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9"/>
        <w:gridCol w:w="2867"/>
        <w:gridCol w:w="2660"/>
      </w:tblGrid>
      <w:tr w:rsidR="007D08F2" w14:paraId="3A0324E5" w14:textId="77777777" w:rsidTr="007D08F2">
        <w:trPr>
          <w:trHeight w:val="1975"/>
        </w:trPr>
        <w:tc>
          <w:tcPr>
            <w:tcW w:w="3005" w:type="dxa"/>
          </w:tcPr>
          <w:p w14:paraId="66E25DF1" w14:textId="725F6578" w:rsidR="007D08F2" w:rsidRDefault="007D08F2" w:rsidP="00FB7678">
            <w:pPr>
              <w:jc w:val="center"/>
              <w:rPr>
                <w:rFonts w:ascii="Myriad Pro" w:hAnsi="Myriad Pro" w:cs="Times New Roman"/>
                <w:b/>
                <w:sz w:val="36"/>
                <w:szCs w:val="24"/>
                <w:lang w:val="en-US"/>
              </w:rPr>
            </w:pPr>
            <w:r>
              <w:rPr>
                <w:rFonts w:ascii="Myriad Pro" w:hAnsi="Myriad Pro" w:cs="Times New Roman"/>
                <w:b/>
                <w:noProof/>
                <w:sz w:val="36"/>
                <w:szCs w:val="24"/>
                <w:lang w:val="en-US"/>
              </w:rPr>
              <w:drawing>
                <wp:inline distT="0" distB="0" distL="0" distR="0" wp14:anchorId="50C49126" wp14:editId="20012FA8">
                  <wp:extent cx="2084705" cy="87820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4705" cy="878205"/>
                          </a:xfrm>
                          <a:prstGeom prst="rect">
                            <a:avLst/>
                          </a:prstGeom>
                          <a:noFill/>
                        </pic:spPr>
                      </pic:pic>
                    </a:graphicData>
                  </a:graphic>
                </wp:inline>
              </w:drawing>
            </w:r>
          </w:p>
        </w:tc>
        <w:tc>
          <w:tcPr>
            <w:tcW w:w="3005" w:type="dxa"/>
          </w:tcPr>
          <w:p w14:paraId="153AC796" w14:textId="0B7397DC" w:rsidR="007D08F2" w:rsidRDefault="007D08F2" w:rsidP="00FB7678">
            <w:pPr>
              <w:jc w:val="center"/>
              <w:rPr>
                <w:rFonts w:ascii="Myriad Pro" w:hAnsi="Myriad Pro" w:cs="Times New Roman"/>
                <w:b/>
                <w:sz w:val="36"/>
                <w:szCs w:val="24"/>
                <w:lang w:val="en-US"/>
              </w:rPr>
            </w:pPr>
            <w:r>
              <w:rPr>
                <w:rFonts w:ascii="Myriad Pro" w:hAnsi="Myriad Pro" w:cs="Times New Roman"/>
                <w:b/>
                <w:noProof/>
                <w:sz w:val="24"/>
                <w:szCs w:val="24"/>
                <w:lang w:val="en-US"/>
              </w:rPr>
              <w:drawing>
                <wp:anchor distT="0" distB="0" distL="114300" distR="114300" simplePos="0" relativeHeight="251666432" behindDoc="1" locked="0" layoutInCell="1" allowOverlap="1" wp14:anchorId="6C959455" wp14:editId="1C7E708A">
                  <wp:simplePos x="0" y="0"/>
                  <wp:positionH relativeFrom="margin">
                    <wp:posOffset>147955</wp:posOffset>
                  </wp:positionH>
                  <wp:positionV relativeFrom="paragraph">
                    <wp:posOffset>0</wp:posOffset>
                  </wp:positionV>
                  <wp:extent cx="1063625" cy="1181100"/>
                  <wp:effectExtent l="0" t="0" r="3175" b="0"/>
                  <wp:wrapTight wrapText="bothSides">
                    <wp:wrapPolygon edited="0">
                      <wp:start x="0" y="0"/>
                      <wp:lineTo x="0" y="21252"/>
                      <wp:lineTo x="21278" y="21252"/>
                      <wp:lineTo x="21278"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9" cstate="print">
                            <a:extLst>
                              <a:ext uri="{28A0092B-C50C-407E-A947-70E740481C1C}">
                                <a14:useLocalDpi xmlns:a14="http://schemas.microsoft.com/office/drawing/2010/main" val="0"/>
                              </a:ext>
                            </a:extLst>
                          </a:blip>
                          <a:srcRect b="21486"/>
                          <a:stretch/>
                        </pic:blipFill>
                        <pic:spPr bwMode="auto">
                          <a:xfrm>
                            <a:off x="0" y="0"/>
                            <a:ext cx="1063625"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006" w:type="dxa"/>
          </w:tcPr>
          <w:p w14:paraId="0B078197" w14:textId="184DB8BA" w:rsidR="007D08F2" w:rsidRDefault="007D08F2" w:rsidP="00FB7678">
            <w:pPr>
              <w:jc w:val="center"/>
              <w:rPr>
                <w:rFonts w:ascii="Myriad Pro" w:hAnsi="Myriad Pro" w:cs="Times New Roman"/>
                <w:b/>
                <w:sz w:val="36"/>
                <w:szCs w:val="24"/>
                <w:lang w:val="en-US"/>
              </w:rPr>
            </w:pPr>
          </w:p>
        </w:tc>
      </w:tr>
    </w:tbl>
    <w:p w14:paraId="1298ECFB" w14:textId="0FC8149B" w:rsidR="008F7548" w:rsidRDefault="008F7548" w:rsidP="00FB7678">
      <w:pPr>
        <w:jc w:val="center"/>
        <w:rPr>
          <w:rFonts w:ascii="Myriad Pro" w:hAnsi="Myriad Pro" w:cs="Times New Roman"/>
          <w:b/>
          <w:sz w:val="36"/>
          <w:szCs w:val="24"/>
          <w:lang w:val="en-US"/>
        </w:rPr>
      </w:pPr>
    </w:p>
    <w:p w14:paraId="73BF8FFD" w14:textId="77777777" w:rsidR="00984E95" w:rsidRDefault="00984E95" w:rsidP="00FB7678">
      <w:pPr>
        <w:jc w:val="center"/>
        <w:rPr>
          <w:rFonts w:ascii="Myriad Pro" w:hAnsi="Myriad Pro" w:cs="Times New Roman"/>
          <w:b/>
          <w:sz w:val="36"/>
          <w:szCs w:val="24"/>
          <w:lang w:val="en-US"/>
        </w:rPr>
      </w:pPr>
    </w:p>
    <w:p w14:paraId="08EAA302" w14:textId="77777777" w:rsidR="00984E95" w:rsidRDefault="00984E95" w:rsidP="00FB7678">
      <w:pPr>
        <w:jc w:val="center"/>
        <w:rPr>
          <w:rFonts w:ascii="Myriad Pro" w:hAnsi="Myriad Pro" w:cs="Times New Roman"/>
          <w:b/>
          <w:sz w:val="36"/>
          <w:szCs w:val="24"/>
          <w:lang w:val="en-US"/>
        </w:rPr>
      </w:pPr>
    </w:p>
    <w:p w14:paraId="1C4422E3" w14:textId="1703D40D" w:rsidR="00D66500" w:rsidRPr="003B6679" w:rsidRDefault="00D66500" w:rsidP="00FB7678">
      <w:pPr>
        <w:jc w:val="center"/>
        <w:rPr>
          <w:rFonts w:ascii="Myriad Pro" w:hAnsi="Myriad Pro" w:cs="Times New Roman"/>
          <w:b/>
          <w:sz w:val="36"/>
          <w:szCs w:val="24"/>
          <w:lang w:val="en-US"/>
        </w:rPr>
      </w:pPr>
      <w:r w:rsidRPr="003B6679">
        <w:rPr>
          <w:rFonts w:ascii="Myriad Pro" w:hAnsi="Myriad Pro" w:cs="Times New Roman"/>
          <w:b/>
          <w:sz w:val="36"/>
          <w:szCs w:val="24"/>
          <w:lang w:val="en-US"/>
        </w:rPr>
        <w:t>“</w:t>
      </w:r>
      <w:r w:rsidR="002F64EE" w:rsidRPr="002F64EE">
        <w:rPr>
          <w:rFonts w:ascii="Myriad Pro" w:hAnsi="Myriad Pro" w:cs="Times New Roman"/>
          <w:b/>
          <w:sz w:val="36"/>
          <w:szCs w:val="24"/>
          <w:lang w:val="en-US"/>
        </w:rPr>
        <w:t>Green Economic Development - Second Phase</w:t>
      </w:r>
      <w:r w:rsidRPr="003B6679">
        <w:rPr>
          <w:rFonts w:ascii="Myriad Pro" w:hAnsi="Myriad Pro" w:cs="Times New Roman"/>
          <w:b/>
          <w:sz w:val="36"/>
          <w:szCs w:val="24"/>
          <w:lang w:val="en-US"/>
        </w:rPr>
        <w:t>”</w:t>
      </w:r>
    </w:p>
    <w:p w14:paraId="7CFB0EF1" w14:textId="043613D7" w:rsidR="003410D9" w:rsidRPr="003B6679" w:rsidRDefault="00984E95" w:rsidP="003410D9">
      <w:pPr>
        <w:jc w:val="center"/>
        <w:rPr>
          <w:rFonts w:ascii="Myriad Pro" w:hAnsi="Myriad Pro" w:cs="Times New Roman"/>
          <w:b/>
          <w:sz w:val="36"/>
          <w:szCs w:val="24"/>
          <w:lang w:val="en-US"/>
        </w:rPr>
      </w:pPr>
      <w:r w:rsidRPr="003B6679">
        <w:rPr>
          <w:rFonts w:ascii="Myriad Pro" w:hAnsi="Myriad Pro" w:cs="Times New Roman"/>
          <w:b/>
          <w:sz w:val="36"/>
          <w:szCs w:val="24"/>
          <w:lang w:val="en-US"/>
        </w:rPr>
        <w:t xml:space="preserve"> </w:t>
      </w:r>
      <w:r w:rsidR="003410D9" w:rsidRPr="003B6679">
        <w:rPr>
          <w:rFonts w:ascii="Myriad Pro" w:hAnsi="Myriad Pro" w:cs="Times New Roman"/>
          <w:b/>
          <w:sz w:val="36"/>
          <w:szCs w:val="24"/>
          <w:lang w:val="en-US"/>
        </w:rPr>
        <w:t>(</w:t>
      </w:r>
      <w:r w:rsidR="002F64EE">
        <w:rPr>
          <w:rFonts w:ascii="Myriad Pro" w:hAnsi="Myriad Pro" w:cs="Times New Roman"/>
          <w:b/>
          <w:sz w:val="36"/>
          <w:szCs w:val="24"/>
          <w:lang w:val="en-US"/>
        </w:rPr>
        <w:t>GED Project</w:t>
      </w:r>
      <w:r w:rsidR="003410D9" w:rsidRPr="003B6679">
        <w:rPr>
          <w:rFonts w:ascii="Myriad Pro" w:hAnsi="Myriad Pro" w:cs="Times New Roman"/>
          <w:b/>
          <w:sz w:val="36"/>
          <w:szCs w:val="24"/>
          <w:lang w:val="en-US"/>
        </w:rPr>
        <w:t>)</w:t>
      </w:r>
    </w:p>
    <w:p w14:paraId="46792165" w14:textId="77777777" w:rsidR="00D66500" w:rsidRPr="003B6679" w:rsidRDefault="00D66500" w:rsidP="00E83772">
      <w:pPr>
        <w:jc w:val="center"/>
        <w:rPr>
          <w:rFonts w:ascii="Myriad Pro" w:hAnsi="Myriad Pro" w:cs="Times New Roman"/>
          <w:b/>
          <w:sz w:val="24"/>
          <w:szCs w:val="24"/>
          <w:lang w:val="en-US"/>
        </w:rPr>
      </w:pPr>
    </w:p>
    <w:p w14:paraId="3003049F" w14:textId="77777777" w:rsidR="00D66500" w:rsidRPr="003B6679" w:rsidRDefault="00D66500" w:rsidP="00E83772">
      <w:pPr>
        <w:jc w:val="center"/>
        <w:rPr>
          <w:rFonts w:ascii="Myriad Pro" w:hAnsi="Myriad Pro" w:cs="Times New Roman"/>
          <w:b/>
          <w:sz w:val="24"/>
          <w:szCs w:val="24"/>
          <w:lang w:val="en-US"/>
        </w:rPr>
      </w:pPr>
    </w:p>
    <w:p w14:paraId="7ED514EF" w14:textId="77777777" w:rsidR="00442178" w:rsidRPr="003B6679" w:rsidRDefault="00442178" w:rsidP="00E83772">
      <w:pPr>
        <w:jc w:val="center"/>
        <w:rPr>
          <w:rFonts w:ascii="Myriad Pro" w:hAnsi="Myriad Pro" w:cs="Times New Roman"/>
          <w:b/>
          <w:sz w:val="24"/>
          <w:szCs w:val="24"/>
          <w:lang w:val="en-US"/>
        </w:rPr>
      </w:pPr>
    </w:p>
    <w:p w14:paraId="4F911879" w14:textId="31C527C2" w:rsidR="00442178" w:rsidRPr="003B6679" w:rsidRDefault="002F64EE" w:rsidP="00E83772">
      <w:pPr>
        <w:jc w:val="center"/>
        <w:rPr>
          <w:rFonts w:ascii="Myriad Pro" w:hAnsi="Myriad Pro" w:cs="Times New Roman"/>
          <w:b/>
          <w:sz w:val="32"/>
          <w:szCs w:val="24"/>
          <w:lang w:val="en-US"/>
        </w:rPr>
      </w:pPr>
      <w:r>
        <w:rPr>
          <w:rFonts w:ascii="Myriad Pro" w:hAnsi="Myriad Pro" w:cs="Times New Roman"/>
          <w:b/>
          <w:sz w:val="32"/>
          <w:szCs w:val="24"/>
          <w:lang w:val="en-US"/>
        </w:rPr>
        <w:t>Final</w:t>
      </w:r>
      <w:r w:rsidR="003410D9" w:rsidRPr="003B6679">
        <w:rPr>
          <w:rFonts w:ascii="Myriad Pro" w:hAnsi="Myriad Pro" w:cs="Times New Roman"/>
          <w:b/>
          <w:sz w:val="32"/>
          <w:szCs w:val="24"/>
          <w:lang w:val="en-US"/>
        </w:rPr>
        <w:t xml:space="preserve"> Evaluation</w:t>
      </w:r>
    </w:p>
    <w:p w14:paraId="424EA025" w14:textId="26E2355E" w:rsidR="009C2E77" w:rsidRPr="003B6679" w:rsidRDefault="009C2E77" w:rsidP="00E83772">
      <w:pPr>
        <w:jc w:val="center"/>
        <w:rPr>
          <w:rFonts w:ascii="Myriad Pro" w:hAnsi="Myriad Pro" w:cs="Times New Roman"/>
          <w:b/>
          <w:sz w:val="32"/>
          <w:szCs w:val="24"/>
          <w:lang w:val="ka-GE"/>
        </w:rPr>
      </w:pPr>
    </w:p>
    <w:p w14:paraId="0C64B958" w14:textId="6DDB284C" w:rsidR="003410D9" w:rsidRPr="00FE47A3" w:rsidRDefault="003410D9" w:rsidP="00E83772">
      <w:pPr>
        <w:jc w:val="center"/>
        <w:rPr>
          <w:rFonts w:ascii="Myriad Pro" w:hAnsi="Myriad Pro" w:cs="Times New Roman"/>
          <w:b/>
          <w:color w:val="C00000"/>
          <w:sz w:val="32"/>
          <w:szCs w:val="24"/>
          <w:lang w:val="en-US"/>
        </w:rPr>
      </w:pPr>
    </w:p>
    <w:p w14:paraId="45141311" w14:textId="77777777" w:rsidR="00984E95" w:rsidRDefault="00984E95" w:rsidP="00E5501F">
      <w:pPr>
        <w:rPr>
          <w:rFonts w:ascii="Myriad Pro" w:hAnsi="Myriad Pro" w:cs="Times New Roman"/>
          <w:b/>
          <w:sz w:val="24"/>
          <w:szCs w:val="24"/>
          <w:lang w:val="en-US"/>
        </w:rPr>
      </w:pPr>
    </w:p>
    <w:p w14:paraId="05570913" w14:textId="42D51800" w:rsidR="001D059D" w:rsidRDefault="001D059D" w:rsidP="00E83772">
      <w:pPr>
        <w:jc w:val="center"/>
        <w:rPr>
          <w:rFonts w:ascii="Myriad Pro" w:hAnsi="Myriad Pro" w:cs="Times New Roman"/>
          <w:b/>
          <w:sz w:val="24"/>
          <w:szCs w:val="24"/>
          <w:lang w:val="en-US"/>
        </w:rPr>
      </w:pPr>
    </w:p>
    <w:p w14:paraId="04068BC6" w14:textId="2A9EFACE" w:rsidR="002F64EE" w:rsidRDefault="002F64EE" w:rsidP="00E83772">
      <w:pPr>
        <w:jc w:val="center"/>
        <w:rPr>
          <w:rFonts w:ascii="Myriad Pro" w:hAnsi="Myriad Pro" w:cs="Times New Roman"/>
          <w:b/>
          <w:sz w:val="24"/>
          <w:szCs w:val="24"/>
          <w:lang w:val="en-US"/>
        </w:rPr>
      </w:pPr>
    </w:p>
    <w:p w14:paraId="30087120" w14:textId="4EE8AC9E" w:rsidR="008F7548" w:rsidRDefault="008F7548" w:rsidP="00E83772">
      <w:pPr>
        <w:jc w:val="center"/>
        <w:rPr>
          <w:rFonts w:ascii="Myriad Pro" w:hAnsi="Myriad Pro" w:cs="Times New Roman"/>
          <w:b/>
          <w:sz w:val="24"/>
          <w:szCs w:val="24"/>
          <w:lang w:val="en-US"/>
        </w:rPr>
      </w:pPr>
    </w:p>
    <w:p w14:paraId="026863B5" w14:textId="411DB51F" w:rsidR="00005CDF" w:rsidRDefault="00005CDF" w:rsidP="003B6679">
      <w:pPr>
        <w:rPr>
          <w:rFonts w:ascii="Myriad Pro" w:hAnsi="Myriad Pro" w:cs="Times New Roman"/>
          <w:b/>
          <w:sz w:val="24"/>
          <w:szCs w:val="24"/>
          <w:lang w:val="en-US"/>
        </w:rPr>
      </w:pPr>
    </w:p>
    <w:p w14:paraId="2BBA42CD" w14:textId="6F5D8263" w:rsidR="002F64EE" w:rsidRPr="008F7548" w:rsidRDefault="005C3CBD" w:rsidP="008F7548">
      <w:pPr>
        <w:pStyle w:val="NoSpacing"/>
        <w:jc w:val="center"/>
        <w:rPr>
          <w:rFonts w:ascii="Times New Roman" w:hAnsi="Times New Roman" w:cs="Times New Roman"/>
          <w:b/>
          <w:bCs/>
          <w:lang w:val="en-US"/>
        </w:rPr>
      </w:pPr>
      <w:r w:rsidRPr="008F7548">
        <w:rPr>
          <w:rFonts w:ascii="Times New Roman" w:hAnsi="Times New Roman" w:cs="Times New Roman"/>
          <w:b/>
          <w:bCs/>
          <w:lang w:val="en-US"/>
        </w:rPr>
        <w:t>Elinor Bajraktari &amp; Gordana</w:t>
      </w:r>
      <w:r w:rsidR="00EE1AF2" w:rsidRPr="008F7548">
        <w:rPr>
          <w:rFonts w:ascii="Times New Roman" w:hAnsi="Times New Roman" w:cs="Times New Roman"/>
          <w:b/>
          <w:bCs/>
          <w:lang w:val="en-US"/>
        </w:rPr>
        <w:t xml:space="preserve"> Alibasic</w:t>
      </w:r>
    </w:p>
    <w:p w14:paraId="31232B2F" w14:textId="35EC3C61" w:rsidR="00D66500" w:rsidRPr="008F7548" w:rsidRDefault="002F64EE" w:rsidP="008F7548">
      <w:pPr>
        <w:pStyle w:val="NoSpacing"/>
        <w:jc w:val="center"/>
        <w:rPr>
          <w:rFonts w:ascii="Times New Roman" w:hAnsi="Times New Roman" w:cs="Times New Roman"/>
          <w:b/>
          <w:bCs/>
          <w:lang w:val="en-US"/>
        </w:rPr>
        <w:sectPr w:rsidR="00D66500" w:rsidRPr="008F7548" w:rsidSect="001D059D">
          <w:footerReference w:type="default" r:id="rId10"/>
          <w:pgSz w:w="11906" w:h="16838" w:code="9"/>
          <w:pgMar w:top="1440" w:right="1440" w:bottom="1440" w:left="1440" w:header="720" w:footer="720" w:gutter="0"/>
          <w:cols w:space="720"/>
          <w:titlePg/>
          <w:docGrid w:linePitch="360"/>
        </w:sectPr>
      </w:pPr>
      <w:r w:rsidRPr="008F7548">
        <w:rPr>
          <w:rFonts w:ascii="Times New Roman" w:hAnsi="Times New Roman" w:cs="Times New Roman"/>
          <w:b/>
          <w:bCs/>
          <w:lang w:val="en-US"/>
        </w:rPr>
        <w:t>February</w:t>
      </w:r>
      <w:r w:rsidR="00731FDA" w:rsidRPr="008F7548">
        <w:rPr>
          <w:rFonts w:ascii="Times New Roman" w:hAnsi="Times New Roman" w:cs="Times New Roman"/>
          <w:b/>
          <w:bCs/>
          <w:lang w:val="en-US"/>
        </w:rPr>
        <w:t xml:space="preserve"> 20</w:t>
      </w:r>
      <w:r w:rsidR="003162A6" w:rsidRPr="008F7548">
        <w:rPr>
          <w:rFonts w:ascii="Times New Roman" w:hAnsi="Times New Roman" w:cs="Times New Roman"/>
          <w:b/>
          <w:bCs/>
          <w:lang w:val="en-US"/>
        </w:rPr>
        <w:t>2</w:t>
      </w:r>
      <w:r w:rsidR="00B42276" w:rsidRPr="008F7548">
        <w:rPr>
          <w:rFonts w:ascii="Times New Roman" w:hAnsi="Times New Roman" w:cs="Times New Roman"/>
          <w:b/>
          <w:bCs/>
          <w:lang w:val="en-US"/>
        </w:rPr>
        <w:t>1</w:t>
      </w:r>
    </w:p>
    <w:p w14:paraId="2D3C6665" w14:textId="6D2A5788" w:rsidR="002F50F5" w:rsidRDefault="002F50F5" w:rsidP="004214C1">
      <w:pPr>
        <w:jc w:val="center"/>
        <w:rPr>
          <w:rFonts w:ascii="Myriad Pro" w:hAnsi="Myriad Pro" w:cs="Times New Roman"/>
          <w:b/>
          <w:color w:val="1F497D" w:themeColor="text2"/>
          <w:sz w:val="28"/>
          <w:szCs w:val="28"/>
          <w:lang w:val="en-US"/>
        </w:rPr>
      </w:pPr>
      <w:r w:rsidRPr="003B6679">
        <w:rPr>
          <w:rFonts w:ascii="Myriad Pro" w:hAnsi="Myriad Pro" w:cs="Times New Roman"/>
          <w:b/>
          <w:color w:val="1F497D" w:themeColor="text2"/>
          <w:sz w:val="28"/>
          <w:szCs w:val="28"/>
          <w:lang w:val="en-US"/>
        </w:rPr>
        <w:lastRenderedPageBreak/>
        <w:t>Executive Summary</w:t>
      </w:r>
    </w:p>
    <w:p w14:paraId="57094194" w14:textId="378DB3AF" w:rsidR="003162A6" w:rsidRDefault="001F6103" w:rsidP="00E22058">
      <w:pPr>
        <w:jc w:val="both"/>
        <w:rPr>
          <w:rFonts w:ascii="Myriad Pro" w:hAnsi="Myriad Pro" w:cs="Times New Roman"/>
          <w:bCs/>
          <w:color w:val="1F497D" w:themeColor="text2"/>
          <w:sz w:val="24"/>
          <w:szCs w:val="24"/>
          <w:lang w:val="en-US"/>
        </w:rPr>
      </w:pPr>
      <w:r w:rsidRPr="001F6103">
        <w:rPr>
          <w:rFonts w:ascii="Myriad Pro" w:hAnsi="Myriad Pro" w:cs="Times New Roman"/>
          <w:bCs/>
          <w:sz w:val="24"/>
          <w:szCs w:val="24"/>
          <w:lang w:val="en-US"/>
        </w:rPr>
        <w:t>Funded by the Government of Sweden, the second phase of the Green Economic Development project (referred to</w:t>
      </w:r>
      <w:r w:rsidR="00E22058">
        <w:rPr>
          <w:rFonts w:ascii="Myriad Pro" w:hAnsi="Myriad Pro" w:cs="Times New Roman"/>
          <w:bCs/>
          <w:sz w:val="24"/>
          <w:szCs w:val="24"/>
          <w:lang w:val="en-US"/>
        </w:rPr>
        <w:t xml:space="preserve"> in this report</w:t>
      </w:r>
      <w:r w:rsidRPr="001F6103">
        <w:rPr>
          <w:rFonts w:ascii="Myriad Pro" w:hAnsi="Myriad Pro" w:cs="Times New Roman"/>
          <w:bCs/>
          <w:sz w:val="24"/>
          <w:szCs w:val="24"/>
          <w:lang w:val="en-US"/>
        </w:rPr>
        <w:t xml:space="preserve"> as GED II) is a follow up of the Green Economic Development project (September 20</w:t>
      </w:r>
      <w:r w:rsidR="00A176AE">
        <w:rPr>
          <w:rFonts w:ascii="Myriad Pro" w:hAnsi="Myriad Pro" w:cs="Times New Roman"/>
          <w:bCs/>
          <w:sz w:val="24"/>
          <w:szCs w:val="24"/>
          <w:lang w:val="en-US"/>
        </w:rPr>
        <w:t>13</w:t>
      </w:r>
      <w:r w:rsidRPr="001F6103">
        <w:rPr>
          <w:rFonts w:ascii="Myriad Pro" w:hAnsi="Myriad Pro" w:cs="Times New Roman"/>
          <w:bCs/>
          <w:sz w:val="24"/>
          <w:szCs w:val="24"/>
          <w:lang w:val="en-US"/>
        </w:rPr>
        <w:t xml:space="preserve"> - December 20</w:t>
      </w:r>
      <w:r w:rsidR="00A176AE">
        <w:rPr>
          <w:rFonts w:ascii="Myriad Pro" w:hAnsi="Myriad Pro" w:cs="Times New Roman"/>
          <w:bCs/>
          <w:sz w:val="24"/>
          <w:szCs w:val="24"/>
          <w:lang w:val="en-US"/>
        </w:rPr>
        <w:t>18</w:t>
      </w:r>
      <w:r w:rsidRPr="001F6103">
        <w:rPr>
          <w:rFonts w:ascii="Myriad Pro" w:hAnsi="Myriad Pro" w:cs="Times New Roman"/>
          <w:bCs/>
          <w:sz w:val="24"/>
          <w:szCs w:val="24"/>
          <w:lang w:val="en-US"/>
        </w:rPr>
        <w:t xml:space="preserve">). </w:t>
      </w:r>
      <w:r w:rsidR="00E22058">
        <w:rPr>
          <w:rFonts w:ascii="Myriad Pro" w:hAnsi="Myriad Pro" w:cs="Times New Roman"/>
          <w:bCs/>
          <w:sz w:val="24"/>
          <w:szCs w:val="24"/>
          <w:lang w:val="en-US"/>
        </w:rPr>
        <w:t>The table below provides a summary of the project.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2584"/>
        <w:gridCol w:w="3035"/>
      </w:tblGrid>
      <w:tr w:rsidR="00952BB5" w:rsidRPr="00B54CB9" w14:paraId="744707FC" w14:textId="77777777" w:rsidTr="008B7C05">
        <w:trPr>
          <w:trHeight w:val="89"/>
        </w:trPr>
        <w:tc>
          <w:tcPr>
            <w:tcW w:w="1884" w:type="pct"/>
            <w:shd w:val="clear" w:color="auto" w:fill="auto"/>
            <w:tcMar>
              <w:top w:w="29" w:type="dxa"/>
              <w:left w:w="115" w:type="dxa"/>
              <w:bottom w:w="29" w:type="dxa"/>
              <w:right w:w="115" w:type="dxa"/>
            </w:tcMar>
            <w:vAlign w:val="center"/>
          </w:tcPr>
          <w:p w14:paraId="231B900C" w14:textId="77777777" w:rsidR="00952BB5" w:rsidRPr="00B54CB9" w:rsidRDefault="00952BB5" w:rsidP="008B7C05">
            <w:pPr>
              <w:spacing w:after="0" w:line="240" w:lineRule="auto"/>
              <w:rPr>
                <w:rFonts w:ascii="Myriad Pro" w:eastAsia="Times New Roman" w:hAnsi="Myriad Pro" w:cs="Times New Roman"/>
                <w:b/>
                <w:bCs/>
                <w:lang w:val="en-GB"/>
              </w:rPr>
            </w:pPr>
            <w:r w:rsidRPr="00B54CB9">
              <w:rPr>
                <w:rFonts w:ascii="Myriad Pro" w:eastAsia="Times New Roman" w:hAnsi="Myriad Pro" w:cs="Times New Roman"/>
                <w:b/>
                <w:bCs/>
                <w:lang w:val="en-GB"/>
              </w:rPr>
              <w:t>Project title</w:t>
            </w:r>
          </w:p>
        </w:tc>
        <w:tc>
          <w:tcPr>
            <w:tcW w:w="3116" w:type="pct"/>
            <w:gridSpan w:val="2"/>
            <w:shd w:val="clear" w:color="auto" w:fill="auto"/>
            <w:tcMar>
              <w:top w:w="29" w:type="dxa"/>
              <w:left w:w="115" w:type="dxa"/>
              <w:bottom w:w="29" w:type="dxa"/>
              <w:right w:w="115" w:type="dxa"/>
            </w:tcMar>
            <w:vAlign w:val="center"/>
          </w:tcPr>
          <w:p w14:paraId="7371EABB" w14:textId="77777777" w:rsidR="00952BB5" w:rsidRPr="00B54CB9" w:rsidRDefault="00952BB5" w:rsidP="008B7C05">
            <w:pPr>
              <w:spacing w:after="0" w:line="240" w:lineRule="auto"/>
              <w:rPr>
                <w:rFonts w:ascii="Myriad Pro" w:eastAsia="Times New Roman" w:hAnsi="Myriad Pro" w:cs="Times New Roman"/>
                <w:lang w:val="en-GB"/>
              </w:rPr>
            </w:pPr>
            <w:r w:rsidRPr="00B54CB9">
              <w:rPr>
                <w:rFonts w:ascii="Myriad Pro" w:eastAsia="Times New Roman" w:hAnsi="Myriad Pro" w:cs="Times New Roman"/>
                <w:lang w:val="en-GB"/>
              </w:rPr>
              <w:t xml:space="preserve">Green Economic Development </w:t>
            </w:r>
            <w:r>
              <w:rPr>
                <w:rFonts w:ascii="Myriad Pro" w:eastAsia="Times New Roman" w:hAnsi="Myriad Pro" w:cs="Times New Roman"/>
                <w:lang w:val="en-GB"/>
              </w:rPr>
              <w:t>(Second Phase)</w:t>
            </w:r>
          </w:p>
        </w:tc>
      </w:tr>
      <w:tr w:rsidR="00952BB5" w:rsidRPr="00B54CB9" w14:paraId="5A7565A3" w14:textId="77777777" w:rsidTr="008B7C05">
        <w:trPr>
          <w:trHeight w:val="114"/>
        </w:trPr>
        <w:tc>
          <w:tcPr>
            <w:tcW w:w="1884" w:type="pct"/>
            <w:shd w:val="clear" w:color="auto" w:fill="auto"/>
            <w:tcMar>
              <w:top w:w="29" w:type="dxa"/>
              <w:left w:w="115" w:type="dxa"/>
              <w:bottom w:w="29" w:type="dxa"/>
              <w:right w:w="115" w:type="dxa"/>
            </w:tcMar>
            <w:vAlign w:val="center"/>
          </w:tcPr>
          <w:p w14:paraId="640A38B8" w14:textId="77777777" w:rsidR="00952BB5" w:rsidRPr="00B54CB9" w:rsidRDefault="00952BB5" w:rsidP="008B7C05">
            <w:pPr>
              <w:spacing w:after="0" w:line="240" w:lineRule="auto"/>
              <w:rPr>
                <w:rFonts w:ascii="Myriad Pro" w:eastAsia="Times New Roman" w:hAnsi="Myriad Pro" w:cs="Times New Roman"/>
                <w:b/>
                <w:bCs/>
                <w:lang w:val="en-GB"/>
              </w:rPr>
            </w:pPr>
            <w:r w:rsidRPr="00B54CB9">
              <w:rPr>
                <w:rFonts w:ascii="Myriad Pro" w:eastAsia="Times New Roman" w:hAnsi="Myriad Pro" w:cs="Times New Roman"/>
                <w:b/>
                <w:bCs/>
                <w:lang w:val="en-GB"/>
              </w:rPr>
              <w:t>Atlas ID</w:t>
            </w:r>
          </w:p>
        </w:tc>
        <w:tc>
          <w:tcPr>
            <w:tcW w:w="3116" w:type="pct"/>
            <w:gridSpan w:val="2"/>
            <w:shd w:val="clear" w:color="auto" w:fill="auto"/>
            <w:tcMar>
              <w:top w:w="29" w:type="dxa"/>
              <w:left w:w="115" w:type="dxa"/>
              <w:bottom w:w="29" w:type="dxa"/>
              <w:right w:w="115" w:type="dxa"/>
            </w:tcMar>
            <w:vAlign w:val="center"/>
          </w:tcPr>
          <w:p w14:paraId="772ED384" w14:textId="77777777" w:rsidR="00952BB5" w:rsidRPr="00B54CB9" w:rsidRDefault="00952BB5" w:rsidP="008B7C05">
            <w:pPr>
              <w:spacing w:after="0" w:line="240" w:lineRule="auto"/>
              <w:rPr>
                <w:rFonts w:ascii="Myriad Pro" w:eastAsia="Times New Roman" w:hAnsi="Myriad Pro" w:cs="Times New Roman"/>
                <w:lang w:val="en-GB"/>
              </w:rPr>
            </w:pPr>
            <w:r w:rsidRPr="00B54CB9">
              <w:rPr>
                <w:rFonts w:ascii="Myriad Pro" w:eastAsia="Times New Roman" w:hAnsi="Myriad Pro" w:cs="Times New Roman"/>
                <w:lang w:val="en-GB"/>
              </w:rPr>
              <w:t>00105415</w:t>
            </w:r>
          </w:p>
        </w:tc>
      </w:tr>
      <w:tr w:rsidR="00952BB5" w:rsidRPr="00B54CB9" w14:paraId="346BDDA2" w14:textId="77777777" w:rsidTr="008B7C05">
        <w:trPr>
          <w:trHeight w:val="69"/>
        </w:trPr>
        <w:tc>
          <w:tcPr>
            <w:tcW w:w="1884" w:type="pct"/>
            <w:shd w:val="clear" w:color="auto" w:fill="auto"/>
            <w:tcMar>
              <w:top w:w="29" w:type="dxa"/>
              <w:left w:w="115" w:type="dxa"/>
              <w:bottom w:w="29" w:type="dxa"/>
              <w:right w:w="115" w:type="dxa"/>
            </w:tcMar>
            <w:vAlign w:val="center"/>
          </w:tcPr>
          <w:p w14:paraId="64C913A0" w14:textId="77777777" w:rsidR="00952BB5" w:rsidRPr="00B54CB9" w:rsidRDefault="00952BB5" w:rsidP="008B7C05">
            <w:pPr>
              <w:spacing w:after="0" w:line="240" w:lineRule="auto"/>
              <w:rPr>
                <w:rFonts w:ascii="Myriad Pro" w:eastAsia="Times New Roman" w:hAnsi="Myriad Pro" w:cs="Times New Roman"/>
                <w:b/>
                <w:bCs/>
                <w:lang w:val="en-GB"/>
              </w:rPr>
            </w:pPr>
            <w:r w:rsidRPr="00B54CB9">
              <w:rPr>
                <w:rFonts w:ascii="Myriad Pro" w:eastAsia="Times New Roman" w:hAnsi="Myriad Pro" w:cs="Times New Roman"/>
                <w:b/>
                <w:bCs/>
                <w:lang w:val="en-GB"/>
              </w:rPr>
              <w:t>Corporate outcome and output</w:t>
            </w:r>
          </w:p>
        </w:tc>
        <w:tc>
          <w:tcPr>
            <w:tcW w:w="3116" w:type="pct"/>
            <w:gridSpan w:val="2"/>
            <w:shd w:val="clear" w:color="auto" w:fill="auto"/>
            <w:tcMar>
              <w:top w:w="29" w:type="dxa"/>
              <w:left w:w="115" w:type="dxa"/>
              <w:bottom w:w="29" w:type="dxa"/>
              <w:right w:w="115" w:type="dxa"/>
            </w:tcMar>
            <w:vAlign w:val="center"/>
          </w:tcPr>
          <w:p w14:paraId="1102D32B" w14:textId="77777777" w:rsidR="00952BB5" w:rsidRPr="00B54CB9" w:rsidRDefault="00952BB5" w:rsidP="008B7C05">
            <w:pPr>
              <w:spacing w:after="0" w:line="240" w:lineRule="auto"/>
              <w:rPr>
                <w:rFonts w:ascii="Myriad Pro" w:eastAsia="Times New Roman" w:hAnsi="Myriad Pro" w:cs="Times New Roman"/>
                <w:lang w:val="en-GB"/>
              </w:rPr>
            </w:pPr>
            <w:r w:rsidRPr="00B54CB9">
              <w:rPr>
                <w:rFonts w:ascii="Myriad Pro" w:eastAsia="Times New Roman" w:hAnsi="Myriad Pro" w:cs="Times New Roman"/>
                <w:lang w:val="en-GB"/>
              </w:rPr>
              <w:t>UNDP Strategic Plan Outcome 1; Output 2.5.2</w:t>
            </w:r>
          </w:p>
        </w:tc>
      </w:tr>
      <w:tr w:rsidR="00952BB5" w:rsidRPr="00B54CB9" w14:paraId="7C180F88" w14:textId="77777777" w:rsidTr="008B7C05">
        <w:trPr>
          <w:trHeight w:val="51"/>
        </w:trPr>
        <w:tc>
          <w:tcPr>
            <w:tcW w:w="1884" w:type="pct"/>
            <w:shd w:val="clear" w:color="auto" w:fill="auto"/>
            <w:tcMar>
              <w:top w:w="29" w:type="dxa"/>
              <w:left w:w="115" w:type="dxa"/>
              <w:bottom w:w="29" w:type="dxa"/>
              <w:right w:w="115" w:type="dxa"/>
            </w:tcMar>
            <w:vAlign w:val="center"/>
          </w:tcPr>
          <w:p w14:paraId="29224E7E" w14:textId="77777777" w:rsidR="00952BB5" w:rsidRPr="00B54CB9" w:rsidRDefault="00952BB5" w:rsidP="008B7C05">
            <w:pPr>
              <w:spacing w:after="0" w:line="240" w:lineRule="auto"/>
              <w:rPr>
                <w:rFonts w:ascii="Myriad Pro" w:eastAsia="Times New Roman" w:hAnsi="Myriad Pro" w:cs="Times New Roman"/>
                <w:b/>
                <w:bCs/>
                <w:lang w:val="en-GB"/>
              </w:rPr>
            </w:pPr>
            <w:r w:rsidRPr="00B54CB9">
              <w:rPr>
                <w:rFonts w:ascii="Myriad Pro" w:eastAsia="Times New Roman" w:hAnsi="Myriad Pro" w:cs="Times New Roman"/>
                <w:b/>
                <w:bCs/>
                <w:lang w:val="en-GB"/>
              </w:rPr>
              <w:t>Country</w:t>
            </w:r>
          </w:p>
        </w:tc>
        <w:tc>
          <w:tcPr>
            <w:tcW w:w="3116" w:type="pct"/>
            <w:gridSpan w:val="2"/>
            <w:shd w:val="clear" w:color="auto" w:fill="auto"/>
            <w:tcMar>
              <w:top w:w="29" w:type="dxa"/>
              <w:left w:w="115" w:type="dxa"/>
              <w:bottom w:w="29" w:type="dxa"/>
              <w:right w:w="115" w:type="dxa"/>
            </w:tcMar>
            <w:vAlign w:val="center"/>
          </w:tcPr>
          <w:p w14:paraId="242A0BEC" w14:textId="77777777" w:rsidR="00952BB5" w:rsidRPr="00B54CB9" w:rsidRDefault="00952BB5" w:rsidP="008B7C05">
            <w:pPr>
              <w:spacing w:after="0" w:line="240" w:lineRule="auto"/>
              <w:rPr>
                <w:rFonts w:ascii="Myriad Pro" w:eastAsia="Times New Roman" w:hAnsi="Myriad Pro" w:cs="Times New Roman"/>
                <w:lang w:val="en-GB"/>
              </w:rPr>
            </w:pPr>
            <w:r w:rsidRPr="00B54CB9">
              <w:rPr>
                <w:rFonts w:ascii="Myriad Pro" w:eastAsia="Times New Roman" w:hAnsi="Myriad Pro" w:cs="Times New Roman"/>
                <w:lang w:val="en-GB"/>
              </w:rPr>
              <w:t>Bosnia and Herzegovina</w:t>
            </w:r>
          </w:p>
        </w:tc>
      </w:tr>
      <w:tr w:rsidR="00952BB5" w:rsidRPr="00B54CB9" w14:paraId="5625CAB3" w14:textId="77777777" w:rsidTr="008B7C05">
        <w:trPr>
          <w:trHeight w:val="96"/>
        </w:trPr>
        <w:tc>
          <w:tcPr>
            <w:tcW w:w="1884" w:type="pct"/>
            <w:shd w:val="clear" w:color="auto" w:fill="auto"/>
            <w:tcMar>
              <w:top w:w="29" w:type="dxa"/>
              <w:left w:w="115" w:type="dxa"/>
              <w:bottom w:w="29" w:type="dxa"/>
              <w:right w:w="115" w:type="dxa"/>
            </w:tcMar>
            <w:vAlign w:val="center"/>
          </w:tcPr>
          <w:p w14:paraId="4218DA74" w14:textId="77777777" w:rsidR="00952BB5" w:rsidRPr="00B54CB9" w:rsidRDefault="00952BB5" w:rsidP="008B7C05">
            <w:pPr>
              <w:spacing w:after="0" w:line="240" w:lineRule="auto"/>
              <w:rPr>
                <w:rFonts w:ascii="Myriad Pro" w:eastAsia="Times New Roman" w:hAnsi="Myriad Pro" w:cs="Times New Roman"/>
                <w:b/>
                <w:bCs/>
                <w:lang w:val="en-GB"/>
              </w:rPr>
            </w:pPr>
            <w:r w:rsidRPr="00B54CB9">
              <w:rPr>
                <w:rFonts w:ascii="Myriad Pro" w:eastAsia="Times New Roman" w:hAnsi="Myriad Pro" w:cs="Times New Roman"/>
                <w:b/>
                <w:bCs/>
                <w:lang w:val="en-GB"/>
              </w:rPr>
              <w:t>Date project document signed</w:t>
            </w:r>
          </w:p>
        </w:tc>
        <w:tc>
          <w:tcPr>
            <w:tcW w:w="3116" w:type="pct"/>
            <w:gridSpan w:val="2"/>
            <w:shd w:val="clear" w:color="auto" w:fill="auto"/>
            <w:tcMar>
              <w:top w:w="29" w:type="dxa"/>
              <w:left w:w="115" w:type="dxa"/>
              <w:bottom w:w="29" w:type="dxa"/>
              <w:right w:w="115" w:type="dxa"/>
            </w:tcMar>
            <w:vAlign w:val="center"/>
          </w:tcPr>
          <w:p w14:paraId="4E816C55" w14:textId="77777777" w:rsidR="00952BB5" w:rsidRPr="00B54CB9" w:rsidRDefault="00952BB5" w:rsidP="008B7C05">
            <w:pPr>
              <w:spacing w:after="0" w:line="240" w:lineRule="auto"/>
              <w:rPr>
                <w:rFonts w:ascii="Myriad Pro" w:eastAsia="Times New Roman" w:hAnsi="Myriad Pro" w:cs="Times New Roman"/>
                <w:lang w:val="en-GB"/>
              </w:rPr>
            </w:pPr>
            <w:r w:rsidRPr="00B54CB9">
              <w:rPr>
                <w:rFonts w:ascii="Myriad Pro" w:eastAsia="Times New Roman" w:hAnsi="Myriad Pro" w:cs="Times New Roman"/>
                <w:lang w:val="en-GB"/>
              </w:rPr>
              <w:t>24.01.2018.</w:t>
            </w:r>
          </w:p>
        </w:tc>
      </w:tr>
      <w:tr w:rsidR="00952BB5" w:rsidRPr="00B54CB9" w14:paraId="5AC37170" w14:textId="77777777" w:rsidTr="008B7C05">
        <w:trPr>
          <w:trHeight w:val="159"/>
        </w:trPr>
        <w:tc>
          <w:tcPr>
            <w:tcW w:w="1884" w:type="pct"/>
            <w:vMerge w:val="restart"/>
            <w:shd w:val="clear" w:color="auto" w:fill="auto"/>
            <w:tcMar>
              <w:top w:w="29" w:type="dxa"/>
              <w:left w:w="115" w:type="dxa"/>
              <w:bottom w:w="29" w:type="dxa"/>
              <w:right w:w="115" w:type="dxa"/>
            </w:tcMar>
            <w:vAlign w:val="center"/>
          </w:tcPr>
          <w:p w14:paraId="02DE1C5C" w14:textId="77777777" w:rsidR="00952BB5" w:rsidRPr="00B54CB9" w:rsidRDefault="00952BB5" w:rsidP="008B7C05">
            <w:pPr>
              <w:spacing w:after="0" w:line="240" w:lineRule="auto"/>
              <w:rPr>
                <w:rFonts w:ascii="Myriad Pro" w:eastAsia="Times New Roman" w:hAnsi="Myriad Pro" w:cs="Times New Roman"/>
                <w:b/>
                <w:bCs/>
                <w:lang w:val="en-GB"/>
              </w:rPr>
            </w:pPr>
            <w:r w:rsidRPr="00B54CB9">
              <w:rPr>
                <w:rFonts w:ascii="Myriad Pro" w:eastAsia="Times New Roman" w:hAnsi="Myriad Pro" w:cs="Times New Roman"/>
                <w:b/>
                <w:bCs/>
                <w:lang w:val="en-GB"/>
              </w:rPr>
              <w:t>Project dates</w:t>
            </w:r>
          </w:p>
        </w:tc>
        <w:tc>
          <w:tcPr>
            <w:tcW w:w="1433" w:type="pct"/>
            <w:shd w:val="clear" w:color="auto" w:fill="auto"/>
            <w:tcMar>
              <w:top w:w="29" w:type="dxa"/>
              <w:left w:w="115" w:type="dxa"/>
              <w:bottom w:w="29" w:type="dxa"/>
              <w:right w:w="115" w:type="dxa"/>
            </w:tcMar>
            <w:vAlign w:val="center"/>
          </w:tcPr>
          <w:p w14:paraId="1DF2950B" w14:textId="77777777" w:rsidR="00952BB5" w:rsidRPr="00B54CB9" w:rsidRDefault="00952BB5" w:rsidP="008B7C05">
            <w:pPr>
              <w:spacing w:after="0" w:line="240" w:lineRule="auto"/>
              <w:rPr>
                <w:rFonts w:ascii="Myriad Pro" w:eastAsia="Times New Roman" w:hAnsi="Myriad Pro" w:cs="Times New Roman"/>
                <w:lang w:val="en-GB"/>
              </w:rPr>
            </w:pPr>
            <w:r w:rsidRPr="00B54CB9">
              <w:rPr>
                <w:rFonts w:ascii="Myriad Pro" w:eastAsia="Times New Roman" w:hAnsi="Myriad Pro" w:cs="Times New Roman"/>
                <w:lang w:val="en-GB"/>
              </w:rPr>
              <w:t>1 February 2018</w:t>
            </w:r>
          </w:p>
        </w:tc>
        <w:tc>
          <w:tcPr>
            <w:tcW w:w="1683" w:type="pct"/>
            <w:shd w:val="clear" w:color="auto" w:fill="auto"/>
            <w:tcMar>
              <w:top w:w="29" w:type="dxa"/>
              <w:left w:w="115" w:type="dxa"/>
              <w:bottom w:w="29" w:type="dxa"/>
              <w:right w:w="115" w:type="dxa"/>
            </w:tcMar>
            <w:vAlign w:val="center"/>
          </w:tcPr>
          <w:p w14:paraId="7E4C937F" w14:textId="77777777" w:rsidR="00952BB5" w:rsidRPr="00B54CB9" w:rsidRDefault="00952BB5" w:rsidP="008B7C05">
            <w:pPr>
              <w:spacing w:after="0" w:line="240" w:lineRule="auto"/>
              <w:rPr>
                <w:rFonts w:ascii="Myriad Pro" w:eastAsia="Times New Roman" w:hAnsi="Myriad Pro" w:cs="Times New Roman"/>
                <w:lang w:val="en-GB"/>
              </w:rPr>
            </w:pPr>
            <w:r w:rsidRPr="00B54CB9">
              <w:rPr>
                <w:rFonts w:ascii="Myriad Pro" w:eastAsia="Times New Roman" w:hAnsi="Myriad Pro" w:cs="Times New Roman"/>
                <w:lang w:val="en-GB"/>
              </w:rPr>
              <w:t>28 February 2021</w:t>
            </w:r>
          </w:p>
        </w:tc>
      </w:tr>
      <w:tr w:rsidR="00952BB5" w:rsidRPr="00B54CB9" w14:paraId="56F21442" w14:textId="77777777" w:rsidTr="008B7C05">
        <w:trPr>
          <w:trHeight w:val="204"/>
        </w:trPr>
        <w:tc>
          <w:tcPr>
            <w:tcW w:w="1884" w:type="pct"/>
            <w:vMerge/>
            <w:shd w:val="clear" w:color="auto" w:fill="auto"/>
            <w:tcMar>
              <w:top w:w="29" w:type="dxa"/>
              <w:left w:w="115" w:type="dxa"/>
              <w:bottom w:w="29" w:type="dxa"/>
              <w:right w:w="115" w:type="dxa"/>
            </w:tcMar>
            <w:vAlign w:val="center"/>
          </w:tcPr>
          <w:p w14:paraId="16E3AABC" w14:textId="77777777" w:rsidR="00952BB5" w:rsidRPr="00B54CB9" w:rsidRDefault="00952BB5" w:rsidP="008B7C05">
            <w:pPr>
              <w:spacing w:after="0" w:line="240" w:lineRule="auto"/>
              <w:rPr>
                <w:rFonts w:ascii="Myriad Pro" w:eastAsia="Times New Roman" w:hAnsi="Myriad Pro" w:cs="Times New Roman"/>
                <w:b/>
                <w:bCs/>
                <w:lang w:val="en-GB"/>
              </w:rPr>
            </w:pPr>
          </w:p>
        </w:tc>
        <w:tc>
          <w:tcPr>
            <w:tcW w:w="1433" w:type="pct"/>
            <w:shd w:val="clear" w:color="auto" w:fill="auto"/>
            <w:tcMar>
              <w:top w:w="29" w:type="dxa"/>
              <w:left w:w="115" w:type="dxa"/>
              <w:bottom w:w="29" w:type="dxa"/>
              <w:right w:w="115" w:type="dxa"/>
            </w:tcMar>
            <w:vAlign w:val="center"/>
          </w:tcPr>
          <w:p w14:paraId="3719A7FE" w14:textId="77777777" w:rsidR="00952BB5" w:rsidRPr="00B54CB9" w:rsidRDefault="00952BB5" w:rsidP="008B7C05">
            <w:pPr>
              <w:spacing w:after="0" w:line="240" w:lineRule="auto"/>
              <w:rPr>
                <w:rFonts w:ascii="Myriad Pro" w:eastAsia="Times New Roman" w:hAnsi="Myriad Pro" w:cs="Times New Roman"/>
                <w:lang w:val="en-GB"/>
              </w:rPr>
            </w:pPr>
            <w:r w:rsidRPr="00B54CB9">
              <w:rPr>
                <w:rFonts w:ascii="Myriad Pro" w:eastAsia="Times New Roman" w:hAnsi="Myriad Pro" w:cs="Times New Roman"/>
                <w:lang w:val="en-GB"/>
              </w:rPr>
              <w:t>Beginning</w:t>
            </w:r>
          </w:p>
        </w:tc>
        <w:tc>
          <w:tcPr>
            <w:tcW w:w="1683" w:type="pct"/>
            <w:shd w:val="clear" w:color="auto" w:fill="auto"/>
            <w:tcMar>
              <w:top w:w="29" w:type="dxa"/>
              <w:left w:w="115" w:type="dxa"/>
              <w:bottom w:w="29" w:type="dxa"/>
              <w:right w:w="115" w:type="dxa"/>
            </w:tcMar>
            <w:vAlign w:val="center"/>
          </w:tcPr>
          <w:p w14:paraId="6E4E8FDD" w14:textId="77777777" w:rsidR="00952BB5" w:rsidRPr="00B54CB9" w:rsidRDefault="00952BB5" w:rsidP="008B7C05">
            <w:pPr>
              <w:spacing w:after="0" w:line="240" w:lineRule="auto"/>
              <w:rPr>
                <w:rFonts w:ascii="Myriad Pro" w:eastAsia="Times New Roman" w:hAnsi="Myriad Pro" w:cs="Times New Roman"/>
                <w:lang w:val="en-GB"/>
              </w:rPr>
            </w:pPr>
            <w:r w:rsidRPr="00B54CB9">
              <w:rPr>
                <w:rFonts w:ascii="Myriad Pro" w:eastAsia="Times New Roman" w:hAnsi="Myriad Pro" w:cs="Times New Roman"/>
                <w:lang w:val="en-GB"/>
              </w:rPr>
              <w:t>End</w:t>
            </w:r>
          </w:p>
        </w:tc>
      </w:tr>
      <w:tr w:rsidR="00952BB5" w:rsidRPr="00B54CB9" w14:paraId="669FD28B" w14:textId="77777777" w:rsidTr="008B7C05">
        <w:trPr>
          <w:trHeight w:val="159"/>
        </w:trPr>
        <w:tc>
          <w:tcPr>
            <w:tcW w:w="1884" w:type="pct"/>
            <w:shd w:val="clear" w:color="auto" w:fill="auto"/>
            <w:tcMar>
              <w:top w:w="29" w:type="dxa"/>
              <w:left w:w="115" w:type="dxa"/>
              <w:bottom w:w="29" w:type="dxa"/>
              <w:right w:w="115" w:type="dxa"/>
            </w:tcMar>
            <w:vAlign w:val="center"/>
          </w:tcPr>
          <w:p w14:paraId="2000154D" w14:textId="77777777" w:rsidR="00952BB5" w:rsidRPr="00B54CB9" w:rsidRDefault="00952BB5" w:rsidP="008B7C05">
            <w:pPr>
              <w:spacing w:after="0" w:line="240" w:lineRule="auto"/>
              <w:rPr>
                <w:rFonts w:ascii="Myriad Pro" w:eastAsia="Times New Roman" w:hAnsi="Myriad Pro" w:cs="Times New Roman"/>
                <w:b/>
                <w:bCs/>
                <w:lang w:val="en-GB"/>
              </w:rPr>
            </w:pPr>
            <w:r w:rsidRPr="00B54CB9">
              <w:rPr>
                <w:rFonts w:ascii="Myriad Pro" w:eastAsia="Times New Roman" w:hAnsi="Myriad Pro" w:cs="Times New Roman"/>
                <w:b/>
                <w:bCs/>
                <w:lang w:val="en-GB"/>
              </w:rPr>
              <w:t>Project budget</w:t>
            </w:r>
          </w:p>
        </w:tc>
        <w:tc>
          <w:tcPr>
            <w:tcW w:w="3116" w:type="pct"/>
            <w:gridSpan w:val="2"/>
            <w:shd w:val="clear" w:color="auto" w:fill="auto"/>
            <w:tcMar>
              <w:top w:w="29" w:type="dxa"/>
              <w:left w:w="115" w:type="dxa"/>
              <w:bottom w:w="29" w:type="dxa"/>
              <w:right w:w="115" w:type="dxa"/>
            </w:tcMar>
            <w:vAlign w:val="center"/>
          </w:tcPr>
          <w:p w14:paraId="3E3DDEF9" w14:textId="52330954" w:rsidR="00952BB5" w:rsidRPr="00B54CB9" w:rsidRDefault="00E02241" w:rsidP="008B7C05">
            <w:pPr>
              <w:spacing w:after="0" w:line="240" w:lineRule="auto"/>
              <w:rPr>
                <w:rFonts w:ascii="Myriad Pro" w:eastAsia="Times New Roman" w:hAnsi="Myriad Pro" w:cs="Times New Roman"/>
                <w:lang w:val="en-GB"/>
              </w:rPr>
            </w:pPr>
            <w:r>
              <w:rPr>
                <w:rFonts w:ascii="Myriad Pro" w:eastAsia="Times New Roman" w:hAnsi="Myriad Pro" w:cs="Times New Roman"/>
                <w:lang w:val="en-GB"/>
              </w:rPr>
              <w:t>18.1</w:t>
            </w:r>
            <w:r w:rsidR="00952BB5" w:rsidRPr="00B54CB9">
              <w:rPr>
                <w:rFonts w:ascii="Myriad Pro" w:eastAsia="Times New Roman" w:hAnsi="Myriad Pro" w:cs="Times New Roman"/>
                <w:lang w:val="en-GB"/>
              </w:rPr>
              <w:t xml:space="preserve">.5 mill USD </w:t>
            </w:r>
          </w:p>
        </w:tc>
      </w:tr>
      <w:tr w:rsidR="00952BB5" w:rsidRPr="00B54CB9" w14:paraId="539D132B" w14:textId="77777777" w:rsidTr="008B7C05">
        <w:trPr>
          <w:trHeight w:val="294"/>
        </w:trPr>
        <w:tc>
          <w:tcPr>
            <w:tcW w:w="1884" w:type="pct"/>
            <w:shd w:val="clear" w:color="auto" w:fill="auto"/>
            <w:tcMar>
              <w:top w:w="29" w:type="dxa"/>
              <w:left w:w="115" w:type="dxa"/>
              <w:bottom w:w="29" w:type="dxa"/>
              <w:right w:w="115" w:type="dxa"/>
            </w:tcMar>
            <w:vAlign w:val="center"/>
          </w:tcPr>
          <w:p w14:paraId="1C5D0167" w14:textId="77777777" w:rsidR="00952BB5" w:rsidRPr="00B54CB9" w:rsidRDefault="00952BB5" w:rsidP="008B7C05">
            <w:pPr>
              <w:spacing w:after="0" w:line="240" w:lineRule="auto"/>
              <w:rPr>
                <w:rFonts w:ascii="Myriad Pro" w:eastAsia="Times New Roman" w:hAnsi="Myriad Pro" w:cs="Times New Roman"/>
                <w:b/>
                <w:bCs/>
                <w:lang w:val="en-GB"/>
              </w:rPr>
            </w:pPr>
            <w:r w:rsidRPr="00B54CB9">
              <w:rPr>
                <w:rFonts w:ascii="Myriad Pro" w:eastAsia="Times New Roman" w:hAnsi="Myriad Pro" w:cs="Times New Roman"/>
                <w:b/>
                <w:bCs/>
                <w:lang w:val="en-GB"/>
              </w:rPr>
              <w:t>Project expenditure at the time of evaluation</w:t>
            </w:r>
          </w:p>
        </w:tc>
        <w:tc>
          <w:tcPr>
            <w:tcW w:w="3116" w:type="pct"/>
            <w:gridSpan w:val="2"/>
            <w:shd w:val="clear" w:color="auto" w:fill="auto"/>
            <w:tcMar>
              <w:top w:w="29" w:type="dxa"/>
              <w:left w:w="115" w:type="dxa"/>
              <w:bottom w:w="29" w:type="dxa"/>
              <w:right w:w="115" w:type="dxa"/>
            </w:tcMar>
            <w:vAlign w:val="center"/>
          </w:tcPr>
          <w:p w14:paraId="370B9D44" w14:textId="77777777" w:rsidR="00952BB5" w:rsidRPr="00B54CB9" w:rsidRDefault="00952BB5" w:rsidP="008B7C05">
            <w:pPr>
              <w:spacing w:after="0" w:line="240" w:lineRule="auto"/>
              <w:rPr>
                <w:rFonts w:ascii="Myriad Pro" w:eastAsia="Times New Roman" w:hAnsi="Myriad Pro" w:cs="Times New Roman"/>
                <w:lang w:val="en-GB"/>
              </w:rPr>
            </w:pPr>
            <w:r w:rsidRPr="00B54CB9">
              <w:rPr>
                <w:rFonts w:ascii="Myriad Pro" w:eastAsia="Times New Roman" w:hAnsi="Myriad Pro" w:cs="Times New Roman"/>
                <w:lang w:val="en-GB"/>
              </w:rPr>
              <w:t>9,283,901</w:t>
            </w:r>
          </w:p>
        </w:tc>
      </w:tr>
      <w:tr w:rsidR="00952BB5" w:rsidRPr="00B54CB9" w14:paraId="3E96A44D" w14:textId="77777777" w:rsidTr="008B7C05">
        <w:trPr>
          <w:trHeight w:val="186"/>
        </w:trPr>
        <w:tc>
          <w:tcPr>
            <w:tcW w:w="1884" w:type="pct"/>
            <w:shd w:val="clear" w:color="auto" w:fill="auto"/>
            <w:tcMar>
              <w:top w:w="29" w:type="dxa"/>
              <w:left w:w="115" w:type="dxa"/>
              <w:bottom w:w="29" w:type="dxa"/>
              <w:right w:w="115" w:type="dxa"/>
            </w:tcMar>
            <w:vAlign w:val="center"/>
          </w:tcPr>
          <w:p w14:paraId="4BF52DD0" w14:textId="77777777" w:rsidR="00952BB5" w:rsidRPr="00B54CB9" w:rsidRDefault="00952BB5" w:rsidP="008B7C05">
            <w:pPr>
              <w:spacing w:after="0" w:line="240" w:lineRule="auto"/>
              <w:rPr>
                <w:rFonts w:ascii="Myriad Pro" w:eastAsia="Times New Roman" w:hAnsi="Myriad Pro" w:cs="Times New Roman"/>
                <w:b/>
                <w:bCs/>
                <w:lang w:val="en-GB"/>
              </w:rPr>
            </w:pPr>
            <w:r w:rsidRPr="00B54CB9">
              <w:rPr>
                <w:rFonts w:ascii="Myriad Pro" w:eastAsia="Times New Roman" w:hAnsi="Myriad Pro" w:cs="Times New Roman"/>
                <w:b/>
                <w:bCs/>
                <w:lang w:val="en-GB"/>
              </w:rPr>
              <w:t>Funding source</w:t>
            </w:r>
          </w:p>
        </w:tc>
        <w:tc>
          <w:tcPr>
            <w:tcW w:w="3116" w:type="pct"/>
            <w:gridSpan w:val="2"/>
            <w:shd w:val="clear" w:color="auto" w:fill="auto"/>
            <w:tcMar>
              <w:top w:w="29" w:type="dxa"/>
              <w:left w:w="115" w:type="dxa"/>
              <w:bottom w:w="29" w:type="dxa"/>
              <w:right w:w="115" w:type="dxa"/>
            </w:tcMar>
            <w:vAlign w:val="center"/>
          </w:tcPr>
          <w:p w14:paraId="17EB728F" w14:textId="77777777" w:rsidR="00952BB5" w:rsidRPr="00B54CB9" w:rsidRDefault="00952BB5" w:rsidP="008B7C05">
            <w:pPr>
              <w:spacing w:after="0" w:line="240" w:lineRule="auto"/>
              <w:rPr>
                <w:rFonts w:ascii="Myriad Pro" w:eastAsia="Times New Roman" w:hAnsi="Myriad Pro" w:cs="Times New Roman"/>
                <w:lang w:val="en-GB"/>
              </w:rPr>
            </w:pPr>
            <w:r w:rsidRPr="00B54CB9">
              <w:rPr>
                <w:rFonts w:ascii="Myriad Pro" w:eastAsia="Times New Roman" w:hAnsi="Myriad Pro" w:cs="Times New Roman"/>
                <w:lang w:val="en-GB"/>
              </w:rPr>
              <w:t xml:space="preserve">Government of Sweden and Local Governments </w:t>
            </w:r>
          </w:p>
        </w:tc>
      </w:tr>
      <w:tr w:rsidR="00952BB5" w:rsidRPr="00B54CB9" w14:paraId="79DA200B" w14:textId="77777777" w:rsidTr="008B7C05">
        <w:trPr>
          <w:trHeight w:val="51"/>
        </w:trPr>
        <w:tc>
          <w:tcPr>
            <w:tcW w:w="1884" w:type="pct"/>
            <w:shd w:val="clear" w:color="auto" w:fill="auto"/>
            <w:tcMar>
              <w:top w:w="29" w:type="dxa"/>
              <w:left w:w="115" w:type="dxa"/>
              <w:bottom w:w="29" w:type="dxa"/>
              <w:right w:w="115" w:type="dxa"/>
            </w:tcMar>
            <w:vAlign w:val="center"/>
          </w:tcPr>
          <w:p w14:paraId="3429FB56" w14:textId="77777777" w:rsidR="00952BB5" w:rsidRPr="00B54CB9" w:rsidRDefault="00952BB5" w:rsidP="008B7C05">
            <w:pPr>
              <w:spacing w:after="0" w:line="240" w:lineRule="auto"/>
              <w:rPr>
                <w:rFonts w:ascii="Myriad Pro" w:eastAsia="Times New Roman" w:hAnsi="Myriad Pro" w:cs="Times New Roman"/>
                <w:b/>
                <w:bCs/>
                <w:lang w:val="en-GB"/>
              </w:rPr>
            </w:pPr>
            <w:r w:rsidRPr="00B54CB9">
              <w:rPr>
                <w:rFonts w:ascii="Myriad Pro" w:eastAsia="Times New Roman" w:hAnsi="Myriad Pro" w:cs="Times New Roman"/>
                <w:b/>
                <w:bCs/>
                <w:lang w:val="en-GB"/>
              </w:rPr>
              <w:t>Implementing party</w:t>
            </w:r>
          </w:p>
        </w:tc>
        <w:tc>
          <w:tcPr>
            <w:tcW w:w="3116" w:type="pct"/>
            <w:gridSpan w:val="2"/>
            <w:shd w:val="clear" w:color="auto" w:fill="auto"/>
            <w:tcMar>
              <w:top w:w="29" w:type="dxa"/>
              <w:left w:w="115" w:type="dxa"/>
              <w:bottom w:w="29" w:type="dxa"/>
              <w:right w:w="115" w:type="dxa"/>
            </w:tcMar>
            <w:vAlign w:val="center"/>
          </w:tcPr>
          <w:p w14:paraId="499BD228" w14:textId="77777777" w:rsidR="00952BB5" w:rsidRPr="00B54CB9" w:rsidRDefault="00952BB5" w:rsidP="008B7C05">
            <w:pPr>
              <w:spacing w:after="0" w:line="240" w:lineRule="auto"/>
              <w:rPr>
                <w:rFonts w:ascii="Myriad Pro" w:eastAsia="Times New Roman" w:hAnsi="Myriad Pro" w:cs="Times New Roman"/>
                <w:lang w:val="en-GB"/>
              </w:rPr>
            </w:pPr>
            <w:r w:rsidRPr="00B54CB9">
              <w:rPr>
                <w:rFonts w:ascii="Myriad Pro" w:eastAsia="Times New Roman" w:hAnsi="Myriad Pro" w:cs="Times New Roman"/>
                <w:lang w:val="en-GB"/>
              </w:rPr>
              <w:t>UNDP</w:t>
            </w:r>
          </w:p>
        </w:tc>
      </w:tr>
    </w:tbl>
    <w:p w14:paraId="3401663E" w14:textId="77777777" w:rsidR="00952BB5" w:rsidRPr="00952BB5" w:rsidRDefault="00952BB5" w:rsidP="003162A6">
      <w:pPr>
        <w:rPr>
          <w:rFonts w:ascii="Myriad Pro" w:hAnsi="Myriad Pro" w:cs="Times New Roman"/>
          <w:bCs/>
          <w:sz w:val="24"/>
          <w:szCs w:val="24"/>
          <w:lang w:val="en-US"/>
        </w:rPr>
      </w:pPr>
    </w:p>
    <w:p w14:paraId="64482907" w14:textId="79EEEC9F" w:rsidR="00952BB5" w:rsidRPr="00E62C05" w:rsidRDefault="00952BB5" w:rsidP="003162A6">
      <w:pPr>
        <w:rPr>
          <w:rFonts w:ascii="Myriad Pro" w:hAnsi="Myriad Pro" w:cs="Times New Roman"/>
          <w:bCs/>
          <w:sz w:val="24"/>
          <w:szCs w:val="24"/>
          <w:u w:val="single"/>
          <w:lang w:val="en-US"/>
        </w:rPr>
      </w:pPr>
      <w:r w:rsidRPr="00E62C05">
        <w:rPr>
          <w:rFonts w:ascii="Myriad Pro" w:hAnsi="Myriad Pro" w:cs="Times New Roman"/>
          <w:bCs/>
          <w:sz w:val="24"/>
          <w:szCs w:val="24"/>
          <w:u w:val="single"/>
          <w:lang w:val="en-US"/>
        </w:rPr>
        <w:t>Overview of the evaluation object</w:t>
      </w:r>
    </w:p>
    <w:p w14:paraId="53B1FDCD" w14:textId="758EFE2D" w:rsidR="00E22058" w:rsidRDefault="00E22058" w:rsidP="00E22058">
      <w:pPr>
        <w:jc w:val="both"/>
        <w:rPr>
          <w:rFonts w:ascii="Myriad Pro" w:hAnsi="Myriad Pro" w:cs="Times New Roman"/>
          <w:bCs/>
          <w:sz w:val="24"/>
          <w:szCs w:val="24"/>
          <w:lang w:val="en-US"/>
        </w:rPr>
      </w:pPr>
      <w:r w:rsidRPr="001F6103">
        <w:rPr>
          <w:rFonts w:ascii="Myriad Pro" w:hAnsi="Myriad Pro" w:cs="Times New Roman"/>
          <w:bCs/>
          <w:sz w:val="24"/>
          <w:szCs w:val="24"/>
          <w:lang w:val="en-US"/>
        </w:rPr>
        <w:t xml:space="preserve">The </w:t>
      </w:r>
      <w:r>
        <w:rPr>
          <w:rFonts w:ascii="Myriad Pro" w:hAnsi="Myriad Pro" w:cs="Times New Roman"/>
          <w:bCs/>
          <w:sz w:val="24"/>
          <w:szCs w:val="24"/>
          <w:lang w:val="en-US"/>
        </w:rPr>
        <w:t xml:space="preserve">GED II </w:t>
      </w:r>
      <w:r w:rsidRPr="001F6103">
        <w:rPr>
          <w:rFonts w:ascii="Myriad Pro" w:hAnsi="Myriad Pro" w:cs="Times New Roman"/>
          <w:bCs/>
          <w:sz w:val="24"/>
          <w:szCs w:val="24"/>
          <w:lang w:val="en-US"/>
        </w:rPr>
        <w:t xml:space="preserve">project </w:t>
      </w:r>
      <w:r w:rsidR="00961277">
        <w:rPr>
          <w:rFonts w:ascii="Myriad Pro" w:hAnsi="Myriad Pro" w:cs="Times New Roman"/>
          <w:bCs/>
          <w:sz w:val="24"/>
          <w:szCs w:val="24"/>
          <w:lang w:val="en-US"/>
        </w:rPr>
        <w:t>is a highly relevant intervention</w:t>
      </w:r>
      <w:r w:rsidR="00961277" w:rsidRPr="00961277">
        <w:rPr>
          <w:rFonts w:ascii="Myriad Pro" w:hAnsi="Myriad Pro" w:cs="Times New Roman"/>
          <w:bCs/>
          <w:sz w:val="24"/>
          <w:szCs w:val="24"/>
          <w:lang w:val="en-US"/>
        </w:rPr>
        <w:t xml:space="preserve"> for the energy efficiency sector in Bosnia and </w:t>
      </w:r>
      <w:r w:rsidR="00E5501F" w:rsidRPr="00961277">
        <w:rPr>
          <w:rFonts w:ascii="Myriad Pro" w:hAnsi="Myriad Pro" w:cs="Times New Roman"/>
          <w:bCs/>
          <w:sz w:val="24"/>
          <w:szCs w:val="24"/>
          <w:lang w:val="en-US"/>
        </w:rPr>
        <w:t>Herzegovina</w:t>
      </w:r>
      <w:r w:rsidR="00961277" w:rsidRPr="00961277">
        <w:rPr>
          <w:rFonts w:ascii="Myriad Pro" w:hAnsi="Myriad Pro" w:cs="Times New Roman"/>
          <w:bCs/>
          <w:sz w:val="24"/>
          <w:szCs w:val="24"/>
          <w:lang w:val="en-US"/>
        </w:rPr>
        <w:t xml:space="preserve"> </w:t>
      </w:r>
      <w:r w:rsidR="00961277">
        <w:rPr>
          <w:rFonts w:ascii="Myriad Pro" w:hAnsi="Myriad Pro" w:cs="Times New Roman"/>
          <w:bCs/>
          <w:sz w:val="24"/>
          <w:szCs w:val="24"/>
          <w:lang w:val="en-US"/>
        </w:rPr>
        <w:t xml:space="preserve">that has </w:t>
      </w:r>
      <w:r w:rsidR="00961277" w:rsidRPr="00961277">
        <w:rPr>
          <w:rFonts w:ascii="Myriad Pro" w:hAnsi="Myriad Pro" w:cs="Times New Roman"/>
          <w:bCs/>
          <w:sz w:val="24"/>
          <w:szCs w:val="24"/>
          <w:lang w:val="en-US"/>
        </w:rPr>
        <w:t>improv</w:t>
      </w:r>
      <w:r w:rsidR="00961277">
        <w:rPr>
          <w:rFonts w:ascii="Myriad Pro" w:hAnsi="Myriad Pro" w:cs="Times New Roman"/>
          <w:bCs/>
          <w:sz w:val="24"/>
          <w:szCs w:val="24"/>
          <w:lang w:val="en-US"/>
        </w:rPr>
        <w:t>ed</w:t>
      </w:r>
      <w:r w:rsidR="00961277" w:rsidRPr="00961277">
        <w:rPr>
          <w:rFonts w:ascii="Myriad Pro" w:hAnsi="Myriad Pro" w:cs="Times New Roman"/>
          <w:bCs/>
          <w:sz w:val="24"/>
          <w:szCs w:val="24"/>
          <w:lang w:val="en-US"/>
        </w:rPr>
        <w:t xml:space="preserve"> the capacity and skills of the relevant institutions and professionals, establishing system that enables financing for EE and RES infrastructure projects while generating green jobs and reducing CO2 emissions and creating overall favourable conditions for investments in RES/EE</w:t>
      </w:r>
      <w:r w:rsidR="00961277">
        <w:rPr>
          <w:rFonts w:ascii="Myriad Pro" w:hAnsi="Myriad Pro" w:cs="Times New Roman"/>
          <w:bCs/>
          <w:sz w:val="24"/>
          <w:szCs w:val="24"/>
          <w:lang w:val="en-US"/>
        </w:rPr>
        <w:t xml:space="preserve">. </w:t>
      </w:r>
      <w:r w:rsidRPr="00E22058">
        <w:rPr>
          <w:rFonts w:ascii="Myriad Pro" w:hAnsi="Myriad Pro" w:cs="Times New Roman"/>
          <w:bCs/>
          <w:sz w:val="24"/>
          <w:szCs w:val="24"/>
          <w:lang w:val="en-US"/>
        </w:rPr>
        <w:t xml:space="preserve">The project </w:t>
      </w:r>
      <w:r>
        <w:rPr>
          <w:rFonts w:ascii="Myriad Pro" w:hAnsi="Myriad Pro" w:cs="Times New Roman"/>
          <w:bCs/>
          <w:sz w:val="24"/>
          <w:szCs w:val="24"/>
          <w:lang w:val="en-US"/>
        </w:rPr>
        <w:t>has enabled</w:t>
      </w:r>
      <w:r w:rsidRPr="00E22058">
        <w:rPr>
          <w:rFonts w:ascii="Myriad Pro" w:hAnsi="Myriad Pro" w:cs="Times New Roman"/>
          <w:bCs/>
          <w:sz w:val="24"/>
          <w:szCs w:val="24"/>
          <w:lang w:val="en-US"/>
        </w:rPr>
        <w:t xml:space="preserve"> all levels of governments to </w:t>
      </w:r>
      <w:r w:rsidR="00257C1D">
        <w:rPr>
          <w:rFonts w:ascii="Myriad Pro" w:hAnsi="Myriad Pro" w:cs="Times New Roman"/>
          <w:bCs/>
          <w:sz w:val="24"/>
          <w:szCs w:val="24"/>
          <w:lang w:val="en-US"/>
        </w:rPr>
        <w:t xml:space="preserve">improve the way in which they </w:t>
      </w:r>
      <w:r w:rsidRPr="00E22058">
        <w:rPr>
          <w:rFonts w:ascii="Myriad Pro" w:hAnsi="Myriad Pro" w:cs="Times New Roman"/>
          <w:bCs/>
          <w:sz w:val="24"/>
          <w:szCs w:val="24"/>
          <w:lang w:val="en-US"/>
        </w:rPr>
        <w:t xml:space="preserve">monitor, analyze and evaluate energy consumption, costs, emission, energy investments and savings data from public sector buildings, as well as to </w:t>
      </w:r>
      <w:r>
        <w:rPr>
          <w:rFonts w:ascii="Myriad Pro" w:hAnsi="Myriad Pro" w:cs="Times New Roman"/>
          <w:bCs/>
          <w:sz w:val="24"/>
          <w:szCs w:val="24"/>
          <w:lang w:val="en-US"/>
        </w:rPr>
        <w:t>undertake practical</w:t>
      </w:r>
      <w:r w:rsidRPr="00E22058">
        <w:rPr>
          <w:rFonts w:ascii="Myriad Pro" w:hAnsi="Myriad Pro" w:cs="Times New Roman"/>
          <w:bCs/>
          <w:sz w:val="24"/>
          <w:szCs w:val="24"/>
          <w:lang w:val="en-US"/>
        </w:rPr>
        <w:t xml:space="preserve"> energy efficiency </w:t>
      </w:r>
      <w:r>
        <w:rPr>
          <w:rFonts w:ascii="Myriad Pro" w:hAnsi="Myriad Pro" w:cs="Times New Roman"/>
          <w:bCs/>
          <w:sz w:val="24"/>
          <w:szCs w:val="24"/>
          <w:lang w:val="en-US"/>
        </w:rPr>
        <w:t>or</w:t>
      </w:r>
      <w:r w:rsidRPr="00E22058">
        <w:rPr>
          <w:rFonts w:ascii="Myriad Pro" w:hAnsi="Myriad Pro" w:cs="Times New Roman"/>
          <w:bCs/>
          <w:sz w:val="24"/>
          <w:szCs w:val="24"/>
          <w:lang w:val="en-US"/>
        </w:rPr>
        <w:t xml:space="preserve"> renewable energy targets infrastructure works.</w:t>
      </w:r>
      <w:r>
        <w:rPr>
          <w:rFonts w:ascii="Myriad Pro" w:hAnsi="Myriad Pro" w:cs="Times New Roman"/>
          <w:bCs/>
          <w:sz w:val="24"/>
          <w:szCs w:val="24"/>
          <w:lang w:val="en-US"/>
        </w:rPr>
        <w:t xml:space="preserve"> </w:t>
      </w:r>
      <w:r w:rsidR="00257C1D">
        <w:rPr>
          <w:rFonts w:ascii="Myriad Pro" w:hAnsi="Myriad Pro" w:cs="Times New Roman"/>
          <w:bCs/>
          <w:sz w:val="24"/>
          <w:szCs w:val="24"/>
          <w:lang w:val="en-US"/>
        </w:rPr>
        <w:t>The project</w:t>
      </w:r>
      <w:r>
        <w:rPr>
          <w:rFonts w:ascii="Myriad Pro" w:hAnsi="Myriad Pro" w:cs="Times New Roman"/>
          <w:bCs/>
          <w:sz w:val="24"/>
          <w:szCs w:val="24"/>
          <w:lang w:val="en-US"/>
        </w:rPr>
        <w:t xml:space="preserve"> has also</w:t>
      </w:r>
      <w:r w:rsidRPr="00E22058">
        <w:rPr>
          <w:rFonts w:ascii="Myriad Pro" w:hAnsi="Myriad Pro" w:cs="Times New Roman"/>
          <w:bCs/>
          <w:sz w:val="24"/>
          <w:szCs w:val="24"/>
          <w:lang w:val="en-US"/>
        </w:rPr>
        <w:t xml:space="preserve"> </w:t>
      </w:r>
      <w:r w:rsidR="00257C1D">
        <w:rPr>
          <w:rFonts w:ascii="Myriad Pro" w:hAnsi="Myriad Pro" w:cs="Times New Roman"/>
          <w:bCs/>
          <w:sz w:val="24"/>
          <w:szCs w:val="24"/>
          <w:lang w:val="en-US"/>
        </w:rPr>
        <w:t xml:space="preserve">directly </w:t>
      </w:r>
      <w:r w:rsidRPr="00E22058">
        <w:rPr>
          <w:rFonts w:ascii="Myriad Pro" w:hAnsi="Myriad Pro" w:cs="Times New Roman"/>
          <w:bCs/>
          <w:sz w:val="24"/>
          <w:szCs w:val="24"/>
          <w:lang w:val="en-US"/>
        </w:rPr>
        <w:t>contribute</w:t>
      </w:r>
      <w:r>
        <w:rPr>
          <w:rFonts w:ascii="Myriad Pro" w:hAnsi="Myriad Pro" w:cs="Times New Roman"/>
          <w:bCs/>
          <w:sz w:val="24"/>
          <w:szCs w:val="24"/>
          <w:lang w:val="en-US"/>
        </w:rPr>
        <w:t>d</w:t>
      </w:r>
      <w:r w:rsidRPr="00E22058">
        <w:rPr>
          <w:rFonts w:ascii="Myriad Pro" w:hAnsi="Myriad Pro" w:cs="Times New Roman"/>
          <w:bCs/>
          <w:sz w:val="24"/>
          <w:szCs w:val="24"/>
          <w:lang w:val="en-US"/>
        </w:rPr>
        <w:t xml:space="preserve"> to </w:t>
      </w:r>
      <w:r>
        <w:rPr>
          <w:rFonts w:ascii="Myriad Pro" w:hAnsi="Myriad Pro" w:cs="Times New Roman"/>
          <w:bCs/>
          <w:sz w:val="24"/>
          <w:szCs w:val="24"/>
          <w:lang w:val="en-US"/>
        </w:rPr>
        <w:t>the country’s</w:t>
      </w:r>
      <w:r w:rsidRPr="00E22058">
        <w:rPr>
          <w:rFonts w:ascii="Myriad Pro" w:hAnsi="Myriad Pro" w:cs="Times New Roman"/>
          <w:bCs/>
          <w:sz w:val="24"/>
          <w:szCs w:val="24"/>
          <w:lang w:val="en-US"/>
        </w:rPr>
        <w:t xml:space="preserve"> EU accession process</w:t>
      </w:r>
      <w:r w:rsidR="00257C1D">
        <w:rPr>
          <w:rFonts w:ascii="Myriad Pro" w:hAnsi="Myriad Pro" w:cs="Times New Roman"/>
          <w:bCs/>
          <w:sz w:val="24"/>
          <w:szCs w:val="24"/>
          <w:lang w:val="en-US"/>
        </w:rPr>
        <w:t xml:space="preserve"> through the support it has provided for the adoption of key provisions in EE-related EU directives</w:t>
      </w:r>
      <w:r w:rsidRPr="00E22058">
        <w:rPr>
          <w:rFonts w:ascii="Myriad Pro" w:hAnsi="Myriad Pro" w:cs="Times New Roman"/>
          <w:bCs/>
          <w:sz w:val="24"/>
          <w:szCs w:val="24"/>
          <w:lang w:val="en-US"/>
        </w:rPr>
        <w:t xml:space="preserve">. </w:t>
      </w:r>
    </w:p>
    <w:p w14:paraId="58C10660" w14:textId="13E56467" w:rsidR="00B30873" w:rsidRDefault="00257C1D" w:rsidP="00E22058">
      <w:pPr>
        <w:jc w:val="both"/>
        <w:rPr>
          <w:rFonts w:ascii="Myriad Pro" w:hAnsi="Myriad Pro" w:cs="Times New Roman"/>
          <w:bCs/>
          <w:sz w:val="24"/>
          <w:szCs w:val="24"/>
          <w:lang w:val="en-US"/>
        </w:rPr>
      </w:pPr>
      <w:r>
        <w:rPr>
          <w:rFonts w:ascii="Myriad Pro" w:hAnsi="Myriad Pro" w:cs="Times New Roman"/>
          <w:sz w:val="24"/>
          <w:szCs w:val="24"/>
          <w:lang w:val="en-US"/>
        </w:rPr>
        <w:t>The project</w:t>
      </w:r>
      <w:r w:rsidR="00B30873" w:rsidRPr="00343BC4">
        <w:rPr>
          <w:rFonts w:ascii="Myriad Pro" w:hAnsi="Myriad Pro" w:cs="Times New Roman"/>
          <w:sz w:val="24"/>
          <w:szCs w:val="24"/>
          <w:lang w:val="en-US"/>
        </w:rPr>
        <w:t xml:space="preserve"> </w:t>
      </w:r>
      <w:r w:rsidR="00B30873">
        <w:rPr>
          <w:rFonts w:ascii="Myriad Pro" w:hAnsi="Myriad Pro" w:cs="Times New Roman"/>
          <w:sz w:val="24"/>
          <w:szCs w:val="24"/>
          <w:lang w:val="en-US"/>
        </w:rPr>
        <w:t xml:space="preserve">has </w:t>
      </w:r>
      <w:r w:rsidR="00B30873" w:rsidRPr="00343BC4">
        <w:rPr>
          <w:rFonts w:ascii="Myriad Pro" w:hAnsi="Myriad Pro" w:cs="Times New Roman"/>
          <w:sz w:val="24"/>
          <w:szCs w:val="24"/>
          <w:lang w:val="en-US"/>
        </w:rPr>
        <w:t xml:space="preserve">established </w:t>
      </w:r>
      <w:r w:rsidR="00B30873">
        <w:rPr>
          <w:rFonts w:ascii="Myriad Pro" w:hAnsi="Myriad Pro" w:cs="Times New Roman"/>
          <w:sz w:val="24"/>
          <w:szCs w:val="24"/>
          <w:lang w:val="en-US"/>
        </w:rPr>
        <w:t xml:space="preserve">strong </w:t>
      </w:r>
      <w:r w:rsidR="00B30873" w:rsidRPr="00343BC4">
        <w:rPr>
          <w:rFonts w:ascii="Myriad Pro" w:hAnsi="Myriad Pro" w:cs="Times New Roman"/>
          <w:sz w:val="24"/>
          <w:szCs w:val="24"/>
          <w:lang w:val="en-US"/>
        </w:rPr>
        <w:t>partner</w:t>
      </w:r>
      <w:r w:rsidR="00B30873">
        <w:rPr>
          <w:rFonts w:ascii="Myriad Pro" w:hAnsi="Myriad Pro" w:cs="Times New Roman"/>
          <w:sz w:val="24"/>
          <w:szCs w:val="24"/>
          <w:lang w:val="en-US"/>
        </w:rPr>
        <w:t xml:space="preserve">ships </w:t>
      </w:r>
      <w:r w:rsidR="00B30873" w:rsidRPr="00343BC4">
        <w:rPr>
          <w:rFonts w:ascii="Myriad Pro" w:hAnsi="Myriad Pro" w:cs="Times New Roman"/>
          <w:sz w:val="24"/>
          <w:szCs w:val="24"/>
          <w:lang w:val="en-US"/>
        </w:rPr>
        <w:t xml:space="preserve">with 8 </w:t>
      </w:r>
      <w:r w:rsidR="00B30873">
        <w:rPr>
          <w:rFonts w:ascii="Myriad Pro" w:hAnsi="Myriad Pro" w:cs="Times New Roman"/>
          <w:sz w:val="24"/>
          <w:szCs w:val="24"/>
          <w:lang w:val="en-US"/>
        </w:rPr>
        <w:t>c</w:t>
      </w:r>
      <w:r w:rsidR="00B30873" w:rsidRPr="00343BC4">
        <w:rPr>
          <w:rFonts w:ascii="Myriad Pro" w:hAnsi="Myriad Pro" w:cs="Times New Roman"/>
          <w:sz w:val="24"/>
          <w:szCs w:val="24"/>
          <w:lang w:val="en-US"/>
        </w:rPr>
        <w:t xml:space="preserve">antonal and 35 </w:t>
      </w:r>
      <w:r w:rsidR="00B30873">
        <w:rPr>
          <w:rFonts w:ascii="Myriad Pro" w:hAnsi="Myriad Pro" w:cs="Times New Roman"/>
          <w:sz w:val="24"/>
          <w:szCs w:val="24"/>
          <w:lang w:val="en-US"/>
        </w:rPr>
        <w:t>municipal governments</w:t>
      </w:r>
      <w:r>
        <w:rPr>
          <w:rFonts w:ascii="Myriad Pro" w:hAnsi="Myriad Pro" w:cs="Times New Roman"/>
          <w:sz w:val="24"/>
          <w:szCs w:val="24"/>
          <w:lang w:val="en-US"/>
        </w:rPr>
        <w:t xml:space="preserve">, as well as </w:t>
      </w:r>
      <w:r w:rsidR="00B30873">
        <w:rPr>
          <w:rFonts w:ascii="Myriad Pro" w:hAnsi="Myriad Pro" w:cs="Times New Roman"/>
          <w:sz w:val="24"/>
          <w:szCs w:val="24"/>
          <w:lang w:val="en-US"/>
        </w:rPr>
        <w:t xml:space="preserve">the </w:t>
      </w:r>
      <w:r w:rsidR="00B30873" w:rsidRPr="00343BC4">
        <w:rPr>
          <w:rFonts w:ascii="Myriad Pro" w:hAnsi="Myriad Pro" w:cs="Times New Roman"/>
          <w:sz w:val="24"/>
          <w:szCs w:val="24"/>
          <w:lang w:val="en-US"/>
        </w:rPr>
        <w:t>relevant entit</w:t>
      </w:r>
      <w:r w:rsidR="00B30873">
        <w:rPr>
          <w:rFonts w:ascii="Myriad Pro" w:hAnsi="Myriad Pro" w:cs="Times New Roman"/>
          <w:sz w:val="24"/>
          <w:szCs w:val="24"/>
          <w:lang w:val="en-US"/>
        </w:rPr>
        <w:t>y</w:t>
      </w:r>
      <w:r w:rsidR="00B30873" w:rsidRPr="00343BC4">
        <w:rPr>
          <w:rFonts w:ascii="Myriad Pro" w:hAnsi="Myriad Pro" w:cs="Times New Roman"/>
          <w:sz w:val="24"/>
          <w:szCs w:val="24"/>
          <w:lang w:val="en-US"/>
        </w:rPr>
        <w:t xml:space="preserve"> ministries in the area of energy efficiency and environmental protection.</w:t>
      </w:r>
      <w:r w:rsidR="00B30873">
        <w:rPr>
          <w:rFonts w:ascii="Myriad Pro" w:hAnsi="Myriad Pro" w:cs="Times New Roman"/>
          <w:sz w:val="24"/>
          <w:szCs w:val="24"/>
          <w:lang w:val="en-US"/>
        </w:rPr>
        <w:t xml:space="preserve"> Key</w:t>
      </w:r>
      <w:r w:rsidR="00B30873" w:rsidRPr="00343BC4">
        <w:rPr>
          <w:rFonts w:ascii="Myriad Pro" w:hAnsi="Myriad Pro" w:cs="Times New Roman"/>
          <w:sz w:val="24"/>
          <w:szCs w:val="24"/>
          <w:lang w:val="en-US"/>
        </w:rPr>
        <w:t xml:space="preserve"> </w:t>
      </w:r>
      <w:r>
        <w:rPr>
          <w:rFonts w:ascii="Myriad Pro" w:hAnsi="Myriad Pro" w:cs="Times New Roman"/>
          <w:sz w:val="24"/>
          <w:szCs w:val="24"/>
          <w:lang w:val="en-US"/>
        </w:rPr>
        <w:t xml:space="preserve">project </w:t>
      </w:r>
      <w:r w:rsidR="00B30873" w:rsidRPr="00343BC4">
        <w:rPr>
          <w:rFonts w:ascii="Myriad Pro" w:hAnsi="Myriad Pro" w:cs="Times New Roman"/>
          <w:sz w:val="24"/>
          <w:szCs w:val="24"/>
          <w:lang w:val="en-US"/>
        </w:rPr>
        <w:t xml:space="preserve">beneficiaries </w:t>
      </w:r>
      <w:r>
        <w:rPr>
          <w:rFonts w:ascii="Myriad Pro" w:hAnsi="Myriad Pro" w:cs="Times New Roman"/>
          <w:sz w:val="24"/>
          <w:szCs w:val="24"/>
          <w:lang w:val="en-US"/>
        </w:rPr>
        <w:t>have been</w:t>
      </w:r>
      <w:r w:rsidR="00B30873" w:rsidRPr="00343BC4">
        <w:rPr>
          <w:rFonts w:ascii="Myriad Pro" w:hAnsi="Myriad Pro" w:cs="Times New Roman"/>
          <w:sz w:val="24"/>
          <w:szCs w:val="24"/>
          <w:lang w:val="en-US"/>
        </w:rPr>
        <w:t xml:space="preserve"> the users of public buildings</w:t>
      </w:r>
      <w:r w:rsidR="00B30873">
        <w:rPr>
          <w:rFonts w:ascii="Myriad Pro" w:hAnsi="Myriad Pro" w:cs="Times New Roman"/>
          <w:sz w:val="24"/>
          <w:szCs w:val="24"/>
          <w:lang w:val="en-US"/>
        </w:rPr>
        <w:t xml:space="preserve"> (</w:t>
      </w:r>
      <w:r w:rsidR="00B30873" w:rsidRPr="00343BC4">
        <w:rPr>
          <w:rFonts w:ascii="Myriad Pro" w:hAnsi="Myriad Pro" w:cs="Times New Roman"/>
          <w:sz w:val="24"/>
          <w:szCs w:val="24"/>
          <w:lang w:val="en-US"/>
        </w:rPr>
        <w:t>health, educational and cultural institutions</w:t>
      </w:r>
      <w:r w:rsidR="00B30873">
        <w:rPr>
          <w:rFonts w:ascii="Myriad Pro" w:hAnsi="Myriad Pro" w:cs="Times New Roman"/>
          <w:sz w:val="24"/>
          <w:szCs w:val="24"/>
          <w:lang w:val="en-US"/>
        </w:rPr>
        <w:t>)</w:t>
      </w:r>
      <w:r w:rsidR="00B30873" w:rsidRPr="00343BC4">
        <w:rPr>
          <w:rFonts w:ascii="Myriad Pro" w:hAnsi="Myriad Pro" w:cs="Times New Roman"/>
          <w:sz w:val="24"/>
          <w:szCs w:val="24"/>
          <w:lang w:val="en-US"/>
        </w:rPr>
        <w:t xml:space="preserve"> in which the </w:t>
      </w:r>
      <w:r w:rsidR="00B30873">
        <w:rPr>
          <w:rFonts w:ascii="Myriad Pro" w:hAnsi="Myriad Pro" w:cs="Times New Roman"/>
          <w:sz w:val="24"/>
          <w:szCs w:val="24"/>
          <w:lang w:val="en-US"/>
        </w:rPr>
        <w:t xml:space="preserve">EE </w:t>
      </w:r>
      <w:r w:rsidR="00B30873" w:rsidRPr="00343BC4">
        <w:rPr>
          <w:rFonts w:ascii="Myriad Pro" w:hAnsi="Myriad Pro" w:cs="Times New Roman"/>
          <w:sz w:val="24"/>
          <w:szCs w:val="24"/>
          <w:lang w:val="en-US"/>
        </w:rPr>
        <w:t xml:space="preserve">infrastructural works </w:t>
      </w:r>
      <w:r w:rsidR="00B30873">
        <w:rPr>
          <w:rFonts w:ascii="Myriad Pro" w:hAnsi="Myriad Pro" w:cs="Times New Roman"/>
          <w:sz w:val="24"/>
          <w:szCs w:val="24"/>
          <w:lang w:val="en-US"/>
        </w:rPr>
        <w:t>were</w:t>
      </w:r>
      <w:r w:rsidR="00B30873" w:rsidRPr="00343BC4">
        <w:rPr>
          <w:rFonts w:ascii="Myriad Pro" w:hAnsi="Myriad Pro" w:cs="Times New Roman"/>
          <w:sz w:val="24"/>
          <w:szCs w:val="24"/>
          <w:lang w:val="en-US"/>
        </w:rPr>
        <w:t xml:space="preserve"> implemented</w:t>
      </w:r>
      <w:r>
        <w:rPr>
          <w:rFonts w:ascii="Myriad Pro" w:hAnsi="Myriad Pro" w:cs="Times New Roman"/>
          <w:sz w:val="24"/>
          <w:szCs w:val="24"/>
          <w:lang w:val="en-US"/>
        </w:rPr>
        <w:t xml:space="preserve">, as well as the </w:t>
      </w:r>
      <w:r w:rsidR="00B30873" w:rsidRPr="00343BC4">
        <w:rPr>
          <w:rFonts w:ascii="Myriad Pro" w:hAnsi="Myriad Pro" w:cs="Times New Roman"/>
          <w:sz w:val="24"/>
          <w:szCs w:val="24"/>
          <w:lang w:val="en-US"/>
        </w:rPr>
        <w:t xml:space="preserve">citizens </w:t>
      </w:r>
      <w:r w:rsidR="00B30873">
        <w:rPr>
          <w:rFonts w:ascii="Myriad Pro" w:hAnsi="Myriad Pro" w:cs="Times New Roman"/>
          <w:sz w:val="24"/>
          <w:szCs w:val="24"/>
          <w:lang w:val="en-US"/>
        </w:rPr>
        <w:t>in the</w:t>
      </w:r>
      <w:r w:rsidR="00B30873" w:rsidRPr="00343BC4">
        <w:rPr>
          <w:rFonts w:ascii="Myriad Pro" w:hAnsi="Myriad Pro" w:cs="Times New Roman"/>
          <w:sz w:val="24"/>
          <w:szCs w:val="24"/>
          <w:lang w:val="en-US"/>
        </w:rPr>
        <w:t xml:space="preserve"> communities </w:t>
      </w:r>
      <w:r w:rsidR="00B30873">
        <w:rPr>
          <w:rFonts w:ascii="Myriad Pro" w:hAnsi="Myriad Pro" w:cs="Times New Roman"/>
          <w:sz w:val="24"/>
          <w:szCs w:val="24"/>
          <w:lang w:val="en-US"/>
        </w:rPr>
        <w:t>where</w:t>
      </w:r>
      <w:r w:rsidR="00B30873" w:rsidRPr="00343BC4">
        <w:rPr>
          <w:rFonts w:ascii="Myriad Pro" w:hAnsi="Myriad Pro" w:cs="Times New Roman"/>
          <w:sz w:val="24"/>
          <w:szCs w:val="24"/>
          <w:lang w:val="en-US"/>
        </w:rPr>
        <w:t xml:space="preserve"> public lightning</w:t>
      </w:r>
      <w:r w:rsidR="00B30873">
        <w:rPr>
          <w:rFonts w:ascii="Myriad Pro" w:hAnsi="Myriad Pro" w:cs="Times New Roman"/>
          <w:sz w:val="24"/>
          <w:szCs w:val="24"/>
          <w:lang w:val="en-US"/>
        </w:rPr>
        <w:t xml:space="preserve"> was improved</w:t>
      </w:r>
      <w:r w:rsidR="00B30873" w:rsidRPr="00343BC4">
        <w:rPr>
          <w:rFonts w:ascii="Myriad Pro" w:hAnsi="Myriad Pro" w:cs="Times New Roman"/>
          <w:sz w:val="24"/>
          <w:szCs w:val="24"/>
          <w:lang w:val="en-US"/>
        </w:rPr>
        <w:t>.</w:t>
      </w:r>
    </w:p>
    <w:p w14:paraId="1F746A77" w14:textId="20B28B58" w:rsidR="00952BB5" w:rsidRPr="00E62C05" w:rsidRDefault="00952BB5" w:rsidP="003162A6">
      <w:pPr>
        <w:rPr>
          <w:rFonts w:ascii="Myriad Pro" w:hAnsi="Myriad Pro" w:cs="Times New Roman"/>
          <w:bCs/>
          <w:sz w:val="24"/>
          <w:szCs w:val="24"/>
          <w:u w:val="single"/>
          <w:lang w:val="en-US"/>
        </w:rPr>
      </w:pPr>
      <w:r w:rsidRPr="00E62C05">
        <w:rPr>
          <w:rFonts w:ascii="Myriad Pro" w:hAnsi="Myriad Pro" w:cs="Times New Roman"/>
          <w:bCs/>
          <w:sz w:val="24"/>
          <w:szCs w:val="24"/>
          <w:u w:val="single"/>
          <w:lang w:val="en-US"/>
        </w:rPr>
        <w:t>Evaluation objectives and intended audience</w:t>
      </w:r>
    </w:p>
    <w:p w14:paraId="7C986BF5" w14:textId="72DE856B" w:rsidR="00E62C05" w:rsidRDefault="004F1127" w:rsidP="004F1127">
      <w:pPr>
        <w:jc w:val="both"/>
        <w:rPr>
          <w:rFonts w:ascii="Myriad Pro" w:hAnsi="Myriad Pro" w:cs="Times New Roman"/>
          <w:bCs/>
          <w:sz w:val="24"/>
          <w:szCs w:val="24"/>
          <w:lang w:val="en-US"/>
        </w:rPr>
      </w:pPr>
      <w:r w:rsidRPr="004F1127">
        <w:rPr>
          <w:rFonts w:ascii="Myriad Pro" w:hAnsi="Myriad Pro" w:cs="Times New Roman"/>
          <w:bCs/>
          <w:sz w:val="24"/>
          <w:szCs w:val="24"/>
          <w:lang w:val="en-US"/>
        </w:rPr>
        <w:t xml:space="preserve">The purpose of this evaluation </w:t>
      </w:r>
      <w:r w:rsidR="00257C1D">
        <w:rPr>
          <w:rFonts w:ascii="Myriad Pro" w:hAnsi="Myriad Pro" w:cs="Times New Roman"/>
          <w:bCs/>
          <w:sz w:val="24"/>
          <w:szCs w:val="24"/>
          <w:lang w:val="en-US"/>
        </w:rPr>
        <w:t>was</w:t>
      </w:r>
      <w:r w:rsidRPr="004F1127">
        <w:rPr>
          <w:rFonts w:ascii="Myriad Pro" w:hAnsi="Myriad Pro" w:cs="Times New Roman"/>
          <w:bCs/>
          <w:sz w:val="24"/>
          <w:szCs w:val="24"/>
          <w:lang w:val="en-US"/>
        </w:rPr>
        <w:t xml:space="preserve"> to provide an impartial assessment of </w:t>
      </w:r>
      <w:r w:rsidR="00257C1D">
        <w:rPr>
          <w:rFonts w:ascii="Myriad Pro" w:hAnsi="Myriad Pro" w:cs="Times New Roman"/>
          <w:bCs/>
          <w:sz w:val="24"/>
          <w:szCs w:val="24"/>
          <w:lang w:val="en-US"/>
        </w:rPr>
        <w:t>the project</w:t>
      </w:r>
      <w:r w:rsidRPr="004F1127">
        <w:rPr>
          <w:rFonts w:ascii="Myriad Pro" w:hAnsi="Myriad Pro" w:cs="Times New Roman"/>
          <w:bCs/>
          <w:sz w:val="24"/>
          <w:szCs w:val="24"/>
          <w:lang w:val="en-US"/>
        </w:rPr>
        <w:t xml:space="preserve"> in terms of its relevance, effectiveness, efficiency, impact, sustainability, management and achievements. </w:t>
      </w:r>
      <w:r w:rsidR="00324E5A" w:rsidRPr="00324E5A">
        <w:rPr>
          <w:rFonts w:ascii="Myriad Pro" w:hAnsi="Myriad Pro" w:cs="Times New Roman"/>
          <w:bCs/>
          <w:sz w:val="24"/>
          <w:szCs w:val="24"/>
          <w:lang w:val="en-US"/>
        </w:rPr>
        <w:t xml:space="preserve">The evaluation’s objective </w:t>
      </w:r>
      <w:r w:rsidR="00257C1D">
        <w:rPr>
          <w:rFonts w:ascii="Myriad Pro" w:hAnsi="Myriad Pro" w:cs="Times New Roman"/>
          <w:bCs/>
          <w:sz w:val="24"/>
          <w:szCs w:val="24"/>
          <w:lang w:val="en-US"/>
        </w:rPr>
        <w:t>was</w:t>
      </w:r>
      <w:r w:rsidR="00324E5A" w:rsidRPr="00324E5A">
        <w:rPr>
          <w:rFonts w:ascii="Myriad Pro" w:hAnsi="Myriad Pro" w:cs="Times New Roman"/>
          <w:bCs/>
          <w:sz w:val="24"/>
          <w:szCs w:val="24"/>
          <w:lang w:val="en-US"/>
        </w:rPr>
        <w:t xml:space="preserve"> to examine the</w:t>
      </w:r>
      <w:r w:rsidR="00257C1D">
        <w:rPr>
          <w:rFonts w:ascii="Myriad Pro" w:hAnsi="Myriad Pro" w:cs="Times New Roman"/>
          <w:bCs/>
          <w:sz w:val="24"/>
          <w:szCs w:val="24"/>
          <w:lang w:val="en-US"/>
        </w:rPr>
        <w:t xml:space="preserve"> project’s</w:t>
      </w:r>
      <w:r w:rsidR="00324E5A" w:rsidRPr="00324E5A">
        <w:rPr>
          <w:rFonts w:ascii="Myriad Pro" w:hAnsi="Myriad Pro" w:cs="Times New Roman"/>
          <w:bCs/>
          <w:sz w:val="24"/>
          <w:szCs w:val="24"/>
          <w:lang w:val="en-US"/>
        </w:rPr>
        <w:t xml:space="preserve"> overall </w:t>
      </w:r>
      <w:r w:rsidR="00324E5A" w:rsidRPr="00324E5A">
        <w:rPr>
          <w:rFonts w:ascii="Myriad Pro" w:hAnsi="Myriad Pro" w:cs="Times New Roman"/>
          <w:bCs/>
          <w:sz w:val="24"/>
          <w:szCs w:val="24"/>
          <w:lang w:val="en-US"/>
        </w:rPr>
        <w:lastRenderedPageBreak/>
        <w:t>performance, its results, inputs and activities, and how the outputs delivered added value to target groups and institutional beneficiaries.</w:t>
      </w:r>
      <w:r w:rsidR="00324E5A">
        <w:rPr>
          <w:rFonts w:ascii="Myriad Pro" w:hAnsi="Myriad Pro" w:cs="Times New Roman"/>
          <w:bCs/>
          <w:sz w:val="24"/>
          <w:szCs w:val="24"/>
          <w:lang w:val="en-US"/>
        </w:rPr>
        <w:t xml:space="preserve"> </w:t>
      </w:r>
      <w:r w:rsidRPr="004F1127">
        <w:rPr>
          <w:rFonts w:ascii="Myriad Pro" w:hAnsi="Myriad Pro" w:cs="Times New Roman"/>
          <w:bCs/>
          <w:sz w:val="24"/>
          <w:szCs w:val="24"/>
          <w:lang w:val="en-US"/>
        </w:rPr>
        <w:t xml:space="preserve">The information, findings, lessons learned and recommendations generated by the evaluation will be used by the Project Board, UNDP, Government of Sweden and other relevant stakeholders to strengthen the remaining project implementation and inform </w:t>
      </w:r>
      <w:r>
        <w:rPr>
          <w:rFonts w:ascii="Myriad Pro" w:hAnsi="Myriad Pro" w:cs="Times New Roman"/>
          <w:bCs/>
          <w:sz w:val="24"/>
          <w:szCs w:val="24"/>
          <w:lang w:val="en-US"/>
        </w:rPr>
        <w:t>the upcoming phase of the project</w:t>
      </w:r>
      <w:r w:rsidRPr="004F1127">
        <w:rPr>
          <w:rFonts w:ascii="Myriad Pro" w:hAnsi="Myriad Pro" w:cs="Times New Roman"/>
          <w:bCs/>
          <w:sz w:val="24"/>
          <w:szCs w:val="24"/>
          <w:lang w:val="en-US"/>
        </w:rPr>
        <w:t>.</w:t>
      </w:r>
    </w:p>
    <w:p w14:paraId="041D781B" w14:textId="7E7290A8" w:rsidR="00952BB5" w:rsidRPr="00E62C05" w:rsidRDefault="00952BB5" w:rsidP="003162A6">
      <w:pPr>
        <w:rPr>
          <w:rFonts w:ascii="Myriad Pro" w:hAnsi="Myriad Pro" w:cs="Times New Roman"/>
          <w:bCs/>
          <w:sz w:val="24"/>
          <w:szCs w:val="24"/>
          <w:u w:val="single"/>
          <w:lang w:val="en-US"/>
        </w:rPr>
      </w:pPr>
      <w:r w:rsidRPr="00E62C05">
        <w:rPr>
          <w:rFonts w:ascii="Myriad Pro" w:hAnsi="Myriad Pro" w:cs="Times New Roman"/>
          <w:bCs/>
          <w:sz w:val="24"/>
          <w:szCs w:val="24"/>
          <w:u w:val="single"/>
          <w:lang w:val="en-US"/>
        </w:rPr>
        <w:t>Evaluation methodology</w:t>
      </w:r>
    </w:p>
    <w:p w14:paraId="0C248A93" w14:textId="481A2BFC" w:rsidR="00E62C05" w:rsidRDefault="001312E6" w:rsidP="001312E6">
      <w:pPr>
        <w:jc w:val="both"/>
        <w:rPr>
          <w:rFonts w:ascii="Myriad Pro" w:hAnsi="Myriad Pro" w:cs="Times New Roman"/>
          <w:bCs/>
          <w:sz w:val="24"/>
          <w:szCs w:val="24"/>
          <w:lang w:val="en-US"/>
        </w:rPr>
      </w:pPr>
      <w:r w:rsidRPr="001312E6">
        <w:rPr>
          <w:rFonts w:ascii="Myriad Pro" w:hAnsi="Myriad Pro" w:cs="Times New Roman"/>
          <w:bCs/>
          <w:sz w:val="24"/>
          <w:szCs w:val="24"/>
          <w:lang w:val="en-US"/>
        </w:rPr>
        <w:t>The methodology was based on mixed methods and involved the use of evaluation tools such as documentary review, interviews, information triangulation, analysis and synthesis. A participatory approach was taken for the collection of data, formulation of recommendations and identification of lessons learned.</w:t>
      </w:r>
      <w:r>
        <w:rPr>
          <w:rFonts w:ascii="Myriad Pro" w:hAnsi="Myriad Pro" w:cs="Times New Roman"/>
          <w:bCs/>
          <w:sz w:val="24"/>
          <w:szCs w:val="24"/>
          <w:lang w:val="en-US"/>
        </w:rPr>
        <w:t xml:space="preserve"> </w:t>
      </w:r>
      <w:r w:rsidRPr="001312E6">
        <w:rPr>
          <w:rFonts w:ascii="Myriad Pro" w:hAnsi="Myriad Pro" w:cs="Times New Roman"/>
          <w:bCs/>
          <w:sz w:val="24"/>
          <w:szCs w:val="24"/>
          <w:lang w:val="en-US"/>
        </w:rPr>
        <w:t xml:space="preserve">No field work was undertaken for this evaluation. Interviews with a sample of stakeholders were conducted remotely through interviews by Zoom and/or Microsoft Teams, given the impact of COVID-19 and associated travel restrictions. They included project and UNDP staff, officials of different levels of government (including state, entities, cantons and municipalities), and development partners (in this case, </w:t>
      </w:r>
      <w:r>
        <w:rPr>
          <w:rFonts w:ascii="Myriad Pro" w:hAnsi="Myriad Pro" w:cs="Times New Roman"/>
          <w:bCs/>
          <w:sz w:val="24"/>
          <w:szCs w:val="24"/>
          <w:lang w:val="en-US"/>
        </w:rPr>
        <w:t xml:space="preserve">the </w:t>
      </w:r>
      <w:r w:rsidRPr="001312E6">
        <w:rPr>
          <w:rFonts w:ascii="Myriad Pro" w:hAnsi="Myriad Pro" w:cs="Times New Roman"/>
          <w:bCs/>
          <w:sz w:val="24"/>
          <w:szCs w:val="24"/>
          <w:lang w:val="en-US"/>
        </w:rPr>
        <w:t xml:space="preserve">Swedish </w:t>
      </w:r>
      <w:r>
        <w:rPr>
          <w:rFonts w:ascii="Myriad Pro" w:hAnsi="Myriad Pro" w:cs="Times New Roman"/>
          <w:bCs/>
          <w:sz w:val="24"/>
          <w:szCs w:val="24"/>
          <w:lang w:val="en-US"/>
        </w:rPr>
        <w:t>Embassy</w:t>
      </w:r>
      <w:r w:rsidRPr="001312E6">
        <w:rPr>
          <w:rFonts w:ascii="Myriad Pro" w:hAnsi="Myriad Pro" w:cs="Times New Roman"/>
          <w:bCs/>
          <w:sz w:val="24"/>
          <w:szCs w:val="24"/>
          <w:lang w:val="en-US"/>
        </w:rPr>
        <w:t>).</w:t>
      </w:r>
    </w:p>
    <w:p w14:paraId="750FB757" w14:textId="70E4E185" w:rsidR="00952BB5" w:rsidRPr="00E62C05" w:rsidRDefault="00952BB5" w:rsidP="003162A6">
      <w:pPr>
        <w:rPr>
          <w:rFonts w:ascii="Myriad Pro" w:hAnsi="Myriad Pro" w:cs="Times New Roman"/>
          <w:bCs/>
          <w:sz w:val="24"/>
          <w:szCs w:val="24"/>
          <w:u w:val="single"/>
          <w:lang w:val="en-US"/>
        </w:rPr>
      </w:pPr>
      <w:r w:rsidRPr="00E62C05">
        <w:rPr>
          <w:rFonts w:ascii="Myriad Pro" w:hAnsi="Myriad Pro" w:cs="Times New Roman"/>
          <w:bCs/>
          <w:sz w:val="24"/>
          <w:szCs w:val="24"/>
          <w:u w:val="single"/>
          <w:lang w:val="en-US"/>
        </w:rPr>
        <w:t>Most important findings and conclusions</w:t>
      </w:r>
    </w:p>
    <w:p w14:paraId="17ACAD65" w14:textId="781B79BF" w:rsidR="00E62C05" w:rsidRDefault="00D141E9" w:rsidP="0056135C">
      <w:pPr>
        <w:jc w:val="both"/>
        <w:rPr>
          <w:rFonts w:ascii="Myriad Pro" w:hAnsi="Myriad Pro" w:cs="Times New Roman"/>
          <w:bCs/>
          <w:sz w:val="24"/>
          <w:szCs w:val="24"/>
          <w:lang w:val="en-US"/>
        </w:rPr>
      </w:pPr>
      <w:r>
        <w:rPr>
          <w:rFonts w:ascii="Myriad Pro" w:hAnsi="Myriad Pro" w:cs="Times New Roman"/>
          <w:bCs/>
          <w:sz w:val="24"/>
          <w:szCs w:val="24"/>
          <w:lang w:val="en-US"/>
        </w:rPr>
        <w:t>T</w:t>
      </w:r>
      <w:r w:rsidRPr="00D141E9">
        <w:rPr>
          <w:rFonts w:ascii="Myriad Pro" w:hAnsi="Myriad Pro" w:cs="Times New Roman"/>
          <w:bCs/>
          <w:sz w:val="24"/>
          <w:szCs w:val="24"/>
          <w:lang w:val="en-US"/>
        </w:rPr>
        <w:t xml:space="preserve">he GED project is a sustained effort over time that has built strong foundations in Bosnia and Herzegovina based on a close partnership with governments at all levels. This project is really exemplary in how it </w:t>
      </w:r>
      <w:r w:rsidR="0056135C">
        <w:rPr>
          <w:rFonts w:ascii="Myriad Pro" w:hAnsi="Myriad Pro" w:cs="Times New Roman"/>
          <w:bCs/>
          <w:sz w:val="24"/>
          <w:szCs w:val="24"/>
          <w:lang w:val="en-US"/>
        </w:rPr>
        <w:t xml:space="preserve">has </w:t>
      </w:r>
      <w:r w:rsidRPr="00D141E9">
        <w:rPr>
          <w:rFonts w:ascii="Myriad Pro" w:hAnsi="Myriad Pro" w:cs="Times New Roman"/>
          <w:bCs/>
          <w:sz w:val="24"/>
          <w:szCs w:val="24"/>
          <w:lang w:val="en-US"/>
        </w:rPr>
        <w:t xml:space="preserve">evolved over time – starting with phase I where the foundations of this engagement were laid, moving </w:t>
      </w:r>
      <w:r w:rsidR="0056135C">
        <w:rPr>
          <w:rFonts w:ascii="Myriad Pro" w:hAnsi="Myriad Pro" w:cs="Times New Roman"/>
          <w:bCs/>
          <w:sz w:val="24"/>
          <w:szCs w:val="24"/>
          <w:lang w:val="en-US"/>
        </w:rPr>
        <w:t xml:space="preserve">on </w:t>
      </w:r>
      <w:r w:rsidRPr="00D141E9">
        <w:rPr>
          <w:rFonts w:ascii="Myriad Pro" w:hAnsi="Myriad Pro" w:cs="Times New Roman"/>
          <w:bCs/>
          <w:sz w:val="24"/>
          <w:szCs w:val="24"/>
          <w:lang w:val="en-US"/>
        </w:rPr>
        <w:t xml:space="preserve">to phase II where the project created a clearer profile and strengthened partnerships and </w:t>
      </w:r>
      <w:r w:rsidR="0056135C">
        <w:rPr>
          <w:rFonts w:ascii="Myriad Pro" w:hAnsi="Myriad Pro" w:cs="Times New Roman"/>
          <w:bCs/>
          <w:sz w:val="24"/>
          <w:szCs w:val="24"/>
          <w:lang w:val="en-US"/>
        </w:rPr>
        <w:t>proceeding</w:t>
      </w:r>
      <w:r w:rsidRPr="00D141E9">
        <w:rPr>
          <w:rFonts w:ascii="Myriad Pro" w:hAnsi="Myriad Pro" w:cs="Times New Roman"/>
          <w:bCs/>
          <w:sz w:val="24"/>
          <w:szCs w:val="24"/>
          <w:lang w:val="en-US"/>
        </w:rPr>
        <w:t xml:space="preserve"> the upcoming phase III where many of the achievements that are profiled throughout this report will be further consolidated.</w:t>
      </w:r>
    </w:p>
    <w:p w14:paraId="3EF33FE9" w14:textId="321D1997" w:rsidR="0056135C" w:rsidRDefault="0056135C" w:rsidP="0056135C">
      <w:pPr>
        <w:jc w:val="both"/>
        <w:rPr>
          <w:rFonts w:ascii="Myriad Pro" w:hAnsi="Myriad Pro" w:cs="Times New Roman"/>
          <w:bCs/>
          <w:sz w:val="24"/>
          <w:szCs w:val="24"/>
          <w:lang w:val="en-US"/>
        </w:rPr>
      </w:pPr>
      <w:r w:rsidRPr="0056135C">
        <w:rPr>
          <w:rFonts w:ascii="Myriad Pro" w:hAnsi="Myriad Pro" w:cs="Times New Roman"/>
          <w:bCs/>
          <w:sz w:val="24"/>
          <w:szCs w:val="24"/>
          <w:lang w:val="en-US"/>
        </w:rPr>
        <w:t xml:space="preserve">The </w:t>
      </w:r>
      <w:r>
        <w:rPr>
          <w:rFonts w:ascii="Myriad Pro" w:hAnsi="Myriad Pro" w:cs="Times New Roman"/>
          <w:bCs/>
          <w:sz w:val="24"/>
          <w:szCs w:val="24"/>
          <w:lang w:val="en-US"/>
        </w:rPr>
        <w:t xml:space="preserve">project’s </w:t>
      </w:r>
      <w:r w:rsidR="00961277">
        <w:rPr>
          <w:rFonts w:ascii="Myriad Pro" w:hAnsi="Myriad Pro" w:cs="Times New Roman"/>
          <w:bCs/>
          <w:sz w:val="24"/>
          <w:szCs w:val="24"/>
          <w:lang w:val="en-US"/>
        </w:rPr>
        <w:t>design</w:t>
      </w:r>
      <w:r w:rsidRPr="0056135C">
        <w:rPr>
          <w:rFonts w:ascii="Myriad Pro" w:hAnsi="Myriad Pro" w:cs="Times New Roman"/>
          <w:bCs/>
          <w:sz w:val="24"/>
          <w:szCs w:val="24"/>
          <w:lang w:val="en-US"/>
        </w:rPr>
        <w:t xml:space="preserve"> is quite comprehensive</w:t>
      </w:r>
      <w:r w:rsidR="00961277">
        <w:rPr>
          <w:rFonts w:ascii="Myriad Pro" w:hAnsi="Myriad Pro" w:cs="Times New Roman"/>
          <w:bCs/>
          <w:sz w:val="24"/>
          <w:szCs w:val="24"/>
          <w:lang w:val="en-US"/>
        </w:rPr>
        <w:t>. F</w:t>
      </w:r>
      <w:r w:rsidRPr="0056135C">
        <w:rPr>
          <w:rFonts w:ascii="Myriad Pro" w:hAnsi="Myriad Pro" w:cs="Times New Roman"/>
          <w:bCs/>
          <w:sz w:val="24"/>
          <w:szCs w:val="24"/>
          <w:lang w:val="en-US"/>
        </w:rPr>
        <w:t>inancing, development of policy and legislative frameworks capacity building for EE professionals and government officials, demonstration of the feasibility of EE improvements through practical initiatives, awareness-raising and research, generation of off-grid energy from RES, etc. – all these are crucial components of the project that form a comprehensive and well-rounded intervention.</w:t>
      </w:r>
      <w:r>
        <w:rPr>
          <w:rFonts w:ascii="Myriad Pro" w:hAnsi="Myriad Pro" w:cs="Times New Roman"/>
          <w:bCs/>
          <w:sz w:val="24"/>
          <w:szCs w:val="24"/>
          <w:lang w:val="en-US"/>
        </w:rPr>
        <w:t xml:space="preserve">  Its</w:t>
      </w:r>
      <w:r w:rsidRPr="0056135C">
        <w:rPr>
          <w:rFonts w:ascii="Myriad Pro" w:hAnsi="Myriad Pro" w:cs="Times New Roman"/>
          <w:bCs/>
          <w:sz w:val="24"/>
          <w:szCs w:val="24"/>
          <w:lang w:val="en-US"/>
        </w:rPr>
        <w:t xml:space="preserve"> bottom-up approach to promoting and undertaking energy efficiency is a key positive feature</w:t>
      </w:r>
      <w:r>
        <w:rPr>
          <w:rFonts w:ascii="Myriad Pro" w:hAnsi="Myriad Pro" w:cs="Times New Roman"/>
          <w:bCs/>
          <w:sz w:val="24"/>
          <w:szCs w:val="24"/>
          <w:lang w:val="en-US"/>
        </w:rPr>
        <w:t xml:space="preserve">, along with </w:t>
      </w:r>
      <w:r w:rsidRPr="0056135C">
        <w:rPr>
          <w:rFonts w:ascii="Myriad Pro" w:hAnsi="Myriad Pro" w:cs="Times New Roman"/>
          <w:bCs/>
          <w:sz w:val="24"/>
          <w:szCs w:val="24"/>
          <w:lang w:val="en-US"/>
        </w:rPr>
        <w:t xml:space="preserve">the coverage of the full range of project cycle for EE interventions – from design, revision, supervision, and implementation of energy efficiency/renewable energy measures. Another key feature of the project </w:t>
      </w:r>
      <w:r>
        <w:rPr>
          <w:rFonts w:ascii="Myriad Pro" w:hAnsi="Myriad Pro" w:cs="Times New Roman"/>
          <w:bCs/>
          <w:sz w:val="24"/>
          <w:szCs w:val="24"/>
          <w:lang w:val="en-US"/>
        </w:rPr>
        <w:t>has been</w:t>
      </w:r>
      <w:r w:rsidRPr="0056135C">
        <w:rPr>
          <w:rFonts w:ascii="Myriad Pro" w:hAnsi="Myriad Pro" w:cs="Times New Roman"/>
          <w:bCs/>
          <w:sz w:val="24"/>
          <w:szCs w:val="24"/>
          <w:lang w:val="en-US"/>
        </w:rPr>
        <w:t xml:space="preserve"> its focus on raising decision-makers' awareness and knowledge on the benefits of energy efficiency improvements.</w:t>
      </w:r>
      <w:r w:rsidR="00961277">
        <w:rPr>
          <w:rFonts w:ascii="Myriad Pro" w:hAnsi="Myriad Pro" w:cs="Times New Roman"/>
          <w:bCs/>
          <w:sz w:val="24"/>
          <w:szCs w:val="24"/>
          <w:lang w:val="en-US"/>
        </w:rPr>
        <w:t xml:space="preserve"> A challenge of the project’s design has been the fact that several</w:t>
      </w:r>
      <w:r w:rsidR="00961277" w:rsidRPr="00961277">
        <w:rPr>
          <w:rFonts w:ascii="Myriad Pro" w:hAnsi="Myriad Pro" w:cs="Times New Roman"/>
          <w:bCs/>
          <w:sz w:val="24"/>
          <w:szCs w:val="24"/>
          <w:lang w:val="en-US"/>
        </w:rPr>
        <w:t xml:space="preserve"> indicators </w:t>
      </w:r>
      <w:r w:rsidR="00961277">
        <w:rPr>
          <w:rFonts w:ascii="Myriad Pro" w:hAnsi="Myriad Pro" w:cs="Times New Roman"/>
          <w:bCs/>
          <w:sz w:val="24"/>
          <w:szCs w:val="24"/>
          <w:lang w:val="en-US"/>
        </w:rPr>
        <w:t>have been</w:t>
      </w:r>
      <w:r w:rsidR="00961277" w:rsidRPr="00961277">
        <w:rPr>
          <w:rFonts w:ascii="Myriad Pro" w:hAnsi="Myriad Pro" w:cs="Times New Roman"/>
          <w:bCs/>
          <w:sz w:val="24"/>
          <w:szCs w:val="24"/>
          <w:lang w:val="en-US"/>
        </w:rPr>
        <w:t xml:space="preserve"> unclear</w:t>
      </w:r>
      <w:r w:rsidR="00961277">
        <w:rPr>
          <w:rFonts w:ascii="Myriad Pro" w:hAnsi="Myriad Pro" w:cs="Times New Roman"/>
          <w:bCs/>
          <w:sz w:val="24"/>
          <w:szCs w:val="24"/>
          <w:lang w:val="en-US"/>
        </w:rPr>
        <w:t>,</w:t>
      </w:r>
      <w:r w:rsidR="00961277" w:rsidRPr="00961277">
        <w:rPr>
          <w:rFonts w:ascii="Myriad Pro" w:hAnsi="Myriad Pro" w:cs="Times New Roman"/>
          <w:bCs/>
          <w:sz w:val="24"/>
          <w:szCs w:val="24"/>
          <w:lang w:val="en-US"/>
        </w:rPr>
        <w:t xml:space="preserve"> as insufficient guidance was provided</w:t>
      </w:r>
      <w:r w:rsidR="00961277">
        <w:rPr>
          <w:rFonts w:ascii="Myriad Pro" w:hAnsi="Myriad Pro" w:cs="Times New Roman"/>
          <w:bCs/>
          <w:sz w:val="24"/>
          <w:szCs w:val="24"/>
          <w:lang w:val="en-US"/>
        </w:rPr>
        <w:t xml:space="preserve"> on their measurement</w:t>
      </w:r>
      <w:r w:rsidR="00961277" w:rsidRPr="00961277">
        <w:rPr>
          <w:rFonts w:ascii="Myriad Pro" w:hAnsi="Myriad Pro" w:cs="Times New Roman"/>
          <w:bCs/>
          <w:sz w:val="24"/>
          <w:szCs w:val="24"/>
          <w:lang w:val="en-US"/>
        </w:rPr>
        <w:t xml:space="preserve"> in the project design</w:t>
      </w:r>
      <w:r w:rsidR="00961277">
        <w:rPr>
          <w:rFonts w:ascii="Myriad Pro" w:hAnsi="Myriad Pro" w:cs="Times New Roman"/>
          <w:bCs/>
          <w:sz w:val="24"/>
          <w:szCs w:val="24"/>
          <w:lang w:val="en-US"/>
        </w:rPr>
        <w:t>.</w:t>
      </w:r>
      <w:r w:rsidR="00961277" w:rsidRPr="00961277">
        <w:rPr>
          <w:rFonts w:ascii="Myriad Pro" w:hAnsi="Myriad Pro" w:cs="Times New Roman"/>
          <w:bCs/>
          <w:sz w:val="24"/>
          <w:szCs w:val="24"/>
          <w:lang w:val="en-US"/>
        </w:rPr>
        <w:t xml:space="preserve"> </w:t>
      </w:r>
      <w:r w:rsidR="00961277">
        <w:rPr>
          <w:rFonts w:ascii="Myriad Pro" w:hAnsi="Myriad Pro" w:cs="Times New Roman"/>
          <w:bCs/>
          <w:sz w:val="24"/>
          <w:szCs w:val="24"/>
          <w:lang w:val="en-US"/>
        </w:rPr>
        <w:t>T</w:t>
      </w:r>
      <w:r w:rsidR="00961277" w:rsidRPr="00961277">
        <w:rPr>
          <w:rFonts w:ascii="Myriad Pro" w:hAnsi="Myriad Pro" w:cs="Times New Roman"/>
          <w:bCs/>
          <w:sz w:val="24"/>
          <w:szCs w:val="24"/>
          <w:lang w:val="en-US"/>
        </w:rPr>
        <w:t>he project team settled for their own definition of the measurement of the project’s indicators and on that basis proceeded with tracking these indicators over time.</w:t>
      </w:r>
    </w:p>
    <w:p w14:paraId="3757871F" w14:textId="5BDDA4FF" w:rsidR="00961277" w:rsidRDefault="00961277" w:rsidP="0056135C">
      <w:pPr>
        <w:jc w:val="both"/>
        <w:rPr>
          <w:rFonts w:ascii="Myriad Pro" w:hAnsi="Myriad Pro" w:cs="Times New Roman"/>
          <w:bCs/>
          <w:sz w:val="24"/>
          <w:szCs w:val="24"/>
          <w:lang w:val="en-US"/>
        </w:rPr>
      </w:pPr>
      <w:r w:rsidRPr="00961277">
        <w:rPr>
          <w:rFonts w:ascii="Myriad Pro" w:hAnsi="Myriad Pro" w:cs="Times New Roman"/>
          <w:bCs/>
          <w:sz w:val="24"/>
          <w:szCs w:val="24"/>
          <w:lang w:val="en-US"/>
        </w:rPr>
        <w:t xml:space="preserve">The biggest challenge that the GED project </w:t>
      </w:r>
      <w:r w:rsidR="00DB03BC">
        <w:rPr>
          <w:rFonts w:ascii="Myriad Pro" w:hAnsi="Myriad Pro" w:cs="Times New Roman"/>
          <w:bCs/>
          <w:sz w:val="24"/>
          <w:szCs w:val="24"/>
          <w:lang w:val="en-US"/>
        </w:rPr>
        <w:t xml:space="preserve">has faced during its implementation </w:t>
      </w:r>
      <w:r w:rsidRPr="00961277">
        <w:rPr>
          <w:rFonts w:ascii="Myriad Pro" w:hAnsi="Myriad Pro" w:cs="Times New Roman"/>
          <w:bCs/>
          <w:sz w:val="24"/>
          <w:szCs w:val="24"/>
          <w:lang w:val="en-US"/>
        </w:rPr>
        <w:t>has been the country’s complicated governance structure, which is also present in the area of energy</w:t>
      </w:r>
      <w:r w:rsidR="00DB03BC">
        <w:rPr>
          <w:rFonts w:ascii="Myriad Pro" w:hAnsi="Myriad Pro" w:cs="Times New Roman"/>
          <w:bCs/>
          <w:sz w:val="24"/>
          <w:szCs w:val="24"/>
          <w:lang w:val="en-US"/>
        </w:rPr>
        <w:t xml:space="preserve"> efficiency</w:t>
      </w:r>
      <w:r w:rsidRPr="00961277">
        <w:rPr>
          <w:rFonts w:ascii="Myriad Pro" w:hAnsi="Myriad Pro" w:cs="Times New Roman"/>
          <w:bCs/>
          <w:sz w:val="24"/>
          <w:szCs w:val="24"/>
          <w:lang w:val="en-US"/>
        </w:rPr>
        <w:t xml:space="preserve">. The sector is managed through a quite fragmented system of decision making, responsibilities and accountability. Progress on any activities requires a lot of negotiation with various stakeholders at all levels. Also, the absence of the energy efficiency laws has constituted a daunting challenge for the team, as many activities were dependent on the legal framework. However, as will be seen further in this report, the </w:t>
      </w:r>
      <w:r w:rsidR="00DB03BC">
        <w:rPr>
          <w:rFonts w:ascii="Myriad Pro" w:hAnsi="Myriad Pro" w:cs="Times New Roman"/>
          <w:bCs/>
          <w:sz w:val="24"/>
          <w:szCs w:val="24"/>
          <w:lang w:val="en-US"/>
        </w:rPr>
        <w:t xml:space="preserve">project </w:t>
      </w:r>
      <w:r w:rsidRPr="00961277">
        <w:rPr>
          <w:rFonts w:ascii="Myriad Pro" w:hAnsi="Myriad Pro" w:cs="Times New Roman"/>
          <w:bCs/>
          <w:sz w:val="24"/>
          <w:szCs w:val="24"/>
          <w:lang w:val="en-US"/>
        </w:rPr>
        <w:t xml:space="preserve">team </w:t>
      </w:r>
      <w:r w:rsidR="00DB03BC">
        <w:rPr>
          <w:rFonts w:ascii="Myriad Pro" w:hAnsi="Myriad Pro" w:cs="Times New Roman"/>
          <w:bCs/>
          <w:sz w:val="24"/>
          <w:szCs w:val="24"/>
          <w:lang w:val="en-US"/>
        </w:rPr>
        <w:t>has been</w:t>
      </w:r>
      <w:r w:rsidRPr="00961277">
        <w:rPr>
          <w:rFonts w:ascii="Myriad Pro" w:hAnsi="Myriad Pro" w:cs="Times New Roman"/>
          <w:bCs/>
          <w:sz w:val="24"/>
          <w:szCs w:val="24"/>
          <w:lang w:val="en-US"/>
        </w:rPr>
        <w:t xml:space="preserve"> able to deliver on most of the planned activities and financial resources by adroitly navigating the country’s complex decision-making landscape. It must be noted that thanks to many years of UNDP’s engagement in this area and the trust it has built with the local stakeholders, many of these challenges have been overcome quite successfully and under the circumstances Bosnia and Herzegovina has made good progress in this area.</w:t>
      </w:r>
    </w:p>
    <w:p w14:paraId="51CCDA18" w14:textId="134C6DAD" w:rsidR="00961277" w:rsidRDefault="00961277" w:rsidP="0056135C">
      <w:pPr>
        <w:jc w:val="both"/>
        <w:rPr>
          <w:rFonts w:ascii="Myriad Pro" w:hAnsi="Myriad Pro" w:cs="Times New Roman"/>
          <w:bCs/>
          <w:sz w:val="24"/>
          <w:szCs w:val="24"/>
          <w:lang w:val="en-US"/>
        </w:rPr>
      </w:pPr>
      <w:r w:rsidRPr="0056135C">
        <w:rPr>
          <w:rFonts w:ascii="Myriad Pro" w:hAnsi="Myriad Pro" w:cs="Times New Roman"/>
          <w:bCs/>
          <w:sz w:val="24"/>
          <w:szCs w:val="24"/>
          <w:lang w:val="en-US"/>
        </w:rPr>
        <w:t xml:space="preserve">The project </w:t>
      </w:r>
      <w:r>
        <w:rPr>
          <w:rFonts w:ascii="Myriad Pro" w:hAnsi="Myriad Pro" w:cs="Times New Roman"/>
          <w:bCs/>
          <w:sz w:val="24"/>
          <w:szCs w:val="24"/>
          <w:lang w:val="en-US"/>
        </w:rPr>
        <w:t>has</w:t>
      </w:r>
      <w:r w:rsidRPr="0056135C">
        <w:rPr>
          <w:rFonts w:ascii="Myriad Pro" w:hAnsi="Myriad Pro" w:cs="Times New Roman"/>
          <w:bCs/>
          <w:sz w:val="24"/>
          <w:szCs w:val="24"/>
          <w:lang w:val="en-US"/>
        </w:rPr>
        <w:t xml:space="preserve"> contribute</w:t>
      </w:r>
      <w:r>
        <w:rPr>
          <w:rFonts w:ascii="Myriad Pro" w:hAnsi="Myriad Pro" w:cs="Times New Roman"/>
          <w:bCs/>
          <w:sz w:val="24"/>
          <w:szCs w:val="24"/>
          <w:lang w:val="en-US"/>
        </w:rPr>
        <w:t>d</w:t>
      </w:r>
      <w:r w:rsidRPr="0056135C">
        <w:rPr>
          <w:rFonts w:ascii="Myriad Pro" w:hAnsi="Myriad Pro" w:cs="Times New Roman"/>
          <w:bCs/>
          <w:sz w:val="24"/>
          <w:szCs w:val="24"/>
          <w:lang w:val="en-US"/>
        </w:rPr>
        <w:t xml:space="preserve"> to the establishment of a clear legislative framework, strategy and action plans, as well as reporting and monitoring mechanisms, at the respective levels of government.</w:t>
      </w:r>
      <w:r>
        <w:rPr>
          <w:rFonts w:ascii="Myriad Pro" w:hAnsi="Myriad Pro" w:cs="Times New Roman"/>
          <w:bCs/>
          <w:sz w:val="24"/>
          <w:szCs w:val="24"/>
          <w:lang w:val="en-US"/>
        </w:rPr>
        <w:t xml:space="preserve"> It has strengthened</w:t>
      </w:r>
      <w:r w:rsidRPr="0056135C">
        <w:rPr>
          <w:rFonts w:ascii="Myriad Pro" w:hAnsi="Myriad Pro" w:cs="Times New Roman"/>
          <w:bCs/>
          <w:sz w:val="24"/>
          <w:szCs w:val="24"/>
          <w:lang w:val="en-US"/>
        </w:rPr>
        <w:t xml:space="preserve"> the capacities of </w:t>
      </w:r>
      <w:r>
        <w:rPr>
          <w:rFonts w:ascii="Myriad Pro" w:hAnsi="Myriad Pro" w:cs="Times New Roman"/>
          <w:bCs/>
          <w:sz w:val="24"/>
          <w:szCs w:val="24"/>
          <w:lang w:val="en-US"/>
        </w:rPr>
        <w:t>relevant</w:t>
      </w:r>
      <w:r w:rsidRPr="0056135C">
        <w:rPr>
          <w:rFonts w:ascii="Myriad Pro" w:hAnsi="Myriad Pro" w:cs="Times New Roman"/>
          <w:bCs/>
          <w:sz w:val="24"/>
          <w:szCs w:val="24"/>
          <w:lang w:val="en-US"/>
        </w:rPr>
        <w:t xml:space="preserve"> institutions through different trainings, technical assistance, conferences and consultations on various topics related to energy efficiency, renewables, energy management, EU directives, as well as creating mechanism for data collection, monitoring, verification, and reporting mechanisms harmonized with the EE laws and bylaws of FBiH and RS.</w:t>
      </w:r>
      <w:r>
        <w:rPr>
          <w:rFonts w:ascii="Myriad Pro" w:hAnsi="Myriad Pro" w:cs="Times New Roman"/>
          <w:bCs/>
          <w:sz w:val="24"/>
          <w:szCs w:val="24"/>
          <w:lang w:val="en-US"/>
        </w:rPr>
        <w:t xml:space="preserve"> </w:t>
      </w:r>
      <w:r w:rsidRPr="0056135C">
        <w:rPr>
          <w:rFonts w:ascii="Myriad Pro" w:hAnsi="Myriad Pro" w:cs="Times New Roman"/>
          <w:bCs/>
          <w:sz w:val="24"/>
          <w:szCs w:val="24"/>
          <w:lang w:val="en-US"/>
        </w:rPr>
        <w:t>The project has also been key in generating information about building energy intensity and real energy costs.</w:t>
      </w:r>
    </w:p>
    <w:p w14:paraId="0403103A" w14:textId="6DB3096A" w:rsidR="00961277" w:rsidRDefault="00717F31" w:rsidP="00961277">
      <w:pPr>
        <w:jc w:val="both"/>
        <w:rPr>
          <w:rFonts w:ascii="Myriad Pro" w:hAnsi="Myriad Pro" w:cs="Times New Roman"/>
          <w:bCs/>
          <w:sz w:val="24"/>
          <w:szCs w:val="24"/>
          <w:lang w:val="en-US"/>
        </w:rPr>
      </w:pPr>
      <w:r>
        <w:rPr>
          <w:rFonts w:ascii="Myriad Pro" w:hAnsi="Myriad Pro" w:cs="Times New Roman"/>
          <w:bCs/>
          <w:sz w:val="24"/>
          <w:szCs w:val="24"/>
          <w:lang w:val="en-US"/>
        </w:rPr>
        <w:t xml:space="preserve">One of the most important </w:t>
      </w:r>
      <w:r w:rsidR="00DB03BC">
        <w:rPr>
          <w:rFonts w:ascii="Myriad Pro" w:hAnsi="Myriad Pro" w:cs="Times New Roman"/>
          <w:bCs/>
          <w:sz w:val="24"/>
          <w:szCs w:val="24"/>
          <w:lang w:val="en-US"/>
        </w:rPr>
        <w:t>contributions</w:t>
      </w:r>
      <w:r>
        <w:rPr>
          <w:rFonts w:ascii="Myriad Pro" w:hAnsi="Myriad Pro" w:cs="Times New Roman"/>
          <w:bCs/>
          <w:sz w:val="24"/>
          <w:szCs w:val="24"/>
          <w:lang w:val="en-US"/>
        </w:rPr>
        <w:t xml:space="preserve"> of the project has been the </w:t>
      </w:r>
      <w:r w:rsidR="00DB03BC">
        <w:rPr>
          <w:rFonts w:ascii="Myriad Pro" w:hAnsi="Myriad Pro" w:cs="Times New Roman"/>
          <w:bCs/>
          <w:sz w:val="24"/>
          <w:szCs w:val="24"/>
          <w:lang w:val="en-US"/>
        </w:rPr>
        <w:t>implementation of</w:t>
      </w:r>
      <w:r>
        <w:rPr>
          <w:rFonts w:ascii="Myriad Pro" w:hAnsi="Myriad Pro" w:cs="Times New Roman"/>
          <w:bCs/>
          <w:sz w:val="24"/>
          <w:szCs w:val="24"/>
          <w:lang w:val="en-US"/>
        </w:rPr>
        <w:t xml:space="preserve"> infrastructure improvements in public buildings and lighting systems throughout the country. </w:t>
      </w:r>
      <w:r w:rsidR="00DB03BC" w:rsidRPr="00961277">
        <w:rPr>
          <w:rFonts w:ascii="Myriad Pro" w:hAnsi="Myriad Pro" w:cs="Times New Roman"/>
          <w:bCs/>
          <w:sz w:val="24"/>
          <w:szCs w:val="24"/>
          <w:lang w:val="en-US"/>
        </w:rPr>
        <w:t xml:space="preserve">A notable feature of </w:t>
      </w:r>
      <w:r w:rsidR="00DB03BC">
        <w:rPr>
          <w:rFonts w:ascii="Myriad Pro" w:hAnsi="Myriad Pro" w:cs="Times New Roman"/>
          <w:bCs/>
          <w:sz w:val="24"/>
          <w:szCs w:val="24"/>
          <w:lang w:val="en-US"/>
        </w:rPr>
        <w:t>this component</w:t>
      </w:r>
      <w:r w:rsidR="00DB03BC" w:rsidRPr="00961277">
        <w:rPr>
          <w:rFonts w:ascii="Myriad Pro" w:hAnsi="Myriad Pro" w:cs="Times New Roman"/>
          <w:bCs/>
          <w:sz w:val="24"/>
          <w:szCs w:val="24"/>
          <w:lang w:val="en-US"/>
        </w:rPr>
        <w:t xml:space="preserve"> has been the provision of co-financing by the respective governments for </w:t>
      </w:r>
      <w:r w:rsidR="00DB03BC">
        <w:rPr>
          <w:rFonts w:ascii="Myriad Pro" w:hAnsi="Myriad Pro" w:cs="Times New Roman"/>
          <w:bCs/>
          <w:sz w:val="24"/>
          <w:szCs w:val="24"/>
          <w:lang w:val="en-US"/>
        </w:rPr>
        <w:t>investments</w:t>
      </w:r>
      <w:r w:rsidR="00DB03BC" w:rsidRPr="00961277">
        <w:rPr>
          <w:rFonts w:ascii="Myriad Pro" w:hAnsi="Myriad Pro" w:cs="Times New Roman"/>
          <w:bCs/>
          <w:sz w:val="24"/>
          <w:szCs w:val="24"/>
          <w:lang w:val="en-US"/>
        </w:rPr>
        <w:t xml:space="preserve"> in buildings under their ownership.</w:t>
      </w:r>
      <w:r w:rsidR="00DB03BC">
        <w:rPr>
          <w:rFonts w:ascii="Myriad Pro" w:hAnsi="Myriad Pro" w:cs="Times New Roman"/>
          <w:bCs/>
          <w:sz w:val="24"/>
          <w:szCs w:val="24"/>
          <w:lang w:val="en-US"/>
        </w:rPr>
        <w:t xml:space="preserve"> </w:t>
      </w:r>
      <w:r w:rsidR="00961277" w:rsidRPr="00961277">
        <w:rPr>
          <w:rFonts w:ascii="Myriad Pro" w:hAnsi="Myriad Pro" w:cs="Times New Roman"/>
          <w:bCs/>
          <w:sz w:val="24"/>
          <w:szCs w:val="24"/>
          <w:lang w:val="en-US"/>
        </w:rPr>
        <w:t xml:space="preserve">Throughout the second phase, a total of </w:t>
      </w:r>
      <w:r w:rsidR="00E02241">
        <w:rPr>
          <w:rFonts w:ascii="Myriad Pro" w:hAnsi="Myriad Pro" w:cs="Times New Roman"/>
          <w:bCs/>
          <w:sz w:val="24"/>
          <w:szCs w:val="24"/>
          <w:lang w:val="en-US"/>
        </w:rPr>
        <w:t>110</w:t>
      </w:r>
      <w:r w:rsidR="00961277" w:rsidRPr="00961277">
        <w:rPr>
          <w:rFonts w:ascii="Myriad Pro" w:hAnsi="Myriad Pro" w:cs="Times New Roman"/>
          <w:bCs/>
          <w:sz w:val="24"/>
          <w:szCs w:val="24"/>
          <w:lang w:val="en-US"/>
        </w:rPr>
        <w:t xml:space="preserve"> infrastructure initiatives</w:t>
      </w:r>
      <w:r>
        <w:rPr>
          <w:rFonts w:ascii="Myriad Pro" w:hAnsi="Myriad Pro" w:cs="Times New Roman"/>
          <w:bCs/>
          <w:sz w:val="24"/>
          <w:szCs w:val="24"/>
          <w:lang w:val="en-US"/>
        </w:rPr>
        <w:t xml:space="preserve"> were completed</w:t>
      </w:r>
      <w:r w:rsidR="00DB03BC">
        <w:rPr>
          <w:rFonts w:ascii="Myriad Pro" w:hAnsi="Myriad Pro" w:cs="Times New Roman"/>
          <w:bCs/>
          <w:sz w:val="24"/>
          <w:szCs w:val="24"/>
          <w:lang w:val="en-US"/>
        </w:rPr>
        <w:t xml:space="preserve"> by the project</w:t>
      </w:r>
      <w:r w:rsidR="00961277">
        <w:rPr>
          <w:rFonts w:ascii="Myriad Pro" w:hAnsi="Myriad Pro" w:cs="Times New Roman"/>
          <w:bCs/>
          <w:sz w:val="24"/>
          <w:szCs w:val="24"/>
          <w:lang w:val="en-US"/>
        </w:rPr>
        <w:t>.</w:t>
      </w:r>
      <w:r>
        <w:rPr>
          <w:rFonts w:ascii="Myriad Pro" w:hAnsi="Myriad Pro" w:cs="Times New Roman"/>
          <w:bCs/>
          <w:sz w:val="24"/>
          <w:szCs w:val="24"/>
          <w:lang w:val="en-US"/>
        </w:rPr>
        <w:t xml:space="preserve"> </w:t>
      </w:r>
      <w:r w:rsidRPr="00717F31">
        <w:rPr>
          <w:rFonts w:ascii="Myriad Pro" w:hAnsi="Myriad Pro" w:cs="Times New Roman"/>
          <w:bCs/>
          <w:sz w:val="24"/>
          <w:szCs w:val="24"/>
          <w:lang w:val="en-US"/>
        </w:rPr>
        <w:t xml:space="preserve">The total amount of money invested in infrastructure initiatives has been about US$ </w:t>
      </w:r>
      <w:r w:rsidR="00B31288">
        <w:rPr>
          <w:rFonts w:ascii="Myriad Pro" w:hAnsi="Myriad Pro" w:cs="Times New Roman"/>
          <w:bCs/>
          <w:sz w:val="24"/>
          <w:szCs w:val="24"/>
          <w:lang w:val="en-US"/>
        </w:rPr>
        <w:t>16</w:t>
      </w:r>
      <w:r w:rsidRPr="00717F31">
        <w:rPr>
          <w:rFonts w:ascii="Myriad Pro" w:hAnsi="Myriad Pro" w:cs="Times New Roman"/>
          <w:bCs/>
          <w:sz w:val="24"/>
          <w:szCs w:val="24"/>
          <w:lang w:val="en-US"/>
        </w:rPr>
        <w:t xml:space="preserve"> m, a considerable amount for the sector. Of this, about US$ </w:t>
      </w:r>
      <w:r w:rsidR="00B31288">
        <w:rPr>
          <w:rFonts w:ascii="Myriad Pro" w:hAnsi="Myriad Pro" w:cs="Times New Roman"/>
          <w:bCs/>
          <w:sz w:val="24"/>
          <w:szCs w:val="24"/>
          <w:lang w:val="en-US"/>
        </w:rPr>
        <w:t>4.9</w:t>
      </w:r>
      <w:r w:rsidRPr="00717F31">
        <w:rPr>
          <w:rFonts w:ascii="Myriad Pro" w:hAnsi="Myriad Pro" w:cs="Times New Roman"/>
          <w:bCs/>
          <w:sz w:val="24"/>
          <w:szCs w:val="24"/>
          <w:lang w:val="en-US"/>
        </w:rPr>
        <w:t xml:space="preserve"> m </w:t>
      </w:r>
      <w:r w:rsidR="00DB03BC">
        <w:rPr>
          <w:rFonts w:ascii="Myriad Pro" w:hAnsi="Myriad Pro" w:cs="Times New Roman"/>
          <w:bCs/>
          <w:sz w:val="24"/>
          <w:szCs w:val="24"/>
          <w:lang w:val="en-US"/>
        </w:rPr>
        <w:t>has come</w:t>
      </w:r>
      <w:r w:rsidRPr="00717F31">
        <w:rPr>
          <w:rFonts w:ascii="Myriad Pro" w:hAnsi="Myriad Pro" w:cs="Times New Roman"/>
          <w:bCs/>
          <w:sz w:val="24"/>
          <w:szCs w:val="24"/>
          <w:lang w:val="en-US"/>
        </w:rPr>
        <w:t xml:space="preserve"> from the project budget and about US$ 1</w:t>
      </w:r>
      <w:r w:rsidR="00E02241">
        <w:rPr>
          <w:rFonts w:ascii="Myriad Pro" w:hAnsi="Myriad Pro" w:cs="Times New Roman"/>
          <w:bCs/>
          <w:sz w:val="24"/>
          <w:szCs w:val="24"/>
          <w:lang w:val="en-US"/>
        </w:rPr>
        <w:t>1.1</w:t>
      </w:r>
      <w:r w:rsidRPr="00717F31">
        <w:rPr>
          <w:rFonts w:ascii="Myriad Pro" w:hAnsi="Myriad Pro" w:cs="Times New Roman"/>
          <w:bCs/>
          <w:sz w:val="24"/>
          <w:szCs w:val="24"/>
          <w:lang w:val="en-US"/>
        </w:rPr>
        <w:t xml:space="preserve"> m from co-financing by the various participating governments.</w:t>
      </w:r>
      <w:r>
        <w:rPr>
          <w:rFonts w:ascii="Myriad Pro" w:hAnsi="Myriad Pro" w:cs="Times New Roman"/>
          <w:bCs/>
          <w:sz w:val="24"/>
          <w:szCs w:val="24"/>
          <w:lang w:val="en-US"/>
        </w:rPr>
        <w:t xml:space="preserve"> </w:t>
      </w:r>
    </w:p>
    <w:p w14:paraId="184565B3" w14:textId="120B27C2" w:rsidR="00961277" w:rsidRDefault="00717F31" w:rsidP="00961277">
      <w:pPr>
        <w:jc w:val="both"/>
        <w:rPr>
          <w:rFonts w:ascii="Myriad Pro" w:hAnsi="Myriad Pro" w:cs="Times New Roman"/>
          <w:bCs/>
          <w:sz w:val="24"/>
          <w:szCs w:val="24"/>
          <w:lang w:val="en-US"/>
        </w:rPr>
      </w:pPr>
      <w:r>
        <w:rPr>
          <w:rFonts w:ascii="Myriad Pro" w:hAnsi="Myriad Pro" w:cs="Times New Roman"/>
          <w:bCs/>
          <w:sz w:val="24"/>
          <w:szCs w:val="24"/>
          <w:lang w:val="en-US"/>
        </w:rPr>
        <w:t>While most project objectives have been completed at this point, the important</w:t>
      </w:r>
      <w:r w:rsidR="00961277" w:rsidRPr="00961277">
        <w:rPr>
          <w:rFonts w:ascii="Myriad Pro" w:hAnsi="Myriad Pro" w:cs="Times New Roman"/>
          <w:bCs/>
          <w:sz w:val="24"/>
          <w:szCs w:val="24"/>
          <w:lang w:val="en-US"/>
        </w:rPr>
        <w:t xml:space="preserve"> objective of promoting at least 18 non-grant (loan-based) infrastructure investments in public buildings has not been achieved</w:t>
      </w:r>
      <w:r>
        <w:rPr>
          <w:rFonts w:ascii="Myriad Pro" w:hAnsi="Myriad Pro" w:cs="Times New Roman"/>
          <w:bCs/>
          <w:sz w:val="24"/>
          <w:szCs w:val="24"/>
          <w:lang w:val="en-US"/>
        </w:rPr>
        <w:t xml:space="preserve"> yet</w:t>
      </w:r>
      <w:r w:rsidR="00961277" w:rsidRPr="00961277">
        <w:rPr>
          <w:rFonts w:ascii="Myriad Pro" w:hAnsi="Myriad Pro" w:cs="Times New Roman"/>
          <w:bCs/>
          <w:sz w:val="24"/>
          <w:szCs w:val="24"/>
          <w:lang w:val="en-US"/>
        </w:rPr>
        <w:t xml:space="preserve">. </w:t>
      </w:r>
      <w:r>
        <w:rPr>
          <w:rFonts w:ascii="Myriad Pro" w:hAnsi="Myriad Pro" w:cs="Times New Roman"/>
          <w:bCs/>
          <w:sz w:val="24"/>
          <w:szCs w:val="24"/>
          <w:lang w:val="en-US"/>
        </w:rPr>
        <w:t xml:space="preserve">This is the greatest challenge the project has experienced. </w:t>
      </w:r>
      <w:r w:rsidR="00961277" w:rsidRPr="00961277">
        <w:rPr>
          <w:rFonts w:ascii="Myriad Pro" w:hAnsi="Myriad Pro" w:cs="Times New Roman"/>
          <w:bCs/>
          <w:sz w:val="24"/>
          <w:szCs w:val="24"/>
          <w:lang w:val="en-US"/>
        </w:rPr>
        <w:t>No loan-based investments from the environmental funds have materialized in the period in question. The main reason for this has been the lack of interest in non-grant investments by the various government entities involved in infrastructure investments.</w:t>
      </w:r>
    </w:p>
    <w:p w14:paraId="5B427704" w14:textId="3B248EB6" w:rsidR="00717F31" w:rsidRDefault="00717F31" w:rsidP="00961277">
      <w:pPr>
        <w:jc w:val="both"/>
        <w:rPr>
          <w:rFonts w:ascii="Myriad Pro" w:hAnsi="Myriad Pro" w:cs="Times New Roman"/>
          <w:bCs/>
          <w:sz w:val="24"/>
          <w:szCs w:val="24"/>
          <w:lang w:val="en-US"/>
        </w:rPr>
      </w:pPr>
      <w:r>
        <w:rPr>
          <w:rFonts w:ascii="Myriad Pro" w:hAnsi="Myriad Pro" w:cs="Times New Roman"/>
          <w:bCs/>
          <w:sz w:val="24"/>
          <w:szCs w:val="24"/>
          <w:lang w:val="en-US"/>
        </w:rPr>
        <w:t>The table below summarizes the project’s main achievements.</w:t>
      </w:r>
    </w:p>
    <w:tbl>
      <w:tblPr>
        <w:tblW w:w="9067" w:type="dxa"/>
        <w:tblLook w:val="04A0" w:firstRow="1" w:lastRow="0" w:firstColumn="1" w:lastColumn="0" w:noHBand="0" w:noVBand="1"/>
      </w:tblPr>
      <w:tblGrid>
        <w:gridCol w:w="7083"/>
        <w:gridCol w:w="1984"/>
      </w:tblGrid>
      <w:tr w:rsidR="00717F31" w:rsidRPr="009C336C" w14:paraId="1CC1C3C7" w14:textId="77777777" w:rsidTr="0054381B">
        <w:trPr>
          <w:trHeight w:val="768"/>
        </w:trPr>
        <w:tc>
          <w:tcPr>
            <w:tcW w:w="708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332700D" w14:textId="77777777" w:rsidR="00717F31" w:rsidRPr="009C336C" w:rsidRDefault="00717F31" w:rsidP="0054381B">
            <w:pPr>
              <w:spacing w:after="0" w:line="240" w:lineRule="auto"/>
              <w:jc w:val="center"/>
              <w:rPr>
                <w:rFonts w:ascii="Times New Roman" w:eastAsia="Times New Roman" w:hAnsi="Times New Roman" w:cs="Times New Roman"/>
                <w:b/>
                <w:bCs/>
                <w:color w:val="000000"/>
                <w:sz w:val="24"/>
                <w:szCs w:val="24"/>
                <w:lang w:eastAsia="en-CA"/>
              </w:rPr>
            </w:pPr>
            <w:r w:rsidRPr="009C336C">
              <w:rPr>
                <w:rFonts w:ascii="Times New Roman" w:eastAsia="Times New Roman" w:hAnsi="Times New Roman" w:cs="Times New Roman"/>
                <w:b/>
                <w:bCs/>
                <w:color w:val="000000"/>
                <w:sz w:val="24"/>
                <w:szCs w:val="24"/>
                <w:lang w:eastAsia="en-CA"/>
              </w:rPr>
              <w:t>Key Indicators</w:t>
            </w:r>
          </w:p>
        </w:tc>
        <w:tc>
          <w:tcPr>
            <w:tcW w:w="1984" w:type="dxa"/>
            <w:tcBorders>
              <w:top w:val="single" w:sz="4" w:space="0" w:color="auto"/>
              <w:left w:val="nil"/>
              <w:bottom w:val="single" w:sz="4" w:space="0" w:color="auto"/>
              <w:right w:val="single" w:sz="4" w:space="0" w:color="auto"/>
            </w:tcBorders>
            <w:shd w:val="clear" w:color="000000" w:fill="F2F2F2"/>
            <w:noWrap/>
            <w:vAlign w:val="center"/>
            <w:hideMark/>
          </w:tcPr>
          <w:p w14:paraId="31015FB7" w14:textId="77777777" w:rsidR="00717F31" w:rsidRPr="009C336C" w:rsidRDefault="00717F31" w:rsidP="0054381B">
            <w:pPr>
              <w:spacing w:after="0" w:line="240" w:lineRule="auto"/>
              <w:jc w:val="center"/>
              <w:rPr>
                <w:rFonts w:ascii="Times New Roman" w:eastAsia="Times New Roman" w:hAnsi="Times New Roman" w:cs="Times New Roman"/>
                <w:b/>
                <w:bCs/>
                <w:color w:val="000000"/>
                <w:sz w:val="24"/>
                <w:szCs w:val="24"/>
                <w:lang w:eastAsia="en-CA"/>
              </w:rPr>
            </w:pPr>
            <w:r w:rsidRPr="009C336C">
              <w:rPr>
                <w:rFonts w:ascii="Times New Roman" w:eastAsia="Times New Roman" w:hAnsi="Times New Roman" w:cs="Times New Roman"/>
                <w:b/>
                <w:bCs/>
                <w:color w:val="000000"/>
                <w:sz w:val="24"/>
                <w:szCs w:val="24"/>
                <w:lang w:eastAsia="en-CA"/>
              </w:rPr>
              <w:t>Result</w:t>
            </w:r>
          </w:p>
        </w:tc>
      </w:tr>
      <w:tr w:rsidR="00717F31" w:rsidRPr="009C336C" w14:paraId="1DC50B33" w14:textId="77777777" w:rsidTr="0054381B">
        <w:trPr>
          <w:trHeight w:val="624"/>
        </w:trPr>
        <w:tc>
          <w:tcPr>
            <w:tcW w:w="7083" w:type="dxa"/>
            <w:tcBorders>
              <w:top w:val="nil"/>
              <w:left w:val="single" w:sz="4" w:space="0" w:color="auto"/>
              <w:bottom w:val="single" w:sz="4" w:space="0" w:color="auto"/>
              <w:right w:val="single" w:sz="4" w:space="0" w:color="auto"/>
            </w:tcBorders>
            <w:shd w:val="clear" w:color="auto" w:fill="auto"/>
            <w:vAlign w:val="bottom"/>
            <w:hideMark/>
          </w:tcPr>
          <w:p w14:paraId="50806A08" w14:textId="77777777" w:rsidR="00717F31" w:rsidRPr="009C336C" w:rsidRDefault="00717F31" w:rsidP="0054381B">
            <w:pPr>
              <w:spacing w:after="0" w:line="240" w:lineRule="auto"/>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Number of energy efficiency infrastructure initiatives (projects) implemented through the grant co-financing modality</w:t>
            </w:r>
          </w:p>
        </w:tc>
        <w:tc>
          <w:tcPr>
            <w:tcW w:w="1984" w:type="dxa"/>
            <w:tcBorders>
              <w:top w:val="nil"/>
              <w:left w:val="nil"/>
              <w:bottom w:val="single" w:sz="4" w:space="0" w:color="auto"/>
              <w:right w:val="single" w:sz="4" w:space="0" w:color="auto"/>
            </w:tcBorders>
            <w:shd w:val="clear" w:color="auto" w:fill="auto"/>
            <w:noWrap/>
            <w:vAlign w:val="bottom"/>
            <w:hideMark/>
          </w:tcPr>
          <w:p w14:paraId="69708C58" w14:textId="77777777" w:rsidR="00717F31" w:rsidRPr="009C336C" w:rsidRDefault="00717F31" w:rsidP="0054381B">
            <w:pPr>
              <w:spacing w:after="0" w:line="240" w:lineRule="auto"/>
              <w:jc w:val="right"/>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110</w:t>
            </w:r>
          </w:p>
        </w:tc>
      </w:tr>
      <w:tr w:rsidR="00B31288" w:rsidRPr="009C336C" w14:paraId="49ECC5D3" w14:textId="77777777" w:rsidTr="0054381B">
        <w:trPr>
          <w:trHeight w:val="312"/>
        </w:trPr>
        <w:tc>
          <w:tcPr>
            <w:tcW w:w="7083" w:type="dxa"/>
            <w:tcBorders>
              <w:top w:val="nil"/>
              <w:left w:val="single" w:sz="4" w:space="0" w:color="auto"/>
              <w:bottom w:val="single" w:sz="4" w:space="0" w:color="auto"/>
              <w:right w:val="single" w:sz="4" w:space="0" w:color="auto"/>
            </w:tcBorders>
            <w:shd w:val="clear" w:color="auto" w:fill="auto"/>
            <w:vAlign w:val="bottom"/>
            <w:hideMark/>
          </w:tcPr>
          <w:p w14:paraId="2B4B6757" w14:textId="14E6FED0" w:rsidR="00B31288" w:rsidRPr="009C336C" w:rsidRDefault="00B31288" w:rsidP="00B31288">
            <w:pPr>
              <w:spacing w:after="0" w:line="240" w:lineRule="auto"/>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Total amount invested in infrastructure initiatives (</w:t>
            </w:r>
            <w:r>
              <w:rPr>
                <w:rFonts w:ascii="Times New Roman" w:eastAsia="Times New Roman" w:hAnsi="Times New Roman" w:cs="Times New Roman"/>
                <w:color w:val="000000"/>
                <w:sz w:val="24"/>
                <w:szCs w:val="24"/>
                <w:lang w:eastAsia="en-CA"/>
              </w:rPr>
              <w:t>US$</w:t>
            </w:r>
            <w:r w:rsidRPr="009C336C">
              <w:rPr>
                <w:rFonts w:ascii="Times New Roman" w:eastAsia="Times New Roman" w:hAnsi="Times New Roman" w:cs="Times New Roman"/>
                <w:color w:val="000000"/>
                <w:sz w:val="24"/>
                <w:szCs w:val="24"/>
                <w:lang w:eastAsia="en-CA"/>
              </w:rPr>
              <w:t>)</w:t>
            </w:r>
          </w:p>
        </w:tc>
        <w:tc>
          <w:tcPr>
            <w:tcW w:w="1984" w:type="dxa"/>
            <w:tcBorders>
              <w:top w:val="nil"/>
              <w:left w:val="nil"/>
              <w:bottom w:val="single" w:sz="4" w:space="0" w:color="auto"/>
              <w:right w:val="single" w:sz="4" w:space="0" w:color="auto"/>
            </w:tcBorders>
            <w:shd w:val="clear" w:color="auto" w:fill="auto"/>
            <w:noWrap/>
            <w:vAlign w:val="bottom"/>
            <w:hideMark/>
          </w:tcPr>
          <w:p w14:paraId="06C836D9" w14:textId="7CCA331F" w:rsidR="00B31288" w:rsidRPr="009C336C" w:rsidRDefault="00B31288" w:rsidP="00B31288">
            <w:pPr>
              <w:spacing w:after="0" w:line="240" w:lineRule="auto"/>
              <w:jc w:val="right"/>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15,956,083</w:t>
            </w:r>
          </w:p>
        </w:tc>
      </w:tr>
      <w:tr w:rsidR="00717F31" w:rsidRPr="009C336C" w14:paraId="50C33689" w14:textId="77777777" w:rsidTr="0054381B">
        <w:trPr>
          <w:trHeight w:val="312"/>
        </w:trPr>
        <w:tc>
          <w:tcPr>
            <w:tcW w:w="7083" w:type="dxa"/>
            <w:tcBorders>
              <w:top w:val="nil"/>
              <w:left w:val="single" w:sz="4" w:space="0" w:color="auto"/>
              <w:bottom w:val="single" w:sz="4" w:space="0" w:color="auto"/>
              <w:right w:val="single" w:sz="4" w:space="0" w:color="auto"/>
            </w:tcBorders>
            <w:shd w:val="clear" w:color="auto" w:fill="auto"/>
            <w:vAlign w:val="bottom"/>
            <w:hideMark/>
          </w:tcPr>
          <w:p w14:paraId="1B6E02D3" w14:textId="77777777" w:rsidR="00717F31" w:rsidRPr="009C336C" w:rsidRDefault="00717F31" w:rsidP="0054381B">
            <w:pPr>
              <w:spacing w:after="0" w:line="240" w:lineRule="auto"/>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Number of public buildings with implemented infrastructure measures</w:t>
            </w:r>
          </w:p>
        </w:tc>
        <w:tc>
          <w:tcPr>
            <w:tcW w:w="1984" w:type="dxa"/>
            <w:tcBorders>
              <w:top w:val="nil"/>
              <w:left w:val="nil"/>
              <w:bottom w:val="single" w:sz="4" w:space="0" w:color="auto"/>
              <w:right w:val="single" w:sz="4" w:space="0" w:color="auto"/>
            </w:tcBorders>
            <w:shd w:val="clear" w:color="auto" w:fill="auto"/>
            <w:noWrap/>
            <w:vAlign w:val="bottom"/>
            <w:hideMark/>
          </w:tcPr>
          <w:p w14:paraId="666F23F4" w14:textId="77777777" w:rsidR="00717F31" w:rsidRPr="009C336C" w:rsidRDefault="00717F31" w:rsidP="0054381B">
            <w:pPr>
              <w:spacing w:after="0" w:line="240" w:lineRule="auto"/>
              <w:jc w:val="right"/>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100</w:t>
            </w:r>
          </w:p>
        </w:tc>
      </w:tr>
      <w:tr w:rsidR="00717F31" w:rsidRPr="009C336C" w14:paraId="574A0421" w14:textId="77777777" w:rsidTr="0054381B">
        <w:trPr>
          <w:trHeight w:val="312"/>
        </w:trPr>
        <w:tc>
          <w:tcPr>
            <w:tcW w:w="7083" w:type="dxa"/>
            <w:tcBorders>
              <w:top w:val="nil"/>
              <w:left w:val="single" w:sz="4" w:space="0" w:color="auto"/>
              <w:bottom w:val="single" w:sz="4" w:space="0" w:color="auto"/>
              <w:right w:val="single" w:sz="4" w:space="0" w:color="auto"/>
            </w:tcBorders>
            <w:shd w:val="clear" w:color="auto" w:fill="auto"/>
            <w:vAlign w:val="bottom"/>
            <w:hideMark/>
          </w:tcPr>
          <w:p w14:paraId="6C0FF903" w14:textId="77777777" w:rsidR="00717F31" w:rsidRPr="009C336C" w:rsidRDefault="00717F31" w:rsidP="0054381B">
            <w:pPr>
              <w:spacing w:after="0" w:line="240" w:lineRule="auto"/>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Number of direct beneficiaries of EE/RES initiatives</w:t>
            </w:r>
          </w:p>
        </w:tc>
        <w:tc>
          <w:tcPr>
            <w:tcW w:w="1984" w:type="dxa"/>
            <w:tcBorders>
              <w:top w:val="nil"/>
              <w:left w:val="nil"/>
              <w:bottom w:val="single" w:sz="4" w:space="0" w:color="auto"/>
              <w:right w:val="single" w:sz="4" w:space="0" w:color="auto"/>
            </w:tcBorders>
            <w:shd w:val="clear" w:color="auto" w:fill="auto"/>
            <w:noWrap/>
            <w:vAlign w:val="bottom"/>
            <w:hideMark/>
          </w:tcPr>
          <w:p w14:paraId="3BD0E0BA" w14:textId="77777777" w:rsidR="00717F31" w:rsidRPr="009C336C" w:rsidRDefault="00717F31" w:rsidP="0054381B">
            <w:pPr>
              <w:spacing w:after="0" w:line="240" w:lineRule="auto"/>
              <w:jc w:val="right"/>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606,803</w:t>
            </w:r>
          </w:p>
        </w:tc>
      </w:tr>
      <w:tr w:rsidR="00717F31" w:rsidRPr="009C336C" w14:paraId="235BC911" w14:textId="77777777" w:rsidTr="0054381B">
        <w:trPr>
          <w:trHeight w:val="312"/>
        </w:trPr>
        <w:tc>
          <w:tcPr>
            <w:tcW w:w="7083" w:type="dxa"/>
            <w:tcBorders>
              <w:top w:val="nil"/>
              <w:left w:val="single" w:sz="4" w:space="0" w:color="auto"/>
              <w:bottom w:val="single" w:sz="4" w:space="0" w:color="auto"/>
              <w:right w:val="single" w:sz="4" w:space="0" w:color="auto"/>
            </w:tcBorders>
            <w:shd w:val="clear" w:color="auto" w:fill="auto"/>
            <w:vAlign w:val="bottom"/>
            <w:hideMark/>
          </w:tcPr>
          <w:p w14:paraId="4D8D478B" w14:textId="77777777" w:rsidR="00717F31" w:rsidRPr="009C336C" w:rsidRDefault="00717F31" w:rsidP="0054381B">
            <w:pPr>
              <w:spacing w:after="0" w:line="240" w:lineRule="auto"/>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Number of direct women beneficiaries of EE/RES initiatives</w:t>
            </w:r>
          </w:p>
        </w:tc>
        <w:tc>
          <w:tcPr>
            <w:tcW w:w="1984" w:type="dxa"/>
            <w:tcBorders>
              <w:top w:val="nil"/>
              <w:left w:val="nil"/>
              <w:bottom w:val="single" w:sz="4" w:space="0" w:color="auto"/>
              <w:right w:val="single" w:sz="4" w:space="0" w:color="auto"/>
            </w:tcBorders>
            <w:shd w:val="clear" w:color="auto" w:fill="auto"/>
            <w:noWrap/>
            <w:vAlign w:val="bottom"/>
            <w:hideMark/>
          </w:tcPr>
          <w:p w14:paraId="3FFE8C5E" w14:textId="77777777" w:rsidR="00717F31" w:rsidRPr="009C336C" w:rsidRDefault="00717F31" w:rsidP="0054381B">
            <w:pPr>
              <w:spacing w:after="0" w:line="240" w:lineRule="auto"/>
              <w:jc w:val="right"/>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270,176</w:t>
            </w:r>
          </w:p>
        </w:tc>
      </w:tr>
      <w:tr w:rsidR="00717F31" w:rsidRPr="009C336C" w14:paraId="3B3CA7A2" w14:textId="77777777" w:rsidTr="0054381B">
        <w:trPr>
          <w:trHeight w:val="312"/>
        </w:trPr>
        <w:tc>
          <w:tcPr>
            <w:tcW w:w="7083" w:type="dxa"/>
            <w:tcBorders>
              <w:top w:val="nil"/>
              <w:left w:val="single" w:sz="4" w:space="0" w:color="auto"/>
              <w:bottom w:val="single" w:sz="4" w:space="0" w:color="auto"/>
              <w:right w:val="single" w:sz="4" w:space="0" w:color="auto"/>
            </w:tcBorders>
            <w:shd w:val="clear" w:color="auto" w:fill="auto"/>
            <w:vAlign w:val="bottom"/>
            <w:hideMark/>
          </w:tcPr>
          <w:p w14:paraId="133D5FA1" w14:textId="77777777" w:rsidR="00717F31" w:rsidRPr="009C336C" w:rsidRDefault="00717F31" w:rsidP="0054381B">
            <w:pPr>
              <w:spacing w:after="0" w:line="240" w:lineRule="auto"/>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Number of households provided with RES solutions in off-grid areas</w:t>
            </w:r>
          </w:p>
        </w:tc>
        <w:tc>
          <w:tcPr>
            <w:tcW w:w="1984" w:type="dxa"/>
            <w:tcBorders>
              <w:top w:val="nil"/>
              <w:left w:val="nil"/>
              <w:bottom w:val="single" w:sz="4" w:space="0" w:color="auto"/>
              <w:right w:val="single" w:sz="4" w:space="0" w:color="auto"/>
            </w:tcBorders>
            <w:shd w:val="clear" w:color="auto" w:fill="auto"/>
            <w:noWrap/>
            <w:vAlign w:val="bottom"/>
            <w:hideMark/>
          </w:tcPr>
          <w:p w14:paraId="348A5DC9" w14:textId="77777777" w:rsidR="00717F31" w:rsidRPr="009C336C" w:rsidRDefault="00717F31" w:rsidP="0054381B">
            <w:pPr>
              <w:spacing w:after="0" w:line="240" w:lineRule="auto"/>
              <w:jc w:val="right"/>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24</w:t>
            </w:r>
          </w:p>
        </w:tc>
      </w:tr>
      <w:tr w:rsidR="00717F31" w:rsidRPr="009C336C" w14:paraId="0BCF3DEF" w14:textId="77777777" w:rsidTr="0054381B">
        <w:trPr>
          <w:trHeight w:val="312"/>
        </w:trPr>
        <w:tc>
          <w:tcPr>
            <w:tcW w:w="7083" w:type="dxa"/>
            <w:tcBorders>
              <w:top w:val="nil"/>
              <w:left w:val="single" w:sz="4" w:space="0" w:color="auto"/>
              <w:bottom w:val="single" w:sz="4" w:space="0" w:color="auto"/>
              <w:right w:val="single" w:sz="4" w:space="0" w:color="auto"/>
            </w:tcBorders>
            <w:shd w:val="clear" w:color="auto" w:fill="auto"/>
            <w:vAlign w:val="bottom"/>
            <w:hideMark/>
          </w:tcPr>
          <w:p w14:paraId="20F7D3DC" w14:textId="77777777" w:rsidR="00717F31" w:rsidRPr="009C336C" w:rsidRDefault="00717F31" w:rsidP="0054381B">
            <w:pPr>
              <w:spacing w:after="0" w:line="240" w:lineRule="auto"/>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Number of generated man-months “green jobs" (also for women separately)</w:t>
            </w:r>
          </w:p>
        </w:tc>
        <w:tc>
          <w:tcPr>
            <w:tcW w:w="1984" w:type="dxa"/>
            <w:tcBorders>
              <w:top w:val="nil"/>
              <w:left w:val="nil"/>
              <w:bottom w:val="single" w:sz="4" w:space="0" w:color="auto"/>
              <w:right w:val="single" w:sz="4" w:space="0" w:color="auto"/>
            </w:tcBorders>
            <w:shd w:val="clear" w:color="auto" w:fill="auto"/>
            <w:noWrap/>
            <w:vAlign w:val="bottom"/>
            <w:hideMark/>
          </w:tcPr>
          <w:p w14:paraId="5E8768E0" w14:textId="77777777" w:rsidR="00717F31" w:rsidRPr="009C336C" w:rsidRDefault="00717F31" w:rsidP="0054381B">
            <w:pPr>
              <w:spacing w:after="0" w:line="240" w:lineRule="auto"/>
              <w:jc w:val="right"/>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971</w:t>
            </w:r>
          </w:p>
        </w:tc>
      </w:tr>
      <w:tr w:rsidR="00717F31" w:rsidRPr="009C336C" w14:paraId="133200AC" w14:textId="77777777" w:rsidTr="0054381B">
        <w:trPr>
          <w:trHeight w:val="312"/>
        </w:trPr>
        <w:tc>
          <w:tcPr>
            <w:tcW w:w="7083" w:type="dxa"/>
            <w:tcBorders>
              <w:top w:val="nil"/>
              <w:left w:val="single" w:sz="4" w:space="0" w:color="auto"/>
              <w:bottom w:val="single" w:sz="4" w:space="0" w:color="auto"/>
              <w:right w:val="single" w:sz="4" w:space="0" w:color="auto"/>
            </w:tcBorders>
            <w:shd w:val="clear" w:color="auto" w:fill="auto"/>
            <w:vAlign w:val="bottom"/>
            <w:hideMark/>
          </w:tcPr>
          <w:p w14:paraId="2887A429" w14:textId="77777777" w:rsidR="00717F31" w:rsidRPr="009C336C" w:rsidRDefault="00717F31" w:rsidP="0054381B">
            <w:pPr>
              <w:spacing w:after="0" w:line="240" w:lineRule="auto"/>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Number of detailed energy audits conducted</w:t>
            </w:r>
          </w:p>
        </w:tc>
        <w:tc>
          <w:tcPr>
            <w:tcW w:w="1984" w:type="dxa"/>
            <w:tcBorders>
              <w:top w:val="nil"/>
              <w:left w:val="nil"/>
              <w:bottom w:val="single" w:sz="4" w:space="0" w:color="auto"/>
              <w:right w:val="single" w:sz="4" w:space="0" w:color="auto"/>
            </w:tcBorders>
            <w:shd w:val="clear" w:color="auto" w:fill="auto"/>
            <w:noWrap/>
            <w:vAlign w:val="bottom"/>
            <w:hideMark/>
          </w:tcPr>
          <w:p w14:paraId="76B1846B" w14:textId="77777777" w:rsidR="00717F31" w:rsidRPr="009C336C" w:rsidRDefault="00717F31" w:rsidP="0054381B">
            <w:pPr>
              <w:spacing w:after="0" w:line="240" w:lineRule="auto"/>
              <w:jc w:val="right"/>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196</w:t>
            </w:r>
          </w:p>
        </w:tc>
      </w:tr>
      <w:tr w:rsidR="00717F31" w:rsidRPr="009C336C" w14:paraId="4B1C7899" w14:textId="77777777" w:rsidTr="0054381B">
        <w:trPr>
          <w:trHeight w:val="312"/>
        </w:trPr>
        <w:tc>
          <w:tcPr>
            <w:tcW w:w="7083" w:type="dxa"/>
            <w:tcBorders>
              <w:top w:val="nil"/>
              <w:left w:val="single" w:sz="4" w:space="0" w:color="auto"/>
              <w:bottom w:val="single" w:sz="4" w:space="0" w:color="auto"/>
              <w:right w:val="single" w:sz="4" w:space="0" w:color="auto"/>
            </w:tcBorders>
            <w:shd w:val="clear" w:color="auto" w:fill="auto"/>
            <w:vAlign w:val="bottom"/>
            <w:hideMark/>
          </w:tcPr>
          <w:p w14:paraId="00508D72" w14:textId="77777777" w:rsidR="00717F31" w:rsidRPr="009C336C" w:rsidRDefault="00717F31" w:rsidP="0054381B">
            <w:pPr>
              <w:spacing w:after="0" w:line="240" w:lineRule="auto"/>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Total energy consumption savings generated by initiatives in public sector buildings</w:t>
            </w:r>
          </w:p>
        </w:tc>
        <w:tc>
          <w:tcPr>
            <w:tcW w:w="1984" w:type="dxa"/>
            <w:tcBorders>
              <w:top w:val="nil"/>
              <w:left w:val="nil"/>
              <w:bottom w:val="single" w:sz="4" w:space="0" w:color="auto"/>
              <w:right w:val="single" w:sz="4" w:space="0" w:color="auto"/>
            </w:tcBorders>
            <w:shd w:val="clear" w:color="auto" w:fill="auto"/>
            <w:noWrap/>
            <w:vAlign w:val="bottom"/>
            <w:hideMark/>
          </w:tcPr>
          <w:p w14:paraId="2D4F026A" w14:textId="77777777" w:rsidR="00717F31" w:rsidRPr="009C336C" w:rsidRDefault="00717F31" w:rsidP="0054381B">
            <w:pPr>
              <w:spacing w:after="0" w:line="240" w:lineRule="auto"/>
              <w:jc w:val="right"/>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59%</w:t>
            </w:r>
          </w:p>
        </w:tc>
      </w:tr>
      <w:tr w:rsidR="00717F31" w:rsidRPr="009C336C" w14:paraId="594CE46D" w14:textId="77777777" w:rsidTr="0054381B">
        <w:trPr>
          <w:trHeight w:val="312"/>
        </w:trPr>
        <w:tc>
          <w:tcPr>
            <w:tcW w:w="7083" w:type="dxa"/>
            <w:tcBorders>
              <w:top w:val="nil"/>
              <w:left w:val="single" w:sz="4" w:space="0" w:color="auto"/>
              <w:bottom w:val="single" w:sz="4" w:space="0" w:color="auto"/>
              <w:right w:val="single" w:sz="4" w:space="0" w:color="auto"/>
            </w:tcBorders>
            <w:shd w:val="clear" w:color="auto" w:fill="auto"/>
            <w:vAlign w:val="bottom"/>
            <w:hideMark/>
          </w:tcPr>
          <w:p w14:paraId="1E4B5083" w14:textId="77777777" w:rsidR="00717F31" w:rsidRPr="009C336C" w:rsidRDefault="00717F31" w:rsidP="0054381B">
            <w:pPr>
              <w:spacing w:after="0" w:line="240" w:lineRule="auto"/>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Total amount of direct CO2 emission reductions</w:t>
            </w:r>
          </w:p>
        </w:tc>
        <w:tc>
          <w:tcPr>
            <w:tcW w:w="1984" w:type="dxa"/>
            <w:tcBorders>
              <w:top w:val="nil"/>
              <w:left w:val="nil"/>
              <w:bottom w:val="single" w:sz="4" w:space="0" w:color="auto"/>
              <w:right w:val="single" w:sz="4" w:space="0" w:color="auto"/>
            </w:tcBorders>
            <w:shd w:val="clear" w:color="auto" w:fill="auto"/>
            <w:noWrap/>
            <w:vAlign w:val="bottom"/>
            <w:hideMark/>
          </w:tcPr>
          <w:p w14:paraId="4A5C7DA4" w14:textId="77777777" w:rsidR="00717F31" w:rsidRPr="009C336C" w:rsidRDefault="00717F31" w:rsidP="0054381B">
            <w:pPr>
              <w:spacing w:after="0" w:line="240" w:lineRule="auto"/>
              <w:jc w:val="right"/>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5,077</w:t>
            </w:r>
          </w:p>
        </w:tc>
      </w:tr>
      <w:tr w:rsidR="00717F31" w:rsidRPr="009C336C" w14:paraId="4320999C" w14:textId="77777777" w:rsidTr="0054381B">
        <w:trPr>
          <w:trHeight w:val="312"/>
        </w:trPr>
        <w:tc>
          <w:tcPr>
            <w:tcW w:w="7083" w:type="dxa"/>
            <w:tcBorders>
              <w:top w:val="nil"/>
              <w:left w:val="single" w:sz="4" w:space="0" w:color="auto"/>
              <w:bottom w:val="single" w:sz="4" w:space="0" w:color="auto"/>
              <w:right w:val="single" w:sz="4" w:space="0" w:color="auto"/>
            </w:tcBorders>
            <w:shd w:val="clear" w:color="auto" w:fill="auto"/>
            <w:vAlign w:val="bottom"/>
            <w:hideMark/>
          </w:tcPr>
          <w:p w14:paraId="75E4205B" w14:textId="77777777" w:rsidR="00717F31" w:rsidRPr="009C336C" w:rsidRDefault="00717F31" w:rsidP="0054381B">
            <w:pPr>
              <w:spacing w:after="0" w:line="240" w:lineRule="auto"/>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Number of cost-optimal analyses conducted for public buildings</w:t>
            </w:r>
          </w:p>
        </w:tc>
        <w:tc>
          <w:tcPr>
            <w:tcW w:w="1984" w:type="dxa"/>
            <w:tcBorders>
              <w:top w:val="nil"/>
              <w:left w:val="nil"/>
              <w:bottom w:val="single" w:sz="4" w:space="0" w:color="auto"/>
              <w:right w:val="single" w:sz="4" w:space="0" w:color="auto"/>
            </w:tcBorders>
            <w:shd w:val="clear" w:color="auto" w:fill="auto"/>
            <w:noWrap/>
            <w:vAlign w:val="bottom"/>
            <w:hideMark/>
          </w:tcPr>
          <w:p w14:paraId="4BBA3F70" w14:textId="77777777" w:rsidR="00717F31" w:rsidRPr="009C336C" w:rsidRDefault="00717F31" w:rsidP="0054381B">
            <w:pPr>
              <w:spacing w:after="0" w:line="240" w:lineRule="auto"/>
              <w:jc w:val="right"/>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3</w:t>
            </w:r>
          </w:p>
        </w:tc>
      </w:tr>
      <w:tr w:rsidR="00717F31" w:rsidRPr="009C336C" w14:paraId="644A4594" w14:textId="77777777" w:rsidTr="0054381B">
        <w:trPr>
          <w:trHeight w:val="312"/>
        </w:trPr>
        <w:tc>
          <w:tcPr>
            <w:tcW w:w="7083" w:type="dxa"/>
            <w:tcBorders>
              <w:top w:val="nil"/>
              <w:left w:val="single" w:sz="4" w:space="0" w:color="auto"/>
              <w:bottom w:val="single" w:sz="4" w:space="0" w:color="auto"/>
              <w:right w:val="single" w:sz="4" w:space="0" w:color="auto"/>
            </w:tcBorders>
            <w:shd w:val="clear" w:color="auto" w:fill="auto"/>
            <w:vAlign w:val="bottom"/>
            <w:hideMark/>
          </w:tcPr>
          <w:p w14:paraId="54B1BB0E" w14:textId="77777777" w:rsidR="00717F31" w:rsidRPr="009C336C" w:rsidRDefault="00717F31" w:rsidP="0054381B">
            <w:pPr>
              <w:spacing w:after="0" w:line="240" w:lineRule="auto"/>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Number of awareness-raising events</w:t>
            </w:r>
          </w:p>
        </w:tc>
        <w:tc>
          <w:tcPr>
            <w:tcW w:w="1984" w:type="dxa"/>
            <w:tcBorders>
              <w:top w:val="nil"/>
              <w:left w:val="nil"/>
              <w:bottom w:val="single" w:sz="4" w:space="0" w:color="auto"/>
              <w:right w:val="single" w:sz="4" w:space="0" w:color="auto"/>
            </w:tcBorders>
            <w:shd w:val="clear" w:color="auto" w:fill="auto"/>
            <w:noWrap/>
            <w:vAlign w:val="bottom"/>
            <w:hideMark/>
          </w:tcPr>
          <w:p w14:paraId="4161E991" w14:textId="77777777" w:rsidR="00717F31" w:rsidRPr="009C336C" w:rsidRDefault="00717F31" w:rsidP="0054381B">
            <w:pPr>
              <w:spacing w:after="0" w:line="240" w:lineRule="auto"/>
              <w:jc w:val="right"/>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47</w:t>
            </w:r>
          </w:p>
        </w:tc>
      </w:tr>
      <w:tr w:rsidR="00717F31" w:rsidRPr="009C336C" w14:paraId="7359EBD2" w14:textId="77777777" w:rsidTr="0054381B">
        <w:trPr>
          <w:trHeight w:val="312"/>
        </w:trPr>
        <w:tc>
          <w:tcPr>
            <w:tcW w:w="7083" w:type="dxa"/>
            <w:tcBorders>
              <w:top w:val="nil"/>
              <w:left w:val="single" w:sz="4" w:space="0" w:color="auto"/>
              <w:bottom w:val="single" w:sz="4" w:space="0" w:color="auto"/>
              <w:right w:val="single" w:sz="4" w:space="0" w:color="auto"/>
            </w:tcBorders>
            <w:shd w:val="clear" w:color="auto" w:fill="auto"/>
            <w:vAlign w:val="bottom"/>
            <w:hideMark/>
          </w:tcPr>
          <w:p w14:paraId="105C19CF" w14:textId="77777777" w:rsidR="00717F31" w:rsidRPr="009C336C" w:rsidRDefault="00717F31" w:rsidP="0054381B">
            <w:pPr>
              <w:spacing w:after="0" w:line="240" w:lineRule="auto"/>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Number of promotional materials distributed</w:t>
            </w:r>
          </w:p>
        </w:tc>
        <w:tc>
          <w:tcPr>
            <w:tcW w:w="1984" w:type="dxa"/>
            <w:tcBorders>
              <w:top w:val="nil"/>
              <w:left w:val="nil"/>
              <w:bottom w:val="single" w:sz="4" w:space="0" w:color="auto"/>
              <w:right w:val="single" w:sz="4" w:space="0" w:color="auto"/>
            </w:tcBorders>
            <w:shd w:val="clear" w:color="auto" w:fill="auto"/>
            <w:noWrap/>
            <w:vAlign w:val="bottom"/>
            <w:hideMark/>
          </w:tcPr>
          <w:p w14:paraId="3856C1E9" w14:textId="77777777" w:rsidR="00717F31" w:rsidRPr="009C336C" w:rsidRDefault="00717F31" w:rsidP="0054381B">
            <w:pPr>
              <w:spacing w:after="0" w:line="240" w:lineRule="auto"/>
              <w:jc w:val="right"/>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49,767</w:t>
            </w:r>
          </w:p>
        </w:tc>
      </w:tr>
      <w:tr w:rsidR="00717F31" w:rsidRPr="009C336C" w14:paraId="3F6EBF01" w14:textId="77777777" w:rsidTr="0054381B">
        <w:trPr>
          <w:trHeight w:val="312"/>
        </w:trPr>
        <w:tc>
          <w:tcPr>
            <w:tcW w:w="7083" w:type="dxa"/>
            <w:tcBorders>
              <w:top w:val="nil"/>
              <w:left w:val="single" w:sz="4" w:space="0" w:color="auto"/>
              <w:bottom w:val="single" w:sz="4" w:space="0" w:color="auto"/>
              <w:right w:val="single" w:sz="4" w:space="0" w:color="auto"/>
            </w:tcBorders>
            <w:shd w:val="clear" w:color="auto" w:fill="auto"/>
            <w:vAlign w:val="bottom"/>
            <w:hideMark/>
          </w:tcPr>
          <w:p w14:paraId="5BB8D1DF" w14:textId="77777777" w:rsidR="00717F31" w:rsidRPr="009C336C" w:rsidRDefault="00717F31" w:rsidP="0054381B">
            <w:pPr>
              <w:spacing w:after="0" w:line="240" w:lineRule="auto"/>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Number of people reached through marketing campaign</w:t>
            </w:r>
          </w:p>
        </w:tc>
        <w:tc>
          <w:tcPr>
            <w:tcW w:w="1984" w:type="dxa"/>
            <w:tcBorders>
              <w:top w:val="nil"/>
              <w:left w:val="nil"/>
              <w:bottom w:val="single" w:sz="4" w:space="0" w:color="auto"/>
              <w:right w:val="single" w:sz="4" w:space="0" w:color="auto"/>
            </w:tcBorders>
            <w:shd w:val="clear" w:color="auto" w:fill="auto"/>
            <w:noWrap/>
            <w:vAlign w:val="bottom"/>
            <w:hideMark/>
          </w:tcPr>
          <w:p w14:paraId="5C583825" w14:textId="77777777" w:rsidR="00717F31" w:rsidRPr="009C336C" w:rsidRDefault="00717F31" w:rsidP="0054381B">
            <w:pPr>
              <w:spacing w:after="0" w:line="240" w:lineRule="auto"/>
              <w:jc w:val="right"/>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2,307,070</w:t>
            </w:r>
          </w:p>
        </w:tc>
      </w:tr>
    </w:tbl>
    <w:p w14:paraId="3646BDDE" w14:textId="456A62AC" w:rsidR="00717F31" w:rsidRDefault="00717F31" w:rsidP="00961277">
      <w:pPr>
        <w:jc w:val="both"/>
        <w:rPr>
          <w:rFonts w:ascii="Myriad Pro" w:hAnsi="Myriad Pro" w:cs="Times New Roman"/>
          <w:bCs/>
          <w:sz w:val="24"/>
          <w:szCs w:val="24"/>
          <w:lang w:val="en-US"/>
        </w:rPr>
      </w:pPr>
    </w:p>
    <w:p w14:paraId="1D58280B" w14:textId="6E5A60D6" w:rsidR="00717F31" w:rsidRDefault="00717F31" w:rsidP="00961277">
      <w:pPr>
        <w:jc w:val="both"/>
        <w:rPr>
          <w:rFonts w:ascii="Myriad Pro" w:hAnsi="Myriad Pro" w:cs="Times New Roman"/>
          <w:bCs/>
          <w:sz w:val="24"/>
          <w:szCs w:val="24"/>
          <w:lang w:val="en-US"/>
        </w:rPr>
      </w:pPr>
      <w:r w:rsidRPr="00717F31">
        <w:rPr>
          <w:rFonts w:ascii="Myriad Pro" w:hAnsi="Myriad Pro" w:cs="Times New Roman"/>
          <w:bCs/>
          <w:sz w:val="24"/>
          <w:szCs w:val="24"/>
          <w:lang w:val="en-US"/>
        </w:rPr>
        <w:t xml:space="preserve">Overall, the project </w:t>
      </w:r>
      <w:r>
        <w:rPr>
          <w:rFonts w:ascii="Myriad Pro" w:hAnsi="Myriad Pro" w:cs="Times New Roman"/>
          <w:bCs/>
          <w:sz w:val="24"/>
          <w:szCs w:val="24"/>
          <w:lang w:val="en-US"/>
        </w:rPr>
        <w:t xml:space="preserve">has </w:t>
      </w:r>
      <w:r w:rsidRPr="00717F31">
        <w:rPr>
          <w:rFonts w:ascii="Myriad Pro" w:hAnsi="Myriad Pro" w:cs="Times New Roman"/>
          <w:bCs/>
          <w:sz w:val="24"/>
          <w:szCs w:val="24"/>
          <w:lang w:val="en-US"/>
        </w:rPr>
        <w:t>spen</w:t>
      </w:r>
      <w:r>
        <w:rPr>
          <w:rFonts w:ascii="Myriad Pro" w:hAnsi="Myriad Pro" w:cs="Times New Roman"/>
          <w:bCs/>
          <w:sz w:val="24"/>
          <w:szCs w:val="24"/>
          <w:lang w:val="en-US"/>
        </w:rPr>
        <w:t xml:space="preserve">t </w:t>
      </w:r>
      <w:r w:rsidRPr="00717F31">
        <w:rPr>
          <w:rFonts w:ascii="Myriad Pro" w:hAnsi="Myriad Pro" w:cs="Times New Roman"/>
          <w:bCs/>
          <w:sz w:val="24"/>
          <w:szCs w:val="24"/>
          <w:lang w:val="en-US"/>
        </w:rPr>
        <w:t xml:space="preserve">85% of </w:t>
      </w:r>
      <w:r>
        <w:rPr>
          <w:rFonts w:ascii="Myriad Pro" w:hAnsi="Myriad Pro" w:cs="Times New Roman"/>
          <w:bCs/>
          <w:sz w:val="24"/>
          <w:szCs w:val="24"/>
          <w:lang w:val="en-US"/>
        </w:rPr>
        <w:t>its</w:t>
      </w:r>
      <w:r w:rsidRPr="00717F31">
        <w:rPr>
          <w:rFonts w:ascii="Myriad Pro" w:hAnsi="Myriad Pro" w:cs="Times New Roman"/>
          <w:bCs/>
          <w:sz w:val="24"/>
          <w:szCs w:val="24"/>
          <w:lang w:val="en-US"/>
        </w:rPr>
        <w:t xml:space="preserve"> resources. With regards to procedures and processes, the project team has been able to complete a very significant number of complex infrastructure initiatives in record times. Local partners and end-users interviewed for this evaluation were pleased with the efficiency and speed of project activities. Given some of the outstanding activities, the project team has already requested a no-cost extension until the end of 2021, which will allow the project team to complete all planned activities with the exception of the non-grant (loan) activity.</w:t>
      </w:r>
    </w:p>
    <w:p w14:paraId="41244E7D" w14:textId="741A943C" w:rsidR="00717F31" w:rsidRDefault="00717F31" w:rsidP="00961277">
      <w:pPr>
        <w:jc w:val="both"/>
        <w:rPr>
          <w:rFonts w:ascii="Myriad Pro" w:hAnsi="Myriad Pro" w:cs="Times New Roman"/>
          <w:bCs/>
          <w:sz w:val="24"/>
          <w:szCs w:val="24"/>
          <w:lang w:val="en-US"/>
        </w:rPr>
      </w:pPr>
      <w:r>
        <w:rPr>
          <w:rFonts w:ascii="Myriad Pro" w:hAnsi="Myriad Pro" w:cs="Times New Roman"/>
          <w:bCs/>
          <w:sz w:val="24"/>
          <w:szCs w:val="24"/>
          <w:lang w:val="en-US"/>
        </w:rPr>
        <w:t xml:space="preserve">The dimension of </w:t>
      </w:r>
      <w:r w:rsidRPr="00717F31">
        <w:rPr>
          <w:rFonts w:ascii="Myriad Pro" w:hAnsi="Myriad Pro" w:cs="Times New Roman"/>
          <w:bCs/>
          <w:sz w:val="24"/>
          <w:szCs w:val="24"/>
          <w:lang w:val="en-US"/>
        </w:rPr>
        <w:t>sustainability</w:t>
      </w:r>
      <w:r>
        <w:rPr>
          <w:rFonts w:ascii="Myriad Pro" w:hAnsi="Myriad Pro" w:cs="Times New Roman"/>
          <w:bCs/>
          <w:sz w:val="24"/>
          <w:szCs w:val="24"/>
          <w:lang w:val="en-US"/>
        </w:rPr>
        <w:t xml:space="preserve"> </w:t>
      </w:r>
      <w:r w:rsidRPr="00717F31">
        <w:rPr>
          <w:rFonts w:ascii="Myriad Pro" w:hAnsi="Myriad Pro" w:cs="Times New Roman"/>
          <w:bCs/>
          <w:sz w:val="24"/>
          <w:szCs w:val="24"/>
          <w:lang w:val="en-US"/>
        </w:rPr>
        <w:t>will require further attention going forward. The fact that the project’s phase III has been approved is a significant factor for sustainability, as many of the achievements that have been made so far will be further consolidated. As has been noted above, the focus should be on further establishing the conditions for market-based solutions to energy efficiency and a more fundamental shift at the psychological level of the community in general.</w:t>
      </w:r>
    </w:p>
    <w:p w14:paraId="4EF5FCD4" w14:textId="4CA5ED8E" w:rsidR="00961277" w:rsidRDefault="00717F31" w:rsidP="0056135C">
      <w:pPr>
        <w:jc w:val="both"/>
        <w:rPr>
          <w:rFonts w:ascii="Myriad Pro" w:hAnsi="Myriad Pro" w:cs="Times New Roman"/>
          <w:bCs/>
          <w:sz w:val="24"/>
          <w:szCs w:val="24"/>
          <w:lang w:val="en-US"/>
        </w:rPr>
      </w:pPr>
      <w:r w:rsidRPr="00717F31">
        <w:rPr>
          <w:rFonts w:ascii="Myriad Pro" w:hAnsi="Myriad Pro" w:cs="Times New Roman"/>
          <w:bCs/>
          <w:sz w:val="24"/>
          <w:szCs w:val="24"/>
          <w:lang w:val="en-US"/>
        </w:rPr>
        <w:t>GED II has made significant improvements compared to GED I in designing and implementing its activities with a much better sense of awareness about the involvement of men and women in its activities as stakeholders or beneficiaries. This approach should be maintained and further enhanced in the third phase of the project.</w:t>
      </w:r>
    </w:p>
    <w:p w14:paraId="14974957" w14:textId="2785C7AB" w:rsidR="00717F31" w:rsidRDefault="00717F31" w:rsidP="0056135C">
      <w:pPr>
        <w:jc w:val="both"/>
        <w:rPr>
          <w:rFonts w:ascii="Myriad Pro" w:hAnsi="Myriad Pro" w:cs="Times New Roman"/>
          <w:bCs/>
          <w:sz w:val="24"/>
          <w:szCs w:val="24"/>
          <w:lang w:val="en-US"/>
        </w:rPr>
      </w:pPr>
      <w:r w:rsidRPr="00717F31">
        <w:rPr>
          <w:rFonts w:ascii="Myriad Pro" w:hAnsi="Myriad Pro" w:cs="Times New Roman"/>
          <w:bCs/>
          <w:sz w:val="24"/>
          <w:szCs w:val="24"/>
          <w:lang w:val="en-US"/>
        </w:rPr>
        <w:t>Going forward</w:t>
      </w:r>
      <w:r>
        <w:rPr>
          <w:rFonts w:ascii="Myriad Pro" w:hAnsi="Myriad Pro" w:cs="Times New Roman"/>
          <w:bCs/>
          <w:sz w:val="24"/>
          <w:szCs w:val="24"/>
          <w:lang w:val="en-US"/>
        </w:rPr>
        <w:t xml:space="preserve"> into GED III</w:t>
      </w:r>
      <w:r w:rsidRPr="00717F31">
        <w:rPr>
          <w:rFonts w:ascii="Myriad Pro" w:hAnsi="Myriad Pro" w:cs="Times New Roman"/>
          <w:bCs/>
          <w:sz w:val="24"/>
          <w:szCs w:val="24"/>
          <w:lang w:val="en-US"/>
        </w:rPr>
        <w:t xml:space="preserve">, this evaluation recommends that </w:t>
      </w:r>
      <w:r w:rsidR="00727FAA">
        <w:rPr>
          <w:rFonts w:ascii="Myriad Pro" w:hAnsi="Myriad Pro" w:cs="Times New Roman"/>
          <w:bCs/>
          <w:sz w:val="24"/>
          <w:szCs w:val="24"/>
          <w:lang w:val="en-US"/>
        </w:rPr>
        <w:t xml:space="preserve">while further consolidating the achievements in the area covered by GED II, </w:t>
      </w:r>
      <w:r w:rsidRPr="00717F31">
        <w:rPr>
          <w:rFonts w:ascii="Myriad Pro" w:hAnsi="Myriad Pro" w:cs="Times New Roman"/>
          <w:bCs/>
          <w:sz w:val="24"/>
          <w:szCs w:val="24"/>
          <w:lang w:val="en-US"/>
        </w:rPr>
        <w:t xml:space="preserve">the attention of project stakeholders and decision-makers </w:t>
      </w:r>
      <w:r w:rsidR="009352B2">
        <w:rPr>
          <w:rFonts w:ascii="Myriad Pro" w:hAnsi="Myriad Pro" w:cs="Times New Roman"/>
          <w:bCs/>
          <w:sz w:val="24"/>
          <w:szCs w:val="24"/>
          <w:lang w:val="en-US"/>
        </w:rPr>
        <w:t>could be</w:t>
      </w:r>
      <w:r w:rsidRPr="00717F31">
        <w:rPr>
          <w:rFonts w:ascii="Myriad Pro" w:hAnsi="Myriad Pro" w:cs="Times New Roman"/>
          <w:bCs/>
          <w:sz w:val="24"/>
          <w:szCs w:val="24"/>
          <w:lang w:val="en-US"/>
        </w:rPr>
        <w:t xml:space="preserve"> turned to two crucial matters – sustainability of financing and the power of social norms.</w:t>
      </w:r>
      <w:r>
        <w:rPr>
          <w:rFonts w:ascii="Myriad Pro" w:hAnsi="Myriad Pro" w:cs="Times New Roman"/>
          <w:bCs/>
          <w:sz w:val="24"/>
          <w:szCs w:val="24"/>
          <w:lang w:val="en-US"/>
        </w:rPr>
        <w:t xml:space="preserve"> </w:t>
      </w:r>
      <w:r w:rsidRPr="00717F31">
        <w:rPr>
          <w:rFonts w:ascii="Myriad Pro" w:hAnsi="Myriad Pro" w:cs="Times New Roman"/>
          <w:bCs/>
          <w:sz w:val="24"/>
          <w:szCs w:val="24"/>
          <w:lang w:val="en-US"/>
        </w:rPr>
        <w:t xml:space="preserve">While the grants used by the GED project have been crucial in unlocking significant budgetary resources from various levels of government for investments in energy efficiency, a lot more potential could be unlocked through the market mechanism. Grants are good in the short run for demonstrating the effects of a certain approach or technology, but in the long run they are not sustainable. Only market-based solutions are sustainable in the long run.  </w:t>
      </w:r>
      <w:r>
        <w:rPr>
          <w:rFonts w:ascii="Myriad Pro" w:hAnsi="Myriad Pro" w:cs="Times New Roman"/>
          <w:bCs/>
          <w:sz w:val="24"/>
          <w:szCs w:val="24"/>
          <w:lang w:val="en-US"/>
        </w:rPr>
        <w:t>Also, i</w:t>
      </w:r>
      <w:r w:rsidRPr="00717F31">
        <w:rPr>
          <w:rFonts w:ascii="Myriad Pro" w:hAnsi="Myriad Pro" w:cs="Times New Roman"/>
          <w:bCs/>
          <w:sz w:val="24"/>
          <w:szCs w:val="24"/>
          <w:lang w:val="en-US"/>
        </w:rPr>
        <w:t>n the project’s third phase, the issue of social norms and mentality could be approached more strategically by using more effectively the latest findings from experimental psychology and behavioral economics (i.e. Framing and Psychological Cues, Status Quo Bias/Inertia, Discounting the Future, etc.).</w:t>
      </w:r>
    </w:p>
    <w:p w14:paraId="53C9C43F" w14:textId="30767247" w:rsidR="003162A6" w:rsidRPr="00E62C05" w:rsidRDefault="00952BB5" w:rsidP="003162A6">
      <w:pPr>
        <w:rPr>
          <w:rFonts w:ascii="Myriad Pro" w:hAnsi="Myriad Pro" w:cs="Times New Roman"/>
          <w:bCs/>
          <w:sz w:val="24"/>
          <w:szCs w:val="24"/>
          <w:u w:val="single"/>
          <w:lang w:val="en-US"/>
        </w:rPr>
      </w:pPr>
      <w:r w:rsidRPr="00E62C05">
        <w:rPr>
          <w:rFonts w:ascii="Myriad Pro" w:hAnsi="Myriad Pro" w:cs="Times New Roman"/>
          <w:bCs/>
          <w:sz w:val="24"/>
          <w:szCs w:val="24"/>
          <w:u w:val="single"/>
          <w:lang w:val="en-US"/>
        </w:rPr>
        <w:t>Main recommendations</w:t>
      </w:r>
    </w:p>
    <w:p w14:paraId="08DE2904" w14:textId="0E1E5966" w:rsidR="001312E6" w:rsidRDefault="001312E6" w:rsidP="001312E6">
      <w:pPr>
        <w:jc w:val="both"/>
        <w:rPr>
          <w:rFonts w:ascii="Myriad Pro" w:hAnsi="Myriad Pro" w:cs="Times New Roman"/>
          <w:sz w:val="24"/>
          <w:szCs w:val="24"/>
        </w:rPr>
      </w:pPr>
      <w:r w:rsidRPr="003B6679">
        <w:rPr>
          <w:rFonts w:ascii="Myriad Pro" w:hAnsi="Myriad Pro" w:cs="Times New Roman"/>
          <w:sz w:val="24"/>
          <w:szCs w:val="24"/>
        </w:rPr>
        <w:t xml:space="preserve">This evaluation </w:t>
      </w:r>
      <w:r>
        <w:rPr>
          <w:rFonts w:ascii="Myriad Pro" w:hAnsi="Myriad Pro" w:cs="Times New Roman"/>
          <w:sz w:val="24"/>
          <w:szCs w:val="24"/>
        </w:rPr>
        <w:t>has derived</w:t>
      </w:r>
      <w:r w:rsidRPr="003B6679">
        <w:rPr>
          <w:rFonts w:ascii="Myriad Pro" w:hAnsi="Myriad Pro" w:cs="Times New Roman"/>
          <w:sz w:val="24"/>
          <w:szCs w:val="24"/>
        </w:rPr>
        <w:t xml:space="preserve"> the following set of recommendations.</w:t>
      </w:r>
    </w:p>
    <w:p w14:paraId="09BA0168" w14:textId="77777777" w:rsidR="00E5501F" w:rsidRDefault="00E5501F" w:rsidP="001312E6">
      <w:pPr>
        <w:jc w:val="both"/>
        <w:rPr>
          <w:rFonts w:ascii="Myriad Pro" w:hAnsi="Myriad Pro" w:cs="Times New Roman"/>
          <w:sz w:val="24"/>
          <w:szCs w:val="24"/>
        </w:rPr>
      </w:pPr>
    </w:p>
    <w:p w14:paraId="3FD4AC67" w14:textId="77777777" w:rsidR="00E5501F" w:rsidRDefault="00E5501F" w:rsidP="001312E6">
      <w:pPr>
        <w:jc w:val="both"/>
        <w:rPr>
          <w:rFonts w:ascii="Myriad Pro" w:hAnsi="Myriad Pro" w:cs="Times New Roman"/>
          <w:sz w:val="24"/>
          <w:szCs w:val="24"/>
        </w:rPr>
      </w:pPr>
    </w:p>
    <w:tbl>
      <w:tblPr>
        <w:tblStyle w:val="TableGrid"/>
        <w:tblW w:w="9923" w:type="dxa"/>
        <w:tblInd w:w="-289" w:type="dxa"/>
        <w:tblLook w:val="04A0" w:firstRow="1" w:lastRow="0" w:firstColumn="1" w:lastColumn="0" w:noHBand="0" w:noVBand="1"/>
      </w:tblPr>
      <w:tblGrid>
        <w:gridCol w:w="7797"/>
        <w:gridCol w:w="2126"/>
      </w:tblGrid>
      <w:tr w:rsidR="001312E6" w:rsidRPr="005463C6" w14:paraId="56954BB1" w14:textId="77777777" w:rsidTr="0054381B">
        <w:tc>
          <w:tcPr>
            <w:tcW w:w="7797" w:type="dxa"/>
            <w:shd w:val="clear" w:color="auto" w:fill="F2F2F2" w:themeFill="background1" w:themeFillShade="F2"/>
          </w:tcPr>
          <w:p w14:paraId="4DD82FE8" w14:textId="77777777" w:rsidR="001312E6" w:rsidRPr="005463C6" w:rsidRDefault="001312E6" w:rsidP="0054381B">
            <w:pPr>
              <w:jc w:val="center"/>
              <w:rPr>
                <w:rFonts w:ascii="Myriad Pro" w:hAnsi="Myriad Pro" w:cs="Times New Roman"/>
                <w:b/>
                <w:bCs/>
                <w:color w:val="C00000"/>
              </w:rPr>
            </w:pPr>
            <w:r w:rsidRPr="005463C6">
              <w:rPr>
                <w:rFonts w:ascii="Myriad Pro" w:hAnsi="Myriad Pro" w:cs="Times New Roman"/>
                <w:b/>
                <w:bCs/>
                <w:color w:val="C00000"/>
              </w:rPr>
              <w:t>RECOMMENDATION</w:t>
            </w:r>
          </w:p>
        </w:tc>
        <w:tc>
          <w:tcPr>
            <w:tcW w:w="2126" w:type="dxa"/>
            <w:shd w:val="clear" w:color="auto" w:fill="F2F2F2" w:themeFill="background1" w:themeFillShade="F2"/>
          </w:tcPr>
          <w:p w14:paraId="79B2AC9F" w14:textId="77777777" w:rsidR="001312E6" w:rsidRPr="005463C6" w:rsidRDefault="001312E6" w:rsidP="0054381B">
            <w:pPr>
              <w:jc w:val="center"/>
              <w:rPr>
                <w:rFonts w:ascii="Myriad Pro" w:hAnsi="Myriad Pro" w:cs="Times New Roman"/>
                <w:b/>
                <w:bCs/>
                <w:color w:val="C00000"/>
              </w:rPr>
            </w:pPr>
            <w:r w:rsidRPr="005463C6">
              <w:rPr>
                <w:rFonts w:ascii="Myriad Pro" w:hAnsi="Myriad Pro" w:cs="Times New Roman"/>
                <w:b/>
                <w:bCs/>
                <w:color w:val="C00000"/>
              </w:rPr>
              <w:t>RESPONSIBLE PARTIES</w:t>
            </w:r>
          </w:p>
        </w:tc>
      </w:tr>
      <w:tr w:rsidR="001312E6" w:rsidRPr="005463C6" w14:paraId="2ECE13E7" w14:textId="77777777" w:rsidTr="0054381B">
        <w:tc>
          <w:tcPr>
            <w:tcW w:w="7797" w:type="dxa"/>
            <w:shd w:val="clear" w:color="auto" w:fill="auto"/>
          </w:tcPr>
          <w:p w14:paraId="3885AFED" w14:textId="77777777" w:rsidR="001312E6" w:rsidRPr="00860DD6" w:rsidRDefault="001312E6" w:rsidP="0054381B">
            <w:pPr>
              <w:jc w:val="center"/>
              <w:rPr>
                <w:rFonts w:ascii="Myriad Pro" w:hAnsi="Myriad Pro" w:cs="Times New Roman"/>
                <w:b/>
                <w:bCs/>
                <w:color w:val="000000" w:themeColor="text1"/>
              </w:rPr>
            </w:pPr>
            <w:r w:rsidRPr="00860DD6">
              <w:rPr>
                <w:rFonts w:ascii="Myriad Pro" w:hAnsi="Myriad Pro" w:cs="Times New Roman"/>
                <w:b/>
                <w:bCs/>
                <w:color w:val="000000" w:themeColor="text1"/>
              </w:rPr>
              <w:t>Recommendation 1</w:t>
            </w:r>
          </w:p>
          <w:p w14:paraId="7BBADCC7" w14:textId="77777777" w:rsidR="001312E6" w:rsidRPr="00860DD6" w:rsidRDefault="001312E6" w:rsidP="0054381B">
            <w:pPr>
              <w:rPr>
                <w:rFonts w:ascii="Myriad Pro" w:hAnsi="Myriad Pro" w:cs="Times New Roman"/>
                <w:b/>
                <w:bCs/>
                <w:color w:val="000000" w:themeColor="text1"/>
              </w:rPr>
            </w:pPr>
          </w:p>
          <w:p w14:paraId="4AB4BBA6" w14:textId="606E9C54" w:rsidR="001312E6" w:rsidRPr="00860DD6" w:rsidRDefault="001312E6" w:rsidP="0054381B">
            <w:pPr>
              <w:jc w:val="both"/>
              <w:rPr>
                <w:rFonts w:ascii="Myriad Pro" w:hAnsi="Myriad Pro" w:cs="Times New Roman"/>
                <w:color w:val="000000" w:themeColor="text1"/>
              </w:rPr>
            </w:pPr>
            <w:r w:rsidRPr="00860DD6">
              <w:rPr>
                <w:rFonts w:ascii="Myriad Pro" w:hAnsi="Myriad Pro" w:cs="Times New Roman"/>
                <w:color w:val="000000" w:themeColor="text1"/>
              </w:rPr>
              <w:t>The project’s foremost attention at this stage</w:t>
            </w:r>
            <w:r>
              <w:rPr>
                <w:rFonts w:ascii="Myriad Pro" w:hAnsi="Myriad Pro" w:cs="Times New Roman"/>
                <w:color w:val="000000" w:themeColor="text1"/>
              </w:rPr>
              <w:t xml:space="preserve"> (before commencing the GED III </w:t>
            </w:r>
            <w:r w:rsidR="001E0191">
              <w:rPr>
                <w:rFonts w:ascii="Myriad Pro" w:hAnsi="Myriad Pro" w:cs="Times New Roman"/>
                <w:color w:val="000000" w:themeColor="text1"/>
              </w:rPr>
              <w:t>phase</w:t>
            </w:r>
            <w:r>
              <w:rPr>
                <w:rFonts w:ascii="Myriad Pro" w:hAnsi="Myriad Pro" w:cs="Times New Roman"/>
                <w:color w:val="000000" w:themeColor="text1"/>
              </w:rPr>
              <w:t>)</w:t>
            </w:r>
            <w:r w:rsidRPr="00860DD6">
              <w:rPr>
                <w:rFonts w:ascii="Myriad Pro" w:hAnsi="Myriad Pro" w:cs="Times New Roman"/>
                <w:color w:val="000000" w:themeColor="text1"/>
              </w:rPr>
              <w:t xml:space="preserve"> should be on completing by the end of 2021 the outstanding activities outlined in section 3.3.2 of this report.</w:t>
            </w:r>
          </w:p>
          <w:p w14:paraId="128FA4CD" w14:textId="77777777" w:rsidR="001312E6" w:rsidRPr="00860DD6" w:rsidRDefault="001312E6" w:rsidP="0054381B">
            <w:pPr>
              <w:jc w:val="both"/>
              <w:rPr>
                <w:rFonts w:ascii="Myriad Pro" w:hAnsi="Myriad Pro" w:cs="Times New Roman"/>
                <w:color w:val="000000" w:themeColor="text1"/>
              </w:rPr>
            </w:pPr>
          </w:p>
          <w:p w14:paraId="2BB2099E" w14:textId="77777777" w:rsidR="001312E6" w:rsidRPr="00860DD6" w:rsidRDefault="001312E6" w:rsidP="0054381B">
            <w:pPr>
              <w:pStyle w:val="ListParagraph"/>
              <w:numPr>
                <w:ilvl w:val="0"/>
                <w:numId w:val="50"/>
              </w:numPr>
              <w:ind w:left="360"/>
              <w:jc w:val="both"/>
              <w:rPr>
                <w:rFonts w:ascii="Myriad Pro" w:hAnsi="Myriad Pro" w:cs="Times New Roman"/>
                <w:color w:val="000000" w:themeColor="text1"/>
              </w:rPr>
            </w:pPr>
            <w:r w:rsidRPr="00860DD6">
              <w:rPr>
                <w:rFonts w:ascii="Myriad Pro" w:hAnsi="Myriad Pro" w:cs="Times New Roman"/>
                <w:color w:val="000000" w:themeColor="text1"/>
              </w:rPr>
              <w:t xml:space="preserve">As a first step, the project team should establish more specifically and firmly through their work plan which of the remaining activities are feasible to be completed under the current phase until the end of 2021 and which activities could be carried over into the new phase. This information should be based on a sound analysis of the various factors around these activities, including clear timelines and goalposts, presented clearly in a document. </w:t>
            </w:r>
          </w:p>
          <w:p w14:paraId="6827AE44" w14:textId="77777777" w:rsidR="001312E6" w:rsidRPr="00860DD6" w:rsidRDefault="001312E6" w:rsidP="0054381B">
            <w:pPr>
              <w:jc w:val="both"/>
              <w:rPr>
                <w:rFonts w:ascii="Myriad Pro" w:hAnsi="Myriad Pro" w:cs="Times New Roman"/>
                <w:color w:val="000000" w:themeColor="text1"/>
              </w:rPr>
            </w:pPr>
          </w:p>
          <w:p w14:paraId="55554590" w14:textId="77777777" w:rsidR="001312E6" w:rsidRPr="00860DD6" w:rsidRDefault="001312E6" w:rsidP="0054381B">
            <w:pPr>
              <w:pStyle w:val="ListParagraph"/>
              <w:numPr>
                <w:ilvl w:val="0"/>
                <w:numId w:val="50"/>
              </w:numPr>
              <w:ind w:left="360"/>
              <w:jc w:val="both"/>
              <w:rPr>
                <w:rFonts w:ascii="Myriad Pro" w:hAnsi="Myriad Pro" w:cs="Times New Roman"/>
                <w:b/>
                <w:bCs/>
                <w:color w:val="000000" w:themeColor="text1"/>
              </w:rPr>
            </w:pPr>
            <w:r>
              <w:rPr>
                <w:rFonts w:ascii="Myriad Pro" w:hAnsi="Myriad Pro" w:cs="Times New Roman"/>
                <w:color w:val="000000" w:themeColor="text1"/>
              </w:rPr>
              <w:t>The project team should also seek to obtain clear</w:t>
            </w:r>
            <w:r w:rsidRPr="00860DD6">
              <w:rPr>
                <w:rFonts w:ascii="Myriad Pro" w:hAnsi="Myriad Pro" w:cs="Times New Roman"/>
                <w:color w:val="000000" w:themeColor="text1"/>
              </w:rPr>
              <w:t xml:space="preserve"> commitments </w:t>
            </w:r>
            <w:r>
              <w:rPr>
                <w:rFonts w:ascii="Myriad Pro" w:hAnsi="Myriad Pro" w:cs="Times New Roman"/>
                <w:color w:val="000000" w:themeColor="text1"/>
              </w:rPr>
              <w:t>from</w:t>
            </w:r>
            <w:r w:rsidRPr="00860DD6">
              <w:rPr>
                <w:rFonts w:ascii="Myriad Pro" w:hAnsi="Myriad Pro" w:cs="Times New Roman"/>
                <w:color w:val="000000" w:themeColor="text1"/>
              </w:rPr>
              <w:t xml:space="preserve"> the </w:t>
            </w:r>
            <w:r>
              <w:rPr>
                <w:rFonts w:ascii="Myriad Pro" w:hAnsi="Myriad Pro" w:cs="Times New Roman"/>
                <w:color w:val="000000" w:themeColor="text1"/>
              </w:rPr>
              <w:t xml:space="preserve">respective </w:t>
            </w:r>
            <w:r w:rsidRPr="00860DD6">
              <w:rPr>
                <w:rFonts w:ascii="Myriad Pro" w:hAnsi="Myriad Pro" w:cs="Times New Roman"/>
                <w:color w:val="000000" w:themeColor="text1"/>
              </w:rPr>
              <w:t xml:space="preserve">government </w:t>
            </w:r>
            <w:r>
              <w:rPr>
                <w:rFonts w:ascii="Myriad Pro" w:hAnsi="Myriad Pro" w:cs="Times New Roman"/>
                <w:color w:val="000000" w:themeColor="text1"/>
              </w:rPr>
              <w:t>counterparts</w:t>
            </w:r>
            <w:r w:rsidRPr="00860DD6">
              <w:rPr>
                <w:rFonts w:ascii="Myriad Pro" w:hAnsi="Myriad Pro" w:cs="Times New Roman"/>
                <w:color w:val="000000" w:themeColor="text1"/>
              </w:rPr>
              <w:t xml:space="preserve"> on pending </w:t>
            </w:r>
            <w:r>
              <w:rPr>
                <w:rFonts w:ascii="Myriad Pro" w:hAnsi="Myriad Pro" w:cs="Times New Roman"/>
                <w:color w:val="000000" w:themeColor="text1"/>
              </w:rPr>
              <w:t xml:space="preserve">key </w:t>
            </w:r>
            <w:r w:rsidRPr="00860DD6">
              <w:rPr>
                <w:rFonts w:ascii="Myriad Pro" w:hAnsi="Myriad Pro" w:cs="Times New Roman"/>
                <w:color w:val="000000" w:themeColor="text1"/>
              </w:rPr>
              <w:t>decisions – such as the approval of the rulebooks, by-laws, etc.</w:t>
            </w:r>
            <w:r>
              <w:rPr>
                <w:rFonts w:ascii="Myriad Pro" w:hAnsi="Myriad Pro" w:cs="Times New Roman"/>
                <w:color w:val="000000" w:themeColor="text1"/>
              </w:rPr>
              <w:t xml:space="preserve"> A clearer sense of when these decisions are expected to be made will be useful at this stage and should be reflected in the planning documents.</w:t>
            </w:r>
          </w:p>
          <w:p w14:paraId="435A7D81" w14:textId="77777777" w:rsidR="001312E6" w:rsidRPr="00860DD6" w:rsidRDefault="001312E6" w:rsidP="0054381B">
            <w:pPr>
              <w:rPr>
                <w:rFonts w:ascii="Myriad Pro" w:hAnsi="Myriad Pro" w:cs="Times New Roman"/>
                <w:b/>
                <w:bCs/>
                <w:color w:val="000000" w:themeColor="text1"/>
              </w:rPr>
            </w:pPr>
          </w:p>
        </w:tc>
        <w:tc>
          <w:tcPr>
            <w:tcW w:w="2126" w:type="dxa"/>
            <w:shd w:val="clear" w:color="auto" w:fill="auto"/>
          </w:tcPr>
          <w:p w14:paraId="018D8FB0" w14:textId="77777777" w:rsidR="001312E6" w:rsidRPr="00380D0C" w:rsidRDefault="001312E6" w:rsidP="0054381B">
            <w:pPr>
              <w:pStyle w:val="ListParagraph"/>
              <w:numPr>
                <w:ilvl w:val="0"/>
                <w:numId w:val="48"/>
              </w:numPr>
              <w:rPr>
                <w:rFonts w:ascii="Myriad Pro" w:hAnsi="Myriad Pro" w:cs="Times New Roman"/>
                <w:b/>
                <w:bCs/>
                <w:color w:val="000000" w:themeColor="text1"/>
              </w:rPr>
            </w:pPr>
            <w:r w:rsidRPr="00380D0C">
              <w:rPr>
                <w:rFonts w:ascii="Myriad Pro" w:hAnsi="Myriad Pro" w:cs="Times New Roman"/>
                <w:b/>
                <w:bCs/>
                <w:color w:val="000000" w:themeColor="text1"/>
              </w:rPr>
              <w:t>Project Team</w:t>
            </w:r>
            <w:r>
              <w:rPr>
                <w:rFonts w:ascii="Myriad Pro" w:hAnsi="Myriad Pro" w:cs="Times New Roman"/>
                <w:b/>
                <w:bCs/>
                <w:color w:val="000000" w:themeColor="text1"/>
              </w:rPr>
              <w:t xml:space="preserve"> supported by UNDP CO and respective government partners</w:t>
            </w:r>
          </w:p>
        </w:tc>
      </w:tr>
      <w:tr w:rsidR="001312E6" w:rsidRPr="005463C6" w14:paraId="6C804243" w14:textId="77777777" w:rsidTr="0054381B">
        <w:tc>
          <w:tcPr>
            <w:tcW w:w="7797" w:type="dxa"/>
            <w:shd w:val="clear" w:color="auto" w:fill="auto"/>
          </w:tcPr>
          <w:p w14:paraId="32DE4AE7" w14:textId="77777777" w:rsidR="001312E6" w:rsidRPr="005463C6" w:rsidRDefault="001312E6" w:rsidP="0054381B">
            <w:pPr>
              <w:jc w:val="center"/>
              <w:rPr>
                <w:rFonts w:ascii="Myriad Pro" w:hAnsi="Myriad Pro" w:cs="Times New Roman"/>
                <w:b/>
                <w:bCs/>
              </w:rPr>
            </w:pPr>
            <w:r w:rsidRPr="005463C6">
              <w:rPr>
                <w:rFonts w:ascii="Myriad Pro" w:hAnsi="Myriad Pro" w:cs="Times New Roman"/>
                <w:b/>
                <w:bCs/>
              </w:rPr>
              <w:t xml:space="preserve">Recommendation </w:t>
            </w:r>
            <w:r>
              <w:rPr>
                <w:rFonts w:ascii="Myriad Pro" w:hAnsi="Myriad Pro" w:cs="Times New Roman"/>
                <w:b/>
                <w:bCs/>
              </w:rPr>
              <w:t>2</w:t>
            </w:r>
          </w:p>
          <w:p w14:paraId="14EC57ED" w14:textId="77777777" w:rsidR="001312E6" w:rsidRDefault="001312E6" w:rsidP="0054381B">
            <w:pPr>
              <w:rPr>
                <w:rFonts w:ascii="Myriad Pro" w:hAnsi="Myriad Pro" w:cs="Times New Roman"/>
                <w:b/>
                <w:bCs/>
              </w:rPr>
            </w:pPr>
          </w:p>
          <w:p w14:paraId="49F5CC51" w14:textId="77777777" w:rsidR="001312E6" w:rsidRDefault="001312E6" w:rsidP="0054381B">
            <w:pPr>
              <w:jc w:val="both"/>
              <w:rPr>
                <w:rFonts w:ascii="Myriad Pro" w:hAnsi="Myriad Pro" w:cs="Times New Roman"/>
              </w:rPr>
            </w:pPr>
            <w:r>
              <w:rPr>
                <w:rFonts w:ascii="Myriad Pro" w:hAnsi="Myriad Pro" w:cs="Times New Roman"/>
              </w:rPr>
              <w:t>Looking forward to GED III, the UNDP CO should maintain and further strengthen c</w:t>
            </w:r>
            <w:r w:rsidRPr="00437823">
              <w:rPr>
                <w:rFonts w:ascii="Myriad Pro" w:hAnsi="Myriad Pro" w:cs="Times New Roman"/>
              </w:rPr>
              <w:t xml:space="preserve">oordination </w:t>
            </w:r>
            <w:r>
              <w:rPr>
                <w:rFonts w:ascii="Myriad Pro" w:hAnsi="Myriad Pro" w:cs="Times New Roman"/>
              </w:rPr>
              <w:t>with all relevant stakeholders operating in the EE area.</w:t>
            </w:r>
          </w:p>
          <w:p w14:paraId="75AC1DDF" w14:textId="77777777" w:rsidR="001312E6" w:rsidRDefault="001312E6" w:rsidP="0054381B">
            <w:pPr>
              <w:jc w:val="both"/>
              <w:rPr>
                <w:rFonts w:ascii="Myriad Pro" w:hAnsi="Myriad Pro" w:cs="Times New Roman"/>
              </w:rPr>
            </w:pPr>
          </w:p>
          <w:p w14:paraId="6702DF75" w14:textId="77777777" w:rsidR="001312E6" w:rsidRDefault="001312E6" w:rsidP="0054381B">
            <w:pPr>
              <w:pStyle w:val="ListParagraph"/>
              <w:numPr>
                <w:ilvl w:val="0"/>
                <w:numId w:val="48"/>
              </w:numPr>
              <w:jc w:val="both"/>
              <w:rPr>
                <w:rFonts w:ascii="Myriad Pro" w:hAnsi="Myriad Pro" w:cs="Times New Roman"/>
              </w:rPr>
            </w:pPr>
            <w:r w:rsidRPr="008D3764">
              <w:rPr>
                <w:rFonts w:ascii="Myriad Pro" w:hAnsi="Myriad Pro" w:cs="Times New Roman"/>
              </w:rPr>
              <w:t xml:space="preserve">The GED project is already well-coordinated with the other UNDP projects and with the WB’s BEEPS programme. However, stronger cooperation should be forged </w:t>
            </w:r>
            <w:r>
              <w:rPr>
                <w:rFonts w:ascii="Myriad Pro" w:hAnsi="Myriad Pro" w:cs="Times New Roman"/>
              </w:rPr>
              <w:t xml:space="preserve">under GED III </w:t>
            </w:r>
            <w:r w:rsidRPr="008D3764">
              <w:rPr>
                <w:rFonts w:ascii="Myriad Pro" w:hAnsi="Myriad Pro" w:cs="Times New Roman"/>
              </w:rPr>
              <w:t>with other players in this area, especially</w:t>
            </w:r>
            <w:r>
              <w:rPr>
                <w:rFonts w:ascii="Myriad Pro" w:hAnsi="Myriad Pro" w:cs="Times New Roman"/>
              </w:rPr>
              <w:t xml:space="preserve"> with the upcoming</w:t>
            </w:r>
            <w:r w:rsidRPr="008D3764">
              <w:rPr>
                <w:rFonts w:ascii="Myriad Pro" w:hAnsi="Myriad Pro" w:cs="Times New Roman"/>
              </w:rPr>
              <w:t xml:space="preserve"> KfW and EBRD</w:t>
            </w:r>
            <w:r>
              <w:rPr>
                <w:rFonts w:ascii="Myriad Pro" w:hAnsi="Myriad Pro" w:cs="Times New Roman"/>
              </w:rPr>
              <w:t xml:space="preserve"> activities</w:t>
            </w:r>
            <w:r w:rsidRPr="008D3764">
              <w:rPr>
                <w:rFonts w:ascii="Myriad Pro" w:hAnsi="Myriad Pro" w:cs="Times New Roman"/>
              </w:rPr>
              <w:t>.</w:t>
            </w:r>
          </w:p>
          <w:p w14:paraId="7443779F" w14:textId="77777777" w:rsidR="001312E6" w:rsidRDefault="001312E6" w:rsidP="0054381B">
            <w:pPr>
              <w:pStyle w:val="ListParagraph"/>
              <w:ind w:left="360"/>
              <w:jc w:val="both"/>
              <w:rPr>
                <w:rFonts w:ascii="Myriad Pro" w:hAnsi="Myriad Pro" w:cs="Times New Roman"/>
              </w:rPr>
            </w:pPr>
          </w:p>
          <w:p w14:paraId="5B511315" w14:textId="77777777" w:rsidR="001312E6" w:rsidRPr="005502C1" w:rsidRDefault="001312E6" w:rsidP="0054381B">
            <w:pPr>
              <w:pStyle w:val="ListParagraph"/>
              <w:numPr>
                <w:ilvl w:val="0"/>
                <w:numId w:val="48"/>
              </w:numPr>
              <w:jc w:val="both"/>
              <w:rPr>
                <w:rFonts w:ascii="Myriad Pro" w:hAnsi="Myriad Pro" w:cs="Times New Roman"/>
              </w:rPr>
            </w:pPr>
            <w:r>
              <w:rPr>
                <w:rFonts w:ascii="Myriad Pro" w:hAnsi="Myriad Pro" w:cs="Times New Roman"/>
              </w:rPr>
              <w:t xml:space="preserve">Under GED III, </w:t>
            </w:r>
            <w:r w:rsidRPr="005502C1">
              <w:rPr>
                <w:rFonts w:ascii="Myriad Pro" w:hAnsi="Myriad Pro" w:cs="Times New Roman"/>
              </w:rPr>
              <w:t>UNDP and the Swedish embassy should join efforts in strengthening the coordination platform with all development partners in this area. The idea of the “</w:t>
            </w:r>
            <w:r w:rsidRPr="005502C1">
              <w:rPr>
                <w:rFonts w:ascii="Myriad Pro" w:hAnsi="Myriad Pro" w:cs="Times New Roman"/>
                <w:i/>
                <w:iCs/>
              </w:rPr>
              <w:t>Revolving Fund</w:t>
            </w:r>
            <w:r w:rsidRPr="005502C1">
              <w:rPr>
                <w:rFonts w:ascii="Myriad Pro" w:hAnsi="Myriad Pro" w:cs="Times New Roman"/>
              </w:rPr>
              <w:t xml:space="preserve">” that is under discussion between the Ministry of Spatial Planning in the Federation and the KfW should be discussed more widely, especially in the context of the GED project’s efforts to support the establishment of the revolving funds under the two environmental funds. The KFW-supported concept only concerns the public building sector, whereas the “revolving fund” concept under the environmental funds pursued for years under the GED project is more comprehensive in nature and inclusive of the public buildings. </w:t>
            </w:r>
            <w:r>
              <w:rPr>
                <w:rFonts w:ascii="Myriad Pro" w:hAnsi="Myriad Pro" w:cs="Times New Roman"/>
              </w:rPr>
              <w:t>UNDP CO and the Swedish Embassy, jointly with the respective counterparts, should forge</w:t>
            </w:r>
            <w:r w:rsidRPr="005502C1">
              <w:rPr>
                <w:rFonts w:ascii="Myriad Pro" w:hAnsi="Myriad Pro" w:cs="Times New Roman"/>
              </w:rPr>
              <w:t xml:space="preserve"> a harmonized approach on the revolving fund issue. </w:t>
            </w:r>
            <w:r>
              <w:rPr>
                <w:rFonts w:ascii="Myriad Pro" w:hAnsi="Myriad Pro" w:cs="Times New Roman"/>
              </w:rPr>
              <w:t xml:space="preserve">Also, </w:t>
            </w:r>
            <w:r w:rsidRPr="005502C1">
              <w:rPr>
                <w:rFonts w:ascii="Myriad Pro" w:hAnsi="Myriad Pro" w:cs="Times New Roman"/>
              </w:rPr>
              <w:t xml:space="preserve">UNDP and the Swedish </w:t>
            </w:r>
            <w:r>
              <w:rPr>
                <w:rFonts w:ascii="Myriad Pro" w:hAnsi="Myriad Pro" w:cs="Times New Roman"/>
              </w:rPr>
              <w:t>Embassy</w:t>
            </w:r>
            <w:r w:rsidRPr="005502C1">
              <w:rPr>
                <w:rFonts w:ascii="Myriad Pro" w:hAnsi="Myriad Pro" w:cs="Times New Roman"/>
              </w:rPr>
              <w:t xml:space="preserve"> should advocate for a</w:t>
            </w:r>
            <w:r>
              <w:rPr>
                <w:rFonts w:ascii="Myriad Pro" w:hAnsi="Myriad Pro" w:cs="Times New Roman"/>
              </w:rPr>
              <w:t xml:space="preserve"> more</w:t>
            </w:r>
            <w:r w:rsidRPr="005502C1">
              <w:rPr>
                <w:rFonts w:ascii="Myriad Pro" w:hAnsi="Myriad Pro" w:cs="Times New Roman"/>
              </w:rPr>
              <w:t xml:space="preserve"> systematic approach to the establishment/operationalization of the revolving fund in the Federation and Republika Srpska. </w:t>
            </w:r>
            <w:r>
              <w:rPr>
                <w:rFonts w:ascii="Myriad Pro" w:hAnsi="Myriad Pro" w:cs="Times New Roman"/>
              </w:rPr>
              <w:t>In both entities, t</w:t>
            </w:r>
            <w:r w:rsidRPr="005502C1">
              <w:rPr>
                <w:rFonts w:ascii="Myriad Pro" w:hAnsi="Myriad Pro" w:cs="Times New Roman"/>
              </w:rPr>
              <w:t xml:space="preserve">he GED platform and the existing infrastructure of environmental funds represents a solid foundation on which to ground </w:t>
            </w:r>
            <w:r>
              <w:rPr>
                <w:rFonts w:ascii="Myriad Pro" w:hAnsi="Myriad Pro" w:cs="Times New Roman"/>
              </w:rPr>
              <w:t>activities on the establishment of revolving funds</w:t>
            </w:r>
            <w:r w:rsidRPr="005502C1">
              <w:rPr>
                <w:rFonts w:ascii="Myriad Pro" w:hAnsi="Myriad Pro" w:cs="Times New Roman"/>
              </w:rPr>
              <w:t>.</w:t>
            </w:r>
          </w:p>
          <w:p w14:paraId="50560470" w14:textId="77777777" w:rsidR="001312E6" w:rsidRPr="00BC5524" w:rsidRDefault="001312E6" w:rsidP="0054381B">
            <w:pPr>
              <w:rPr>
                <w:rFonts w:ascii="Myriad Pro" w:hAnsi="Myriad Pro" w:cs="Times New Roman"/>
              </w:rPr>
            </w:pPr>
          </w:p>
        </w:tc>
        <w:tc>
          <w:tcPr>
            <w:tcW w:w="2126" w:type="dxa"/>
            <w:shd w:val="clear" w:color="auto" w:fill="auto"/>
          </w:tcPr>
          <w:p w14:paraId="0EF5278A" w14:textId="77777777" w:rsidR="001312E6" w:rsidRDefault="001312E6" w:rsidP="0054381B">
            <w:pPr>
              <w:jc w:val="center"/>
              <w:rPr>
                <w:rFonts w:ascii="Myriad Pro" w:hAnsi="Myriad Pro" w:cs="Times New Roman"/>
                <w:b/>
                <w:bCs/>
              </w:rPr>
            </w:pPr>
          </w:p>
          <w:p w14:paraId="6DFA8D5B" w14:textId="77777777" w:rsidR="001312E6" w:rsidRPr="00437823" w:rsidRDefault="001312E6" w:rsidP="0054381B">
            <w:pPr>
              <w:pStyle w:val="ListParagraph"/>
              <w:numPr>
                <w:ilvl w:val="0"/>
                <w:numId w:val="46"/>
              </w:numPr>
              <w:rPr>
                <w:rFonts w:ascii="Myriad Pro" w:hAnsi="Myriad Pro" w:cs="Times New Roman"/>
                <w:b/>
                <w:bCs/>
              </w:rPr>
            </w:pPr>
            <w:r w:rsidRPr="00437823">
              <w:rPr>
                <w:rFonts w:ascii="Myriad Pro" w:hAnsi="Myriad Pro" w:cs="Times New Roman"/>
                <w:b/>
                <w:bCs/>
              </w:rPr>
              <w:t>UNDP</w:t>
            </w:r>
          </w:p>
          <w:p w14:paraId="400DCD0D" w14:textId="77777777" w:rsidR="001312E6" w:rsidRPr="00437823" w:rsidRDefault="001312E6" w:rsidP="0054381B">
            <w:pPr>
              <w:pStyle w:val="ListParagraph"/>
              <w:numPr>
                <w:ilvl w:val="0"/>
                <w:numId w:val="46"/>
              </w:numPr>
              <w:rPr>
                <w:rFonts w:ascii="Myriad Pro" w:hAnsi="Myriad Pro" w:cs="Times New Roman"/>
                <w:b/>
                <w:bCs/>
              </w:rPr>
            </w:pPr>
            <w:r w:rsidRPr="00437823">
              <w:rPr>
                <w:rFonts w:ascii="Myriad Pro" w:hAnsi="Myriad Pro" w:cs="Times New Roman"/>
                <w:b/>
                <w:bCs/>
              </w:rPr>
              <w:t>Swedish Embassy</w:t>
            </w:r>
          </w:p>
        </w:tc>
      </w:tr>
      <w:tr w:rsidR="001312E6" w:rsidRPr="005463C6" w14:paraId="2A4245FD" w14:textId="77777777" w:rsidTr="0054381B">
        <w:tc>
          <w:tcPr>
            <w:tcW w:w="7797" w:type="dxa"/>
            <w:shd w:val="clear" w:color="auto" w:fill="auto"/>
          </w:tcPr>
          <w:p w14:paraId="0F7AFCAE" w14:textId="77777777" w:rsidR="001312E6" w:rsidRPr="005463C6" w:rsidRDefault="001312E6" w:rsidP="0054381B">
            <w:pPr>
              <w:jc w:val="center"/>
              <w:rPr>
                <w:rFonts w:ascii="Myriad Pro" w:hAnsi="Myriad Pro" w:cs="Times New Roman"/>
                <w:b/>
                <w:bCs/>
              </w:rPr>
            </w:pPr>
            <w:r w:rsidRPr="005463C6">
              <w:rPr>
                <w:rFonts w:ascii="Myriad Pro" w:hAnsi="Myriad Pro" w:cs="Times New Roman"/>
                <w:b/>
                <w:bCs/>
              </w:rPr>
              <w:t xml:space="preserve">Recommendation </w:t>
            </w:r>
            <w:r>
              <w:rPr>
                <w:rFonts w:ascii="Myriad Pro" w:hAnsi="Myriad Pro" w:cs="Times New Roman"/>
                <w:b/>
                <w:bCs/>
              </w:rPr>
              <w:t>3</w:t>
            </w:r>
          </w:p>
          <w:p w14:paraId="7C3C47E5" w14:textId="77777777" w:rsidR="001312E6" w:rsidRPr="005463C6" w:rsidRDefault="001312E6" w:rsidP="0054381B">
            <w:pPr>
              <w:jc w:val="center"/>
              <w:rPr>
                <w:rFonts w:ascii="Myriad Pro" w:hAnsi="Myriad Pro" w:cs="Times New Roman"/>
                <w:b/>
                <w:bCs/>
              </w:rPr>
            </w:pPr>
          </w:p>
          <w:p w14:paraId="2F9F0E3C" w14:textId="77777777" w:rsidR="001312E6" w:rsidRPr="00B10372" w:rsidRDefault="001312E6" w:rsidP="0054381B">
            <w:pPr>
              <w:pStyle w:val="ListParagraph"/>
              <w:numPr>
                <w:ilvl w:val="0"/>
                <w:numId w:val="51"/>
              </w:numPr>
              <w:ind w:left="360"/>
              <w:jc w:val="both"/>
              <w:rPr>
                <w:rFonts w:ascii="Myriad Pro" w:hAnsi="Myriad Pro" w:cs="Times New Roman"/>
              </w:rPr>
            </w:pPr>
            <w:r w:rsidRPr="00B10372">
              <w:rPr>
                <w:rFonts w:ascii="Myriad Pro" w:hAnsi="Myriad Pro" w:cs="Times New Roman"/>
              </w:rPr>
              <w:t xml:space="preserve">Under GED III, the project should aim for greater sustainability by ensuring the establishment of a durable and well-functioning loan mechanism for EE investments in buildings that enables building owners to remove the budgetary restrictions that often constrain their options. </w:t>
            </w:r>
          </w:p>
          <w:p w14:paraId="03F1D8F6" w14:textId="77777777" w:rsidR="001312E6" w:rsidRDefault="001312E6" w:rsidP="0054381B">
            <w:pPr>
              <w:jc w:val="both"/>
              <w:rPr>
                <w:rFonts w:ascii="Myriad Pro" w:hAnsi="Myriad Pro" w:cs="Times New Roman"/>
              </w:rPr>
            </w:pPr>
          </w:p>
          <w:p w14:paraId="701CFB94" w14:textId="77777777" w:rsidR="001312E6" w:rsidRPr="00B10372" w:rsidRDefault="001312E6" w:rsidP="0054381B">
            <w:pPr>
              <w:pStyle w:val="ListParagraph"/>
              <w:numPr>
                <w:ilvl w:val="0"/>
                <w:numId w:val="51"/>
              </w:numPr>
              <w:ind w:left="360"/>
              <w:jc w:val="both"/>
              <w:rPr>
                <w:rFonts w:ascii="Myriad Pro" w:hAnsi="Myriad Pro" w:cs="Times New Roman"/>
              </w:rPr>
            </w:pPr>
            <w:r w:rsidRPr="00B10372">
              <w:rPr>
                <w:rFonts w:ascii="Myriad Pro" w:hAnsi="Myriad Pro" w:cs="Times New Roman"/>
              </w:rPr>
              <w:t xml:space="preserve">When it comes to the SME sector (which will be a key target of the project’s third phase), a market-based based approach to energy efficiency investments will be crucial. Also, the de-risking subsidy of interest rates for commercials loans in the SME sector foreseen under GEF III should be pursued towards greater involvement of the commercial banking sector into the financing of EE investments. </w:t>
            </w:r>
          </w:p>
          <w:p w14:paraId="22EC4F09" w14:textId="77777777" w:rsidR="001312E6" w:rsidRDefault="001312E6" w:rsidP="0054381B">
            <w:pPr>
              <w:jc w:val="both"/>
              <w:rPr>
                <w:rFonts w:ascii="Myriad Pro" w:hAnsi="Myriad Pro" w:cs="Times New Roman"/>
              </w:rPr>
            </w:pPr>
          </w:p>
          <w:p w14:paraId="5EA0BFE5" w14:textId="77777777" w:rsidR="001312E6" w:rsidRPr="00B10372" w:rsidRDefault="001312E6" w:rsidP="0054381B">
            <w:pPr>
              <w:pStyle w:val="ListParagraph"/>
              <w:numPr>
                <w:ilvl w:val="0"/>
                <w:numId w:val="51"/>
              </w:numPr>
              <w:ind w:left="360"/>
              <w:jc w:val="both"/>
              <w:rPr>
                <w:rFonts w:ascii="Myriad Pro" w:hAnsi="Myriad Pro" w:cs="Times New Roman"/>
              </w:rPr>
            </w:pPr>
            <w:r w:rsidRPr="00B10372">
              <w:rPr>
                <w:rFonts w:ascii="Myriad Pro" w:hAnsi="Myriad Pro" w:cs="Times New Roman"/>
              </w:rPr>
              <w:t>Greater involvement of commercial banks in energy efficiency investments under GED III will be key for the sustainability of achievements in the EE area.</w:t>
            </w:r>
          </w:p>
          <w:p w14:paraId="57EE93CC" w14:textId="77777777" w:rsidR="001312E6" w:rsidRPr="00BC5524" w:rsidRDefault="001312E6" w:rsidP="0054381B">
            <w:pPr>
              <w:jc w:val="both"/>
              <w:rPr>
                <w:rFonts w:ascii="Myriad Pro" w:hAnsi="Myriad Pro" w:cs="Times New Roman"/>
              </w:rPr>
            </w:pPr>
          </w:p>
        </w:tc>
        <w:tc>
          <w:tcPr>
            <w:tcW w:w="2126" w:type="dxa"/>
            <w:shd w:val="clear" w:color="auto" w:fill="auto"/>
          </w:tcPr>
          <w:p w14:paraId="76A8F09E" w14:textId="77777777" w:rsidR="001312E6" w:rsidRDefault="001312E6" w:rsidP="0054381B">
            <w:pPr>
              <w:jc w:val="center"/>
              <w:rPr>
                <w:rFonts w:ascii="Myriad Pro" w:hAnsi="Myriad Pro" w:cs="Times New Roman"/>
              </w:rPr>
            </w:pPr>
          </w:p>
          <w:p w14:paraId="4A23D2BC" w14:textId="77777777" w:rsidR="001312E6" w:rsidRPr="00406C83" w:rsidRDefault="001312E6" w:rsidP="0054381B">
            <w:pPr>
              <w:pStyle w:val="ListParagraph"/>
              <w:numPr>
                <w:ilvl w:val="0"/>
                <w:numId w:val="44"/>
              </w:numPr>
              <w:rPr>
                <w:rFonts w:ascii="Myriad Pro" w:hAnsi="Myriad Pro" w:cs="Times New Roman"/>
                <w:b/>
                <w:bCs/>
              </w:rPr>
            </w:pPr>
            <w:r w:rsidRPr="00406C83">
              <w:rPr>
                <w:rFonts w:ascii="Myriad Pro" w:hAnsi="Myriad Pro" w:cs="Times New Roman"/>
                <w:b/>
                <w:bCs/>
              </w:rPr>
              <w:t>UNDP</w:t>
            </w:r>
          </w:p>
          <w:p w14:paraId="5B586185" w14:textId="77777777" w:rsidR="001312E6" w:rsidRPr="00406C83" w:rsidRDefault="001312E6" w:rsidP="0054381B">
            <w:pPr>
              <w:pStyle w:val="ListParagraph"/>
              <w:numPr>
                <w:ilvl w:val="0"/>
                <w:numId w:val="44"/>
              </w:numPr>
              <w:rPr>
                <w:rFonts w:ascii="Myriad Pro" w:hAnsi="Myriad Pro" w:cs="Times New Roman"/>
                <w:b/>
                <w:bCs/>
              </w:rPr>
            </w:pPr>
            <w:r w:rsidRPr="00406C83">
              <w:rPr>
                <w:rFonts w:ascii="Myriad Pro" w:hAnsi="Myriad Pro" w:cs="Times New Roman"/>
                <w:b/>
                <w:bCs/>
              </w:rPr>
              <w:t>Relevant Government Entities</w:t>
            </w:r>
          </w:p>
          <w:p w14:paraId="68A20262" w14:textId="77777777" w:rsidR="001312E6" w:rsidRPr="00406C83" w:rsidRDefault="001312E6" w:rsidP="0054381B">
            <w:pPr>
              <w:pStyle w:val="ListParagraph"/>
              <w:numPr>
                <w:ilvl w:val="0"/>
                <w:numId w:val="44"/>
              </w:numPr>
              <w:rPr>
                <w:rFonts w:ascii="Myriad Pro" w:hAnsi="Myriad Pro" w:cs="Times New Roman"/>
                <w:b/>
                <w:bCs/>
              </w:rPr>
            </w:pPr>
            <w:r w:rsidRPr="00406C83">
              <w:rPr>
                <w:rFonts w:ascii="Myriad Pro" w:hAnsi="Myriad Pro" w:cs="Times New Roman"/>
                <w:b/>
                <w:bCs/>
              </w:rPr>
              <w:t xml:space="preserve">Swedish </w:t>
            </w:r>
            <w:r>
              <w:rPr>
                <w:rFonts w:ascii="Myriad Pro" w:hAnsi="Myriad Pro" w:cs="Times New Roman"/>
                <w:b/>
                <w:bCs/>
              </w:rPr>
              <w:t>Embassy</w:t>
            </w:r>
          </w:p>
        </w:tc>
      </w:tr>
      <w:tr w:rsidR="001312E6" w:rsidRPr="005463C6" w14:paraId="21D83279" w14:textId="77777777" w:rsidTr="0054381B">
        <w:tc>
          <w:tcPr>
            <w:tcW w:w="7797" w:type="dxa"/>
            <w:shd w:val="clear" w:color="auto" w:fill="auto"/>
          </w:tcPr>
          <w:p w14:paraId="4B83D353" w14:textId="77777777" w:rsidR="001312E6" w:rsidRPr="005463C6" w:rsidRDefault="001312E6" w:rsidP="0054381B">
            <w:pPr>
              <w:jc w:val="center"/>
              <w:rPr>
                <w:rFonts w:ascii="Myriad Pro" w:hAnsi="Myriad Pro" w:cs="Times New Roman"/>
                <w:b/>
                <w:bCs/>
              </w:rPr>
            </w:pPr>
            <w:r w:rsidRPr="005463C6">
              <w:rPr>
                <w:rFonts w:ascii="Myriad Pro" w:hAnsi="Myriad Pro" w:cs="Times New Roman"/>
                <w:b/>
                <w:bCs/>
              </w:rPr>
              <w:t xml:space="preserve">Recommendation </w:t>
            </w:r>
            <w:r>
              <w:rPr>
                <w:rFonts w:ascii="Myriad Pro" w:hAnsi="Myriad Pro" w:cs="Times New Roman"/>
                <w:b/>
                <w:bCs/>
              </w:rPr>
              <w:t>4</w:t>
            </w:r>
          </w:p>
          <w:p w14:paraId="1B4EFDE2" w14:textId="77777777" w:rsidR="001312E6" w:rsidRDefault="001312E6" w:rsidP="0054381B">
            <w:pPr>
              <w:jc w:val="both"/>
              <w:rPr>
                <w:rFonts w:ascii="Myriad Pro" w:hAnsi="Myriad Pro" w:cs="Times New Roman"/>
              </w:rPr>
            </w:pPr>
          </w:p>
          <w:p w14:paraId="406E7BB4" w14:textId="77777777" w:rsidR="001312E6" w:rsidRDefault="001312E6" w:rsidP="0054381B">
            <w:pPr>
              <w:jc w:val="both"/>
              <w:rPr>
                <w:rFonts w:ascii="Myriad Pro" w:hAnsi="Myriad Pro" w:cs="Times New Roman"/>
              </w:rPr>
            </w:pPr>
            <w:r w:rsidRPr="00B67257">
              <w:rPr>
                <w:rFonts w:ascii="Myriad Pro" w:hAnsi="Myriad Pro" w:cs="Times New Roman"/>
              </w:rPr>
              <w:t xml:space="preserve">UNDP should consider more strategically the role of social norms as a crucial determinant of perceptions and decisions about </w:t>
            </w:r>
            <w:r>
              <w:rPr>
                <w:rFonts w:ascii="Myriad Pro" w:hAnsi="Myriad Pro" w:cs="Times New Roman"/>
              </w:rPr>
              <w:t>energy efficiency</w:t>
            </w:r>
            <w:r w:rsidRPr="00B67257">
              <w:rPr>
                <w:rFonts w:ascii="Myriad Pro" w:hAnsi="Myriad Pro" w:cs="Times New Roman"/>
              </w:rPr>
              <w:t xml:space="preserve">. </w:t>
            </w:r>
          </w:p>
          <w:p w14:paraId="698C6F7F" w14:textId="77777777" w:rsidR="001312E6" w:rsidRDefault="001312E6" w:rsidP="0054381B">
            <w:pPr>
              <w:jc w:val="both"/>
              <w:rPr>
                <w:rFonts w:ascii="Myriad Pro" w:hAnsi="Myriad Pro" w:cs="Times New Roman"/>
              </w:rPr>
            </w:pPr>
          </w:p>
          <w:p w14:paraId="4B9E4370" w14:textId="77777777" w:rsidR="001312E6" w:rsidRPr="00E6102C" w:rsidRDefault="001312E6" w:rsidP="0054381B">
            <w:pPr>
              <w:pStyle w:val="ListParagraph"/>
              <w:numPr>
                <w:ilvl w:val="0"/>
                <w:numId w:val="52"/>
              </w:numPr>
              <w:ind w:left="360"/>
              <w:jc w:val="both"/>
              <w:rPr>
                <w:rFonts w:ascii="Myriad Pro" w:hAnsi="Myriad Pro" w:cs="Times New Roman"/>
              </w:rPr>
            </w:pPr>
            <w:r w:rsidRPr="00E6102C">
              <w:rPr>
                <w:rFonts w:ascii="Myriad Pro" w:hAnsi="Myriad Pro" w:cs="Times New Roman"/>
              </w:rPr>
              <w:t xml:space="preserve">UNDP interventions should be more focused on what actually works in practice and should be cognizant of the norms that prevail in the communities. This requires a more analytical and data-driven approach to awareness-raising and publicity activities, which so far seem to have been more generic in nature. </w:t>
            </w:r>
          </w:p>
          <w:p w14:paraId="118DF389" w14:textId="77777777" w:rsidR="001312E6" w:rsidRDefault="001312E6" w:rsidP="0054381B">
            <w:pPr>
              <w:jc w:val="both"/>
              <w:rPr>
                <w:rFonts w:ascii="Myriad Pro" w:hAnsi="Myriad Pro" w:cs="Times New Roman"/>
              </w:rPr>
            </w:pPr>
          </w:p>
          <w:p w14:paraId="0DC48C10" w14:textId="77777777" w:rsidR="001312E6" w:rsidRPr="00E6102C" w:rsidRDefault="001312E6" w:rsidP="0054381B">
            <w:pPr>
              <w:pStyle w:val="ListParagraph"/>
              <w:numPr>
                <w:ilvl w:val="0"/>
                <w:numId w:val="52"/>
              </w:numPr>
              <w:ind w:left="360"/>
              <w:jc w:val="both"/>
              <w:rPr>
                <w:rFonts w:ascii="Myriad Pro" w:hAnsi="Myriad Pro" w:cs="Times New Roman"/>
              </w:rPr>
            </w:pPr>
            <w:r w:rsidRPr="00E6102C">
              <w:rPr>
                <w:rFonts w:ascii="Myriad Pro" w:hAnsi="Myriad Pro" w:cs="Times New Roman"/>
              </w:rPr>
              <w:t xml:space="preserve">In GED </w:t>
            </w:r>
            <w:r>
              <w:rPr>
                <w:rFonts w:ascii="Myriad Pro" w:hAnsi="Myriad Pro" w:cs="Times New Roman"/>
              </w:rPr>
              <w:t>III</w:t>
            </w:r>
            <w:r w:rsidRPr="00E6102C">
              <w:rPr>
                <w:rFonts w:ascii="Myriad Pro" w:hAnsi="Myriad Pro" w:cs="Times New Roman"/>
              </w:rPr>
              <w:t>, the issue of social norms and mentality could be approached more strategically by using more effectively the latest findings from experimental psychology and behavioral economics (i.e. Framing and Psychological Cues, Status Quo Bias/Inertia, Discounting the Future, etc.)</w:t>
            </w:r>
            <w:r>
              <w:rPr>
                <w:rFonts w:ascii="Myriad Pro" w:hAnsi="Myriad Pro" w:cs="Times New Roman"/>
              </w:rPr>
              <w:t>, rather than taking broader information-sharing approaches using large-scale marketing campaigns</w:t>
            </w:r>
            <w:r w:rsidRPr="00E6102C">
              <w:rPr>
                <w:rFonts w:ascii="Myriad Pro" w:hAnsi="Myriad Pro" w:cs="Times New Roman"/>
              </w:rPr>
              <w:t>.</w:t>
            </w:r>
          </w:p>
          <w:p w14:paraId="483E0B9E" w14:textId="77777777" w:rsidR="001312E6" w:rsidRPr="00BC5524" w:rsidRDefault="001312E6" w:rsidP="0054381B">
            <w:pPr>
              <w:jc w:val="both"/>
              <w:rPr>
                <w:rFonts w:ascii="Myriad Pro" w:hAnsi="Myriad Pro" w:cs="Times New Roman"/>
                <w:b/>
                <w:bCs/>
              </w:rPr>
            </w:pPr>
          </w:p>
        </w:tc>
        <w:tc>
          <w:tcPr>
            <w:tcW w:w="2126" w:type="dxa"/>
            <w:shd w:val="clear" w:color="auto" w:fill="auto"/>
          </w:tcPr>
          <w:p w14:paraId="0F508305" w14:textId="77777777" w:rsidR="001312E6" w:rsidRDefault="001312E6" w:rsidP="0054381B">
            <w:pPr>
              <w:jc w:val="center"/>
              <w:rPr>
                <w:rFonts w:ascii="Myriad Pro" w:hAnsi="Myriad Pro" w:cs="Times New Roman"/>
                <w:b/>
                <w:bCs/>
              </w:rPr>
            </w:pPr>
          </w:p>
          <w:p w14:paraId="1EBF0965" w14:textId="77777777" w:rsidR="001312E6" w:rsidRPr="00406C83" w:rsidRDefault="001312E6" w:rsidP="0054381B">
            <w:pPr>
              <w:pStyle w:val="ListParagraph"/>
              <w:numPr>
                <w:ilvl w:val="0"/>
                <w:numId w:val="45"/>
              </w:numPr>
              <w:rPr>
                <w:rFonts w:ascii="Myriad Pro" w:hAnsi="Myriad Pro" w:cs="Times New Roman"/>
                <w:b/>
                <w:bCs/>
              </w:rPr>
            </w:pPr>
            <w:r w:rsidRPr="00406C83">
              <w:rPr>
                <w:rFonts w:ascii="Myriad Pro" w:hAnsi="Myriad Pro" w:cs="Times New Roman"/>
                <w:b/>
                <w:bCs/>
              </w:rPr>
              <w:t>UNDP</w:t>
            </w:r>
          </w:p>
        </w:tc>
      </w:tr>
    </w:tbl>
    <w:p w14:paraId="0E672C2E" w14:textId="2716AB31" w:rsidR="003162A6" w:rsidRDefault="003162A6" w:rsidP="003162A6">
      <w:pPr>
        <w:rPr>
          <w:rFonts w:ascii="Myriad Pro" w:hAnsi="Myriad Pro" w:cs="Times New Roman"/>
          <w:bCs/>
          <w:color w:val="1F497D" w:themeColor="text2"/>
          <w:sz w:val="24"/>
          <w:szCs w:val="24"/>
          <w:lang w:val="en-US"/>
        </w:rPr>
      </w:pPr>
    </w:p>
    <w:p w14:paraId="2BB23F68" w14:textId="703752FE" w:rsidR="003162A6" w:rsidRDefault="003162A6" w:rsidP="003162A6">
      <w:pPr>
        <w:rPr>
          <w:rFonts w:ascii="Myriad Pro" w:hAnsi="Myriad Pro" w:cs="Times New Roman"/>
          <w:bCs/>
          <w:color w:val="1F497D" w:themeColor="text2"/>
          <w:sz w:val="24"/>
          <w:szCs w:val="24"/>
          <w:lang w:val="en-US"/>
        </w:rPr>
      </w:pPr>
    </w:p>
    <w:p w14:paraId="1577CECA" w14:textId="3044E03E" w:rsidR="003162A6" w:rsidRDefault="003162A6" w:rsidP="003162A6">
      <w:pPr>
        <w:rPr>
          <w:rFonts w:ascii="Myriad Pro" w:hAnsi="Myriad Pro" w:cs="Times New Roman"/>
          <w:bCs/>
          <w:color w:val="1F497D" w:themeColor="text2"/>
          <w:sz w:val="24"/>
          <w:szCs w:val="24"/>
          <w:lang w:val="en-US"/>
        </w:rPr>
      </w:pPr>
    </w:p>
    <w:p w14:paraId="272DA8F9" w14:textId="77777777" w:rsidR="003162A6" w:rsidRDefault="003162A6" w:rsidP="003162A6">
      <w:pPr>
        <w:rPr>
          <w:rFonts w:ascii="Myriad Pro" w:hAnsi="Myriad Pro" w:cs="Times New Roman"/>
          <w:bCs/>
          <w:color w:val="1F497D" w:themeColor="text2"/>
          <w:sz w:val="24"/>
          <w:szCs w:val="24"/>
          <w:lang w:val="en-US"/>
        </w:rPr>
        <w:sectPr w:rsidR="003162A6" w:rsidSect="001D059D">
          <w:pgSz w:w="11906" w:h="16838" w:code="9"/>
          <w:pgMar w:top="1440" w:right="1440" w:bottom="1440" w:left="1440" w:header="720" w:footer="720" w:gutter="0"/>
          <w:cols w:space="720"/>
          <w:docGrid w:linePitch="360"/>
        </w:sectPr>
      </w:pPr>
    </w:p>
    <w:sdt>
      <w:sdtPr>
        <w:rPr>
          <w:rFonts w:ascii="Myriad Pro" w:eastAsiaTheme="minorHAnsi" w:hAnsi="Myriad Pro" w:cs="Times New Roman"/>
          <w:b w:val="0"/>
          <w:bCs w:val="0"/>
          <w:color w:val="auto"/>
          <w:sz w:val="22"/>
          <w:szCs w:val="22"/>
          <w:lang w:val="en-CA" w:eastAsia="en-US"/>
        </w:rPr>
        <w:id w:val="-1035722997"/>
        <w:docPartObj>
          <w:docPartGallery w:val="Table of Contents"/>
          <w:docPartUnique/>
        </w:docPartObj>
      </w:sdtPr>
      <w:sdtEndPr>
        <w:rPr>
          <w:noProof/>
        </w:rPr>
      </w:sdtEndPr>
      <w:sdtContent>
        <w:p w14:paraId="7C8999D4" w14:textId="31BBF7AA" w:rsidR="000B45D6" w:rsidRDefault="00367662" w:rsidP="00B05D96">
          <w:pPr>
            <w:pStyle w:val="TOCHeading"/>
            <w:jc w:val="center"/>
            <w:rPr>
              <w:rFonts w:ascii="Myriad Pro" w:hAnsi="Myriad Pro" w:cs="Times New Roman"/>
            </w:rPr>
          </w:pPr>
          <w:r w:rsidRPr="003B6679">
            <w:rPr>
              <w:rFonts w:ascii="Myriad Pro" w:hAnsi="Myriad Pro" w:cs="Times New Roman"/>
            </w:rPr>
            <w:t>TABLE OF CONTENTS</w:t>
          </w:r>
        </w:p>
        <w:p w14:paraId="1318F93F" w14:textId="77777777" w:rsidR="00B05D96" w:rsidRPr="00B05D96" w:rsidRDefault="00B05D96" w:rsidP="00B05D96">
          <w:pPr>
            <w:rPr>
              <w:lang w:val="en-US" w:eastAsia="ja-JP"/>
            </w:rPr>
          </w:pPr>
        </w:p>
        <w:p w14:paraId="62D7D77C" w14:textId="71E3B7DF" w:rsidR="00DC7C48" w:rsidRDefault="000347AD">
          <w:pPr>
            <w:pStyle w:val="TOC1"/>
            <w:tabs>
              <w:tab w:val="left" w:pos="440"/>
              <w:tab w:val="right" w:leader="dot" w:pos="9016"/>
            </w:tabs>
            <w:rPr>
              <w:rFonts w:eastAsiaTheme="minorEastAsia"/>
              <w:noProof/>
              <w:lang w:eastAsia="en-CA"/>
            </w:rPr>
          </w:pPr>
          <w:r w:rsidRPr="003B6679">
            <w:rPr>
              <w:rFonts w:ascii="Myriad Pro" w:hAnsi="Myriad Pro" w:cs="Times New Roman"/>
            </w:rPr>
            <w:fldChar w:fldCharType="begin"/>
          </w:r>
          <w:r w:rsidRPr="003B6679">
            <w:rPr>
              <w:rFonts w:ascii="Myriad Pro" w:hAnsi="Myriad Pro" w:cs="Times New Roman"/>
            </w:rPr>
            <w:instrText xml:space="preserve"> TOC \o "1-3" \h \z \u </w:instrText>
          </w:r>
          <w:r w:rsidRPr="003B6679">
            <w:rPr>
              <w:rFonts w:ascii="Myriad Pro" w:hAnsi="Myriad Pro" w:cs="Times New Roman"/>
            </w:rPr>
            <w:fldChar w:fldCharType="separate"/>
          </w:r>
          <w:hyperlink w:anchor="_Toc66442084" w:history="1">
            <w:r w:rsidR="00DC7C48" w:rsidRPr="0061592B">
              <w:rPr>
                <w:rStyle w:val="Hyperlink"/>
                <w:rFonts w:ascii="Myriad Pro" w:hAnsi="Myriad Pro" w:cs="Times New Roman"/>
                <w:noProof/>
                <w:lang w:val="en-US"/>
              </w:rPr>
              <w:t>1.</w:t>
            </w:r>
            <w:r w:rsidR="00DC7C48">
              <w:rPr>
                <w:rFonts w:eastAsiaTheme="minorEastAsia"/>
                <w:noProof/>
                <w:lang w:eastAsia="en-CA"/>
              </w:rPr>
              <w:tab/>
            </w:r>
            <w:r w:rsidR="00DC7C48" w:rsidRPr="0061592B">
              <w:rPr>
                <w:rStyle w:val="Hyperlink"/>
                <w:rFonts w:ascii="Myriad Pro" w:hAnsi="Myriad Pro" w:cs="Times New Roman"/>
                <w:noProof/>
                <w:lang w:val="en-US"/>
              </w:rPr>
              <w:t>INTRODUCTION</w:t>
            </w:r>
            <w:r w:rsidR="00DC7C48">
              <w:rPr>
                <w:noProof/>
                <w:webHidden/>
              </w:rPr>
              <w:tab/>
            </w:r>
            <w:r w:rsidR="00DC7C48">
              <w:rPr>
                <w:noProof/>
                <w:webHidden/>
              </w:rPr>
              <w:fldChar w:fldCharType="begin"/>
            </w:r>
            <w:r w:rsidR="00DC7C48">
              <w:rPr>
                <w:noProof/>
                <w:webHidden/>
              </w:rPr>
              <w:instrText xml:space="preserve"> PAGEREF _Toc66442084 \h </w:instrText>
            </w:r>
            <w:r w:rsidR="00DC7C48">
              <w:rPr>
                <w:noProof/>
                <w:webHidden/>
              </w:rPr>
            </w:r>
            <w:r w:rsidR="00DC7C48">
              <w:rPr>
                <w:noProof/>
                <w:webHidden/>
              </w:rPr>
              <w:fldChar w:fldCharType="separate"/>
            </w:r>
            <w:r w:rsidR="00DC7C48">
              <w:rPr>
                <w:noProof/>
                <w:webHidden/>
              </w:rPr>
              <w:t>14</w:t>
            </w:r>
            <w:r w:rsidR="00DC7C48">
              <w:rPr>
                <w:noProof/>
                <w:webHidden/>
              </w:rPr>
              <w:fldChar w:fldCharType="end"/>
            </w:r>
          </w:hyperlink>
        </w:p>
        <w:p w14:paraId="0D729C2C" w14:textId="7C8E0131" w:rsidR="00DC7C48" w:rsidRDefault="006F281C">
          <w:pPr>
            <w:pStyle w:val="TOC2"/>
            <w:tabs>
              <w:tab w:val="left" w:pos="880"/>
              <w:tab w:val="right" w:leader="dot" w:pos="9016"/>
            </w:tabs>
            <w:rPr>
              <w:rFonts w:eastAsiaTheme="minorEastAsia"/>
              <w:noProof/>
              <w:lang w:eastAsia="en-CA"/>
            </w:rPr>
          </w:pPr>
          <w:hyperlink w:anchor="_Toc66442085" w:history="1">
            <w:r w:rsidR="00DC7C48" w:rsidRPr="0061592B">
              <w:rPr>
                <w:rStyle w:val="Hyperlink"/>
                <w:rFonts w:ascii="Myriad Pro" w:hAnsi="Myriad Pro" w:cs="Times New Roman"/>
                <w:noProof/>
                <w:lang w:val="en-US"/>
              </w:rPr>
              <w:t>1.1.</w:t>
            </w:r>
            <w:r w:rsidR="00DC7C48">
              <w:rPr>
                <w:rFonts w:eastAsiaTheme="minorEastAsia"/>
                <w:noProof/>
                <w:lang w:eastAsia="en-CA"/>
              </w:rPr>
              <w:tab/>
            </w:r>
            <w:r w:rsidR="00DC7C48" w:rsidRPr="0061592B">
              <w:rPr>
                <w:rStyle w:val="Hyperlink"/>
                <w:rFonts w:ascii="Myriad Pro" w:hAnsi="Myriad Pro" w:cs="Times New Roman"/>
                <w:noProof/>
                <w:lang w:val="en-US"/>
              </w:rPr>
              <w:t>Project Background</w:t>
            </w:r>
            <w:r w:rsidR="00DC7C48">
              <w:rPr>
                <w:noProof/>
                <w:webHidden/>
              </w:rPr>
              <w:tab/>
            </w:r>
            <w:r w:rsidR="00DC7C48">
              <w:rPr>
                <w:noProof/>
                <w:webHidden/>
              </w:rPr>
              <w:fldChar w:fldCharType="begin"/>
            </w:r>
            <w:r w:rsidR="00DC7C48">
              <w:rPr>
                <w:noProof/>
                <w:webHidden/>
              </w:rPr>
              <w:instrText xml:space="preserve"> PAGEREF _Toc66442085 \h </w:instrText>
            </w:r>
            <w:r w:rsidR="00DC7C48">
              <w:rPr>
                <w:noProof/>
                <w:webHidden/>
              </w:rPr>
            </w:r>
            <w:r w:rsidR="00DC7C48">
              <w:rPr>
                <w:noProof/>
                <w:webHidden/>
              </w:rPr>
              <w:fldChar w:fldCharType="separate"/>
            </w:r>
            <w:r w:rsidR="00DC7C48">
              <w:rPr>
                <w:noProof/>
                <w:webHidden/>
              </w:rPr>
              <w:t>14</w:t>
            </w:r>
            <w:r w:rsidR="00DC7C48">
              <w:rPr>
                <w:noProof/>
                <w:webHidden/>
              </w:rPr>
              <w:fldChar w:fldCharType="end"/>
            </w:r>
          </w:hyperlink>
        </w:p>
        <w:p w14:paraId="00DDFB96" w14:textId="6C341D2D" w:rsidR="00DC7C48" w:rsidRDefault="006F281C">
          <w:pPr>
            <w:pStyle w:val="TOC2"/>
            <w:tabs>
              <w:tab w:val="left" w:pos="880"/>
              <w:tab w:val="right" w:leader="dot" w:pos="9016"/>
            </w:tabs>
            <w:rPr>
              <w:rFonts w:eastAsiaTheme="minorEastAsia"/>
              <w:noProof/>
              <w:lang w:eastAsia="en-CA"/>
            </w:rPr>
          </w:pPr>
          <w:hyperlink w:anchor="_Toc66442086" w:history="1">
            <w:r w:rsidR="00DC7C48" w:rsidRPr="0061592B">
              <w:rPr>
                <w:rStyle w:val="Hyperlink"/>
                <w:rFonts w:ascii="Myriad Pro" w:hAnsi="Myriad Pro" w:cs="Times New Roman"/>
                <w:noProof/>
                <w:lang w:val="en-US"/>
              </w:rPr>
              <w:t>1.2.</w:t>
            </w:r>
            <w:r w:rsidR="00DC7C48">
              <w:rPr>
                <w:rFonts w:eastAsiaTheme="minorEastAsia"/>
                <w:noProof/>
                <w:lang w:eastAsia="en-CA"/>
              </w:rPr>
              <w:tab/>
            </w:r>
            <w:r w:rsidR="00DC7C48" w:rsidRPr="0061592B">
              <w:rPr>
                <w:rStyle w:val="Hyperlink"/>
                <w:rFonts w:ascii="Myriad Pro" w:hAnsi="Myriad Pro" w:cs="Times New Roman"/>
                <w:noProof/>
                <w:lang w:val="en-US"/>
              </w:rPr>
              <w:t>Project Description</w:t>
            </w:r>
            <w:r w:rsidR="00DC7C48">
              <w:rPr>
                <w:noProof/>
                <w:webHidden/>
              </w:rPr>
              <w:tab/>
            </w:r>
            <w:r w:rsidR="00DC7C48">
              <w:rPr>
                <w:noProof/>
                <w:webHidden/>
              </w:rPr>
              <w:fldChar w:fldCharType="begin"/>
            </w:r>
            <w:r w:rsidR="00DC7C48">
              <w:rPr>
                <w:noProof/>
                <w:webHidden/>
              </w:rPr>
              <w:instrText xml:space="preserve"> PAGEREF _Toc66442086 \h </w:instrText>
            </w:r>
            <w:r w:rsidR="00DC7C48">
              <w:rPr>
                <w:noProof/>
                <w:webHidden/>
              </w:rPr>
            </w:r>
            <w:r w:rsidR="00DC7C48">
              <w:rPr>
                <w:noProof/>
                <w:webHidden/>
              </w:rPr>
              <w:fldChar w:fldCharType="separate"/>
            </w:r>
            <w:r w:rsidR="00DC7C48">
              <w:rPr>
                <w:noProof/>
                <w:webHidden/>
              </w:rPr>
              <w:t>16</w:t>
            </w:r>
            <w:r w:rsidR="00DC7C48">
              <w:rPr>
                <w:noProof/>
                <w:webHidden/>
              </w:rPr>
              <w:fldChar w:fldCharType="end"/>
            </w:r>
          </w:hyperlink>
        </w:p>
        <w:p w14:paraId="5F09546D" w14:textId="2B6F0AEC" w:rsidR="00DC7C48" w:rsidRDefault="006F281C">
          <w:pPr>
            <w:pStyle w:val="TOC1"/>
            <w:tabs>
              <w:tab w:val="left" w:pos="440"/>
              <w:tab w:val="right" w:leader="dot" w:pos="9016"/>
            </w:tabs>
            <w:rPr>
              <w:rFonts w:eastAsiaTheme="minorEastAsia"/>
              <w:noProof/>
              <w:lang w:eastAsia="en-CA"/>
            </w:rPr>
          </w:pPr>
          <w:hyperlink w:anchor="_Toc66442087" w:history="1">
            <w:r w:rsidR="00DC7C48" w:rsidRPr="0061592B">
              <w:rPr>
                <w:rStyle w:val="Hyperlink"/>
                <w:rFonts w:ascii="Myriad Pro" w:hAnsi="Myriad Pro" w:cs="Times New Roman"/>
                <w:noProof/>
                <w:lang w:val="en-US"/>
              </w:rPr>
              <w:t>2.</w:t>
            </w:r>
            <w:r w:rsidR="00DC7C48">
              <w:rPr>
                <w:rFonts w:eastAsiaTheme="minorEastAsia"/>
                <w:noProof/>
                <w:lang w:eastAsia="en-CA"/>
              </w:rPr>
              <w:tab/>
            </w:r>
            <w:r w:rsidR="00DC7C48" w:rsidRPr="0061592B">
              <w:rPr>
                <w:rStyle w:val="Hyperlink"/>
                <w:rFonts w:ascii="Myriad Pro" w:hAnsi="Myriad Pro" w:cs="Times New Roman"/>
                <w:noProof/>
                <w:lang w:val="en-US"/>
              </w:rPr>
              <w:t>EVALUATION OBJECTIVES AND METHODOLOGY</w:t>
            </w:r>
            <w:r w:rsidR="00DC7C48">
              <w:rPr>
                <w:noProof/>
                <w:webHidden/>
              </w:rPr>
              <w:tab/>
            </w:r>
            <w:r w:rsidR="00DC7C48">
              <w:rPr>
                <w:noProof/>
                <w:webHidden/>
              </w:rPr>
              <w:fldChar w:fldCharType="begin"/>
            </w:r>
            <w:r w:rsidR="00DC7C48">
              <w:rPr>
                <w:noProof/>
                <w:webHidden/>
              </w:rPr>
              <w:instrText xml:space="preserve"> PAGEREF _Toc66442087 \h </w:instrText>
            </w:r>
            <w:r w:rsidR="00DC7C48">
              <w:rPr>
                <w:noProof/>
                <w:webHidden/>
              </w:rPr>
            </w:r>
            <w:r w:rsidR="00DC7C48">
              <w:rPr>
                <w:noProof/>
                <w:webHidden/>
              </w:rPr>
              <w:fldChar w:fldCharType="separate"/>
            </w:r>
            <w:r w:rsidR="00DC7C48">
              <w:rPr>
                <w:noProof/>
                <w:webHidden/>
              </w:rPr>
              <w:t>19</w:t>
            </w:r>
            <w:r w:rsidR="00DC7C48">
              <w:rPr>
                <w:noProof/>
                <w:webHidden/>
              </w:rPr>
              <w:fldChar w:fldCharType="end"/>
            </w:r>
          </w:hyperlink>
        </w:p>
        <w:p w14:paraId="03F8B684" w14:textId="49A14975" w:rsidR="00DC7C48" w:rsidRDefault="006F281C">
          <w:pPr>
            <w:pStyle w:val="TOC2"/>
            <w:tabs>
              <w:tab w:val="left" w:pos="880"/>
              <w:tab w:val="right" w:leader="dot" w:pos="9016"/>
            </w:tabs>
            <w:rPr>
              <w:rFonts w:eastAsiaTheme="minorEastAsia"/>
              <w:noProof/>
              <w:lang w:eastAsia="en-CA"/>
            </w:rPr>
          </w:pPr>
          <w:hyperlink w:anchor="_Toc66442088" w:history="1">
            <w:r w:rsidR="00DC7C48" w:rsidRPr="0061592B">
              <w:rPr>
                <w:rStyle w:val="Hyperlink"/>
                <w:rFonts w:ascii="Myriad Pro" w:hAnsi="Myriad Pro" w:cs="Times New Roman"/>
                <w:noProof/>
              </w:rPr>
              <w:t>2.2.</w:t>
            </w:r>
            <w:r w:rsidR="00DC7C48">
              <w:rPr>
                <w:rFonts w:eastAsiaTheme="minorEastAsia"/>
                <w:noProof/>
                <w:lang w:eastAsia="en-CA"/>
              </w:rPr>
              <w:tab/>
            </w:r>
            <w:r w:rsidR="00DC7C48" w:rsidRPr="0061592B">
              <w:rPr>
                <w:rStyle w:val="Hyperlink"/>
                <w:rFonts w:ascii="Myriad Pro" w:hAnsi="Myriad Pro" w:cs="Times New Roman"/>
                <w:noProof/>
              </w:rPr>
              <w:t>Evaluation’s Methodology</w:t>
            </w:r>
            <w:r w:rsidR="00DC7C48">
              <w:rPr>
                <w:noProof/>
                <w:webHidden/>
              </w:rPr>
              <w:tab/>
            </w:r>
            <w:r w:rsidR="00DC7C48">
              <w:rPr>
                <w:noProof/>
                <w:webHidden/>
              </w:rPr>
              <w:fldChar w:fldCharType="begin"/>
            </w:r>
            <w:r w:rsidR="00DC7C48">
              <w:rPr>
                <w:noProof/>
                <w:webHidden/>
              </w:rPr>
              <w:instrText xml:space="preserve"> PAGEREF _Toc66442088 \h </w:instrText>
            </w:r>
            <w:r w:rsidR="00DC7C48">
              <w:rPr>
                <w:noProof/>
                <w:webHidden/>
              </w:rPr>
            </w:r>
            <w:r w:rsidR="00DC7C48">
              <w:rPr>
                <w:noProof/>
                <w:webHidden/>
              </w:rPr>
              <w:fldChar w:fldCharType="separate"/>
            </w:r>
            <w:r w:rsidR="00DC7C48">
              <w:rPr>
                <w:noProof/>
                <w:webHidden/>
              </w:rPr>
              <w:t>20</w:t>
            </w:r>
            <w:r w:rsidR="00DC7C48">
              <w:rPr>
                <w:noProof/>
                <w:webHidden/>
              </w:rPr>
              <w:fldChar w:fldCharType="end"/>
            </w:r>
          </w:hyperlink>
        </w:p>
        <w:p w14:paraId="777E8785" w14:textId="7A430BB0" w:rsidR="00DC7C48" w:rsidRDefault="006F281C">
          <w:pPr>
            <w:pStyle w:val="TOC2"/>
            <w:tabs>
              <w:tab w:val="left" w:pos="880"/>
              <w:tab w:val="right" w:leader="dot" w:pos="9016"/>
            </w:tabs>
            <w:rPr>
              <w:rFonts w:eastAsiaTheme="minorEastAsia"/>
              <w:noProof/>
              <w:lang w:eastAsia="en-CA"/>
            </w:rPr>
          </w:pPr>
          <w:hyperlink w:anchor="_Toc66442089" w:history="1">
            <w:r w:rsidR="00DC7C48" w:rsidRPr="0061592B">
              <w:rPr>
                <w:rStyle w:val="Hyperlink"/>
                <w:rFonts w:ascii="Myriad Pro" w:hAnsi="Myriad Pro" w:cs="Times New Roman"/>
                <w:noProof/>
              </w:rPr>
              <w:t>2.3.</w:t>
            </w:r>
            <w:r w:rsidR="00DC7C48">
              <w:rPr>
                <w:rFonts w:eastAsiaTheme="minorEastAsia"/>
                <w:noProof/>
                <w:lang w:eastAsia="en-CA"/>
              </w:rPr>
              <w:tab/>
            </w:r>
            <w:r w:rsidR="00DC7C48" w:rsidRPr="0061592B">
              <w:rPr>
                <w:rStyle w:val="Hyperlink"/>
                <w:rFonts w:ascii="Myriad Pro" w:hAnsi="Myriad Pro" w:cs="Times New Roman"/>
                <w:noProof/>
              </w:rPr>
              <w:t>Evaluation Limitations</w:t>
            </w:r>
            <w:r w:rsidR="00DC7C48">
              <w:rPr>
                <w:noProof/>
                <w:webHidden/>
              </w:rPr>
              <w:tab/>
            </w:r>
            <w:r w:rsidR="00DC7C48">
              <w:rPr>
                <w:noProof/>
                <w:webHidden/>
              </w:rPr>
              <w:fldChar w:fldCharType="begin"/>
            </w:r>
            <w:r w:rsidR="00DC7C48">
              <w:rPr>
                <w:noProof/>
                <w:webHidden/>
              </w:rPr>
              <w:instrText xml:space="preserve"> PAGEREF _Toc66442089 \h </w:instrText>
            </w:r>
            <w:r w:rsidR="00DC7C48">
              <w:rPr>
                <w:noProof/>
                <w:webHidden/>
              </w:rPr>
            </w:r>
            <w:r w:rsidR="00DC7C48">
              <w:rPr>
                <w:noProof/>
                <w:webHidden/>
              </w:rPr>
              <w:fldChar w:fldCharType="separate"/>
            </w:r>
            <w:r w:rsidR="00DC7C48">
              <w:rPr>
                <w:noProof/>
                <w:webHidden/>
              </w:rPr>
              <w:t>23</w:t>
            </w:r>
            <w:r w:rsidR="00DC7C48">
              <w:rPr>
                <w:noProof/>
                <w:webHidden/>
              </w:rPr>
              <w:fldChar w:fldCharType="end"/>
            </w:r>
          </w:hyperlink>
        </w:p>
        <w:p w14:paraId="4C21E18B" w14:textId="3D3B0D09" w:rsidR="00DC7C48" w:rsidRDefault="006F281C">
          <w:pPr>
            <w:pStyle w:val="TOC2"/>
            <w:tabs>
              <w:tab w:val="left" w:pos="880"/>
              <w:tab w:val="right" w:leader="dot" w:pos="9016"/>
            </w:tabs>
            <w:rPr>
              <w:rFonts w:eastAsiaTheme="minorEastAsia"/>
              <w:noProof/>
              <w:lang w:eastAsia="en-CA"/>
            </w:rPr>
          </w:pPr>
          <w:hyperlink w:anchor="_Toc66442090" w:history="1">
            <w:r w:rsidR="00DC7C48" w:rsidRPr="0061592B">
              <w:rPr>
                <w:rStyle w:val="Hyperlink"/>
                <w:rFonts w:ascii="Myriad Pro" w:hAnsi="Myriad Pro" w:cs="Times New Roman"/>
                <w:noProof/>
                <w:lang w:val="en-US"/>
              </w:rPr>
              <w:t>2.4.</w:t>
            </w:r>
            <w:r w:rsidR="00DC7C48">
              <w:rPr>
                <w:rFonts w:eastAsiaTheme="minorEastAsia"/>
                <w:noProof/>
                <w:lang w:eastAsia="en-CA"/>
              </w:rPr>
              <w:tab/>
            </w:r>
            <w:r w:rsidR="00DC7C48" w:rsidRPr="0061592B">
              <w:rPr>
                <w:rStyle w:val="Hyperlink"/>
                <w:rFonts w:ascii="Myriad Pro" w:hAnsi="Myriad Pro" w:cs="Times New Roman"/>
                <w:noProof/>
                <w:lang w:val="en-US"/>
              </w:rPr>
              <w:t>Structure of the Report</w:t>
            </w:r>
            <w:r w:rsidR="00DC7C48">
              <w:rPr>
                <w:noProof/>
                <w:webHidden/>
              </w:rPr>
              <w:tab/>
            </w:r>
            <w:r w:rsidR="00DC7C48">
              <w:rPr>
                <w:noProof/>
                <w:webHidden/>
              </w:rPr>
              <w:fldChar w:fldCharType="begin"/>
            </w:r>
            <w:r w:rsidR="00DC7C48">
              <w:rPr>
                <w:noProof/>
                <w:webHidden/>
              </w:rPr>
              <w:instrText xml:space="preserve"> PAGEREF _Toc66442090 \h </w:instrText>
            </w:r>
            <w:r w:rsidR="00DC7C48">
              <w:rPr>
                <w:noProof/>
                <w:webHidden/>
              </w:rPr>
            </w:r>
            <w:r w:rsidR="00DC7C48">
              <w:rPr>
                <w:noProof/>
                <w:webHidden/>
              </w:rPr>
              <w:fldChar w:fldCharType="separate"/>
            </w:r>
            <w:r w:rsidR="00DC7C48">
              <w:rPr>
                <w:noProof/>
                <w:webHidden/>
              </w:rPr>
              <w:t>23</w:t>
            </w:r>
            <w:r w:rsidR="00DC7C48">
              <w:rPr>
                <w:noProof/>
                <w:webHidden/>
              </w:rPr>
              <w:fldChar w:fldCharType="end"/>
            </w:r>
          </w:hyperlink>
        </w:p>
        <w:p w14:paraId="4AD65E72" w14:textId="07E28C9C" w:rsidR="00DC7C48" w:rsidRDefault="006F281C">
          <w:pPr>
            <w:pStyle w:val="TOC1"/>
            <w:tabs>
              <w:tab w:val="left" w:pos="440"/>
              <w:tab w:val="right" w:leader="dot" w:pos="9016"/>
            </w:tabs>
            <w:rPr>
              <w:rFonts w:eastAsiaTheme="minorEastAsia"/>
              <w:noProof/>
              <w:lang w:eastAsia="en-CA"/>
            </w:rPr>
          </w:pPr>
          <w:hyperlink w:anchor="_Toc66442091" w:history="1">
            <w:r w:rsidR="00DC7C48" w:rsidRPr="0061592B">
              <w:rPr>
                <w:rStyle w:val="Hyperlink"/>
                <w:rFonts w:ascii="Myriad Pro" w:hAnsi="Myriad Pro" w:cs="Times New Roman"/>
                <w:noProof/>
                <w:lang w:val="en-US"/>
              </w:rPr>
              <w:t>3.</w:t>
            </w:r>
            <w:r w:rsidR="00DC7C48">
              <w:rPr>
                <w:rFonts w:eastAsiaTheme="minorEastAsia"/>
                <w:noProof/>
                <w:lang w:eastAsia="en-CA"/>
              </w:rPr>
              <w:tab/>
            </w:r>
            <w:r w:rsidR="00DC7C48" w:rsidRPr="0061592B">
              <w:rPr>
                <w:rStyle w:val="Hyperlink"/>
                <w:rFonts w:ascii="Myriad Pro" w:hAnsi="Myriad Pro" w:cs="Times New Roman"/>
                <w:noProof/>
                <w:lang w:val="en-US"/>
              </w:rPr>
              <w:t>FINDINGS</w:t>
            </w:r>
            <w:r w:rsidR="00DC7C48">
              <w:rPr>
                <w:noProof/>
                <w:webHidden/>
              </w:rPr>
              <w:tab/>
            </w:r>
            <w:r w:rsidR="00DC7C48">
              <w:rPr>
                <w:noProof/>
                <w:webHidden/>
              </w:rPr>
              <w:fldChar w:fldCharType="begin"/>
            </w:r>
            <w:r w:rsidR="00DC7C48">
              <w:rPr>
                <w:noProof/>
                <w:webHidden/>
              </w:rPr>
              <w:instrText xml:space="preserve"> PAGEREF _Toc66442091 \h </w:instrText>
            </w:r>
            <w:r w:rsidR="00DC7C48">
              <w:rPr>
                <w:noProof/>
                <w:webHidden/>
              </w:rPr>
            </w:r>
            <w:r w:rsidR="00DC7C48">
              <w:rPr>
                <w:noProof/>
                <w:webHidden/>
              </w:rPr>
              <w:fldChar w:fldCharType="separate"/>
            </w:r>
            <w:r w:rsidR="00DC7C48">
              <w:rPr>
                <w:noProof/>
                <w:webHidden/>
              </w:rPr>
              <w:t>24</w:t>
            </w:r>
            <w:r w:rsidR="00DC7C48">
              <w:rPr>
                <w:noProof/>
                <w:webHidden/>
              </w:rPr>
              <w:fldChar w:fldCharType="end"/>
            </w:r>
          </w:hyperlink>
        </w:p>
        <w:p w14:paraId="1CF22A29" w14:textId="3FCBA2BF" w:rsidR="00DC7C48" w:rsidRDefault="006F281C">
          <w:pPr>
            <w:pStyle w:val="TOC2"/>
            <w:tabs>
              <w:tab w:val="left" w:pos="880"/>
              <w:tab w:val="right" w:leader="dot" w:pos="9016"/>
            </w:tabs>
            <w:rPr>
              <w:rFonts w:eastAsiaTheme="minorEastAsia"/>
              <w:noProof/>
              <w:lang w:eastAsia="en-CA"/>
            </w:rPr>
          </w:pPr>
          <w:hyperlink w:anchor="_Toc66442092" w:history="1">
            <w:r w:rsidR="00DC7C48" w:rsidRPr="0061592B">
              <w:rPr>
                <w:rStyle w:val="Hyperlink"/>
                <w:rFonts w:ascii="Myriad Pro" w:hAnsi="Myriad Pro" w:cs="Times New Roman"/>
                <w:noProof/>
                <w:lang w:val="en-US"/>
              </w:rPr>
              <w:t>3.1.</w:t>
            </w:r>
            <w:r w:rsidR="00DC7C48">
              <w:rPr>
                <w:rFonts w:eastAsiaTheme="minorEastAsia"/>
                <w:noProof/>
                <w:lang w:eastAsia="en-CA"/>
              </w:rPr>
              <w:tab/>
            </w:r>
            <w:r w:rsidR="00DC7C48" w:rsidRPr="0061592B">
              <w:rPr>
                <w:rStyle w:val="Hyperlink"/>
                <w:rFonts w:ascii="Myriad Pro" w:hAnsi="Myriad Pro" w:cs="Times New Roman"/>
                <w:noProof/>
                <w:lang w:val="en-US"/>
              </w:rPr>
              <w:t>Project Design</w:t>
            </w:r>
            <w:r w:rsidR="00DC7C48">
              <w:rPr>
                <w:noProof/>
                <w:webHidden/>
              </w:rPr>
              <w:tab/>
            </w:r>
            <w:r w:rsidR="00DC7C48">
              <w:rPr>
                <w:noProof/>
                <w:webHidden/>
              </w:rPr>
              <w:fldChar w:fldCharType="begin"/>
            </w:r>
            <w:r w:rsidR="00DC7C48">
              <w:rPr>
                <w:noProof/>
                <w:webHidden/>
              </w:rPr>
              <w:instrText xml:space="preserve"> PAGEREF _Toc66442092 \h </w:instrText>
            </w:r>
            <w:r w:rsidR="00DC7C48">
              <w:rPr>
                <w:noProof/>
                <w:webHidden/>
              </w:rPr>
            </w:r>
            <w:r w:rsidR="00DC7C48">
              <w:rPr>
                <w:noProof/>
                <w:webHidden/>
              </w:rPr>
              <w:fldChar w:fldCharType="separate"/>
            </w:r>
            <w:r w:rsidR="00DC7C48">
              <w:rPr>
                <w:noProof/>
                <w:webHidden/>
              </w:rPr>
              <w:t>24</w:t>
            </w:r>
            <w:r w:rsidR="00DC7C48">
              <w:rPr>
                <w:noProof/>
                <w:webHidden/>
              </w:rPr>
              <w:fldChar w:fldCharType="end"/>
            </w:r>
          </w:hyperlink>
        </w:p>
        <w:p w14:paraId="11482C35" w14:textId="120984C3" w:rsidR="00DC7C48" w:rsidRDefault="006F281C">
          <w:pPr>
            <w:pStyle w:val="TOC3"/>
            <w:tabs>
              <w:tab w:val="left" w:pos="1320"/>
              <w:tab w:val="right" w:leader="dot" w:pos="9016"/>
            </w:tabs>
            <w:rPr>
              <w:rFonts w:eastAsiaTheme="minorEastAsia"/>
              <w:noProof/>
              <w:lang w:eastAsia="en-CA"/>
            </w:rPr>
          </w:pPr>
          <w:hyperlink w:anchor="_Toc66442093" w:history="1">
            <w:r w:rsidR="00DC7C48" w:rsidRPr="0061592B">
              <w:rPr>
                <w:rStyle w:val="Hyperlink"/>
                <w:rFonts w:ascii="Myriad Pro" w:hAnsi="Myriad Pro" w:cs="Times New Roman"/>
                <w:noProof/>
                <w:lang w:val="en-US"/>
              </w:rPr>
              <w:t>3.1.1.</w:t>
            </w:r>
            <w:r w:rsidR="00DC7C48">
              <w:rPr>
                <w:rFonts w:eastAsiaTheme="minorEastAsia"/>
                <w:noProof/>
                <w:lang w:eastAsia="en-CA"/>
              </w:rPr>
              <w:tab/>
            </w:r>
            <w:r w:rsidR="00DC7C48" w:rsidRPr="0061592B">
              <w:rPr>
                <w:rStyle w:val="Hyperlink"/>
                <w:rFonts w:ascii="Myriad Pro" w:hAnsi="Myriad Pro" w:cs="Times New Roman"/>
                <w:noProof/>
                <w:lang w:val="en-US"/>
              </w:rPr>
              <w:t>Project Approach and Logic</w:t>
            </w:r>
            <w:r w:rsidR="00DC7C48">
              <w:rPr>
                <w:noProof/>
                <w:webHidden/>
              </w:rPr>
              <w:tab/>
            </w:r>
            <w:r w:rsidR="00DC7C48">
              <w:rPr>
                <w:noProof/>
                <w:webHidden/>
              </w:rPr>
              <w:fldChar w:fldCharType="begin"/>
            </w:r>
            <w:r w:rsidR="00DC7C48">
              <w:rPr>
                <w:noProof/>
                <w:webHidden/>
              </w:rPr>
              <w:instrText xml:space="preserve"> PAGEREF _Toc66442093 \h </w:instrText>
            </w:r>
            <w:r w:rsidR="00DC7C48">
              <w:rPr>
                <w:noProof/>
                <w:webHidden/>
              </w:rPr>
            </w:r>
            <w:r w:rsidR="00DC7C48">
              <w:rPr>
                <w:noProof/>
                <w:webHidden/>
              </w:rPr>
              <w:fldChar w:fldCharType="separate"/>
            </w:r>
            <w:r w:rsidR="00DC7C48">
              <w:rPr>
                <w:noProof/>
                <w:webHidden/>
              </w:rPr>
              <w:t>24</w:t>
            </w:r>
            <w:r w:rsidR="00DC7C48">
              <w:rPr>
                <w:noProof/>
                <w:webHidden/>
              </w:rPr>
              <w:fldChar w:fldCharType="end"/>
            </w:r>
          </w:hyperlink>
        </w:p>
        <w:p w14:paraId="18D4A168" w14:textId="7312FB1E" w:rsidR="00DC7C48" w:rsidRDefault="006F281C">
          <w:pPr>
            <w:pStyle w:val="TOC3"/>
            <w:tabs>
              <w:tab w:val="left" w:pos="1320"/>
              <w:tab w:val="right" w:leader="dot" w:pos="9016"/>
            </w:tabs>
            <w:rPr>
              <w:rFonts w:eastAsiaTheme="minorEastAsia"/>
              <w:noProof/>
              <w:lang w:eastAsia="en-CA"/>
            </w:rPr>
          </w:pPr>
          <w:hyperlink w:anchor="_Toc66442094" w:history="1">
            <w:r w:rsidR="00DC7C48" w:rsidRPr="0061592B">
              <w:rPr>
                <w:rStyle w:val="Hyperlink"/>
                <w:rFonts w:ascii="Myriad Pro" w:hAnsi="Myriad Pro" w:cs="Times New Roman"/>
                <w:noProof/>
                <w:lang w:val="en-US"/>
              </w:rPr>
              <w:t>3.1.2.</w:t>
            </w:r>
            <w:r w:rsidR="00DC7C48">
              <w:rPr>
                <w:rFonts w:eastAsiaTheme="minorEastAsia"/>
                <w:noProof/>
                <w:lang w:eastAsia="en-CA"/>
              </w:rPr>
              <w:tab/>
            </w:r>
            <w:r w:rsidR="00DC7C48" w:rsidRPr="0061592B">
              <w:rPr>
                <w:rStyle w:val="Hyperlink"/>
                <w:rFonts w:ascii="Myriad Pro" w:hAnsi="Myriad Pro" w:cs="Times New Roman"/>
                <w:noProof/>
                <w:lang w:val="en-US"/>
              </w:rPr>
              <w:t>Project Results Framework</w:t>
            </w:r>
            <w:r w:rsidR="00DC7C48">
              <w:rPr>
                <w:noProof/>
                <w:webHidden/>
              </w:rPr>
              <w:tab/>
            </w:r>
            <w:r w:rsidR="00DC7C48">
              <w:rPr>
                <w:noProof/>
                <w:webHidden/>
              </w:rPr>
              <w:fldChar w:fldCharType="begin"/>
            </w:r>
            <w:r w:rsidR="00DC7C48">
              <w:rPr>
                <w:noProof/>
                <w:webHidden/>
              </w:rPr>
              <w:instrText xml:space="preserve"> PAGEREF _Toc66442094 \h </w:instrText>
            </w:r>
            <w:r w:rsidR="00DC7C48">
              <w:rPr>
                <w:noProof/>
                <w:webHidden/>
              </w:rPr>
            </w:r>
            <w:r w:rsidR="00DC7C48">
              <w:rPr>
                <w:noProof/>
                <w:webHidden/>
              </w:rPr>
              <w:fldChar w:fldCharType="separate"/>
            </w:r>
            <w:r w:rsidR="00DC7C48">
              <w:rPr>
                <w:noProof/>
                <w:webHidden/>
              </w:rPr>
              <w:t>31</w:t>
            </w:r>
            <w:r w:rsidR="00DC7C48">
              <w:rPr>
                <w:noProof/>
                <w:webHidden/>
              </w:rPr>
              <w:fldChar w:fldCharType="end"/>
            </w:r>
          </w:hyperlink>
        </w:p>
        <w:p w14:paraId="3040D671" w14:textId="1A9825E1" w:rsidR="00DC7C48" w:rsidRDefault="006F281C">
          <w:pPr>
            <w:pStyle w:val="TOC3"/>
            <w:tabs>
              <w:tab w:val="left" w:pos="1320"/>
              <w:tab w:val="right" w:leader="dot" w:pos="9016"/>
            </w:tabs>
            <w:rPr>
              <w:rFonts w:eastAsiaTheme="minorEastAsia"/>
              <w:noProof/>
              <w:lang w:eastAsia="en-CA"/>
            </w:rPr>
          </w:pPr>
          <w:hyperlink w:anchor="_Toc66442095" w:history="1">
            <w:r w:rsidR="00DC7C48" w:rsidRPr="0061592B">
              <w:rPr>
                <w:rStyle w:val="Hyperlink"/>
                <w:rFonts w:ascii="Myriad Pro" w:hAnsi="Myriad Pro" w:cs="Times New Roman"/>
                <w:noProof/>
                <w:lang w:val="en-US"/>
              </w:rPr>
              <w:t>3.1.3.</w:t>
            </w:r>
            <w:r w:rsidR="00DC7C48">
              <w:rPr>
                <w:rFonts w:eastAsiaTheme="minorEastAsia"/>
                <w:noProof/>
                <w:lang w:eastAsia="en-CA"/>
              </w:rPr>
              <w:tab/>
            </w:r>
            <w:r w:rsidR="00DC7C48" w:rsidRPr="0061592B">
              <w:rPr>
                <w:rStyle w:val="Hyperlink"/>
                <w:rFonts w:ascii="Myriad Pro" w:hAnsi="Myriad Pro" w:cs="Times New Roman"/>
                <w:noProof/>
                <w:lang w:val="en-US"/>
              </w:rPr>
              <w:t>Project Stakeholders</w:t>
            </w:r>
            <w:r w:rsidR="00DC7C48">
              <w:rPr>
                <w:noProof/>
                <w:webHidden/>
              </w:rPr>
              <w:tab/>
            </w:r>
            <w:r w:rsidR="00DC7C48">
              <w:rPr>
                <w:noProof/>
                <w:webHidden/>
              </w:rPr>
              <w:fldChar w:fldCharType="begin"/>
            </w:r>
            <w:r w:rsidR="00DC7C48">
              <w:rPr>
                <w:noProof/>
                <w:webHidden/>
              </w:rPr>
              <w:instrText xml:space="preserve"> PAGEREF _Toc66442095 \h </w:instrText>
            </w:r>
            <w:r w:rsidR="00DC7C48">
              <w:rPr>
                <w:noProof/>
                <w:webHidden/>
              </w:rPr>
            </w:r>
            <w:r w:rsidR="00DC7C48">
              <w:rPr>
                <w:noProof/>
                <w:webHidden/>
              </w:rPr>
              <w:fldChar w:fldCharType="separate"/>
            </w:r>
            <w:r w:rsidR="00DC7C48">
              <w:rPr>
                <w:noProof/>
                <w:webHidden/>
              </w:rPr>
              <w:t>33</w:t>
            </w:r>
            <w:r w:rsidR="00DC7C48">
              <w:rPr>
                <w:noProof/>
                <w:webHidden/>
              </w:rPr>
              <w:fldChar w:fldCharType="end"/>
            </w:r>
          </w:hyperlink>
        </w:p>
        <w:p w14:paraId="426F87B7" w14:textId="1A06464C" w:rsidR="00DC7C48" w:rsidRDefault="006F281C">
          <w:pPr>
            <w:pStyle w:val="TOC3"/>
            <w:tabs>
              <w:tab w:val="left" w:pos="1320"/>
              <w:tab w:val="right" w:leader="dot" w:pos="9016"/>
            </w:tabs>
            <w:rPr>
              <w:rFonts w:eastAsiaTheme="minorEastAsia"/>
              <w:noProof/>
              <w:lang w:eastAsia="en-CA"/>
            </w:rPr>
          </w:pPr>
          <w:hyperlink w:anchor="_Toc66442096" w:history="1">
            <w:r w:rsidR="00DC7C48" w:rsidRPr="0061592B">
              <w:rPr>
                <w:rStyle w:val="Hyperlink"/>
                <w:rFonts w:ascii="Myriad Pro" w:hAnsi="Myriad Pro" w:cs="Times New Roman"/>
                <w:noProof/>
                <w:lang w:val="en-US"/>
              </w:rPr>
              <w:t>3.1.4.</w:t>
            </w:r>
            <w:r w:rsidR="00DC7C48">
              <w:rPr>
                <w:rFonts w:eastAsiaTheme="minorEastAsia"/>
                <w:noProof/>
                <w:lang w:eastAsia="en-CA"/>
              </w:rPr>
              <w:tab/>
            </w:r>
            <w:r w:rsidR="00DC7C48" w:rsidRPr="0061592B">
              <w:rPr>
                <w:rStyle w:val="Hyperlink"/>
                <w:rFonts w:ascii="Myriad Pro" w:hAnsi="Myriad Pro" w:cs="Times New Roman"/>
                <w:noProof/>
                <w:lang w:val="en-US"/>
              </w:rPr>
              <w:t>Management Arrangements</w:t>
            </w:r>
            <w:r w:rsidR="00DC7C48">
              <w:rPr>
                <w:noProof/>
                <w:webHidden/>
              </w:rPr>
              <w:tab/>
            </w:r>
            <w:r w:rsidR="00DC7C48">
              <w:rPr>
                <w:noProof/>
                <w:webHidden/>
              </w:rPr>
              <w:fldChar w:fldCharType="begin"/>
            </w:r>
            <w:r w:rsidR="00DC7C48">
              <w:rPr>
                <w:noProof/>
                <w:webHidden/>
              </w:rPr>
              <w:instrText xml:space="preserve"> PAGEREF _Toc66442096 \h </w:instrText>
            </w:r>
            <w:r w:rsidR="00DC7C48">
              <w:rPr>
                <w:noProof/>
                <w:webHidden/>
              </w:rPr>
            </w:r>
            <w:r w:rsidR="00DC7C48">
              <w:rPr>
                <w:noProof/>
                <w:webHidden/>
              </w:rPr>
              <w:fldChar w:fldCharType="separate"/>
            </w:r>
            <w:r w:rsidR="00DC7C48">
              <w:rPr>
                <w:noProof/>
                <w:webHidden/>
              </w:rPr>
              <w:t>35</w:t>
            </w:r>
            <w:r w:rsidR="00DC7C48">
              <w:rPr>
                <w:noProof/>
                <w:webHidden/>
              </w:rPr>
              <w:fldChar w:fldCharType="end"/>
            </w:r>
          </w:hyperlink>
        </w:p>
        <w:p w14:paraId="4BB64914" w14:textId="4A8DA3FB" w:rsidR="00DC7C48" w:rsidRDefault="006F281C">
          <w:pPr>
            <w:pStyle w:val="TOC2"/>
            <w:tabs>
              <w:tab w:val="left" w:pos="880"/>
              <w:tab w:val="right" w:leader="dot" w:pos="9016"/>
            </w:tabs>
            <w:rPr>
              <w:rFonts w:eastAsiaTheme="minorEastAsia"/>
              <w:noProof/>
              <w:lang w:eastAsia="en-CA"/>
            </w:rPr>
          </w:pPr>
          <w:hyperlink w:anchor="_Toc66442097" w:history="1">
            <w:r w:rsidR="00DC7C48" w:rsidRPr="0061592B">
              <w:rPr>
                <w:rStyle w:val="Hyperlink"/>
                <w:rFonts w:ascii="Myriad Pro" w:hAnsi="Myriad Pro" w:cs="Times New Roman"/>
                <w:noProof/>
                <w:lang w:val="en-US"/>
              </w:rPr>
              <w:t>3.2.</w:t>
            </w:r>
            <w:r w:rsidR="00DC7C48">
              <w:rPr>
                <w:rFonts w:eastAsiaTheme="minorEastAsia"/>
                <w:noProof/>
                <w:lang w:eastAsia="en-CA"/>
              </w:rPr>
              <w:tab/>
            </w:r>
            <w:r w:rsidR="00DC7C48" w:rsidRPr="0061592B">
              <w:rPr>
                <w:rStyle w:val="Hyperlink"/>
                <w:rFonts w:ascii="Myriad Pro" w:hAnsi="Myriad Pro" w:cs="Times New Roman"/>
                <w:noProof/>
                <w:lang w:val="en-US"/>
              </w:rPr>
              <w:t>Project Implementation</w:t>
            </w:r>
            <w:r w:rsidR="00DC7C48">
              <w:rPr>
                <w:noProof/>
                <w:webHidden/>
              </w:rPr>
              <w:tab/>
            </w:r>
            <w:r w:rsidR="00DC7C48">
              <w:rPr>
                <w:noProof/>
                <w:webHidden/>
              </w:rPr>
              <w:fldChar w:fldCharType="begin"/>
            </w:r>
            <w:r w:rsidR="00DC7C48">
              <w:rPr>
                <w:noProof/>
                <w:webHidden/>
              </w:rPr>
              <w:instrText xml:space="preserve"> PAGEREF _Toc66442097 \h </w:instrText>
            </w:r>
            <w:r w:rsidR="00DC7C48">
              <w:rPr>
                <w:noProof/>
                <w:webHidden/>
              </w:rPr>
            </w:r>
            <w:r w:rsidR="00DC7C48">
              <w:rPr>
                <w:noProof/>
                <w:webHidden/>
              </w:rPr>
              <w:fldChar w:fldCharType="separate"/>
            </w:r>
            <w:r w:rsidR="00DC7C48">
              <w:rPr>
                <w:noProof/>
                <w:webHidden/>
              </w:rPr>
              <w:t>38</w:t>
            </w:r>
            <w:r w:rsidR="00DC7C48">
              <w:rPr>
                <w:noProof/>
                <w:webHidden/>
              </w:rPr>
              <w:fldChar w:fldCharType="end"/>
            </w:r>
          </w:hyperlink>
        </w:p>
        <w:p w14:paraId="2B1E56B0" w14:textId="46F8FFF3" w:rsidR="00DC7C48" w:rsidRDefault="006F281C">
          <w:pPr>
            <w:pStyle w:val="TOC3"/>
            <w:tabs>
              <w:tab w:val="left" w:pos="1320"/>
              <w:tab w:val="right" w:leader="dot" w:pos="9016"/>
            </w:tabs>
            <w:rPr>
              <w:rFonts w:eastAsiaTheme="minorEastAsia"/>
              <w:noProof/>
              <w:lang w:eastAsia="en-CA"/>
            </w:rPr>
          </w:pPr>
          <w:hyperlink w:anchor="_Toc66442098" w:history="1">
            <w:r w:rsidR="00DC7C48" w:rsidRPr="0061592B">
              <w:rPr>
                <w:rStyle w:val="Hyperlink"/>
                <w:rFonts w:ascii="Myriad Pro" w:hAnsi="Myriad Pro" w:cs="Times New Roman"/>
                <w:noProof/>
                <w:lang w:val="en-US"/>
              </w:rPr>
              <w:t>3.2.1.</w:t>
            </w:r>
            <w:r w:rsidR="00DC7C48">
              <w:rPr>
                <w:rFonts w:eastAsiaTheme="minorEastAsia"/>
                <w:noProof/>
                <w:lang w:eastAsia="en-CA"/>
              </w:rPr>
              <w:tab/>
            </w:r>
            <w:r w:rsidR="00DC7C48" w:rsidRPr="0061592B">
              <w:rPr>
                <w:rStyle w:val="Hyperlink"/>
                <w:rFonts w:ascii="Myriad Pro" w:hAnsi="Myriad Pro" w:cs="Times New Roman"/>
                <w:noProof/>
                <w:lang w:val="en-US"/>
              </w:rPr>
              <w:t>Key Project Milestones</w:t>
            </w:r>
            <w:r w:rsidR="00DC7C48">
              <w:rPr>
                <w:noProof/>
                <w:webHidden/>
              </w:rPr>
              <w:tab/>
            </w:r>
            <w:r w:rsidR="00DC7C48">
              <w:rPr>
                <w:noProof/>
                <w:webHidden/>
              </w:rPr>
              <w:fldChar w:fldCharType="begin"/>
            </w:r>
            <w:r w:rsidR="00DC7C48">
              <w:rPr>
                <w:noProof/>
                <w:webHidden/>
              </w:rPr>
              <w:instrText xml:space="preserve"> PAGEREF _Toc66442098 \h </w:instrText>
            </w:r>
            <w:r w:rsidR="00DC7C48">
              <w:rPr>
                <w:noProof/>
                <w:webHidden/>
              </w:rPr>
            </w:r>
            <w:r w:rsidR="00DC7C48">
              <w:rPr>
                <w:noProof/>
                <w:webHidden/>
              </w:rPr>
              <w:fldChar w:fldCharType="separate"/>
            </w:r>
            <w:r w:rsidR="00DC7C48">
              <w:rPr>
                <w:noProof/>
                <w:webHidden/>
              </w:rPr>
              <w:t>38</w:t>
            </w:r>
            <w:r w:rsidR="00DC7C48">
              <w:rPr>
                <w:noProof/>
                <w:webHidden/>
              </w:rPr>
              <w:fldChar w:fldCharType="end"/>
            </w:r>
          </w:hyperlink>
        </w:p>
        <w:p w14:paraId="45F07049" w14:textId="7F1D3814" w:rsidR="00DC7C48" w:rsidRDefault="006F281C">
          <w:pPr>
            <w:pStyle w:val="TOC3"/>
            <w:tabs>
              <w:tab w:val="left" w:pos="1320"/>
              <w:tab w:val="right" w:leader="dot" w:pos="9016"/>
            </w:tabs>
            <w:rPr>
              <w:rFonts w:eastAsiaTheme="minorEastAsia"/>
              <w:noProof/>
              <w:lang w:eastAsia="en-CA"/>
            </w:rPr>
          </w:pPr>
          <w:hyperlink w:anchor="_Toc66442099" w:history="1">
            <w:r w:rsidR="00DC7C48" w:rsidRPr="0061592B">
              <w:rPr>
                <w:rStyle w:val="Hyperlink"/>
                <w:rFonts w:ascii="Myriad Pro" w:hAnsi="Myriad Pro" w:cs="Times New Roman"/>
                <w:noProof/>
                <w:lang w:val="en-US"/>
              </w:rPr>
              <w:t>3.2.2.</w:t>
            </w:r>
            <w:r w:rsidR="00DC7C48">
              <w:rPr>
                <w:rFonts w:eastAsiaTheme="minorEastAsia"/>
                <w:noProof/>
                <w:lang w:eastAsia="en-CA"/>
              </w:rPr>
              <w:tab/>
            </w:r>
            <w:r w:rsidR="00DC7C48" w:rsidRPr="0061592B">
              <w:rPr>
                <w:rStyle w:val="Hyperlink"/>
                <w:rFonts w:ascii="Myriad Pro" w:hAnsi="Myriad Pro" w:cs="Times New Roman"/>
                <w:noProof/>
                <w:lang w:val="en-US"/>
              </w:rPr>
              <w:t>Roles and Responsibilities</w:t>
            </w:r>
            <w:r w:rsidR="00DC7C48">
              <w:rPr>
                <w:noProof/>
                <w:webHidden/>
              </w:rPr>
              <w:tab/>
            </w:r>
            <w:r w:rsidR="00DC7C48">
              <w:rPr>
                <w:noProof/>
                <w:webHidden/>
              </w:rPr>
              <w:fldChar w:fldCharType="begin"/>
            </w:r>
            <w:r w:rsidR="00DC7C48">
              <w:rPr>
                <w:noProof/>
                <w:webHidden/>
              </w:rPr>
              <w:instrText xml:space="preserve"> PAGEREF _Toc66442099 \h </w:instrText>
            </w:r>
            <w:r w:rsidR="00DC7C48">
              <w:rPr>
                <w:noProof/>
                <w:webHidden/>
              </w:rPr>
            </w:r>
            <w:r w:rsidR="00DC7C48">
              <w:rPr>
                <w:noProof/>
                <w:webHidden/>
              </w:rPr>
              <w:fldChar w:fldCharType="separate"/>
            </w:r>
            <w:r w:rsidR="00DC7C48">
              <w:rPr>
                <w:noProof/>
                <w:webHidden/>
              </w:rPr>
              <w:t>39</w:t>
            </w:r>
            <w:r w:rsidR="00DC7C48">
              <w:rPr>
                <w:noProof/>
                <w:webHidden/>
              </w:rPr>
              <w:fldChar w:fldCharType="end"/>
            </w:r>
          </w:hyperlink>
        </w:p>
        <w:p w14:paraId="34106BE6" w14:textId="32616392" w:rsidR="00DC7C48" w:rsidRDefault="006F281C">
          <w:pPr>
            <w:pStyle w:val="TOC3"/>
            <w:tabs>
              <w:tab w:val="left" w:pos="1320"/>
              <w:tab w:val="right" w:leader="dot" w:pos="9016"/>
            </w:tabs>
            <w:rPr>
              <w:rFonts w:eastAsiaTheme="minorEastAsia"/>
              <w:noProof/>
              <w:lang w:eastAsia="en-CA"/>
            </w:rPr>
          </w:pPr>
          <w:hyperlink w:anchor="_Toc66442100" w:history="1">
            <w:r w:rsidR="00DC7C48" w:rsidRPr="0061592B">
              <w:rPr>
                <w:rStyle w:val="Hyperlink"/>
                <w:rFonts w:ascii="Myriad Pro" w:hAnsi="Myriad Pro" w:cs="Times New Roman"/>
                <w:noProof/>
                <w:lang w:val="en-US"/>
              </w:rPr>
              <w:t>3.2.3.</w:t>
            </w:r>
            <w:r w:rsidR="00DC7C48">
              <w:rPr>
                <w:rFonts w:eastAsiaTheme="minorEastAsia"/>
                <w:noProof/>
                <w:lang w:eastAsia="en-CA"/>
              </w:rPr>
              <w:tab/>
            </w:r>
            <w:r w:rsidR="00DC7C48" w:rsidRPr="0061592B">
              <w:rPr>
                <w:rStyle w:val="Hyperlink"/>
                <w:rFonts w:ascii="Myriad Pro" w:hAnsi="Myriad Pro" w:cs="Times New Roman"/>
                <w:noProof/>
                <w:lang w:val="en-US"/>
              </w:rPr>
              <w:t>Key Implementation Features</w:t>
            </w:r>
            <w:r w:rsidR="00DC7C48">
              <w:rPr>
                <w:noProof/>
                <w:webHidden/>
              </w:rPr>
              <w:tab/>
            </w:r>
            <w:r w:rsidR="00DC7C48">
              <w:rPr>
                <w:noProof/>
                <w:webHidden/>
              </w:rPr>
              <w:fldChar w:fldCharType="begin"/>
            </w:r>
            <w:r w:rsidR="00DC7C48">
              <w:rPr>
                <w:noProof/>
                <w:webHidden/>
              </w:rPr>
              <w:instrText xml:space="preserve"> PAGEREF _Toc66442100 \h </w:instrText>
            </w:r>
            <w:r w:rsidR="00DC7C48">
              <w:rPr>
                <w:noProof/>
                <w:webHidden/>
              </w:rPr>
            </w:r>
            <w:r w:rsidR="00DC7C48">
              <w:rPr>
                <w:noProof/>
                <w:webHidden/>
              </w:rPr>
              <w:fldChar w:fldCharType="separate"/>
            </w:r>
            <w:r w:rsidR="00DC7C48">
              <w:rPr>
                <w:noProof/>
                <w:webHidden/>
              </w:rPr>
              <w:t>41</w:t>
            </w:r>
            <w:r w:rsidR="00DC7C48">
              <w:rPr>
                <w:noProof/>
                <w:webHidden/>
              </w:rPr>
              <w:fldChar w:fldCharType="end"/>
            </w:r>
          </w:hyperlink>
        </w:p>
        <w:p w14:paraId="7508260D" w14:textId="53E28B8F" w:rsidR="00DC7C48" w:rsidRDefault="006F281C">
          <w:pPr>
            <w:pStyle w:val="TOC3"/>
            <w:tabs>
              <w:tab w:val="left" w:pos="1320"/>
              <w:tab w:val="right" w:leader="dot" w:pos="9016"/>
            </w:tabs>
            <w:rPr>
              <w:rFonts w:eastAsiaTheme="minorEastAsia"/>
              <w:noProof/>
              <w:lang w:eastAsia="en-CA"/>
            </w:rPr>
          </w:pPr>
          <w:hyperlink w:anchor="_Toc66442101" w:history="1">
            <w:r w:rsidR="00DC7C48" w:rsidRPr="0061592B">
              <w:rPr>
                <w:rStyle w:val="Hyperlink"/>
                <w:rFonts w:ascii="Myriad Pro" w:hAnsi="Myriad Pro" w:cs="Times New Roman"/>
                <w:noProof/>
                <w:lang w:val="en-US"/>
              </w:rPr>
              <w:t>3.2.4.</w:t>
            </w:r>
            <w:r w:rsidR="00DC7C48">
              <w:rPr>
                <w:rFonts w:eastAsiaTheme="minorEastAsia"/>
                <w:noProof/>
                <w:lang w:eastAsia="en-CA"/>
              </w:rPr>
              <w:tab/>
            </w:r>
            <w:r w:rsidR="00DC7C48" w:rsidRPr="0061592B">
              <w:rPr>
                <w:rStyle w:val="Hyperlink"/>
                <w:rFonts w:ascii="Myriad Pro" w:hAnsi="Myriad Pro" w:cs="Times New Roman"/>
                <w:noProof/>
                <w:lang w:val="en-US"/>
              </w:rPr>
              <w:t>Project Financing</w:t>
            </w:r>
            <w:r w:rsidR="00DC7C48">
              <w:rPr>
                <w:noProof/>
                <w:webHidden/>
              </w:rPr>
              <w:tab/>
            </w:r>
            <w:r w:rsidR="00DC7C48">
              <w:rPr>
                <w:noProof/>
                <w:webHidden/>
              </w:rPr>
              <w:fldChar w:fldCharType="begin"/>
            </w:r>
            <w:r w:rsidR="00DC7C48">
              <w:rPr>
                <w:noProof/>
                <w:webHidden/>
              </w:rPr>
              <w:instrText xml:space="preserve"> PAGEREF _Toc66442101 \h </w:instrText>
            </w:r>
            <w:r w:rsidR="00DC7C48">
              <w:rPr>
                <w:noProof/>
                <w:webHidden/>
              </w:rPr>
            </w:r>
            <w:r w:rsidR="00DC7C48">
              <w:rPr>
                <w:noProof/>
                <w:webHidden/>
              </w:rPr>
              <w:fldChar w:fldCharType="separate"/>
            </w:r>
            <w:r w:rsidR="00DC7C48">
              <w:rPr>
                <w:noProof/>
                <w:webHidden/>
              </w:rPr>
              <w:t>44</w:t>
            </w:r>
            <w:r w:rsidR="00DC7C48">
              <w:rPr>
                <w:noProof/>
                <w:webHidden/>
              </w:rPr>
              <w:fldChar w:fldCharType="end"/>
            </w:r>
          </w:hyperlink>
        </w:p>
        <w:p w14:paraId="54A8B636" w14:textId="2EDFE912" w:rsidR="00DC7C48" w:rsidRDefault="006F281C">
          <w:pPr>
            <w:pStyle w:val="TOC3"/>
            <w:tabs>
              <w:tab w:val="left" w:pos="1320"/>
              <w:tab w:val="right" w:leader="dot" w:pos="9016"/>
            </w:tabs>
            <w:rPr>
              <w:rFonts w:eastAsiaTheme="minorEastAsia"/>
              <w:noProof/>
              <w:lang w:eastAsia="en-CA"/>
            </w:rPr>
          </w:pPr>
          <w:hyperlink w:anchor="_Toc66442102" w:history="1">
            <w:r w:rsidR="00DC7C48" w:rsidRPr="0061592B">
              <w:rPr>
                <w:rStyle w:val="Hyperlink"/>
                <w:rFonts w:ascii="Myriad Pro" w:hAnsi="Myriad Pro" w:cs="Times New Roman"/>
                <w:noProof/>
                <w:lang w:val="en-US"/>
              </w:rPr>
              <w:t>3.2.5.</w:t>
            </w:r>
            <w:r w:rsidR="00DC7C48">
              <w:rPr>
                <w:rFonts w:eastAsiaTheme="minorEastAsia"/>
                <w:noProof/>
                <w:lang w:eastAsia="en-CA"/>
              </w:rPr>
              <w:tab/>
            </w:r>
            <w:r w:rsidR="00DC7C48" w:rsidRPr="0061592B">
              <w:rPr>
                <w:rStyle w:val="Hyperlink"/>
                <w:rFonts w:ascii="Myriad Pro" w:hAnsi="Myriad Pro" w:cs="Times New Roman"/>
                <w:noProof/>
                <w:lang w:val="en-US"/>
              </w:rPr>
              <w:t>Major Challenges and Adaptive Management</w:t>
            </w:r>
            <w:r w:rsidR="00DC7C48">
              <w:rPr>
                <w:noProof/>
                <w:webHidden/>
              </w:rPr>
              <w:tab/>
            </w:r>
            <w:r w:rsidR="00DC7C48">
              <w:rPr>
                <w:noProof/>
                <w:webHidden/>
              </w:rPr>
              <w:fldChar w:fldCharType="begin"/>
            </w:r>
            <w:r w:rsidR="00DC7C48">
              <w:rPr>
                <w:noProof/>
                <w:webHidden/>
              </w:rPr>
              <w:instrText xml:space="preserve"> PAGEREF _Toc66442102 \h </w:instrText>
            </w:r>
            <w:r w:rsidR="00DC7C48">
              <w:rPr>
                <w:noProof/>
                <w:webHidden/>
              </w:rPr>
            </w:r>
            <w:r w:rsidR="00DC7C48">
              <w:rPr>
                <w:noProof/>
                <w:webHidden/>
              </w:rPr>
              <w:fldChar w:fldCharType="separate"/>
            </w:r>
            <w:r w:rsidR="00DC7C48">
              <w:rPr>
                <w:noProof/>
                <w:webHidden/>
              </w:rPr>
              <w:t>45</w:t>
            </w:r>
            <w:r w:rsidR="00DC7C48">
              <w:rPr>
                <w:noProof/>
                <w:webHidden/>
              </w:rPr>
              <w:fldChar w:fldCharType="end"/>
            </w:r>
          </w:hyperlink>
        </w:p>
        <w:p w14:paraId="67630843" w14:textId="4970E6F3" w:rsidR="00DC7C48" w:rsidRDefault="006F281C">
          <w:pPr>
            <w:pStyle w:val="TOC2"/>
            <w:tabs>
              <w:tab w:val="left" w:pos="880"/>
              <w:tab w:val="right" w:leader="dot" w:pos="9016"/>
            </w:tabs>
            <w:rPr>
              <w:rFonts w:eastAsiaTheme="minorEastAsia"/>
              <w:noProof/>
              <w:lang w:eastAsia="en-CA"/>
            </w:rPr>
          </w:pPr>
          <w:hyperlink w:anchor="_Toc66442103" w:history="1">
            <w:r w:rsidR="00DC7C48" w:rsidRPr="0061592B">
              <w:rPr>
                <w:rStyle w:val="Hyperlink"/>
                <w:rFonts w:ascii="Myriad Pro" w:hAnsi="Myriad Pro" w:cs="Times New Roman"/>
                <w:noProof/>
                <w:lang w:val="en-US"/>
              </w:rPr>
              <w:t>3.3.</w:t>
            </w:r>
            <w:r w:rsidR="00DC7C48">
              <w:rPr>
                <w:rFonts w:eastAsiaTheme="minorEastAsia"/>
                <w:noProof/>
                <w:lang w:eastAsia="en-CA"/>
              </w:rPr>
              <w:tab/>
            </w:r>
            <w:r w:rsidR="00DC7C48" w:rsidRPr="0061592B">
              <w:rPr>
                <w:rStyle w:val="Hyperlink"/>
                <w:rFonts w:ascii="Myriad Pro" w:hAnsi="Myriad Pro" w:cs="Times New Roman"/>
                <w:noProof/>
                <w:lang w:val="en-US"/>
              </w:rPr>
              <w:t>Project Achievements</w:t>
            </w:r>
            <w:r w:rsidR="00DC7C48">
              <w:rPr>
                <w:noProof/>
                <w:webHidden/>
              </w:rPr>
              <w:tab/>
            </w:r>
            <w:r w:rsidR="00DC7C48">
              <w:rPr>
                <w:noProof/>
                <w:webHidden/>
              </w:rPr>
              <w:fldChar w:fldCharType="begin"/>
            </w:r>
            <w:r w:rsidR="00DC7C48">
              <w:rPr>
                <w:noProof/>
                <w:webHidden/>
              </w:rPr>
              <w:instrText xml:space="preserve"> PAGEREF _Toc66442103 \h </w:instrText>
            </w:r>
            <w:r w:rsidR="00DC7C48">
              <w:rPr>
                <w:noProof/>
                <w:webHidden/>
              </w:rPr>
            </w:r>
            <w:r w:rsidR="00DC7C48">
              <w:rPr>
                <w:noProof/>
                <w:webHidden/>
              </w:rPr>
              <w:fldChar w:fldCharType="separate"/>
            </w:r>
            <w:r w:rsidR="00DC7C48">
              <w:rPr>
                <w:noProof/>
                <w:webHidden/>
              </w:rPr>
              <w:t>47</w:t>
            </w:r>
            <w:r w:rsidR="00DC7C48">
              <w:rPr>
                <w:noProof/>
                <w:webHidden/>
              </w:rPr>
              <w:fldChar w:fldCharType="end"/>
            </w:r>
          </w:hyperlink>
        </w:p>
        <w:p w14:paraId="5D40D997" w14:textId="306DD245" w:rsidR="00DC7C48" w:rsidRDefault="006F281C">
          <w:pPr>
            <w:pStyle w:val="TOC3"/>
            <w:tabs>
              <w:tab w:val="left" w:pos="1320"/>
              <w:tab w:val="right" w:leader="dot" w:pos="9016"/>
            </w:tabs>
            <w:rPr>
              <w:rFonts w:eastAsiaTheme="minorEastAsia"/>
              <w:noProof/>
              <w:lang w:eastAsia="en-CA"/>
            </w:rPr>
          </w:pPr>
          <w:hyperlink w:anchor="_Toc66442104" w:history="1">
            <w:r w:rsidR="00DC7C48" w:rsidRPr="0061592B">
              <w:rPr>
                <w:rStyle w:val="Hyperlink"/>
                <w:rFonts w:ascii="Myriad Pro" w:hAnsi="Myriad Pro" w:cs="Times New Roman"/>
                <w:noProof/>
                <w:lang w:val="en-US"/>
              </w:rPr>
              <w:t>3.3.1.</w:t>
            </w:r>
            <w:r w:rsidR="00DC7C48">
              <w:rPr>
                <w:rFonts w:eastAsiaTheme="minorEastAsia"/>
                <w:noProof/>
                <w:lang w:eastAsia="en-CA"/>
              </w:rPr>
              <w:tab/>
            </w:r>
            <w:r w:rsidR="00DC7C48" w:rsidRPr="0061592B">
              <w:rPr>
                <w:rStyle w:val="Hyperlink"/>
                <w:rFonts w:ascii="Myriad Pro" w:hAnsi="Myriad Pro" w:cs="Times New Roman"/>
                <w:noProof/>
                <w:lang w:val="en-US"/>
              </w:rPr>
              <w:t>Relevance</w:t>
            </w:r>
            <w:r w:rsidR="00DC7C48">
              <w:rPr>
                <w:noProof/>
                <w:webHidden/>
              </w:rPr>
              <w:tab/>
            </w:r>
            <w:r w:rsidR="00DC7C48">
              <w:rPr>
                <w:noProof/>
                <w:webHidden/>
              </w:rPr>
              <w:fldChar w:fldCharType="begin"/>
            </w:r>
            <w:r w:rsidR="00DC7C48">
              <w:rPr>
                <w:noProof/>
                <w:webHidden/>
              </w:rPr>
              <w:instrText xml:space="preserve"> PAGEREF _Toc66442104 \h </w:instrText>
            </w:r>
            <w:r w:rsidR="00DC7C48">
              <w:rPr>
                <w:noProof/>
                <w:webHidden/>
              </w:rPr>
            </w:r>
            <w:r w:rsidR="00DC7C48">
              <w:rPr>
                <w:noProof/>
                <w:webHidden/>
              </w:rPr>
              <w:fldChar w:fldCharType="separate"/>
            </w:r>
            <w:r w:rsidR="00DC7C48">
              <w:rPr>
                <w:noProof/>
                <w:webHidden/>
              </w:rPr>
              <w:t>47</w:t>
            </w:r>
            <w:r w:rsidR="00DC7C48">
              <w:rPr>
                <w:noProof/>
                <w:webHidden/>
              </w:rPr>
              <w:fldChar w:fldCharType="end"/>
            </w:r>
          </w:hyperlink>
        </w:p>
        <w:p w14:paraId="1BE85B3C" w14:textId="6EB46AE2" w:rsidR="00DC7C48" w:rsidRDefault="006F281C">
          <w:pPr>
            <w:pStyle w:val="TOC3"/>
            <w:tabs>
              <w:tab w:val="left" w:pos="1320"/>
              <w:tab w:val="right" w:leader="dot" w:pos="9016"/>
            </w:tabs>
            <w:rPr>
              <w:rFonts w:eastAsiaTheme="minorEastAsia"/>
              <w:noProof/>
              <w:lang w:eastAsia="en-CA"/>
            </w:rPr>
          </w:pPr>
          <w:hyperlink w:anchor="_Toc66442105" w:history="1">
            <w:r w:rsidR="00DC7C48" w:rsidRPr="0061592B">
              <w:rPr>
                <w:rStyle w:val="Hyperlink"/>
                <w:rFonts w:ascii="Myriad Pro" w:hAnsi="Myriad Pro" w:cs="Times New Roman"/>
                <w:noProof/>
                <w:lang w:val="en-US"/>
              </w:rPr>
              <w:t>3.3.2.</w:t>
            </w:r>
            <w:r w:rsidR="00DC7C48">
              <w:rPr>
                <w:rFonts w:eastAsiaTheme="minorEastAsia"/>
                <w:noProof/>
                <w:lang w:eastAsia="en-CA"/>
              </w:rPr>
              <w:tab/>
            </w:r>
            <w:r w:rsidR="00DC7C48" w:rsidRPr="0061592B">
              <w:rPr>
                <w:rStyle w:val="Hyperlink"/>
                <w:rFonts w:ascii="Myriad Pro" w:hAnsi="Myriad Pro" w:cs="Times New Roman"/>
                <w:noProof/>
                <w:lang w:val="en-US"/>
              </w:rPr>
              <w:t>Effectiveness</w:t>
            </w:r>
            <w:r w:rsidR="00DC7C48">
              <w:rPr>
                <w:noProof/>
                <w:webHidden/>
              </w:rPr>
              <w:tab/>
            </w:r>
            <w:r w:rsidR="00DC7C48">
              <w:rPr>
                <w:noProof/>
                <w:webHidden/>
              </w:rPr>
              <w:fldChar w:fldCharType="begin"/>
            </w:r>
            <w:r w:rsidR="00DC7C48">
              <w:rPr>
                <w:noProof/>
                <w:webHidden/>
              </w:rPr>
              <w:instrText xml:space="preserve"> PAGEREF _Toc66442105 \h </w:instrText>
            </w:r>
            <w:r w:rsidR="00DC7C48">
              <w:rPr>
                <w:noProof/>
                <w:webHidden/>
              </w:rPr>
            </w:r>
            <w:r w:rsidR="00DC7C48">
              <w:rPr>
                <w:noProof/>
                <w:webHidden/>
              </w:rPr>
              <w:fldChar w:fldCharType="separate"/>
            </w:r>
            <w:r w:rsidR="00DC7C48">
              <w:rPr>
                <w:noProof/>
                <w:webHidden/>
              </w:rPr>
              <w:t>51</w:t>
            </w:r>
            <w:r w:rsidR="00DC7C48">
              <w:rPr>
                <w:noProof/>
                <w:webHidden/>
              </w:rPr>
              <w:fldChar w:fldCharType="end"/>
            </w:r>
          </w:hyperlink>
        </w:p>
        <w:p w14:paraId="3C00DD6C" w14:textId="01154758" w:rsidR="00DC7C48" w:rsidRDefault="006F281C">
          <w:pPr>
            <w:pStyle w:val="TOC3"/>
            <w:tabs>
              <w:tab w:val="left" w:pos="1320"/>
              <w:tab w:val="right" w:leader="dot" w:pos="9016"/>
            </w:tabs>
            <w:rPr>
              <w:rFonts w:eastAsiaTheme="minorEastAsia"/>
              <w:noProof/>
              <w:lang w:eastAsia="en-CA"/>
            </w:rPr>
          </w:pPr>
          <w:hyperlink w:anchor="_Toc66442106" w:history="1">
            <w:r w:rsidR="00DC7C48" w:rsidRPr="0061592B">
              <w:rPr>
                <w:rStyle w:val="Hyperlink"/>
                <w:rFonts w:ascii="Myriad Pro" w:hAnsi="Myriad Pro" w:cs="Times New Roman"/>
                <w:noProof/>
                <w:lang w:val="en-US"/>
              </w:rPr>
              <w:t>3.3.3.</w:t>
            </w:r>
            <w:r w:rsidR="00DC7C48">
              <w:rPr>
                <w:rFonts w:eastAsiaTheme="minorEastAsia"/>
                <w:noProof/>
                <w:lang w:eastAsia="en-CA"/>
              </w:rPr>
              <w:tab/>
            </w:r>
            <w:r w:rsidR="00DC7C48" w:rsidRPr="0061592B">
              <w:rPr>
                <w:rStyle w:val="Hyperlink"/>
                <w:rFonts w:ascii="Myriad Pro" w:hAnsi="Myriad Pro" w:cs="Times New Roman"/>
                <w:noProof/>
                <w:lang w:val="en-US"/>
              </w:rPr>
              <w:t>Impact</w:t>
            </w:r>
            <w:r w:rsidR="00DC7C48">
              <w:rPr>
                <w:noProof/>
                <w:webHidden/>
              </w:rPr>
              <w:tab/>
            </w:r>
            <w:r w:rsidR="00DC7C48">
              <w:rPr>
                <w:noProof/>
                <w:webHidden/>
              </w:rPr>
              <w:fldChar w:fldCharType="begin"/>
            </w:r>
            <w:r w:rsidR="00DC7C48">
              <w:rPr>
                <w:noProof/>
                <w:webHidden/>
              </w:rPr>
              <w:instrText xml:space="preserve"> PAGEREF _Toc66442106 \h </w:instrText>
            </w:r>
            <w:r w:rsidR="00DC7C48">
              <w:rPr>
                <w:noProof/>
                <w:webHidden/>
              </w:rPr>
            </w:r>
            <w:r w:rsidR="00DC7C48">
              <w:rPr>
                <w:noProof/>
                <w:webHidden/>
              </w:rPr>
              <w:fldChar w:fldCharType="separate"/>
            </w:r>
            <w:r w:rsidR="00DC7C48">
              <w:rPr>
                <w:noProof/>
                <w:webHidden/>
              </w:rPr>
              <w:t>75</w:t>
            </w:r>
            <w:r w:rsidR="00DC7C48">
              <w:rPr>
                <w:noProof/>
                <w:webHidden/>
              </w:rPr>
              <w:fldChar w:fldCharType="end"/>
            </w:r>
          </w:hyperlink>
        </w:p>
        <w:p w14:paraId="083B3CCC" w14:textId="586571BA" w:rsidR="00DC7C48" w:rsidRDefault="006F281C">
          <w:pPr>
            <w:pStyle w:val="TOC3"/>
            <w:tabs>
              <w:tab w:val="left" w:pos="1320"/>
              <w:tab w:val="right" w:leader="dot" w:pos="9016"/>
            </w:tabs>
            <w:rPr>
              <w:rFonts w:eastAsiaTheme="minorEastAsia"/>
              <w:noProof/>
              <w:lang w:eastAsia="en-CA"/>
            </w:rPr>
          </w:pPr>
          <w:hyperlink w:anchor="_Toc66442107" w:history="1">
            <w:r w:rsidR="00DC7C48" w:rsidRPr="0061592B">
              <w:rPr>
                <w:rStyle w:val="Hyperlink"/>
                <w:rFonts w:ascii="Myriad Pro" w:hAnsi="Myriad Pro" w:cs="Times New Roman"/>
                <w:noProof/>
                <w:lang w:val="en-US"/>
              </w:rPr>
              <w:t>3.3.4.</w:t>
            </w:r>
            <w:r w:rsidR="00DC7C48">
              <w:rPr>
                <w:rFonts w:eastAsiaTheme="minorEastAsia"/>
                <w:noProof/>
                <w:lang w:eastAsia="en-CA"/>
              </w:rPr>
              <w:tab/>
            </w:r>
            <w:r w:rsidR="00DC7C48" w:rsidRPr="0061592B">
              <w:rPr>
                <w:rStyle w:val="Hyperlink"/>
                <w:rFonts w:ascii="Myriad Pro" w:hAnsi="Myriad Pro" w:cs="Times New Roman"/>
                <w:noProof/>
                <w:lang w:val="en-US"/>
              </w:rPr>
              <w:t>Efficiency</w:t>
            </w:r>
            <w:r w:rsidR="00DC7C48">
              <w:rPr>
                <w:noProof/>
                <w:webHidden/>
              </w:rPr>
              <w:tab/>
            </w:r>
            <w:r w:rsidR="00DC7C48">
              <w:rPr>
                <w:noProof/>
                <w:webHidden/>
              </w:rPr>
              <w:fldChar w:fldCharType="begin"/>
            </w:r>
            <w:r w:rsidR="00DC7C48">
              <w:rPr>
                <w:noProof/>
                <w:webHidden/>
              </w:rPr>
              <w:instrText xml:space="preserve"> PAGEREF _Toc66442107 \h </w:instrText>
            </w:r>
            <w:r w:rsidR="00DC7C48">
              <w:rPr>
                <w:noProof/>
                <w:webHidden/>
              </w:rPr>
            </w:r>
            <w:r w:rsidR="00DC7C48">
              <w:rPr>
                <w:noProof/>
                <w:webHidden/>
              </w:rPr>
              <w:fldChar w:fldCharType="separate"/>
            </w:r>
            <w:r w:rsidR="00DC7C48">
              <w:rPr>
                <w:noProof/>
                <w:webHidden/>
              </w:rPr>
              <w:t>76</w:t>
            </w:r>
            <w:r w:rsidR="00DC7C48">
              <w:rPr>
                <w:noProof/>
                <w:webHidden/>
              </w:rPr>
              <w:fldChar w:fldCharType="end"/>
            </w:r>
          </w:hyperlink>
        </w:p>
        <w:p w14:paraId="6398194D" w14:textId="4D3D5153" w:rsidR="00DC7C48" w:rsidRDefault="006F281C">
          <w:pPr>
            <w:pStyle w:val="TOC3"/>
            <w:tabs>
              <w:tab w:val="left" w:pos="1320"/>
              <w:tab w:val="right" w:leader="dot" w:pos="9016"/>
            </w:tabs>
            <w:rPr>
              <w:rFonts w:eastAsiaTheme="minorEastAsia"/>
              <w:noProof/>
              <w:lang w:eastAsia="en-CA"/>
            </w:rPr>
          </w:pPr>
          <w:hyperlink w:anchor="_Toc66442108" w:history="1">
            <w:r w:rsidR="00DC7C48" w:rsidRPr="0061592B">
              <w:rPr>
                <w:rStyle w:val="Hyperlink"/>
                <w:rFonts w:ascii="Myriad Pro" w:hAnsi="Myriad Pro" w:cs="Times New Roman"/>
                <w:noProof/>
                <w:lang w:val="en-US"/>
              </w:rPr>
              <w:t>3.3.5.</w:t>
            </w:r>
            <w:r w:rsidR="00DC7C48">
              <w:rPr>
                <w:rFonts w:eastAsiaTheme="minorEastAsia"/>
                <w:noProof/>
                <w:lang w:eastAsia="en-CA"/>
              </w:rPr>
              <w:tab/>
            </w:r>
            <w:r w:rsidR="00DC7C48" w:rsidRPr="0061592B">
              <w:rPr>
                <w:rStyle w:val="Hyperlink"/>
                <w:rFonts w:ascii="Myriad Pro" w:hAnsi="Myriad Pro" w:cs="Times New Roman"/>
                <w:noProof/>
                <w:lang w:val="en-US"/>
              </w:rPr>
              <w:t>Sustainability</w:t>
            </w:r>
            <w:r w:rsidR="00DC7C48">
              <w:rPr>
                <w:noProof/>
                <w:webHidden/>
              </w:rPr>
              <w:tab/>
            </w:r>
            <w:r w:rsidR="00DC7C48">
              <w:rPr>
                <w:noProof/>
                <w:webHidden/>
              </w:rPr>
              <w:fldChar w:fldCharType="begin"/>
            </w:r>
            <w:r w:rsidR="00DC7C48">
              <w:rPr>
                <w:noProof/>
                <w:webHidden/>
              </w:rPr>
              <w:instrText xml:space="preserve"> PAGEREF _Toc66442108 \h </w:instrText>
            </w:r>
            <w:r w:rsidR="00DC7C48">
              <w:rPr>
                <w:noProof/>
                <w:webHidden/>
              </w:rPr>
            </w:r>
            <w:r w:rsidR="00DC7C48">
              <w:rPr>
                <w:noProof/>
                <w:webHidden/>
              </w:rPr>
              <w:fldChar w:fldCharType="separate"/>
            </w:r>
            <w:r w:rsidR="00DC7C48">
              <w:rPr>
                <w:noProof/>
                <w:webHidden/>
              </w:rPr>
              <w:t>79</w:t>
            </w:r>
            <w:r w:rsidR="00DC7C48">
              <w:rPr>
                <w:noProof/>
                <w:webHidden/>
              </w:rPr>
              <w:fldChar w:fldCharType="end"/>
            </w:r>
          </w:hyperlink>
        </w:p>
        <w:p w14:paraId="5D0F8BD8" w14:textId="1983B275" w:rsidR="00DC7C48" w:rsidRDefault="006F281C">
          <w:pPr>
            <w:pStyle w:val="TOC3"/>
            <w:tabs>
              <w:tab w:val="left" w:pos="1320"/>
              <w:tab w:val="right" w:leader="dot" w:pos="9016"/>
            </w:tabs>
            <w:rPr>
              <w:rFonts w:eastAsiaTheme="minorEastAsia"/>
              <w:noProof/>
              <w:lang w:eastAsia="en-CA"/>
            </w:rPr>
          </w:pPr>
          <w:hyperlink w:anchor="_Toc66442109" w:history="1">
            <w:r w:rsidR="00DC7C48" w:rsidRPr="0061592B">
              <w:rPr>
                <w:rStyle w:val="Hyperlink"/>
                <w:rFonts w:ascii="Myriad Pro" w:hAnsi="Myriad Pro" w:cs="Times New Roman"/>
                <w:noProof/>
                <w:lang w:val="en-US"/>
              </w:rPr>
              <w:t>3.3.6.</w:t>
            </w:r>
            <w:r w:rsidR="00DC7C48">
              <w:rPr>
                <w:rFonts w:eastAsiaTheme="minorEastAsia"/>
                <w:noProof/>
                <w:lang w:eastAsia="en-CA"/>
              </w:rPr>
              <w:tab/>
            </w:r>
            <w:r w:rsidR="00DC7C48" w:rsidRPr="0061592B">
              <w:rPr>
                <w:rStyle w:val="Hyperlink"/>
                <w:rFonts w:ascii="Myriad Pro" w:hAnsi="Myriad Pro" w:cs="Times New Roman"/>
                <w:noProof/>
                <w:lang w:val="en-US"/>
              </w:rPr>
              <w:t>Coherence</w:t>
            </w:r>
            <w:r w:rsidR="00DC7C48">
              <w:rPr>
                <w:noProof/>
                <w:webHidden/>
              </w:rPr>
              <w:tab/>
            </w:r>
            <w:r w:rsidR="00DC7C48">
              <w:rPr>
                <w:noProof/>
                <w:webHidden/>
              </w:rPr>
              <w:fldChar w:fldCharType="begin"/>
            </w:r>
            <w:r w:rsidR="00DC7C48">
              <w:rPr>
                <w:noProof/>
                <w:webHidden/>
              </w:rPr>
              <w:instrText xml:space="preserve"> PAGEREF _Toc66442109 \h </w:instrText>
            </w:r>
            <w:r w:rsidR="00DC7C48">
              <w:rPr>
                <w:noProof/>
                <w:webHidden/>
              </w:rPr>
            </w:r>
            <w:r w:rsidR="00DC7C48">
              <w:rPr>
                <w:noProof/>
                <w:webHidden/>
              </w:rPr>
              <w:fldChar w:fldCharType="separate"/>
            </w:r>
            <w:r w:rsidR="00DC7C48">
              <w:rPr>
                <w:noProof/>
                <w:webHidden/>
              </w:rPr>
              <w:t>82</w:t>
            </w:r>
            <w:r w:rsidR="00DC7C48">
              <w:rPr>
                <w:noProof/>
                <w:webHidden/>
              </w:rPr>
              <w:fldChar w:fldCharType="end"/>
            </w:r>
          </w:hyperlink>
        </w:p>
        <w:p w14:paraId="3874B463" w14:textId="7C49841D" w:rsidR="00DC7C48" w:rsidRDefault="006F281C">
          <w:pPr>
            <w:pStyle w:val="TOC3"/>
            <w:tabs>
              <w:tab w:val="left" w:pos="1320"/>
              <w:tab w:val="right" w:leader="dot" w:pos="9016"/>
            </w:tabs>
            <w:rPr>
              <w:rFonts w:eastAsiaTheme="minorEastAsia"/>
              <w:noProof/>
              <w:lang w:eastAsia="en-CA"/>
            </w:rPr>
          </w:pPr>
          <w:hyperlink w:anchor="_Toc66442110" w:history="1">
            <w:r w:rsidR="00DC7C48" w:rsidRPr="0061592B">
              <w:rPr>
                <w:rStyle w:val="Hyperlink"/>
                <w:rFonts w:ascii="Myriad Pro" w:hAnsi="Myriad Pro" w:cs="Times New Roman"/>
                <w:noProof/>
                <w:lang w:val="en-US"/>
              </w:rPr>
              <w:t>3.3.7.</w:t>
            </w:r>
            <w:r w:rsidR="00DC7C48">
              <w:rPr>
                <w:rFonts w:eastAsiaTheme="minorEastAsia"/>
                <w:noProof/>
                <w:lang w:eastAsia="en-CA"/>
              </w:rPr>
              <w:tab/>
            </w:r>
            <w:r w:rsidR="00DC7C48" w:rsidRPr="0061592B">
              <w:rPr>
                <w:rStyle w:val="Hyperlink"/>
                <w:rFonts w:ascii="Myriad Pro" w:hAnsi="Myriad Pro" w:cs="Times New Roman"/>
                <w:noProof/>
                <w:lang w:val="en-US"/>
              </w:rPr>
              <w:t>Gender Equality and Empowerment of Women</w:t>
            </w:r>
            <w:r w:rsidR="00DC7C48">
              <w:rPr>
                <w:noProof/>
                <w:webHidden/>
              </w:rPr>
              <w:tab/>
            </w:r>
            <w:r w:rsidR="00DC7C48">
              <w:rPr>
                <w:noProof/>
                <w:webHidden/>
              </w:rPr>
              <w:fldChar w:fldCharType="begin"/>
            </w:r>
            <w:r w:rsidR="00DC7C48">
              <w:rPr>
                <w:noProof/>
                <w:webHidden/>
              </w:rPr>
              <w:instrText xml:space="preserve"> PAGEREF _Toc66442110 \h </w:instrText>
            </w:r>
            <w:r w:rsidR="00DC7C48">
              <w:rPr>
                <w:noProof/>
                <w:webHidden/>
              </w:rPr>
            </w:r>
            <w:r w:rsidR="00DC7C48">
              <w:rPr>
                <w:noProof/>
                <w:webHidden/>
              </w:rPr>
              <w:fldChar w:fldCharType="separate"/>
            </w:r>
            <w:r w:rsidR="00DC7C48">
              <w:rPr>
                <w:noProof/>
                <w:webHidden/>
              </w:rPr>
              <w:t>84</w:t>
            </w:r>
            <w:r w:rsidR="00DC7C48">
              <w:rPr>
                <w:noProof/>
                <w:webHidden/>
              </w:rPr>
              <w:fldChar w:fldCharType="end"/>
            </w:r>
          </w:hyperlink>
        </w:p>
        <w:p w14:paraId="7039086A" w14:textId="0834982F" w:rsidR="00DC7C48" w:rsidRDefault="006F281C">
          <w:pPr>
            <w:pStyle w:val="TOC1"/>
            <w:tabs>
              <w:tab w:val="left" w:pos="440"/>
              <w:tab w:val="right" w:leader="dot" w:pos="9016"/>
            </w:tabs>
            <w:rPr>
              <w:rFonts w:eastAsiaTheme="minorEastAsia"/>
              <w:noProof/>
              <w:lang w:eastAsia="en-CA"/>
            </w:rPr>
          </w:pPr>
          <w:hyperlink w:anchor="_Toc66442111" w:history="1">
            <w:r w:rsidR="00DC7C48" w:rsidRPr="0061592B">
              <w:rPr>
                <w:rStyle w:val="Hyperlink"/>
                <w:rFonts w:ascii="Myriad Pro" w:hAnsi="Myriad Pro" w:cs="Times New Roman"/>
                <w:noProof/>
                <w:lang w:val="en-US"/>
              </w:rPr>
              <w:t>4.</w:t>
            </w:r>
            <w:r w:rsidR="00DC7C48">
              <w:rPr>
                <w:rFonts w:eastAsiaTheme="minorEastAsia"/>
                <w:noProof/>
                <w:lang w:eastAsia="en-CA"/>
              </w:rPr>
              <w:tab/>
            </w:r>
            <w:r w:rsidR="00DC7C48" w:rsidRPr="0061592B">
              <w:rPr>
                <w:rStyle w:val="Hyperlink"/>
                <w:rFonts w:ascii="Myriad Pro" w:hAnsi="Myriad Pro" w:cs="Times New Roman"/>
                <w:noProof/>
                <w:lang w:val="en-US"/>
              </w:rPr>
              <w:t>LESSONS LEARNED</w:t>
            </w:r>
            <w:r w:rsidR="00DC7C48">
              <w:rPr>
                <w:noProof/>
                <w:webHidden/>
              </w:rPr>
              <w:tab/>
            </w:r>
            <w:r w:rsidR="00DC7C48">
              <w:rPr>
                <w:noProof/>
                <w:webHidden/>
              </w:rPr>
              <w:fldChar w:fldCharType="begin"/>
            </w:r>
            <w:r w:rsidR="00DC7C48">
              <w:rPr>
                <w:noProof/>
                <w:webHidden/>
              </w:rPr>
              <w:instrText xml:space="preserve"> PAGEREF _Toc66442111 \h </w:instrText>
            </w:r>
            <w:r w:rsidR="00DC7C48">
              <w:rPr>
                <w:noProof/>
                <w:webHidden/>
              </w:rPr>
            </w:r>
            <w:r w:rsidR="00DC7C48">
              <w:rPr>
                <w:noProof/>
                <w:webHidden/>
              </w:rPr>
              <w:fldChar w:fldCharType="separate"/>
            </w:r>
            <w:r w:rsidR="00DC7C48">
              <w:rPr>
                <w:noProof/>
                <w:webHidden/>
              </w:rPr>
              <w:t>87</w:t>
            </w:r>
            <w:r w:rsidR="00DC7C48">
              <w:rPr>
                <w:noProof/>
                <w:webHidden/>
              </w:rPr>
              <w:fldChar w:fldCharType="end"/>
            </w:r>
          </w:hyperlink>
        </w:p>
        <w:p w14:paraId="5704AB2A" w14:textId="7AFABAD9" w:rsidR="00DC7C48" w:rsidRDefault="006F281C">
          <w:pPr>
            <w:pStyle w:val="TOC1"/>
            <w:tabs>
              <w:tab w:val="left" w:pos="440"/>
              <w:tab w:val="right" w:leader="dot" w:pos="9016"/>
            </w:tabs>
            <w:rPr>
              <w:rFonts w:eastAsiaTheme="minorEastAsia"/>
              <w:noProof/>
              <w:lang w:eastAsia="en-CA"/>
            </w:rPr>
          </w:pPr>
          <w:hyperlink w:anchor="_Toc66442112" w:history="1">
            <w:r w:rsidR="00DC7C48" w:rsidRPr="0061592B">
              <w:rPr>
                <w:rStyle w:val="Hyperlink"/>
                <w:rFonts w:ascii="Myriad Pro" w:hAnsi="Myriad Pro" w:cs="Times New Roman"/>
                <w:noProof/>
                <w:lang w:val="en-US"/>
              </w:rPr>
              <w:t>5.</w:t>
            </w:r>
            <w:r w:rsidR="00DC7C48">
              <w:rPr>
                <w:rFonts w:eastAsiaTheme="minorEastAsia"/>
                <w:noProof/>
                <w:lang w:eastAsia="en-CA"/>
              </w:rPr>
              <w:tab/>
            </w:r>
            <w:r w:rsidR="00DC7C48" w:rsidRPr="0061592B">
              <w:rPr>
                <w:rStyle w:val="Hyperlink"/>
                <w:rFonts w:ascii="Myriad Pro" w:hAnsi="Myriad Pro" w:cs="Times New Roman"/>
                <w:noProof/>
                <w:lang w:val="en-US"/>
              </w:rPr>
              <w:t>CONCLUSIONS</w:t>
            </w:r>
            <w:r w:rsidR="00DC7C48">
              <w:rPr>
                <w:noProof/>
                <w:webHidden/>
              </w:rPr>
              <w:tab/>
            </w:r>
            <w:r w:rsidR="00DC7C48">
              <w:rPr>
                <w:noProof/>
                <w:webHidden/>
              </w:rPr>
              <w:fldChar w:fldCharType="begin"/>
            </w:r>
            <w:r w:rsidR="00DC7C48">
              <w:rPr>
                <w:noProof/>
                <w:webHidden/>
              </w:rPr>
              <w:instrText xml:space="preserve"> PAGEREF _Toc66442112 \h </w:instrText>
            </w:r>
            <w:r w:rsidR="00DC7C48">
              <w:rPr>
                <w:noProof/>
                <w:webHidden/>
              </w:rPr>
            </w:r>
            <w:r w:rsidR="00DC7C48">
              <w:rPr>
                <w:noProof/>
                <w:webHidden/>
              </w:rPr>
              <w:fldChar w:fldCharType="separate"/>
            </w:r>
            <w:r w:rsidR="00DC7C48">
              <w:rPr>
                <w:noProof/>
                <w:webHidden/>
              </w:rPr>
              <w:t>90</w:t>
            </w:r>
            <w:r w:rsidR="00DC7C48">
              <w:rPr>
                <w:noProof/>
                <w:webHidden/>
              </w:rPr>
              <w:fldChar w:fldCharType="end"/>
            </w:r>
          </w:hyperlink>
        </w:p>
        <w:p w14:paraId="69275062" w14:textId="68CA3098" w:rsidR="00DC7C48" w:rsidRDefault="006F281C">
          <w:pPr>
            <w:pStyle w:val="TOC1"/>
            <w:tabs>
              <w:tab w:val="left" w:pos="440"/>
              <w:tab w:val="right" w:leader="dot" w:pos="9016"/>
            </w:tabs>
            <w:rPr>
              <w:rFonts w:eastAsiaTheme="minorEastAsia"/>
              <w:noProof/>
              <w:lang w:eastAsia="en-CA"/>
            </w:rPr>
          </w:pPr>
          <w:hyperlink w:anchor="_Toc66442113" w:history="1">
            <w:r w:rsidR="00DC7C48" w:rsidRPr="0061592B">
              <w:rPr>
                <w:rStyle w:val="Hyperlink"/>
                <w:rFonts w:ascii="Myriad Pro" w:hAnsi="Myriad Pro" w:cs="Times New Roman"/>
                <w:noProof/>
                <w:lang w:val="en-US"/>
              </w:rPr>
              <w:t>6.</w:t>
            </w:r>
            <w:r w:rsidR="00DC7C48">
              <w:rPr>
                <w:rFonts w:eastAsiaTheme="minorEastAsia"/>
                <w:noProof/>
                <w:lang w:eastAsia="en-CA"/>
              </w:rPr>
              <w:tab/>
            </w:r>
            <w:r w:rsidR="00DC7C48" w:rsidRPr="0061592B">
              <w:rPr>
                <w:rStyle w:val="Hyperlink"/>
                <w:rFonts w:ascii="Myriad Pro" w:hAnsi="Myriad Pro" w:cs="Times New Roman"/>
                <w:noProof/>
                <w:lang w:val="en-US"/>
              </w:rPr>
              <w:t>RECOMMENDATIONS</w:t>
            </w:r>
            <w:r w:rsidR="00DC7C48">
              <w:rPr>
                <w:noProof/>
                <w:webHidden/>
              </w:rPr>
              <w:tab/>
            </w:r>
            <w:r w:rsidR="00DC7C48">
              <w:rPr>
                <w:noProof/>
                <w:webHidden/>
              </w:rPr>
              <w:fldChar w:fldCharType="begin"/>
            </w:r>
            <w:r w:rsidR="00DC7C48">
              <w:rPr>
                <w:noProof/>
                <w:webHidden/>
              </w:rPr>
              <w:instrText xml:space="preserve"> PAGEREF _Toc66442113 \h </w:instrText>
            </w:r>
            <w:r w:rsidR="00DC7C48">
              <w:rPr>
                <w:noProof/>
                <w:webHidden/>
              </w:rPr>
            </w:r>
            <w:r w:rsidR="00DC7C48">
              <w:rPr>
                <w:noProof/>
                <w:webHidden/>
              </w:rPr>
              <w:fldChar w:fldCharType="separate"/>
            </w:r>
            <w:r w:rsidR="00DC7C48">
              <w:rPr>
                <w:noProof/>
                <w:webHidden/>
              </w:rPr>
              <w:t>93</w:t>
            </w:r>
            <w:r w:rsidR="00DC7C48">
              <w:rPr>
                <w:noProof/>
                <w:webHidden/>
              </w:rPr>
              <w:fldChar w:fldCharType="end"/>
            </w:r>
          </w:hyperlink>
        </w:p>
        <w:p w14:paraId="2443AF8C" w14:textId="3B9A1610" w:rsidR="00DC7C48" w:rsidRDefault="006F281C">
          <w:pPr>
            <w:pStyle w:val="TOC1"/>
            <w:tabs>
              <w:tab w:val="right" w:leader="dot" w:pos="9016"/>
            </w:tabs>
            <w:rPr>
              <w:rFonts w:eastAsiaTheme="minorEastAsia"/>
              <w:noProof/>
              <w:lang w:eastAsia="en-CA"/>
            </w:rPr>
          </w:pPr>
          <w:hyperlink w:anchor="_Toc66442114" w:history="1">
            <w:r w:rsidR="00DC7C48" w:rsidRPr="0061592B">
              <w:rPr>
                <w:rStyle w:val="Hyperlink"/>
                <w:rFonts w:ascii="Myriad Pro" w:hAnsi="Myriad Pro" w:cs="Times New Roman"/>
                <w:noProof/>
                <w:lang w:val="en-US"/>
              </w:rPr>
              <w:t>ANNEX I: EVALUATION’S TERMS OF REFERENCE</w:t>
            </w:r>
            <w:r w:rsidR="00DC7C48">
              <w:rPr>
                <w:noProof/>
                <w:webHidden/>
              </w:rPr>
              <w:tab/>
            </w:r>
            <w:r w:rsidR="00DC7C48">
              <w:rPr>
                <w:noProof/>
                <w:webHidden/>
              </w:rPr>
              <w:fldChar w:fldCharType="begin"/>
            </w:r>
            <w:r w:rsidR="00DC7C48">
              <w:rPr>
                <w:noProof/>
                <w:webHidden/>
              </w:rPr>
              <w:instrText xml:space="preserve"> PAGEREF _Toc66442114 \h </w:instrText>
            </w:r>
            <w:r w:rsidR="00DC7C48">
              <w:rPr>
                <w:noProof/>
                <w:webHidden/>
              </w:rPr>
            </w:r>
            <w:r w:rsidR="00DC7C48">
              <w:rPr>
                <w:noProof/>
                <w:webHidden/>
              </w:rPr>
              <w:fldChar w:fldCharType="separate"/>
            </w:r>
            <w:r w:rsidR="00DC7C48">
              <w:rPr>
                <w:noProof/>
                <w:webHidden/>
              </w:rPr>
              <w:t>95</w:t>
            </w:r>
            <w:r w:rsidR="00DC7C48">
              <w:rPr>
                <w:noProof/>
                <w:webHidden/>
              </w:rPr>
              <w:fldChar w:fldCharType="end"/>
            </w:r>
          </w:hyperlink>
        </w:p>
        <w:p w14:paraId="53B24F92" w14:textId="46A6F546" w:rsidR="00DC7C48" w:rsidRDefault="006F281C">
          <w:pPr>
            <w:pStyle w:val="TOC1"/>
            <w:tabs>
              <w:tab w:val="right" w:leader="dot" w:pos="9016"/>
            </w:tabs>
            <w:rPr>
              <w:rFonts w:eastAsiaTheme="minorEastAsia"/>
              <w:noProof/>
              <w:lang w:eastAsia="en-CA"/>
            </w:rPr>
          </w:pPr>
          <w:hyperlink w:anchor="_Toc66442115" w:history="1">
            <w:r w:rsidR="00DC7C48" w:rsidRPr="0061592B">
              <w:rPr>
                <w:rStyle w:val="Hyperlink"/>
                <w:rFonts w:ascii="Myriad Pro" w:hAnsi="Myriad Pro" w:cs="Times New Roman"/>
                <w:noProof/>
                <w:lang w:val="en-US"/>
              </w:rPr>
              <w:t>ANNEX II: INTERVIEWED STAKEHOLDERS AND REVIEWED DOCUMENS</w:t>
            </w:r>
            <w:r w:rsidR="00DC7C48">
              <w:rPr>
                <w:noProof/>
                <w:webHidden/>
              </w:rPr>
              <w:tab/>
            </w:r>
            <w:r w:rsidR="00DC7C48">
              <w:rPr>
                <w:noProof/>
                <w:webHidden/>
              </w:rPr>
              <w:fldChar w:fldCharType="begin"/>
            </w:r>
            <w:r w:rsidR="00DC7C48">
              <w:rPr>
                <w:noProof/>
                <w:webHidden/>
              </w:rPr>
              <w:instrText xml:space="preserve"> PAGEREF _Toc66442115 \h </w:instrText>
            </w:r>
            <w:r w:rsidR="00DC7C48">
              <w:rPr>
                <w:noProof/>
                <w:webHidden/>
              </w:rPr>
            </w:r>
            <w:r w:rsidR="00DC7C48">
              <w:rPr>
                <w:noProof/>
                <w:webHidden/>
              </w:rPr>
              <w:fldChar w:fldCharType="separate"/>
            </w:r>
            <w:r w:rsidR="00DC7C48">
              <w:rPr>
                <w:noProof/>
                <w:webHidden/>
              </w:rPr>
              <w:t>107</w:t>
            </w:r>
            <w:r w:rsidR="00DC7C48">
              <w:rPr>
                <w:noProof/>
                <w:webHidden/>
              </w:rPr>
              <w:fldChar w:fldCharType="end"/>
            </w:r>
          </w:hyperlink>
        </w:p>
        <w:p w14:paraId="7AA37957" w14:textId="30D9C3D1" w:rsidR="00DC7C48" w:rsidRDefault="006F281C">
          <w:pPr>
            <w:pStyle w:val="TOC1"/>
            <w:tabs>
              <w:tab w:val="right" w:leader="dot" w:pos="9016"/>
            </w:tabs>
            <w:rPr>
              <w:rFonts w:eastAsiaTheme="minorEastAsia"/>
              <w:noProof/>
              <w:lang w:eastAsia="en-CA"/>
            </w:rPr>
          </w:pPr>
          <w:hyperlink w:anchor="_Toc66442116" w:history="1">
            <w:r w:rsidR="00DC7C48" w:rsidRPr="0061592B">
              <w:rPr>
                <w:rStyle w:val="Hyperlink"/>
                <w:rFonts w:ascii="Myriad Pro" w:hAnsi="Myriad Pro" w:cs="Times New Roman"/>
                <w:noProof/>
              </w:rPr>
              <w:t>ANNEX III: RESULTS OF SURVEY WITH BENEFICIARIES</w:t>
            </w:r>
            <w:r w:rsidR="00DC7C48">
              <w:rPr>
                <w:noProof/>
                <w:webHidden/>
              </w:rPr>
              <w:tab/>
            </w:r>
            <w:r w:rsidR="00DC7C48">
              <w:rPr>
                <w:noProof/>
                <w:webHidden/>
              </w:rPr>
              <w:fldChar w:fldCharType="begin"/>
            </w:r>
            <w:r w:rsidR="00DC7C48">
              <w:rPr>
                <w:noProof/>
                <w:webHidden/>
              </w:rPr>
              <w:instrText xml:space="preserve"> PAGEREF _Toc66442116 \h </w:instrText>
            </w:r>
            <w:r w:rsidR="00DC7C48">
              <w:rPr>
                <w:noProof/>
                <w:webHidden/>
              </w:rPr>
            </w:r>
            <w:r w:rsidR="00DC7C48">
              <w:rPr>
                <w:noProof/>
                <w:webHidden/>
              </w:rPr>
              <w:fldChar w:fldCharType="separate"/>
            </w:r>
            <w:r w:rsidR="00DC7C48">
              <w:rPr>
                <w:noProof/>
                <w:webHidden/>
              </w:rPr>
              <w:t>109</w:t>
            </w:r>
            <w:r w:rsidR="00DC7C48">
              <w:rPr>
                <w:noProof/>
                <w:webHidden/>
              </w:rPr>
              <w:fldChar w:fldCharType="end"/>
            </w:r>
          </w:hyperlink>
        </w:p>
        <w:p w14:paraId="6C72EE9F" w14:textId="39603E9D" w:rsidR="00DC7C48" w:rsidRDefault="006F281C">
          <w:pPr>
            <w:pStyle w:val="TOC1"/>
            <w:tabs>
              <w:tab w:val="right" w:leader="dot" w:pos="9016"/>
            </w:tabs>
            <w:rPr>
              <w:rFonts w:eastAsiaTheme="minorEastAsia"/>
              <w:noProof/>
              <w:lang w:eastAsia="en-CA"/>
            </w:rPr>
          </w:pPr>
          <w:hyperlink w:anchor="_Toc66442117" w:history="1">
            <w:r w:rsidR="00DC7C48" w:rsidRPr="0061592B">
              <w:rPr>
                <w:rStyle w:val="Hyperlink"/>
                <w:rFonts w:ascii="Myriad Pro" w:hAnsi="Myriad Pro" w:cs="Times New Roman"/>
                <w:noProof/>
                <w:lang w:val="en-US"/>
              </w:rPr>
              <w:t>ANNEX IV: GED II PROJECT GENDER CHECKLIST</w:t>
            </w:r>
            <w:r w:rsidR="00DC7C48">
              <w:rPr>
                <w:noProof/>
                <w:webHidden/>
              </w:rPr>
              <w:tab/>
            </w:r>
            <w:r w:rsidR="00DC7C48">
              <w:rPr>
                <w:noProof/>
                <w:webHidden/>
              </w:rPr>
              <w:fldChar w:fldCharType="begin"/>
            </w:r>
            <w:r w:rsidR="00DC7C48">
              <w:rPr>
                <w:noProof/>
                <w:webHidden/>
              </w:rPr>
              <w:instrText xml:space="preserve"> PAGEREF _Toc66442117 \h </w:instrText>
            </w:r>
            <w:r w:rsidR="00DC7C48">
              <w:rPr>
                <w:noProof/>
                <w:webHidden/>
              </w:rPr>
            </w:r>
            <w:r w:rsidR="00DC7C48">
              <w:rPr>
                <w:noProof/>
                <w:webHidden/>
              </w:rPr>
              <w:fldChar w:fldCharType="separate"/>
            </w:r>
            <w:r w:rsidR="00DC7C48">
              <w:rPr>
                <w:noProof/>
                <w:webHidden/>
              </w:rPr>
              <w:t>112</w:t>
            </w:r>
            <w:r w:rsidR="00DC7C48">
              <w:rPr>
                <w:noProof/>
                <w:webHidden/>
              </w:rPr>
              <w:fldChar w:fldCharType="end"/>
            </w:r>
          </w:hyperlink>
        </w:p>
        <w:p w14:paraId="103938E2" w14:textId="65221C2E" w:rsidR="00DC7C48" w:rsidRDefault="006F281C">
          <w:pPr>
            <w:pStyle w:val="TOC1"/>
            <w:tabs>
              <w:tab w:val="right" w:leader="dot" w:pos="9016"/>
            </w:tabs>
            <w:rPr>
              <w:rFonts w:eastAsiaTheme="minorEastAsia"/>
              <w:noProof/>
              <w:lang w:eastAsia="en-CA"/>
            </w:rPr>
          </w:pPr>
          <w:hyperlink w:anchor="_Toc66442118" w:history="1">
            <w:r w:rsidR="00DC7C48" w:rsidRPr="0061592B">
              <w:rPr>
                <w:rStyle w:val="Hyperlink"/>
                <w:rFonts w:ascii="Myriad Pro" w:eastAsia="Times New Roman" w:hAnsi="Myriad Pro" w:cs="Times New Roman"/>
                <w:noProof/>
                <w:lang w:val="en-US"/>
              </w:rPr>
              <w:t>ANNEX V: TRAINING EVENTS</w:t>
            </w:r>
            <w:r w:rsidR="00DC7C48">
              <w:rPr>
                <w:noProof/>
                <w:webHidden/>
              </w:rPr>
              <w:tab/>
            </w:r>
            <w:r w:rsidR="00DC7C48">
              <w:rPr>
                <w:noProof/>
                <w:webHidden/>
              </w:rPr>
              <w:fldChar w:fldCharType="begin"/>
            </w:r>
            <w:r w:rsidR="00DC7C48">
              <w:rPr>
                <w:noProof/>
                <w:webHidden/>
              </w:rPr>
              <w:instrText xml:space="preserve"> PAGEREF _Toc66442118 \h </w:instrText>
            </w:r>
            <w:r w:rsidR="00DC7C48">
              <w:rPr>
                <w:noProof/>
                <w:webHidden/>
              </w:rPr>
            </w:r>
            <w:r w:rsidR="00DC7C48">
              <w:rPr>
                <w:noProof/>
                <w:webHidden/>
              </w:rPr>
              <w:fldChar w:fldCharType="separate"/>
            </w:r>
            <w:r w:rsidR="00DC7C48">
              <w:rPr>
                <w:noProof/>
                <w:webHidden/>
              </w:rPr>
              <w:t>115</w:t>
            </w:r>
            <w:r w:rsidR="00DC7C48">
              <w:rPr>
                <w:noProof/>
                <w:webHidden/>
              </w:rPr>
              <w:fldChar w:fldCharType="end"/>
            </w:r>
          </w:hyperlink>
        </w:p>
        <w:p w14:paraId="7E47F7F6" w14:textId="76DDE982" w:rsidR="00DC7C48" w:rsidRDefault="006F281C">
          <w:pPr>
            <w:pStyle w:val="TOC1"/>
            <w:tabs>
              <w:tab w:val="right" w:leader="dot" w:pos="9016"/>
            </w:tabs>
            <w:rPr>
              <w:rFonts w:eastAsiaTheme="minorEastAsia"/>
              <w:noProof/>
              <w:lang w:eastAsia="en-CA"/>
            </w:rPr>
          </w:pPr>
          <w:hyperlink w:anchor="_Toc66442119" w:history="1">
            <w:r w:rsidR="00DC7C48" w:rsidRPr="0061592B">
              <w:rPr>
                <w:rStyle w:val="Hyperlink"/>
                <w:rFonts w:ascii="Myriad Pro" w:eastAsia="Times New Roman" w:hAnsi="Myriad Pro" w:cs="Times New Roman"/>
                <w:noProof/>
                <w:lang w:val="en-US"/>
              </w:rPr>
              <w:t>ANNEX VI: AWARENESS-RAISING EVENTS</w:t>
            </w:r>
            <w:r w:rsidR="00DC7C48">
              <w:rPr>
                <w:noProof/>
                <w:webHidden/>
              </w:rPr>
              <w:tab/>
            </w:r>
            <w:r w:rsidR="00DC7C48">
              <w:rPr>
                <w:noProof/>
                <w:webHidden/>
              </w:rPr>
              <w:fldChar w:fldCharType="begin"/>
            </w:r>
            <w:r w:rsidR="00DC7C48">
              <w:rPr>
                <w:noProof/>
                <w:webHidden/>
              </w:rPr>
              <w:instrText xml:space="preserve"> PAGEREF _Toc66442119 \h </w:instrText>
            </w:r>
            <w:r w:rsidR="00DC7C48">
              <w:rPr>
                <w:noProof/>
                <w:webHidden/>
              </w:rPr>
            </w:r>
            <w:r w:rsidR="00DC7C48">
              <w:rPr>
                <w:noProof/>
                <w:webHidden/>
              </w:rPr>
              <w:fldChar w:fldCharType="separate"/>
            </w:r>
            <w:r w:rsidR="00DC7C48">
              <w:rPr>
                <w:noProof/>
                <w:webHidden/>
              </w:rPr>
              <w:t>117</w:t>
            </w:r>
            <w:r w:rsidR="00DC7C48">
              <w:rPr>
                <w:noProof/>
                <w:webHidden/>
              </w:rPr>
              <w:fldChar w:fldCharType="end"/>
            </w:r>
          </w:hyperlink>
        </w:p>
        <w:p w14:paraId="447DB6B6" w14:textId="2A008B9C" w:rsidR="000347AD" w:rsidRPr="003B6679" w:rsidRDefault="000347AD">
          <w:pPr>
            <w:rPr>
              <w:rFonts w:ascii="Myriad Pro" w:hAnsi="Myriad Pro" w:cs="Times New Roman"/>
            </w:rPr>
          </w:pPr>
          <w:r w:rsidRPr="003B6679">
            <w:rPr>
              <w:rFonts w:ascii="Myriad Pro" w:hAnsi="Myriad Pro" w:cs="Times New Roman"/>
              <w:b/>
              <w:bCs/>
              <w:noProof/>
            </w:rPr>
            <w:fldChar w:fldCharType="end"/>
          </w:r>
        </w:p>
      </w:sdtContent>
    </w:sdt>
    <w:p w14:paraId="70AEA1A1" w14:textId="21B0A967" w:rsidR="00694FEE" w:rsidRDefault="00694FEE" w:rsidP="00195E39">
      <w:pPr>
        <w:jc w:val="center"/>
        <w:rPr>
          <w:rFonts w:ascii="Myriad Pro" w:hAnsi="Myriad Pro" w:cs="Times New Roman"/>
          <w:b/>
          <w:color w:val="1F497D" w:themeColor="text2"/>
          <w:sz w:val="28"/>
          <w:szCs w:val="28"/>
          <w:lang w:val="en-US"/>
        </w:rPr>
      </w:pPr>
    </w:p>
    <w:p w14:paraId="115F88DF" w14:textId="37D4DDB6" w:rsidR="00A42945" w:rsidRDefault="00A42945" w:rsidP="00195E39">
      <w:pPr>
        <w:jc w:val="center"/>
        <w:rPr>
          <w:rFonts w:ascii="Myriad Pro" w:hAnsi="Myriad Pro" w:cs="Times New Roman"/>
          <w:b/>
          <w:color w:val="1F497D" w:themeColor="text2"/>
          <w:sz w:val="28"/>
          <w:szCs w:val="28"/>
          <w:lang w:val="en-US"/>
        </w:rPr>
      </w:pPr>
    </w:p>
    <w:p w14:paraId="7C4A5386" w14:textId="4A7335AA" w:rsidR="00A42945" w:rsidRDefault="00A42945" w:rsidP="00195E39">
      <w:pPr>
        <w:jc w:val="center"/>
        <w:rPr>
          <w:rFonts w:ascii="Myriad Pro" w:hAnsi="Myriad Pro" w:cs="Times New Roman"/>
          <w:b/>
          <w:color w:val="1F497D" w:themeColor="text2"/>
          <w:sz w:val="28"/>
          <w:szCs w:val="28"/>
          <w:lang w:val="en-US"/>
        </w:rPr>
      </w:pPr>
    </w:p>
    <w:p w14:paraId="40DE8982" w14:textId="344E1665" w:rsidR="00A42945" w:rsidRDefault="00A42945" w:rsidP="00195E39">
      <w:pPr>
        <w:jc w:val="center"/>
        <w:rPr>
          <w:rFonts w:ascii="Myriad Pro" w:hAnsi="Myriad Pro" w:cs="Times New Roman"/>
          <w:b/>
          <w:color w:val="1F497D" w:themeColor="text2"/>
          <w:sz w:val="28"/>
          <w:szCs w:val="28"/>
          <w:lang w:val="en-US"/>
        </w:rPr>
      </w:pPr>
    </w:p>
    <w:p w14:paraId="32BDF630" w14:textId="3C9A4C94" w:rsidR="00A42945" w:rsidRDefault="00A42945" w:rsidP="00195E39">
      <w:pPr>
        <w:jc w:val="center"/>
        <w:rPr>
          <w:rFonts w:ascii="Myriad Pro" w:hAnsi="Myriad Pro" w:cs="Times New Roman"/>
          <w:b/>
          <w:color w:val="1F497D" w:themeColor="text2"/>
          <w:sz w:val="28"/>
          <w:szCs w:val="28"/>
          <w:lang w:val="en-US"/>
        </w:rPr>
      </w:pPr>
    </w:p>
    <w:p w14:paraId="0678AC00" w14:textId="5E6B347F" w:rsidR="00A42945" w:rsidRDefault="00A42945" w:rsidP="00195E39">
      <w:pPr>
        <w:jc w:val="center"/>
        <w:rPr>
          <w:rFonts w:ascii="Myriad Pro" w:hAnsi="Myriad Pro" w:cs="Times New Roman"/>
          <w:b/>
          <w:color w:val="1F497D" w:themeColor="text2"/>
          <w:sz w:val="28"/>
          <w:szCs w:val="28"/>
          <w:lang w:val="en-US"/>
        </w:rPr>
      </w:pPr>
    </w:p>
    <w:p w14:paraId="51C9C454" w14:textId="447D9C56" w:rsidR="00A42945" w:rsidRDefault="00A42945" w:rsidP="00195E39">
      <w:pPr>
        <w:jc w:val="center"/>
        <w:rPr>
          <w:rFonts w:ascii="Myriad Pro" w:hAnsi="Myriad Pro" w:cs="Times New Roman"/>
          <w:b/>
          <w:color w:val="1F497D" w:themeColor="text2"/>
          <w:sz w:val="28"/>
          <w:szCs w:val="28"/>
          <w:lang w:val="en-US"/>
        </w:rPr>
      </w:pPr>
    </w:p>
    <w:p w14:paraId="21E37692" w14:textId="2E488506" w:rsidR="00A42945" w:rsidRDefault="00A42945" w:rsidP="00195E39">
      <w:pPr>
        <w:jc w:val="center"/>
        <w:rPr>
          <w:rFonts w:ascii="Myriad Pro" w:hAnsi="Myriad Pro" w:cs="Times New Roman"/>
          <w:b/>
          <w:color w:val="1F497D" w:themeColor="text2"/>
          <w:sz w:val="28"/>
          <w:szCs w:val="28"/>
          <w:lang w:val="en-US"/>
        </w:rPr>
      </w:pPr>
    </w:p>
    <w:p w14:paraId="2F2403AF" w14:textId="13AE1583" w:rsidR="00A42945" w:rsidRDefault="00A42945" w:rsidP="00195E39">
      <w:pPr>
        <w:jc w:val="center"/>
        <w:rPr>
          <w:rFonts w:ascii="Myriad Pro" w:hAnsi="Myriad Pro" w:cs="Times New Roman"/>
          <w:b/>
          <w:color w:val="1F497D" w:themeColor="text2"/>
          <w:sz w:val="28"/>
          <w:szCs w:val="28"/>
          <w:lang w:val="en-US"/>
        </w:rPr>
      </w:pPr>
    </w:p>
    <w:p w14:paraId="187BFA44" w14:textId="673CB49A" w:rsidR="00A42945" w:rsidRDefault="00A42945" w:rsidP="00195E39">
      <w:pPr>
        <w:jc w:val="center"/>
        <w:rPr>
          <w:rFonts w:ascii="Myriad Pro" w:hAnsi="Myriad Pro" w:cs="Times New Roman"/>
          <w:b/>
          <w:color w:val="1F497D" w:themeColor="text2"/>
          <w:sz w:val="28"/>
          <w:szCs w:val="28"/>
          <w:lang w:val="en-US"/>
        </w:rPr>
      </w:pPr>
    </w:p>
    <w:p w14:paraId="1EE9771A" w14:textId="7D8ADD49" w:rsidR="00A42945" w:rsidRDefault="00A42945" w:rsidP="00195E39">
      <w:pPr>
        <w:jc w:val="center"/>
        <w:rPr>
          <w:rFonts w:ascii="Myriad Pro" w:hAnsi="Myriad Pro" w:cs="Times New Roman"/>
          <w:b/>
          <w:color w:val="1F497D" w:themeColor="text2"/>
          <w:sz w:val="28"/>
          <w:szCs w:val="28"/>
          <w:lang w:val="en-US"/>
        </w:rPr>
      </w:pPr>
    </w:p>
    <w:p w14:paraId="5358263D" w14:textId="77BFE193" w:rsidR="00A42945" w:rsidRDefault="00A42945" w:rsidP="00195E39">
      <w:pPr>
        <w:jc w:val="center"/>
        <w:rPr>
          <w:rFonts w:ascii="Myriad Pro" w:hAnsi="Myriad Pro" w:cs="Times New Roman"/>
          <w:b/>
          <w:color w:val="1F497D" w:themeColor="text2"/>
          <w:sz w:val="28"/>
          <w:szCs w:val="28"/>
          <w:lang w:val="en-US"/>
        </w:rPr>
      </w:pPr>
    </w:p>
    <w:p w14:paraId="173DC86E" w14:textId="383ED989" w:rsidR="00A42945" w:rsidRDefault="00A42945" w:rsidP="00195E39">
      <w:pPr>
        <w:jc w:val="center"/>
        <w:rPr>
          <w:rFonts w:ascii="Myriad Pro" w:hAnsi="Myriad Pro" w:cs="Times New Roman"/>
          <w:b/>
          <w:color w:val="1F497D" w:themeColor="text2"/>
          <w:sz w:val="28"/>
          <w:szCs w:val="28"/>
          <w:lang w:val="en-US"/>
        </w:rPr>
      </w:pPr>
    </w:p>
    <w:p w14:paraId="5E2C31BD" w14:textId="607CF8C0" w:rsidR="00A42945" w:rsidRDefault="00A42945" w:rsidP="00195E39">
      <w:pPr>
        <w:jc w:val="center"/>
        <w:rPr>
          <w:rFonts w:ascii="Myriad Pro" w:hAnsi="Myriad Pro" w:cs="Times New Roman"/>
          <w:b/>
          <w:color w:val="1F497D" w:themeColor="text2"/>
          <w:sz w:val="28"/>
          <w:szCs w:val="28"/>
          <w:lang w:val="en-US"/>
        </w:rPr>
      </w:pPr>
    </w:p>
    <w:p w14:paraId="355FB677" w14:textId="33E7CF78" w:rsidR="00A42945" w:rsidRDefault="00A42945" w:rsidP="00195E39">
      <w:pPr>
        <w:jc w:val="center"/>
        <w:rPr>
          <w:rFonts w:ascii="Myriad Pro" w:hAnsi="Myriad Pro" w:cs="Times New Roman"/>
          <w:b/>
          <w:color w:val="1F497D" w:themeColor="text2"/>
          <w:sz w:val="28"/>
          <w:szCs w:val="28"/>
          <w:lang w:val="en-US"/>
        </w:rPr>
      </w:pPr>
    </w:p>
    <w:p w14:paraId="394A5371" w14:textId="77777777" w:rsidR="00A42945" w:rsidRDefault="00A42945" w:rsidP="00195E39">
      <w:pPr>
        <w:jc w:val="center"/>
        <w:rPr>
          <w:rFonts w:ascii="Myriad Pro" w:hAnsi="Myriad Pro" w:cs="Times New Roman"/>
          <w:b/>
          <w:color w:val="1F497D" w:themeColor="text2"/>
          <w:sz w:val="28"/>
          <w:szCs w:val="28"/>
          <w:lang w:val="en-US"/>
        </w:rPr>
        <w:sectPr w:rsidR="00A42945" w:rsidSect="001D059D">
          <w:pgSz w:w="11906" w:h="16838" w:code="9"/>
          <w:pgMar w:top="1440" w:right="1440" w:bottom="1440" w:left="1440" w:header="720" w:footer="720" w:gutter="0"/>
          <w:cols w:space="720"/>
          <w:docGrid w:linePitch="360"/>
        </w:sectPr>
      </w:pPr>
    </w:p>
    <w:p w14:paraId="5F0EF912" w14:textId="5C761682" w:rsidR="00A42945" w:rsidRDefault="00A42945" w:rsidP="00195E39">
      <w:pPr>
        <w:jc w:val="center"/>
        <w:rPr>
          <w:rFonts w:ascii="Myriad Pro" w:hAnsi="Myriad Pro" w:cs="Times New Roman"/>
          <w:b/>
          <w:color w:val="1F497D" w:themeColor="text2"/>
          <w:sz w:val="28"/>
          <w:szCs w:val="28"/>
          <w:lang w:val="en-US"/>
        </w:rPr>
      </w:pPr>
    </w:p>
    <w:p w14:paraId="4F425CB9" w14:textId="6B85377D" w:rsidR="00B773F7" w:rsidRPr="003B6679" w:rsidRDefault="00195E39" w:rsidP="00195E39">
      <w:pPr>
        <w:jc w:val="center"/>
        <w:rPr>
          <w:rFonts w:ascii="Myriad Pro" w:hAnsi="Myriad Pro" w:cs="Times New Roman"/>
          <w:b/>
          <w:color w:val="1F497D" w:themeColor="text2"/>
          <w:sz w:val="28"/>
          <w:szCs w:val="28"/>
          <w:lang w:val="en-US"/>
        </w:rPr>
      </w:pPr>
      <w:r w:rsidRPr="003B6679">
        <w:rPr>
          <w:rFonts w:ascii="Myriad Pro" w:hAnsi="Myriad Pro" w:cs="Times New Roman"/>
          <w:b/>
          <w:color w:val="1F497D" w:themeColor="text2"/>
          <w:sz w:val="28"/>
          <w:szCs w:val="28"/>
          <w:lang w:val="en-US"/>
        </w:rPr>
        <w:t>FIGURES</w:t>
      </w:r>
    </w:p>
    <w:p w14:paraId="1013BE2C" w14:textId="3A0F65FA" w:rsidR="00DC7C48" w:rsidRDefault="00195E39">
      <w:pPr>
        <w:pStyle w:val="TableofFigures"/>
        <w:tabs>
          <w:tab w:val="right" w:leader="dot" w:pos="9016"/>
        </w:tabs>
        <w:rPr>
          <w:rFonts w:eastAsiaTheme="minorEastAsia"/>
          <w:noProof/>
          <w:lang w:eastAsia="en-CA"/>
        </w:rPr>
      </w:pPr>
      <w:r w:rsidRPr="003B6679">
        <w:rPr>
          <w:rFonts w:ascii="Myriad Pro" w:hAnsi="Myriad Pro" w:cs="Times New Roman"/>
          <w:lang w:val="en-US"/>
        </w:rPr>
        <w:fldChar w:fldCharType="begin"/>
      </w:r>
      <w:r w:rsidRPr="003B6679">
        <w:rPr>
          <w:rFonts w:ascii="Myriad Pro" w:hAnsi="Myriad Pro" w:cs="Times New Roman"/>
          <w:lang w:val="en-US"/>
        </w:rPr>
        <w:instrText xml:space="preserve"> TOC \h \z \c "Figure" </w:instrText>
      </w:r>
      <w:r w:rsidRPr="003B6679">
        <w:rPr>
          <w:rFonts w:ascii="Myriad Pro" w:hAnsi="Myriad Pro" w:cs="Times New Roman"/>
          <w:lang w:val="en-US"/>
        </w:rPr>
        <w:fldChar w:fldCharType="separate"/>
      </w:r>
      <w:hyperlink w:anchor="_Toc66442120" w:history="1">
        <w:r w:rsidR="00DC7C48" w:rsidRPr="005B00A6">
          <w:rPr>
            <w:rStyle w:val="Hyperlink"/>
            <w:rFonts w:ascii="Myriad Pro" w:hAnsi="Myriad Pro"/>
            <w:noProof/>
          </w:rPr>
          <w:t>Figure 1: Project Components and Activity Groups</w:t>
        </w:r>
        <w:r w:rsidR="00DC7C48">
          <w:rPr>
            <w:noProof/>
            <w:webHidden/>
          </w:rPr>
          <w:tab/>
        </w:r>
        <w:r w:rsidR="00DC7C48">
          <w:rPr>
            <w:noProof/>
            <w:webHidden/>
          </w:rPr>
          <w:fldChar w:fldCharType="begin"/>
        </w:r>
        <w:r w:rsidR="00DC7C48">
          <w:rPr>
            <w:noProof/>
            <w:webHidden/>
          </w:rPr>
          <w:instrText xml:space="preserve"> PAGEREF _Toc66442120 \h </w:instrText>
        </w:r>
        <w:r w:rsidR="00DC7C48">
          <w:rPr>
            <w:noProof/>
            <w:webHidden/>
          </w:rPr>
        </w:r>
        <w:r w:rsidR="00DC7C48">
          <w:rPr>
            <w:noProof/>
            <w:webHidden/>
          </w:rPr>
          <w:fldChar w:fldCharType="separate"/>
        </w:r>
        <w:r w:rsidR="00DC7C48">
          <w:rPr>
            <w:noProof/>
            <w:webHidden/>
          </w:rPr>
          <w:t>17</w:t>
        </w:r>
        <w:r w:rsidR="00DC7C48">
          <w:rPr>
            <w:noProof/>
            <w:webHidden/>
          </w:rPr>
          <w:fldChar w:fldCharType="end"/>
        </w:r>
      </w:hyperlink>
    </w:p>
    <w:p w14:paraId="60735DE6" w14:textId="22F031BC" w:rsidR="00DC7C48" w:rsidRDefault="006F281C">
      <w:pPr>
        <w:pStyle w:val="TableofFigures"/>
        <w:tabs>
          <w:tab w:val="right" w:leader="dot" w:pos="9016"/>
        </w:tabs>
        <w:rPr>
          <w:rFonts w:eastAsiaTheme="minorEastAsia"/>
          <w:noProof/>
          <w:lang w:eastAsia="en-CA"/>
        </w:rPr>
      </w:pPr>
      <w:hyperlink w:anchor="_Toc66442121" w:history="1">
        <w:r w:rsidR="00DC7C48" w:rsidRPr="005B00A6">
          <w:rPr>
            <w:rStyle w:val="Hyperlink"/>
            <w:rFonts w:ascii="Myriad Pro" w:hAnsi="Myriad Pro"/>
            <w:noProof/>
          </w:rPr>
          <w:t>Figure 2: Evaluation Stages</w:t>
        </w:r>
        <w:r w:rsidR="00DC7C48">
          <w:rPr>
            <w:noProof/>
            <w:webHidden/>
          </w:rPr>
          <w:tab/>
        </w:r>
        <w:r w:rsidR="00DC7C48">
          <w:rPr>
            <w:noProof/>
            <w:webHidden/>
          </w:rPr>
          <w:fldChar w:fldCharType="begin"/>
        </w:r>
        <w:r w:rsidR="00DC7C48">
          <w:rPr>
            <w:noProof/>
            <w:webHidden/>
          </w:rPr>
          <w:instrText xml:space="preserve"> PAGEREF _Toc66442121 \h </w:instrText>
        </w:r>
        <w:r w:rsidR="00DC7C48">
          <w:rPr>
            <w:noProof/>
            <w:webHidden/>
          </w:rPr>
        </w:r>
        <w:r w:rsidR="00DC7C48">
          <w:rPr>
            <w:noProof/>
            <w:webHidden/>
          </w:rPr>
          <w:fldChar w:fldCharType="separate"/>
        </w:r>
        <w:r w:rsidR="00DC7C48">
          <w:rPr>
            <w:noProof/>
            <w:webHidden/>
          </w:rPr>
          <w:t>20</w:t>
        </w:r>
        <w:r w:rsidR="00DC7C48">
          <w:rPr>
            <w:noProof/>
            <w:webHidden/>
          </w:rPr>
          <w:fldChar w:fldCharType="end"/>
        </w:r>
      </w:hyperlink>
    </w:p>
    <w:p w14:paraId="44E61812" w14:textId="475534E5" w:rsidR="00DC7C48" w:rsidRDefault="006F281C">
      <w:pPr>
        <w:pStyle w:val="TableofFigures"/>
        <w:tabs>
          <w:tab w:val="right" w:leader="dot" w:pos="9016"/>
        </w:tabs>
        <w:rPr>
          <w:rFonts w:eastAsiaTheme="minorEastAsia"/>
          <w:noProof/>
          <w:lang w:eastAsia="en-CA"/>
        </w:rPr>
      </w:pPr>
      <w:hyperlink w:anchor="_Toc66442122" w:history="1">
        <w:r w:rsidR="00DC7C48" w:rsidRPr="005B00A6">
          <w:rPr>
            <w:rStyle w:val="Hyperlink"/>
            <w:rFonts w:ascii="Myriad Pro" w:hAnsi="Myriad Pro"/>
            <w:noProof/>
          </w:rPr>
          <w:t>Figure 3: Method of Triangulation</w:t>
        </w:r>
        <w:r w:rsidR="00DC7C48">
          <w:rPr>
            <w:noProof/>
            <w:webHidden/>
          </w:rPr>
          <w:tab/>
        </w:r>
        <w:r w:rsidR="00DC7C48">
          <w:rPr>
            <w:noProof/>
            <w:webHidden/>
          </w:rPr>
          <w:fldChar w:fldCharType="begin"/>
        </w:r>
        <w:r w:rsidR="00DC7C48">
          <w:rPr>
            <w:noProof/>
            <w:webHidden/>
          </w:rPr>
          <w:instrText xml:space="preserve"> PAGEREF _Toc66442122 \h </w:instrText>
        </w:r>
        <w:r w:rsidR="00DC7C48">
          <w:rPr>
            <w:noProof/>
            <w:webHidden/>
          </w:rPr>
        </w:r>
        <w:r w:rsidR="00DC7C48">
          <w:rPr>
            <w:noProof/>
            <w:webHidden/>
          </w:rPr>
          <w:fldChar w:fldCharType="separate"/>
        </w:r>
        <w:r w:rsidR="00DC7C48">
          <w:rPr>
            <w:noProof/>
            <w:webHidden/>
          </w:rPr>
          <w:t>22</w:t>
        </w:r>
        <w:r w:rsidR="00DC7C48">
          <w:rPr>
            <w:noProof/>
            <w:webHidden/>
          </w:rPr>
          <w:fldChar w:fldCharType="end"/>
        </w:r>
      </w:hyperlink>
    </w:p>
    <w:p w14:paraId="4A364A5F" w14:textId="05EB35AD" w:rsidR="00DC7C48" w:rsidRDefault="006F281C">
      <w:pPr>
        <w:pStyle w:val="TableofFigures"/>
        <w:tabs>
          <w:tab w:val="right" w:leader="dot" w:pos="9016"/>
        </w:tabs>
        <w:rPr>
          <w:rFonts w:eastAsiaTheme="minorEastAsia"/>
          <w:noProof/>
          <w:lang w:eastAsia="en-CA"/>
        </w:rPr>
      </w:pPr>
      <w:hyperlink w:anchor="_Toc66442123" w:history="1">
        <w:r w:rsidR="00DC7C48" w:rsidRPr="005B00A6">
          <w:rPr>
            <w:rStyle w:val="Hyperlink"/>
            <w:rFonts w:ascii="Myriad Pro" w:hAnsi="Myriad Pro"/>
            <w:noProof/>
          </w:rPr>
          <w:t>Figure 4: Steps in Analysis Process</w:t>
        </w:r>
        <w:r w:rsidR="00DC7C48">
          <w:rPr>
            <w:noProof/>
            <w:webHidden/>
          </w:rPr>
          <w:tab/>
        </w:r>
        <w:r w:rsidR="00DC7C48">
          <w:rPr>
            <w:noProof/>
            <w:webHidden/>
          </w:rPr>
          <w:fldChar w:fldCharType="begin"/>
        </w:r>
        <w:r w:rsidR="00DC7C48">
          <w:rPr>
            <w:noProof/>
            <w:webHidden/>
          </w:rPr>
          <w:instrText xml:space="preserve"> PAGEREF _Toc66442123 \h </w:instrText>
        </w:r>
        <w:r w:rsidR="00DC7C48">
          <w:rPr>
            <w:noProof/>
            <w:webHidden/>
          </w:rPr>
        </w:r>
        <w:r w:rsidR="00DC7C48">
          <w:rPr>
            <w:noProof/>
            <w:webHidden/>
          </w:rPr>
          <w:fldChar w:fldCharType="separate"/>
        </w:r>
        <w:r w:rsidR="00DC7C48">
          <w:rPr>
            <w:noProof/>
            <w:webHidden/>
          </w:rPr>
          <w:t>22</w:t>
        </w:r>
        <w:r w:rsidR="00DC7C48">
          <w:rPr>
            <w:noProof/>
            <w:webHidden/>
          </w:rPr>
          <w:fldChar w:fldCharType="end"/>
        </w:r>
      </w:hyperlink>
    </w:p>
    <w:p w14:paraId="1FD00491" w14:textId="72D81662" w:rsidR="00DC7C48" w:rsidRDefault="006F281C">
      <w:pPr>
        <w:pStyle w:val="TableofFigures"/>
        <w:tabs>
          <w:tab w:val="right" w:leader="dot" w:pos="9016"/>
        </w:tabs>
        <w:rPr>
          <w:rFonts w:eastAsiaTheme="minorEastAsia"/>
          <w:noProof/>
          <w:lang w:eastAsia="en-CA"/>
        </w:rPr>
      </w:pPr>
      <w:hyperlink w:anchor="_Toc66442124" w:history="1">
        <w:r w:rsidR="00DC7C48" w:rsidRPr="005B00A6">
          <w:rPr>
            <w:rStyle w:val="Hyperlink"/>
            <w:rFonts w:ascii="Myriad Pro" w:hAnsi="Myriad Pro"/>
            <w:noProof/>
          </w:rPr>
          <w:t>Figure 5: Project Goals</w:t>
        </w:r>
        <w:r w:rsidR="00DC7C48">
          <w:rPr>
            <w:noProof/>
            <w:webHidden/>
          </w:rPr>
          <w:tab/>
        </w:r>
        <w:r w:rsidR="00DC7C48">
          <w:rPr>
            <w:noProof/>
            <w:webHidden/>
          </w:rPr>
          <w:fldChar w:fldCharType="begin"/>
        </w:r>
        <w:r w:rsidR="00DC7C48">
          <w:rPr>
            <w:noProof/>
            <w:webHidden/>
          </w:rPr>
          <w:instrText xml:space="preserve"> PAGEREF _Toc66442124 \h </w:instrText>
        </w:r>
        <w:r w:rsidR="00DC7C48">
          <w:rPr>
            <w:noProof/>
            <w:webHidden/>
          </w:rPr>
        </w:r>
        <w:r w:rsidR="00DC7C48">
          <w:rPr>
            <w:noProof/>
            <w:webHidden/>
          </w:rPr>
          <w:fldChar w:fldCharType="separate"/>
        </w:r>
        <w:r w:rsidR="00DC7C48">
          <w:rPr>
            <w:noProof/>
            <w:webHidden/>
          </w:rPr>
          <w:t>27</w:t>
        </w:r>
        <w:r w:rsidR="00DC7C48">
          <w:rPr>
            <w:noProof/>
            <w:webHidden/>
          </w:rPr>
          <w:fldChar w:fldCharType="end"/>
        </w:r>
      </w:hyperlink>
    </w:p>
    <w:p w14:paraId="0A4BF14A" w14:textId="3521C3E0" w:rsidR="00DC7C48" w:rsidRDefault="006F281C">
      <w:pPr>
        <w:pStyle w:val="TableofFigures"/>
        <w:tabs>
          <w:tab w:val="right" w:leader="dot" w:pos="9016"/>
        </w:tabs>
        <w:rPr>
          <w:rFonts w:eastAsiaTheme="minorEastAsia"/>
          <w:noProof/>
          <w:lang w:eastAsia="en-CA"/>
        </w:rPr>
      </w:pPr>
      <w:hyperlink w:anchor="_Toc66442125" w:history="1">
        <w:r w:rsidR="00DC7C48" w:rsidRPr="005B00A6">
          <w:rPr>
            <w:rStyle w:val="Hyperlink"/>
            <w:rFonts w:ascii="Myriad Pro" w:hAnsi="Myriad Pro"/>
            <w:noProof/>
          </w:rPr>
          <w:t>Figure 6: Project’s Theory of Change</w:t>
        </w:r>
        <w:r w:rsidR="00DC7C48">
          <w:rPr>
            <w:noProof/>
            <w:webHidden/>
          </w:rPr>
          <w:tab/>
        </w:r>
        <w:r w:rsidR="00DC7C48">
          <w:rPr>
            <w:noProof/>
            <w:webHidden/>
          </w:rPr>
          <w:fldChar w:fldCharType="begin"/>
        </w:r>
        <w:r w:rsidR="00DC7C48">
          <w:rPr>
            <w:noProof/>
            <w:webHidden/>
          </w:rPr>
          <w:instrText xml:space="preserve"> PAGEREF _Toc66442125 \h </w:instrText>
        </w:r>
        <w:r w:rsidR="00DC7C48">
          <w:rPr>
            <w:noProof/>
            <w:webHidden/>
          </w:rPr>
        </w:r>
        <w:r w:rsidR="00DC7C48">
          <w:rPr>
            <w:noProof/>
            <w:webHidden/>
          </w:rPr>
          <w:fldChar w:fldCharType="separate"/>
        </w:r>
        <w:r w:rsidR="00DC7C48">
          <w:rPr>
            <w:noProof/>
            <w:webHidden/>
          </w:rPr>
          <w:t>28</w:t>
        </w:r>
        <w:r w:rsidR="00DC7C48">
          <w:rPr>
            <w:noProof/>
            <w:webHidden/>
          </w:rPr>
          <w:fldChar w:fldCharType="end"/>
        </w:r>
      </w:hyperlink>
    </w:p>
    <w:p w14:paraId="1E7469B8" w14:textId="13E1049C" w:rsidR="00DC7C48" w:rsidRDefault="006F281C">
      <w:pPr>
        <w:pStyle w:val="TableofFigures"/>
        <w:tabs>
          <w:tab w:val="right" w:leader="dot" w:pos="9016"/>
        </w:tabs>
        <w:rPr>
          <w:rFonts w:eastAsiaTheme="minorEastAsia"/>
          <w:noProof/>
          <w:lang w:eastAsia="en-CA"/>
        </w:rPr>
      </w:pPr>
      <w:hyperlink w:anchor="_Toc66442126" w:history="1">
        <w:r w:rsidR="00DC7C48" w:rsidRPr="005B00A6">
          <w:rPr>
            <w:rStyle w:val="Hyperlink"/>
            <w:rFonts w:ascii="Myriad Pro" w:hAnsi="Myriad Pro"/>
            <w:noProof/>
          </w:rPr>
          <w:t>Figure 7: Project’s Organigram</w:t>
        </w:r>
        <w:r w:rsidR="00DC7C48">
          <w:rPr>
            <w:noProof/>
            <w:webHidden/>
          </w:rPr>
          <w:tab/>
        </w:r>
        <w:r w:rsidR="00DC7C48">
          <w:rPr>
            <w:noProof/>
            <w:webHidden/>
          </w:rPr>
          <w:fldChar w:fldCharType="begin"/>
        </w:r>
        <w:r w:rsidR="00DC7C48">
          <w:rPr>
            <w:noProof/>
            <w:webHidden/>
          </w:rPr>
          <w:instrText xml:space="preserve"> PAGEREF _Toc66442126 \h </w:instrText>
        </w:r>
        <w:r w:rsidR="00DC7C48">
          <w:rPr>
            <w:noProof/>
            <w:webHidden/>
          </w:rPr>
        </w:r>
        <w:r w:rsidR="00DC7C48">
          <w:rPr>
            <w:noProof/>
            <w:webHidden/>
          </w:rPr>
          <w:fldChar w:fldCharType="separate"/>
        </w:r>
        <w:r w:rsidR="00DC7C48">
          <w:rPr>
            <w:noProof/>
            <w:webHidden/>
          </w:rPr>
          <w:t>37</w:t>
        </w:r>
        <w:r w:rsidR="00DC7C48">
          <w:rPr>
            <w:noProof/>
            <w:webHidden/>
          </w:rPr>
          <w:fldChar w:fldCharType="end"/>
        </w:r>
      </w:hyperlink>
    </w:p>
    <w:p w14:paraId="73087668" w14:textId="68D749D1" w:rsidR="00DC7C48" w:rsidRDefault="006F281C">
      <w:pPr>
        <w:pStyle w:val="TableofFigures"/>
        <w:tabs>
          <w:tab w:val="right" w:leader="dot" w:pos="9016"/>
        </w:tabs>
        <w:rPr>
          <w:rFonts w:eastAsiaTheme="minorEastAsia"/>
          <w:noProof/>
          <w:lang w:eastAsia="en-CA"/>
        </w:rPr>
      </w:pPr>
      <w:hyperlink w:anchor="_Toc66442127" w:history="1">
        <w:r w:rsidR="00DC7C48" w:rsidRPr="005B00A6">
          <w:rPr>
            <w:rStyle w:val="Hyperlink"/>
            <w:rFonts w:ascii="Myriad Pro" w:hAnsi="Myriad Pro"/>
            <w:noProof/>
          </w:rPr>
          <w:t>Figure 8: Project Milestones</w:t>
        </w:r>
        <w:r w:rsidR="00DC7C48">
          <w:rPr>
            <w:noProof/>
            <w:webHidden/>
          </w:rPr>
          <w:tab/>
        </w:r>
        <w:r w:rsidR="00DC7C48">
          <w:rPr>
            <w:noProof/>
            <w:webHidden/>
          </w:rPr>
          <w:fldChar w:fldCharType="begin"/>
        </w:r>
        <w:r w:rsidR="00DC7C48">
          <w:rPr>
            <w:noProof/>
            <w:webHidden/>
          </w:rPr>
          <w:instrText xml:space="preserve"> PAGEREF _Toc66442127 \h </w:instrText>
        </w:r>
        <w:r w:rsidR="00DC7C48">
          <w:rPr>
            <w:noProof/>
            <w:webHidden/>
          </w:rPr>
        </w:r>
        <w:r w:rsidR="00DC7C48">
          <w:rPr>
            <w:noProof/>
            <w:webHidden/>
          </w:rPr>
          <w:fldChar w:fldCharType="separate"/>
        </w:r>
        <w:r w:rsidR="00DC7C48">
          <w:rPr>
            <w:noProof/>
            <w:webHidden/>
          </w:rPr>
          <w:t>38</w:t>
        </w:r>
        <w:r w:rsidR="00DC7C48">
          <w:rPr>
            <w:noProof/>
            <w:webHidden/>
          </w:rPr>
          <w:fldChar w:fldCharType="end"/>
        </w:r>
      </w:hyperlink>
    </w:p>
    <w:p w14:paraId="26B36753" w14:textId="31CF6EFE" w:rsidR="00DC7C48" w:rsidRDefault="006F281C">
      <w:pPr>
        <w:pStyle w:val="TableofFigures"/>
        <w:tabs>
          <w:tab w:val="right" w:leader="dot" w:pos="9016"/>
        </w:tabs>
        <w:rPr>
          <w:rFonts w:eastAsiaTheme="minorEastAsia"/>
          <w:noProof/>
          <w:lang w:eastAsia="en-CA"/>
        </w:rPr>
      </w:pPr>
      <w:hyperlink w:anchor="_Toc66442128" w:history="1">
        <w:r w:rsidR="00DC7C48" w:rsidRPr="005B00A6">
          <w:rPr>
            <w:rStyle w:val="Hyperlink"/>
            <w:rFonts w:ascii="Myriad Pro" w:hAnsi="Myriad Pro"/>
            <w:noProof/>
          </w:rPr>
          <w:t>Figure 9: GED II Financial Contributions</w:t>
        </w:r>
        <w:r w:rsidR="00DC7C48">
          <w:rPr>
            <w:noProof/>
            <w:webHidden/>
          </w:rPr>
          <w:tab/>
        </w:r>
        <w:r w:rsidR="00DC7C48">
          <w:rPr>
            <w:noProof/>
            <w:webHidden/>
          </w:rPr>
          <w:fldChar w:fldCharType="begin"/>
        </w:r>
        <w:r w:rsidR="00DC7C48">
          <w:rPr>
            <w:noProof/>
            <w:webHidden/>
          </w:rPr>
          <w:instrText xml:space="preserve"> PAGEREF _Toc66442128 \h </w:instrText>
        </w:r>
        <w:r w:rsidR="00DC7C48">
          <w:rPr>
            <w:noProof/>
            <w:webHidden/>
          </w:rPr>
        </w:r>
        <w:r w:rsidR="00DC7C48">
          <w:rPr>
            <w:noProof/>
            <w:webHidden/>
          </w:rPr>
          <w:fldChar w:fldCharType="separate"/>
        </w:r>
        <w:r w:rsidR="00DC7C48">
          <w:rPr>
            <w:noProof/>
            <w:webHidden/>
          </w:rPr>
          <w:t>44</w:t>
        </w:r>
        <w:r w:rsidR="00DC7C48">
          <w:rPr>
            <w:noProof/>
            <w:webHidden/>
          </w:rPr>
          <w:fldChar w:fldCharType="end"/>
        </w:r>
      </w:hyperlink>
    </w:p>
    <w:p w14:paraId="4B8F9239" w14:textId="74FE4751" w:rsidR="00DC7C48" w:rsidRDefault="006F281C">
      <w:pPr>
        <w:pStyle w:val="TableofFigures"/>
        <w:tabs>
          <w:tab w:val="right" w:leader="dot" w:pos="9016"/>
        </w:tabs>
        <w:rPr>
          <w:rFonts w:eastAsiaTheme="minorEastAsia"/>
          <w:noProof/>
          <w:lang w:eastAsia="en-CA"/>
        </w:rPr>
      </w:pPr>
      <w:hyperlink w:anchor="_Toc66442129" w:history="1">
        <w:r w:rsidR="00DC7C48" w:rsidRPr="005B00A6">
          <w:rPr>
            <w:rStyle w:val="Hyperlink"/>
            <w:rFonts w:ascii="Myriad Pro" w:hAnsi="Myriad Pro"/>
            <w:noProof/>
          </w:rPr>
          <w:t>Figure 10: Energy Management System</w:t>
        </w:r>
        <w:r w:rsidR="00DC7C48">
          <w:rPr>
            <w:noProof/>
            <w:webHidden/>
          </w:rPr>
          <w:tab/>
        </w:r>
        <w:r w:rsidR="00DC7C48">
          <w:rPr>
            <w:noProof/>
            <w:webHidden/>
          </w:rPr>
          <w:fldChar w:fldCharType="begin"/>
        </w:r>
        <w:r w:rsidR="00DC7C48">
          <w:rPr>
            <w:noProof/>
            <w:webHidden/>
          </w:rPr>
          <w:instrText xml:space="preserve"> PAGEREF _Toc66442129 \h </w:instrText>
        </w:r>
        <w:r w:rsidR="00DC7C48">
          <w:rPr>
            <w:noProof/>
            <w:webHidden/>
          </w:rPr>
        </w:r>
        <w:r w:rsidR="00DC7C48">
          <w:rPr>
            <w:noProof/>
            <w:webHidden/>
          </w:rPr>
          <w:fldChar w:fldCharType="separate"/>
        </w:r>
        <w:r w:rsidR="00DC7C48">
          <w:rPr>
            <w:noProof/>
            <w:webHidden/>
          </w:rPr>
          <w:t>53</w:t>
        </w:r>
        <w:r w:rsidR="00DC7C48">
          <w:rPr>
            <w:noProof/>
            <w:webHidden/>
          </w:rPr>
          <w:fldChar w:fldCharType="end"/>
        </w:r>
      </w:hyperlink>
    </w:p>
    <w:p w14:paraId="5DE981F3" w14:textId="0EB22955" w:rsidR="00DC7C48" w:rsidRDefault="006F281C">
      <w:pPr>
        <w:pStyle w:val="TableofFigures"/>
        <w:tabs>
          <w:tab w:val="right" w:leader="dot" w:pos="9016"/>
        </w:tabs>
        <w:rPr>
          <w:rFonts w:eastAsiaTheme="minorEastAsia"/>
          <w:noProof/>
          <w:lang w:eastAsia="en-CA"/>
        </w:rPr>
      </w:pPr>
      <w:hyperlink w:anchor="_Toc66442130" w:history="1">
        <w:r w:rsidR="00DC7C48" w:rsidRPr="005B00A6">
          <w:rPr>
            <w:rStyle w:val="Hyperlink"/>
            <w:rFonts w:ascii="Myriad Pro" w:hAnsi="Myriad Pro"/>
            <w:noProof/>
          </w:rPr>
          <w:t>Figure 11: Organization of Energy Management System at the State Level</w:t>
        </w:r>
        <w:r w:rsidR="00DC7C48">
          <w:rPr>
            <w:noProof/>
            <w:webHidden/>
          </w:rPr>
          <w:tab/>
        </w:r>
        <w:r w:rsidR="00DC7C48">
          <w:rPr>
            <w:noProof/>
            <w:webHidden/>
          </w:rPr>
          <w:fldChar w:fldCharType="begin"/>
        </w:r>
        <w:r w:rsidR="00DC7C48">
          <w:rPr>
            <w:noProof/>
            <w:webHidden/>
          </w:rPr>
          <w:instrText xml:space="preserve"> PAGEREF _Toc66442130 \h </w:instrText>
        </w:r>
        <w:r w:rsidR="00DC7C48">
          <w:rPr>
            <w:noProof/>
            <w:webHidden/>
          </w:rPr>
        </w:r>
        <w:r w:rsidR="00DC7C48">
          <w:rPr>
            <w:noProof/>
            <w:webHidden/>
          </w:rPr>
          <w:fldChar w:fldCharType="separate"/>
        </w:r>
        <w:r w:rsidR="00DC7C48">
          <w:rPr>
            <w:noProof/>
            <w:webHidden/>
          </w:rPr>
          <w:t>54</w:t>
        </w:r>
        <w:r w:rsidR="00DC7C48">
          <w:rPr>
            <w:noProof/>
            <w:webHidden/>
          </w:rPr>
          <w:fldChar w:fldCharType="end"/>
        </w:r>
      </w:hyperlink>
    </w:p>
    <w:p w14:paraId="622B4109" w14:textId="19EC1522" w:rsidR="00DC7C48" w:rsidRDefault="006F281C">
      <w:pPr>
        <w:pStyle w:val="TableofFigures"/>
        <w:tabs>
          <w:tab w:val="right" w:leader="dot" w:pos="9016"/>
        </w:tabs>
        <w:rPr>
          <w:rFonts w:eastAsiaTheme="minorEastAsia"/>
          <w:noProof/>
          <w:lang w:eastAsia="en-CA"/>
        </w:rPr>
      </w:pPr>
      <w:hyperlink w:anchor="_Toc66442131" w:history="1">
        <w:r w:rsidR="00DC7C48" w:rsidRPr="005B00A6">
          <w:rPr>
            <w:rStyle w:val="Hyperlink"/>
            <w:rFonts w:ascii="Myriad Pro" w:hAnsi="Myriad Pro"/>
            <w:noProof/>
          </w:rPr>
          <w:t>Figure 12: Types of Infrastructure Initiatives undertaken under GED II</w:t>
        </w:r>
        <w:r w:rsidR="00DC7C48">
          <w:rPr>
            <w:noProof/>
            <w:webHidden/>
          </w:rPr>
          <w:tab/>
        </w:r>
        <w:r w:rsidR="00DC7C48">
          <w:rPr>
            <w:noProof/>
            <w:webHidden/>
          </w:rPr>
          <w:fldChar w:fldCharType="begin"/>
        </w:r>
        <w:r w:rsidR="00DC7C48">
          <w:rPr>
            <w:noProof/>
            <w:webHidden/>
          </w:rPr>
          <w:instrText xml:space="preserve"> PAGEREF _Toc66442131 \h </w:instrText>
        </w:r>
        <w:r w:rsidR="00DC7C48">
          <w:rPr>
            <w:noProof/>
            <w:webHidden/>
          </w:rPr>
        </w:r>
        <w:r w:rsidR="00DC7C48">
          <w:rPr>
            <w:noProof/>
            <w:webHidden/>
          </w:rPr>
          <w:fldChar w:fldCharType="separate"/>
        </w:r>
        <w:r w:rsidR="00DC7C48">
          <w:rPr>
            <w:noProof/>
            <w:webHidden/>
          </w:rPr>
          <w:t>65</w:t>
        </w:r>
        <w:r w:rsidR="00DC7C48">
          <w:rPr>
            <w:noProof/>
            <w:webHidden/>
          </w:rPr>
          <w:fldChar w:fldCharType="end"/>
        </w:r>
      </w:hyperlink>
    </w:p>
    <w:p w14:paraId="6135C4A4" w14:textId="306AD67B" w:rsidR="00B773F7" w:rsidRDefault="00195E39" w:rsidP="002F50F5">
      <w:pPr>
        <w:rPr>
          <w:rFonts w:ascii="Myriad Pro" w:hAnsi="Myriad Pro" w:cs="Times New Roman"/>
          <w:lang w:val="en-US"/>
        </w:rPr>
      </w:pPr>
      <w:r w:rsidRPr="003B6679">
        <w:rPr>
          <w:rFonts w:ascii="Myriad Pro" w:hAnsi="Myriad Pro" w:cs="Times New Roman"/>
          <w:lang w:val="en-US"/>
        </w:rPr>
        <w:fldChar w:fldCharType="end"/>
      </w:r>
    </w:p>
    <w:p w14:paraId="77452519" w14:textId="77777777" w:rsidR="00A42945" w:rsidRPr="003B6679" w:rsidRDefault="00A42945" w:rsidP="002F50F5">
      <w:pPr>
        <w:rPr>
          <w:rFonts w:ascii="Myriad Pro" w:hAnsi="Myriad Pro" w:cs="Times New Roman"/>
          <w:sz w:val="24"/>
          <w:szCs w:val="24"/>
          <w:lang w:val="en-US"/>
        </w:rPr>
      </w:pPr>
    </w:p>
    <w:p w14:paraId="66C5C24F" w14:textId="767B9AFD" w:rsidR="00BA03F4" w:rsidRPr="003B6679" w:rsidRDefault="00BA03F4" w:rsidP="00BA03F4">
      <w:pPr>
        <w:jc w:val="center"/>
        <w:rPr>
          <w:rFonts w:ascii="Myriad Pro" w:hAnsi="Myriad Pro" w:cs="Times New Roman"/>
          <w:b/>
          <w:color w:val="1F497D" w:themeColor="text2"/>
          <w:sz w:val="28"/>
          <w:szCs w:val="28"/>
          <w:lang w:val="en-US"/>
        </w:rPr>
      </w:pPr>
      <w:r w:rsidRPr="003B6679">
        <w:rPr>
          <w:rFonts w:ascii="Myriad Pro" w:hAnsi="Myriad Pro" w:cs="Times New Roman"/>
          <w:b/>
          <w:color w:val="1F497D" w:themeColor="text2"/>
          <w:sz w:val="28"/>
          <w:szCs w:val="28"/>
          <w:lang w:val="en-US"/>
        </w:rPr>
        <w:t>TABLES</w:t>
      </w:r>
    </w:p>
    <w:p w14:paraId="61CEC441" w14:textId="642DB8DA" w:rsidR="00DC7C48" w:rsidRDefault="00BA03F4">
      <w:pPr>
        <w:pStyle w:val="TableofFigures"/>
        <w:tabs>
          <w:tab w:val="right" w:leader="dot" w:pos="9016"/>
        </w:tabs>
        <w:rPr>
          <w:rFonts w:eastAsiaTheme="minorEastAsia"/>
          <w:noProof/>
          <w:lang w:eastAsia="en-CA"/>
        </w:rPr>
      </w:pPr>
      <w:r w:rsidRPr="003B6679">
        <w:rPr>
          <w:rFonts w:ascii="Myriad Pro" w:hAnsi="Myriad Pro" w:cs="Times New Roman"/>
          <w:lang w:val="en-US"/>
        </w:rPr>
        <w:fldChar w:fldCharType="begin"/>
      </w:r>
      <w:r w:rsidRPr="003B6679">
        <w:rPr>
          <w:rFonts w:ascii="Myriad Pro" w:hAnsi="Myriad Pro" w:cs="Times New Roman"/>
          <w:lang w:val="en-US"/>
        </w:rPr>
        <w:instrText xml:space="preserve"> TOC \h \z \c "Table" </w:instrText>
      </w:r>
      <w:r w:rsidRPr="003B6679">
        <w:rPr>
          <w:rFonts w:ascii="Myriad Pro" w:hAnsi="Myriad Pro" w:cs="Times New Roman"/>
          <w:lang w:val="en-US"/>
        </w:rPr>
        <w:fldChar w:fldCharType="separate"/>
      </w:r>
      <w:hyperlink w:anchor="_Toc66442132" w:history="1">
        <w:r w:rsidR="00DC7C48" w:rsidRPr="000610C1">
          <w:rPr>
            <w:rStyle w:val="Hyperlink"/>
            <w:rFonts w:ascii="Myriad Pro" w:hAnsi="Myriad Pro" w:cs="Times New Roman"/>
            <w:noProof/>
          </w:rPr>
          <w:t>Table 1: Project Summary</w:t>
        </w:r>
        <w:r w:rsidR="00DC7C48">
          <w:rPr>
            <w:noProof/>
            <w:webHidden/>
          </w:rPr>
          <w:tab/>
        </w:r>
        <w:r w:rsidR="00DC7C48">
          <w:rPr>
            <w:noProof/>
            <w:webHidden/>
          </w:rPr>
          <w:fldChar w:fldCharType="begin"/>
        </w:r>
        <w:r w:rsidR="00DC7C48">
          <w:rPr>
            <w:noProof/>
            <w:webHidden/>
          </w:rPr>
          <w:instrText xml:space="preserve"> PAGEREF _Toc66442132 \h </w:instrText>
        </w:r>
        <w:r w:rsidR="00DC7C48">
          <w:rPr>
            <w:noProof/>
            <w:webHidden/>
          </w:rPr>
        </w:r>
        <w:r w:rsidR="00DC7C48">
          <w:rPr>
            <w:noProof/>
            <w:webHidden/>
          </w:rPr>
          <w:fldChar w:fldCharType="separate"/>
        </w:r>
        <w:r w:rsidR="00DC7C48">
          <w:rPr>
            <w:noProof/>
            <w:webHidden/>
          </w:rPr>
          <w:t>16</w:t>
        </w:r>
        <w:r w:rsidR="00DC7C48">
          <w:rPr>
            <w:noProof/>
            <w:webHidden/>
          </w:rPr>
          <w:fldChar w:fldCharType="end"/>
        </w:r>
      </w:hyperlink>
    </w:p>
    <w:p w14:paraId="544BE321" w14:textId="5B44709F" w:rsidR="00DC7C48" w:rsidRDefault="006F281C">
      <w:pPr>
        <w:pStyle w:val="TableofFigures"/>
        <w:tabs>
          <w:tab w:val="right" w:leader="dot" w:pos="9016"/>
        </w:tabs>
        <w:rPr>
          <w:rFonts w:eastAsiaTheme="minorEastAsia"/>
          <w:noProof/>
          <w:lang w:eastAsia="en-CA"/>
        </w:rPr>
      </w:pPr>
      <w:hyperlink w:anchor="_Toc66442133" w:history="1">
        <w:r w:rsidR="00DC7C48" w:rsidRPr="000610C1">
          <w:rPr>
            <w:rStyle w:val="Hyperlink"/>
            <w:rFonts w:ascii="Myriad Pro" w:hAnsi="Myriad Pro"/>
            <w:noProof/>
          </w:rPr>
          <w:t>Table 2: Evaluation Steps</w:t>
        </w:r>
        <w:r w:rsidR="00DC7C48">
          <w:rPr>
            <w:noProof/>
            <w:webHidden/>
          </w:rPr>
          <w:tab/>
        </w:r>
        <w:r w:rsidR="00DC7C48">
          <w:rPr>
            <w:noProof/>
            <w:webHidden/>
          </w:rPr>
          <w:fldChar w:fldCharType="begin"/>
        </w:r>
        <w:r w:rsidR="00DC7C48">
          <w:rPr>
            <w:noProof/>
            <w:webHidden/>
          </w:rPr>
          <w:instrText xml:space="preserve"> PAGEREF _Toc66442133 \h </w:instrText>
        </w:r>
        <w:r w:rsidR="00DC7C48">
          <w:rPr>
            <w:noProof/>
            <w:webHidden/>
          </w:rPr>
        </w:r>
        <w:r w:rsidR="00DC7C48">
          <w:rPr>
            <w:noProof/>
            <w:webHidden/>
          </w:rPr>
          <w:fldChar w:fldCharType="separate"/>
        </w:r>
        <w:r w:rsidR="00DC7C48">
          <w:rPr>
            <w:noProof/>
            <w:webHidden/>
          </w:rPr>
          <w:t>21</w:t>
        </w:r>
        <w:r w:rsidR="00DC7C48">
          <w:rPr>
            <w:noProof/>
            <w:webHidden/>
          </w:rPr>
          <w:fldChar w:fldCharType="end"/>
        </w:r>
      </w:hyperlink>
    </w:p>
    <w:p w14:paraId="7E5549F1" w14:textId="7502C954" w:rsidR="00DC7C48" w:rsidRDefault="006F281C">
      <w:pPr>
        <w:pStyle w:val="TableofFigures"/>
        <w:tabs>
          <w:tab w:val="right" w:leader="dot" w:pos="9016"/>
        </w:tabs>
        <w:rPr>
          <w:rFonts w:eastAsiaTheme="minorEastAsia"/>
          <w:noProof/>
          <w:lang w:eastAsia="en-CA"/>
        </w:rPr>
      </w:pPr>
      <w:hyperlink w:anchor="_Toc66442134" w:history="1">
        <w:r w:rsidR="00DC7C48" w:rsidRPr="000610C1">
          <w:rPr>
            <w:rStyle w:val="Hyperlink"/>
            <w:rFonts w:ascii="Myriad Pro" w:hAnsi="Myriad Pro"/>
            <w:noProof/>
          </w:rPr>
          <w:t>Table 3: Project Achievements under Component I</w:t>
        </w:r>
        <w:r w:rsidR="00DC7C48">
          <w:rPr>
            <w:noProof/>
            <w:webHidden/>
          </w:rPr>
          <w:tab/>
        </w:r>
        <w:r w:rsidR="00DC7C48">
          <w:rPr>
            <w:noProof/>
            <w:webHidden/>
          </w:rPr>
          <w:fldChar w:fldCharType="begin"/>
        </w:r>
        <w:r w:rsidR="00DC7C48">
          <w:rPr>
            <w:noProof/>
            <w:webHidden/>
          </w:rPr>
          <w:instrText xml:space="preserve"> PAGEREF _Toc66442134 \h </w:instrText>
        </w:r>
        <w:r w:rsidR="00DC7C48">
          <w:rPr>
            <w:noProof/>
            <w:webHidden/>
          </w:rPr>
        </w:r>
        <w:r w:rsidR="00DC7C48">
          <w:rPr>
            <w:noProof/>
            <w:webHidden/>
          </w:rPr>
          <w:fldChar w:fldCharType="separate"/>
        </w:r>
        <w:r w:rsidR="00DC7C48">
          <w:rPr>
            <w:noProof/>
            <w:webHidden/>
          </w:rPr>
          <w:t>51</w:t>
        </w:r>
        <w:r w:rsidR="00DC7C48">
          <w:rPr>
            <w:noProof/>
            <w:webHidden/>
          </w:rPr>
          <w:fldChar w:fldCharType="end"/>
        </w:r>
      </w:hyperlink>
    </w:p>
    <w:p w14:paraId="2902A467" w14:textId="2F73FA48" w:rsidR="00DC7C48" w:rsidRDefault="006F281C">
      <w:pPr>
        <w:pStyle w:val="TableofFigures"/>
        <w:tabs>
          <w:tab w:val="right" w:leader="dot" w:pos="9016"/>
        </w:tabs>
        <w:rPr>
          <w:rFonts w:eastAsiaTheme="minorEastAsia"/>
          <w:noProof/>
          <w:lang w:eastAsia="en-CA"/>
        </w:rPr>
      </w:pPr>
      <w:hyperlink w:anchor="_Toc66442135" w:history="1">
        <w:r w:rsidR="00DC7C48" w:rsidRPr="000610C1">
          <w:rPr>
            <w:rStyle w:val="Hyperlink"/>
            <w:rFonts w:ascii="Myriad Pro" w:hAnsi="Myriad Pro"/>
            <w:noProof/>
          </w:rPr>
          <w:t>Table 4: Project Achievements under Component II</w:t>
        </w:r>
        <w:r w:rsidR="00DC7C48">
          <w:rPr>
            <w:noProof/>
            <w:webHidden/>
          </w:rPr>
          <w:tab/>
        </w:r>
        <w:r w:rsidR="00DC7C48">
          <w:rPr>
            <w:noProof/>
            <w:webHidden/>
          </w:rPr>
          <w:fldChar w:fldCharType="begin"/>
        </w:r>
        <w:r w:rsidR="00DC7C48">
          <w:rPr>
            <w:noProof/>
            <w:webHidden/>
          </w:rPr>
          <w:instrText xml:space="preserve"> PAGEREF _Toc66442135 \h </w:instrText>
        </w:r>
        <w:r w:rsidR="00DC7C48">
          <w:rPr>
            <w:noProof/>
            <w:webHidden/>
          </w:rPr>
        </w:r>
        <w:r w:rsidR="00DC7C48">
          <w:rPr>
            <w:noProof/>
            <w:webHidden/>
          </w:rPr>
          <w:fldChar w:fldCharType="separate"/>
        </w:r>
        <w:r w:rsidR="00DC7C48">
          <w:rPr>
            <w:noProof/>
            <w:webHidden/>
          </w:rPr>
          <w:t>57</w:t>
        </w:r>
        <w:r w:rsidR="00DC7C48">
          <w:rPr>
            <w:noProof/>
            <w:webHidden/>
          </w:rPr>
          <w:fldChar w:fldCharType="end"/>
        </w:r>
      </w:hyperlink>
    </w:p>
    <w:p w14:paraId="6569D503" w14:textId="79EC81ED" w:rsidR="00DC7C48" w:rsidRDefault="006F281C">
      <w:pPr>
        <w:pStyle w:val="TableofFigures"/>
        <w:tabs>
          <w:tab w:val="right" w:leader="dot" w:pos="9016"/>
        </w:tabs>
        <w:rPr>
          <w:rFonts w:eastAsiaTheme="minorEastAsia"/>
          <w:noProof/>
          <w:lang w:eastAsia="en-CA"/>
        </w:rPr>
      </w:pPr>
      <w:hyperlink w:anchor="_Toc66442136" w:history="1">
        <w:r w:rsidR="00DC7C48" w:rsidRPr="000610C1">
          <w:rPr>
            <w:rStyle w:val="Hyperlink"/>
            <w:rFonts w:ascii="Myriad Pro" w:hAnsi="Myriad Pro"/>
            <w:noProof/>
          </w:rPr>
          <w:t>Table 5: Project Achievements under Component III</w:t>
        </w:r>
        <w:r w:rsidR="00DC7C48">
          <w:rPr>
            <w:noProof/>
            <w:webHidden/>
          </w:rPr>
          <w:tab/>
        </w:r>
        <w:r w:rsidR="00DC7C48">
          <w:rPr>
            <w:noProof/>
            <w:webHidden/>
          </w:rPr>
          <w:fldChar w:fldCharType="begin"/>
        </w:r>
        <w:r w:rsidR="00DC7C48">
          <w:rPr>
            <w:noProof/>
            <w:webHidden/>
          </w:rPr>
          <w:instrText xml:space="preserve"> PAGEREF _Toc66442136 \h </w:instrText>
        </w:r>
        <w:r w:rsidR="00DC7C48">
          <w:rPr>
            <w:noProof/>
            <w:webHidden/>
          </w:rPr>
        </w:r>
        <w:r w:rsidR="00DC7C48">
          <w:rPr>
            <w:noProof/>
            <w:webHidden/>
          </w:rPr>
          <w:fldChar w:fldCharType="separate"/>
        </w:r>
        <w:r w:rsidR="00DC7C48">
          <w:rPr>
            <w:noProof/>
            <w:webHidden/>
          </w:rPr>
          <w:t>58</w:t>
        </w:r>
        <w:r w:rsidR="00DC7C48">
          <w:rPr>
            <w:noProof/>
            <w:webHidden/>
          </w:rPr>
          <w:fldChar w:fldCharType="end"/>
        </w:r>
      </w:hyperlink>
    </w:p>
    <w:p w14:paraId="281DCCE0" w14:textId="1BC7410D" w:rsidR="00DC7C48" w:rsidRDefault="006F281C">
      <w:pPr>
        <w:pStyle w:val="TableofFigures"/>
        <w:tabs>
          <w:tab w:val="right" w:leader="dot" w:pos="9016"/>
        </w:tabs>
        <w:rPr>
          <w:rFonts w:eastAsiaTheme="minorEastAsia"/>
          <w:noProof/>
          <w:lang w:eastAsia="en-CA"/>
        </w:rPr>
      </w:pPr>
      <w:hyperlink w:anchor="_Toc66442137" w:history="1">
        <w:r w:rsidR="00DC7C48" w:rsidRPr="000610C1">
          <w:rPr>
            <w:rStyle w:val="Hyperlink"/>
            <w:rFonts w:ascii="Myriad Pro" w:hAnsi="Myriad Pro"/>
            <w:noProof/>
          </w:rPr>
          <w:t>Table 6: Project Achievements under Component IV</w:t>
        </w:r>
        <w:r w:rsidR="00DC7C48">
          <w:rPr>
            <w:noProof/>
            <w:webHidden/>
          </w:rPr>
          <w:tab/>
        </w:r>
        <w:r w:rsidR="00DC7C48">
          <w:rPr>
            <w:noProof/>
            <w:webHidden/>
          </w:rPr>
          <w:fldChar w:fldCharType="begin"/>
        </w:r>
        <w:r w:rsidR="00DC7C48">
          <w:rPr>
            <w:noProof/>
            <w:webHidden/>
          </w:rPr>
          <w:instrText xml:space="preserve"> PAGEREF _Toc66442137 \h </w:instrText>
        </w:r>
        <w:r w:rsidR="00DC7C48">
          <w:rPr>
            <w:noProof/>
            <w:webHidden/>
          </w:rPr>
        </w:r>
        <w:r w:rsidR="00DC7C48">
          <w:rPr>
            <w:noProof/>
            <w:webHidden/>
          </w:rPr>
          <w:fldChar w:fldCharType="separate"/>
        </w:r>
        <w:r w:rsidR="00DC7C48">
          <w:rPr>
            <w:noProof/>
            <w:webHidden/>
          </w:rPr>
          <w:t>60</w:t>
        </w:r>
        <w:r w:rsidR="00DC7C48">
          <w:rPr>
            <w:noProof/>
            <w:webHidden/>
          </w:rPr>
          <w:fldChar w:fldCharType="end"/>
        </w:r>
      </w:hyperlink>
    </w:p>
    <w:p w14:paraId="1A497FB9" w14:textId="30565C52" w:rsidR="00DC7C48" w:rsidRDefault="006F281C">
      <w:pPr>
        <w:pStyle w:val="TableofFigures"/>
        <w:tabs>
          <w:tab w:val="right" w:leader="dot" w:pos="9016"/>
        </w:tabs>
        <w:rPr>
          <w:rFonts w:eastAsiaTheme="minorEastAsia"/>
          <w:noProof/>
          <w:lang w:eastAsia="en-CA"/>
        </w:rPr>
      </w:pPr>
      <w:hyperlink w:anchor="_Toc66442138" w:history="1">
        <w:r w:rsidR="00DC7C48" w:rsidRPr="000610C1">
          <w:rPr>
            <w:rStyle w:val="Hyperlink"/>
            <w:rFonts w:ascii="Myriad Pro" w:hAnsi="Myriad Pro"/>
            <w:noProof/>
          </w:rPr>
          <w:t xml:space="preserve">Table 7: </w:t>
        </w:r>
        <w:r w:rsidR="00DC7C48" w:rsidRPr="000610C1">
          <w:rPr>
            <w:rStyle w:val="Hyperlink"/>
            <w:rFonts w:ascii="Myriad Pro" w:hAnsi="Myriad Pro" w:cs="Times New Roman"/>
            <w:noProof/>
            <w:lang w:val="en-US"/>
          </w:rPr>
          <w:t>Infrastructure Initiatives Undertaken by the GED II Project</w:t>
        </w:r>
        <w:r w:rsidR="00DC7C48">
          <w:rPr>
            <w:noProof/>
            <w:webHidden/>
          </w:rPr>
          <w:tab/>
        </w:r>
        <w:r w:rsidR="00DC7C48">
          <w:rPr>
            <w:noProof/>
            <w:webHidden/>
          </w:rPr>
          <w:fldChar w:fldCharType="begin"/>
        </w:r>
        <w:r w:rsidR="00DC7C48">
          <w:rPr>
            <w:noProof/>
            <w:webHidden/>
          </w:rPr>
          <w:instrText xml:space="preserve"> PAGEREF _Toc66442138 \h </w:instrText>
        </w:r>
        <w:r w:rsidR="00DC7C48">
          <w:rPr>
            <w:noProof/>
            <w:webHidden/>
          </w:rPr>
        </w:r>
        <w:r w:rsidR="00DC7C48">
          <w:rPr>
            <w:noProof/>
            <w:webHidden/>
          </w:rPr>
          <w:fldChar w:fldCharType="separate"/>
        </w:r>
        <w:r w:rsidR="00DC7C48">
          <w:rPr>
            <w:noProof/>
            <w:webHidden/>
          </w:rPr>
          <w:t>61</w:t>
        </w:r>
        <w:r w:rsidR="00DC7C48">
          <w:rPr>
            <w:noProof/>
            <w:webHidden/>
          </w:rPr>
          <w:fldChar w:fldCharType="end"/>
        </w:r>
      </w:hyperlink>
    </w:p>
    <w:p w14:paraId="10B5A797" w14:textId="4F7B779E" w:rsidR="00DC7C48" w:rsidRDefault="006F281C">
      <w:pPr>
        <w:pStyle w:val="TableofFigures"/>
        <w:tabs>
          <w:tab w:val="right" w:leader="dot" w:pos="9016"/>
        </w:tabs>
        <w:rPr>
          <w:rFonts w:eastAsiaTheme="minorEastAsia"/>
          <w:noProof/>
          <w:lang w:eastAsia="en-CA"/>
        </w:rPr>
      </w:pPr>
      <w:hyperlink w:anchor="_Toc66442139" w:history="1">
        <w:r w:rsidR="00DC7C48" w:rsidRPr="000610C1">
          <w:rPr>
            <w:rStyle w:val="Hyperlink"/>
            <w:rFonts w:ascii="Myriad Pro" w:hAnsi="Myriad Pro"/>
            <w:noProof/>
          </w:rPr>
          <w:t>Table 8: Project Achievements under Component V</w:t>
        </w:r>
        <w:r w:rsidR="00DC7C48">
          <w:rPr>
            <w:noProof/>
            <w:webHidden/>
          </w:rPr>
          <w:tab/>
        </w:r>
        <w:r w:rsidR="00DC7C48">
          <w:rPr>
            <w:noProof/>
            <w:webHidden/>
          </w:rPr>
          <w:fldChar w:fldCharType="begin"/>
        </w:r>
        <w:r w:rsidR="00DC7C48">
          <w:rPr>
            <w:noProof/>
            <w:webHidden/>
          </w:rPr>
          <w:instrText xml:space="preserve"> PAGEREF _Toc66442139 \h </w:instrText>
        </w:r>
        <w:r w:rsidR="00DC7C48">
          <w:rPr>
            <w:noProof/>
            <w:webHidden/>
          </w:rPr>
        </w:r>
        <w:r w:rsidR="00DC7C48">
          <w:rPr>
            <w:noProof/>
            <w:webHidden/>
          </w:rPr>
          <w:fldChar w:fldCharType="separate"/>
        </w:r>
        <w:r w:rsidR="00DC7C48">
          <w:rPr>
            <w:noProof/>
            <w:webHidden/>
          </w:rPr>
          <w:t>66</w:t>
        </w:r>
        <w:r w:rsidR="00DC7C48">
          <w:rPr>
            <w:noProof/>
            <w:webHidden/>
          </w:rPr>
          <w:fldChar w:fldCharType="end"/>
        </w:r>
      </w:hyperlink>
    </w:p>
    <w:p w14:paraId="23EAF4FE" w14:textId="1FD84474" w:rsidR="00DC7C48" w:rsidRDefault="006F281C">
      <w:pPr>
        <w:pStyle w:val="TableofFigures"/>
        <w:tabs>
          <w:tab w:val="right" w:leader="dot" w:pos="9016"/>
        </w:tabs>
        <w:rPr>
          <w:rFonts w:eastAsiaTheme="minorEastAsia"/>
          <w:noProof/>
          <w:lang w:eastAsia="en-CA"/>
        </w:rPr>
      </w:pPr>
      <w:hyperlink w:anchor="_Toc66442140" w:history="1">
        <w:r w:rsidR="00DC7C48" w:rsidRPr="000610C1">
          <w:rPr>
            <w:rStyle w:val="Hyperlink"/>
            <w:rFonts w:ascii="Myriad Pro" w:hAnsi="Myriad Pro"/>
            <w:noProof/>
          </w:rPr>
          <w:t>Table 9: Project Achievements under Component VI</w:t>
        </w:r>
        <w:r w:rsidR="00DC7C48">
          <w:rPr>
            <w:noProof/>
            <w:webHidden/>
          </w:rPr>
          <w:tab/>
        </w:r>
        <w:r w:rsidR="00DC7C48">
          <w:rPr>
            <w:noProof/>
            <w:webHidden/>
          </w:rPr>
          <w:fldChar w:fldCharType="begin"/>
        </w:r>
        <w:r w:rsidR="00DC7C48">
          <w:rPr>
            <w:noProof/>
            <w:webHidden/>
          </w:rPr>
          <w:instrText xml:space="preserve"> PAGEREF _Toc66442140 \h </w:instrText>
        </w:r>
        <w:r w:rsidR="00DC7C48">
          <w:rPr>
            <w:noProof/>
            <w:webHidden/>
          </w:rPr>
        </w:r>
        <w:r w:rsidR="00DC7C48">
          <w:rPr>
            <w:noProof/>
            <w:webHidden/>
          </w:rPr>
          <w:fldChar w:fldCharType="separate"/>
        </w:r>
        <w:r w:rsidR="00DC7C48">
          <w:rPr>
            <w:noProof/>
            <w:webHidden/>
          </w:rPr>
          <w:t>67</w:t>
        </w:r>
        <w:r w:rsidR="00DC7C48">
          <w:rPr>
            <w:noProof/>
            <w:webHidden/>
          </w:rPr>
          <w:fldChar w:fldCharType="end"/>
        </w:r>
      </w:hyperlink>
    </w:p>
    <w:p w14:paraId="07C58367" w14:textId="2B4BCFF1" w:rsidR="00DC7C48" w:rsidRDefault="006F281C">
      <w:pPr>
        <w:pStyle w:val="TableofFigures"/>
        <w:tabs>
          <w:tab w:val="right" w:leader="dot" w:pos="9016"/>
        </w:tabs>
        <w:rPr>
          <w:rFonts w:eastAsiaTheme="minorEastAsia"/>
          <w:noProof/>
          <w:lang w:eastAsia="en-CA"/>
        </w:rPr>
      </w:pPr>
      <w:hyperlink w:anchor="_Toc66442141" w:history="1">
        <w:r w:rsidR="00DC7C48" w:rsidRPr="000610C1">
          <w:rPr>
            <w:rStyle w:val="Hyperlink"/>
            <w:noProof/>
          </w:rPr>
          <w:t>Table 10</w:t>
        </w:r>
        <w:r w:rsidR="00DC7C48" w:rsidRPr="000610C1">
          <w:rPr>
            <w:rStyle w:val="Hyperlink"/>
            <w:rFonts w:cs="Times New Roman"/>
            <w:noProof/>
          </w:rPr>
          <w:t>: Analysis of Achievement of Project’s Results</w:t>
        </w:r>
        <w:r w:rsidR="00DC7C48">
          <w:rPr>
            <w:noProof/>
            <w:webHidden/>
          </w:rPr>
          <w:tab/>
        </w:r>
        <w:r w:rsidR="00DC7C48">
          <w:rPr>
            <w:noProof/>
            <w:webHidden/>
          </w:rPr>
          <w:fldChar w:fldCharType="begin"/>
        </w:r>
        <w:r w:rsidR="00DC7C48">
          <w:rPr>
            <w:noProof/>
            <w:webHidden/>
          </w:rPr>
          <w:instrText xml:space="preserve"> PAGEREF _Toc66442141 \h </w:instrText>
        </w:r>
        <w:r w:rsidR="00DC7C48">
          <w:rPr>
            <w:noProof/>
            <w:webHidden/>
          </w:rPr>
        </w:r>
        <w:r w:rsidR="00DC7C48">
          <w:rPr>
            <w:noProof/>
            <w:webHidden/>
          </w:rPr>
          <w:fldChar w:fldCharType="separate"/>
        </w:r>
        <w:r w:rsidR="00DC7C48">
          <w:rPr>
            <w:noProof/>
            <w:webHidden/>
          </w:rPr>
          <w:t>68</w:t>
        </w:r>
        <w:r w:rsidR="00DC7C48">
          <w:rPr>
            <w:noProof/>
            <w:webHidden/>
          </w:rPr>
          <w:fldChar w:fldCharType="end"/>
        </w:r>
      </w:hyperlink>
    </w:p>
    <w:p w14:paraId="3F4EB2B3" w14:textId="6226D0FD" w:rsidR="00DC7C48" w:rsidRDefault="006F281C">
      <w:pPr>
        <w:pStyle w:val="TableofFigures"/>
        <w:tabs>
          <w:tab w:val="right" w:leader="dot" w:pos="9016"/>
        </w:tabs>
        <w:rPr>
          <w:rFonts w:eastAsiaTheme="minorEastAsia"/>
          <w:noProof/>
          <w:lang w:eastAsia="en-CA"/>
        </w:rPr>
      </w:pPr>
      <w:hyperlink w:anchor="_Toc66442142" w:history="1">
        <w:r w:rsidR="00DC7C48" w:rsidRPr="000610C1">
          <w:rPr>
            <w:rStyle w:val="Hyperlink"/>
            <w:rFonts w:ascii="Myriad Pro" w:hAnsi="Myriad Pro"/>
            <w:noProof/>
          </w:rPr>
          <w:t>Table 11: Project’s Key Results</w:t>
        </w:r>
        <w:r w:rsidR="00DC7C48">
          <w:rPr>
            <w:noProof/>
            <w:webHidden/>
          </w:rPr>
          <w:tab/>
        </w:r>
        <w:r w:rsidR="00DC7C48">
          <w:rPr>
            <w:noProof/>
            <w:webHidden/>
          </w:rPr>
          <w:fldChar w:fldCharType="begin"/>
        </w:r>
        <w:r w:rsidR="00DC7C48">
          <w:rPr>
            <w:noProof/>
            <w:webHidden/>
          </w:rPr>
          <w:instrText xml:space="preserve"> PAGEREF _Toc66442142 \h </w:instrText>
        </w:r>
        <w:r w:rsidR="00DC7C48">
          <w:rPr>
            <w:noProof/>
            <w:webHidden/>
          </w:rPr>
        </w:r>
        <w:r w:rsidR="00DC7C48">
          <w:rPr>
            <w:noProof/>
            <w:webHidden/>
          </w:rPr>
          <w:fldChar w:fldCharType="separate"/>
        </w:r>
        <w:r w:rsidR="00DC7C48">
          <w:rPr>
            <w:noProof/>
            <w:webHidden/>
          </w:rPr>
          <w:t>75</w:t>
        </w:r>
        <w:r w:rsidR="00DC7C48">
          <w:rPr>
            <w:noProof/>
            <w:webHidden/>
          </w:rPr>
          <w:fldChar w:fldCharType="end"/>
        </w:r>
      </w:hyperlink>
    </w:p>
    <w:p w14:paraId="492A6447" w14:textId="46886159" w:rsidR="00DC7C48" w:rsidRDefault="006F281C">
      <w:pPr>
        <w:pStyle w:val="TableofFigures"/>
        <w:tabs>
          <w:tab w:val="right" w:leader="dot" w:pos="9016"/>
        </w:tabs>
        <w:rPr>
          <w:rFonts w:eastAsiaTheme="minorEastAsia"/>
          <w:noProof/>
          <w:lang w:eastAsia="en-CA"/>
        </w:rPr>
      </w:pPr>
      <w:hyperlink w:anchor="_Toc66442143" w:history="1">
        <w:r w:rsidR="00DC7C48" w:rsidRPr="000610C1">
          <w:rPr>
            <w:rStyle w:val="Hyperlink"/>
            <w:rFonts w:ascii="Myriad Pro" w:hAnsi="Myriad Pro"/>
            <w:noProof/>
          </w:rPr>
          <w:t>Table 12: Budget Execution Rates</w:t>
        </w:r>
        <w:r w:rsidR="00DC7C48">
          <w:rPr>
            <w:noProof/>
            <w:webHidden/>
          </w:rPr>
          <w:tab/>
        </w:r>
        <w:r w:rsidR="00DC7C48">
          <w:rPr>
            <w:noProof/>
            <w:webHidden/>
          </w:rPr>
          <w:fldChar w:fldCharType="begin"/>
        </w:r>
        <w:r w:rsidR="00DC7C48">
          <w:rPr>
            <w:noProof/>
            <w:webHidden/>
          </w:rPr>
          <w:instrText xml:space="preserve"> PAGEREF _Toc66442143 \h </w:instrText>
        </w:r>
        <w:r w:rsidR="00DC7C48">
          <w:rPr>
            <w:noProof/>
            <w:webHidden/>
          </w:rPr>
        </w:r>
        <w:r w:rsidR="00DC7C48">
          <w:rPr>
            <w:noProof/>
            <w:webHidden/>
          </w:rPr>
          <w:fldChar w:fldCharType="separate"/>
        </w:r>
        <w:r w:rsidR="00DC7C48">
          <w:rPr>
            <w:noProof/>
            <w:webHidden/>
          </w:rPr>
          <w:t>77</w:t>
        </w:r>
        <w:r w:rsidR="00DC7C48">
          <w:rPr>
            <w:noProof/>
            <w:webHidden/>
          </w:rPr>
          <w:fldChar w:fldCharType="end"/>
        </w:r>
      </w:hyperlink>
    </w:p>
    <w:p w14:paraId="7A55DD2B" w14:textId="602775DE" w:rsidR="00DC7C48" w:rsidRDefault="006F281C">
      <w:pPr>
        <w:pStyle w:val="TableofFigures"/>
        <w:tabs>
          <w:tab w:val="right" w:leader="dot" w:pos="9016"/>
        </w:tabs>
        <w:rPr>
          <w:rFonts w:eastAsiaTheme="minorEastAsia"/>
          <w:noProof/>
          <w:lang w:eastAsia="en-CA"/>
        </w:rPr>
      </w:pPr>
      <w:hyperlink w:anchor="_Toc66442144" w:history="1">
        <w:r w:rsidR="00DC7C48" w:rsidRPr="000610C1">
          <w:rPr>
            <w:rStyle w:val="Hyperlink"/>
            <w:rFonts w:ascii="Myriad Pro" w:hAnsi="Myriad Pro"/>
            <w:noProof/>
          </w:rPr>
          <w:t>Table 13: Budget Execution Rates by Year</w:t>
        </w:r>
        <w:r w:rsidR="00DC7C48">
          <w:rPr>
            <w:noProof/>
            <w:webHidden/>
          </w:rPr>
          <w:tab/>
        </w:r>
        <w:r w:rsidR="00DC7C48">
          <w:rPr>
            <w:noProof/>
            <w:webHidden/>
          </w:rPr>
          <w:fldChar w:fldCharType="begin"/>
        </w:r>
        <w:r w:rsidR="00DC7C48">
          <w:rPr>
            <w:noProof/>
            <w:webHidden/>
          </w:rPr>
          <w:instrText xml:space="preserve"> PAGEREF _Toc66442144 \h </w:instrText>
        </w:r>
        <w:r w:rsidR="00DC7C48">
          <w:rPr>
            <w:noProof/>
            <w:webHidden/>
          </w:rPr>
        </w:r>
        <w:r w:rsidR="00DC7C48">
          <w:rPr>
            <w:noProof/>
            <w:webHidden/>
          </w:rPr>
          <w:fldChar w:fldCharType="separate"/>
        </w:r>
        <w:r w:rsidR="00DC7C48">
          <w:rPr>
            <w:noProof/>
            <w:webHidden/>
          </w:rPr>
          <w:t>78</w:t>
        </w:r>
        <w:r w:rsidR="00DC7C48">
          <w:rPr>
            <w:noProof/>
            <w:webHidden/>
          </w:rPr>
          <w:fldChar w:fldCharType="end"/>
        </w:r>
      </w:hyperlink>
    </w:p>
    <w:p w14:paraId="31E4CD35" w14:textId="4B12B19B" w:rsidR="00BA03F4" w:rsidRDefault="00BA03F4" w:rsidP="002F50F5">
      <w:pPr>
        <w:rPr>
          <w:rFonts w:ascii="Myriad Pro" w:hAnsi="Myriad Pro" w:cs="Times New Roman"/>
          <w:lang w:val="en-US"/>
        </w:rPr>
      </w:pPr>
      <w:r w:rsidRPr="003B6679">
        <w:rPr>
          <w:rFonts w:ascii="Myriad Pro" w:hAnsi="Myriad Pro" w:cs="Times New Roman"/>
          <w:lang w:val="en-US"/>
        </w:rPr>
        <w:fldChar w:fldCharType="end"/>
      </w:r>
    </w:p>
    <w:p w14:paraId="1C6301CC" w14:textId="720DB735" w:rsidR="00FE47A3" w:rsidRDefault="00FE47A3" w:rsidP="002F50F5">
      <w:pPr>
        <w:rPr>
          <w:rFonts w:ascii="Myriad Pro" w:hAnsi="Myriad Pro" w:cs="Times New Roman"/>
          <w:lang w:val="en-US"/>
        </w:rPr>
      </w:pPr>
    </w:p>
    <w:p w14:paraId="133A5562" w14:textId="3FEA3E15" w:rsidR="00FE47A3" w:rsidRDefault="00FE47A3" w:rsidP="002F50F5">
      <w:pPr>
        <w:rPr>
          <w:rFonts w:ascii="Myriad Pro" w:hAnsi="Myriad Pro" w:cs="Times New Roman"/>
          <w:lang w:val="en-US"/>
        </w:rPr>
      </w:pPr>
    </w:p>
    <w:p w14:paraId="185C8F49" w14:textId="77777777" w:rsidR="00FE47A3" w:rsidRDefault="00FE47A3" w:rsidP="002F50F5">
      <w:pPr>
        <w:rPr>
          <w:rFonts w:ascii="Myriad Pro" w:hAnsi="Myriad Pro" w:cs="Times New Roman"/>
          <w:lang w:val="en-US"/>
        </w:rPr>
      </w:pPr>
    </w:p>
    <w:p w14:paraId="24F1FB20" w14:textId="77777777" w:rsidR="00A42945" w:rsidRPr="003B6679" w:rsidRDefault="00A42945" w:rsidP="002F50F5">
      <w:pPr>
        <w:rPr>
          <w:rFonts w:ascii="Myriad Pro" w:hAnsi="Myriad Pro" w:cs="Times New Roman"/>
          <w:sz w:val="24"/>
          <w:szCs w:val="24"/>
          <w:lang w:val="en-US"/>
        </w:rPr>
      </w:pPr>
    </w:p>
    <w:p w14:paraId="31A14272" w14:textId="77777777" w:rsidR="0058008C" w:rsidRPr="003B6679" w:rsidRDefault="0058008C" w:rsidP="0058008C">
      <w:pPr>
        <w:jc w:val="center"/>
        <w:rPr>
          <w:rFonts w:ascii="Myriad Pro" w:hAnsi="Myriad Pro" w:cs="Times New Roman"/>
          <w:b/>
          <w:color w:val="1F497D" w:themeColor="text2"/>
          <w:sz w:val="28"/>
          <w:szCs w:val="28"/>
          <w:lang w:val="en-US"/>
        </w:rPr>
      </w:pPr>
      <w:r w:rsidRPr="003B6679">
        <w:rPr>
          <w:rFonts w:ascii="Myriad Pro" w:hAnsi="Myriad Pro" w:cs="Times New Roman"/>
          <w:b/>
          <w:color w:val="1F497D" w:themeColor="text2"/>
          <w:sz w:val="28"/>
          <w:szCs w:val="28"/>
          <w:lang w:val="en-US"/>
        </w:rPr>
        <w:t>BOXES</w:t>
      </w:r>
    </w:p>
    <w:p w14:paraId="3F99DF36" w14:textId="066972DA" w:rsidR="00DC7C48" w:rsidRDefault="0058008C">
      <w:pPr>
        <w:pStyle w:val="TableofFigures"/>
        <w:tabs>
          <w:tab w:val="right" w:leader="dot" w:pos="9016"/>
        </w:tabs>
        <w:rPr>
          <w:rFonts w:eastAsiaTheme="minorEastAsia"/>
          <w:noProof/>
          <w:lang w:eastAsia="en-CA"/>
        </w:rPr>
      </w:pPr>
      <w:r w:rsidRPr="003B6679">
        <w:rPr>
          <w:rStyle w:val="Hyperlink"/>
          <w:rFonts w:ascii="Myriad Pro" w:hAnsi="Myriad Pro"/>
          <w:noProof/>
        </w:rPr>
        <w:fldChar w:fldCharType="begin"/>
      </w:r>
      <w:r w:rsidRPr="003B6679">
        <w:rPr>
          <w:rStyle w:val="Hyperlink"/>
          <w:rFonts w:ascii="Myriad Pro" w:hAnsi="Myriad Pro"/>
          <w:noProof/>
        </w:rPr>
        <w:instrText xml:space="preserve"> TOC \h \z \c "Box" </w:instrText>
      </w:r>
      <w:r w:rsidRPr="003B6679">
        <w:rPr>
          <w:rStyle w:val="Hyperlink"/>
          <w:rFonts w:ascii="Myriad Pro" w:hAnsi="Myriad Pro"/>
          <w:noProof/>
        </w:rPr>
        <w:fldChar w:fldCharType="separate"/>
      </w:r>
      <w:hyperlink w:anchor="_Toc66442145" w:history="1">
        <w:r w:rsidR="00DC7C48" w:rsidRPr="00AF7542">
          <w:rPr>
            <w:rStyle w:val="Hyperlink"/>
            <w:rFonts w:ascii="Myriad Pro" w:hAnsi="Myriad Pro"/>
            <w:noProof/>
          </w:rPr>
          <w:t>Box 1: Project Outcomes as Defined in the Results Framework</w:t>
        </w:r>
        <w:r w:rsidR="00DC7C48">
          <w:rPr>
            <w:noProof/>
            <w:webHidden/>
          </w:rPr>
          <w:tab/>
        </w:r>
        <w:r w:rsidR="00DC7C48">
          <w:rPr>
            <w:noProof/>
            <w:webHidden/>
          </w:rPr>
          <w:fldChar w:fldCharType="begin"/>
        </w:r>
        <w:r w:rsidR="00DC7C48">
          <w:rPr>
            <w:noProof/>
            <w:webHidden/>
          </w:rPr>
          <w:instrText xml:space="preserve"> PAGEREF _Toc66442145 \h </w:instrText>
        </w:r>
        <w:r w:rsidR="00DC7C48">
          <w:rPr>
            <w:noProof/>
            <w:webHidden/>
          </w:rPr>
        </w:r>
        <w:r w:rsidR="00DC7C48">
          <w:rPr>
            <w:noProof/>
            <w:webHidden/>
          </w:rPr>
          <w:fldChar w:fldCharType="separate"/>
        </w:r>
        <w:r w:rsidR="00DC7C48">
          <w:rPr>
            <w:noProof/>
            <w:webHidden/>
          </w:rPr>
          <w:t>18</w:t>
        </w:r>
        <w:r w:rsidR="00DC7C48">
          <w:rPr>
            <w:noProof/>
            <w:webHidden/>
          </w:rPr>
          <w:fldChar w:fldCharType="end"/>
        </w:r>
      </w:hyperlink>
    </w:p>
    <w:p w14:paraId="0D14F06A" w14:textId="357EB159" w:rsidR="00DC7C48" w:rsidRDefault="006F281C">
      <w:pPr>
        <w:pStyle w:val="TableofFigures"/>
        <w:tabs>
          <w:tab w:val="right" w:leader="dot" w:pos="9016"/>
        </w:tabs>
        <w:rPr>
          <w:rFonts w:eastAsiaTheme="minorEastAsia"/>
          <w:noProof/>
          <w:lang w:eastAsia="en-CA"/>
        </w:rPr>
      </w:pPr>
      <w:hyperlink w:anchor="_Toc66442146" w:history="1">
        <w:r w:rsidR="00DC7C48" w:rsidRPr="00AF7542">
          <w:rPr>
            <w:rStyle w:val="Hyperlink"/>
            <w:rFonts w:ascii="Myriad Pro" w:hAnsi="Myriad Pro"/>
            <w:noProof/>
          </w:rPr>
          <w:t>Box 2</w:t>
        </w:r>
        <w:r w:rsidR="00DC7C48" w:rsidRPr="00AF7542">
          <w:rPr>
            <w:rStyle w:val="Hyperlink"/>
            <w:rFonts w:ascii="Myriad Pro" w:hAnsi="Myriad Pro" w:cs="Times New Roman"/>
            <w:noProof/>
          </w:rPr>
          <w:t>: Brief Overview of the GED I Project (2013-2018)</w:t>
        </w:r>
        <w:r w:rsidR="00DC7C48">
          <w:rPr>
            <w:noProof/>
            <w:webHidden/>
          </w:rPr>
          <w:tab/>
        </w:r>
        <w:r w:rsidR="00DC7C48">
          <w:rPr>
            <w:noProof/>
            <w:webHidden/>
          </w:rPr>
          <w:fldChar w:fldCharType="begin"/>
        </w:r>
        <w:r w:rsidR="00DC7C48">
          <w:rPr>
            <w:noProof/>
            <w:webHidden/>
          </w:rPr>
          <w:instrText xml:space="preserve"> PAGEREF _Toc66442146 \h </w:instrText>
        </w:r>
        <w:r w:rsidR="00DC7C48">
          <w:rPr>
            <w:noProof/>
            <w:webHidden/>
          </w:rPr>
        </w:r>
        <w:r w:rsidR="00DC7C48">
          <w:rPr>
            <w:noProof/>
            <w:webHidden/>
          </w:rPr>
          <w:fldChar w:fldCharType="separate"/>
        </w:r>
        <w:r w:rsidR="00DC7C48">
          <w:rPr>
            <w:noProof/>
            <w:webHidden/>
          </w:rPr>
          <w:t>24</w:t>
        </w:r>
        <w:r w:rsidR="00DC7C48">
          <w:rPr>
            <w:noProof/>
            <w:webHidden/>
          </w:rPr>
          <w:fldChar w:fldCharType="end"/>
        </w:r>
      </w:hyperlink>
    </w:p>
    <w:p w14:paraId="7757C528" w14:textId="5C5AC572" w:rsidR="00DC7C48" w:rsidRDefault="006F281C">
      <w:pPr>
        <w:pStyle w:val="TableofFigures"/>
        <w:tabs>
          <w:tab w:val="right" w:leader="dot" w:pos="9016"/>
        </w:tabs>
        <w:rPr>
          <w:rFonts w:eastAsiaTheme="minorEastAsia"/>
          <w:noProof/>
          <w:lang w:eastAsia="en-CA"/>
        </w:rPr>
      </w:pPr>
      <w:hyperlink w:anchor="_Toc66442147" w:history="1">
        <w:r w:rsidR="00DC7C48" w:rsidRPr="00AF7542">
          <w:rPr>
            <w:rStyle w:val="Hyperlink"/>
            <w:rFonts w:ascii="Myriad Pro" w:hAnsi="Myriad Pro"/>
            <w:noProof/>
          </w:rPr>
          <w:t>Box 3: Additional Activities Added to Project’s Phase II</w:t>
        </w:r>
        <w:r w:rsidR="00DC7C48">
          <w:rPr>
            <w:noProof/>
            <w:webHidden/>
          </w:rPr>
          <w:tab/>
        </w:r>
        <w:r w:rsidR="00DC7C48">
          <w:rPr>
            <w:noProof/>
            <w:webHidden/>
          </w:rPr>
          <w:fldChar w:fldCharType="begin"/>
        </w:r>
        <w:r w:rsidR="00DC7C48">
          <w:rPr>
            <w:noProof/>
            <w:webHidden/>
          </w:rPr>
          <w:instrText xml:space="preserve"> PAGEREF _Toc66442147 \h </w:instrText>
        </w:r>
        <w:r w:rsidR="00DC7C48">
          <w:rPr>
            <w:noProof/>
            <w:webHidden/>
          </w:rPr>
        </w:r>
        <w:r w:rsidR="00DC7C48">
          <w:rPr>
            <w:noProof/>
            <w:webHidden/>
          </w:rPr>
          <w:fldChar w:fldCharType="separate"/>
        </w:r>
        <w:r w:rsidR="00DC7C48">
          <w:rPr>
            <w:noProof/>
            <w:webHidden/>
          </w:rPr>
          <w:t>26</w:t>
        </w:r>
        <w:r w:rsidR="00DC7C48">
          <w:rPr>
            <w:noProof/>
            <w:webHidden/>
          </w:rPr>
          <w:fldChar w:fldCharType="end"/>
        </w:r>
      </w:hyperlink>
    </w:p>
    <w:p w14:paraId="7D3387A3" w14:textId="5CEDFF68" w:rsidR="00DC7C48" w:rsidRDefault="006F281C">
      <w:pPr>
        <w:pStyle w:val="TableofFigures"/>
        <w:tabs>
          <w:tab w:val="right" w:leader="dot" w:pos="9016"/>
        </w:tabs>
        <w:rPr>
          <w:rFonts w:eastAsiaTheme="minorEastAsia"/>
          <w:noProof/>
          <w:lang w:eastAsia="en-CA"/>
        </w:rPr>
      </w:pPr>
      <w:hyperlink w:anchor="_Toc66442148" w:history="1">
        <w:r w:rsidR="00DC7C48" w:rsidRPr="00AF7542">
          <w:rPr>
            <w:rStyle w:val="Hyperlink"/>
            <w:rFonts w:ascii="Myriad Pro" w:hAnsi="Myriad Pro"/>
            <w:noProof/>
          </w:rPr>
          <w:t>Box 4: Capacity Building Programme under GED I</w:t>
        </w:r>
        <w:r w:rsidR="00DC7C48">
          <w:rPr>
            <w:noProof/>
            <w:webHidden/>
          </w:rPr>
          <w:tab/>
        </w:r>
        <w:r w:rsidR="00DC7C48">
          <w:rPr>
            <w:noProof/>
            <w:webHidden/>
          </w:rPr>
          <w:fldChar w:fldCharType="begin"/>
        </w:r>
        <w:r w:rsidR="00DC7C48">
          <w:rPr>
            <w:noProof/>
            <w:webHidden/>
          </w:rPr>
          <w:instrText xml:space="preserve"> PAGEREF _Toc66442148 \h </w:instrText>
        </w:r>
        <w:r w:rsidR="00DC7C48">
          <w:rPr>
            <w:noProof/>
            <w:webHidden/>
          </w:rPr>
        </w:r>
        <w:r w:rsidR="00DC7C48">
          <w:rPr>
            <w:noProof/>
            <w:webHidden/>
          </w:rPr>
          <w:fldChar w:fldCharType="separate"/>
        </w:r>
        <w:r w:rsidR="00DC7C48">
          <w:rPr>
            <w:noProof/>
            <w:webHidden/>
          </w:rPr>
          <w:t>53</w:t>
        </w:r>
        <w:r w:rsidR="00DC7C48">
          <w:rPr>
            <w:noProof/>
            <w:webHidden/>
          </w:rPr>
          <w:fldChar w:fldCharType="end"/>
        </w:r>
      </w:hyperlink>
    </w:p>
    <w:p w14:paraId="3CE77F03" w14:textId="55DAC985" w:rsidR="00DC7C48" w:rsidRDefault="006F281C">
      <w:pPr>
        <w:pStyle w:val="TableofFigures"/>
        <w:tabs>
          <w:tab w:val="right" w:leader="dot" w:pos="9016"/>
        </w:tabs>
        <w:rPr>
          <w:rFonts w:eastAsiaTheme="minorEastAsia"/>
          <w:noProof/>
          <w:lang w:eastAsia="en-CA"/>
        </w:rPr>
      </w:pPr>
      <w:hyperlink w:anchor="_Toc66442149" w:history="1">
        <w:r w:rsidR="00DC7C48" w:rsidRPr="00AF7542">
          <w:rPr>
            <w:rStyle w:val="Hyperlink"/>
            <w:rFonts w:ascii="Myriad Pro" w:hAnsi="Myriad Pro"/>
            <w:noProof/>
          </w:rPr>
          <w:t>Box 7: Project Support Related to EU Directives</w:t>
        </w:r>
        <w:r w:rsidR="00DC7C48">
          <w:rPr>
            <w:noProof/>
            <w:webHidden/>
          </w:rPr>
          <w:tab/>
        </w:r>
        <w:r w:rsidR="00DC7C48">
          <w:rPr>
            <w:noProof/>
            <w:webHidden/>
          </w:rPr>
          <w:fldChar w:fldCharType="begin"/>
        </w:r>
        <w:r w:rsidR="00DC7C48">
          <w:rPr>
            <w:noProof/>
            <w:webHidden/>
          </w:rPr>
          <w:instrText xml:space="preserve"> PAGEREF _Toc66442149 \h </w:instrText>
        </w:r>
        <w:r w:rsidR="00DC7C48">
          <w:rPr>
            <w:noProof/>
            <w:webHidden/>
          </w:rPr>
        </w:r>
        <w:r w:rsidR="00DC7C48">
          <w:rPr>
            <w:noProof/>
            <w:webHidden/>
          </w:rPr>
          <w:fldChar w:fldCharType="separate"/>
        </w:r>
        <w:r w:rsidR="00DC7C48">
          <w:rPr>
            <w:noProof/>
            <w:webHidden/>
          </w:rPr>
          <w:t>55</w:t>
        </w:r>
        <w:r w:rsidR="00DC7C48">
          <w:rPr>
            <w:noProof/>
            <w:webHidden/>
          </w:rPr>
          <w:fldChar w:fldCharType="end"/>
        </w:r>
      </w:hyperlink>
    </w:p>
    <w:p w14:paraId="1800673D" w14:textId="00E55E54" w:rsidR="00DC7C48" w:rsidRDefault="006F281C">
      <w:pPr>
        <w:pStyle w:val="TableofFigures"/>
        <w:tabs>
          <w:tab w:val="right" w:leader="dot" w:pos="9016"/>
        </w:tabs>
        <w:rPr>
          <w:rFonts w:eastAsiaTheme="minorEastAsia"/>
          <w:noProof/>
          <w:lang w:eastAsia="en-CA"/>
        </w:rPr>
      </w:pPr>
      <w:hyperlink w:anchor="_Toc66442150" w:history="1">
        <w:r w:rsidR="00DC7C48" w:rsidRPr="00AF7542">
          <w:rPr>
            <w:rStyle w:val="Hyperlink"/>
            <w:rFonts w:ascii="Myriad Pro" w:hAnsi="Myriad Pro"/>
            <w:noProof/>
          </w:rPr>
          <w:t>Box 5: Energy Management Information System (EMIS)</w:t>
        </w:r>
        <w:r w:rsidR="00DC7C48">
          <w:rPr>
            <w:noProof/>
            <w:webHidden/>
          </w:rPr>
          <w:tab/>
        </w:r>
        <w:r w:rsidR="00DC7C48">
          <w:rPr>
            <w:noProof/>
            <w:webHidden/>
          </w:rPr>
          <w:fldChar w:fldCharType="begin"/>
        </w:r>
        <w:r w:rsidR="00DC7C48">
          <w:rPr>
            <w:noProof/>
            <w:webHidden/>
          </w:rPr>
          <w:instrText xml:space="preserve"> PAGEREF _Toc66442150 \h </w:instrText>
        </w:r>
        <w:r w:rsidR="00DC7C48">
          <w:rPr>
            <w:noProof/>
            <w:webHidden/>
          </w:rPr>
        </w:r>
        <w:r w:rsidR="00DC7C48">
          <w:rPr>
            <w:noProof/>
            <w:webHidden/>
          </w:rPr>
          <w:fldChar w:fldCharType="separate"/>
        </w:r>
        <w:r w:rsidR="00DC7C48">
          <w:rPr>
            <w:noProof/>
            <w:webHidden/>
          </w:rPr>
          <w:t>58</w:t>
        </w:r>
        <w:r w:rsidR="00DC7C48">
          <w:rPr>
            <w:noProof/>
            <w:webHidden/>
          </w:rPr>
          <w:fldChar w:fldCharType="end"/>
        </w:r>
      </w:hyperlink>
    </w:p>
    <w:p w14:paraId="62855E22" w14:textId="60AC3BBD" w:rsidR="00DC7C48" w:rsidRDefault="006F281C">
      <w:pPr>
        <w:pStyle w:val="TableofFigures"/>
        <w:tabs>
          <w:tab w:val="right" w:leader="dot" w:pos="9016"/>
        </w:tabs>
        <w:rPr>
          <w:rFonts w:eastAsiaTheme="minorEastAsia"/>
          <w:noProof/>
          <w:lang w:eastAsia="en-CA"/>
        </w:rPr>
      </w:pPr>
      <w:hyperlink w:anchor="_Toc66442151" w:history="1">
        <w:r w:rsidR="00DC7C48" w:rsidRPr="00AF7542">
          <w:rPr>
            <w:rStyle w:val="Hyperlink"/>
            <w:rFonts w:ascii="Myriad Pro" w:hAnsi="Myriad Pro"/>
            <w:noProof/>
          </w:rPr>
          <w:t>Box 6: Video Stories and Photo Essays Supported by the Project</w:t>
        </w:r>
        <w:r w:rsidR="00DC7C48">
          <w:rPr>
            <w:noProof/>
            <w:webHidden/>
          </w:rPr>
          <w:tab/>
        </w:r>
        <w:r w:rsidR="00DC7C48">
          <w:rPr>
            <w:noProof/>
            <w:webHidden/>
          </w:rPr>
          <w:fldChar w:fldCharType="begin"/>
        </w:r>
        <w:r w:rsidR="00DC7C48">
          <w:rPr>
            <w:noProof/>
            <w:webHidden/>
          </w:rPr>
          <w:instrText xml:space="preserve"> PAGEREF _Toc66442151 \h </w:instrText>
        </w:r>
        <w:r w:rsidR="00DC7C48">
          <w:rPr>
            <w:noProof/>
            <w:webHidden/>
          </w:rPr>
        </w:r>
        <w:r w:rsidR="00DC7C48">
          <w:rPr>
            <w:noProof/>
            <w:webHidden/>
          </w:rPr>
          <w:fldChar w:fldCharType="separate"/>
        </w:r>
        <w:r w:rsidR="00DC7C48">
          <w:rPr>
            <w:noProof/>
            <w:webHidden/>
          </w:rPr>
          <w:t>66</w:t>
        </w:r>
        <w:r w:rsidR="00DC7C48">
          <w:rPr>
            <w:noProof/>
            <w:webHidden/>
          </w:rPr>
          <w:fldChar w:fldCharType="end"/>
        </w:r>
      </w:hyperlink>
    </w:p>
    <w:p w14:paraId="7895AB30" w14:textId="3179296D" w:rsidR="00BA03F4" w:rsidRPr="003B6679" w:rsidRDefault="0058008C" w:rsidP="002F50F5">
      <w:pPr>
        <w:rPr>
          <w:rStyle w:val="Hyperlink"/>
          <w:rFonts w:ascii="Myriad Pro" w:hAnsi="Myriad Pro"/>
          <w:noProof/>
        </w:rPr>
      </w:pPr>
      <w:r w:rsidRPr="003B6679">
        <w:rPr>
          <w:rStyle w:val="Hyperlink"/>
          <w:rFonts w:ascii="Myriad Pro" w:hAnsi="Myriad Pro"/>
          <w:noProof/>
        </w:rPr>
        <w:fldChar w:fldCharType="end"/>
      </w:r>
    </w:p>
    <w:p w14:paraId="20D54F12" w14:textId="77777777" w:rsidR="00BA03F4" w:rsidRPr="003B6679" w:rsidRDefault="00BA03F4" w:rsidP="002F50F5">
      <w:pPr>
        <w:rPr>
          <w:rFonts w:ascii="Myriad Pro" w:hAnsi="Myriad Pro" w:cs="Times New Roman"/>
          <w:sz w:val="24"/>
          <w:szCs w:val="24"/>
          <w:lang w:val="en-US"/>
        </w:rPr>
        <w:sectPr w:rsidR="00BA03F4" w:rsidRPr="003B6679" w:rsidSect="001D059D">
          <w:pgSz w:w="11906" w:h="16838" w:code="9"/>
          <w:pgMar w:top="1440" w:right="1440" w:bottom="1440" w:left="1440" w:header="720" w:footer="720" w:gutter="0"/>
          <w:cols w:space="720"/>
          <w:docGrid w:linePitch="360"/>
        </w:sectPr>
      </w:pPr>
    </w:p>
    <w:p w14:paraId="3247181E" w14:textId="77777777" w:rsidR="00B773F7" w:rsidRPr="003B6679" w:rsidRDefault="00DC5A8B" w:rsidP="00DC5A8B">
      <w:pPr>
        <w:jc w:val="center"/>
        <w:rPr>
          <w:rFonts w:ascii="Myriad Pro" w:hAnsi="Myriad Pro" w:cs="Times New Roman"/>
          <w:b/>
          <w:sz w:val="24"/>
          <w:szCs w:val="24"/>
          <w:lang w:val="en-US"/>
        </w:rPr>
      </w:pPr>
      <w:r w:rsidRPr="003B6679">
        <w:rPr>
          <w:rFonts w:ascii="Myriad Pro" w:hAnsi="Myriad Pro" w:cs="Times New Roman"/>
          <w:b/>
          <w:sz w:val="24"/>
          <w:szCs w:val="24"/>
          <w:lang w:val="en-US"/>
        </w:rPr>
        <w:t>ACRONYMS AND ABBREVIATIONS</w:t>
      </w:r>
    </w:p>
    <w:p w14:paraId="6C7501AD" w14:textId="77777777" w:rsidR="00DC5A8B" w:rsidRPr="003B6679" w:rsidRDefault="00DC5A8B" w:rsidP="00DC5A8B">
      <w:pPr>
        <w:spacing w:after="0" w:line="240" w:lineRule="auto"/>
        <w:rPr>
          <w:rFonts w:ascii="Myriad Pro" w:hAnsi="Myriad Pro" w:cs="Times New Roman"/>
          <w:sz w:val="24"/>
          <w:szCs w:val="24"/>
          <w:lang w:val="en-US"/>
        </w:rPr>
      </w:pPr>
    </w:p>
    <w:p w14:paraId="1C63D10D" w14:textId="77777777" w:rsidR="007624DE" w:rsidRPr="004646EA" w:rsidRDefault="007624DE" w:rsidP="00DC5A8B">
      <w:pPr>
        <w:spacing w:after="0" w:line="240" w:lineRule="auto"/>
        <w:rPr>
          <w:rFonts w:ascii="Myriad Pro" w:hAnsi="Myriad Pro" w:cs="Times New Roman"/>
          <w:bCs/>
          <w:lang w:val="en-US"/>
        </w:rPr>
      </w:pPr>
    </w:p>
    <w:p w14:paraId="4797AB6D" w14:textId="0CBCAE1A" w:rsidR="009B308B" w:rsidRPr="00C41096" w:rsidRDefault="009B308B" w:rsidP="00C41096">
      <w:pPr>
        <w:pStyle w:val="NoSpacing"/>
        <w:rPr>
          <w:rFonts w:ascii="Myriad Pro" w:hAnsi="Myriad Pro"/>
          <w:lang w:val="en-US"/>
        </w:rPr>
      </w:pPr>
    </w:p>
    <w:p w14:paraId="3D8C816E" w14:textId="77777777" w:rsidR="006D3771" w:rsidRDefault="006D3771" w:rsidP="002F50F5">
      <w:pPr>
        <w:rPr>
          <w:rFonts w:ascii="Myriad Pro" w:hAnsi="Myriad Pro" w:cs="Times New Roman"/>
          <w:bCs/>
          <w:lang w:val="en-US"/>
        </w:rPr>
      </w:pPr>
      <w:r w:rsidRPr="006D3771">
        <w:rPr>
          <w:rFonts w:ascii="Myriad Pro" w:hAnsi="Myriad Pro" w:cs="Times New Roman"/>
          <w:bCs/>
          <w:lang w:val="en-US"/>
        </w:rPr>
        <w:t xml:space="preserve">BEEP </w:t>
      </w:r>
      <w:r>
        <w:rPr>
          <w:rFonts w:ascii="Myriad Pro" w:hAnsi="Myriad Pro" w:cs="Times New Roman"/>
          <w:bCs/>
          <w:lang w:val="en-US"/>
        </w:rPr>
        <w:tab/>
      </w:r>
      <w:r>
        <w:rPr>
          <w:rFonts w:ascii="Myriad Pro" w:hAnsi="Myriad Pro" w:cs="Times New Roman"/>
          <w:bCs/>
          <w:lang w:val="en-US"/>
        </w:rPr>
        <w:tab/>
      </w:r>
      <w:r w:rsidRPr="006D3771">
        <w:rPr>
          <w:rFonts w:ascii="Myriad Pro" w:hAnsi="Myriad Pro" w:cs="Times New Roman"/>
          <w:bCs/>
          <w:lang w:val="en-US"/>
        </w:rPr>
        <w:t>Bosnia and Herzegovina Energy Efficiency Project</w:t>
      </w:r>
    </w:p>
    <w:p w14:paraId="524E3559" w14:textId="77777777" w:rsidR="006D3771" w:rsidRDefault="006D3771" w:rsidP="002F50F5">
      <w:pPr>
        <w:rPr>
          <w:rFonts w:ascii="Myriad Pro" w:hAnsi="Myriad Pro" w:cs="Times New Roman"/>
          <w:bCs/>
          <w:lang w:val="en-US"/>
        </w:rPr>
      </w:pPr>
      <w:r>
        <w:rPr>
          <w:rFonts w:ascii="Myriad Pro" w:hAnsi="Myriad Pro" w:cs="Times New Roman"/>
          <w:bCs/>
          <w:lang w:val="en-US"/>
        </w:rPr>
        <w:t xml:space="preserve">CO </w:t>
      </w:r>
      <w:r>
        <w:rPr>
          <w:rFonts w:ascii="Myriad Pro" w:hAnsi="Myriad Pro" w:cs="Times New Roman"/>
          <w:bCs/>
          <w:lang w:val="en-US"/>
        </w:rPr>
        <w:tab/>
      </w:r>
      <w:r>
        <w:rPr>
          <w:rFonts w:ascii="Myriad Pro" w:hAnsi="Myriad Pro" w:cs="Times New Roman"/>
          <w:bCs/>
          <w:lang w:val="en-US"/>
        </w:rPr>
        <w:tab/>
        <w:t>Country Office</w:t>
      </w:r>
    </w:p>
    <w:p w14:paraId="1D616FC0" w14:textId="77777777" w:rsidR="006D3771" w:rsidRDefault="006D3771" w:rsidP="002F50F5">
      <w:pPr>
        <w:rPr>
          <w:rFonts w:ascii="Myriad Pro" w:hAnsi="Myriad Pro" w:cs="Times New Roman"/>
          <w:bCs/>
          <w:lang w:val="en-US"/>
        </w:rPr>
      </w:pPr>
      <w:r w:rsidRPr="00E86E5B">
        <w:rPr>
          <w:rFonts w:ascii="Myriad Pro" w:hAnsi="Myriad Pro" w:cs="Times New Roman"/>
          <w:bCs/>
          <w:lang w:val="en-US"/>
        </w:rPr>
        <w:t xml:space="preserve">EE </w:t>
      </w:r>
      <w:r>
        <w:rPr>
          <w:rFonts w:ascii="Myriad Pro" w:hAnsi="Myriad Pro" w:cs="Times New Roman"/>
          <w:bCs/>
          <w:lang w:val="en-US"/>
        </w:rPr>
        <w:tab/>
      </w:r>
      <w:r>
        <w:rPr>
          <w:rFonts w:ascii="Myriad Pro" w:hAnsi="Myriad Pro" w:cs="Times New Roman"/>
          <w:bCs/>
          <w:lang w:val="en-US"/>
        </w:rPr>
        <w:tab/>
      </w:r>
      <w:r w:rsidRPr="00E86E5B">
        <w:rPr>
          <w:rFonts w:ascii="Myriad Pro" w:hAnsi="Myriad Pro" w:cs="Times New Roman"/>
          <w:bCs/>
          <w:lang w:val="en-US"/>
        </w:rPr>
        <w:t>Energy Efficiency</w:t>
      </w:r>
    </w:p>
    <w:p w14:paraId="3E08D91D" w14:textId="77777777" w:rsidR="006D3771" w:rsidRPr="008863A2" w:rsidRDefault="006D3771" w:rsidP="008863A2">
      <w:pPr>
        <w:rPr>
          <w:rFonts w:ascii="Myriad Pro" w:hAnsi="Myriad Pro" w:cs="Times New Roman"/>
          <w:bCs/>
          <w:lang w:val="en-US"/>
        </w:rPr>
      </w:pPr>
      <w:r w:rsidRPr="008863A2">
        <w:rPr>
          <w:rFonts w:ascii="Myriad Pro" w:hAnsi="Myriad Pro" w:cs="Times New Roman"/>
          <w:bCs/>
          <w:lang w:val="en-US"/>
        </w:rPr>
        <w:t xml:space="preserve">EED </w:t>
      </w:r>
      <w:r>
        <w:rPr>
          <w:rFonts w:ascii="Myriad Pro" w:hAnsi="Myriad Pro" w:cs="Times New Roman"/>
          <w:bCs/>
          <w:lang w:val="en-US"/>
        </w:rPr>
        <w:tab/>
      </w:r>
      <w:r>
        <w:rPr>
          <w:rFonts w:ascii="Myriad Pro" w:hAnsi="Myriad Pro" w:cs="Times New Roman"/>
          <w:bCs/>
          <w:lang w:val="en-US"/>
        </w:rPr>
        <w:tab/>
      </w:r>
      <w:r w:rsidRPr="008863A2">
        <w:rPr>
          <w:rFonts w:ascii="Myriad Pro" w:hAnsi="Myriad Pro" w:cs="Times New Roman"/>
          <w:bCs/>
          <w:lang w:val="en-US"/>
        </w:rPr>
        <w:t>Energy Efficiency Directive</w:t>
      </w:r>
    </w:p>
    <w:p w14:paraId="747E087F" w14:textId="77777777" w:rsidR="006D3771" w:rsidRPr="00AD4263" w:rsidRDefault="006D3771" w:rsidP="00AD4263">
      <w:pPr>
        <w:rPr>
          <w:rFonts w:ascii="Myriad Pro" w:hAnsi="Myriad Pro" w:cs="Times New Roman"/>
          <w:bCs/>
          <w:lang w:val="en-US"/>
        </w:rPr>
      </w:pPr>
      <w:r w:rsidRPr="00AD4263">
        <w:rPr>
          <w:rFonts w:ascii="Myriad Pro" w:hAnsi="Myriad Pro" w:cs="Times New Roman"/>
          <w:bCs/>
          <w:lang w:val="en-US"/>
        </w:rPr>
        <w:t xml:space="preserve">EMIS </w:t>
      </w:r>
      <w:r>
        <w:rPr>
          <w:rFonts w:ascii="Myriad Pro" w:hAnsi="Myriad Pro" w:cs="Times New Roman"/>
          <w:bCs/>
          <w:lang w:val="en-US"/>
        </w:rPr>
        <w:tab/>
      </w:r>
      <w:r>
        <w:rPr>
          <w:rFonts w:ascii="Myriad Pro" w:hAnsi="Myriad Pro" w:cs="Times New Roman"/>
          <w:bCs/>
          <w:lang w:val="en-US"/>
        </w:rPr>
        <w:tab/>
      </w:r>
      <w:r w:rsidRPr="00AD4263">
        <w:rPr>
          <w:rFonts w:ascii="Myriad Pro" w:hAnsi="Myriad Pro" w:cs="Times New Roman"/>
          <w:bCs/>
          <w:lang w:val="en-US"/>
        </w:rPr>
        <w:t>Energy Management Information System</w:t>
      </w:r>
    </w:p>
    <w:p w14:paraId="2218DD9C" w14:textId="77777777" w:rsidR="006D3771" w:rsidRPr="008863A2" w:rsidRDefault="006D3771" w:rsidP="008863A2">
      <w:pPr>
        <w:rPr>
          <w:rFonts w:ascii="Myriad Pro" w:hAnsi="Myriad Pro" w:cs="Times New Roman"/>
          <w:bCs/>
          <w:lang w:val="en-US"/>
        </w:rPr>
      </w:pPr>
      <w:r w:rsidRPr="008863A2">
        <w:rPr>
          <w:rFonts w:ascii="Myriad Pro" w:hAnsi="Myriad Pro" w:cs="Times New Roman"/>
          <w:bCs/>
          <w:lang w:val="en-US"/>
        </w:rPr>
        <w:t xml:space="preserve">EPBD </w:t>
      </w:r>
      <w:r>
        <w:rPr>
          <w:rFonts w:ascii="Myriad Pro" w:hAnsi="Myriad Pro" w:cs="Times New Roman"/>
          <w:bCs/>
          <w:lang w:val="en-US"/>
        </w:rPr>
        <w:tab/>
      </w:r>
      <w:r>
        <w:rPr>
          <w:rFonts w:ascii="Myriad Pro" w:hAnsi="Myriad Pro" w:cs="Times New Roman"/>
          <w:bCs/>
          <w:lang w:val="en-US"/>
        </w:rPr>
        <w:tab/>
      </w:r>
      <w:r w:rsidRPr="008863A2">
        <w:rPr>
          <w:rFonts w:ascii="Myriad Pro" w:hAnsi="Myriad Pro" w:cs="Times New Roman"/>
          <w:bCs/>
          <w:lang w:val="en-US"/>
        </w:rPr>
        <w:t>Energy Performance Building Directive</w:t>
      </w:r>
    </w:p>
    <w:p w14:paraId="2EFA6BAF" w14:textId="77777777" w:rsidR="006D3771" w:rsidRDefault="006D3771" w:rsidP="002F50F5">
      <w:pPr>
        <w:rPr>
          <w:rFonts w:ascii="Myriad Pro" w:hAnsi="Myriad Pro" w:cs="Times New Roman"/>
          <w:bCs/>
          <w:lang w:val="en-US"/>
        </w:rPr>
      </w:pPr>
      <w:r w:rsidRPr="00AD4263">
        <w:rPr>
          <w:rFonts w:ascii="Myriad Pro" w:hAnsi="Myriad Pro" w:cs="Times New Roman"/>
          <w:bCs/>
          <w:lang w:val="en-US"/>
        </w:rPr>
        <w:t xml:space="preserve">EU </w:t>
      </w:r>
      <w:r>
        <w:rPr>
          <w:rFonts w:ascii="Myriad Pro" w:hAnsi="Myriad Pro" w:cs="Times New Roman"/>
          <w:bCs/>
          <w:lang w:val="en-US"/>
        </w:rPr>
        <w:tab/>
      </w:r>
      <w:r>
        <w:rPr>
          <w:rFonts w:ascii="Myriad Pro" w:hAnsi="Myriad Pro" w:cs="Times New Roman"/>
          <w:bCs/>
          <w:lang w:val="en-US"/>
        </w:rPr>
        <w:tab/>
      </w:r>
      <w:r w:rsidRPr="00AD4263">
        <w:rPr>
          <w:rFonts w:ascii="Myriad Pro" w:hAnsi="Myriad Pro" w:cs="Times New Roman"/>
          <w:bCs/>
          <w:lang w:val="en-US"/>
        </w:rPr>
        <w:t>European Union</w:t>
      </w:r>
    </w:p>
    <w:p w14:paraId="5801F363" w14:textId="77777777" w:rsidR="006D3771" w:rsidRDefault="006D3771" w:rsidP="002F50F5">
      <w:pPr>
        <w:rPr>
          <w:rFonts w:ascii="Myriad Pro" w:hAnsi="Myriad Pro" w:cs="Times New Roman"/>
          <w:bCs/>
          <w:lang w:val="en-US"/>
        </w:rPr>
      </w:pPr>
      <w:r>
        <w:rPr>
          <w:rFonts w:ascii="Myriad Pro" w:hAnsi="Myriad Pro" w:cs="Times New Roman"/>
          <w:bCs/>
          <w:lang w:val="en-US"/>
        </w:rPr>
        <w:t>GCF</w:t>
      </w:r>
      <w:r>
        <w:rPr>
          <w:rFonts w:ascii="Myriad Pro" w:hAnsi="Myriad Pro" w:cs="Times New Roman"/>
          <w:bCs/>
          <w:lang w:val="en-US"/>
        </w:rPr>
        <w:tab/>
      </w:r>
      <w:r>
        <w:rPr>
          <w:rFonts w:ascii="Myriad Pro" w:hAnsi="Myriad Pro" w:cs="Times New Roman"/>
          <w:bCs/>
          <w:lang w:val="en-US"/>
        </w:rPr>
        <w:tab/>
        <w:t>Green Climate Fund</w:t>
      </w:r>
    </w:p>
    <w:p w14:paraId="5DE2FC7F" w14:textId="39DFC467" w:rsidR="006D3771" w:rsidRDefault="006D3771" w:rsidP="00AD4263">
      <w:pPr>
        <w:rPr>
          <w:rFonts w:ascii="Myriad Pro" w:hAnsi="Myriad Pro" w:cs="Times New Roman"/>
          <w:bCs/>
          <w:lang w:val="en-US"/>
        </w:rPr>
      </w:pPr>
      <w:r w:rsidRPr="00AD4263">
        <w:rPr>
          <w:rFonts w:ascii="Myriad Pro" w:hAnsi="Myriad Pro" w:cs="Times New Roman"/>
          <w:bCs/>
          <w:lang w:val="en-US"/>
        </w:rPr>
        <w:t>GED</w:t>
      </w:r>
      <w:r>
        <w:rPr>
          <w:rFonts w:ascii="Myriad Pro" w:hAnsi="Myriad Pro" w:cs="Times New Roman"/>
          <w:bCs/>
          <w:lang w:val="en-US"/>
        </w:rPr>
        <w:tab/>
      </w:r>
      <w:r>
        <w:rPr>
          <w:rFonts w:ascii="Myriad Pro" w:hAnsi="Myriad Pro" w:cs="Times New Roman"/>
          <w:bCs/>
          <w:lang w:val="en-US"/>
        </w:rPr>
        <w:tab/>
      </w:r>
      <w:r w:rsidRPr="00AD4263">
        <w:rPr>
          <w:rFonts w:ascii="Myriad Pro" w:hAnsi="Myriad Pro" w:cs="Times New Roman"/>
          <w:bCs/>
          <w:lang w:val="en-US"/>
        </w:rPr>
        <w:t xml:space="preserve">Green Economic Development </w:t>
      </w:r>
    </w:p>
    <w:p w14:paraId="587E6760" w14:textId="2ACFC609" w:rsidR="00544603" w:rsidRDefault="00544603" w:rsidP="00AD4263">
      <w:pPr>
        <w:rPr>
          <w:rFonts w:ascii="Myriad Pro" w:hAnsi="Myriad Pro" w:cs="Times New Roman"/>
          <w:bCs/>
          <w:lang w:val="en-US"/>
        </w:rPr>
      </w:pPr>
      <w:r w:rsidRPr="00544603">
        <w:rPr>
          <w:rFonts w:ascii="Myriad Pro" w:hAnsi="Myriad Pro" w:cs="Times New Roman"/>
          <w:bCs/>
          <w:lang w:val="en-US"/>
        </w:rPr>
        <w:t xml:space="preserve">GIZ </w:t>
      </w:r>
      <w:r>
        <w:rPr>
          <w:rFonts w:ascii="Myriad Pro" w:hAnsi="Myriad Pro" w:cs="Times New Roman"/>
          <w:bCs/>
          <w:lang w:val="en-US"/>
        </w:rPr>
        <w:tab/>
      </w:r>
      <w:r>
        <w:rPr>
          <w:rFonts w:ascii="Myriad Pro" w:hAnsi="Myriad Pro" w:cs="Times New Roman"/>
          <w:bCs/>
          <w:lang w:val="en-US"/>
        </w:rPr>
        <w:tab/>
      </w:r>
      <w:r w:rsidR="00D742EF" w:rsidRPr="00D742EF">
        <w:rPr>
          <w:rFonts w:ascii="Myriad Pro" w:hAnsi="Myriad Pro" w:cs="Times New Roman"/>
          <w:bCs/>
          <w:lang w:val="en-US"/>
        </w:rPr>
        <w:t>Deutsche Gesellschaft für Internationale Zusammenarbeit</w:t>
      </w:r>
    </w:p>
    <w:p w14:paraId="67FD84AD" w14:textId="77777777" w:rsidR="006D3771" w:rsidRDefault="006D3771" w:rsidP="00AD4263">
      <w:pPr>
        <w:rPr>
          <w:rFonts w:ascii="Myriad Pro" w:hAnsi="Myriad Pro" w:cs="Times New Roman"/>
          <w:bCs/>
          <w:lang w:val="en-US"/>
        </w:rPr>
      </w:pPr>
      <w:r w:rsidRPr="00F62926">
        <w:rPr>
          <w:rFonts w:ascii="Myriad Pro" w:hAnsi="Myriad Pro" w:cs="Times New Roman"/>
          <w:bCs/>
          <w:lang w:val="en-US"/>
        </w:rPr>
        <w:t xml:space="preserve">LPAC </w:t>
      </w:r>
      <w:r>
        <w:rPr>
          <w:rFonts w:ascii="Myriad Pro" w:hAnsi="Myriad Pro" w:cs="Times New Roman"/>
          <w:bCs/>
          <w:lang w:val="en-US"/>
        </w:rPr>
        <w:tab/>
      </w:r>
      <w:r>
        <w:rPr>
          <w:rFonts w:ascii="Myriad Pro" w:hAnsi="Myriad Pro" w:cs="Times New Roman"/>
          <w:bCs/>
          <w:lang w:val="en-US"/>
        </w:rPr>
        <w:tab/>
      </w:r>
      <w:r w:rsidRPr="00F62926">
        <w:rPr>
          <w:rFonts w:ascii="Myriad Pro" w:hAnsi="Myriad Pro" w:cs="Times New Roman"/>
          <w:bCs/>
          <w:lang w:val="en-US"/>
        </w:rPr>
        <w:t>Local Project Appraisal Committee</w:t>
      </w:r>
    </w:p>
    <w:p w14:paraId="03D7DA4F" w14:textId="77777777" w:rsidR="006D3771" w:rsidRDefault="006D3771" w:rsidP="002F50F5">
      <w:pPr>
        <w:rPr>
          <w:rFonts w:ascii="Myriad Pro" w:hAnsi="Myriad Pro" w:cs="Times New Roman"/>
          <w:bCs/>
          <w:lang w:val="en-US"/>
        </w:rPr>
      </w:pPr>
      <w:r w:rsidRPr="002671C8">
        <w:rPr>
          <w:rFonts w:ascii="Myriad Pro" w:hAnsi="Myriad Pro" w:cs="Times New Roman"/>
          <w:bCs/>
          <w:lang w:val="en-US"/>
        </w:rPr>
        <w:t xml:space="preserve">MoFTER </w:t>
      </w:r>
      <w:r>
        <w:rPr>
          <w:rFonts w:ascii="Myriad Pro" w:hAnsi="Myriad Pro" w:cs="Times New Roman"/>
          <w:bCs/>
          <w:lang w:val="en-US"/>
        </w:rPr>
        <w:tab/>
      </w:r>
      <w:r w:rsidRPr="002671C8">
        <w:rPr>
          <w:rFonts w:ascii="Myriad Pro" w:hAnsi="Myriad Pro" w:cs="Times New Roman"/>
          <w:bCs/>
          <w:lang w:val="en-US"/>
        </w:rPr>
        <w:t>Ministry of Foreign Trade and Economic Relations</w:t>
      </w:r>
    </w:p>
    <w:p w14:paraId="0ADECD0A" w14:textId="77777777" w:rsidR="006D3771" w:rsidRDefault="006D3771" w:rsidP="00AD4263">
      <w:pPr>
        <w:rPr>
          <w:rFonts w:ascii="Myriad Pro" w:hAnsi="Myriad Pro" w:cs="Times New Roman"/>
          <w:bCs/>
          <w:lang w:val="en-US"/>
        </w:rPr>
      </w:pPr>
      <w:r>
        <w:rPr>
          <w:rFonts w:ascii="Myriad Pro" w:hAnsi="Myriad Pro" w:cs="Times New Roman"/>
          <w:bCs/>
          <w:lang w:val="en-US"/>
        </w:rPr>
        <w:t xml:space="preserve">PC </w:t>
      </w:r>
      <w:r>
        <w:rPr>
          <w:rFonts w:ascii="Myriad Pro" w:hAnsi="Myriad Pro" w:cs="Times New Roman"/>
          <w:bCs/>
          <w:lang w:val="en-US"/>
        </w:rPr>
        <w:tab/>
      </w:r>
      <w:r>
        <w:rPr>
          <w:rFonts w:ascii="Myriad Pro" w:hAnsi="Myriad Pro" w:cs="Times New Roman"/>
          <w:bCs/>
          <w:lang w:val="en-US"/>
        </w:rPr>
        <w:tab/>
        <w:t>P</w:t>
      </w:r>
      <w:r w:rsidRPr="005E3E27">
        <w:rPr>
          <w:rFonts w:ascii="Myriad Pro" w:hAnsi="Myriad Pro" w:cs="Times New Roman"/>
          <w:bCs/>
          <w:lang w:val="en-US"/>
        </w:rPr>
        <w:t xml:space="preserve">roject </w:t>
      </w:r>
      <w:r>
        <w:rPr>
          <w:rFonts w:ascii="Myriad Pro" w:hAnsi="Myriad Pro" w:cs="Times New Roman"/>
          <w:bCs/>
          <w:lang w:val="en-US"/>
        </w:rPr>
        <w:t>C</w:t>
      </w:r>
      <w:r w:rsidRPr="005E3E27">
        <w:rPr>
          <w:rFonts w:ascii="Myriad Pro" w:hAnsi="Myriad Pro" w:cs="Times New Roman"/>
          <w:bCs/>
          <w:lang w:val="en-US"/>
        </w:rPr>
        <w:t>omponent</w:t>
      </w:r>
    </w:p>
    <w:p w14:paraId="206C9EEC" w14:textId="77777777" w:rsidR="006D3771" w:rsidRPr="008863A2" w:rsidRDefault="006D3771" w:rsidP="008863A2">
      <w:pPr>
        <w:rPr>
          <w:rFonts w:ascii="Myriad Pro" w:hAnsi="Myriad Pro" w:cs="Times New Roman"/>
          <w:bCs/>
          <w:lang w:val="en-US"/>
        </w:rPr>
      </w:pPr>
      <w:r w:rsidRPr="008863A2">
        <w:rPr>
          <w:rFonts w:ascii="Myriad Pro" w:hAnsi="Myriad Pro" w:cs="Times New Roman"/>
          <w:bCs/>
          <w:lang w:val="en-US"/>
        </w:rPr>
        <w:t xml:space="preserve">RED </w:t>
      </w:r>
      <w:r>
        <w:rPr>
          <w:rFonts w:ascii="Myriad Pro" w:hAnsi="Myriad Pro" w:cs="Times New Roman"/>
          <w:bCs/>
          <w:lang w:val="en-US"/>
        </w:rPr>
        <w:tab/>
      </w:r>
      <w:r>
        <w:rPr>
          <w:rFonts w:ascii="Myriad Pro" w:hAnsi="Myriad Pro" w:cs="Times New Roman"/>
          <w:bCs/>
          <w:lang w:val="en-US"/>
        </w:rPr>
        <w:tab/>
      </w:r>
      <w:r w:rsidRPr="008863A2">
        <w:rPr>
          <w:rFonts w:ascii="Myriad Pro" w:hAnsi="Myriad Pro" w:cs="Times New Roman"/>
          <w:bCs/>
          <w:lang w:val="en-US"/>
        </w:rPr>
        <w:t>Renewable Energy Directive</w:t>
      </w:r>
    </w:p>
    <w:p w14:paraId="0219969C" w14:textId="77777777" w:rsidR="006D3771" w:rsidRDefault="006D3771" w:rsidP="002F50F5">
      <w:pPr>
        <w:rPr>
          <w:rFonts w:ascii="Myriad Pro" w:hAnsi="Myriad Pro" w:cs="Times New Roman"/>
          <w:bCs/>
          <w:lang w:val="en-US"/>
        </w:rPr>
      </w:pPr>
      <w:r w:rsidRPr="00E86E5B">
        <w:rPr>
          <w:rFonts w:ascii="Myriad Pro" w:hAnsi="Myriad Pro" w:cs="Times New Roman"/>
          <w:bCs/>
          <w:lang w:val="en-US"/>
        </w:rPr>
        <w:t xml:space="preserve">RES </w:t>
      </w:r>
      <w:r>
        <w:rPr>
          <w:rFonts w:ascii="Myriad Pro" w:hAnsi="Myriad Pro" w:cs="Times New Roman"/>
          <w:bCs/>
          <w:lang w:val="en-US"/>
        </w:rPr>
        <w:tab/>
      </w:r>
      <w:r>
        <w:rPr>
          <w:rFonts w:ascii="Myriad Pro" w:hAnsi="Myriad Pro" w:cs="Times New Roman"/>
          <w:bCs/>
          <w:lang w:val="en-US"/>
        </w:rPr>
        <w:tab/>
      </w:r>
      <w:r w:rsidRPr="00E86E5B">
        <w:rPr>
          <w:rFonts w:ascii="Myriad Pro" w:hAnsi="Myriad Pro" w:cs="Times New Roman"/>
          <w:bCs/>
          <w:lang w:val="en-US"/>
        </w:rPr>
        <w:t>Renewable Energy Sources</w:t>
      </w:r>
    </w:p>
    <w:p w14:paraId="2AB38E1A" w14:textId="77777777" w:rsidR="006D3771" w:rsidRDefault="006D3771" w:rsidP="002F50F5">
      <w:pPr>
        <w:rPr>
          <w:rFonts w:ascii="Myriad Pro" w:hAnsi="Myriad Pro" w:cs="Times New Roman"/>
          <w:bCs/>
          <w:lang w:val="en-US"/>
        </w:rPr>
      </w:pPr>
      <w:r w:rsidRPr="00AD4263">
        <w:rPr>
          <w:rFonts w:ascii="Myriad Pro" w:hAnsi="Myriad Pro" w:cs="Times New Roman"/>
          <w:bCs/>
          <w:lang w:val="en-US"/>
        </w:rPr>
        <w:t xml:space="preserve">ToR </w:t>
      </w:r>
      <w:r>
        <w:rPr>
          <w:rFonts w:ascii="Myriad Pro" w:hAnsi="Myriad Pro" w:cs="Times New Roman"/>
          <w:bCs/>
          <w:lang w:val="en-US"/>
        </w:rPr>
        <w:tab/>
      </w:r>
      <w:r>
        <w:rPr>
          <w:rFonts w:ascii="Myriad Pro" w:hAnsi="Myriad Pro" w:cs="Times New Roman"/>
          <w:bCs/>
          <w:lang w:val="en-US"/>
        </w:rPr>
        <w:tab/>
      </w:r>
      <w:r w:rsidRPr="00AD4263">
        <w:rPr>
          <w:rFonts w:ascii="Myriad Pro" w:hAnsi="Myriad Pro" w:cs="Times New Roman"/>
          <w:bCs/>
          <w:lang w:val="en-US"/>
        </w:rPr>
        <w:t>Terms of Reference</w:t>
      </w:r>
    </w:p>
    <w:p w14:paraId="455F5476" w14:textId="77777777" w:rsidR="006D3771" w:rsidRDefault="006D3771" w:rsidP="008863A2">
      <w:pPr>
        <w:rPr>
          <w:rFonts w:ascii="Myriad Pro" w:hAnsi="Myriad Pro" w:cs="Times New Roman"/>
          <w:bCs/>
          <w:lang w:val="en-US"/>
        </w:rPr>
      </w:pPr>
      <w:r w:rsidRPr="008863A2">
        <w:rPr>
          <w:rFonts w:ascii="Myriad Pro" w:hAnsi="Myriad Pro" w:cs="Times New Roman"/>
          <w:bCs/>
          <w:lang w:val="en-US"/>
        </w:rPr>
        <w:t xml:space="preserve">UNFCCC </w:t>
      </w:r>
      <w:r>
        <w:rPr>
          <w:rFonts w:ascii="Myriad Pro" w:hAnsi="Myriad Pro" w:cs="Times New Roman"/>
          <w:bCs/>
          <w:lang w:val="en-US"/>
        </w:rPr>
        <w:tab/>
      </w:r>
      <w:r w:rsidRPr="008863A2">
        <w:rPr>
          <w:rFonts w:ascii="Myriad Pro" w:hAnsi="Myriad Pro" w:cs="Times New Roman"/>
          <w:bCs/>
          <w:lang w:val="en-US"/>
        </w:rPr>
        <w:t>United Nations Framework Convention on Climate Change</w:t>
      </w:r>
    </w:p>
    <w:p w14:paraId="75381B9D" w14:textId="77777777" w:rsidR="006D3771" w:rsidRDefault="006D3771" w:rsidP="002F50F5">
      <w:pPr>
        <w:rPr>
          <w:rFonts w:ascii="Myriad Pro" w:hAnsi="Myriad Pro" w:cs="Times New Roman"/>
          <w:bCs/>
          <w:lang w:val="en-US"/>
        </w:rPr>
      </w:pPr>
      <w:r>
        <w:rPr>
          <w:rFonts w:ascii="Myriad Pro" w:hAnsi="Myriad Pro" w:cs="Times New Roman"/>
          <w:bCs/>
          <w:lang w:val="en-US"/>
        </w:rPr>
        <w:t>WB</w:t>
      </w:r>
      <w:r>
        <w:rPr>
          <w:rFonts w:ascii="Myriad Pro" w:hAnsi="Myriad Pro" w:cs="Times New Roman"/>
          <w:bCs/>
          <w:lang w:val="en-US"/>
        </w:rPr>
        <w:tab/>
      </w:r>
      <w:r>
        <w:rPr>
          <w:rFonts w:ascii="Myriad Pro" w:hAnsi="Myriad Pro" w:cs="Times New Roman"/>
          <w:bCs/>
          <w:lang w:val="en-US"/>
        </w:rPr>
        <w:tab/>
        <w:t>World Bank</w:t>
      </w:r>
    </w:p>
    <w:p w14:paraId="048853B2" w14:textId="77777777" w:rsidR="006D3771" w:rsidRDefault="006D3771" w:rsidP="002F50F5">
      <w:pPr>
        <w:rPr>
          <w:rFonts w:ascii="Myriad Pro" w:hAnsi="Myriad Pro" w:cs="Times New Roman"/>
          <w:bCs/>
          <w:lang w:val="en-US"/>
        </w:rPr>
      </w:pPr>
      <w:r w:rsidRPr="00AD4263">
        <w:rPr>
          <w:rFonts w:ascii="Myriad Pro" w:hAnsi="Myriad Pro" w:cs="Times New Roman"/>
          <w:bCs/>
          <w:lang w:val="en-US"/>
        </w:rPr>
        <w:t xml:space="preserve">WBIF </w:t>
      </w:r>
      <w:r>
        <w:rPr>
          <w:rFonts w:ascii="Myriad Pro" w:hAnsi="Myriad Pro" w:cs="Times New Roman"/>
          <w:bCs/>
          <w:lang w:val="en-US"/>
        </w:rPr>
        <w:tab/>
      </w:r>
      <w:r>
        <w:rPr>
          <w:rFonts w:ascii="Myriad Pro" w:hAnsi="Myriad Pro" w:cs="Times New Roman"/>
          <w:bCs/>
          <w:lang w:val="en-US"/>
        </w:rPr>
        <w:tab/>
      </w:r>
      <w:r w:rsidRPr="00AD4263">
        <w:rPr>
          <w:rFonts w:ascii="Myriad Pro" w:hAnsi="Myriad Pro" w:cs="Times New Roman"/>
          <w:bCs/>
          <w:lang w:val="en-US"/>
        </w:rPr>
        <w:t>Western Balkans Investment Framework</w:t>
      </w:r>
    </w:p>
    <w:p w14:paraId="75B0361A" w14:textId="77777777" w:rsidR="004646EA" w:rsidRDefault="004646EA" w:rsidP="002F50F5">
      <w:pPr>
        <w:rPr>
          <w:rFonts w:ascii="Myriad Pro" w:hAnsi="Myriad Pro" w:cs="Times New Roman"/>
          <w:bCs/>
          <w:lang w:val="en-US"/>
        </w:rPr>
      </w:pPr>
    </w:p>
    <w:p w14:paraId="394342B7" w14:textId="77777777" w:rsidR="004646EA" w:rsidRDefault="004646EA" w:rsidP="002F50F5">
      <w:pPr>
        <w:rPr>
          <w:rFonts w:ascii="Myriad Pro" w:hAnsi="Myriad Pro" w:cs="Times New Roman"/>
          <w:bCs/>
          <w:lang w:val="en-US"/>
        </w:rPr>
      </w:pPr>
    </w:p>
    <w:p w14:paraId="6239EDC3" w14:textId="041874BE" w:rsidR="004646EA" w:rsidRPr="004646EA" w:rsidRDefault="004646EA" w:rsidP="002F50F5">
      <w:pPr>
        <w:rPr>
          <w:rFonts w:ascii="Myriad Pro" w:hAnsi="Myriad Pro" w:cs="Times New Roman"/>
          <w:bCs/>
          <w:lang w:val="en-US"/>
        </w:rPr>
        <w:sectPr w:rsidR="004646EA" w:rsidRPr="004646EA" w:rsidSect="001D059D">
          <w:pgSz w:w="11906" w:h="16838" w:code="9"/>
          <w:pgMar w:top="1440" w:right="1440" w:bottom="1440" w:left="1440" w:header="720" w:footer="720" w:gutter="0"/>
          <w:cols w:space="720"/>
          <w:docGrid w:linePitch="360"/>
        </w:sectPr>
      </w:pPr>
    </w:p>
    <w:p w14:paraId="63634BE5" w14:textId="77777777" w:rsidR="002F50F5" w:rsidRPr="003B6679" w:rsidRDefault="007C1B74" w:rsidP="006154DC">
      <w:pPr>
        <w:pStyle w:val="Heading1"/>
        <w:numPr>
          <w:ilvl w:val="0"/>
          <w:numId w:val="8"/>
        </w:numPr>
        <w:spacing w:line="240" w:lineRule="auto"/>
        <w:jc w:val="both"/>
        <w:rPr>
          <w:rFonts w:ascii="Myriad Pro" w:hAnsi="Myriad Pro" w:cs="Times New Roman"/>
          <w:lang w:val="en-US"/>
        </w:rPr>
      </w:pPr>
      <w:bookmarkStart w:id="0" w:name="_Toc66442084"/>
      <w:r w:rsidRPr="003B6679">
        <w:rPr>
          <w:rFonts w:ascii="Myriad Pro" w:hAnsi="Myriad Pro" w:cs="Times New Roman"/>
          <w:lang w:val="en-US"/>
        </w:rPr>
        <w:t>INTRODUCTION</w:t>
      </w:r>
      <w:bookmarkEnd w:id="0"/>
    </w:p>
    <w:p w14:paraId="73638C45" w14:textId="77777777" w:rsidR="007C1B74" w:rsidRPr="003B6679" w:rsidRDefault="007C1B74" w:rsidP="00F445A4">
      <w:pPr>
        <w:spacing w:after="0" w:line="240" w:lineRule="auto"/>
        <w:jc w:val="both"/>
        <w:rPr>
          <w:rFonts w:ascii="Myriad Pro" w:hAnsi="Myriad Pro" w:cs="Times New Roman"/>
          <w:sz w:val="24"/>
          <w:szCs w:val="24"/>
          <w:lang w:val="en-US"/>
        </w:rPr>
      </w:pPr>
    </w:p>
    <w:p w14:paraId="4D092B7A" w14:textId="3DC6BFE6" w:rsidR="007B379E" w:rsidRPr="003B6679" w:rsidRDefault="006D45CB" w:rsidP="006154DC">
      <w:pPr>
        <w:pStyle w:val="Heading2"/>
        <w:numPr>
          <w:ilvl w:val="1"/>
          <w:numId w:val="8"/>
        </w:numPr>
        <w:spacing w:line="240" w:lineRule="auto"/>
        <w:jc w:val="both"/>
        <w:rPr>
          <w:rFonts w:ascii="Myriad Pro" w:hAnsi="Myriad Pro" w:cs="Times New Roman"/>
          <w:color w:val="1F497D" w:themeColor="text2"/>
          <w:lang w:val="en-US"/>
        </w:rPr>
      </w:pPr>
      <w:bookmarkStart w:id="1" w:name="_Toc66442085"/>
      <w:r>
        <w:rPr>
          <w:rFonts w:ascii="Myriad Pro" w:hAnsi="Myriad Pro" w:cs="Times New Roman"/>
          <w:color w:val="1F497D" w:themeColor="text2"/>
          <w:lang w:val="en-US"/>
        </w:rPr>
        <w:t>Project</w:t>
      </w:r>
      <w:r w:rsidR="007B379E" w:rsidRPr="003B6679">
        <w:rPr>
          <w:rFonts w:ascii="Myriad Pro" w:hAnsi="Myriad Pro" w:cs="Times New Roman"/>
          <w:color w:val="1F497D" w:themeColor="text2"/>
          <w:lang w:val="en-US"/>
        </w:rPr>
        <w:t xml:space="preserve"> </w:t>
      </w:r>
      <w:r w:rsidR="00080A97" w:rsidRPr="003B6679">
        <w:rPr>
          <w:rFonts w:ascii="Myriad Pro" w:hAnsi="Myriad Pro" w:cs="Times New Roman"/>
          <w:color w:val="1F497D" w:themeColor="text2"/>
          <w:lang w:val="en-US"/>
        </w:rPr>
        <w:t>Background</w:t>
      </w:r>
      <w:bookmarkEnd w:id="1"/>
    </w:p>
    <w:p w14:paraId="73D5BD43" w14:textId="77777777" w:rsidR="007B379E" w:rsidRPr="003B6679" w:rsidRDefault="007B379E" w:rsidP="00F445A4">
      <w:pPr>
        <w:spacing w:after="0" w:line="240" w:lineRule="auto"/>
        <w:jc w:val="both"/>
        <w:rPr>
          <w:rFonts w:ascii="Myriad Pro" w:hAnsi="Myriad Pro" w:cs="Times New Roman"/>
          <w:sz w:val="24"/>
          <w:szCs w:val="24"/>
          <w:lang w:val="en-US"/>
        </w:rPr>
      </w:pPr>
    </w:p>
    <w:p w14:paraId="0222E3B0" w14:textId="248F3C84" w:rsidR="00B775CE" w:rsidRDefault="002916AA" w:rsidP="002916AA">
      <w:pPr>
        <w:jc w:val="both"/>
        <w:rPr>
          <w:rFonts w:ascii="Myriad Pro" w:hAnsi="Myriad Pro" w:cs="Times New Roman"/>
          <w:sz w:val="24"/>
          <w:szCs w:val="24"/>
          <w:lang w:val="en-US"/>
        </w:rPr>
      </w:pPr>
      <w:r w:rsidRPr="002916AA">
        <w:rPr>
          <w:rFonts w:ascii="Myriad Pro" w:hAnsi="Myriad Pro" w:cs="Times New Roman"/>
          <w:sz w:val="24"/>
          <w:szCs w:val="24"/>
          <w:lang w:val="en-US"/>
        </w:rPr>
        <w:t xml:space="preserve">Bosnia and Herzegovina </w:t>
      </w:r>
      <w:r w:rsidR="000E63F8">
        <w:rPr>
          <w:rFonts w:ascii="Myriad Pro" w:hAnsi="Myriad Pro" w:cs="Times New Roman"/>
          <w:sz w:val="24"/>
          <w:szCs w:val="24"/>
          <w:lang w:val="en-US"/>
        </w:rPr>
        <w:t>has</w:t>
      </w:r>
      <w:r w:rsidRPr="002916AA">
        <w:rPr>
          <w:rFonts w:ascii="Myriad Pro" w:hAnsi="Myriad Pro" w:cs="Times New Roman"/>
          <w:sz w:val="24"/>
          <w:szCs w:val="24"/>
          <w:lang w:val="en-US"/>
        </w:rPr>
        <w:t xml:space="preserve"> </w:t>
      </w:r>
      <w:r w:rsidR="000E63F8">
        <w:rPr>
          <w:rFonts w:ascii="Myriad Pro" w:hAnsi="Myriad Pro" w:cs="Times New Roman"/>
          <w:sz w:val="24"/>
          <w:szCs w:val="24"/>
          <w:lang w:val="en-US"/>
        </w:rPr>
        <w:t xml:space="preserve">a </w:t>
      </w:r>
      <w:r w:rsidRPr="002916AA">
        <w:rPr>
          <w:rFonts w:ascii="Myriad Pro" w:hAnsi="Myriad Pro" w:cs="Times New Roman"/>
          <w:sz w:val="24"/>
          <w:szCs w:val="24"/>
          <w:lang w:val="en-US"/>
        </w:rPr>
        <w:t xml:space="preserve">high </w:t>
      </w:r>
      <w:r w:rsidR="000E63F8">
        <w:rPr>
          <w:rFonts w:ascii="Myriad Pro" w:hAnsi="Myriad Pro" w:cs="Times New Roman"/>
          <w:sz w:val="24"/>
          <w:szCs w:val="24"/>
          <w:lang w:val="en-US"/>
        </w:rPr>
        <w:t xml:space="preserve">level of energy consumption </w:t>
      </w:r>
      <w:r w:rsidRPr="002916AA">
        <w:rPr>
          <w:rFonts w:ascii="Myriad Pro" w:hAnsi="Myriad Pro" w:cs="Times New Roman"/>
          <w:sz w:val="24"/>
          <w:szCs w:val="24"/>
          <w:lang w:val="en-US"/>
        </w:rPr>
        <w:t>inefficienc</w:t>
      </w:r>
      <w:r w:rsidR="000E63F8">
        <w:rPr>
          <w:rFonts w:ascii="Myriad Pro" w:hAnsi="Myriad Pro" w:cs="Times New Roman"/>
          <w:sz w:val="24"/>
          <w:szCs w:val="24"/>
          <w:lang w:val="en-US"/>
        </w:rPr>
        <w:t>ies</w:t>
      </w:r>
      <w:r w:rsidRPr="002916AA">
        <w:rPr>
          <w:rFonts w:ascii="Myriad Pro" w:hAnsi="Myriad Pro" w:cs="Times New Roman"/>
          <w:sz w:val="24"/>
          <w:szCs w:val="24"/>
          <w:lang w:val="en-US"/>
        </w:rPr>
        <w:t xml:space="preserve"> in the residential, non-residential/public, industry, and service sector.</w:t>
      </w:r>
      <w:r w:rsidR="000A4584">
        <w:rPr>
          <w:rStyle w:val="FootnoteReference"/>
          <w:rFonts w:ascii="Myriad Pro" w:hAnsi="Myriad Pro" w:cs="Times New Roman"/>
          <w:sz w:val="24"/>
          <w:szCs w:val="24"/>
          <w:lang w:val="en-US"/>
        </w:rPr>
        <w:footnoteReference w:id="2"/>
      </w:r>
      <w:r w:rsidRPr="002916AA">
        <w:rPr>
          <w:rFonts w:ascii="Myriad Pro" w:hAnsi="Myriad Pro" w:cs="Times New Roman"/>
          <w:sz w:val="24"/>
          <w:szCs w:val="24"/>
          <w:lang w:val="en-US"/>
        </w:rPr>
        <w:t xml:space="preserve"> At the same time, </w:t>
      </w:r>
      <w:r w:rsidR="000E63F8">
        <w:rPr>
          <w:rFonts w:ascii="Myriad Pro" w:hAnsi="Myriad Pro" w:cs="Times New Roman"/>
          <w:sz w:val="24"/>
          <w:szCs w:val="24"/>
          <w:lang w:val="en-US"/>
        </w:rPr>
        <w:t>it</w:t>
      </w:r>
      <w:r w:rsidRPr="002916AA">
        <w:rPr>
          <w:rFonts w:ascii="Myriad Pro" w:hAnsi="Myriad Pro" w:cs="Times New Roman"/>
          <w:sz w:val="24"/>
          <w:szCs w:val="24"/>
          <w:lang w:val="en-US"/>
        </w:rPr>
        <w:t xml:space="preserve"> has one of the most significant energy conservation potentials in </w:t>
      </w:r>
      <w:r w:rsidR="00B35CC5">
        <w:rPr>
          <w:rFonts w:ascii="Myriad Pro" w:hAnsi="Myriad Pro" w:cs="Times New Roman"/>
          <w:sz w:val="24"/>
          <w:szCs w:val="24"/>
          <w:lang w:val="en-US"/>
        </w:rPr>
        <w:t>its</w:t>
      </w:r>
      <w:r w:rsidRPr="002916AA">
        <w:rPr>
          <w:rFonts w:ascii="Myriad Pro" w:hAnsi="Myriad Pro" w:cs="Times New Roman"/>
          <w:sz w:val="24"/>
          <w:szCs w:val="24"/>
          <w:lang w:val="en-US"/>
        </w:rPr>
        <w:t xml:space="preserve"> region and could base its mid-term economic development and </w:t>
      </w:r>
      <w:r w:rsidR="00B35CC5">
        <w:rPr>
          <w:rFonts w:ascii="Myriad Pro" w:hAnsi="Myriad Pro" w:cs="Times New Roman"/>
          <w:sz w:val="24"/>
          <w:szCs w:val="24"/>
          <w:lang w:val="en-US"/>
        </w:rPr>
        <w:t>job creation</w:t>
      </w:r>
      <w:r w:rsidRPr="002916AA">
        <w:rPr>
          <w:rFonts w:ascii="Myriad Pro" w:hAnsi="Myriad Pro" w:cs="Times New Roman"/>
          <w:sz w:val="24"/>
          <w:szCs w:val="24"/>
          <w:lang w:val="en-US"/>
        </w:rPr>
        <w:t xml:space="preserve"> on energy efficiency improvement measures in the residential and public sector.</w:t>
      </w:r>
      <w:r w:rsidR="000E63F8">
        <w:rPr>
          <w:rFonts w:ascii="Myriad Pro" w:hAnsi="Myriad Pro" w:cs="Times New Roman"/>
          <w:sz w:val="24"/>
          <w:szCs w:val="24"/>
          <w:lang w:val="en-US"/>
        </w:rPr>
        <w:t xml:space="preserve"> </w:t>
      </w:r>
    </w:p>
    <w:p w14:paraId="20E8113C" w14:textId="4C8BDBD1" w:rsidR="002916AA" w:rsidRPr="002916AA" w:rsidRDefault="00B775CE" w:rsidP="002916AA">
      <w:pPr>
        <w:jc w:val="both"/>
        <w:rPr>
          <w:rFonts w:ascii="Myriad Pro" w:hAnsi="Myriad Pro" w:cs="Times New Roman"/>
          <w:sz w:val="24"/>
          <w:szCs w:val="24"/>
          <w:lang w:val="en-US"/>
        </w:rPr>
      </w:pPr>
      <w:r>
        <w:rPr>
          <w:rFonts w:ascii="Myriad Pro" w:hAnsi="Myriad Pro" w:cs="Times New Roman"/>
          <w:sz w:val="24"/>
          <w:szCs w:val="24"/>
          <w:lang w:val="en-US"/>
        </w:rPr>
        <w:t>M</w:t>
      </w:r>
      <w:r w:rsidRPr="00B775CE">
        <w:rPr>
          <w:rFonts w:ascii="Myriad Pro" w:hAnsi="Myriad Pro" w:cs="Times New Roman"/>
          <w:sz w:val="24"/>
          <w:szCs w:val="24"/>
          <w:lang w:val="en-US"/>
        </w:rPr>
        <w:t xml:space="preserve">ost of the energy in Bosnia and Herzegovina is consumed </w:t>
      </w:r>
      <w:r w:rsidR="003D0959">
        <w:rPr>
          <w:rFonts w:ascii="Myriad Pro" w:hAnsi="Myriad Pro" w:cs="Times New Roman"/>
          <w:sz w:val="24"/>
          <w:szCs w:val="24"/>
          <w:lang w:val="en-US"/>
        </w:rPr>
        <w:t>by</w:t>
      </w:r>
      <w:r w:rsidRPr="00B775CE">
        <w:rPr>
          <w:rFonts w:ascii="Myriad Pro" w:hAnsi="Myriad Pro" w:cs="Times New Roman"/>
          <w:sz w:val="24"/>
          <w:szCs w:val="24"/>
          <w:lang w:val="en-US"/>
        </w:rPr>
        <w:t xml:space="preserve"> the public and residential building sector</w:t>
      </w:r>
      <w:r w:rsidR="003D0959">
        <w:rPr>
          <w:rFonts w:ascii="Myriad Pro" w:hAnsi="Myriad Pro" w:cs="Times New Roman"/>
          <w:sz w:val="24"/>
          <w:szCs w:val="24"/>
          <w:lang w:val="en-US"/>
        </w:rPr>
        <w:t>s</w:t>
      </w:r>
      <w:r w:rsidRPr="00B775CE">
        <w:rPr>
          <w:rFonts w:ascii="Myriad Pro" w:hAnsi="Myriad Pro" w:cs="Times New Roman"/>
          <w:sz w:val="24"/>
          <w:szCs w:val="24"/>
          <w:lang w:val="en-US"/>
        </w:rPr>
        <w:t xml:space="preserve"> – about 55% of</w:t>
      </w:r>
      <w:r w:rsidR="008C3D12">
        <w:rPr>
          <w:rFonts w:ascii="Myriad Pro" w:hAnsi="Myriad Pro" w:cs="Times New Roman"/>
          <w:sz w:val="24"/>
          <w:szCs w:val="24"/>
          <w:lang w:val="en-US"/>
        </w:rPr>
        <w:t xml:space="preserve"> </w:t>
      </w:r>
      <w:r w:rsidRPr="00B775CE">
        <w:rPr>
          <w:rFonts w:ascii="Myriad Pro" w:hAnsi="Myriad Pro" w:cs="Times New Roman"/>
          <w:sz w:val="24"/>
          <w:szCs w:val="24"/>
          <w:lang w:val="en-US"/>
        </w:rPr>
        <w:t>total energy consumption.</w:t>
      </w:r>
      <w:r>
        <w:rPr>
          <w:rFonts w:ascii="Myriad Pro" w:hAnsi="Myriad Pro" w:cs="Times New Roman"/>
          <w:sz w:val="24"/>
          <w:szCs w:val="24"/>
          <w:lang w:val="en-US"/>
        </w:rPr>
        <w:t xml:space="preserve"> </w:t>
      </w:r>
      <w:r w:rsidR="000E63F8">
        <w:rPr>
          <w:rFonts w:ascii="Myriad Pro" w:hAnsi="Myriad Pro" w:cs="Times New Roman"/>
          <w:sz w:val="24"/>
          <w:szCs w:val="24"/>
          <w:lang w:val="en-US"/>
        </w:rPr>
        <w:t>T</w:t>
      </w:r>
      <w:r w:rsidR="002916AA" w:rsidRPr="002916AA">
        <w:rPr>
          <w:rFonts w:ascii="Myriad Pro" w:hAnsi="Myriad Pro" w:cs="Times New Roman"/>
          <w:sz w:val="24"/>
          <w:szCs w:val="24"/>
          <w:lang w:val="en-US"/>
        </w:rPr>
        <w:t>he average energy consumption of public building</w:t>
      </w:r>
      <w:r w:rsidR="000A4584">
        <w:rPr>
          <w:rFonts w:ascii="Myriad Pro" w:hAnsi="Myriad Pro" w:cs="Times New Roman"/>
          <w:sz w:val="24"/>
          <w:szCs w:val="24"/>
          <w:lang w:val="en-US"/>
        </w:rPr>
        <w:t>s</w:t>
      </w:r>
      <w:r w:rsidR="002916AA" w:rsidRPr="002916AA">
        <w:rPr>
          <w:rFonts w:ascii="Myriad Pro" w:hAnsi="Myriad Pro" w:cs="Times New Roman"/>
          <w:sz w:val="24"/>
          <w:szCs w:val="24"/>
          <w:lang w:val="en-US"/>
        </w:rPr>
        <w:t xml:space="preserve"> is three times higher than the average in the countries of the European Union (EU). In accordance with the EU Eco-Management and Audit Scheme – EMAS, public buildings across the country are categorized as energy inefficient. </w:t>
      </w:r>
      <w:r w:rsidR="007D3B2B">
        <w:rPr>
          <w:rFonts w:ascii="Myriad Pro" w:hAnsi="Myriad Pro" w:cs="Times New Roman"/>
          <w:sz w:val="24"/>
          <w:szCs w:val="24"/>
          <w:lang w:val="en-GB"/>
        </w:rPr>
        <w:t>A</w:t>
      </w:r>
      <w:r w:rsidR="007D3B2B" w:rsidRPr="007D3B2B">
        <w:rPr>
          <w:rFonts w:ascii="Myriad Pro" w:hAnsi="Myriad Pro" w:cs="Times New Roman"/>
          <w:sz w:val="24"/>
          <w:szCs w:val="24"/>
          <w:lang w:val="en-GB"/>
        </w:rPr>
        <w:t>ccording to the data from 2008</w:t>
      </w:r>
      <w:r w:rsidR="007D3B2B">
        <w:rPr>
          <w:rFonts w:ascii="Myriad Pro" w:hAnsi="Myriad Pro" w:cs="Times New Roman"/>
          <w:sz w:val="24"/>
          <w:szCs w:val="24"/>
          <w:lang w:val="en-GB"/>
        </w:rPr>
        <w:t>,</w:t>
      </w:r>
      <w:r w:rsidR="007D3B2B" w:rsidRPr="007D3B2B">
        <w:rPr>
          <w:rFonts w:ascii="Myriad Pro" w:hAnsi="Myriad Pro" w:cs="Times New Roman"/>
          <w:sz w:val="24"/>
          <w:szCs w:val="24"/>
          <w:lang w:val="en-GB"/>
        </w:rPr>
        <w:t xml:space="preserve"> about 90%</w:t>
      </w:r>
      <w:r w:rsidR="007D3B2B" w:rsidRPr="007D3B2B">
        <w:rPr>
          <w:rFonts w:ascii="Myriad Pro" w:hAnsi="Myriad Pro" w:cs="Times New Roman"/>
          <w:sz w:val="24"/>
          <w:szCs w:val="24"/>
          <w:vertAlign w:val="superscript"/>
          <w:lang w:val="en-GB"/>
        </w:rPr>
        <w:footnoteReference w:id="3"/>
      </w:r>
      <w:r w:rsidR="007D3B2B" w:rsidRPr="007D3B2B">
        <w:rPr>
          <w:rFonts w:ascii="Myriad Pro" w:hAnsi="Myriad Pro" w:cs="Times New Roman"/>
          <w:sz w:val="24"/>
          <w:szCs w:val="24"/>
          <w:lang w:val="en-GB"/>
        </w:rPr>
        <w:t xml:space="preserve"> of the current building stock does not meet technical standards </w:t>
      </w:r>
      <w:r w:rsidR="007D3B2B">
        <w:rPr>
          <w:rFonts w:ascii="Myriad Pro" w:hAnsi="Myriad Pro" w:cs="Times New Roman"/>
          <w:sz w:val="24"/>
          <w:szCs w:val="24"/>
          <w:lang w:val="en-GB"/>
        </w:rPr>
        <w:t>of</w:t>
      </w:r>
      <w:r w:rsidR="007D3B2B" w:rsidRPr="007D3B2B">
        <w:rPr>
          <w:rFonts w:ascii="Myriad Pro" w:hAnsi="Myriad Pro" w:cs="Times New Roman"/>
          <w:sz w:val="24"/>
          <w:szCs w:val="24"/>
          <w:lang w:val="en-GB"/>
        </w:rPr>
        <w:t xml:space="preserve"> Bosnia and Herzegovina. Due to inefficienc</w:t>
      </w:r>
      <w:r w:rsidR="007D3B2B">
        <w:rPr>
          <w:rFonts w:ascii="Myriad Pro" w:hAnsi="Myriad Pro" w:cs="Times New Roman"/>
          <w:sz w:val="24"/>
          <w:szCs w:val="24"/>
          <w:lang w:val="en-GB"/>
        </w:rPr>
        <w:t>ies</w:t>
      </w:r>
      <w:r w:rsidR="007D3B2B" w:rsidRPr="007D3B2B">
        <w:rPr>
          <w:rFonts w:ascii="Myriad Pro" w:hAnsi="Myriad Pro" w:cs="Times New Roman"/>
          <w:sz w:val="24"/>
          <w:szCs w:val="24"/>
          <w:lang w:val="en-GB"/>
        </w:rPr>
        <w:t>, the average public building in Bosnia and Herzegovina can achieve an energy consumption reduction of up to 60% with investments</w:t>
      </w:r>
      <w:r w:rsidR="007D3B2B">
        <w:rPr>
          <w:rFonts w:ascii="Myriad Pro" w:hAnsi="Myriad Pro" w:cs="Times New Roman"/>
          <w:sz w:val="24"/>
          <w:szCs w:val="24"/>
          <w:lang w:val="en-GB"/>
        </w:rPr>
        <w:t>,</w:t>
      </w:r>
      <w:r w:rsidR="007D3B2B" w:rsidRPr="007D3B2B">
        <w:rPr>
          <w:rFonts w:ascii="Myriad Pro" w:hAnsi="Myriad Pro" w:cs="Times New Roman"/>
          <w:sz w:val="24"/>
          <w:szCs w:val="24"/>
          <w:lang w:val="en-GB"/>
        </w:rPr>
        <w:t xml:space="preserve"> resulting in a rather short pay-back period (up to six years).</w:t>
      </w:r>
      <w:r w:rsidR="00C16A53">
        <w:rPr>
          <w:rFonts w:ascii="Myriad Pro" w:hAnsi="Myriad Pro" w:cs="Times New Roman"/>
          <w:sz w:val="24"/>
          <w:szCs w:val="24"/>
          <w:lang w:val="en-GB"/>
        </w:rPr>
        <w:t xml:space="preserve"> </w:t>
      </w:r>
      <w:r w:rsidR="002916AA" w:rsidRPr="002916AA">
        <w:rPr>
          <w:rFonts w:ascii="Myriad Pro" w:hAnsi="Myriad Pro" w:cs="Times New Roman"/>
          <w:sz w:val="24"/>
          <w:szCs w:val="24"/>
          <w:lang w:val="en-US"/>
        </w:rPr>
        <w:t xml:space="preserve">In order to meet </w:t>
      </w:r>
      <w:r w:rsidR="00100045">
        <w:rPr>
          <w:rFonts w:ascii="Myriad Pro" w:hAnsi="Myriad Pro" w:cs="Times New Roman"/>
          <w:sz w:val="24"/>
          <w:szCs w:val="24"/>
          <w:lang w:val="en-US"/>
        </w:rPr>
        <w:t xml:space="preserve">such </w:t>
      </w:r>
      <w:r w:rsidR="002916AA" w:rsidRPr="002916AA">
        <w:rPr>
          <w:rFonts w:ascii="Myriad Pro" w:hAnsi="Myriad Pro" w:cs="Times New Roman"/>
          <w:sz w:val="24"/>
          <w:szCs w:val="24"/>
          <w:lang w:val="en-US"/>
        </w:rPr>
        <w:t>energy intensive consumption demands, a significant amount of budget</w:t>
      </w:r>
      <w:r w:rsidR="00100045">
        <w:rPr>
          <w:rFonts w:ascii="Myriad Pro" w:hAnsi="Myriad Pro" w:cs="Times New Roman"/>
          <w:sz w:val="24"/>
          <w:szCs w:val="24"/>
          <w:lang w:val="en-US"/>
        </w:rPr>
        <w:t xml:space="preserve">ary resources </w:t>
      </w:r>
      <w:r w:rsidR="002916AA" w:rsidRPr="002916AA">
        <w:rPr>
          <w:rFonts w:ascii="Myriad Pro" w:hAnsi="Myriad Pro" w:cs="Times New Roman"/>
          <w:sz w:val="24"/>
          <w:szCs w:val="24"/>
          <w:lang w:val="en-US"/>
        </w:rPr>
        <w:t>must be allocated for energy expenditures of public buildings (educational, health, cultural, municipal and entity/state institutions etc.)</w:t>
      </w:r>
      <w:r w:rsidR="00100045">
        <w:rPr>
          <w:rFonts w:ascii="Myriad Pro" w:hAnsi="Myriad Pro" w:cs="Times New Roman"/>
          <w:sz w:val="24"/>
          <w:szCs w:val="24"/>
          <w:lang w:val="en-US"/>
        </w:rPr>
        <w:t>,</w:t>
      </w:r>
      <w:r w:rsidR="002916AA" w:rsidRPr="002916AA">
        <w:rPr>
          <w:rFonts w:ascii="Myriad Pro" w:hAnsi="Myriad Pro" w:cs="Times New Roman"/>
          <w:sz w:val="24"/>
          <w:szCs w:val="24"/>
          <w:lang w:val="en-US"/>
        </w:rPr>
        <w:t xml:space="preserve"> representing a major proportion of the already inadequate public budget.</w:t>
      </w:r>
    </w:p>
    <w:p w14:paraId="01E9F8BA" w14:textId="01058E5A" w:rsidR="002916AA" w:rsidRPr="002916AA" w:rsidRDefault="002916AA" w:rsidP="002916AA">
      <w:pPr>
        <w:jc w:val="both"/>
        <w:rPr>
          <w:rFonts w:ascii="Myriad Pro" w:hAnsi="Myriad Pro" w:cs="Times New Roman"/>
          <w:sz w:val="24"/>
          <w:szCs w:val="24"/>
          <w:lang w:val="en-US"/>
        </w:rPr>
      </w:pPr>
      <w:r w:rsidRPr="002916AA">
        <w:rPr>
          <w:rFonts w:ascii="Myriad Pro" w:hAnsi="Myriad Pro" w:cs="Times New Roman"/>
          <w:sz w:val="24"/>
          <w:szCs w:val="24"/>
          <w:lang w:val="en-US"/>
        </w:rPr>
        <w:t>The energy sector in Bosnia and Herzegovina is organized according to the General Framework Agreement for Peace, positioning the entity line ministries of the Federation of Bosnia and Herzegovina and Republika Srpska as the key players in the Energy Efficiency / Renewable Sources framework</w:t>
      </w:r>
      <w:r w:rsidR="000E63F8">
        <w:rPr>
          <w:rFonts w:ascii="Myriad Pro" w:hAnsi="Myriad Pro" w:cs="Times New Roman"/>
          <w:sz w:val="24"/>
          <w:szCs w:val="24"/>
          <w:lang w:val="en-US"/>
        </w:rPr>
        <w:t>,</w:t>
      </w:r>
      <w:r w:rsidRPr="002916AA">
        <w:rPr>
          <w:rFonts w:ascii="Myriad Pro" w:hAnsi="Myriad Pro" w:cs="Times New Roman"/>
          <w:sz w:val="24"/>
          <w:szCs w:val="24"/>
          <w:lang w:val="en-US"/>
        </w:rPr>
        <w:t xml:space="preserve"> while giving the state level, represented by the Ministry of Foreign Trade and Economic Relations of Bosnia and Herzegovina</w:t>
      </w:r>
      <w:r w:rsidR="000E63F8">
        <w:rPr>
          <w:rFonts w:ascii="Myriad Pro" w:hAnsi="Myriad Pro" w:cs="Times New Roman"/>
          <w:sz w:val="24"/>
          <w:szCs w:val="24"/>
          <w:lang w:val="en-US"/>
        </w:rPr>
        <w:t>,</w:t>
      </w:r>
      <w:r w:rsidRPr="002916AA">
        <w:rPr>
          <w:rFonts w:ascii="Myriad Pro" w:hAnsi="Myriad Pro" w:cs="Times New Roman"/>
          <w:sz w:val="24"/>
          <w:szCs w:val="24"/>
          <w:lang w:val="en-US"/>
        </w:rPr>
        <w:t xml:space="preserve"> a coordinating/reporting role for multilateral agreements. As such, the direct implementation of the Energy Efficiency / Renewable Sources related activities and EU acquis (such as achieving energy saving targets, energy monitoring, enforcements of legislations, financing mechanisms etc.) </w:t>
      </w:r>
      <w:r w:rsidR="000E63F8">
        <w:rPr>
          <w:rFonts w:ascii="Myriad Pro" w:hAnsi="Myriad Pro" w:cs="Times New Roman"/>
          <w:sz w:val="24"/>
          <w:szCs w:val="24"/>
          <w:lang w:val="en-US"/>
        </w:rPr>
        <w:t>falls under the jurisdiction of</w:t>
      </w:r>
      <w:r w:rsidRPr="002916AA">
        <w:rPr>
          <w:rFonts w:ascii="Myriad Pro" w:hAnsi="Myriad Pro" w:cs="Times New Roman"/>
          <w:sz w:val="24"/>
          <w:szCs w:val="24"/>
          <w:lang w:val="en-US"/>
        </w:rPr>
        <w:t xml:space="preserve"> entity/cantonal levels.</w:t>
      </w:r>
    </w:p>
    <w:p w14:paraId="07F7A774" w14:textId="70F1B9C4" w:rsidR="002916AA" w:rsidRPr="002916AA" w:rsidRDefault="002916AA" w:rsidP="002916AA">
      <w:pPr>
        <w:jc w:val="both"/>
        <w:rPr>
          <w:rFonts w:ascii="Myriad Pro" w:hAnsi="Myriad Pro" w:cs="Times New Roman"/>
          <w:sz w:val="24"/>
          <w:szCs w:val="24"/>
          <w:lang w:val="en-US"/>
        </w:rPr>
      </w:pPr>
      <w:r w:rsidRPr="002916AA">
        <w:rPr>
          <w:rFonts w:ascii="Myriad Pro" w:hAnsi="Myriad Pro" w:cs="Times New Roman"/>
          <w:sz w:val="24"/>
          <w:szCs w:val="24"/>
          <w:lang w:val="en-US"/>
        </w:rPr>
        <w:t xml:space="preserve">Bosnia and Herzegovina </w:t>
      </w:r>
      <w:proofErr w:type="gramStart"/>
      <w:r w:rsidR="000E63F8">
        <w:rPr>
          <w:rFonts w:ascii="Myriad Pro" w:hAnsi="Myriad Pro" w:cs="Times New Roman"/>
          <w:sz w:val="24"/>
          <w:szCs w:val="24"/>
          <w:lang w:val="en-US"/>
        </w:rPr>
        <w:t>has</w:t>
      </w:r>
      <w:proofErr w:type="gramEnd"/>
      <w:r w:rsidR="000E63F8">
        <w:rPr>
          <w:rFonts w:ascii="Myriad Pro" w:hAnsi="Myriad Pro" w:cs="Times New Roman"/>
          <w:sz w:val="24"/>
          <w:szCs w:val="24"/>
          <w:lang w:val="en-US"/>
        </w:rPr>
        <w:t xml:space="preserve"> </w:t>
      </w:r>
      <w:r w:rsidRPr="002916AA">
        <w:rPr>
          <w:rFonts w:ascii="Myriad Pro" w:hAnsi="Myriad Pro" w:cs="Times New Roman"/>
          <w:sz w:val="24"/>
          <w:szCs w:val="24"/>
          <w:lang w:val="en-US"/>
        </w:rPr>
        <w:t xml:space="preserve">adopted </w:t>
      </w:r>
      <w:r w:rsidR="000E63F8">
        <w:rPr>
          <w:rFonts w:ascii="Myriad Pro" w:hAnsi="Myriad Pro" w:cs="Times New Roman"/>
          <w:sz w:val="24"/>
          <w:szCs w:val="24"/>
          <w:lang w:val="en-US"/>
        </w:rPr>
        <w:t>a</w:t>
      </w:r>
      <w:r w:rsidRPr="002916AA">
        <w:rPr>
          <w:rFonts w:ascii="Myriad Pro" w:hAnsi="Myriad Pro" w:cs="Times New Roman"/>
          <w:sz w:val="24"/>
          <w:szCs w:val="24"/>
          <w:lang w:val="en-US"/>
        </w:rPr>
        <w:t xml:space="preserve"> National Energy Efficiency Action Plan</w:t>
      </w:r>
      <w:r w:rsidR="000E63F8">
        <w:rPr>
          <w:rFonts w:ascii="Myriad Pro" w:hAnsi="Myriad Pro" w:cs="Times New Roman"/>
          <w:sz w:val="24"/>
          <w:szCs w:val="24"/>
          <w:lang w:val="en-US"/>
        </w:rPr>
        <w:t xml:space="preserve">, whereas a </w:t>
      </w:r>
      <w:r w:rsidRPr="002916AA">
        <w:rPr>
          <w:rFonts w:ascii="Myriad Pro" w:hAnsi="Myriad Pro" w:cs="Times New Roman"/>
          <w:sz w:val="24"/>
          <w:szCs w:val="24"/>
          <w:lang w:val="en-US"/>
        </w:rPr>
        <w:t xml:space="preserve">National Energy and Climate Plan for the period of 2021-2030 is in </w:t>
      </w:r>
      <w:r w:rsidR="000E63F8">
        <w:rPr>
          <w:rFonts w:ascii="Myriad Pro" w:hAnsi="Myriad Pro" w:cs="Times New Roman"/>
          <w:sz w:val="24"/>
          <w:szCs w:val="24"/>
          <w:lang w:val="en-US"/>
        </w:rPr>
        <w:t xml:space="preserve">the </w:t>
      </w:r>
      <w:r w:rsidRPr="002916AA">
        <w:rPr>
          <w:rFonts w:ascii="Myriad Pro" w:hAnsi="Myriad Pro" w:cs="Times New Roman"/>
          <w:sz w:val="24"/>
          <w:szCs w:val="24"/>
          <w:lang w:val="en-US"/>
        </w:rPr>
        <w:t xml:space="preserve">drafting phase. </w:t>
      </w:r>
      <w:r w:rsidR="00B775CE">
        <w:rPr>
          <w:rFonts w:ascii="Myriad Pro" w:hAnsi="Myriad Pro" w:cs="Times New Roman"/>
          <w:sz w:val="24"/>
          <w:szCs w:val="24"/>
          <w:lang w:val="en-US"/>
        </w:rPr>
        <w:t>T</w:t>
      </w:r>
      <w:r w:rsidR="00B775CE" w:rsidRPr="00B775CE">
        <w:rPr>
          <w:rFonts w:ascii="Myriad Pro" w:hAnsi="Myriad Pro" w:cs="Times New Roman"/>
          <w:sz w:val="24"/>
          <w:szCs w:val="24"/>
          <w:lang w:val="en-US"/>
        </w:rPr>
        <w:t xml:space="preserve">he foundation for </w:t>
      </w:r>
      <w:r w:rsidR="00B775CE">
        <w:rPr>
          <w:rFonts w:ascii="Myriad Pro" w:hAnsi="Myriad Pro" w:cs="Times New Roman"/>
          <w:sz w:val="24"/>
          <w:szCs w:val="24"/>
          <w:lang w:val="en-US"/>
        </w:rPr>
        <w:t xml:space="preserve">the </w:t>
      </w:r>
      <w:r w:rsidR="00B775CE" w:rsidRPr="00B775CE">
        <w:rPr>
          <w:rFonts w:ascii="Myriad Pro" w:hAnsi="Myriad Pro" w:cs="Times New Roman"/>
          <w:sz w:val="24"/>
          <w:szCs w:val="24"/>
          <w:lang w:val="en-US"/>
        </w:rPr>
        <w:t>development of both documents is</w:t>
      </w:r>
      <w:r w:rsidR="00B775CE">
        <w:rPr>
          <w:rFonts w:ascii="Myriad Pro" w:hAnsi="Myriad Pro" w:cs="Times New Roman"/>
          <w:sz w:val="24"/>
          <w:szCs w:val="24"/>
          <w:lang w:val="en-US"/>
        </w:rPr>
        <w:t xml:space="preserve"> the</w:t>
      </w:r>
      <w:r w:rsidR="00B775CE" w:rsidRPr="00B775CE">
        <w:rPr>
          <w:rFonts w:ascii="Myriad Pro" w:hAnsi="Myriad Pro" w:cs="Times New Roman"/>
          <w:sz w:val="24"/>
          <w:szCs w:val="24"/>
          <w:lang w:val="en-US"/>
        </w:rPr>
        <w:t xml:space="preserve"> Framework Energy Strategy for Bosnia and Herzegovina until 2035.</w:t>
      </w:r>
      <w:r w:rsidR="00B775CE">
        <w:rPr>
          <w:rStyle w:val="FootnoteReference"/>
          <w:rFonts w:ascii="Myriad Pro" w:hAnsi="Myriad Pro" w:cs="Times New Roman"/>
          <w:sz w:val="24"/>
          <w:szCs w:val="24"/>
          <w:lang w:val="en-US"/>
        </w:rPr>
        <w:footnoteReference w:id="4"/>
      </w:r>
      <w:r w:rsidR="00B775CE" w:rsidRPr="00B775CE">
        <w:rPr>
          <w:rFonts w:ascii="Myriad Pro" w:hAnsi="Myriad Pro" w:cs="Times New Roman"/>
          <w:sz w:val="24"/>
          <w:szCs w:val="24"/>
          <w:lang w:val="en-US"/>
        </w:rPr>
        <w:t xml:space="preserve"> </w:t>
      </w:r>
      <w:r w:rsidRPr="002916AA">
        <w:rPr>
          <w:rFonts w:ascii="Myriad Pro" w:hAnsi="Myriad Pro" w:cs="Times New Roman"/>
          <w:sz w:val="24"/>
          <w:szCs w:val="24"/>
          <w:lang w:val="en-US"/>
        </w:rPr>
        <w:t xml:space="preserve">These are the important steps towards fulfilling the requirements </w:t>
      </w:r>
      <w:r w:rsidR="000E63F8">
        <w:rPr>
          <w:rFonts w:ascii="Myriad Pro" w:hAnsi="Myriad Pro" w:cs="Times New Roman"/>
          <w:sz w:val="24"/>
          <w:szCs w:val="24"/>
          <w:lang w:val="en-US"/>
        </w:rPr>
        <w:t>of</w:t>
      </w:r>
      <w:r w:rsidRPr="002916AA">
        <w:rPr>
          <w:rFonts w:ascii="Myriad Pro" w:hAnsi="Myriad Pro" w:cs="Times New Roman"/>
          <w:sz w:val="24"/>
          <w:szCs w:val="24"/>
          <w:lang w:val="en-US"/>
        </w:rPr>
        <w:t xml:space="preserve"> the Energy Community Treaty. In addition, </w:t>
      </w:r>
      <w:r w:rsidR="000E63F8">
        <w:rPr>
          <w:rFonts w:ascii="Myriad Pro" w:hAnsi="Myriad Pro" w:cs="Times New Roman"/>
          <w:sz w:val="24"/>
          <w:szCs w:val="24"/>
          <w:lang w:val="en-US"/>
        </w:rPr>
        <w:t xml:space="preserve">the </w:t>
      </w:r>
      <w:r w:rsidRPr="002916AA">
        <w:rPr>
          <w:rFonts w:ascii="Myriad Pro" w:hAnsi="Myriad Pro" w:cs="Times New Roman"/>
          <w:sz w:val="24"/>
          <w:szCs w:val="24"/>
          <w:lang w:val="en-US"/>
        </w:rPr>
        <w:t xml:space="preserve">Framework Energy Strategy of Bosnia and Herzegovina until 2035 was adopted in August 2018, creating conditions to draw IPA funds and funds from the Western Balkans Investment Framework (WBIF) for the energy sector, as well as attract investors to the sector. </w:t>
      </w:r>
      <w:r w:rsidR="000E63F8">
        <w:rPr>
          <w:rFonts w:ascii="Myriad Pro" w:hAnsi="Myriad Pro" w:cs="Times New Roman"/>
          <w:sz w:val="24"/>
          <w:szCs w:val="24"/>
          <w:lang w:val="en-US"/>
        </w:rPr>
        <w:t xml:space="preserve">The </w:t>
      </w:r>
      <w:r w:rsidRPr="002916AA">
        <w:rPr>
          <w:rFonts w:ascii="Myriad Pro" w:hAnsi="Myriad Pro" w:cs="Times New Roman"/>
          <w:sz w:val="24"/>
          <w:szCs w:val="24"/>
          <w:lang w:val="en-US"/>
        </w:rPr>
        <w:t xml:space="preserve">Federation of Bosnia and Herzegovina has adopted the Renewables Action Plan in November 2018 and set tentative targets for the share of renewable energy in the total final consumption in the heating and cooling, electricity, and transportation sectors until 2020. At the end of 2018, two regulations regarding energy efficiency certification of buildings were adopted: </w:t>
      </w:r>
      <w:r w:rsidRPr="000E63F8">
        <w:rPr>
          <w:rFonts w:ascii="Myriad Pro" w:hAnsi="Myriad Pro" w:cs="Times New Roman"/>
          <w:i/>
          <w:iCs/>
          <w:sz w:val="24"/>
          <w:szCs w:val="24"/>
          <w:lang w:val="en-US"/>
        </w:rPr>
        <w:t>Decree on the conditions for granting and revoking authorizations for performing energy audits and energy certification of buildings</w:t>
      </w:r>
      <w:r w:rsidRPr="002916AA">
        <w:rPr>
          <w:rFonts w:ascii="Myriad Pro" w:hAnsi="Myriad Pro" w:cs="Times New Roman"/>
          <w:sz w:val="24"/>
          <w:szCs w:val="24"/>
          <w:lang w:val="en-US"/>
        </w:rPr>
        <w:t xml:space="preserve">, and </w:t>
      </w:r>
      <w:r w:rsidRPr="000E63F8">
        <w:rPr>
          <w:rFonts w:ascii="Myriad Pro" w:hAnsi="Myriad Pro" w:cs="Times New Roman"/>
          <w:i/>
          <w:iCs/>
          <w:sz w:val="24"/>
          <w:szCs w:val="24"/>
          <w:lang w:val="en-US"/>
        </w:rPr>
        <w:t>Decree on conducting energy audits and issuing energy certificates in the Federation of Bosnia and Herzegovina</w:t>
      </w:r>
      <w:r w:rsidRPr="002916AA">
        <w:rPr>
          <w:rFonts w:ascii="Myriad Pro" w:hAnsi="Myriad Pro" w:cs="Times New Roman"/>
          <w:sz w:val="24"/>
          <w:szCs w:val="24"/>
          <w:lang w:val="en-US"/>
        </w:rPr>
        <w:t xml:space="preserve">. In 2019, the Rulebook on </w:t>
      </w:r>
      <w:r w:rsidR="000E63F8">
        <w:rPr>
          <w:rFonts w:ascii="Myriad Pro" w:hAnsi="Myriad Pro" w:cs="Times New Roman"/>
          <w:sz w:val="24"/>
          <w:szCs w:val="24"/>
          <w:lang w:val="en-US"/>
        </w:rPr>
        <w:t xml:space="preserve">the </w:t>
      </w:r>
      <w:r w:rsidRPr="002916AA">
        <w:rPr>
          <w:rFonts w:ascii="Myriad Pro" w:hAnsi="Myriad Pro" w:cs="Times New Roman"/>
          <w:sz w:val="24"/>
          <w:szCs w:val="24"/>
          <w:lang w:val="en-US"/>
        </w:rPr>
        <w:t xml:space="preserve">energy efficiency information system and energy management in </w:t>
      </w:r>
      <w:r w:rsidR="00610B8F">
        <w:rPr>
          <w:rFonts w:ascii="Myriad Pro" w:hAnsi="Myriad Pro" w:cs="Times New Roman"/>
          <w:sz w:val="24"/>
          <w:szCs w:val="24"/>
          <w:lang w:val="en-US"/>
        </w:rPr>
        <w:t xml:space="preserve">the </w:t>
      </w:r>
      <w:r w:rsidRPr="002916AA">
        <w:rPr>
          <w:rFonts w:ascii="Myriad Pro" w:hAnsi="Myriad Pro" w:cs="Times New Roman"/>
          <w:sz w:val="24"/>
          <w:szCs w:val="24"/>
          <w:lang w:val="en-US"/>
        </w:rPr>
        <w:t xml:space="preserve">Federation of Bosnia and Herzegovina was adopted. </w:t>
      </w:r>
      <w:r w:rsidR="00610B8F">
        <w:rPr>
          <w:rFonts w:ascii="Myriad Pro" w:hAnsi="Myriad Pro" w:cs="Times New Roman"/>
          <w:sz w:val="24"/>
          <w:szCs w:val="24"/>
          <w:lang w:val="en-US"/>
        </w:rPr>
        <w:t>The a</w:t>
      </w:r>
      <w:r w:rsidRPr="002916AA">
        <w:rPr>
          <w:rFonts w:ascii="Myriad Pro" w:hAnsi="Myriad Pro" w:cs="Times New Roman"/>
          <w:sz w:val="24"/>
          <w:szCs w:val="24"/>
          <w:lang w:val="en-US"/>
        </w:rPr>
        <w:t>doption of the relevant legislative and strategic frameworks in the area of energy management sets foundations for further development of energy efficiency, renewable energy, and energy management sector in the country</w:t>
      </w:r>
      <w:r w:rsidR="00610B8F">
        <w:rPr>
          <w:rFonts w:ascii="Myriad Pro" w:hAnsi="Myriad Pro" w:cs="Times New Roman"/>
          <w:sz w:val="24"/>
          <w:szCs w:val="24"/>
          <w:lang w:val="en-US"/>
        </w:rPr>
        <w:t>. H</w:t>
      </w:r>
      <w:r w:rsidRPr="002916AA">
        <w:rPr>
          <w:rFonts w:ascii="Myriad Pro" w:hAnsi="Myriad Pro" w:cs="Times New Roman"/>
          <w:sz w:val="24"/>
          <w:szCs w:val="24"/>
          <w:lang w:val="en-US"/>
        </w:rPr>
        <w:t>owever</w:t>
      </w:r>
      <w:r w:rsidR="00610B8F">
        <w:rPr>
          <w:rFonts w:ascii="Myriad Pro" w:hAnsi="Myriad Pro" w:cs="Times New Roman"/>
          <w:sz w:val="24"/>
          <w:szCs w:val="24"/>
          <w:lang w:val="en-US"/>
        </w:rPr>
        <w:t>,</w:t>
      </w:r>
      <w:r w:rsidRPr="002916AA">
        <w:rPr>
          <w:rFonts w:ascii="Myriad Pro" w:hAnsi="Myriad Pro" w:cs="Times New Roman"/>
          <w:sz w:val="24"/>
          <w:szCs w:val="24"/>
          <w:lang w:val="en-US"/>
        </w:rPr>
        <w:t xml:space="preserve"> there is a lot of work ahead in order to </w:t>
      </w:r>
      <w:r w:rsidR="00A176AE" w:rsidRPr="002916AA">
        <w:rPr>
          <w:rFonts w:ascii="Myriad Pro" w:hAnsi="Myriad Pro" w:cs="Times New Roman"/>
          <w:sz w:val="24"/>
          <w:szCs w:val="24"/>
          <w:lang w:val="en-US"/>
        </w:rPr>
        <w:t>fulfill</w:t>
      </w:r>
      <w:r w:rsidRPr="002916AA">
        <w:rPr>
          <w:rFonts w:ascii="Myriad Pro" w:hAnsi="Myriad Pro" w:cs="Times New Roman"/>
          <w:sz w:val="24"/>
          <w:szCs w:val="24"/>
          <w:lang w:val="en-US"/>
        </w:rPr>
        <w:t xml:space="preserve"> all </w:t>
      </w:r>
      <w:r w:rsidR="00610B8F">
        <w:rPr>
          <w:rFonts w:ascii="Myriad Pro" w:hAnsi="Myriad Pro" w:cs="Times New Roman"/>
          <w:sz w:val="24"/>
          <w:szCs w:val="24"/>
          <w:lang w:val="en-US"/>
        </w:rPr>
        <w:t xml:space="preserve">the </w:t>
      </w:r>
      <w:r w:rsidRPr="002916AA">
        <w:rPr>
          <w:rFonts w:ascii="Myriad Pro" w:hAnsi="Myriad Pro" w:cs="Times New Roman"/>
          <w:sz w:val="24"/>
          <w:szCs w:val="24"/>
          <w:lang w:val="en-US"/>
        </w:rPr>
        <w:t xml:space="preserve">obligations </w:t>
      </w:r>
      <w:r w:rsidR="00610B8F">
        <w:rPr>
          <w:rFonts w:ascii="Myriad Pro" w:hAnsi="Myriad Pro" w:cs="Times New Roman"/>
          <w:sz w:val="24"/>
          <w:szCs w:val="24"/>
          <w:lang w:val="en-US"/>
        </w:rPr>
        <w:t>of</w:t>
      </w:r>
      <w:r w:rsidRPr="002916AA">
        <w:rPr>
          <w:rFonts w:ascii="Myriad Pro" w:hAnsi="Myriad Pro" w:cs="Times New Roman"/>
          <w:sz w:val="24"/>
          <w:szCs w:val="24"/>
          <w:lang w:val="en-US"/>
        </w:rPr>
        <w:t xml:space="preserve"> the Energy Community Treaty.</w:t>
      </w:r>
    </w:p>
    <w:p w14:paraId="42DFC33E" w14:textId="222CB28E" w:rsidR="002916AA" w:rsidRPr="002916AA" w:rsidRDefault="00610B8F" w:rsidP="002916AA">
      <w:pPr>
        <w:jc w:val="both"/>
        <w:rPr>
          <w:rFonts w:ascii="Myriad Pro" w:hAnsi="Myriad Pro" w:cs="Times New Roman"/>
          <w:sz w:val="24"/>
          <w:szCs w:val="24"/>
          <w:lang w:val="en-US"/>
        </w:rPr>
      </w:pPr>
      <w:r>
        <w:rPr>
          <w:rFonts w:ascii="Myriad Pro" w:hAnsi="Myriad Pro" w:cs="Times New Roman"/>
          <w:sz w:val="24"/>
          <w:szCs w:val="24"/>
          <w:lang w:val="en-US"/>
        </w:rPr>
        <w:t xml:space="preserve">It should be noted that progress in the area of energy efficiency, as in all other areas, has been </w:t>
      </w:r>
      <w:r w:rsidR="00B775CE">
        <w:rPr>
          <w:rFonts w:ascii="Myriad Pro" w:hAnsi="Myriad Pro" w:cs="Times New Roman"/>
          <w:sz w:val="24"/>
          <w:szCs w:val="24"/>
          <w:lang w:val="en-US"/>
        </w:rPr>
        <w:t xml:space="preserve">in the last year </w:t>
      </w:r>
      <w:r>
        <w:rPr>
          <w:rFonts w:ascii="Myriad Pro" w:hAnsi="Myriad Pro" w:cs="Times New Roman"/>
          <w:sz w:val="24"/>
          <w:szCs w:val="24"/>
          <w:lang w:val="en-US"/>
        </w:rPr>
        <w:t>impacted by the Covid-19 pandemic.</w:t>
      </w:r>
      <w:r w:rsidR="00100045">
        <w:rPr>
          <w:rStyle w:val="FootnoteReference"/>
          <w:rFonts w:ascii="Myriad Pro" w:hAnsi="Myriad Pro" w:cs="Times New Roman"/>
          <w:sz w:val="24"/>
          <w:szCs w:val="24"/>
          <w:lang w:val="en-US"/>
        </w:rPr>
        <w:footnoteReference w:id="5"/>
      </w:r>
      <w:r>
        <w:rPr>
          <w:rFonts w:ascii="Myriad Pro" w:hAnsi="Myriad Pro" w:cs="Times New Roman"/>
          <w:sz w:val="24"/>
          <w:szCs w:val="24"/>
          <w:lang w:val="en-US"/>
        </w:rPr>
        <w:t xml:space="preserve"> </w:t>
      </w:r>
      <w:r w:rsidR="002916AA" w:rsidRPr="002916AA">
        <w:rPr>
          <w:rFonts w:ascii="Myriad Pro" w:hAnsi="Myriad Pro" w:cs="Times New Roman"/>
          <w:sz w:val="24"/>
          <w:szCs w:val="24"/>
          <w:lang w:val="en-US"/>
        </w:rPr>
        <w:t xml:space="preserve">While the </w:t>
      </w:r>
      <w:r>
        <w:rPr>
          <w:rFonts w:ascii="Myriad Pro" w:hAnsi="Myriad Pro" w:cs="Times New Roman"/>
          <w:sz w:val="24"/>
          <w:szCs w:val="24"/>
          <w:lang w:val="en-US"/>
        </w:rPr>
        <w:t>pandemic</w:t>
      </w:r>
      <w:r w:rsidR="002916AA" w:rsidRPr="002916AA">
        <w:rPr>
          <w:rFonts w:ascii="Myriad Pro" w:hAnsi="Myriad Pro" w:cs="Times New Roman"/>
          <w:sz w:val="24"/>
          <w:szCs w:val="24"/>
          <w:lang w:val="en-US"/>
        </w:rPr>
        <w:t xml:space="preserve"> </w:t>
      </w:r>
      <w:r>
        <w:rPr>
          <w:rFonts w:ascii="Myriad Pro" w:hAnsi="Myriad Pro" w:cs="Times New Roman"/>
          <w:sz w:val="24"/>
          <w:szCs w:val="24"/>
          <w:lang w:val="en-US"/>
        </w:rPr>
        <w:t>has been</w:t>
      </w:r>
      <w:r w:rsidR="002916AA" w:rsidRPr="002916AA">
        <w:rPr>
          <w:rFonts w:ascii="Myriad Pro" w:hAnsi="Myriad Pro" w:cs="Times New Roman"/>
          <w:sz w:val="24"/>
          <w:szCs w:val="24"/>
          <w:lang w:val="en-US"/>
        </w:rPr>
        <w:t xml:space="preserve"> slow </w:t>
      </w:r>
      <w:r>
        <w:rPr>
          <w:rFonts w:ascii="Myriad Pro" w:hAnsi="Myriad Pro" w:cs="Times New Roman"/>
          <w:sz w:val="24"/>
          <w:szCs w:val="24"/>
          <w:lang w:val="en-US"/>
        </w:rPr>
        <w:t>in</w:t>
      </w:r>
      <w:r w:rsidR="002916AA" w:rsidRPr="002916AA">
        <w:rPr>
          <w:rFonts w:ascii="Myriad Pro" w:hAnsi="Myriad Pro" w:cs="Times New Roman"/>
          <w:sz w:val="24"/>
          <w:szCs w:val="24"/>
          <w:lang w:val="en-US"/>
        </w:rPr>
        <w:t xml:space="preserve"> spread</w:t>
      </w:r>
      <w:r>
        <w:rPr>
          <w:rFonts w:ascii="Myriad Pro" w:hAnsi="Myriad Pro" w:cs="Times New Roman"/>
          <w:sz w:val="24"/>
          <w:szCs w:val="24"/>
          <w:lang w:val="en-US"/>
        </w:rPr>
        <w:t>ing in</w:t>
      </w:r>
      <w:r w:rsidR="002916AA" w:rsidRPr="002916AA">
        <w:rPr>
          <w:rFonts w:ascii="Myriad Pro" w:hAnsi="Myriad Pro" w:cs="Times New Roman"/>
          <w:sz w:val="24"/>
          <w:szCs w:val="24"/>
          <w:lang w:val="en-US"/>
        </w:rPr>
        <w:t xml:space="preserve"> Bosnia and Herzegovina, </w:t>
      </w:r>
      <w:r>
        <w:rPr>
          <w:rFonts w:ascii="Myriad Pro" w:hAnsi="Myriad Pro" w:cs="Times New Roman"/>
          <w:sz w:val="24"/>
          <w:szCs w:val="24"/>
          <w:lang w:val="en-US"/>
        </w:rPr>
        <w:t>throughout</w:t>
      </w:r>
      <w:r w:rsidR="002916AA" w:rsidRPr="002916AA">
        <w:rPr>
          <w:rFonts w:ascii="Myriad Pro" w:hAnsi="Myriad Pro" w:cs="Times New Roman"/>
          <w:sz w:val="24"/>
          <w:szCs w:val="24"/>
          <w:lang w:val="en-US"/>
        </w:rPr>
        <w:t xml:space="preserve"> 2020 the number of confirmed cases </w:t>
      </w:r>
      <w:r>
        <w:rPr>
          <w:rFonts w:ascii="Myriad Pro" w:hAnsi="Myriad Pro" w:cs="Times New Roman"/>
          <w:sz w:val="24"/>
          <w:szCs w:val="24"/>
          <w:lang w:val="en-US"/>
        </w:rPr>
        <w:t>was</w:t>
      </w:r>
      <w:r w:rsidR="002916AA" w:rsidRPr="002916AA">
        <w:rPr>
          <w:rFonts w:ascii="Myriad Pro" w:hAnsi="Myriad Pro" w:cs="Times New Roman"/>
          <w:sz w:val="24"/>
          <w:szCs w:val="24"/>
          <w:lang w:val="en-US"/>
        </w:rPr>
        <w:t xml:space="preserve"> climbing rapidly. A state of emergency was declared by both entity governments on 16 March 2020</w:t>
      </w:r>
      <w:r w:rsidR="002916AA">
        <w:rPr>
          <w:rStyle w:val="FootnoteReference"/>
          <w:rFonts w:ascii="Myriad Pro" w:hAnsi="Myriad Pro" w:cs="Times New Roman"/>
          <w:sz w:val="24"/>
          <w:szCs w:val="24"/>
          <w:lang w:val="en-US"/>
        </w:rPr>
        <w:footnoteReference w:id="6"/>
      </w:r>
      <w:r w:rsidR="002916AA" w:rsidRPr="002916AA">
        <w:rPr>
          <w:rFonts w:ascii="Myriad Pro" w:hAnsi="Myriad Pro" w:cs="Times New Roman"/>
          <w:sz w:val="24"/>
          <w:szCs w:val="24"/>
          <w:lang w:val="en-US"/>
        </w:rPr>
        <w:t xml:space="preserve"> and at the state level – on 17 March 2020.</w:t>
      </w:r>
      <w:r w:rsidR="002916AA">
        <w:rPr>
          <w:rStyle w:val="FootnoteReference"/>
          <w:rFonts w:ascii="Myriad Pro" w:hAnsi="Myriad Pro" w:cs="Times New Roman"/>
          <w:sz w:val="24"/>
          <w:szCs w:val="24"/>
          <w:lang w:val="en-US"/>
        </w:rPr>
        <w:footnoteReference w:id="7"/>
      </w:r>
      <w:r w:rsidR="002916AA" w:rsidRPr="002916AA">
        <w:rPr>
          <w:rFonts w:ascii="Myriad Pro" w:hAnsi="Myriad Pro" w:cs="Times New Roman"/>
          <w:sz w:val="24"/>
          <w:szCs w:val="24"/>
          <w:lang w:val="en-US"/>
        </w:rPr>
        <w:t xml:space="preserve"> </w:t>
      </w:r>
    </w:p>
    <w:p w14:paraId="3E3BD813" w14:textId="0EA4266F" w:rsidR="007B379E" w:rsidRPr="003B6679" w:rsidRDefault="006D45CB" w:rsidP="006154DC">
      <w:pPr>
        <w:pStyle w:val="Heading2"/>
        <w:numPr>
          <w:ilvl w:val="1"/>
          <w:numId w:val="8"/>
        </w:numPr>
        <w:spacing w:line="360" w:lineRule="auto"/>
        <w:ind w:left="1077"/>
        <w:jc w:val="both"/>
        <w:rPr>
          <w:rFonts w:ascii="Myriad Pro" w:hAnsi="Myriad Pro" w:cs="Times New Roman"/>
          <w:color w:val="1F497D" w:themeColor="text2"/>
          <w:lang w:val="en-US"/>
        </w:rPr>
      </w:pPr>
      <w:bookmarkStart w:id="2" w:name="_Toc66442086"/>
      <w:r>
        <w:rPr>
          <w:rFonts w:ascii="Myriad Pro" w:hAnsi="Myriad Pro" w:cs="Times New Roman"/>
          <w:color w:val="1F497D" w:themeColor="text2"/>
          <w:lang w:val="en-US"/>
        </w:rPr>
        <w:t>Project</w:t>
      </w:r>
      <w:r w:rsidR="007B379E" w:rsidRPr="003B6679">
        <w:rPr>
          <w:rFonts w:ascii="Myriad Pro" w:hAnsi="Myriad Pro" w:cs="Times New Roman"/>
          <w:color w:val="1F497D" w:themeColor="text2"/>
          <w:lang w:val="en-US"/>
        </w:rPr>
        <w:t xml:space="preserve"> Description</w:t>
      </w:r>
      <w:bookmarkEnd w:id="2"/>
    </w:p>
    <w:p w14:paraId="305A47A5" w14:textId="41092071" w:rsidR="00834647" w:rsidRPr="003B6679" w:rsidRDefault="00B54CB9" w:rsidP="00AB50B1">
      <w:pPr>
        <w:jc w:val="both"/>
        <w:rPr>
          <w:rFonts w:ascii="Myriad Pro" w:hAnsi="Myriad Pro" w:cs="Times New Roman"/>
          <w:sz w:val="24"/>
          <w:szCs w:val="24"/>
          <w:lang w:val="en-US"/>
        </w:rPr>
      </w:pPr>
      <w:r w:rsidRPr="00B54CB9">
        <w:rPr>
          <w:rFonts w:ascii="Myriad Pro" w:hAnsi="Myriad Pro" w:cs="Times New Roman"/>
          <w:sz w:val="24"/>
          <w:szCs w:val="24"/>
          <w:lang w:val="en-US"/>
        </w:rPr>
        <w:t>Funded by the Government of Sweden, the</w:t>
      </w:r>
      <w:r w:rsidR="00C6296E">
        <w:rPr>
          <w:rFonts w:ascii="Myriad Pro" w:hAnsi="Myriad Pro" w:cs="Times New Roman"/>
          <w:sz w:val="24"/>
          <w:szCs w:val="24"/>
          <w:lang w:val="en-US"/>
        </w:rPr>
        <w:t xml:space="preserve"> second phase of the</w:t>
      </w:r>
      <w:r w:rsidRPr="00B54CB9">
        <w:rPr>
          <w:rFonts w:ascii="Myriad Pro" w:hAnsi="Myriad Pro" w:cs="Times New Roman"/>
          <w:sz w:val="24"/>
          <w:szCs w:val="24"/>
          <w:lang w:val="en-US"/>
        </w:rPr>
        <w:t xml:space="preserve"> Green Economic Development </w:t>
      </w:r>
      <w:r w:rsidR="00C6296E" w:rsidRPr="00B54CB9">
        <w:rPr>
          <w:rFonts w:ascii="Myriad Pro" w:hAnsi="Myriad Pro" w:cs="Times New Roman"/>
          <w:sz w:val="24"/>
          <w:szCs w:val="24"/>
          <w:lang w:val="en-US"/>
        </w:rPr>
        <w:t xml:space="preserve">project </w:t>
      </w:r>
      <w:r w:rsidRPr="00B54CB9">
        <w:rPr>
          <w:rFonts w:ascii="Myriad Pro" w:hAnsi="Myriad Pro" w:cs="Times New Roman"/>
          <w:sz w:val="24"/>
          <w:szCs w:val="24"/>
          <w:lang w:val="en-US"/>
        </w:rPr>
        <w:t>(</w:t>
      </w:r>
      <w:r w:rsidR="00C6296E">
        <w:rPr>
          <w:rFonts w:ascii="Myriad Pro" w:hAnsi="Myriad Pro" w:cs="Times New Roman"/>
          <w:sz w:val="24"/>
          <w:szCs w:val="24"/>
          <w:lang w:val="en-US"/>
        </w:rPr>
        <w:t xml:space="preserve">hereinafter referred to as </w:t>
      </w:r>
      <w:r w:rsidRPr="00B54CB9">
        <w:rPr>
          <w:rFonts w:ascii="Myriad Pro" w:hAnsi="Myriad Pro" w:cs="Times New Roman"/>
          <w:sz w:val="24"/>
          <w:szCs w:val="24"/>
          <w:lang w:val="en-US"/>
        </w:rPr>
        <w:t>GED II)</w:t>
      </w:r>
      <w:r w:rsidR="00AB50B1">
        <w:rPr>
          <w:rFonts w:ascii="Myriad Pro" w:hAnsi="Myriad Pro" w:cs="Times New Roman"/>
          <w:sz w:val="24"/>
          <w:szCs w:val="24"/>
          <w:lang w:val="en-US"/>
        </w:rPr>
        <w:t xml:space="preserve"> </w:t>
      </w:r>
      <w:r w:rsidR="00AB50B1" w:rsidRPr="00B54CB9">
        <w:rPr>
          <w:rFonts w:ascii="Myriad Pro" w:hAnsi="Myriad Pro" w:cs="Times New Roman"/>
          <w:sz w:val="24"/>
          <w:szCs w:val="24"/>
          <w:lang w:val="en-US"/>
        </w:rPr>
        <w:t xml:space="preserve">is a follow up </w:t>
      </w:r>
      <w:r w:rsidR="00AB50B1">
        <w:rPr>
          <w:rFonts w:ascii="Myriad Pro" w:hAnsi="Myriad Pro" w:cs="Times New Roman"/>
          <w:sz w:val="24"/>
          <w:szCs w:val="24"/>
          <w:lang w:val="en-US"/>
        </w:rPr>
        <w:t>of</w:t>
      </w:r>
      <w:r w:rsidR="00AB50B1" w:rsidRPr="00B54CB9">
        <w:rPr>
          <w:rFonts w:ascii="Myriad Pro" w:hAnsi="Myriad Pro" w:cs="Times New Roman"/>
          <w:sz w:val="24"/>
          <w:szCs w:val="24"/>
          <w:lang w:val="en-US"/>
        </w:rPr>
        <w:t xml:space="preserve"> the Green Economic Development </w:t>
      </w:r>
      <w:r w:rsidR="00E02241">
        <w:rPr>
          <w:rFonts w:ascii="Myriad Pro" w:hAnsi="Myriad Pro" w:cs="Times New Roman"/>
          <w:sz w:val="24"/>
          <w:szCs w:val="24"/>
          <w:lang w:val="en-US"/>
        </w:rPr>
        <w:t xml:space="preserve">I </w:t>
      </w:r>
      <w:r w:rsidR="00AB50B1" w:rsidRPr="00B54CB9">
        <w:rPr>
          <w:rFonts w:ascii="Myriad Pro" w:hAnsi="Myriad Pro" w:cs="Times New Roman"/>
          <w:sz w:val="24"/>
          <w:szCs w:val="24"/>
          <w:lang w:val="en-US"/>
        </w:rPr>
        <w:t>project (September 20</w:t>
      </w:r>
      <w:r w:rsidR="00E02241">
        <w:rPr>
          <w:rFonts w:ascii="Myriad Pro" w:hAnsi="Myriad Pro" w:cs="Times New Roman"/>
          <w:sz w:val="24"/>
          <w:szCs w:val="24"/>
          <w:lang w:val="en-US"/>
        </w:rPr>
        <w:t>13</w:t>
      </w:r>
      <w:r w:rsidR="00AB50B1" w:rsidRPr="00B54CB9">
        <w:rPr>
          <w:rFonts w:ascii="Myriad Pro" w:hAnsi="Myriad Pro" w:cs="Times New Roman"/>
          <w:sz w:val="24"/>
          <w:szCs w:val="24"/>
          <w:lang w:val="en-US"/>
        </w:rPr>
        <w:t xml:space="preserve"> - December 20</w:t>
      </w:r>
      <w:r w:rsidR="00E02241">
        <w:rPr>
          <w:rFonts w:ascii="Myriad Pro" w:hAnsi="Myriad Pro" w:cs="Times New Roman"/>
          <w:sz w:val="24"/>
          <w:szCs w:val="24"/>
          <w:lang w:val="en-US"/>
        </w:rPr>
        <w:t>18</w:t>
      </w:r>
      <w:r w:rsidR="00AB50B1">
        <w:rPr>
          <w:rFonts w:ascii="Myriad Pro" w:hAnsi="Myriad Pro" w:cs="Times New Roman"/>
          <w:sz w:val="24"/>
          <w:szCs w:val="24"/>
          <w:lang w:val="en-US"/>
        </w:rPr>
        <w:t xml:space="preserve">. The project </w:t>
      </w:r>
      <w:r w:rsidRPr="00B54CB9">
        <w:rPr>
          <w:rFonts w:ascii="Myriad Pro" w:hAnsi="Myriad Pro" w:cs="Times New Roman"/>
          <w:sz w:val="24"/>
          <w:szCs w:val="24"/>
          <w:lang w:val="en-US"/>
        </w:rPr>
        <w:t xml:space="preserve">contributes to </w:t>
      </w:r>
      <w:r w:rsidR="00C6296E">
        <w:rPr>
          <w:rFonts w:ascii="Myriad Pro" w:hAnsi="Myriad Pro" w:cs="Times New Roman"/>
          <w:sz w:val="24"/>
          <w:szCs w:val="24"/>
          <w:lang w:val="en-US"/>
        </w:rPr>
        <w:t>the</w:t>
      </w:r>
      <w:r w:rsidRPr="00B54CB9">
        <w:rPr>
          <w:rFonts w:ascii="Myriad Pro" w:hAnsi="Myriad Pro" w:cs="Times New Roman"/>
          <w:sz w:val="24"/>
          <w:szCs w:val="24"/>
          <w:lang w:val="en-US"/>
        </w:rPr>
        <w:t xml:space="preserve"> creation of an environment attractive for Energy Efficiency / Renewable Sources investments in the public and residential sector, generation of new employment and creation of clear energy monitoring mechanisms in Bosnia and Herzegovina. </w:t>
      </w:r>
      <w:r w:rsidR="00AB50B1">
        <w:rPr>
          <w:rFonts w:ascii="Myriad Pro" w:hAnsi="Myriad Pro" w:cs="Times New Roman"/>
          <w:sz w:val="24"/>
          <w:szCs w:val="24"/>
          <w:lang w:val="en-US"/>
        </w:rPr>
        <w:t>GED II</w:t>
      </w:r>
      <w:r w:rsidR="00AB50B1" w:rsidRPr="00B54CB9">
        <w:rPr>
          <w:rFonts w:ascii="Myriad Pro" w:hAnsi="Myriad Pro" w:cs="Times New Roman"/>
          <w:sz w:val="24"/>
          <w:szCs w:val="24"/>
          <w:lang w:val="en-US"/>
        </w:rPr>
        <w:t xml:space="preserve"> contribute</w:t>
      </w:r>
      <w:r w:rsidR="00AB50B1">
        <w:rPr>
          <w:rFonts w:ascii="Myriad Pro" w:hAnsi="Myriad Pro" w:cs="Times New Roman"/>
          <w:sz w:val="24"/>
          <w:szCs w:val="24"/>
          <w:lang w:val="en-US"/>
        </w:rPr>
        <w:t>s</w:t>
      </w:r>
      <w:r w:rsidR="00AB50B1" w:rsidRPr="00B54CB9">
        <w:rPr>
          <w:rFonts w:ascii="Myriad Pro" w:hAnsi="Myriad Pro" w:cs="Times New Roman"/>
          <w:sz w:val="24"/>
          <w:szCs w:val="24"/>
          <w:lang w:val="en-US"/>
        </w:rPr>
        <w:t xml:space="preserve"> to Bosnia and Herzegovina’s EU accession process, targeting the Energy Performance Building Directive, Energy Efficiency Directive and Renewable Energy Directive. The project specific objectives/outcomes focus on enabling all levels of governments in Bosnia and Herzegovina to monitor, analyze and evaluate energy consumption, costs, emission, energy investments and savings data from public sector buildings, as well as to support energy efficiency and renewable energy targets (in accordance with the Energy Community Treaty and its obligations) by providing financial support to </w:t>
      </w:r>
      <w:r w:rsidR="00AB50B1">
        <w:rPr>
          <w:rFonts w:ascii="Myriad Pro" w:hAnsi="Myriad Pro" w:cs="Times New Roman"/>
          <w:sz w:val="24"/>
          <w:szCs w:val="24"/>
          <w:lang w:val="en-US"/>
        </w:rPr>
        <w:t>EE and RES</w:t>
      </w:r>
      <w:r w:rsidR="00AB50B1" w:rsidRPr="00B54CB9">
        <w:rPr>
          <w:rFonts w:ascii="Myriad Pro" w:hAnsi="Myriad Pro" w:cs="Times New Roman"/>
          <w:sz w:val="24"/>
          <w:szCs w:val="24"/>
          <w:lang w:val="en-US"/>
        </w:rPr>
        <w:t xml:space="preserve"> infrastructure works.</w:t>
      </w:r>
    </w:p>
    <w:p w14:paraId="2970A4B4" w14:textId="3ED7BBAB" w:rsidR="008A64C5" w:rsidRPr="006051B4" w:rsidRDefault="008A64C5" w:rsidP="008A64C5">
      <w:pPr>
        <w:pStyle w:val="Caption"/>
        <w:rPr>
          <w:rFonts w:ascii="Myriad Pro" w:hAnsi="Myriad Pro" w:cs="Times New Roman"/>
          <w:color w:val="1F497D" w:themeColor="text2"/>
          <w:szCs w:val="24"/>
          <w:lang w:val="en-US"/>
        </w:rPr>
      </w:pPr>
      <w:bookmarkStart w:id="3" w:name="_Toc50045368"/>
      <w:bookmarkStart w:id="4" w:name="_Toc66442132"/>
      <w:r w:rsidRPr="006051B4">
        <w:rPr>
          <w:rFonts w:ascii="Myriad Pro" w:hAnsi="Myriad Pro" w:cs="Times New Roman"/>
          <w:color w:val="1F497D" w:themeColor="text2"/>
          <w:szCs w:val="24"/>
        </w:rPr>
        <w:t xml:space="preserve">Table </w:t>
      </w:r>
      <w:r w:rsidRPr="006051B4">
        <w:rPr>
          <w:rFonts w:ascii="Myriad Pro" w:hAnsi="Myriad Pro" w:cs="Times New Roman"/>
          <w:color w:val="1F497D" w:themeColor="text2"/>
          <w:szCs w:val="24"/>
        </w:rPr>
        <w:fldChar w:fldCharType="begin"/>
      </w:r>
      <w:r w:rsidRPr="006051B4">
        <w:rPr>
          <w:rFonts w:ascii="Myriad Pro" w:hAnsi="Myriad Pro" w:cs="Times New Roman"/>
          <w:color w:val="1F497D" w:themeColor="text2"/>
          <w:szCs w:val="24"/>
        </w:rPr>
        <w:instrText xml:space="preserve"> SEQ Table \* ARABIC </w:instrText>
      </w:r>
      <w:r w:rsidRPr="006051B4">
        <w:rPr>
          <w:rFonts w:ascii="Myriad Pro" w:hAnsi="Myriad Pro" w:cs="Times New Roman"/>
          <w:color w:val="1F497D" w:themeColor="text2"/>
          <w:szCs w:val="24"/>
        </w:rPr>
        <w:fldChar w:fldCharType="separate"/>
      </w:r>
      <w:r w:rsidR="00EC346D">
        <w:rPr>
          <w:rFonts w:ascii="Myriad Pro" w:hAnsi="Myriad Pro" w:cs="Times New Roman"/>
          <w:noProof/>
          <w:color w:val="1F497D" w:themeColor="text2"/>
          <w:szCs w:val="24"/>
        </w:rPr>
        <w:t>1</w:t>
      </w:r>
      <w:r w:rsidRPr="006051B4">
        <w:rPr>
          <w:rFonts w:ascii="Myriad Pro" w:hAnsi="Myriad Pro" w:cs="Times New Roman"/>
          <w:color w:val="1F497D" w:themeColor="text2"/>
          <w:szCs w:val="24"/>
        </w:rPr>
        <w:fldChar w:fldCharType="end"/>
      </w:r>
      <w:r w:rsidRPr="006051B4">
        <w:rPr>
          <w:rFonts w:ascii="Myriad Pro" w:hAnsi="Myriad Pro" w:cs="Times New Roman"/>
          <w:color w:val="1F497D" w:themeColor="text2"/>
          <w:szCs w:val="24"/>
        </w:rPr>
        <w:t xml:space="preserve">: </w:t>
      </w:r>
      <w:r w:rsidR="006D45CB">
        <w:rPr>
          <w:rFonts w:ascii="Myriad Pro" w:hAnsi="Myriad Pro" w:cs="Times New Roman"/>
          <w:color w:val="1F497D" w:themeColor="text2"/>
          <w:szCs w:val="24"/>
        </w:rPr>
        <w:t>Project</w:t>
      </w:r>
      <w:r w:rsidRPr="006051B4">
        <w:rPr>
          <w:rFonts w:ascii="Myriad Pro" w:hAnsi="Myriad Pro" w:cs="Times New Roman"/>
          <w:color w:val="1F497D" w:themeColor="text2"/>
          <w:szCs w:val="24"/>
        </w:rPr>
        <w:t xml:space="preserve"> Summary</w:t>
      </w:r>
      <w:bookmarkEnd w:id="3"/>
      <w:bookmarkEnd w:id="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2584"/>
        <w:gridCol w:w="3035"/>
      </w:tblGrid>
      <w:tr w:rsidR="00B54CB9" w:rsidRPr="00B54CB9" w14:paraId="130110E5" w14:textId="77777777" w:rsidTr="00343BC4">
        <w:trPr>
          <w:trHeight w:val="89"/>
        </w:trPr>
        <w:tc>
          <w:tcPr>
            <w:tcW w:w="1884" w:type="pct"/>
            <w:shd w:val="clear" w:color="auto" w:fill="auto"/>
            <w:tcMar>
              <w:top w:w="29" w:type="dxa"/>
              <w:left w:w="115" w:type="dxa"/>
              <w:bottom w:w="29" w:type="dxa"/>
              <w:right w:w="115" w:type="dxa"/>
            </w:tcMar>
            <w:vAlign w:val="center"/>
          </w:tcPr>
          <w:p w14:paraId="68A50B00" w14:textId="77777777" w:rsidR="00B54CB9" w:rsidRPr="00B54CB9" w:rsidRDefault="00B54CB9" w:rsidP="0091521E">
            <w:pPr>
              <w:spacing w:after="0" w:line="240" w:lineRule="auto"/>
              <w:rPr>
                <w:rFonts w:ascii="Myriad Pro" w:eastAsia="Times New Roman" w:hAnsi="Myriad Pro" w:cs="Times New Roman"/>
                <w:b/>
                <w:bCs/>
                <w:lang w:val="en-GB"/>
              </w:rPr>
            </w:pPr>
            <w:bookmarkStart w:id="5" w:name="_Hlk2608634"/>
            <w:r w:rsidRPr="00B54CB9">
              <w:rPr>
                <w:rFonts w:ascii="Myriad Pro" w:eastAsia="Times New Roman" w:hAnsi="Myriad Pro" w:cs="Times New Roman"/>
                <w:b/>
                <w:bCs/>
                <w:lang w:val="en-GB"/>
              </w:rPr>
              <w:t>Project title</w:t>
            </w:r>
          </w:p>
        </w:tc>
        <w:tc>
          <w:tcPr>
            <w:tcW w:w="3116" w:type="pct"/>
            <w:gridSpan w:val="2"/>
            <w:shd w:val="clear" w:color="auto" w:fill="auto"/>
            <w:tcMar>
              <w:top w:w="29" w:type="dxa"/>
              <w:left w:w="115" w:type="dxa"/>
              <w:bottom w:w="29" w:type="dxa"/>
              <w:right w:w="115" w:type="dxa"/>
            </w:tcMar>
            <w:vAlign w:val="center"/>
          </w:tcPr>
          <w:p w14:paraId="1EA3F52A" w14:textId="57920BA8" w:rsidR="00B54CB9" w:rsidRPr="00B54CB9" w:rsidRDefault="00B54CB9" w:rsidP="0091521E">
            <w:pPr>
              <w:spacing w:after="0" w:line="240" w:lineRule="auto"/>
              <w:rPr>
                <w:rFonts w:ascii="Myriad Pro" w:eastAsia="Times New Roman" w:hAnsi="Myriad Pro" w:cs="Times New Roman"/>
                <w:lang w:val="en-GB"/>
              </w:rPr>
            </w:pPr>
            <w:r w:rsidRPr="00B54CB9">
              <w:rPr>
                <w:rFonts w:ascii="Myriad Pro" w:eastAsia="Times New Roman" w:hAnsi="Myriad Pro" w:cs="Times New Roman"/>
                <w:lang w:val="en-GB"/>
              </w:rPr>
              <w:t xml:space="preserve">Green Economic Development </w:t>
            </w:r>
            <w:r w:rsidR="00C6296E">
              <w:rPr>
                <w:rFonts w:ascii="Myriad Pro" w:eastAsia="Times New Roman" w:hAnsi="Myriad Pro" w:cs="Times New Roman"/>
                <w:lang w:val="en-GB"/>
              </w:rPr>
              <w:t>(Second Phase)</w:t>
            </w:r>
          </w:p>
        </w:tc>
      </w:tr>
      <w:tr w:rsidR="00B54CB9" w:rsidRPr="00B54CB9" w14:paraId="0834D8B6" w14:textId="77777777" w:rsidTr="00343BC4">
        <w:trPr>
          <w:trHeight w:val="114"/>
        </w:trPr>
        <w:tc>
          <w:tcPr>
            <w:tcW w:w="1884" w:type="pct"/>
            <w:shd w:val="clear" w:color="auto" w:fill="auto"/>
            <w:tcMar>
              <w:top w:w="29" w:type="dxa"/>
              <w:left w:w="115" w:type="dxa"/>
              <w:bottom w:w="29" w:type="dxa"/>
              <w:right w:w="115" w:type="dxa"/>
            </w:tcMar>
            <w:vAlign w:val="center"/>
          </w:tcPr>
          <w:p w14:paraId="2AF1E35B" w14:textId="77777777" w:rsidR="00B54CB9" w:rsidRPr="00B54CB9" w:rsidRDefault="00B54CB9" w:rsidP="0091521E">
            <w:pPr>
              <w:spacing w:after="0" w:line="240" w:lineRule="auto"/>
              <w:rPr>
                <w:rFonts w:ascii="Myriad Pro" w:eastAsia="Times New Roman" w:hAnsi="Myriad Pro" w:cs="Times New Roman"/>
                <w:b/>
                <w:bCs/>
                <w:lang w:val="en-GB"/>
              </w:rPr>
            </w:pPr>
            <w:r w:rsidRPr="00B54CB9">
              <w:rPr>
                <w:rFonts w:ascii="Myriad Pro" w:eastAsia="Times New Roman" w:hAnsi="Myriad Pro" w:cs="Times New Roman"/>
                <w:b/>
                <w:bCs/>
                <w:lang w:val="en-GB"/>
              </w:rPr>
              <w:t>Atlas ID</w:t>
            </w:r>
          </w:p>
        </w:tc>
        <w:tc>
          <w:tcPr>
            <w:tcW w:w="3116" w:type="pct"/>
            <w:gridSpan w:val="2"/>
            <w:shd w:val="clear" w:color="auto" w:fill="auto"/>
            <w:tcMar>
              <w:top w:w="29" w:type="dxa"/>
              <w:left w:w="115" w:type="dxa"/>
              <w:bottom w:w="29" w:type="dxa"/>
              <w:right w:w="115" w:type="dxa"/>
            </w:tcMar>
            <w:vAlign w:val="center"/>
          </w:tcPr>
          <w:p w14:paraId="1CABDC73" w14:textId="77777777" w:rsidR="00B54CB9" w:rsidRPr="00B54CB9" w:rsidRDefault="00B54CB9" w:rsidP="0091521E">
            <w:pPr>
              <w:spacing w:after="0" w:line="240" w:lineRule="auto"/>
              <w:rPr>
                <w:rFonts w:ascii="Myriad Pro" w:eastAsia="Times New Roman" w:hAnsi="Myriad Pro" w:cs="Times New Roman"/>
                <w:lang w:val="en-GB"/>
              </w:rPr>
            </w:pPr>
            <w:r w:rsidRPr="00B54CB9">
              <w:rPr>
                <w:rFonts w:ascii="Myriad Pro" w:eastAsia="Times New Roman" w:hAnsi="Myriad Pro" w:cs="Times New Roman"/>
                <w:lang w:val="en-GB"/>
              </w:rPr>
              <w:t>00105415</w:t>
            </w:r>
          </w:p>
        </w:tc>
      </w:tr>
      <w:tr w:rsidR="00B54CB9" w:rsidRPr="00B54CB9" w14:paraId="1CF0A50E" w14:textId="77777777" w:rsidTr="00343BC4">
        <w:trPr>
          <w:trHeight w:val="69"/>
        </w:trPr>
        <w:tc>
          <w:tcPr>
            <w:tcW w:w="1884" w:type="pct"/>
            <w:shd w:val="clear" w:color="auto" w:fill="auto"/>
            <w:tcMar>
              <w:top w:w="29" w:type="dxa"/>
              <w:left w:w="115" w:type="dxa"/>
              <w:bottom w:w="29" w:type="dxa"/>
              <w:right w:w="115" w:type="dxa"/>
            </w:tcMar>
            <w:vAlign w:val="center"/>
          </w:tcPr>
          <w:p w14:paraId="6E6A62AE" w14:textId="77777777" w:rsidR="00B54CB9" w:rsidRPr="00B54CB9" w:rsidRDefault="00B54CB9" w:rsidP="0091521E">
            <w:pPr>
              <w:spacing w:after="0" w:line="240" w:lineRule="auto"/>
              <w:rPr>
                <w:rFonts w:ascii="Myriad Pro" w:eastAsia="Times New Roman" w:hAnsi="Myriad Pro" w:cs="Times New Roman"/>
                <w:b/>
                <w:bCs/>
                <w:lang w:val="en-GB"/>
              </w:rPr>
            </w:pPr>
            <w:r w:rsidRPr="00B54CB9">
              <w:rPr>
                <w:rFonts w:ascii="Myriad Pro" w:eastAsia="Times New Roman" w:hAnsi="Myriad Pro" w:cs="Times New Roman"/>
                <w:b/>
                <w:bCs/>
                <w:lang w:val="en-GB"/>
              </w:rPr>
              <w:t>Corporate outcome and output</w:t>
            </w:r>
          </w:p>
        </w:tc>
        <w:tc>
          <w:tcPr>
            <w:tcW w:w="3116" w:type="pct"/>
            <w:gridSpan w:val="2"/>
            <w:shd w:val="clear" w:color="auto" w:fill="auto"/>
            <w:tcMar>
              <w:top w:w="29" w:type="dxa"/>
              <w:left w:w="115" w:type="dxa"/>
              <w:bottom w:w="29" w:type="dxa"/>
              <w:right w:w="115" w:type="dxa"/>
            </w:tcMar>
            <w:vAlign w:val="center"/>
          </w:tcPr>
          <w:p w14:paraId="02589FA1" w14:textId="77777777" w:rsidR="00B54CB9" w:rsidRPr="00B54CB9" w:rsidRDefault="00B54CB9" w:rsidP="0091521E">
            <w:pPr>
              <w:spacing w:after="0" w:line="240" w:lineRule="auto"/>
              <w:rPr>
                <w:rFonts w:ascii="Myriad Pro" w:eastAsia="Times New Roman" w:hAnsi="Myriad Pro" w:cs="Times New Roman"/>
                <w:lang w:val="en-GB"/>
              </w:rPr>
            </w:pPr>
            <w:r w:rsidRPr="00B54CB9">
              <w:rPr>
                <w:rFonts w:ascii="Myriad Pro" w:eastAsia="Times New Roman" w:hAnsi="Myriad Pro" w:cs="Times New Roman"/>
                <w:lang w:val="en-GB"/>
              </w:rPr>
              <w:t>UNDP Strategic Plan Outcome 1; Output 2.5.2</w:t>
            </w:r>
          </w:p>
        </w:tc>
      </w:tr>
      <w:tr w:rsidR="00B54CB9" w:rsidRPr="00B54CB9" w14:paraId="4DE384D7" w14:textId="77777777" w:rsidTr="00343BC4">
        <w:trPr>
          <w:trHeight w:val="51"/>
        </w:trPr>
        <w:tc>
          <w:tcPr>
            <w:tcW w:w="1884" w:type="pct"/>
            <w:shd w:val="clear" w:color="auto" w:fill="auto"/>
            <w:tcMar>
              <w:top w:w="29" w:type="dxa"/>
              <w:left w:w="115" w:type="dxa"/>
              <w:bottom w:w="29" w:type="dxa"/>
              <w:right w:w="115" w:type="dxa"/>
            </w:tcMar>
            <w:vAlign w:val="center"/>
          </w:tcPr>
          <w:p w14:paraId="56F8BB17" w14:textId="77777777" w:rsidR="00B54CB9" w:rsidRPr="00B54CB9" w:rsidRDefault="00B54CB9" w:rsidP="0091521E">
            <w:pPr>
              <w:spacing w:after="0" w:line="240" w:lineRule="auto"/>
              <w:rPr>
                <w:rFonts w:ascii="Myriad Pro" w:eastAsia="Times New Roman" w:hAnsi="Myriad Pro" w:cs="Times New Roman"/>
                <w:b/>
                <w:bCs/>
                <w:lang w:val="en-GB"/>
              </w:rPr>
            </w:pPr>
            <w:r w:rsidRPr="00B54CB9">
              <w:rPr>
                <w:rFonts w:ascii="Myriad Pro" w:eastAsia="Times New Roman" w:hAnsi="Myriad Pro" w:cs="Times New Roman"/>
                <w:b/>
                <w:bCs/>
                <w:lang w:val="en-GB"/>
              </w:rPr>
              <w:t>Country</w:t>
            </w:r>
          </w:p>
        </w:tc>
        <w:tc>
          <w:tcPr>
            <w:tcW w:w="3116" w:type="pct"/>
            <w:gridSpan w:val="2"/>
            <w:shd w:val="clear" w:color="auto" w:fill="auto"/>
            <w:tcMar>
              <w:top w:w="29" w:type="dxa"/>
              <w:left w:w="115" w:type="dxa"/>
              <w:bottom w:w="29" w:type="dxa"/>
              <w:right w:w="115" w:type="dxa"/>
            </w:tcMar>
            <w:vAlign w:val="center"/>
          </w:tcPr>
          <w:p w14:paraId="1F2E4A42" w14:textId="77777777" w:rsidR="00B54CB9" w:rsidRPr="00B54CB9" w:rsidRDefault="00B54CB9" w:rsidP="0091521E">
            <w:pPr>
              <w:spacing w:after="0" w:line="240" w:lineRule="auto"/>
              <w:rPr>
                <w:rFonts w:ascii="Myriad Pro" w:eastAsia="Times New Roman" w:hAnsi="Myriad Pro" w:cs="Times New Roman"/>
                <w:lang w:val="en-GB"/>
              </w:rPr>
            </w:pPr>
            <w:r w:rsidRPr="00B54CB9">
              <w:rPr>
                <w:rFonts w:ascii="Myriad Pro" w:eastAsia="Times New Roman" w:hAnsi="Myriad Pro" w:cs="Times New Roman"/>
                <w:lang w:val="en-GB"/>
              </w:rPr>
              <w:t>Bosnia and Herzegovina</w:t>
            </w:r>
          </w:p>
        </w:tc>
      </w:tr>
      <w:tr w:rsidR="00B54CB9" w:rsidRPr="00B54CB9" w14:paraId="126CD9B0" w14:textId="77777777" w:rsidTr="00343BC4">
        <w:trPr>
          <w:trHeight w:val="96"/>
        </w:trPr>
        <w:tc>
          <w:tcPr>
            <w:tcW w:w="1884" w:type="pct"/>
            <w:shd w:val="clear" w:color="auto" w:fill="auto"/>
            <w:tcMar>
              <w:top w:w="29" w:type="dxa"/>
              <w:left w:w="115" w:type="dxa"/>
              <w:bottom w:w="29" w:type="dxa"/>
              <w:right w:w="115" w:type="dxa"/>
            </w:tcMar>
            <w:vAlign w:val="center"/>
          </w:tcPr>
          <w:p w14:paraId="2C6C1528" w14:textId="77777777" w:rsidR="00B54CB9" w:rsidRPr="00B54CB9" w:rsidRDefault="00B54CB9" w:rsidP="0091521E">
            <w:pPr>
              <w:spacing w:after="0" w:line="240" w:lineRule="auto"/>
              <w:rPr>
                <w:rFonts w:ascii="Myriad Pro" w:eastAsia="Times New Roman" w:hAnsi="Myriad Pro" w:cs="Times New Roman"/>
                <w:b/>
                <w:bCs/>
                <w:lang w:val="en-GB"/>
              </w:rPr>
            </w:pPr>
            <w:r w:rsidRPr="00B54CB9">
              <w:rPr>
                <w:rFonts w:ascii="Myriad Pro" w:eastAsia="Times New Roman" w:hAnsi="Myriad Pro" w:cs="Times New Roman"/>
                <w:b/>
                <w:bCs/>
                <w:lang w:val="en-GB"/>
              </w:rPr>
              <w:t>Date project document signed</w:t>
            </w:r>
          </w:p>
        </w:tc>
        <w:tc>
          <w:tcPr>
            <w:tcW w:w="3116" w:type="pct"/>
            <w:gridSpan w:val="2"/>
            <w:shd w:val="clear" w:color="auto" w:fill="auto"/>
            <w:tcMar>
              <w:top w:w="29" w:type="dxa"/>
              <w:left w:w="115" w:type="dxa"/>
              <w:bottom w:w="29" w:type="dxa"/>
              <w:right w:w="115" w:type="dxa"/>
            </w:tcMar>
            <w:vAlign w:val="center"/>
          </w:tcPr>
          <w:p w14:paraId="49746C55" w14:textId="77777777" w:rsidR="00B54CB9" w:rsidRPr="00B54CB9" w:rsidRDefault="00B54CB9" w:rsidP="0091521E">
            <w:pPr>
              <w:spacing w:after="0" w:line="240" w:lineRule="auto"/>
              <w:rPr>
                <w:rFonts w:ascii="Myriad Pro" w:eastAsia="Times New Roman" w:hAnsi="Myriad Pro" w:cs="Times New Roman"/>
                <w:lang w:val="en-GB"/>
              </w:rPr>
            </w:pPr>
            <w:r w:rsidRPr="00B54CB9">
              <w:rPr>
                <w:rFonts w:ascii="Myriad Pro" w:eastAsia="Times New Roman" w:hAnsi="Myriad Pro" w:cs="Times New Roman"/>
                <w:lang w:val="en-GB"/>
              </w:rPr>
              <w:t>24.01.2018.</w:t>
            </w:r>
          </w:p>
        </w:tc>
      </w:tr>
      <w:tr w:rsidR="00B54CB9" w:rsidRPr="00B54CB9" w14:paraId="4F685BF9" w14:textId="77777777" w:rsidTr="00343BC4">
        <w:trPr>
          <w:trHeight w:val="159"/>
        </w:trPr>
        <w:tc>
          <w:tcPr>
            <w:tcW w:w="1884" w:type="pct"/>
            <w:vMerge w:val="restart"/>
            <w:shd w:val="clear" w:color="auto" w:fill="auto"/>
            <w:tcMar>
              <w:top w:w="29" w:type="dxa"/>
              <w:left w:w="115" w:type="dxa"/>
              <w:bottom w:w="29" w:type="dxa"/>
              <w:right w:w="115" w:type="dxa"/>
            </w:tcMar>
            <w:vAlign w:val="center"/>
          </w:tcPr>
          <w:p w14:paraId="74E8027C" w14:textId="77777777" w:rsidR="00B54CB9" w:rsidRPr="00B54CB9" w:rsidRDefault="00B54CB9" w:rsidP="0091521E">
            <w:pPr>
              <w:spacing w:after="0" w:line="240" w:lineRule="auto"/>
              <w:rPr>
                <w:rFonts w:ascii="Myriad Pro" w:eastAsia="Times New Roman" w:hAnsi="Myriad Pro" w:cs="Times New Roman"/>
                <w:b/>
                <w:bCs/>
                <w:lang w:val="en-GB"/>
              </w:rPr>
            </w:pPr>
            <w:r w:rsidRPr="00B54CB9">
              <w:rPr>
                <w:rFonts w:ascii="Myriad Pro" w:eastAsia="Times New Roman" w:hAnsi="Myriad Pro" w:cs="Times New Roman"/>
                <w:b/>
                <w:bCs/>
                <w:lang w:val="en-GB"/>
              </w:rPr>
              <w:t>Project dates</w:t>
            </w:r>
          </w:p>
        </w:tc>
        <w:tc>
          <w:tcPr>
            <w:tcW w:w="1433" w:type="pct"/>
            <w:shd w:val="clear" w:color="auto" w:fill="auto"/>
            <w:tcMar>
              <w:top w:w="29" w:type="dxa"/>
              <w:left w:w="115" w:type="dxa"/>
              <w:bottom w:w="29" w:type="dxa"/>
              <w:right w:w="115" w:type="dxa"/>
            </w:tcMar>
            <w:vAlign w:val="center"/>
          </w:tcPr>
          <w:p w14:paraId="03B44F2E" w14:textId="77777777" w:rsidR="00B54CB9" w:rsidRPr="00B54CB9" w:rsidRDefault="00B54CB9" w:rsidP="0091521E">
            <w:pPr>
              <w:spacing w:after="0" w:line="240" w:lineRule="auto"/>
              <w:rPr>
                <w:rFonts w:ascii="Myriad Pro" w:eastAsia="Times New Roman" w:hAnsi="Myriad Pro" w:cs="Times New Roman"/>
                <w:lang w:val="en-GB"/>
              </w:rPr>
            </w:pPr>
            <w:r w:rsidRPr="00B54CB9">
              <w:rPr>
                <w:rFonts w:ascii="Myriad Pro" w:eastAsia="Times New Roman" w:hAnsi="Myriad Pro" w:cs="Times New Roman"/>
                <w:lang w:val="en-GB"/>
              </w:rPr>
              <w:t>1 February 2018</w:t>
            </w:r>
          </w:p>
        </w:tc>
        <w:tc>
          <w:tcPr>
            <w:tcW w:w="1683" w:type="pct"/>
            <w:shd w:val="clear" w:color="auto" w:fill="auto"/>
            <w:tcMar>
              <w:top w:w="29" w:type="dxa"/>
              <w:left w:w="115" w:type="dxa"/>
              <w:bottom w:w="29" w:type="dxa"/>
              <w:right w:w="115" w:type="dxa"/>
            </w:tcMar>
            <w:vAlign w:val="center"/>
          </w:tcPr>
          <w:p w14:paraId="374E3C34" w14:textId="77777777" w:rsidR="00B54CB9" w:rsidRPr="00B54CB9" w:rsidRDefault="00B54CB9" w:rsidP="0091521E">
            <w:pPr>
              <w:spacing w:after="0" w:line="240" w:lineRule="auto"/>
              <w:rPr>
                <w:rFonts w:ascii="Myriad Pro" w:eastAsia="Times New Roman" w:hAnsi="Myriad Pro" w:cs="Times New Roman"/>
                <w:lang w:val="en-GB"/>
              </w:rPr>
            </w:pPr>
            <w:r w:rsidRPr="00B54CB9">
              <w:rPr>
                <w:rFonts w:ascii="Myriad Pro" w:eastAsia="Times New Roman" w:hAnsi="Myriad Pro" w:cs="Times New Roman"/>
                <w:lang w:val="en-GB"/>
              </w:rPr>
              <w:t>28 February 2021</w:t>
            </w:r>
          </w:p>
        </w:tc>
      </w:tr>
      <w:tr w:rsidR="00B54CB9" w:rsidRPr="00B54CB9" w14:paraId="4ACA8B27" w14:textId="77777777" w:rsidTr="00343BC4">
        <w:trPr>
          <w:trHeight w:val="204"/>
        </w:trPr>
        <w:tc>
          <w:tcPr>
            <w:tcW w:w="1884" w:type="pct"/>
            <w:vMerge/>
            <w:shd w:val="clear" w:color="auto" w:fill="auto"/>
            <w:tcMar>
              <w:top w:w="29" w:type="dxa"/>
              <w:left w:w="115" w:type="dxa"/>
              <w:bottom w:w="29" w:type="dxa"/>
              <w:right w:w="115" w:type="dxa"/>
            </w:tcMar>
            <w:vAlign w:val="center"/>
          </w:tcPr>
          <w:p w14:paraId="719D4B6D" w14:textId="77777777" w:rsidR="00B54CB9" w:rsidRPr="00B54CB9" w:rsidRDefault="00B54CB9" w:rsidP="0091521E">
            <w:pPr>
              <w:spacing w:after="0" w:line="240" w:lineRule="auto"/>
              <w:rPr>
                <w:rFonts w:ascii="Myriad Pro" w:eastAsia="Times New Roman" w:hAnsi="Myriad Pro" w:cs="Times New Roman"/>
                <w:b/>
                <w:bCs/>
                <w:lang w:val="en-GB"/>
              </w:rPr>
            </w:pPr>
          </w:p>
        </w:tc>
        <w:tc>
          <w:tcPr>
            <w:tcW w:w="1433" w:type="pct"/>
            <w:shd w:val="clear" w:color="auto" w:fill="auto"/>
            <w:tcMar>
              <w:top w:w="29" w:type="dxa"/>
              <w:left w:w="115" w:type="dxa"/>
              <w:bottom w:w="29" w:type="dxa"/>
              <w:right w:w="115" w:type="dxa"/>
            </w:tcMar>
            <w:vAlign w:val="center"/>
          </w:tcPr>
          <w:p w14:paraId="3A638AFC" w14:textId="77777777" w:rsidR="00B54CB9" w:rsidRPr="00B54CB9" w:rsidRDefault="00B54CB9" w:rsidP="0091521E">
            <w:pPr>
              <w:spacing w:after="0" w:line="240" w:lineRule="auto"/>
              <w:rPr>
                <w:rFonts w:ascii="Myriad Pro" w:eastAsia="Times New Roman" w:hAnsi="Myriad Pro" w:cs="Times New Roman"/>
                <w:lang w:val="en-GB"/>
              </w:rPr>
            </w:pPr>
            <w:r w:rsidRPr="00B54CB9">
              <w:rPr>
                <w:rFonts w:ascii="Myriad Pro" w:eastAsia="Times New Roman" w:hAnsi="Myriad Pro" w:cs="Times New Roman"/>
                <w:lang w:val="en-GB"/>
              </w:rPr>
              <w:t>Beginning</w:t>
            </w:r>
          </w:p>
        </w:tc>
        <w:tc>
          <w:tcPr>
            <w:tcW w:w="1683" w:type="pct"/>
            <w:shd w:val="clear" w:color="auto" w:fill="auto"/>
            <w:tcMar>
              <w:top w:w="29" w:type="dxa"/>
              <w:left w:w="115" w:type="dxa"/>
              <w:bottom w:w="29" w:type="dxa"/>
              <w:right w:w="115" w:type="dxa"/>
            </w:tcMar>
            <w:vAlign w:val="center"/>
          </w:tcPr>
          <w:p w14:paraId="17D7BF17" w14:textId="77777777" w:rsidR="00B54CB9" w:rsidRPr="00B54CB9" w:rsidRDefault="00B54CB9" w:rsidP="0091521E">
            <w:pPr>
              <w:spacing w:after="0" w:line="240" w:lineRule="auto"/>
              <w:rPr>
                <w:rFonts w:ascii="Myriad Pro" w:eastAsia="Times New Roman" w:hAnsi="Myriad Pro" w:cs="Times New Roman"/>
                <w:lang w:val="en-GB"/>
              </w:rPr>
            </w:pPr>
            <w:r w:rsidRPr="00B54CB9">
              <w:rPr>
                <w:rFonts w:ascii="Myriad Pro" w:eastAsia="Times New Roman" w:hAnsi="Myriad Pro" w:cs="Times New Roman"/>
                <w:lang w:val="en-GB"/>
              </w:rPr>
              <w:t>End</w:t>
            </w:r>
          </w:p>
        </w:tc>
      </w:tr>
      <w:tr w:rsidR="00B54CB9" w:rsidRPr="00B54CB9" w14:paraId="30D5060C" w14:textId="77777777" w:rsidTr="00343BC4">
        <w:trPr>
          <w:trHeight w:val="159"/>
        </w:trPr>
        <w:tc>
          <w:tcPr>
            <w:tcW w:w="1884" w:type="pct"/>
            <w:shd w:val="clear" w:color="auto" w:fill="auto"/>
            <w:tcMar>
              <w:top w:w="29" w:type="dxa"/>
              <w:left w:w="115" w:type="dxa"/>
              <w:bottom w:w="29" w:type="dxa"/>
              <w:right w:w="115" w:type="dxa"/>
            </w:tcMar>
            <w:vAlign w:val="center"/>
          </w:tcPr>
          <w:p w14:paraId="5749410A" w14:textId="77777777" w:rsidR="00B54CB9" w:rsidRPr="00B54CB9" w:rsidRDefault="00B54CB9" w:rsidP="0091521E">
            <w:pPr>
              <w:spacing w:after="0" w:line="240" w:lineRule="auto"/>
              <w:rPr>
                <w:rFonts w:ascii="Myriad Pro" w:eastAsia="Times New Roman" w:hAnsi="Myriad Pro" w:cs="Times New Roman"/>
                <w:b/>
                <w:bCs/>
                <w:lang w:val="en-GB"/>
              </w:rPr>
            </w:pPr>
            <w:r w:rsidRPr="00B54CB9">
              <w:rPr>
                <w:rFonts w:ascii="Myriad Pro" w:eastAsia="Times New Roman" w:hAnsi="Myriad Pro" w:cs="Times New Roman"/>
                <w:b/>
                <w:bCs/>
                <w:lang w:val="en-GB"/>
              </w:rPr>
              <w:t>Project budget</w:t>
            </w:r>
          </w:p>
        </w:tc>
        <w:tc>
          <w:tcPr>
            <w:tcW w:w="3116" w:type="pct"/>
            <w:gridSpan w:val="2"/>
            <w:shd w:val="clear" w:color="auto" w:fill="auto"/>
            <w:tcMar>
              <w:top w:w="29" w:type="dxa"/>
              <w:left w:w="115" w:type="dxa"/>
              <w:bottom w:w="29" w:type="dxa"/>
              <w:right w:w="115" w:type="dxa"/>
            </w:tcMar>
            <w:vAlign w:val="center"/>
          </w:tcPr>
          <w:p w14:paraId="30510FB9" w14:textId="162E5D0E" w:rsidR="00B54CB9" w:rsidRPr="00B54CB9" w:rsidRDefault="00E02241" w:rsidP="0091521E">
            <w:pPr>
              <w:spacing w:after="0" w:line="240" w:lineRule="auto"/>
              <w:rPr>
                <w:rFonts w:ascii="Myriad Pro" w:eastAsia="Times New Roman" w:hAnsi="Myriad Pro" w:cs="Times New Roman"/>
                <w:lang w:val="en-GB"/>
              </w:rPr>
            </w:pPr>
            <w:r>
              <w:rPr>
                <w:rFonts w:ascii="Myriad Pro" w:eastAsia="Times New Roman" w:hAnsi="Myriad Pro" w:cs="Times New Roman"/>
                <w:lang w:val="en-GB"/>
              </w:rPr>
              <w:t>18.1</w:t>
            </w:r>
            <w:r w:rsidR="00B54CB9" w:rsidRPr="00B54CB9">
              <w:rPr>
                <w:rFonts w:ascii="Myriad Pro" w:eastAsia="Times New Roman" w:hAnsi="Myriad Pro" w:cs="Times New Roman"/>
                <w:lang w:val="en-GB"/>
              </w:rPr>
              <w:t xml:space="preserve"> mill USD </w:t>
            </w:r>
          </w:p>
        </w:tc>
      </w:tr>
      <w:tr w:rsidR="00B54CB9" w:rsidRPr="00B54CB9" w14:paraId="42F3B9E9" w14:textId="77777777" w:rsidTr="00343BC4">
        <w:trPr>
          <w:trHeight w:val="294"/>
        </w:trPr>
        <w:tc>
          <w:tcPr>
            <w:tcW w:w="1884" w:type="pct"/>
            <w:shd w:val="clear" w:color="auto" w:fill="auto"/>
            <w:tcMar>
              <w:top w:w="29" w:type="dxa"/>
              <w:left w:w="115" w:type="dxa"/>
              <w:bottom w:w="29" w:type="dxa"/>
              <w:right w:w="115" w:type="dxa"/>
            </w:tcMar>
            <w:vAlign w:val="center"/>
          </w:tcPr>
          <w:p w14:paraId="7755CC07" w14:textId="77777777" w:rsidR="00B54CB9" w:rsidRPr="00B54CB9" w:rsidRDefault="00B54CB9" w:rsidP="0091521E">
            <w:pPr>
              <w:spacing w:after="0" w:line="240" w:lineRule="auto"/>
              <w:rPr>
                <w:rFonts w:ascii="Myriad Pro" w:eastAsia="Times New Roman" w:hAnsi="Myriad Pro" w:cs="Times New Roman"/>
                <w:b/>
                <w:bCs/>
                <w:lang w:val="en-GB"/>
              </w:rPr>
            </w:pPr>
            <w:r w:rsidRPr="00B54CB9">
              <w:rPr>
                <w:rFonts w:ascii="Myriad Pro" w:eastAsia="Times New Roman" w:hAnsi="Myriad Pro" w:cs="Times New Roman"/>
                <w:b/>
                <w:bCs/>
                <w:lang w:val="en-GB"/>
              </w:rPr>
              <w:t>Project expenditure at the time of evaluation</w:t>
            </w:r>
          </w:p>
        </w:tc>
        <w:tc>
          <w:tcPr>
            <w:tcW w:w="3116" w:type="pct"/>
            <w:gridSpan w:val="2"/>
            <w:shd w:val="clear" w:color="auto" w:fill="auto"/>
            <w:tcMar>
              <w:top w:w="29" w:type="dxa"/>
              <w:left w:w="115" w:type="dxa"/>
              <w:bottom w:w="29" w:type="dxa"/>
              <w:right w:w="115" w:type="dxa"/>
            </w:tcMar>
            <w:vAlign w:val="center"/>
          </w:tcPr>
          <w:p w14:paraId="3181284C" w14:textId="77777777" w:rsidR="00B54CB9" w:rsidRPr="00B54CB9" w:rsidRDefault="00B54CB9" w:rsidP="0091521E">
            <w:pPr>
              <w:spacing w:after="0" w:line="240" w:lineRule="auto"/>
              <w:rPr>
                <w:rFonts w:ascii="Myriad Pro" w:eastAsia="Times New Roman" w:hAnsi="Myriad Pro" w:cs="Times New Roman"/>
                <w:lang w:val="en-GB"/>
              </w:rPr>
            </w:pPr>
            <w:r w:rsidRPr="00B54CB9">
              <w:rPr>
                <w:rFonts w:ascii="Myriad Pro" w:eastAsia="Times New Roman" w:hAnsi="Myriad Pro" w:cs="Times New Roman"/>
                <w:lang w:val="en-GB"/>
              </w:rPr>
              <w:t>9,283,901</w:t>
            </w:r>
          </w:p>
        </w:tc>
      </w:tr>
      <w:tr w:rsidR="00B54CB9" w:rsidRPr="00B54CB9" w14:paraId="3D12AF9F" w14:textId="77777777" w:rsidTr="00343BC4">
        <w:trPr>
          <w:trHeight w:val="186"/>
        </w:trPr>
        <w:tc>
          <w:tcPr>
            <w:tcW w:w="1884" w:type="pct"/>
            <w:shd w:val="clear" w:color="auto" w:fill="auto"/>
            <w:tcMar>
              <w:top w:w="29" w:type="dxa"/>
              <w:left w:w="115" w:type="dxa"/>
              <w:bottom w:w="29" w:type="dxa"/>
              <w:right w:w="115" w:type="dxa"/>
            </w:tcMar>
            <w:vAlign w:val="center"/>
          </w:tcPr>
          <w:p w14:paraId="1B2FF25E" w14:textId="77777777" w:rsidR="00B54CB9" w:rsidRPr="00B54CB9" w:rsidRDefault="00B54CB9" w:rsidP="0091521E">
            <w:pPr>
              <w:spacing w:after="0" w:line="240" w:lineRule="auto"/>
              <w:rPr>
                <w:rFonts w:ascii="Myriad Pro" w:eastAsia="Times New Roman" w:hAnsi="Myriad Pro" w:cs="Times New Roman"/>
                <w:b/>
                <w:bCs/>
                <w:lang w:val="en-GB"/>
              </w:rPr>
            </w:pPr>
            <w:r w:rsidRPr="00B54CB9">
              <w:rPr>
                <w:rFonts w:ascii="Myriad Pro" w:eastAsia="Times New Roman" w:hAnsi="Myriad Pro" w:cs="Times New Roman"/>
                <w:b/>
                <w:bCs/>
                <w:lang w:val="en-GB"/>
              </w:rPr>
              <w:t>Funding source</w:t>
            </w:r>
          </w:p>
        </w:tc>
        <w:tc>
          <w:tcPr>
            <w:tcW w:w="3116" w:type="pct"/>
            <w:gridSpan w:val="2"/>
            <w:shd w:val="clear" w:color="auto" w:fill="auto"/>
            <w:tcMar>
              <w:top w:w="29" w:type="dxa"/>
              <w:left w:w="115" w:type="dxa"/>
              <w:bottom w:w="29" w:type="dxa"/>
              <w:right w:w="115" w:type="dxa"/>
            </w:tcMar>
            <w:vAlign w:val="center"/>
          </w:tcPr>
          <w:p w14:paraId="1971C802" w14:textId="77777777" w:rsidR="00B54CB9" w:rsidRPr="00B54CB9" w:rsidRDefault="00B54CB9" w:rsidP="0091521E">
            <w:pPr>
              <w:spacing w:after="0" w:line="240" w:lineRule="auto"/>
              <w:rPr>
                <w:rFonts w:ascii="Myriad Pro" w:eastAsia="Times New Roman" w:hAnsi="Myriad Pro" w:cs="Times New Roman"/>
                <w:lang w:val="en-GB"/>
              </w:rPr>
            </w:pPr>
            <w:r w:rsidRPr="00B54CB9">
              <w:rPr>
                <w:rFonts w:ascii="Myriad Pro" w:eastAsia="Times New Roman" w:hAnsi="Myriad Pro" w:cs="Times New Roman"/>
                <w:lang w:val="en-GB"/>
              </w:rPr>
              <w:t xml:space="preserve">Government of Sweden and Local Governments </w:t>
            </w:r>
          </w:p>
        </w:tc>
      </w:tr>
      <w:tr w:rsidR="00B54CB9" w:rsidRPr="00B54CB9" w14:paraId="745228B0" w14:textId="77777777" w:rsidTr="00343BC4">
        <w:trPr>
          <w:trHeight w:val="51"/>
        </w:trPr>
        <w:tc>
          <w:tcPr>
            <w:tcW w:w="1884" w:type="pct"/>
            <w:shd w:val="clear" w:color="auto" w:fill="auto"/>
            <w:tcMar>
              <w:top w:w="29" w:type="dxa"/>
              <w:left w:w="115" w:type="dxa"/>
              <w:bottom w:w="29" w:type="dxa"/>
              <w:right w:w="115" w:type="dxa"/>
            </w:tcMar>
            <w:vAlign w:val="center"/>
          </w:tcPr>
          <w:p w14:paraId="10E837C3" w14:textId="77777777" w:rsidR="00B54CB9" w:rsidRPr="00B54CB9" w:rsidRDefault="00B54CB9" w:rsidP="0091521E">
            <w:pPr>
              <w:spacing w:after="0" w:line="240" w:lineRule="auto"/>
              <w:rPr>
                <w:rFonts w:ascii="Myriad Pro" w:eastAsia="Times New Roman" w:hAnsi="Myriad Pro" w:cs="Times New Roman"/>
                <w:b/>
                <w:bCs/>
                <w:lang w:val="en-GB"/>
              </w:rPr>
            </w:pPr>
            <w:r w:rsidRPr="00B54CB9">
              <w:rPr>
                <w:rFonts w:ascii="Myriad Pro" w:eastAsia="Times New Roman" w:hAnsi="Myriad Pro" w:cs="Times New Roman"/>
                <w:b/>
                <w:bCs/>
                <w:lang w:val="en-GB"/>
              </w:rPr>
              <w:t>Implementing party</w:t>
            </w:r>
          </w:p>
        </w:tc>
        <w:tc>
          <w:tcPr>
            <w:tcW w:w="3116" w:type="pct"/>
            <w:gridSpan w:val="2"/>
            <w:shd w:val="clear" w:color="auto" w:fill="auto"/>
            <w:tcMar>
              <w:top w:w="29" w:type="dxa"/>
              <w:left w:w="115" w:type="dxa"/>
              <w:bottom w:w="29" w:type="dxa"/>
              <w:right w:w="115" w:type="dxa"/>
            </w:tcMar>
            <w:vAlign w:val="center"/>
          </w:tcPr>
          <w:p w14:paraId="37AFF4E1" w14:textId="77777777" w:rsidR="00B54CB9" w:rsidRPr="00B54CB9" w:rsidRDefault="00B54CB9" w:rsidP="0091521E">
            <w:pPr>
              <w:spacing w:after="0" w:line="240" w:lineRule="auto"/>
              <w:rPr>
                <w:rFonts w:ascii="Myriad Pro" w:eastAsia="Times New Roman" w:hAnsi="Myriad Pro" w:cs="Times New Roman"/>
                <w:lang w:val="en-GB"/>
              </w:rPr>
            </w:pPr>
            <w:r w:rsidRPr="00B54CB9">
              <w:rPr>
                <w:rFonts w:ascii="Myriad Pro" w:eastAsia="Times New Roman" w:hAnsi="Myriad Pro" w:cs="Times New Roman"/>
                <w:lang w:val="en-GB"/>
              </w:rPr>
              <w:t>UNDP</w:t>
            </w:r>
          </w:p>
        </w:tc>
      </w:tr>
      <w:bookmarkEnd w:id="5"/>
    </w:tbl>
    <w:p w14:paraId="3D2ED7D1" w14:textId="6C5AEDDA" w:rsidR="008A64C5" w:rsidRDefault="008A64C5" w:rsidP="008A64C5">
      <w:pPr>
        <w:jc w:val="both"/>
        <w:rPr>
          <w:rFonts w:ascii="Times New Roman" w:hAnsi="Times New Roman" w:cs="Times New Roman"/>
          <w:sz w:val="24"/>
          <w:szCs w:val="24"/>
          <w:lang w:val="en-US"/>
        </w:rPr>
      </w:pPr>
    </w:p>
    <w:p w14:paraId="6FEBAD27" w14:textId="52C7507B" w:rsidR="000B0987" w:rsidRPr="000B0987" w:rsidRDefault="000B0987" w:rsidP="000B0987">
      <w:pPr>
        <w:jc w:val="both"/>
        <w:rPr>
          <w:rFonts w:ascii="Myriad Pro" w:hAnsi="Myriad Pro" w:cs="Times New Roman"/>
          <w:sz w:val="24"/>
          <w:szCs w:val="24"/>
          <w:lang w:val="en-US"/>
        </w:rPr>
      </w:pPr>
      <w:r w:rsidRPr="000B0987">
        <w:rPr>
          <w:rFonts w:ascii="Myriad Pro" w:hAnsi="Myriad Pro" w:cs="Times New Roman"/>
          <w:sz w:val="24"/>
          <w:szCs w:val="24"/>
          <w:lang w:val="en-US"/>
        </w:rPr>
        <w:t xml:space="preserve">The </w:t>
      </w:r>
      <w:r w:rsidR="00AB50B1">
        <w:rPr>
          <w:rFonts w:ascii="Myriad Pro" w:hAnsi="Myriad Pro" w:cs="Times New Roman"/>
          <w:sz w:val="24"/>
          <w:szCs w:val="24"/>
          <w:lang w:val="en-US"/>
        </w:rPr>
        <w:t>project’s specific</w:t>
      </w:r>
      <w:r>
        <w:rPr>
          <w:rFonts w:ascii="Myriad Pro" w:hAnsi="Myriad Pro" w:cs="Times New Roman"/>
          <w:sz w:val="24"/>
          <w:szCs w:val="24"/>
          <w:lang w:val="en-US"/>
        </w:rPr>
        <w:t xml:space="preserve"> objectives</w:t>
      </w:r>
      <w:r w:rsidRPr="000B0987">
        <w:rPr>
          <w:rFonts w:ascii="Myriad Pro" w:hAnsi="Myriad Pro" w:cs="Times New Roman"/>
          <w:sz w:val="24"/>
          <w:szCs w:val="24"/>
          <w:lang w:val="en-US"/>
        </w:rPr>
        <w:t xml:space="preserve">, among others, </w:t>
      </w:r>
      <w:r w:rsidR="00AB50B1">
        <w:rPr>
          <w:rFonts w:ascii="Myriad Pro" w:hAnsi="Myriad Pro" w:cs="Times New Roman"/>
          <w:sz w:val="24"/>
          <w:szCs w:val="24"/>
          <w:lang w:val="en-US"/>
        </w:rPr>
        <w:t>were envisaged</w:t>
      </w:r>
      <w:r w:rsidRPr="000B0987">
        <w:rPr>
          <w:rFonts w:ascii="Myriad Pro" w:hAnsi="Myriad Pro" w:cs="Times New Roman"/>
          <w:sz w:val="24"/>
          <w:szCs w:val="24"/>
          <w:lang w:val="en-US"/>
        </w:rPr>
        <w:t xml:space="preserve"> to:</w:t>
      </w:r>
    </w:p>
    <w:p w14:paraId="3F5E962C" w14:textId="21A2C74E" w:rsidR="000B0987" w:rsidRPr="000B0987" w:rsidRDefault="000B0987" w:rsidP="00430278">
      <w:pPr>
        <w:pStyle w:val="ListParagraph"/>
        <w:numPr>
          <w:ilvl w:val="0"/>
          <w:numId w:val="21"/>
        </w:numPr>
        <w:jc w:val="both"/>
        <w:rPr>
          <w:rFonts w:ascii="Myriad Pro" w:hAnsi="Myriad Pro" w:cs="Times New Roman"/>
          <w:sz w:val="24"/>
          <w:szCs w:val="24"/>
          <w:lang w:val="en-US"/>
        </w:rPr>
      </w:pPr>
      <w:r w:rsidRPr="000B0987">
        <w:rPr>
          <w:rFonts w:ascii="Myriad Pro" w:hAnsi="Myriad Pro" w:cs="Times New Roman"/>
          <w:sz w:val="24"/>
          <w:szCs w:val="24"/>
          <w:lang w:val="en-US"/>
        </w:rPr>
        <w:t>Create an understanding and institutionalize energy monitoring and reporting mechanisms/energy management at the municipal level for public sector buildings and public lighting;</w:t>
      </w:r>
    </w:p>
    <w:p w14:paraId="2AB3EA21" w14:textId="5C01F084" w:rsidR="000B0987" w:rsidRPr="000B0987" w:rsidRDefault="000B0987" w:rsidP="00430278">
      <w:pPr>
        <w:pStyle w:val="ListParagraph"/>
        <w:numPr>
          <w:ilvl w:val="0"/>
          <w:numId w:val="21"/>
        </w:numPr>
        <w:jc w:val="both"/>
        <w:rPr>
          <w:rFonts w:ascii="Myriad Pro" w:hAnsi="Myriad Pro" w:cs="Times New Roman"/>
          <w:sz w:val="24"/>
          <w:szCs w:val="24"/>
          <w:lang w:val="en-US"/>
        </w:rPr>
      </w:pPr>
      <w:r w:rsidRPr="000B0987">
        <w:rPr>
          <w:rFonts w:ascii="Myriad Pro" w:hAnsi="Myriad Pro" w:cs="Times New Roman"/>
          <w:sz w:val="24"/>
          <w:szCs w:val="24"/>
          <w:lang w:val="en-US"/>
        </w:rPr>
        <w:t xml:space="preserve">Develop and adopt self-sustainable financial mechanism in Environmental Protection Funds in </w:t>
      </w:r>
      <w:r w:rsidR="000E63F8">
        <w:rPr>
          <w:rFonts w:ascii="Myriad Pro" w:hAnsi="Myriad Pro" w:cs="Times New Roman"/>
          <w:sz w:val="24"/>
          <w:szCs w:val="24"/>
          <w:lang w:val="en-US"/>
        </w:rPr>
        <w:t>Bosnia and Herzegovina</w:t>
      </w:r>
      <w:r w:rsidRPr="000B0987">
        <w:rPr>
          <w:rFonts w:ascii="Myriad Pro" w:hAnsi="Myriad Pro" w:cs="Times New Roman"/>
          <w:sz w:val="24"/>
          <w:szCs w:val="24"/>
          <w:lang w:val="en-US"/>
        </w:rPr>
        <w:t xml:space="preserve"> for the green economy through energy efficiency and renewable energy project financing;</w:t>
      </w:r>
    </w:p>
    <w:p w14:paraId="5329CD27" w14:textId="4720ACDC" w:rsidR="000B0987" w:rsidRPr="000B0987" w:rsidRDefault="000B0987" w:rsidP="00430278">
      <w:pPr>
        <w:pStyle w:val="ListParagraph"/>
        <w:numPr>
          <w:ilvl w:val="0"/>
          <w:numId w:val="21"/>
        </w:numPr>
        <w:jc w:val="both"/>
        <w:rPr>
          <w:rFonts w:ascii="Myriad Pro" w:hAnsi="Myriad Pro" w:cs="Times New Roman"/>
          <w:sz w:val="24"/>
          <w:szCs w:val="24"/>
          <w:lang w:val="en-US"/>
        </w:rPr>
      </w:pPr>
      <w:r w:rsidRPr="000B0987">
        <w:rPr>
          <w:rFonts w:ascii="Myriad Pro" w:hAnsi="Myriad Pro" w:cs="Times New Roman"/>
          <w:sz w:val="24"/>
          <w:szCs w:val="24"/>
          <w:lang w:val="en-US"/>
        </w:rPr>
        <w:t>Achieve budget cost savings by implementation i) renewable energy projects in public sector buildings and ii) energy efficiency projects in public buildings and public lighting systems, and reinvesting savings in other infrastructure projects;</w:t>
      </w:r>
    </w:p>
    <w:p w14:paraId="05B030DB" w14:textId="509E9D67" w:rsidR="000B0987" w:rsidRPr="000B0987" w:rsidRDefault="000B0987" w:rsidP="00430278">
      <w:pPr>
        <w:pStyle w:val="ListParagraph"/>
        <w:numPr>
          <w:ilvl w:val="0"/>
          <w:numId w:val="21"/>
        </w:numPr>
        <w:jc w:val="both"/>
        <w:rPr>
          <w:rFonts w:ascii="Myriad Pro" w:hAnsi="Myriad Pro" w:cs="Times New Roman"/>
          <w:sz w:val="24"/>
          <w:szCs w:val="24"/>
          <w:lang w:val="en-US"/>
        </w:rPr>
      </w:pPr>
      <w:r w:rsidRPr="000B0987">
        <w:rPr>
          <w:rFonts w:ascii="Myriad Pro" w:hAnsi="Myriad Pro" w:cs="Times New Roman"/>
          <w:sz w:val="24"/>
          <w:szCs w:val="24"/>
          <w:lang w:val="en-US"/>
        </w:rPr>
        <w:t>Generate employment of domestic workforce;</w:t>
      </w:r>
    </w:p>
    <w:p w14:paraId="534EF34F" w14:textId="366660A5" w:rsidR="000B0987" w:rsidRPr="000B0987" w:rsidRDefault="000B0987" w:rsidP="00430278">
      <w:pPr>
        <w:pStyle w:val="ListParagraph"/>
        <w:numPr>
          <w:ilvl w:val="0"/>
          <w:numId w:val="21"/>
        </w:numPr>
        <w:jc w:val="both"/>
        <w:rPr>
          <w:rFonts w:ascii="Myriad Pro" w:hAnsi="Myriad Pro" w:cs="Times New Roman"/>
          <w:sz w:val="24"/>
          <w:szCs w:val="24"/>
          <w:lang w:val="en-US"/>
        </w:rPr>
      </w:pPr>
      <w:r w:rsidRPr="000B0987">
        <w:rPr>
          <w:rFonts w:ascii="Myriad Pro" w:hAnsi="Myriad Pro" w:cs="Times New Roman"/>
          <w:sz w:val="24"/>
          <w:szCs w:val="24"/>
          <w:lang w:val="en-US"/>
        </w:rPr>
        <w:t>Increase public awareness and understanding of human development as a result of renewable energy and energy efficiency project benefits;</w:t>
      </w:r>
    </w:p>
    <w:p w14:paraId="1E367851" w14:textId="0754D926" w:rsidR="000B0987" w:rsidRDefault="000B0987" w:rsidP="00430278">
      <w:pPr>
        <w:pStyle w:val="ListParagraph"/>
        <w:numPr>
          <w:ilvl w:val="0"/>
          <w:numId w:val="21"/>
        </w:numPr>
        <w:jc w:val="both"/>
        <w:rPr>
          <w:rFonts w:ascii="Myriad Pro" w:hAnsi="Myriad Pro" w:cs="Times New Roman"/>
          <w:sz w:val="24"/>
          <w:szCs w:val="24"/>
          <w:lang w:val="en-US"/>
        </w:rPr>
      </w:pPr>
      <w:r w:rsidRPr="000B0987">
        <w:rPr>
          <w:rFonts w:ascii="Myriad Pro" w:hAnsi="Myriad Pro" w:cs="Times New Roman"/>
          <w:sz w:val="24"/>
          <w:szCs w:val="24"/>
          <w:lang w:val="en-US"/>
        </w:rPr>
        <w:t xml:space="preserve">Contribute to EU accession </w:t>
      </w:r>
      <w:r w:rsidR="00343BC4">
        <w:rPr>
          <w:rFonts w:ascii="Myriad Pro" w:hAnsi="Myriad Pro" w:cs="Times New Roman"/>
          <w:sz w:val="24"/>
          <w:szCs w:val="24"/>
          <w:lang w:val="en-US"/>
        </w:rPr>
        <w:t xml:space="preserve">through the </w:t>
      </w:r>
      <w:r w:rsidRPr="000B0987">
        <w:rPr>
          <w:rFonts w:ascii="Myriad Pro" w:hAnsi="Myriad Pro" w:cs="Times New Roman"/>
          <w:sz w:val="24"/>
          <w:szCs w:val="24"/>
          <w:lang w:val="en-US"/>
        </w:rPr>
        <w:t>EPBD, EED and RES directives.</w:t>
      </w:r>
    </w:p>
    <w:p w14:paraId="5D1B285F" w14:textId="45B561C8" w:rsidR="000973BD" w:rsidRPr="000973BD" w:rsidRDefault="000973BD" w:rsidP="000973BD">
      <w:pPr>
        <w:jc w:val="both"/>
        <w:rPr>
          <w:rFonts w:ascii="Myriad Pro" w:hAnsi="Myriad Pro" w:cs="Times New Roman"/>
          <w:sz w:val="24"/>
          <w:szCs w:val="24"/>
          <w:lang w:val="en-US"/>
        </w:rPr>
      </w:pPr>
      <w:r>
        <w:rPr>
          <w:rFonts w:ascii="Myriad Pro" w:hAnsi="Myriad Pro" w:cs="Times New Roman"/>
          <w:sz w:val="24"/>
          <w:szCs w:val="24"/>
          <w:lang w:val="en-US"/>
        </w:rPr>
        <w:t>The project is organized around six components</w:t>
      </w:r>
      <w:r w:rsidR="006347DC">
        <w:rPr>
          <w:rFonts w:ascii="Myriad Pro" w:hAnsi="Myriad Pro" w:cs="Times New Roman"/>
          <w:sz w:val="24"/>
          <w:szCs w:val="24"/>
          <w:lang w:val="en-US"/>
        </w:rPr>
        <w:t xml:space="preserve"> and </w:t>
      </w:r>
      <w:r w:rsidR="006347DC">
        <w:rPr>
          <w:rFonts w:ascii="Myriad Pro" w:hAnsi="Myriad Pro" w:cs="Times New Roman"/>
          <w:sz w:val="24"/>
          <w:szCs w:val="24"/>
        </w:rPr>
        <w:t>15</w:t>
      </w:r>
      <w:r w:rsidR="006347DC" w:rsidRPr="000B0987">
        <w:rPr>
          <w:rFonts w:ascii="Myriad Pro" w:hAnsi="Myriad Pro" w:cs="Times New Roman"/>
          <w:sz w:val="24"/>
          <w:szCs w:val="24"/>
        </w:rPr>
        <w:t xml:space="preserve"> activity groups</w:t>
      </w:r>
      <w:r>
        <w:rPr>
          <w:rFonts w:ascii="Myriad Pro" w:hAnsi="Myriad Pro" w:cs="Times New Roman"/>
          <w:sz w:val="24"/>
          <w:szCs w:val="24"/>
          <w:lang w:val="en-US"/>
        </w:rPr>
        <w:t xml:space="preserve">, </w:t>
      </w:r>
      <w:r w:rsidR="006347DC">
        <w:rPr>
          <w:rFonts w:ascii="Myriad Pro" w:hAnsi="Myriad Pro" w:cs="Times New Roman"/>
          <w:sz w:val="24"/>
          <w:szCs w:val="24"/>
          <w:lang w:val="en-US"/>
        </w:rPr>
        <w:t>strongly interconnected with each other</w:t>
      </w:r>
      <w:r>
        <w:rPr>
          <w:rFonts w:ascii="Myriad Pro" w:hAnsi="Myriad Pro" w:cs="Times New Roman"/>
          <w:sz w:val="24"/>
          <w:szCs w:val="24"/>
          <w:lang w:val="en-US"/>
        </w:rPr>
        <w:t xml:space="preserve">, as shown in the figure below.  </w:t>
      </w:r>
    </w:p>
    <w:p w14:paraId="235EB139" w14:textId="0B534F43" w:rsidR="000973BD" w:rsidRPr="000973BD" w:rsidRDefault="000973BD" w:rsidP="000973BD">
      <w:pPr>
        <w:pStyle w:val="Caption"/>
        <w:rPr>
          <w:rFonts w:ascii="Myriad Pro" w:hAnsi="Myriad Pro" w:cs="Times New Roman"/>
          <w:noProof/>
          <w:color w:val="1F497D" w:themeColor="text2"/>
          <w:szCs w:val="24"/>
        </w:rPr>
      </w:pPr>
      <w:bookmarkStart w:id="6" w:name="_Toc66442120"/>
      <w:r w:rsidRPr="000973BD">
        <w:rPr>
          <w:rFonts w:ascii="Myriad Pro" w:hAnsi="Myriad Pro"/>
          <w:color w:val="1F497D" w:themeColor="text2"/>
        </w:rPr>
        <w:t xml:space="preserve">Figure </w:t>
      </w:r>
      <w:r w:rsidRPr="000973BD">
        <w:rPr>
          <w:rFonts w:ascii="Myriad Pro" w:hAnsi="Myriad Pro"/>
          <w:color w:val="1F497D" w:themeColor="text2"/>
        </w:rPr>
        <w:fldChar w:fldCharType="begin"/>
      </w:r>
      <w:r w:rsidRPr="000973BD">
        <w:rPr>
          <w:rFonts w:ascii="Myriad Pro" w:hAnsi="Myriad Pro"/>
          <w:color w:val="1F497D" w:themeColor="text2"/>
        </w:rPr>
        <w:instrText xml:space="preserve"> SEQ Figure \* ARABIC </w:instrText>
      </w:r>
      <w:r w:rsidRPr="000973BD">
        <w:rPr>
          <w:rFonts w:ascii="Myriad Pro" w:hAnsi="Myriad Pro"/>
          <w:color w:val="1F497D" w:themeColor="text2"/>
        </w:rPr>
        <w:fldChar w:fldCharType="separate"/>
      </w:r>
      <w:r w:rsidR="00F755D8">
        <w:rPr>
          <w:rFonts w:ascii="Myriad Pro" w:hAnsi="Myriad Pro"/>
          <w:noProof/>
          <w:color w:val="1F497D" w:themeColor="text2"/>
        </w:rPr>
        <w:t>1</w:t>
      </w:r>
      <w:r w:rsidRPr="000973BD">
        <w:rPr>
          <w:rFonts w:ascii="Myriad Pro" w:hAnsi="Myriad Pro"/>
          <w:color w:val="1F497D" w:themeColor="text2"/>
        </w:rPr>
        <w:fldChar w:fldCharType="end"/>
      </w:r>
      <w:r w:rsidRPr="000973BD">
        <w:rPr>
          <w:rFonts w:ascii="Myriad Pro" w:hAnsi="Myriad Pro"/>
          <w:color w:val="1F497D" w:themeColor="text2"/>
        </w:rPr>
        <w:t>: Project Components and Activity Groups</w:t>
      </w:r>
      <w:bookmarkEnd w:id="6"/>
    </w:p>
    <w:p w14:paraId="02C1A064" w14:textId="77777777" w:rsidR="000973BD" w:rsidRDefault="000973BD" w:rsidP="000973BD">
      <w:pPr>
        <w:jc w:val="both"/>
        <w:rPr>
          <w:rFonts w:ascii="Myriad Pro" w:hAnsi="Myriad Pro" w:cs="Times New Roman"/>
          <w:sz w:val="24"/>
          <w:szCs w:val="24"/>
        </w:rPr>
      </w:pPr>
      <w:r>
        <w:rPr>
          <w:rFonts w:ascii="Myriad Pro" w:hAnsi="Myriad Pro" w:cs="Times New Roman"/>
          <w:noProof/>
          <w:sz w:val="24"/>
          <w:szCs w:val="24"/>
          <w:lang w:val="en-US"/>
        </w:rPr>
        <w:drawing>
          <wp:inline distT="0" distB="0" distL="0" distR="0" wp14:anchorId="0E7496D7" wp14:editId="6A71F514">
            <wp:extent cx="5637449" cy="450532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9520" b="11974"/>
                    <a:stretch/>
                  </pic:blipFill>
                  <pic:spPr bwMode="auto">
                    <a:xfrm>
                      <a:off x="0" y="0"/>
                      <a:ext cx="5642566" cy="4509415"/>
                    </a:xfrm>
                    <a:prstGeom prst="rect">
                      <a:avLst/>
                    </a:prstGeom>
                    <a:noFill/>
                    <a:ln>
                      <a:noFill/>
                    </a:ln>
                    <a:extLst>
                      <a:ext uri="{53640926-AAD7-44D8-BBD7-CCE9431645EC}">
                        <a14:shadowObscured xmlns:a14="http://schemas.microsoft.com/office/drawing/2010/main"/>
                      </a:ext>
                    </a:extLst>
                  </pic:spPr>
                </pic:pic>
              </a:graphicData>
            </a:graphic>
          </wp:inline>
        </w:drawing>
      </w:r>
    </w:p>
    <w:p w14:paraId="069719EA" w14:textId="542FF9B9" w:rsidR="00B90E26" w:rsidRDefault="00B90E26" w:rsidP="008A64C5">
      <w:pPr>
        <w:jc w:val="both"/>
        <w:rPr>
          <w:rFonts w:ascii="Myriad Pro" w:hAnsi="Myriad Pro" w:cs="Times New Roman"/>
          <w:sz w:val="24"/>
          <w:szCs w:val="24"/>
          <w:lang w:val="en-US"/>
        </w:rPr>
      </w:pPr>
      <w:r>
        <w:rPr>
          <w:rFonts w:ascii="Myriad Pro" w:hAnsi="Myriad Pro" w:cs="Times New Roman"/>
          <w:sz w:val="24"/>
          <w:szCs w:val="24"/>
          <w:lang w:val="en-US"/>
        </w:rPr>
        <w:t xml:space="preserve">The box below summarizes the </w:t>
      </w:r>
      <w:r w:rsidR="006D45CB">
        <w:rPr>
          <w:rFonts w:ascii="Myriad Pro" w:hAnsi="Myriad Pro" w:cs="Times New Roman"/>
          <w:sz w:val="24"/>
          <w:szCs w:val="24"/>
          <w:lang w:val="en-US"/>
        </w:rPr>
        <w:t>project’s</w:t>
      </w:r>
      <w:r>
        <w:rPr>
          <w:rFonts w:ascii="Myriad Pro" w:hAnsi="Myriad Pro" w:cs="Times New Roman"/>
          <w:sz w:val="24"/>
          <w:szCs w:val="24"/>
          <w:lang w:val="en-US"/>
        </w:rPr>
        <w:t xml:space="preserve"> </w:t>
      </w:r>
      <w:r w:rsidR="00445C6B">
        <w:rPr>
          <w:rFonts w:ascii="Myriad Pro" w:hAnsi="Myriad Pro" w:cs="Times New Roman"/>
          <w:sz w:val="24"/>
          <w:szCs w:val="24"/>
          <w:lang w:val="en-US"/>
        </w:rPr>
        <w:t>expected</w:t>
      </w:r>
      <w:r>
        <w:rPr>
          <w:rFonts w:ascii="Myriad Pro" w:hAnsi="Myriad Pro" w:cs="Times New Roman"/>
          <w:sz w:val="24"/>
          <w:szCs w:val="24"/>
          <w:lang w:val="en-US"/>
        </w:rPr>
        <w:t xml:space="preserve"> outputs.  </w:t>
      </w:r>
    </w:p>
    <w:p w14:paraId="4CDA2CA6" w14:textId="2F5B10E6" w:rsidR="00955FD0" w:rsidRPr="00FA382D" w:rsidRDefault="00955FD0" w:rsidP="00955FD0">
      <w:pPr>
        <w:pStyle w:val="Caption"/>
        <w:rPr>
          <w:rFonts w:ascii="Myriad Pro" w:hAnsi="Myriad Pro" w:cs="Times New Roman"/>
          <w:color w:val="1F497D" w:themeColor="text2"/>
          <w:szCs w:val="24"/>
        </w:rPr>
      </w:pPr>
      <w:bookmarkStart w:id="7" w:name="_Toc66442145"/>
      <w:r w:rsidRPr="00FA382D">
        <w:rPr>
          <w:rFonts w:ascii="Myriad Pro" w:hAnsi="Myriad Pro"/>
          <w:color w:val="1F497D" w:themeColor="text2"/>
        </w:rPr>
        <w:t xml:space="preserve">Box </w:t>
      </w:r>
      <w:r w:rsidR="009E7A73" w:rsidRPr="00FA382D">
        <w:rPr>
          <w:rFonts w:ascii="Myriad Pro" w:hAnsi="Myriad Pro"/>
          <w:color w:val="1F497D" w:themeColor="text2"/>
        </w:rPr>
        <w:fldChar w:fldCharType="begin"/>
      </w:r>
      <w:r w:rsidR="009E7A73" w:rsidRPr="00FA382D">
        <w:rPr>
          <w:rFonts w:ascii="Myriad Pro" w:hAnsi="Myriad Pro"/>
          <w:color w:val="1F497D" w:themeColor="text2"/>
        </w:rPr>
        <w:instrText xml:space="preserve"> SEQ Box \* ARABIC </w:instrText>
      </w:r>
      <w:r w:rsidR="009E7A73" w:rsidRPr="00FA382D">
        <w:rPr>
          <w:rFonts w:ascii="Myriad Pro" w:hAnsi="Myriad Pro"/>
          <w:color w:val="1F497D" w:themeColor="text2"/>
        </w:rPr>
        <w:fldChar w:fldCharType="separate"/>
      </w:r>
      <w:r w:rsidR="009971B6">
        <w:rPr>
          <w:rFonts w:ascii="Myriad Pro" w:hAnsi="Myriad Pro"/>
          <w:noProof/>
          <w:color w:val="1F497D" w:themeColor="text2"/>
        </w:rPr>
        <w:t>1</w:t>
      </w:r>
      <w:r w:rsidR="009E7A73" w:rsidRPr="00FA382D">
        <w:rPr>
          <w:rFonts w:ascii="Myriad Pro" w:hAnsi="Myriad Pro"/>
          <w:noProof/>
          <w:color w:val="1F497D" w:themeColor="text2"/>
        </w:rPr>
        <w:fldChar w:fldCharType="end"/>
      </w:r>
      <w:r w:rsidRPr="00FA382D">
        <w:rPr>
          <w:rFonts w:ascii="Myriad Pro" w:hAnsi="Myriad Pro"/>
          <w:color w:val="1F497D" w:themeColor="text2"/>
        </w:rPr>
        <w:t>: Project O</w:t>
      </w:r>
      <w:r w:rsidR="00B54CB9">
        <w:rPr>
          <w:rFonts w:ascii="Myriad Pro" w:hAnsi="Myriad Pro"/>
          <w:color w:val="1F497D" w:themeColor="text2"/>
        </w:rPr>
        <w:t>utcomes</w:t>
      </w:r>
      <w:r w:rsidRPr="00FA382D">
        <w:rPr>
          <w:rFonts w:ascii="Myriad Pro" w:hAnsi="Myriad Pro"/>
          <w:color w:val="1F497D" w:themeColor="text2"/>
        </w:rPr>
        <w:t xml:space="preserve"> as Defined in the </w:t>
      </w:r>
      <w:r w:rsidR="00BB47C6" w:rsidRPr="00FA382D">
        <w:rPr>
          <w:rFonts w:ascii="Myriad Pro" w:hAnsi="Myriad Pro"/>
          <w:color w:val="1F497D" w:themeColor="text2"/>
        </w:rPr>
        <w:t>Results Framework</w:t>
      </w:r>
      <w:bookmarkEnd w:id="7"/>
    </w:p>
    <w:tbl>
      <w:tblPr>
        <w:tblStyle w:val="TableGrid"/>
        <w:tblW w:w="0" w:type="auto"/>
        <w:tblLook w:val="04A0" w:firstRow="1" w:lastRow="0" w:firstColumn="1" w:lastColumn="0" w:noHBand="0" w:noVBand="1"/>
      </w:tblPr>
      <w:tblGrid>
        <w:gridCol w:w="9016"/>
      </w:tblGrid>
      <w:tr w:rsidR="00B54CB9" w14:paraId="7F546936" w14:textId="77777777" w:rsidTr="00B54CB9">
        <w:tc>
          <w:tcPr>
            <w:tcW w:w="9016" w:type="dxa"/>
          </w:tcPr>
          <w:p w14:paraId="6FC3D60D" w14:textId="4A629AFB" w:rsidR="00B54CB9" w:rsidRPr="00B54CB9" w:rsidRDefault="00B54CB9" w:rsidP="00B54CB9">
            <w:pPr>
              <w:jc w:val="both"/>
              <w:rPr>
                <w:rFonts w:ascii="Myriad Pro" w:hAnsi="Myriad Pro" w:cs="Times New Roman"/>
                <w:bCs/>
                <w:lang w:val="en-US"/>
              </w:rPr>
            </w:pPr>
            <w:r w:rsidRPr="00B54CB9">
              <w:rPr>
                <w:rFonts w:ascii="Myriad Pro" w:hAnsi="Myriad Pro" w:cs="Times New Roman"/>
                <w:bCs/>
                <w:lang w:val="en-US"/>
              </w:rPr>
              <w:t xml:space="preserve">The project </w:t>
            </w:r>
            <w:r w:rsidR="008231E6">
              <w:rPr>
                <w:rFonts w:ascii="Myriad Pro" w:hAnsi="Myriad Pro" w:cs="Times New Roman"/>
                <w:bCs/>
                <w:lang w:val="en-US"/>
              </w:rPr>
              <w:t>consists of</w:t>
            </w:r>
            <w:r w:rsidRPr="00B54CB9">
              <w:rPr>
                <w:rFonts w:ascii="Myriad Pro" w:hAnsi="Myriad Pro" w:cs="Times New Roman"/>
                <w:bCs/>
                <w:lang w:val="en-US"/>
              </w:rPr>
              <w:t xml:space="preserve"> seven outcomes:</w:t>
            </w:r>
          </w:p>
          <w:p w14:paraId="252095CF" w14:textId="77777777" w:rsidR="00B54CB9" w:rsidRPr="00B54CB9" w:rsidRDefault="00B54CB9" w:rsidP="00430278">
            <w:pPr>
              <w:pStyle w:val="ListParagraph"/>
              <w:numPr>
                <w:ilvl w:val="0"/>
                <w:numId w:val="10"/>
              </w:numPr>
              <w:jc w:val="both"/>
              <w:rPr>
                <w:rFonts w:ascii="Myriad Pro" w:hAnsi="Myriad Pro" w:cs="Times New Roman"/>
                <w:bCs/>
                <w:lang w:val="en-US"/>
              </w:rPr>
            </w:pPr>
            <w:r w:rsidRPr="00B54CB9">
              <w:rPr>
                <w:rFonts w:ascii="Myriad Pro" w:hAnsi="Myriad Pro" w:cs="Times New Roman"/>
                <w:b/>
                <w:lang w:val="en-US"/>
              </w:rPr>
              <w:t>Outcome 1</w:t>
            </w:r>
            <w:r w:rsidRPr="00B54CB9">
              <w:rPr>
                <w:rFonts w:ascii="Myriad Pro" w:hAnsi="Myriad Pro" w:cs="Times New Roman"/>
                <w:bCs/>
                <w:lang w:val="en-US"/>
              </w:rPr>
              <w:t xml:space="preserve">: To develop capacity and strengthen skills of Environmental Fund staff; </w:t>
            </w:r>
          </w:p>
          <w:p w14:paraId="6E1FF339" w14:textId="77777777" w:rsidR="00B54CB9" w:rsidRPr="00B54CB9" w:rsidRDefault="00B54CB9" w:rsidP="00430278">
            <w:pPr>
              <w:pStyle w:val="ListParagraph"/>
              <w:numPr>
                <w:ilvl w:val="0"/>
                <w:numId w:val="10"/>
              </w:numPr>
              <w:jc w:val="both"/>
              <w:rPr>
                <w:rFonts w:ascii="Myriad Pro" w:hAnsi="Myriad Pro" w:cs="Times New Roman"/>
                <w:bCs/>
                <w:lang w:val="en-US"/>
              </w:rPr>
            </w:pPr>
            <w:r w:rsidRPr="00B54CB9">
              <w:rPr>
                <w:rFonts w:ascii="Myriad Pro" w:hAnsi="Myriad Pro" w:cs="Times New Roman"/>
                <w:b/>
                <w:lang w:val="en-US"/>
              </w:rPr>
              <w:t>Outcome 2</w:t>
            </w:r>
            <w:r w:rsidRPr="00B54CB9">
              <w:rPr>
                <w:rFonts w:ascii="Myriad Pro" w:hAnsi="Myriad Pro" w:cs="Times New Roman"/>
                <w:bCs/>
                <w:lang w:val="en-US"/>
              </w:rPr>
              <w:t>:  To develop capacity and strengthen skills of energy professionals;</w:t>
            </w:r>
          </w:p>
          <w:p w14:paraId="5AC2C76B" w14:textId="41467EBC" w:rsidR="00B54CB9" w:rsidRPr="00B54CB9" w:rsidRDefault="00B54CB9" w:rsidP="00430278">
            <w:pPr>
              <w:pStyle w:val="ListParagraph"/>
              <w:numPr>
                <w:ilvl w:val="0"/>
                <w:numId w:val="10"/>
              </w:numPr>
              <w:jc w:val="both"/>
              <w:rPr>
                <w:rFonts w:ascii="Myriad Pro" w:hAnsi="Myriad Pro" w:cs="Times New Roman"/>
                <w:bCs/>
                <w:lang w:val="en-US"/>
              </w:rPr>
            </w:pPr>
            <w:r w:rsidRPr="00B54CB9">
              <w:rPr>
                <w:rFonts w:ascii="Myriad Pro" w:hAnsi="Myriad Pro" w:cs="Times New Roman"/>
                <w:b/>
                <w:lang w:val="en-US"/>
              </w:rPr>
              <w:t>Outcome 3</w:t>
            </w:r>
            <w:r w:rsidRPr="00B54CB9">
              <w:rPr>
                <w:rFonts w:ascii="Myriad Pro" w:hAnsi="Myriad Pro" w:cs="Times New Roman"/>
                <w:bCs/>
                <w:lang w:val="en-US"/>
              </w:rPr>
              <w:t xml:space="preserve">: To establish energy monitoring and reporting mechanisms; </w:t>
            </w:r>
          </w:p>
          <w:p w14:paraId="7D693B7E" w14:textId="77777777" w:rsidR="00B54CB9" w:rsidRPr="00B54CB9" w:rsidRDefault="00B54CB9" w:rsidP="00430278">
            <w:pPr>
              <w:pStyle w:val="ListParagraph"/>
              <w:numPr>
                <w:ilvl w:val="0"/>
                <w:numId w:val="10"/>
              </w:numPr>
              <w:jc w:val="both"/>
              <w:rPr>
                <w:rFonts w:ascii="Myriad Pro" w:hAnsi="Myriad Pro" w:cs="Times New Roman"/>
                <w:bCs/>
                <w:lang w:val="en-US"/>
              </w:rPr>
            </w:pPr>
            <w:r w:rsidRPr="00B54CB9">
              <w:rPr>
                <w:rFonts w:ascii="Myriad Pro" w:hAnsi="Myriad Pro" w:cs="Times New Roman"/>
                <w:b/>
                <w:lang w:val="en-US"/>
              </w:rPr>
              <w:t>Outcome 4</w:t>
            </w:r>
            <w:r w:rsidRPr="00B54CB9">
              <w:rPr>
                <w:rFonts w:ascii="Myriad Pro" w:hAnsi="Myriad Pro" w:cs="Times New Roman"/>
                <w:bCs/>
                <w:lang w:val="en-US"/>
              </w:rPr>
              <w:t xml:space="preserve">: To enable financing for Energy Efficiency / Renewable Sources infrastructure projects in Bosnia and Herzegovina; </w:t>
            </w:r>
          </w:p>
          <w:p w14:paraId="491C58FE" w14:textId="4878BEA6" w:rsidR="00B54CB9" w:rsidRPr="00B54CB9" w:rsidRDefault="00B54CB9" w:rsidP="00430278">
            <w:pPr>
              <w:pStyle w:val="ListParagraph"/>
              <w:numPr>
                <w:ilvl w:val="0"/>
                <w:numId w:val="10"/>
              </w:numPr>
              <w:jc w:val="both"/>
              <w:rPr>
                <w:rFonts w:ascii="Myriad Pro" w:hAnsi="Myriad Pro" w:cs="Times New Roman"/>
                <w:bCs/>
                <w:lang w:val="en-US"/>
              </w:rPr>
            </w:pPr>
            <w:r w:rsidRPr="00B54CB9">
              <w:rPr>
                <w:rFonts w:ascii="Myriad Pro" w:hAnsi="Myriad Pro" w:cs="Times New Roman"/>
                <w:b/>
                <w:lang w:val="en-US"/>
              </w:rPr>
              <w:t>Outcome 5</w:t>
            </w:r>
            <w:r w:rsidRPr="00B54CB9">
              <w:rPr>
                <w:rFonts w:ascii="Myriad Pro" w:hAnsi="Myriad Pro" w:cs="Times New Roman"/>
                <w:bCs/>
                <w:lang w:val="en-US"/>
              </w:rPr>
              <w:t xml:space="preserve">: To implement cost-optimal, green jobs generating and emission reducing Energy Efficiency / Renewable Sources infrastructure projects; </w:t>
            </w:r>
          </w:p>
          <w:p w14:paraId="5F8EEACD" w14:textId="77777777" w:rsidR="00B54CB9" w:rsidRPr="00B54CB9" w:rsidRDefault="00B54CB9" w:rsidP="00430278">
            <w:pPr>
              <w:pStyle w:val="ListParagraph"/>
              <w:numPr>
                <w:ilvl w:val="0"/>
                <w:numId w:val="10"/>
              </w:numPr>
              <w:jc w:val="both"/>
              <w:rPr>
                <w:rFonts w:ascii="Myriad Pro" w:hAnsi="Myriad Pro" w:cs="Times New Roman"/>
                <w:bCs/>
                <w:lang w:val="en-US"/>
              </w:rPr>
            </w:pPr>
            <w:r w:rsidRPr="00B54CB9">
              <w:rPr>
                <w:rFonts w:ascii="Myriad Pro" w:hAnsi="Myriad Pro" w:cs="Times New Roman"/>
                <w:b/>
                <w:lang w:val="en-US"/>
              </w:rPr>
              <w:t>Outcome 6</w:t>
            </w:r>
            <w:r w:rsidRPr="00B54CB9">
              <w:rPr>
                <w:rFonts w:ascii="Myriad Pro" w:hAnsi="Myriad Pro" w:cs="Times New Roman"/>
                <w:bCs/>
                <w:lang w:val="en-US"/>
              </w:rPr>
              <w:t>: To increase general public’s understanding of Energy Efficiency / Renewable Sources benefits;</w:t>
            </w:r>
          </w:p>
          <w:p w14:paraId="779A8E5C" w14:textId="5B36C3AA" w:rsidR="00B54CB9" w:rsidRDefault="00B54CB9" w:rsidP="00430278">
            <w:pPr>
              <w:pStyle w:val="ListParagraph"/>
              <w:numPr>
                <w:ilvl w:val="0"/>
                <w:numId w:val="10"/>
              </w:numPr>
              <w:jc w:val="both"/>
              <w:rPr>
                <w:rFonts w:ascii="Myriad Pro" w:hAnsi="Myriad Pro" w:cs="Times New Roman"/>
                <w:sz w:val="24"/>
                <w:szCs w:val="24"/>
                <w:lang w:val="en-US"/>
              </w:rPr>
            </w:pPr>
            <w:r w:rsidRPr="00B54CB9">
              <w:rPr>
                <w:rFonts w:ascii="Myriad Pro" w:hAnsi="Myriad Pro" w:cs="Times New Roman"/>
                <w:b/>
                <w:lang w:val="en-US"/>
              </w:rPr>
              <w:t>Outcome 7</w:t>
            </w:r>
            <w:r w:rsidRPr="00B54CB9">
              <w:rPr>
                <w:rFonts w:ascii="Myriad Pro" w:hAnsi="Myriad Pro" w:cs="Times New Roman"/>
                <w:bCs/>
                <w:lang w:val="en-US"/>
              </w:rPr>
              <w:t xml:space="preserve">: To provide access to energy for off grid households. </w:t>
            </w:r>
          </w:p>
        </w:tc>
      </w:tr>
    </w:tbl>
    <w:p w14:paraId="6A658A32" w14:textId="77777777" w:rsidR="000973BD" w:rsidRDefault="000973BD" w:rsidP="00343BC4">
      <w:pPr>
        <w:jc w:val="both"/>
        <w:rPr>
          <w:rFonts w:ascii="Myriad Pro" w:hAnsi="Myriad Pro" w:cs="Times New Roman"/>
          <w:sz w:val="24"/>
          <w:szCs w:val="24"/>
          <w:lang w:val="en-US"/>
        </w:rPr>
      </w:pPr>
    </w:p>
    <w:p w14:paraId="4D0E3ACE" w14:textId="7E1DD47E" w:rsidR="0097554B" w:rsidRDefault="00B30873" w:rsidP="00343BC4">
      <w:pPr>
        <w:jc w:val="both"/>
        <w:rPr>
          <w:rFonts w:ascii="Myriad Pro" w:hAnsi="Myriad Pro" w:cs="Times New Roman"/>
          <w:sz w:val="24"/>
          <w:szCs w:val="24"/>
          <w:lang w:val="en-US"/>
        </w:rPr>
      </w:pPr>
      <w:r w:rsidRPr="00B30873">
        <w:rPr>
          <w:rFonts w:ascii="Myriad Pro" w:hAnsi="Myriad Pro" w:cs="Times New Roman"/>
          <w:sz w:val="24"/>
          <w:szCs w:val="24"/>
          <w:lang w:val="en-US"/>
        </w:rPr>
        <w:t>GED II has established strong partnerships with 8 cantonal and 35 municipal governments for the implementation of infrastructure works. Additionally, the project has established partnerships with the relevant entity ministries in the area of energy efficiency and environmental protection. Key beneficiaries of GED II are the users of public buildings (health, educational and cultural institutions) in which the EE infrastructural works were implemented. Other beneficiaries include citizens in the communities where public lightning was improved.</w:t>
      </w:r>
    </w:p>
    <w:p w14:paraId="2D4DDA24" w14:textId="0837503F" w:rsidR="0097554B" w:rsidRPr="0097554B" w:rsidRDefault="0097554B" w:rsidP="0097554B">
      <w:pPr>
        <w:ind w:left="360"/>
        <w:jc w:val="both"/>
        <w:rPr>
          <w:rFonts w:ascii="Myriad Pro" w:hAnsi="Myriad Pro" w:cs="Times New Roman"/>
          <w:sz w:val="24"/>
          <w:szCs w:val="24"/>
          <w:lang w:val="en-US"/>
        </w:rPr>
        <w:sectPr w:rsidR="0097554B" w:rsidRPr="0097554B" w:rsidSect="001D059D">
          <w:pgSz w:w="11906" w:h="16838" w:code="9"/>
          <w:pgMar w:top="1440" w:right="1440" w:bottom="1440" w:left="1440" w:header="720" w:footer="720" w:gutter="0"/>
          <w:cols w:space="720"/>
          <w:docGrid w:linePitch="360"/>
        </w:sectPr>
      </w:pPr>
    </w:p>
    <w:p w14:paraId="08734828" w14:textId="77777777" w:rsidR="0098077E" w:rsidRPr="003B6679" w:rsidRDefault="007C1B74" w:rsidP="006154DC">
      <w:pPr>
        <w:pStyle w:val="Heading1"/>
        <w:numPr>
          <w:ilvl w:val="0"/>
          <w:numId w:val="8"/>
        </w:numPr>
        <w:spacing w:line="240" w:lineRule="auto"/>
        <w:jc w:val="both"/>
        <w:rPr>
          <w:rFonts w:ascii="Myriad Pro" w:hAnsi="Myriad Pro" w:cs="Times New Roman"/>
          <w:lang w:val="en-US"/>
        </w:rPr>
      </w:pPr>
      <w:bookmarkStart w:id="8" w:name="_Toc66442087"/>
      <w:r w:rsidRPr="003B6679">
        <w:rPr>
          <w:rFonts w:ascii="Myriad Pro" w:hAnsi="Myriad Pro" w:cs="Times New Roman"/>
          <w:lang w:val="en-US"/>
        </w:rPr>
        <w:t>EVALUATION OBJECTIVES AND METHODOLOGY</w:t>
      </w:r>
      <w:bookmarkEnd w:id="8"/>
    </w:p>
    <w:p w14:paraId="49A3E3BF" w14:textId="77777777" w:rsidR="007C1B74" w:rsidRPr="003B6679" w:rsidRDefault="007C1B74" w:rsidP="00CE715F">
      <w:pPr>
        <w:spacing w:after="0" w:line="240" w:lineRule="auto"/>
        <w:jc w:val="both"/>
        <w:rPr>
          <w:rFonts w:ascii="Myriad Pro" w:hAnsi="Myriad Pro" w:cs="Times New Roman"/>
          <w:sz w:val="24"/>
          <w:szCs w:val="24"/>
          <w:lang w:val="en-US"/>
        </w:rPr>
      </w:pPr>
    </w:p>
    <w:p w14:paraId="3D18C800" w14:textId="7A466868" w:rsidR="00C404B8" w:rsidRPr="00710D80" w:rsidRDefault="00710D80" w:rsidP="006154DC">
      <w:pPr>
        <w:pStyle w:val="ListParagraph"/>
        <w:numPr>
          <w:ilvl w:val="1"/>
          <w:numId w:val="8"/>
        </w:numPr>
        <w:spacing w:after="0" w:line="240" w:lineRule="auto"/>
        <w:jc w:val="both"/>
        <w:rPr>
          <w:rFonts w:ascii="Myriad Pro" w:eastAsiaTheme="majorEastAsia" w:hAnsi="Myriad Pro" w:cs="Times New Roman"/>
          <w:b/>
          <w:bCs/>
          <w:color w:val="1F497D" w:themeColor="text2"/>
          <w:sz w:val="26"/>
          <w:szCs w:val="26"/>
          <w:lang w:val="en-US"/>
        </w:rPr>
      </w:pPr>
      <w:r w:rsidRPr="00710D80">
        <w:rPr>
          <w:rFonts w:ascii="Myriad Pro" w:eastAsiaTheme="majorEastAsia" w:hAnsi="Myriad Pro" w:cs="Times New Roman"/>
          <w:b/>
          <w:bCs/>
          <w:color w:val="1F497D" w:themeColor="text2"/>
          <w:sz w:val="26"/>
          <w:szCs w:val="26"/>
          <w:lang w:val="en-US"/>
        </w:rPr>
        <w:t>Purpose, Objective and Scope of the Evaluation</w:t>
      </w:r>
    </w:p>
    <w:p w14:paraId="3CFE13B2" w14:textId="77777777" w:rsidR="00710D80" w:rsidRPr="00710D80" w:rsidRDefault="00710D80" w:rsidP="00710D80">
      <w:pPr>
        <w:pStyle w:val="ListParagraph"/>
        <w:spacing w:after="0" w:line="240" w:lineRule="auto"/>
        <w:ind w:left="1080"/>
        <w:jc w:val="both"/>
        <w:rPr>
          <w:rFonts w:ascii="Myriad Pro" w:hAnsi="Myriad Pro" w:cs="Times New Roman"/>
          <w:sz w:val="24"/>
          <w:szCs w:val="24"/>
          <w:lang w:val="en-US"/>
        </w:rPr>
      </w:pPr>
    </w:p>
    <w:p w14:paraId="79B4D412" w14:textId="495BD4C0" w:rsidR="00AD4263" w:rsidRPr="006B3609" w:rsidRDefault="00710D80" w:rsidP="00430278">
      <w:pPr>
        <w:pStyle w:val="ListParagraph"/>
        <w:numPr>
          <w:ilvl w:val="0"/>
          <w:numId w:val="29"/>
        </w:numPr>
        <w:ind w:left="360"/>
        <w:jc w:val="both"/>
        <w:rPr>
          <w:rFonts w:ascii="Myriad Pro" w:hAnsi="Myriad Pro"/>
          <w:color w:val="1C1C1C"/>
          <w:sz w:val="24"/>
          <w:szCs w:val="24"/>
        </w:rPr>
      </w:pPr>
      <w:r w:rsidRPr="006B3609">
        <w:rPr>
          <w:rFonts w:ascii="Myriad Pro" w:hAnsi="Myriad Pro"/>
          <w:b/>
          <w:bCs/>
          <w:sz w:val="24"/>
          <w:szCs w:val="24"/>
        </w:rPr>
        <w:t>Purpose</w:t>
      </w:r>
      <w:r w:rsidRPr="006B3609">
        <w:rPr>
          <w:rFonts w:ascii="Myriad Pro" w:hAnsi="Myriad Pro"/>
          <w:sz w:val="24"/>
          <w:szCs w:val="24"/>
        </w:rPr>
        <w:t xml:space="preserve">: The purpose of this evaluation </w:t>
      </w:r>
      <w:r w:rsidR="00324E5A">
        <w:rPr>
          <w:rFonts w:ascii="Myriad Pro" w:hAnsi="Myriad Pro"/>
          <w:sz w:val="24"/>
          <w:szCs w:val="24"/>
        </w:rPr>
        <w:t>is</w:t>
      </w:r>
      <w:r w:rsidRPr="006B3609">
        <w:rPr>
          <w:rFonts w:ascii="Myriad Pro" w:hAnsi="Myriad Pro"/>
          <w:sz w:val="24"/>
          <w:szCs w:val="24"/>
        </w:rPr>
        <w:t xml:space="preserve"> to provide an impartial review of </w:t>
      </w:r>
      <w:r w:rsidR="00515CE8" w:rsidRPr="006B3609">
        <w:rPr>
          <w:rFonts w:ascii="Myriad Pro" w:hAnsi="Myriad Pro"/>
          <w:sz w:val="24"/>
          <w:szCs w:val="24"/>
        </w:rPr>
        <w:t>GED II</w:t>
      </w:r>
      <w:r w:rsidRPr="006B3609">
        <w:rPr>
          <w:rFonts w:ascii="Myriad Pro" w:hAnsi="Myriad Pro"/>
          <w:sz w:val="24"/>
          <w:szCs w:val="24"/>
        </w:rPr>
        <w:t xml:space="preserve"> in terms of its relevance, effectiveness, efficiency, impact, sustainability, management and achievements. The information, findings, lessons learned and recommendations generated by the evaluation will be used by the Project Board, UNDP, Government of Sweden and other relevant stakeholders to strengthen the remaining project implementation and inform </w:t>
      </w:r>
      <w:r w:rsidR="004F1127">
        <w:rPr>
          <w:rFonts w:ascii="Myriad Pro" w:hAnsi="Myriad Pro"/>
          <w:sz w:val="24"/>
          <w:szCs w:val="24"/>
        </w:rPr>
        <w:t>the upcoming phase of the project</w:t>
      </w:r>
      <w:r w:rsidRPr="006B3609">
        <w:rPr>
          <w:rFonts w:ascii="Myriad Pro" w:hAnsi="Myriad Pro"/>
          <w:sz w:val="24"/>
          <w:szCs w:val="24"/>
        </w:rPr>
        <w:t>.</w:t>
      </w:r>
    </w:p>
    <w:p w14:paraId="432C4FC3" w14:textId="77777777" w:rsidR="006B3609" w:rsidRPr="006B3609" w:rsidRDefault="006B3609" w:rsidP="006B3609">
      <w:pPr>
        <w:pStyle w:val="ListParagraph"/>
        <w:ind w:left="360"/>
        <w:jc w:val="both"/>
        <w:rPr>
          <w:rFonts w:ascii="Myriad Pro" w:hAnsi="Myriad Pro"/>
          <w:color w:val="1C1C1C"/>
          <w:sz w:val="24"/>
          <w:szCs w:val="24"/>
        </w:rPr>
      </w:pPr>
    </w:p>
    <w:p w14:paraId="789F3613" w14:textId="0B8FE848" w:rsidR="00AD4263" w:rsidRPr="006B3609" w:rsidRDefault="00710D80" w:rsidP="00430278">
      <w:pPr>
        <w:pStyle w:val="ListParagraph"/>
        <w:numPr>
          <w:ilvl w:val="0"/>
          <w:numId w:val="29"/>
        </w:numPr>
        <w:ind w:left="360"/>
        <w:jc w:val="both"/>
        <w:rPr>
          <w:rFonts w:ascii="Myriad Pro" w:hAnsi="Myriad Pro"/>
          <w:color w:val="1C1C1C"/>
          <w:sz w:val="24"/>
          <w:szCs w:val="24"/>
        </w:rPr>
      </w:pPr>
      <w:r w:rsidRPr="006B3609">
        <w:rPr>
          <w:rFonts w:ascii="Myriad Pro" w:hAnsi="Myriad Pro"/>
          <w:b/>
          <w:bCs/>
          <w:sz w:val="24"/>
          <w:szCs w:val="24"/>
        </w:rPr>
        <w:t>Objective</w:t>
      </w:r>
      <w:r w:rsidRPr="006B3609">
        <w:rPr>
          <w:rFonts w:ascii="Myriad Pro" w:hAnsi="Myriad Pro"/>
          <w:sz w:val="24"/>
          <w:szCs w:val="24"/>
        </w:rPr>
        <w:t>: The evaluation</w:t>
      </w:r>
      <w:r w:rsidR="00AD4263" w:rsidRPr="006B3609">
        <w:rPr>
          <w:rFonts w:ascii="Myriad Pro" w:hAnsi="Myriad Pro"/>
          <w:sz w:val="24"/>
          <w:szCs w:val="24"/>
        </w:rPr>
        <w:t>’s</w:t>
      </w:r>
      <w:r w:rsidRPr="006B3609">
        <w:rPr>
          <w:rFonts w:ascii="Myriad Pro" w:hAnsi="Myriad Pro"/>
          <w:sz w:val="24"/>
          <w:szCs w:val="24"/>
        </w:rPr>
        <w:t xml:space="preserve"> objective </w:t>
      </w:r>
      <w:r w:rsidR="00324E5A">
        <w:rPr>
          <w:rFonts w:ascii="Myriad Pro" w:hAnsi="Myriad Pro"/>
          <w:sz w:val="24"/>
          <w:szCs w:val="24"/>
        </w:rPr>
        <w:t>is</w:t>
      </w:r>
      <w:r w:rsidRPr="006B3609">
        <w:rPr>
          <w:rFonts w:ascii="Myriad Pro" w:hAnsi="Myriad Pro"/>
          <w:sz w:val="24"/>
          <w:szCs w:val="24"/>
        </w:rPr>
        <w:t xml:space="preserve"> to examine the overall performance of the project, its results, inputs and activities, and how the outputs delivered added value to target groups and institutional beneficiaries. In a substantive analysis of the effectiveness of the project approach and feedback from beneficiaries and relevant stakeholders, the evaluation </w:t>
      </w:r>
      <w:r w:rsidR="00324E5A">
        <w:rPr>
          <w:rFonts w:ascii="Myriad Pro" w:hAnsi="Myriad Pro"/>
          <w:sz w:val="24"/>
          <w:szCs w:val="24"/>
        </w:rPr>
        <w:t>has</w:t>
      </w:r>
      <w:r w:rsidRPr="006B3609">
        <w:rPr>
          <w:rFonts w:ascii="Myriad Pro" w:hAnsi="Myriad Pro"/>
          <w:sz w:val="24"/>
          <w:szCs w:val="24"/>
        </w:rPr>
        <w:t xml:space="preserve"> assess</w:t>
      </w:r>
      <w:r w:rsidR="00324E5A">
        <w:rPr>
          <w:rFonts w:ascii="Myriad Pro" w:hAnsi="Myriad Pro"/>
          <w:sz w:val="24"/>
          <w:szCs w:val="24"/>
        </w:rPr>
        <w:t>ed</w:t>
      </w:r>
      <w:r w:rsidRPr="006B3609">
        <w:rPr>
          <w:rFonts w:ascii="Myriad Pro" w:hAnsi="Myriad Pro"/>
          <w:sz w:val="24"/>
          <w:szCs w:val="24"/>
        </w:rPr>
        <w:t xml:space="preserve"> cause and effect relations within the project, identifying the extent to which the observed changes can be attributed to the project. In addition, this evaluation provide</w:t>
      </w:r>
      <w:r w:rsidR="00324E5A">
        <w:rPr>
          <w:rFonts w:ascii="Myriad Pro" w:hAnsi="Myriad Pro"/>
          <w:sz w:val="24"/>
          <w:szCs w:val="24"/>
        </w:rPr>
        <w:t>s</w:t>
      </w:r>
      <w:r w:rsidRPr="006B3609">
        <w:rPr>
          <w:rFonts w:ascii="Myriad Pro" w:hAnsi="Myriad Pro"/>
          <w:sz w:val="24"/>
          <w:szCs w:val="24"/>
        </w:rPr>
        <w:t xml:space="preserve"> forward-looking recommendations to the Government of Sweden and UNDP in the field of energy management in Bosnia and Herzegovina.</w:t>
      </w:r>
    </w:p>
    <w:p w14:paraId="1E6EE7EB" w14:textId="77777777" w:rsidR="006B3609" w:rsidRPr="006B3609" w:rsidRDefault="006B3609" w:rsidP="006B3609">
      <w:pPr>
        <w:pStyle w:val="ListParagraph"/>
        <w:ind w:left="360"/>
        <w:jc w:val="both"/>
        <w:rPr>
          <w:rFonts w:ascii="Myriad Pro" w:hAnsi="Myriad Pro"/>
          <w:color w:val="1C1C1C"/>
          <w:sz w:val="24"/>
          <w:szCs w:val="24"/>
        </w:rPr>
      </w:pPr>
    </w:p>
    <w:p w14:paraId="542E3E77" w14:textId="1FC3E4AF" w:rsidR="00154185" w:rsidRPr="006B3609" w:rsidRDefault="00710D80" w:rsidP="00430278">
      <w:pPr>
        <w:pStyle w:val="ListParagraph"/>
        <w:numPr>
          <w:ilvl w:val="0"/>
          <w:numId w:val="29"/>
        </w:numPr>
        <w:ind w:left="360"/>
        <w:jc w:val="both"/>
        <w:rPr>
          <w:rFonts w:ascii="Myriad Pro" w:hAnsi="Myriad Pro"/>
          <w:color w:val="1C1C1C"/>
          <w:sz w:val="24"/>
          <w:szCs w:val="24"/>
        </w:rPr>
      </w:pPr>
      <w:r w:rsidRPr="006B3609">
        <w:rPr>
          <w:rFonts w:ascii="Myriad Pro" w:hAnsi="Myriad Pro"/>
          <w:b/>
          <w:bCs/>
          <w:sz w:val="24"/>
          <w:szCs w:val="24"/>
        </w:rPr>
        <w:t>Scope</w:t>
      </w:r>
      <w:r w:rsidRPr="006B3609">
        <w:rPr>
          <w:rFonts w:ascii="Myriad Pro" w:hAnsi="Myriad Pro"/>
          <w:sz w:val="24"/>
          <w:szCs w:val="24"/>
        </w:rPr>
        <w:t>: The evaluation assess</w:t>
      </w:r>
      <w:r w:rsidR="00AD4263" w:rsidRPr="006B3609">
        <w:rPr>
          <w:rFonts w:ascii="Myriad Pro" w:hAnsi="Myriad Pro"/>
          <w:sz w:val="24"/>
          <w:szCs w:val="24"/>
        </w:rPr>
        <w:t>ed</w:t>
      </w:r>
      <w:r w:rsidRPr="006B3609">
        <w:rPr>
          <w:rFonts w:ascii="Myriad Pro" w:hAnsi="Myriad Pro"/>
          <w:sz w:val="24"/>
          <w:szCs w:val="24"/>
        </w:rPr>
        <w:t xml:space="preserve"> the extent to which planned project outcomes and outputs have been achieved since the beginning of the project (based on the Project Document and its results framework). The evaluation look</w:t>
      </w:r>
      <w:r w:rsidR="00FB304D" w:rsidRPr="006B3609">
        <w:rPr>
          <w:rFonts w:ascii="Myriad Pro" w:hAnsi="Myriad Pro"/>
          <w:sz w:val="24"/>
          <w:szCs w:val="24"/>
        </w:rPr>
        <w:t>ed</w:t>
      </w:r>
      <w:r w:rsidRPr="006B3609">
        <w:rPr>
          <w:rFonts w:ascii="Myriad Pro" w:hAnsi="Myriad Pro"/>
          <w:sz w:val="24"/>
          <w:szCs w:val="24"/>
        </w:rPr>
        <w:t xml:space="preserve"> into the overall project performance and results.</w:t>
      </w:r>
      <w:r w:rsidR="00FB304D" w:rsidRPr="006B3609">
        <w:rPr>
          <w:rFonts w:ascii="Myriad Pro" w:hAnsi="Myriad Pro"/>
          <w:sz w:val="24"/>
          <w:szCs w:val="24"/>
        </w:rPr>
        <w:t xml:space="preserve"> It</w:t>
      </w:r>
      <w:r w:rsidRPr="006B3609">
        <w:rPr>
          <w:rFonts w:ascii="Myriad Pro" w:hAnsi="Myriad Pro"/>
          <w:sz w:val="24"/>
          <w:szCs w:val="24"/>
        </w:rPr>
        <w:t xml:space="preserve"> </w:t>
      </w:r>
      <w:r w:rsidR="00FB304D" w:rsidRPr="006B3609">
        <w:rPr>
          <w:rFonts w:ascii="Myriad Pro" w:hAnsi="Myriad Pro"/>
          <w:sz w:val="24"/>
          <w:szCs w:val="24"/>
        </w:rPr>
        <w:t>examined</w:t>
      </w:r>
      <w:r w:rsidRPr="006B3609">
        <w:rPr>
          <w:rFonts w:ascii="Myriad Pro" w:hAnsi="Myriad Pro"/>
          <w:sz w:val="24"/>
          <w:szCs w:val="24"/>
        </w:rPr>
        <w:t xml:space="preserve"> critical project aspects, such as policy and legislative support in the area of energy management, development of financial mechanism and improved investment environment for green economic development and generation of employment.</w:t>
      </w:r>
      <w:r w:rsidR="00FB304D" w:rsidRPr="006B3609">
        <w:rPr>
          <w:rFonts w:ascii="Myriad Pro" w:hAnsi="Myriad Pro"/>
          <w:sz w:val="24"/>
          <w:szCs w:val="24"/>
        </w:rPr>
        <w:t xml:space="preserve"> It </w:t>
      </w:r>
      <w:r w:rsidRPr="006B3609">
        <w:rPr>
          <w:rFonts w:ascii="Myriad Pro" w:hAnsi="Myriad Pro"/>
          <w:sz w:val="24"/>
          <w:szCs w:val="24"/>
        </w:rPr>
        <w:t>also consider</w:t>
      </w:r>
      <w:r w:rsidR="00FB304D" w:rsidRPr="006B3609">
        <w:rPr>
          <w:rFonts w:ascii="Myriad Pro" w:hAnsi="Myriad Pro"/>
          <w:sz w:val="24"/>
          <w:szCs w:val="24"/>
        </w:rPr>
        <w:t>ed</w:t>
      </w:r>
      <w:r w:rsidRPr="006B3609">
        <w:rPr>
          <w:rFonts w:ascii="Myriad Pro" w:hAnsi="Myriad Pro"/>
          <w:sz w:val="24"/>
          <w:szCs w:val="24"/>
        </w:rPr>
        <w:t xml:space="preserve"> the relevance and influence of implemented infrastructure projects on the individuals and groups within the project’s targeted localities. The evaluation look</w:t>
      </w:r>
      <w:r w:rsidR="00FB304D" w:rsidRPr="006B3609">
        <w:rPr>
          <w:rFonts w:ascii="Myriad Pro" w:hAnsi="Myriad Pro"/>
          <w:sz w:val="24"/>
          <w:szCs w:val="24"/>
        </w:rPr>
        <w:t>ed</w:t>
      </w:r>
      <w:r w:rsidRPr="006B3609">
        <w:rPr>
          <w:rFonts w:ascii="Myriad Pro" w:hAnsi="Myriad Pro"/>
          <w:sz w:val="24"/>
          <w:szCs w:val="24"/>
        </w:rPr>
        <w:t xml:space="preserve"> into the project’s processes, innovations, strategic partnerships and linkages in the specific country’s context, that proved critical in producing the intended outputs and the factors that facilitated and/or hindered the progress in achieving the outputs, both in terms of the external environment and risks, as well as internal, including: weaknesses in project design, management, human resource skills, and resources. Finally, the evaluation assess</w:t>
      </w:r>
      <w:r w:rsidR="00FB304D" w:rsidRPr="006B3609">
        <w:rPr>
          <w:rFonts w:ascii="Myriad Pro" w:hAnsi="Myriad Pro"/>
          <w:sz w:val="24"/>
          <w:szCs w:val="24"/>
        </w:rPr>
        <w:t>ed</w:t>
      </w:r>
      <w:r w:rsidRPr="006B3609">
        <w:rPr>
          <w:rFonts w:ascii="Myriad Pro" w:hAnsi="Myriad Pro"/>
          <w:sz w:val="24"/>
          <w:szCs w:val="24"/>
        </w:rPr>
        <w:t xml:space="preserve"> how the project </w:t>
      </w:r>
      <w:r w:rsidR="00F7771F" w:rsidRPr="006B3609">
        <w:rPr>
          <w:rFonts w:ascii="Myriad Pro" w:hAnsi="Myriad Pro"/>
          <w:sz w:val="24"/>
          <w:szCs w:val="24"/>
        </w:rPr>
        <w:t xml:space="preserve">has </w:t>
      </w:r>
      <w:r w:rsidRPr="006B3609">
        <w:rPr>
          <w:rFonts w:ascii="Myriad Pro" w:hAnsi="Myriad Pro"/>
          <w:sz w:val="24"/>
          <w:szCs w:val="24"/>
        </w:rPr>
        <w:t>adjusted its implementation strategy and approach to respond to new circumstances imposed by the COVID-19 pandemic.</w:t>
      </w:r>
    </w:p>
    <w:p w14:paraId="0D1F32AD" w14:textId="3F28E952" w:rsidR="00C404B8" w:rsidRPr="003B6679" w:rsidRDefault="00C404B8" w:rsidP="006154DC">
      <w:pPr>
        <w:pStyle w:val="Heading2"/>
        <w:numPr>
          <w:ilvl w:val="1"/>
          <w:numId w:val="8"/>
        </w:numPr>
        <w:spacing w:line="240" w:lineRule="auto"/>
        <w:jc w:val="both"/>
        <w:rPr>
          <w:rFonts w:ascii="Myriad Pro" w:hAnsi="Myriad Pro" w:cs="Times New Roman"/>
          <w:color w:val="1F497D" w:themeColor="text2"/>
        </w:rPr>
      </w:pPr>
      <w:bookmarkStart w:id="9" w:name="_Toc66442088"/>
      <w:r w:rsidRPr="003B6679">
        <w:rPr>
          <w:rFonts w:ascii="Myriad Pro" w:hAnsi="Myriad Pro" w:cs="Times New Roman"/>
          <w:color w:val="1F497D" w:themeColor="text2"/>
        </w:rPr>
        <w:t>Evaluation’s Methodology</w:t>
      </w:r>
      <w:bookmarkEnd w:id="9"/>
    </w:p>
    <w:p w14:paraId="00E7C95A" w14:textId="77777777" w:rsidR="00C404B8" w:rsidRPr="003B6679" w:rsidRDefault="00C404B8" w:rsidP="00CE715F">
      <w:pPr>
        <w:spacing w:after="0" w:line="240" w:lineRule="auto"/>
        <w:jc w:val="both"/>
        <w:rPr>
          <w:rFonts w:ascii="Myriad Pro" w:hAnsi="Myriad Pro" w:cs="Times New Roman"/>
          <w:color w:val="1C1C1C"/>
          <w:sz w:val="24"/>
          <w:szCs w:val="24"/>
        </w:rPr>
      </w:pPr>
    </w:p>
    <w:p w14:paraId="538542C7" w14:textId="41CCA8D2" w:rsidR="00710D80" w:rsidRPr="00710D80" w:rsidRDefault="00AD4263" w:rsidP="00710D80">
      <w:pPr>
        <w:jc w:val="both"/>
        <w:rPr>
          <w:rFonts w:ascii="Myriad Pro" w:hAnsi="Myriad Pro" w:cs="Times New Roman"/>
          <w:sz w:val="24"/>
          <w:szCs w:val="24"/>
          <w:lang w:val="en-US"/>
        </w:rPr>
      </w:pPr>
      <w:r>
        <w:rPr>
          <w:rFonts w:ascii="Myriad Pro" w:hAnsi="Myriad Pro" w:cs="Times New Roman"/>
          <w:color w:val="1C1C1C"/>
          <w:sz w:val="24"/>
          <w:szCs w:val="24"/>
        </w:rPr>
        <w:t>T</w:t>
      </w:r>
      <w:r w:rsidRPr="00710D80">
        <w:rPr>
          <w:rFonts w:ascii="Myriad Pro" w:hAnsi="Myriad Pro" w:cs="Times New Roman"/>
          <w:color w:val="1C1C1C"/>
          <w:sz w:val="24"/>
          <w:szCs w:val="24"/>
        </w:rPr>
        <w:t xml:space="preserve">he scope and main steps of the evaluation process were laid out </w:t>
      </w:r>
      <w:r>
        <w:rPr>
          <w:rFonts w:ascii="Myriad Pro" w:hAnsi="Myriad Pro" w:cs="Times New Roman"/>
          <w:color w:val="1C1C1C"/>
          <w:sz w:val="24"/>
          <w:szCs w:val="24"/>
        </w:rPr>
        <w:t>in the</w:t>
      </w:r>
      <w:r w:rsidR="00710D80" w:rsidRPr="00710D80">
        <w:rPr>
          <w:rFonts w:ascii="Myriad Pro" w:hAnsi="Myriad Pro" w:cs="Times New Roman"/>
          <w:color w:val="1C1C1C"/>
          <w:sz w:val="24"/>
          <w:szCs w:val="24"/>
        </w:rPr>
        <w:t xml:space="preserve"> Terms of Reference (ToR)</w:t>
      </w:r>
      <w:r>
        <w:rPr>
          <w:rFonts w:ascii="Myriad Pro" w:hAnsi="Myriad Pro" w:cs="Times New Roman"/>
          <w:color w:val="1C1C1C"/>
          <w:sz w:val="24"/>
          <w:szCs w:val="24"/>
        </w:rPr>
        <w:t>,</w:t>
      </w:r>
      <w:r w:rsidR="00710D80" w:rsidRPr="00710D80">
        <w:rPr>
          <w:rFonts w:ascii="Myriad Pro" w:hAnsi="Myriad Pro" w:cs="Times New Roman"/>
          <w:color w:val="1C1C1C"/>
          <w:sz w:val="24"/>
          <w:szCs w:val="24"/>
        </w:rPr>
        <w:t xml:space="preserve"> attached in </w:t>
      </w:r>
      <w:r w:rsidR="009C0068">
        <w:rPr>
          <w:rFonts w:ascii="Myriad Pro" w:hAnsi="Myriad Pro" w:cs="Times New Roman"/>
          <w:color w:val="1C1C1C"/>
          <w:sz w:val="24"/>
          <w:szCs w:val="24"/>
        </w:rPr>
        <w:t xml:space="preserve">this report’s </w:t>
      </w:r>
      <w:r w:rsidR="00710D80" w:rsidRPr="00710D80">
        <w:rPr>
          <w:rFonts w:ascii="Myriad Pro" w:hAnsi="Myriad Pro" w:cs="Times New Roman"/>
          <w:color w:val="1C1C1C"/>
          <w:sz w:val="24"/>
          <w:szCs w:val="24"/>
        </w:rPr>
        <w:t xml:space="preserve">Annex I. The evaluation </w:t>
      </w:r>
      <w:r>
        <w:rPr>
          <w:rFonts w:ascii="Myriad Pro" w:hAnsi="Myriad Pro" w:cs="Times New Roman"/>
          <w:color w:val="1C1C1C"/>
          <w:sz w:val="24"/>
          <w:szCs w:val="24"/>
        </w:rPr>
        <w:t>was</w:t>
      </w:r>
      <w:r w:rsidR="00710D80" w:rsidRPr="00710D80">
        <w:rPr>
          <w:rFonts w:ascii="Myriad Pro" w:hAnsi="Myriad Pro" w:cs="Times New Roman"/>
          <w:color w:val="1C1C1C"/>
          <w:sz w:val="24"/>
          <w:szCs w:val="24"/>
        </w:rPr>
        <w:t xml:space="preserve"> conducted by </w:t>
      </w:r>
      <w:r w:rsidR="00D52E13">
        <w:rPr>
          <w:rFonts w:ascii="Myriad Pro" w:hAnsi="Myriad Pro" w:cs="Times New Roman"/>
          <w:color w:val="1C1C1C"/>
          <w:sz w:val="24"/>
          <w:szCs w:val="24"/>
        </w:rPr>
        <w:t>a</w:t>
      </w:r>
      <w:r w:rsidR="009C0068">
        <w:rPr>
          <w:rFonts w:ascii="Myriad Pro" w:hAnsi="Myriad Pro" w:cs="Times New Roman"/>
          <w:color w:val="1C1C1C"/>
          <w:sz w:val="24"/>
          <w:szCs w:val="24"/>
        </w:rPr>
        <w:t xml:space="preserve"> </w:t>
      </w:r>
      <w:r w:rsidR="00710D80" w:rsidRPr="00710D80">
        <w:rPr>
          <w:rFonts w:ascii="Myriad Pro" w:hAnsi="Myriad Pro" w:cs="Times New Roman"/>
          <w:color w:val="1C1C1C"/>
          <w:sz w:val="24"/>
          <w:szCs w:val="24"/>
        </w:rPr>
        <w:t xml:space="preserve">team composed of </w:t>
      </w:r>
      <w:r w:rsidR="009C0068">
        <w:rPr>
          <w:rFonts w:ascii="Myriad Pro" w:hAnsi="Myriad Pro" w:cs="Times New Roman"/>
          <w:color w:val="1C1C1C"/>
          <w:sz w:val="24"/>
          <w:szCs w:val="24"/>
        </w:rPr>
        <w:t>two evaluation consultants</w:t>
      </w:r>
      <w:r w:rsidR="00710D80" w:rsidRPr="00710D80">
        <w:rPr>
          <w:rFonts w:ascii="Myriad Pro" w:hAnsi="Myriad Pro" w:cs="Times New Roman"/>
          <w:color w:val="1C1C1C"/>
          <w:sz w:val="24"/>
          <w:szCs w:val="24"/>
        </w:rPr>
        <w:t>. The evaluation appl</w:t>
      </w:r>
      <w:r>
        <w:rPr>
          <w:rFonts w:ascii="Myriad Pro" w:hAnsi="Myriad Pro" w:cs="Times New Roman"/>
          <w:color w:val="1C1C1C"/>
          <w:sz w:val="24"/>
          <w:szCs w:val="24"/>
        </w:rPr>
        <w:t>ied</w:t>
      </w:r>
      <w:r w:rsidR="00710D80" w:rsidRPr="00710D80">
        <w:rPr>
          <w:rFonts w:ascii="Myriad Pro" w:hAnsi="Myriad Pro" w:cs="Times New Roman"/>
          <w:color w:val="1C1C1C"/>
          <w:sz w:val="24"/>
          <w:szCs w:val="24"/>
        </w:rPr>
        <w:t xml:space="preserve"> OECD DAC criteria</w:t>
      </w:r>
      <w:r w:rsidR="00710D80" w:rsidRPr="00710D80">
        <w:rPr>
          <w:rStyle w:val="FootnoteReference"/>
          <w:rFonts w:ascii="Myriad Pro" w:hAnsi="Myriad Pro" w:cs="Times New Roman"/>
          <w:color w:val="1C1C1C"/>
          <w:sz w:val="24"/>
          <w:szCs w:val="24"/>
        </w:rPr>
        <w:footnoteReference w:id="8"/>
      </w:r>
      <w:r w:rsidR="00710D80" w:rsidRPr="00710D80">
        <w:rPr>
          <w:rFonts w:ascii="Myriad Pro" w:hAnsi="Myriad Pro" w:cs="Times New Roman"/>
          <w:color w:val="1C1C1C"/>
          <w:sz w:val="24"/>
          <w:szCs w:val="24"/>
        </w:rPr>
        <w:t xml:space="preserve"> and definitions and follow</w:t>
      </w:r>
      <w:r>
        <w:rPr>
          <w:rFonts w:ascii="Myriad Pro" w:hAnsi="Myriad Pro" w:cs="Times New Roman"/>
          <w:color w:val="1C1C1C"/>
          <w:sz w:val="24"/>
          <w:szCs w:val="24"/>
        </w:rPr>
        <w:t>ed</w:t>
      </w:r>
      <w:r w:rsidR="00710D80" w:rsidRPr="00710D80">
        <w:rPr>
          <w:rFonts w:ascii="Myriad Pro" w:hAnsi="Myriad Pro" w:cs="Times New Roman"/>
          <w:color w:val="1C1C1C"/>
          <w:sz w:val="24"/>
          <w:szCs w:val="24"/>
        </w:rPr>
        <w:t xml:space="preserve"> norms and standards established by the UN Evaluation Group. It </w:t>
      </w:r>
      <w:r>
        <w:rPr>
          <w:rFonts w:ascii="Myriad Pro" w:hAnsi="Myriad Pro" w:cs="Times New Roman"/>
          <w:color w:val="1C1C1C"/>
          <w:sz w:val="24"/>
          <w:szCs w:val="24"/>
        </w:rPr>
        <w:t>was</w:t>
      </w:r>
      <w:r w:rsidR="00710D80" w:rsidRPr="00710D80">
        <w:rPr>
          <w:rFonts w:ascii="Myriad Pro" w:hAnsi="Myriad Pro" w:cs="Times New Roman"/>
          <w:color w:val="1C1C1C"/>
          <w:sz w:val="24"/>
          <w:szCs w:val="24"/>
        </w:rPr>
        <w:t xml:space="preserve"> guided by requirements of UNDP’s evaluation toolkit, and in particular the “</w:t>
      </w:r>
      <w:r w:rsidR="00710D80" w:rsidRPr="00710D80">
        <w:rPr>
          <w:rFonts w:ascii="Myriad Pro" w:hAnsi="Myriad Pro" w:cs="Times New Roman"/>
          <w:i/>
          <w:color w:val="1C1C1C"/>
          <w:sz w:val="24"/>
          <w:szCs w:val="24"/>
        </w:rPr>
        <w:t>UNDP Evaluation Guidelines</w:t>
      </w:r>
      <w:r w:rsidR="00710D80" w:rsidRPr="00710D80">
        <w:rPr>
          <w:rFonts w:ascii="Myriad Pro" w:hAnsi="Myriad Pro" w:cs="Times New Roman"/>
          <w:color w:val="1C1C1C"/>
          <w:sz w:val="24"/>
          <w:szCs w:val="24"/>
        </w:rPr>
        <w:t>”, including the revisions in the conditions of Covid-19</w:t>
      </w:r>
      <w:r w:rsidR="00710D80" w:rsidRPr="00710D80">
        <w:rPr>
          <w:rStyle w:val="FootnoteReference"/>
          <w:rFonts w:ascii="Myriad Pro" w:hAnsi="Myriad Pro" w:cs="Times New Roman"/>
          <w:color w:val="1C1C1C"/>
          <w:sz w:val="24"/>
          <w:szCs w:val="24"/>
        </w:rPr>
        <w:footnoteReference w:id="9"/>
      </w:r>
      <w:r w:rsidR="00710D80" w:rsidRPr="00710D80">
        <w:rPr>
          <w:rFonts w:ascii="Myriad Pro" w:hAnsi="Myriad Pro" w:cs="Times New Roman"/>
          <w:color w:val="1C1C1C"/>
          <w:sz w:val="24"/>
          <w:szCs w:val="24"/>
        </w:rPr>
        <w:t xml:space="preserve">. </w:t>
      </w:r>
      <w:r w:rsidR="00710D80" w:rsidRPr="00710D80">
        <w:rPr>
          <w:rFonts w:ascii="Myriad Pro" w:hAnsi="Myriad Pro" w:cs="Times New Roman"/>
          <w:sz w:val="24"/>
          <w:szCs w:val="24"/>
          <w:lang w:val="en-US"/>
        </w:rPr>
        <w:t xml:space="preserve">The methodology </w:t>
      </w:r>
      <w:r>
        <w:rPr>
          <w:rFonts w:ascii="Myriad Pro" w:hAnsi="Myriad Pro" w:cs="Times New Roman"/>
          <w:sz w:val="24"/>
          <w:szCs w:val="24"/>
          <w:lang w:val="en-US"/>
        </w:rPr>
        <w:t>was</w:t>
      </w:r>
      <w:r w:rsidR="00710D80" w:rsidRPr="00710D80">
        <w:rPr>
          <w:rFonts w:ascii="Myriad Pro" w:hAnsi="Myriad Pro" w:cs="Times New Roman"/>
          <w:sz w:val="24"/>
          <w:szCs w:val="24"/>
          <w:lang w:val="en-US"/>
        </w:rPr>
        <w:t xml:space="preserve"> based on mixed methods and involve</w:t>
      </w:r>
      <w:r>
        <w:rPr>
          <w:rFonts w:ascii="Myriad Pro" w:hAnsi="Myriad Pro" w:cs="Times New Roman"/>
          <w:sz w:val="24"/>
          <w:szCs w:val="24"/>
          <w:lang w:val="en-US"/>
        </w:rPr>
        <w:t>d</w:t>
      </w:r>
      <w:r w:rsidR="00710D80" w:rsidRPr="00710D80">
        <w:rPr>
          <w:rFonts w:ascii="Myriad Pro" w:hAnsi="Myriad Pro" w:cs="Times New Roman"/>
          <w:sz w:val="24"/>
          <w:szCs w:val="24"/>
          <w:lang w:val="en-US"/>
        </w:rPr>
        <w:t xml:space="preserve"> the use of evaluation tools such as documentary review, interviews, information triangulation, analysis and synthesis. A participatory approach </w:t>
      </w:r>
      <w:r>
        <w:rPr>
          <w:rFonts w:ascii="Myriad Pro" w:hAnsi="Myriad Pro" w:cs="Times New Roman"/>
          <w:sz w:val="24"/>
          <w:szCs w:val="24"/>
          <w:lang w:val="en-US"/>
        </w:rPr>
        <w:t>was</w:t>
      </w:r>
      <w:r w:rsidR="00710D80" w:rsidRPr="00710D80">
        <w:rPr>
          <w:rFonts w:ascii="Myriad Pro" w:hAnsi="Myriad Pro" w:cs="Times New Roman"/>
          <w:sz w:val="24"/>
          <w:szCs w:val="24"/>
          <w:lang w:val="en-US"/>
        </w:rPr>
        <w:t xml:space="preserve"> taken for the collection of data, formulation of recommendations and identification of lessons learned. Evaluation activities </w:t>
      </w:r>
      <w:r>
        <w:rPr>
          <w:rFonts w:ascii="Myriad Pro" w:hAnsi="Myriad Pro" w:cs="Times New Roman"/>
          <w:sz w:val="24"/>
          <w:szCs w:val="24"/>
          <w:lang w:val="en-US"/>
        </w:rPr>
        <w:t xml:space="preserve">were </w:t>
      </w:r>
      <w:r w:rsidR="00710D80" w:rsidRPr="00710D80">
        <w:rPr>
          <w:rFonts w:ascii="Myriad Pro" w:hAnsi="Myriad Pro" w:cs="Times New Roman"/>
          <w:sz w:val="24"/>
          <w:szCs w:val="24"/>
          <w:lang w:val="en-US"/>
        </w:rPr>
        <w:t>organized according to the following stages: i) planning; ii) data collection; and, iii) data analysis and reporting. Figure 1 below shows the three stages and the main activities under each of them.</w:t>
      </w:r>
    </w:p>
    <w:p w14:paraId="5E3326F1" w14:textId="2915F140" w:rsidR="00904788" w:rsidRPr="00FA382D" w:rsidRDefault="00955FD0" w:rsidP="00955FD0">
      <w:pPr>
        <w:pStyle w:val="Caption"/>
        <w:rPr>
          <w:rFonts w:ascii="Myriad Pro" w:hAnsi="Myriad Pro" w:cs="Times New Roman"/>
          <w:color w:val="1F497D" w:themeColor="text2"/>
          <w:szCs w:val="24"/>
        </w:rPr>
      </w:pPr>
      <w:bookmarkStart w:id="10" w:name="_Toc66442121"/>
      <w:r w:rsidRPr="00FA382D">
        <w:rPr>
          <w:rFonts w:ascii="Myriad Pro" w:hAnsi="Myriad Pro"/>
          <w:color w:val="1F497D" w:themeColor="text2"/>
        </w:rPr>
        <w:t xml:space="preserve">Figure </w:t>
      </w:r>
      <w:r w:rsidR="009E7A73" w:rsidRPr="00FA382D">
        <w:rPr>
          <w:rFonts w:ascii="Myriad Pro" w:hAnsi="Myriad Pro"/>
          <w:color w:val="1F497D" w:themeColor="text2"/>
        </w:rPr>
        <w:fldChar w:fldCharType="begin"/>
      </w:r>
      <w:r w:rsidR="009E7A73" w:rsidRPr="00FA382D">
        <w:rPr>
          <w:rFonts w:ascii="Myriad Pro" w:hAnsi="Myriad Pro"/>
          <w:color w:val="1F497D" w:themeColor="text2"/>
        </w:rPr>
        <w:instrText xml:space="preserve"> SEQ Figure \* ARABIC </w:instrText>
      </w:r>
      <w:r w:rsidR="009E7A73" w:rsidRPr="00FA382D">
        <w:rPr>
          <w:rFonts w:ascii="Myriad Pro" w:hAnsi="Myriad Pro"/>
          <w:color w:val="1F497D" w:themeColor="text2"/>
        </w:rPr>
        <w:fldChar w:fldCharType="separate"/>
      </w:r>
      <w:r w:rsidR="00F755D8">
        <w:rPr>
          <w:rFonts w:ascii="Myriad Pro" w:hAnsi="Myriad Pro"/>
          <w:noProof/>
          <w:color w:val="1F497D" w:themeColor="text2"/>
        </w:rPr>
        <w:t>2</w:t>
      </w:r>
      <w:r w:rsidR="009E7A73" w:rsidRPr="00FA382D">
        <w:rPr>
          <w:rFonts w:ascii="Myriad Pro" w:hAnsi="Myriad Pro"/>
          <w:noProof/>
          <w:color w:val="1F497D" w:themeColor="text2"/>
        </w:rPr>
        <w:fldChar w:fldCharType="end"/>
      </w:r>
      <w:r w:rsidRPr="00FA382D">
        <w:rPr>
          <w:rFonts w:ascii="Myriad Pro" w:hAnsi="Myriad Pro"/>
          <w:color w:val="1F497D" w:themeColor="text2"/>
        </w:rPr>
        <w:t>: Evaluation Stages</w:t>
      </w:r>
      <w:bookmarkEnd w:id="10"/>
    </w:p>
    <w:p w14:paraId="6B69D785" w14:textId="7E2A57D6" w:rsidR="00904788" w:rsidRPr="003B6679" w:rsidRDefault="00B86738" w:rsidP="00783215">
      <w:pPr>
        <w:jc w:val="center"/>
        <w:rPr>
          <w:rFonts w:ascii="Myriad Pro" w:hAnsi="Myriad Pro" w:cs="Times New Roman"/>
          <w:sz w:val="32"/>
        </w:rPr>
      </w:pPr>
      <w:r w:rsidRPr="00894AB8">
        <w:rPr>
          <w:rFonts w:ascii="Times New Roman" w:hAnsi="Times New Roman" w:cs="Times New Roman"/>
          <w:noProof/>
          <w:sz w:val="32"/>
          <w:lang w:val="en-US"/>
        </w:rPr>
        <w:drawing>
          <wp:inline distT="0" distB="0" distL="0" distR="0" wp14:anchorId="3978B603" wp14:editId="2AE0F884">
            <wp:extent cx="5943600" cy="1342430"/>
            <wp:effectExtent l="0" t="0" r="1905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67DFFB4" w14:textId="17BF7119" w:rsidR="004B170A" w:rsidRPr="003B6679" w:rsidRDefault="004B170A" w:rsidP="00450CBF">
      <w:pPr>
        <w:jc w:val="both"/>
        <w:rPr>
          <w:rFonts w:ascii="Myriad Pro" w:hAnsi="Myriad Pro" w:cs="Times New Roman"/>
          <w:sz w:val="24"/>
          <w:szCs w:val="24"/>
          <w:lang w:val="en-US"/>
        </w:rPr>
      </w:pPr>
      <w:r w:rsidRPr="003B6679">
        <w:rPr>
          <w:rFonts w:ascii="Myriad Pro" w:hAnsi="Myriad Pro" w:cs="Times New Roman"/>
          <w:sz w:val="24"/>
          <w:szCs w:val="24"/>
          <w:lang w:val="en-US"/>
        </w:rPr>
        <w:t xml:space="preserve">Table </w:t>
      </w:r>
      <w:r w:rsidR="00D52E13">
        <w:rPr>
          <w:rFonts w:ascii="Myriad Pro" w:hAnsi="Myriad Pro" w:cs="Times New Roman"/>
          <w:sz w:val="24"/>
          <w:szCs w:val="24"/>
          <w:lang w:val="en-US"/>
        </w:rPr>
        <w:t>2</w:t>
      </w:r>
      <w:r w:rsidR="00154185" w:rsidRPr="003B6679">
        <w:rPr>
          <w:rFonts w:ascii="Myriad Pro" w:hAnsi="Myriad Pro" w:cs="Times New Roman"/>
          <w:sz w:val="24"/>
          <w:szCs w:val="24"/>
          <w:lang w:val="en-US"/>
        </w:rPr>
        <w:t xml:space="preserve"> (below)</w:t>
      </w:r>
      <w:r w:rsidRPr="003B6679">
        <w:rPr>
          <w:rFonts w:ascii="Myriad Pro" w:hAnsi="Myriad Pro" w:cs="Times New Roman"/>
          <w:sz w:val="24"/>
          <w:szCs w:val="24"/>
          <w:lang w:val="en-US"/>
        </w:rPr>
        <w:t xml:space="preserve"> further details the main </w:t>
      </w:r>
      <w:r w:rsidR="00450CBF" w:rsidRPr="003B6679">
        <w:rPr>
          <w:rFonts w:ascii="Myriad Pro" w:hAnsi="Myriad Pro" w:cs="Times New Roman"/>
          <w:sz w:val="24"/>
          <w:szCs w:val="24"/>
          <w:lang w:val="en-US"/>
        </w:rPr>
        <w:t xml:space="preserve">activities that were undertaken by the </w:t>
      </w:r>
      <w:r w:rsidR="00154185" w:rsidRPr="003B6679">
        <w:rPr>
          <w:rFonts w:ascii="Myriad Pro" w:hAnsi="Myriad Pro" w:cs="Times New Roman"/>
          <w:sz w:val="24"/>
          <w:szCs w:val="24"/>
          <w:lang w:val="en-US"/>
        </w:rPr>
        <w:t>evaluator</w:t>
      </w:r>
      <w:r w:rsidR="003514C8" w:rsidRPr="003B6679">
        <w:rPr>
          <w:rFonts w:ascii="Myriad Pro" w:hAnsi="Myriad Pro" w:cs="Times New Roman"/>
          <w:sz w:val="24"/>
          <w:szCs w:val="24"/>
          <w:lang w:val="en-US"/>
        </w:rPr>
        <w:t>s</w:t>
      </w:r>
      <w:r w:rsidR="00450CBF" w:rsidRPr="003B6679">
        <w:rPr>
          <w:rFonts w:ascii="Myriad Pro" w:hAnsi="Myriad Pro" w:cs="Times New Roman"/>
          <w:sz w:val="24"/>
          <w:szCs w:val="24"/>
          <w:lang w:val="en-US"/>
        </w:rPr>
        <w:t xml:space="preserve"> under each stage</w:t>
      </w:r>
      <w:r w:rsidRPr="003B6679">
        <w:rPr>
          <w:rFonts w:ascii="Myriad Pro" w:hAnsi="Myriad Pro" w:cs="Times New Roman"/>
          <w:sz w:val="24"/>
          <w:szCs w:val="24"/>
          <w:lang w:val="en-US"/>
        </w:rPr>
        <w:t>.</w:t>
      </w:r>
    </w:p>
    <w:p w14:paraId="3AC775EE" w14:textId="77777777" w:rsidR="004B170A" w:rsidRPr="003B6679" w:rsidRDefault="004B170A" w:rsidP="00450CBF">
      <w:pPr>
        <w:jc w:val="both"/>
        <w:rPr>
          <w:rFonts w:ascii="Myriad Pro" w:hAnsi="Myriad Pro" w:cs="Times New Roman"/>
          <w:sz w:val="24"/>
          <w:szCs w:val="24"/>
          <w:u w:val="single"/>
          <w:lang w:val="en-US"/>
        </w:rPr>
      </w:pPr>
      <w:r w:rsidRPr="003B6679">
        <w:rPr>
          <w:rFonts w:ascii="Myriad Pro" w:hAnsi="Myriad Pro" w:cs="Times New Roman"/>
          <w:sz w:val="24"/>
          <w:szCs w:val="24"/>
          <w:u w:val="single"/>
          <w:lang w:val="en-US"/>
        </w:rPr>
        <w:t>Evaluation Planning</w:t>
      </w:r>
    </w:p>
    <w:p w14:paraId="110407A0" w14:textId="14805827" w:rsidR="004B170A" w:rsidRDefault="004B170A" w:rsidP="00450CBF">
      <w:pPr>
        <w:jc w:val="both"/>
        <w:rPr>
          <w:rFonts w:ascii="Myriad Pro" w:hAnsi="Myriad Pro" w:cs="Times New Roman"/>
          <w:sz w:val="24"/>
          <w:szCs w:val="24"/>
          <w:lang w:val="en-US"/>
        </w:rPr>
      </w:pPr>
      <w:r w:rsidRPr="003B6679">
        <w:rPr>
          <w:rFonts w:ascii="Myriad Pro" w:hAnsi="Myriad Pro" w:cs="Times New Roman"/>
          <w:sz w:val="24"/>
          <w:szCs w:val="24"/>
          <w:lang w:val="en-US"/>
        </w:rPr>
        <w:t xml:space="preserve">The planning and preparation phase included the development of the </w:t>
      </w:r>
      <w:r w:rsidR="00FB6967" w:rsidRPr="003B6679">
        <w:rPr>
          <w:rFonts w:ascii="Myriad Pro" w:hAnsi="Myriad Pro" w:cs="Times New Roman"/>
          <w:sz w:val="24"/>
          <w:szCs w:val="24"/>
          <w:lang w:val="en-US"/>
        </w:rPr>
        <w:t xml:space="preserve">ToR by </w:t>
      </w:r>
      <w:r w:rsidR="00295784" w:rsidRPr="003B6679">
        <w:rPr>
          <w:rFonts w:ascii="Myriad Pro" w:hAnsi="Myriad Pro" w:cs="Times New Roman"/>
          <w:sz w:val="24"/>
          <w:szCs w:val="24"/>
          <w:lang w:val="en-US"/>
        </w:rPr>
        <w:t>the project team and UNDP CO</w:t>
      </w:r>
      <w:r w:rsidRPr="003B6679">
        <w:rPr>
          <w:rFonts w:ascii="Myriad Pro" w:hAnsi="Myriad Pro" w:cs="Times New Roman"/>
          <w:sz w:val="24"/>
          <w:szCs w:val="24"/>
          <w:lang w:val="en-US"/>
        </w:rPr>
        <w:t xml:space="preserve"> and the design of the evaluation framework</w:t>
      </w:r>
      <w:r w:rsidR="00154185" w:rsidRPr="003B6679">
        <w:rPr>
          <w:rFonts w:ascii="Myriad Pro" w:hAnsi="Myriad Pro" w:cs="Times New Roman"/>
          <w:sz w:val="24"/>
          <w:szCs w:val="24"/>
          <w:lang w:val="en-US"/>
        </w:rPr>
        <w:t xml:space="preserve"> by the evaluator</w:t>
      </w:r>
      <w:r w:rsidR="007C73D6" w:rsidRPr="003B6679">
        <w:rPr>
          <w:rFonts w:ascii="Myriad Pro" w:hAnsi="Myriad Pro" w:cs="Times New Roman"/>
          <w:sz w:val="24"/>
          <w:szCs w:val="24"/>
          <w:lang w:val="en-US"/>
        </w:rPr>
        <w:t>s</w:t>
      </w:r>
      <w:r w:rsidRPr="003B6679">
        <w:rPr>
          <w:rFonts w:ascii="Myriad Pro" w:hAnsi="Myriad Pro" w:cs="Times New Roman"/>
          <w:sz w:val="24"/>
          <w:szCs w:val="24"/>
          <w:lang w:val="en-US"/>
        </w:rPr>
        <w:t xml:space="preserve">. The </w:t>
      </w:r>
      <w:r w:rsidR="00154185" w:rsidRPr="003B6679">
        <w:rPr>
          <w:rFonts w:ascii="Myriad Pro" w:hAnsi="Myriad Pro" w:cs="Times New Roman"/>
          <w:sz w:val="24"/>
          <w:szCs w:val="24"/>
          <w:lang w:val="en-US"/>
        </w:rPr>
        <w:t>evaluator</w:t>
      </w:r>
      <w:r w:rsidR="007C73D6" w:rsidRPr="003B6679">
        <w:rPr>
          <w:rFonts w:ascii="Myriad Pro" w:hAnsi="Myriad Pro" w:cs="Times New Roman"/>
          <w:sz w:val="24"/>
          <w:szCs w:val="24"/>
          <w:lang w:val="en-US"/>
        </w:rPr>
        <w:t>s</w:t>
      </w:r>
      <w:r w:rsidRPr="003B6679">
        <w:rPr>
          <w:rFonts w:ascii="Myriad Pro" w:hAnsi="Myriad Pro" w:cs="Times New Roman"/>
          <w:sz w:val="24"/>
          <w:szCs w:val="24"/>
          <w:lang w:val="en-US"/>
        </w:rPr>
        <w:t xml:space="preserve"> developed a detailed programmatic scope of evaluation activities, as well as sample interview guides for interviews</w:t>
      </w:r>
      <w:r w:rsidR="00FB6967" w:rsidRPr="003B6679">
        <w:rPr>
          <w:rFonts w:ascii="Myriad Pro" w:hAnsi="Myriad Pro" w:cs="Times New Roman"/>
          <w:sz w:val="24"/>
          <w:szCs w:val="24"/>
          <w:lang w:val="en-US"/>
        </w:rPr>
        <w:t xml:space="preserve"> with stakeholders</w:t>
      </w:r>
      <w:r w:rsidRPr="003B6679">
        <w:rPr>
          <w:rFonts w:ascii="Myriad Pro" w:hAnsi="Myriad Pro" w:cs="Times New Roman"/>
          <w:sz w:val="24"/>
          <w:szCs w:val="24"/>
          <w:lang w:val="en-US"/>
        </w:rPr>
        <w:t xml:space="preserve">. </w:t>
      </w:r>
    </w:p>
    <w:p w14:paraId="1AC27EDA" w14:textId="63756088" w:rsidR="006B3609" w:rsidRDefault="006B3609" w:rsidP="00450CBF">
      <w:pPr>
        <w:jc w:val="both"/>
        <w:rPr>
          <w:rFonts w:ascii="Myriad Pro" w:hAnsi="Myriad Pro" w:cs="Times New Roman"/>
          <w:sz w:val="24"/>
          <w:szCs w:val="24"/>
          <w:lang w:val="en-US"/>
        </w:rPr>
      </w:pPr>
    </w:p>
    <w:p w14:paraId="29053AA4" w14:textId="77777777" w:rsidR="009C0068" w:rsidRDefault="009C0068" w:rsidP="00450CBF">
      <w:pPr>
        <w:jc w:val="both"/>
        <w:rPr>
          <w:rFonts w:ascii="Myriad Pro" w:hAnsi="Myriad Pro" w:cs="Times New Roman"/>
          <w:sz w:val="24"/>
          <w:szCs w:val="24"/>
          <w:lang w:val="en-US"/>
        </w:rPr>
      </w:pPr>
    </w:p>
    <w:p w14:paraId="62A548A2" w14:textId="38BC24AE" w:rsidR="00955FD0" w:rsidRPr="00FA382D" w:rsidRDefault="00955FD0" w:rsidP="006B3609">
      <w:pPr>
        <w:pStyle w:val="Caption"/>
        <w:ind w:firstLine="720"/>
        <w:rPr>
          <w:rFonts w:ascii="Myriad Pro" w:hAnsi="Myriad Pro" w:cs="Times New Roman"/>
          <w:color w:val="1F497D" w:themeColor="text2"/>
          <w:szCs w:val="24"/>
          <w:lang w:val="en-US"/>
        </w:rPr>
      </w:pPr>
      <w:bookmarkStart w:id="11" w:name="_Toc66442133"/>
      <w:r w:rsidRPr="00FA382D">
        <w:rPr>
          <w:rFonts w:ascii="Myriad Pro" w:hAnsi="Myriad Pro"/>
          <w:color w:val="1F497D" w:themeColor="text2"/>
        </w:rPr>
        <w:t xml:space="preserve">Table </w:t>
      </w:r>
      <w:r w:rsidR="009E7A73" w:rsidRPr="00FA382D">
        <w:rPr>
          <w:rFonts w:ascii="Myriad Pro" w:hAnsi="Myriad Pro"/>
          <w:color w:val="1F497D" w:themeColor="text2"/>
        </w:rPr>
        <w:fldChar w:fldCharType="begin"/>
      </w:r>
      <w:r w:rsidR="009E7A73" w:rsidRPr="00FA382D">
        <w:rPr>
          <w:rFonts w:ascii="Myriad Pro" w:hAnsi="Myriad Pro"/>
          <w:color w:val="1F497D" w:themeColor="text2"/>
        </w:rPr>
        <w:instrText xml:space="preserve"> SEQ Table \* ARABIC </w:instrText>
      </w:r>
      <w:r w:rsidR="009E7A73" w:rsidRPr="00FA382D">
        <w:rPr>
          <w:rFonts w:ascii="Myriad Pro" w:hAnsi="Myriad Pro"/>
          <w:color w:val="1F497D" w:themeColor="text2"/>
        </w:rPr>
        <w:fldChar w:fldCharType="separate"/>
      </w:r>
      <w:r w:rsidR="00EC346D">
        <w:rPr>
          <w:rFonts w:ascii="Myriad Pro" w:hAnsi="Myriad Pro"/>
          <w:noProof/>
          <w:color w:val="1F497D" w:themeColor="text2"/>
        </w:rPr>
        <w:t>2</w:t>
      </w:r>
      <w:r w:rsidR="009E7A73" w:rsidRPr="00FA382D">
        <w:rPr>
          <w:rFonts w:ascii="Myriad Pro" w:hAnsi="Myriad Pro"/>
          <w:noProof/>
          <w:color w:val="1F497D" w:themeColor="text2"/>
        </w:rPr>
        <w:fldChar w:fldCharType="end"/>
      </w:r>
      <w:r w:rsidRPr="00FA382D">
        <w:rPr>
          <w:rFonts w:ascii="Myriad Pro" w:hAnsi="Myriad Pro"/>
          <w:color w:val="1F497D" w:themeColor="text2"/>
        </w:rPr>
        <w:t>: Evaluation Steps</w:t>
      </w:r>
      <w:bookmarkEnd w:id="11"/>
    </w:p>
    <w:tbl>
      <w:tblPr>
        <w:tblStyle w:val="TableGrid"/>
        <w:tblpPr w:leftFromText="180" w:rightFromText="180" w:vertAnchor="text" w:horzAnchor="margin" w:tblpXSpec="center" w:tblpY="74"/>
        <w:tblW w:w="0" w:type="auto"/>
        <w:tblLook w:val="04A0" w:firstRow="1" w:lastRow="0" w:firstColumn="1" w:lastColumn="0" w:noHBand="0" w:noVBand="1"/>
      </w:tblPr>
      <w:tblGrid>
        <w:gridCol w:w="7938"/>
      </w:tblGrid>
      <w:tr w:rsidR="00154185" w:rsidRPr="00354D1A" w14:paraId="0740709C" w14:textId="77777777" w:rsidTr="006F3AE1">
        <w:tc>
          <w:tcPr>
            <w:tcW w:w="7938" w:type="dxa"/>
            <w:tcBorders>
              <w:top w:val="single" w:sz="4" w:space="0" w:color="auto"/>
            </w:tcBorders>
          </w:tcPr>
          <w:p w14:paraId="79E061F0" w14:textId="12F52A69" w:rsidR="00154185" w:rsidRPr="00354D1A" w:rsidRDefault="00154185" w:rsidP="008B7C05">
            <w:pPr>
              <w:pStyle w:val="ListParagraph"/>
              <w:numPr>
                <w:ilvl w:val="0"/>
                <w:numId w:val="49"/>
              </w:numPr>
              <w:jc w:val="both"/>
              <w:rPr>
                <w:rFonts w:ascii="Myriad Pro" w:hAnsi="Myriad Pro" w:cs="Times New Roman"/>
              </w:rPr>
            </w:pPr>
            <w:r w:rsidRPr="00354D1A">
              <w:rPr>
                <w:rFonts w:ascii="Myriad Pro" w:hAnsi="Myriad Pro" w:cs="Times New Roman"/>
                <w:b/>
                <w:bCs/>
              </w:rPr>
              <w:t>Planning</w:t>
            </w:r>
          </w:p>
          <w:p w14:paraId="301A3464" w14:textId="6DF10BB3" w:rsidR="00154185" w:rsidRPr="00354D1A" w:rsidRDefault="00154185" w:rsidP="006154DC">
            <w:pPr>
              <w:pStyle w:val="ListParagraph"/>
              <w:numPr>
                <w:ilvl w:val="0"/>
                <w:numId w:val="5"/>
              </w:numPr>
              <w:jc w:val="both"/>
              <w:rPr>
                <w:rFonts w:ascii="Myriad Pro" w:hAnsi="Myriad Pro" w:cs="Times New Roman"/>
              </w:rPr>
            </w:pPr>
            <w:r w:rsidRPr="00354D1A">
              <w:rPr>
                <w:rFonts w:ascii="Myriad Pro" w:hAnsi="Myriad Pro" w:cs="Times New Roman"/>
              </w:rPr>
              <w:t>Development of the ToR</w:t>
            </w:r>
          </w:p>
          <w:p w14:paraId="7858B212" w14:textId="77777777" w:rsidR="00154185" w:rsidRPr="00354D1A" w:rsidRDefault="00154185" w:rsidP="006154DC">
            <w:pPr>
              <w:pStyle w:val="ListParagraph"/>
              <w:numPr>
                <w:ilvl w:val="0"/>
                <w:numId w:val="5"/>
              </w:numPr>
              <w:jc w:val="both"/>
              <w:rPr>
                <w:rFonts w:ascii="Myriad Pro" w:hAnsi="Myriad Pro" w:cs="Times New Roman"/>
              </w:rPr>
            </w:pPr>
            <w:r w:rsidRPr="00354D1A">
              <w:rPr>
                <w:rFonts w:ascii="Myriad Pro" w:hAnsi="Myriad Pro" w:cs="Times New Roman"/>
              </w:rPr>
              <w:t>Start-up teleconference and finalization of work plan</w:t>
            </w:r>
          </w:p>
          <w:p w14:paraId="7DB46342" w14:textId="2B0C0420" w:rsidR="00154185" w:rsidRPr="00354D1A" w:rsidRDefault="00154185" w:rsidP="006154DC">
            <w:pPr>
              <w:pStyle w:val="ListParagraph"/>
              <w:numPr>
                <w:ilvl w:val="0"/>
                <w:numId w:val="5"/>
              </w:numPr>
              <w:jc w:val="both"/>
              <w:rPr>
                <w:rFonts w:ascii="Myriad Pro" w:hAnsi="Myriad Pro" w:cs="Times New Roman"/>
                <w:lang w:val="en-US"/>
              </w:rPr>
            </w:pPr>
            <w:r w:rsidRPr="00354D1A">
              <w:rPr>
                <w:rFonts w:ascii="Myriad Pro" w:hAnsi="Myriad Pro" w:cs="Times New Roman"/>
                <w:lang w:val="en-US"/>
              </w:rPr>
              <w:t xml:space="preserve">Collection and </w:t>
            </w:r>
            <w:r w:rsidR="008B7C05" w:rsidRPr="00354D1A">
              <w:rPr>
                <w:rFonts w:ascii="Myriad Pro" w:hAnsi="Myriad Pro" w:cs="Times New Roman"/>
                <w:lang w:val="en-US"/>
              </w:rPr>
              <w:t>review</w:t>
            </w:r>
            <w:r w:rsidRPr="00354D1A">
              <w:rPr>
                <w:rFonts w:ascii="Myriad Pro" w:hAnsi="Myriad Pro" w:cs="Times New Roman"/>
                <w:lang w:val="en-US"/>
              </w:rPr>
              <w:t xml:space="preserve"> of project documents</w:t>
            </w:r>
          </w:p>
          <w:p w14:paraId="129F605C" w14:textId="266285DB" w:rsidR="00710D80" w:rsidRPr="00354D1A" w:rsidRDefault="00154185" w:rsidP="00D52E13">
            <w:pPr>
              <w:pStyle w:val="ListParagraph"/>
              <w:numPr>
                <w:ilvl w:val="0"/>
                <w:numId w:val="5"/>
              </w:numPr>
              <w:jc w:val="both"/>
              <w:rPr>
                <w:rFonts w:ascii="Myriad Pro" w:hAnsi="Myriad Pro" w:cs="Times New Roman"/>
                <w:lang w:val="en-US"/>
              </w:rPr>
            </w:pPr>
            <w:r w:rsidRPr="00354D1A">
              <w:rPr>
                <w:rFonts w:ascii="Myriad Pro" w:hAnsi="Myriad Pro" w:cs="Times New Roman"/>
                <w:lang w:val="en-US"/>
              </w:rPr>
              <w:t>Elaborated and submitted evaluation work plan</w:t>
            </w:r>
          </w:p>
        </w:tc>
      </w:tr>
      <w:tr w:rsidR="00154185" w:rsidRPr="00354D1A" w14:paraId="2A6C2312" w14:textId="77777777" w:rsidTr="006F3AE1">
        <w:tc>
          <w:tcPr>
            <w:tcW w:w="7938" w:type="dxa"/>
          </w:tcPr>
          <w:p w14:paraId="4E2CB337" w14:textId="77777777" w:rsidR="00154185" w:rsidRPr="00354D1A" w:rsidRDefault="00154185" w:rsidP="00154185">
            <w:pPr>
              <w:jc w:val="both"/>
              <w:rPr>
                <w:rFonts w:ascii="Myriad Pro" w:hAnsi="Myriad Pro" w:cs="Times New Roman"/>
                <w:lang w:val="en-US"/>
              </w:rPr>
            </w:pPr>
            <w:r w:rsidRPr="00354D1A">
              <w:rPr>
                <w:rFonts w:ascii="Myriad Pro" w:hAnsi="Myriad Pro" w:cs="Times New Roman"/>
                <w:lang w:val="en-US"/>
              </w:rPr>
              <w:t xml:space="preserve">II. </w:t>
            </w:r>
            <w:r w:rsidRPr="00354D1A">
              <w:rPr>
                <w:rFonts w:ascii="Myriad Pro" w:hAnsi="Myriad Pro" w:cs="Times New Roman"/>
                <w:b/>
                <w:bCs/>
                <w:lang w:val="en-US"/>
              </w:rPr>
              <w:t>Data Collection</w:t>
            </w:r>
          </w:p>
          <w:p w14:paraId="37F7ACA1" w14:textId="5B25FAE1" w:rsidR="00710D80" w:rsidRPr="00354D1A" w:rsidRDefault="00710D80" w:rsidP="006154DC">
            <w:pPr>
              <w:pStyle w:val="ListParagraph"/>
              <w:numPr>
                <w:ilvl w:val="0"/>
                <w:numId w:val="6"/>
              </w:numPr>
              <w:jc w:val="both"/>
              <w:rPr>
                <w:rFonts w:ascii="Myriad Pro" w:hAnsi="Myriad Pro" w:cs="Times New Roman"/>
                <w:lang w:val="en-US"/>
              </w:rPr>
            </w:pPr>
            <w:r w:rsidRPr="00354D1A">
              <w:rPr>
                <w:rFonts w:ascii="Myriad Pro" w:hAnsi="Myriad Pro" w:cs="Times New Roman"/>
                <w:lang w:val="en-US"/>
              </w:rPr>
              <w:t>Further collection of project-related documents</w:t>
            </w:r>
          </w:p>
          <w:p w14:paraId="33A66120" w14:textId="77777777" w:rsidR="00710D80" w:rsidRPr="00354D1A" w:rsidRDefault="00710D80" w:rsidP="006154DC">
            <w:pPr>
              <w:pStyle w:val="ListParagraph"/>
              <w:numPr>
                <w:ilvl w:val="0"/>
                <w:numId w:val="6"/>
              </w:numPr>
              <w:jc w:val="both"/>
              <w:rPr>
                <w:rFonts w:ascii="Myriad Pro" w:hAnsi="Myriad Pro" w:cs="Times New Roman"/>
                <w:lang w:val="en-US"/>
              </w:rPr>
            </w:pPr>
            <w:r w:rsidRPr="00354D1A">
              <w:rPr>
                <w:rFonts w:ascii="Myriad Pro" w:hAnsi="Myriad Pro" w:cs="Times New Roman"/>
                <w:lang w:val="en-US"/>
              </w:rPr>
              <w:t>Preparation of interviews: agenda and logistics</w:t>
            </w:r>
          </w:p>
          <w:p w14:paraId="438D9A7A" w14:textId="48A9E94F" w:rsidR="00154185" w:rsidRPr="00354D1A" w:rsidRDefault="00710D80" w:rsidP="008B7C05">
            <w:pPr>
              <w:pStyle w:val="ListParagraph"/>
              <w:numPr>
                <w:ilvl w:val="0"/>
                <w:numId w:val="6"/>
              </w:numPr>
              <w:jc w:val="both"/>
              <w:rPr>
                <w:rFonts w:ascii="Myriad Pro" w:hAnsi="Myriad Pro" w:cs="Times New Roman"/>
                <w:lang w:val="en-US"/>
              </w:rPr>
            </w:pPr>
            <w:r w:rsidRPr="00354D1A">
              <w:rPr>
                <w:rFonts w:ascii="Myriad Pro" w:hAnsi="Myriad Pro" w:cs="Times New Roman"/>
                <w:lang w:val="en-US"/>
              </w:rPr>
              <w:t>Phone or web interviews with key stakeholders (a country mission and in</w:t>
            </w:r>
            <w:r w:rsidR="00B36464" w:rsidRPr="00354D1A">
              <w:rPr>
                <w:rFonts w:ascii="Myriad Pro" w:hAnsi="Myriad Pro" w:cs="Times New Roman"/>
                <w:lang w:val="en-US"/>
              </w:rPr>
              <w:t>-</w:t>
            </w:r>
            <w:r w:rsidRPr="00354D1A">
              <w:rPr>
                <w:rFonts w:ascii="Myriad Pro" w:hAnsi="Myriad Pro" w:cs="Times New Roman"/>
                <w:lang w:val="en-US"/>
              </w:rPr>
              <w:t xml:space="preserve">person interviews </w:t>
            </w:r>
            <w:r w:rsidR="00B36464" w:rsidRPr="00354D1A">
              <w:rPr>
                <w:rFonts w:ascii="Myriad Pro" w:hAnsi="Myriad Pro" w:cs="Times New Roman"/>
                <w:lang w:val="en-US"/>
              </w:rPr>
              <w:t>did</w:t>
            </w:r>
            <w:r w:rsidRPr="00354D1A">
              <w:rPr>
                <w:rFonts w:ascii="Myriad Pro" w:hAnsi="Myriad Pro" w:cs="Times New Roman"/>
                <w:lang w:val="en-US"/>
              </w:rPr>
              <w:t xml:space="preserve"> not take place due to COVID-19)</w:t>
            </w:r>
          </w:p>
        </w:tc>
      </w:tr>
      <w:tr w:rsidR="00154185" w:rsidRPr="00354D1A" w14:paraId="310237AC" w14:textId="77777777" w:rsidTr="006F3AE1">
        <w:tc>
          <w:tcPr>
            <w:tcW w:w="7938" w:type="dxa"/>
          </w:tcPr>
          <w:p w14:paraId="118A40D5" w14:textId="77777777" w:rsidR="00154185" w:rsidRPr="00354D1A" w:rsidRDefault="00154185" w:rsidP="00154185">
            <w:pPr>
              <w:jc w:val="both"/>
              <w:rPr>
                <w:rFonts w:ascii="Myriad Pro" w:hAnsi="Myriad Pro" w:cs="Times New Roman"/>
                <w:lang w:val="en-US"/>
              </w:rPr>
            </w:pPr>
            <w:r w:rsidRPr="00354D1A">
              <w:rPr>
                <w:rFonts w:ascii="Myriad Pro" w:hAnsi="Myriad Pro" w:cs="Times New Roman"/>
                <w:lang w:val="en-US"/>
              </w:rPr>
              <w:t xml:space="preserve">III. </w:t>
            </w:r>
            <w:r w:rsidRPr="00354D1A">
              <w:rPr>
                <w:rFonts w:ascii="Myriad Pro" w:hAnsi="Myriad Pro" w:cs="Times New Roman"/>
                <w:b/>
                <w:bCs/>
                <w:lang w:val="en-US"/>
              </w:rPr>
              <w:t>Data analysis and reporting</w:t>
            </w:r>
          </w:p>
          <w:p w14:paraId="7FE5F64E" w14:textId="77777777" w:rsidR="00154185" w:rsidRPr="00354D1A" w:rsidRDefault="00154185" w:rsidP="006154DC">
            <w:pPr>
              <w:pStyle w:val="ListParagraph"/>
              <w:numPr>
                <w:ilvl w:val="0"/>
                <w:numId w:val="7"/>
              </w:numPr>
              <w:jc w:val="both"/>
              <w:rPr>
                <w:rFonts w:ascii="Myriad Pro" w:hAnsi="Myriad Pro" w:cs="Times New Roman"/>
                <w:lang w:val="en-US"/>
              </w:rPr>
            </w:pPr>
            <w:r w:rsidRPr="00354D1A">
              <w:rPr>
                <w:rFonts w:ascii="Myriad Pro" w:hAnsi="Myriad Pro" w:cs="Times New Roman"/>
                <w:lang w:val="en-US"/>
              </w:rPr>
              <w:t>In-depth analysis and interpretation of data collected</w:t>
            </w:r>
          </w:p>
          <w:p w14:paraId="5754ADAD" w14:textId="68820B83" w:rsidR="00154185" w:rsidRPr="00354D1A" w:rsidRDefault="00154185" w:rsidP="00EC346D">
            <w:pPr>
              <w:pStyle w:val="ListParagraph"/>
              <w:numPr>
                <w:ilvl w:val="0"/>
                <w:numId w:val="7"/>
              </w:numPr>
              <w:jc w:val="both"/>
              <w:rPr>
                <w:rFonts w:ascii="Myriad Pro" w:hAnsi="Myriad Pro" w:cs="Times New Roman"/>
                <w:lang w:val="en-US"/>
              </w:rPr>
            </w:pPr>
            <w:r w:rsidRPr="00354D1A">
              <w:rPr>
                <w:rFonts w:ascii="Myriad Pro" w:hAnsi="Myriad Pro" w:cs="Times New Roman"/>
                <w:lang w:val="en-US"/>
              </w:rPr>
              <w:t>Follow-up interviews</w:t>
            </w:r>
            <w:r w:rsidR="00354D1A" w:rsidRPr="00354D1A">
              <w:rPr>
                <w:rFonts w:ascii="Myriad Pro" w:hAnsi="Myriad Pro" w:cs="Times New Roman"/>
                <w:lang w:val="en-US"/>
              </w:rPr>
              <w:t xml:space="preserve"> and d</w:t>
            </w:r>
            <w:r w:rsidRPr="00354D1A">
              <w:rPr>
                <w:rFonts w:ascii="Myriad Pro" w:hAnsi="Myriad Pro" w:cs="Times New Roman"/>
                <w:lang w:val="en-US"/>
              </w:rPr>
              <w:t>evelop</w:t>
            </w:r>
            <w:r w:rsidR="00D52E13" w:rsidRPr="00354D1A">
              <w:rPr>
                <w:rFonts w:ascii="Myriad Pro" w:hAnsi="Myriad Pro" w:cs="Times New Roman"/>
                <w:lang w:val="en-US"/>
              </w:rPr>
              <w:t>ment of</w:t>
            </w:r>
            <w:r w:rsidRPr="00354D1A">
              <w:rPr>
                <w:rFonts w:ascii="Myriad Pro" w:hAnsi="Myriad Pro" w:cs="Times New Roman"/>
                <w:lang w:val="en-US"/>
              </w:rPr>
              <w:t xml:space="preserve"> draft evaluation report</w:t>
            </w:r>
          </w:p>
          <w:p w14:paraId="66979D36" w14:textId="5B166B72" w:rsidR="00154185" w:rsidRPr="00354D1A" w:rsidRDefault="00154185" w:rsidP="006154DC">
            <w:pPr>
              <w:pStyle w:val="ListParagraph"/>
              <w:numPr>
                <w:ilvl w:val="0"/>
                <w:numId w:val="7"/>
              </w:numPr>
              <w:jc w:val="both"/>
              <w:rPr>
                <w:rFonts w:ascii="Myriad Pro" w:hAnsi="Myriad Pro" w:cs="Times New Roman"/>
                <w:lang w:val="en-US"/>
              </w:rPr>
            </w:pPr>
            <w:r w:rsidRPr="00354D1A">
              <w:rPr>
                <w:rFonts w:ascii="Myriad Pro" w:hAnsi="Myriad Pro" w:cs="Times New Roman"/>
                <w:lang w:val="en-US"/>
              </w:rPr>
              <w:t>Circulat</w:t>
            </w:r>
            <w:r w:rsidR="00D52E13" w:rsidRPr="00354D1A">
              <w:rPr>
                <w:rFonts w:ascii="Myriad Pro" w:hAnsi="Myriad Pro" w:cs="Times New Roman"/>
                <w:lang w:val="en-US"/>
              </w:rPr>
              <w:t>ion of</w:t>
            </w:r>
            <w:r w:rsidRPr="00354D1A">
              <w:rPr>
                <w:rFonts w:ascii="Myriad Pro" w:hAnsi="Myriad Pro" w:cs="Times New Roman"/>
                <w:lang w:val="en-US"/>
              </w:rPr>
              <w:t xml:space="preserve"> draft report </w:t>
            </w:r>
          </w:p>
          <w:p w14:paraId="617718E0" w14:textId="396862A7" w:rsidR="00710D80" w:rsidRPr="00354D1A" w:rsidRDefault="00154185" w:rsidP="008B7C05">
            <w:pPr>
              <w:pStyle w:val="ListParagraph"/>
              <w:numPr>
                <w:ilvl w:val="0"/>
                <w:numId w:val="7"/>
              </w:numPr>
              <w:jc w:val="both"/>
              <w:rPr>
                <w:rFonts w:ascii="Myriad Pro" w:hAnsi="Myriad Pro" w:cs="Times New Roman"/>
                <w:lang w:val="en-US"/>
              </w:rPr>
            </w:pPr>
            <w:r w:rsidRPr="00354D1A">
              <w:rPr>
                <w:rFonts w:ascii="Myriad Pro" w:hAnsi="Myriad Pro" w:cs="Times New Roman"/>
                <w:lang w:val="en-US"/>
              </w:rPr>
              <w:t>Integrat</w:t>
            </w:r>
            <w:r w:rsidR="00D52E13" w:rsidRPr="00354D1A">
              <w:rPr>
                <w:rFonts w:ascii="Myriad Pro" w:hAnsi="Myriad Pro" w:cs="Times New Roman"/>
                <w:lang w:val="en-US"/>
              </w:rPr>
              <w:t>ion of</w:t>
            </w:r>
            <w:r w:rsidRPr="00354D1A">
              <w:rPr>
                <w:rFonts w:ascii="Myriad Pro" w:hAnsi="Myriad Pro" w:cs="Times New Roman"/>
                <w:lang w:val="en-US"/>
              </w:rPr>
              <w:t xml:space="preserve"> comments and submi</w:t>
            </w:r>
            <w:r w:rsidR="00D52E13" w:rsidRPr="00354D1A">
              <w:rPr>
                <w:rFonts w:ascii="Myriad Pro" w:hAnsi="Myriad Pro" w:cs="Times New Roman"/>
                <w:lang w:val="en-US"/>
              </w:rPr>
              <w:t>ssion of</w:t>
            </w:r>
            <w:r w:rsidRPr="00354D1A">
              <w:rPr>
                <w:rFonts w:ascii="Myriad Pro" w:hAnsi="Myriad Pro" w:cs="Times New Roman"/>
                <w:lang w:val="en-US"/>
              </w:rPr>
              <w:t xml:space="preserve"> final report</w:t>
            </w:r>
          </w:p>
        </w:tc>
      </w:tr>
    </w:tbl>
    <w:p w14:paraId="67A48690" w14:textId="77777777" w:rsidR="00710D80" w:rsidRDefault="00710D80" w:rsidP="00450CBF">
      <w:pPr>
        <w:jc w:val="both"/>
        <w:rPr>
          <w:rFonts w:ascii="Myriad Pro" w:hAnsi="Myriad Pro" w:cs="Times New Roman"/>
          <w:sz w:val="24"/>
          <w:szCs w:val="24"/>
          <w:u w:val="single"/>
          <w:lang w:val="en-US"/>
        </w:rPr>
      </w:pPr>
    </w:p>
    <w:p w14:paraId="09BC66CA" w14:textId="15F4B3DB" w:rsidR="001F4935" w:rsidRPr="003B6679" w:rsidRDefault="001F4935" w:rsidP="00450CBF">
      <w:pPr>
        <w:jc w:val="both"/>
        <w:rPr>
          <w:rFonts w:ascii="Myriad Pro" w:hAnsi="Myriad Pro" w:cs="Times New Roman"/>
          <w:sz w:val="24"/>
          <w:szCs w:val="24"/>
          <w:u w:val="single"/>
          <w:lang w:val="en-US"/>
        </w:rPr>
      </w:pPr>
      <w:r w:rsidRPr="003B6679">
        <w:rPr>
          <w:rFonts w:ascii="Myriad Pro" w:hAnsi="Myriad Pro" w:cs="Times New Roman"/>
          <w:sz w:val="24"/>
          <w:szCs w:val="24"/>
          <w:u w:val="single"/>
          <w:lang w:val="en-US"/>
        </w:rPr>
        <w:t>Data Colle</w:t>
      </w:r>
      <w:r w:rsidR="00821D27" w:rsidRPr="003B6679">
        <w:rPr>
          <w:rFonts w:ascii="Myriad Pro" w:hAnsi="Myriad Pro" w:cs="Times New Roman"/>
          <w:sz w:val="24"/>
          <w:szCs w:val="24"/>
          <w:u w:val="single"/>
          <w:lang w:val="en-US"/>
        </w:rPr>
        <w:t>ction</w:t>
      </w:r>
    </w:p>
    <w:p w14:paraId="1BC003B7" w14:textId="4DD774C3" w:rsidR="001F4935" w:rsidRPr="003B6679" w:rsidRDefault="001F4935" w:rsidP="00450CBF">
      <w:pPr>
        <w:jc w:val="both"/>
        <w:rPr>
          <w:rFonts w:ascii="Myriad Pro" w:hAnsi="Myriad Pro" w:cs="Times New Roman"/>
          <w:sz w:val="24"/>
          <w:szCs w:val="24"/>
          <w:lang w:val="en-US"/>
        </w:rPr>
      </w:pPr>
      <w:r w:rsidRPr="003B6679">
        <w:rPr>
          <w:rFonts w:ascii="Myriad Pro" w:hAnsi="Myriad Pro" w:cs="Times New Roman"/>
          <w:sz w:val="24"/>
          <w:szCs w:val="24"/>
          <w:lang w:val="en-US"/>
        </w:rPr>
        <w:t xml:space="preserve">The data collection process involved a comprehensive desk review of </w:t>
      </w:r>
      <w:r w:rsidR="00D52E13">
        <w:rPr>
          <w:rFonts w:ascii="Myriad Pro" w:hAnsi="Myriad Pro" w:cs="Times New Roman"/>
          <w:sz w:val="24"/>
          <w:szCs w:val="24"/>
          <w:lang w:val="en-US"/>
        </w:rPr>
        <w:t>project</w:t>
      </w:r>
      <w:r w:rsidRPr="003B6679">
        <w:rPr>
          <w:rFonts w:ascii="Myriad Pro" w:hAnsi="Myriad Pro" w:cs="Times New Roman"/>
          <w:sz w:val="24"/>
          <w:szCs w:val="24"/>
          <w:lang w:val="en-US"/>
        </w:rPr>
        <w:t xml:space="preserve"> documents and </w:t>
      </w:r>
      <w:r w:rsidR="00FB6967" w:rsidRPr="003B6679">
        <w:rPr>
          <w:rFonts w:ascii="Myriad Pro" w:hAnsi="Myriad Pro" w:cs="Times New Roman"/>
          <w:sz w:val="24"/>
          <w:szCs w:val="24"/>
          <w:lang w:val="en-US"/>
        </w:rPr>
        <w:t xml:space="preserve">interviews with stakeholders (see </w:t>
      </w:r>
      <w:r w:rsidR="008B7C05">
        <w:rPr>
          <w:rFonts w:ascii="Myriad Pro" w:hAnsi="Myriad Pro" w:cs="Times New Roman"/>
          <w:sz w:val="24"/>
          <w:szCs w:val="24"/>
          <w:lang w:val="en-US"/>
        </w:rPr>
        <w:t xml:space="preserve">Annex II </w:t>
      </w:r>
      <w:r w:rsidR="00FB6967" w:rsidRPr="003B6679">
        <w:rPr>
          <w:rFonts w:ascii="Myriad Pro" w:hAnsi="Myriad Pro" w:cs="Times New Roman"/>
          <w:sz w:val="24"/>
          <w:szCs w:val="24"/>
          <w:lang w:val="en-US"/>
        </w:rPr>
        <w:t>for a list of data sources)</w:t>
      </w:r>
      <w:r w:rsidRPr="003B6679">
        <w:rPr>
          <w:rFonts w:ascii="Myriad Pro" w:hAnsi="Myriad Pro" w:cs="Times New Roman"/>
          <w:sz w:val="24"/>
          <w:szCs w:val="24"/>
          <w:lang w:val="en-US"/>
        </w:rPr>
        <w:t>.</w:t>
      </w:r>
    </w:p>
    <w:p w14:paraId="305B3D07" w14:textId="128AE123" w:rsidR="001F4935" w:rsidRPr="003B6679" w:rsidRDefault="001F4935" w:rsidP="00955FD0">
      <w:pPr>
        <w:pStyle w:val="ListParagraph"/>
        <w:numPr>
          <w:ilvl w:val="0"/>
          <w:numId w:val="1"/>
        </w:numPr>
        <w:contextualSpacing w:val="0"/>
        <w:jc w:val="both"/>
        <w:rPr>
          <w:rFonts w:ascii="Myriad Pro" w:hAnsi="Myriad Pro" w:cs="Times New Roman"/>
          <w:sz w:val="24"/>
          <w:szCs w:val="24"/>
          <w:lang w:val="en-US"/>
        </w:rPr>
      </w:pPr>
      <w:r w:rsidRPr="003B6679">
        <w:rPr>
          <w:rFonts w:ascii="Myriad Pro" w:hAnsi="Myriad Pro" w:cs="Times New Roman"/>
          <w:b/>
          <w:i/>
          <w:sz w:val="24"/>
          <w:szCs w:val="24"/>
          <w:lang w:val="en-US"/>
        </w:rPr>
        <w:t>Desk Review</w:t>
      </w:r>
      <w:r w:rsidRPr="003B6679">
        <w:rPr>
          <w:rFonts w:ascii="Myriad Pro" w:hAnsi="Myriad Pro" w:cs="Times New Roman"/>
          <w:sz w:val="24"/>
          <w:szCs w:val="24"/>
          <w:lang w:val="en-US"/>
        </w:rPr>
        <w:t xml:space="preserve"> </w:t>
      </w:r>
      <w:r w:rsidR="00C6296E">
        <w:rPr>
          <w:rFonts w:ascii="Myriad Pro" w:hAnsi="Myriad Pro" w:cs="Times New Roman"/>
          <w:sz w:val="24"/>
          <w:szCs w:val="24"/>
          <w:lang w:val="en-US"/>
        </w:rPr>
        <w:t>–</w:t>
      </w:r>
      <w:r w:rsidRPr="003B6679">
        <w:rPr>
          <w:rFonts w:ascii="Myriad Pro" w:hAnsi="Myriad Pro" w:cs="Times New Roman"/>
          <w:sz w:val="24"/>
          <w:szCs w:val="24"/>
          <w:lang w:val="en-US"/>
        </w:rPr>
        <w:t xml:space="preserve"> The evaluator</w:t>
      </w:r>
      <w:r w:rsidR="007C73D6" w:rsidRPr="003B6679">
        <w:rPr>
          <w:rFonts w:ascii="Myriad Pro" w:hAnsi="Myriad Pro" w:cs="Times New Roman"/>
          <w:sz w:val="24"/>
          <w:szCs w:val="24"/>
          <w:lang w:val="en-US"/>
        </w:rPr>
        <w:t>s</w:t>
      </w:r>
      <w:r w:rsidRPr="003B6679">
        <w:rPr>
          <w:rFonts w:ascii="Myriad Pro" w:hAnsi="Myriad Pro" w:cs="Times New Roman"/>
          <w:sz w:val="24"/>
          <w:szCs w:val="24"/>
          <w:lang w:val="en-US"/>
        </w:rPr>
        <w:t xml:space="preserve"> started by analyzing relevant documents, </w:t>
      </w:r>
      <w:r w:rsidR="00D52E13">
        <w:rPr>
          <w:rFonts w:ascii="Myriad Pro" w:hAnsi="Myriad Pro" w:cs="Times New Roman"/>
          <w:sz w:val="24"/>
          <w:szCs w:val="24"/>
          <w:lang w:val="en-US"/>
        </w:rPr>
        <w:t>project</w:t>
      </w:r>
      <w:r w:rsidRPr="003B6679">
        <w:rPr>
          <w:rFonts w:ascii="Myriad Pro" w:hAnsi="Myriad Pro" w:cs="Times New Roman"/>
          <w:sz w:val="24"/>
          <w:szCs w:val="24"/>
          <w:lang w:val="en-US"/>
        </w:rPr>
        <w:t xml:space="preserve"> documents and progress reports</w:t>
      </w:r>
      <w:r w:rsidR="00AA452C" w:rsidRPr="003B6679">
        <w:rPr>
          <w:rFonts w:ascii="Myriad Pro" w:hAnsi="Myriad Pro" w:cs="Times New Roman"/>
          <w:sz w:val="24"/>
          <w:szCs w:val="24"/>
          <w:lang w:val="en-US"/>
        </w:rPr>
        <w:t>,</w:t>
      </w:r>
      <w:r w:rsidRPr="003B6679">
        <w:rPr>
          <w:rFonts w:ascii="Myriad Pro" w:hAnsi="Myriad Pro" w:cs="Times New Roman"/>
          <w:sz w:val="24"/>
          <w:szCs w:val="24"/>
          <w:lang w:val="en-US"/>
        </w:rPr>
        <w:t xml:space="preserve"> as well as national policies and strategies. Documents from </w:t>
      </w:r>
      <w:r w:rsidR="00CD1E8A" w:rsidRPr="003B6679">
        <w:rPr>
          <w:rFonts w:ascii="Myriad Pro" w:hAnsi="Myriad Pro" w:cs="Times New Roman"/>
          <w:sz w:val="24"/>
          <w:szCs w:val="24"/>
          <w:lang w:val="en-US"/>
        </w:rPr>
        <w:t>related</w:t>
      </w:r>
      <w:r w:rsidRPr="003B6679">
        <w:rPr>
          <w:rFonts w:ascii="Myriad Pro" w:hAnsi="Myriad Pro" w:cs="Times New Roman"/>
          <w:sz w:val="24"/>
          <w:szCs w:val="24"/>
          <w:lang w:val="en-US"/>
        </w:rPr>
        <w:t xml:space="preserve"> initiatives, as well as reports on the specific context of the project formed part of the analysis.</w:t>
      </w:r>
    </w:p>
    <w:p w14:paraId="3278C3B6" w14:textId="6C5FCD88" w:rsidR="00727AD9" w:rsidRDefault="001F4935" w:rsidP="00727AD9">
      <w:pPr>
        <w:pStyle w:val="ListParagraph"/>
        <w:numPr>
          <w:ilvl w:val="0"/>
          <w:numId w:val="1"/>
        </w:numPr>
        <w:contextualSpacing w:val="0"/>
        <w:jc w:val="both"/>
        <w:rPr>
          <w:rFonts w:ascii="Myriad Pro" w:hAnsi="Myriad Pro" w:cs="Times New Roman"/>
          <w:sz w:val="24"/>
          <w:szCs w:val="24"/>
          <w:lang w:val="en-US"/>
        </w:rPr>
      </w:pPr>
      <w:r w:rsidRPr="003B6679">
        <w:rPr>
          <w:rFonts w:ascii="Myriad Pro" w:hAnsi="Myriad Pro" w:cs="Times New Roman"/>
          <w:b/>
          <w:i/>
          <w:sz w:val="24"/>
          <w:szCs w:val="24"/>
          <w:lang w:val="en-US"/>
        </w:rPr>
        <w:t>Semi-structured Interviews</w:t>
      </w:r>
      <w:r w:rsidRPr="003B6679">
        <w:rPr>
          <w:rFonts w:ascii="Myriad Pro" w:hAnsi="Myriad Pro" w:cs="Times New Roman"/>
          <w:sz w:val="24"/>
          <w:szCs w:val="24"/>
          <w:lang w:val="en-US"/>
        </w:rPr>
        <w:t xml:space="preserve"> </w:t>
      </w:r>
      <w:r w:rsidR="006B2303" w:rsidRPr="003B6679">
        <w:rPr>
          <w:rFonts w:ascii="Myriad Pro" w:hAnsi="Myriad Pro" w:cs="Times New Roman"/>
          <w:sz w:val="24"/>
          <w:szCs w:val="24"/>
          <w:lang w:val="en-US"/>
        </w:rPr>
        <w:t>–</w:t>
      </w:r>
      <w:r w:rsidR="00284DDB">
        <w:rPr>
          <w:rFonts w:ascii="Myriad Pro" w:hAnsi="Myriad Pro" w:cs="Times New Roman"/>
          <w:sz w:val="24"/>
          <w:szCs w:val="24"/>
          <w:lang w:val="en-US"/>
        </w:rPr>
        <w:t xml:space="preserve"> </w:t>
      </w:r>
      <w:r w:rsidR="00D52E13">
        <w:rPr>
          <w:rFonts w:ascii="Myriad Pro" w:hAnsi="Myriad Pro" w:cs="Times New Roman"/>
          <w:sz w:val="24"/>
          <w:szCs w:val="24"/>
          <w:lang w:val="en-US"/>
        </w:rPr>
        <w:t xml:space="preserve">No field work was undertaken for this evaluation. </w:t>
      </w:r>
      <w:r w:rsidR="00284DDB">
        <w:rPr>
          <w:rFonts w:ascii="Myriad Pro" w:hAnsi="Myriad Pro" w:cs="Times New Roman"/>
          <w:sz w:val="24"/>
          <w:szCs w:val="24"/>
          <w:lang w:val="en-US"/>
        </w:rPr>
        <w:t>I</w:t>
      </w:r>
      <w:r w:rsidR="00284DDB" w:rsidRPr="00284DDB">
        <w:rPr>
          <w:rFonts w:ascii="Myriad Pro" w:hAnsi="Myriad Pro" w:cs="Times New Roman"/>
          <w:sz w:val="24"/>
          <w:szCs w:val="24"/>
          <w:lang w:val="en-US"/>
        </w:rPr>
        <w:t xml:space="preserve">nterviews </w:t>
      </w:r>
      <w:r w:rsidR="00D52E13">
        <w:rPr>
          <w:rFonts w:ascii="Myriad Pro" w:hAnsi="Myriad Pro" w:cs="Times New Roman"/>
          <w:sz w:val="24"/>
          <w:szCs w:val="24"/>
          <w:lang w:val="en-US"/>
        </w:rPr>
        <w:t xml:space="preserve">with a sample of stakeholders </w:t>
      </w:r>
      <w:r w:rsidR="00284DDB" w:rsidRPr="00284DDB">
        <w:rPr>
          <w:rFonts w:ascii="Myriad Pro" w:hAnsi="Myriad Pro" w:cs="Times New Roman"/>
          <w:sz w:val="24"/>
          <w:szCs w:val="24"/>
          <w:lang w:val="en-US"/>
        </w:rPr>
        <w:t xml:space="preserve">were conducted remotely through </w:t>
      </w:r>
      <w:r w:rsidR="00F7771F">
        <w:rPr>
          <w:rFonts w:ascii="Myriad Pro" w:hAnsi="Myriad Pro" w:cs="Times New Roman"/>
          <w:sz w:val="24"/>
          <w:szCs w:val="24"/>
          <w:lang w:val="en-US"/>
        </w:rPr>
        <w:t>interviews</w:t>
      </w:r>
      <w:r w:rsidR="00284DDB" w:rsidRPr="00284DDB">
        <w:rPr>
          <w:rFonts w:ascii="Myriad Pro" w:hAnsi="Myriad Pro" w:cs="Times New Roman"/>
          <w:sz w:val="24"/>
          <w:szCs w:val="24"/>
          <w:lang w:val="en-US"/>
        </w:rPr>
        <w:t xml:space="preserve"> by </w:t>
      </w:r>
      <w:r w:rsidR="00F7771F" w:rsidRPr="00F7771F">
        <w:rPr>
          <w:rFonts w:ascii="Myriad Pro" w:hAnsi="Myriad Pro" w:cs="Times New Roman"/>
          <w:sz w:val="24"/>
          <w:szCs w:val="24"/>
          <w:lang w:val="en-US"/>
        </w:rPr>
        <w:t>Zoom and/or Microsoft Teams</w:t>
      </w:r>
      <w:r w:rsidR="00284DDB" w:rsidRPr="00284DDB">
        <w:rPr>
          <w:rFonts w:ascii="Myriad Pro" w:hAnsi="Myriad Pro" w:cs="Times New Roman"/>
          <w:sz w:val="24"/>
          <w:szCs w:val="24"/>
          <w:lang w:val="en-US"/>
        </w:rPr>
        <w:t xml:space="preserve">, given the impact of COVID-19 and associated travel restrictions. They included </w:t>
      </w:r>
      <w:r w:rsidR="00D52E13">
        <w:rPr>
          <w:rFonts w:ascii="Myriad Pro" w:hAnsi="Myriad Pro" w:cs="Times New Roman"/>
          <w:sz w:val="24"/>
          <w:szCs w:val="24"/>
          <w:lang w:val="en-US"/>
        </w:rPr>
        <w:t>project and UNDP</w:t>
      </w:r>
      <w:r w:rsidR="00284DDB" w:rsidRPr="00284DDB">
        <w:rPr>
          <w:rFonts w:ascii="Myriad Pro" w:hAnsi="Myriad Pro" w:cs="Times New Roman"/>
          <w:sz w:val="24"/>
          <w:szCs w:val="24"/>
          <w:lang w:val="en-US"/>
        </w:rPr>
        <w:t xml:space="preserve"> staff, official</w:t>
      </w:r>
      <w:r w:rsidR="00284DDB">
        <w:rPr>
          <w:rFonts w:ascii="Myriad Pro" w:hAnsi="Myriad Pro" w:cs="Times New Roman"/>
          <w:sz w:val="24"/>
          <w:szCs w:val="24"/>
          <w:lang w:val="en-US"/>
        </w:rPr>
        <w:t xml:space="preserve">s </w:t>
      </w:r>
      <w:r w:rsidR="00D52E13">
        <w:rPr>
          <w:rFonts w:ascii="Myriad Pro" w:hAnsi="Myriad Pro" w:cs="Times New Roman"/>
          <w:sz w:val="24"/>
          <w:szCs w:val="24"/>
          <w:lang w:val="en-US"/>
        </w:rPr>
        <w:t>of different levels of government (including state, entities, cantons and municipalities)</w:t>
      </w:r>
      <w:r w:rsidR="00284DDB">
        <w:rPr>
          <w:rFonts w:ascii="Myriad Pro" w:hAnsi="Myriad Pro" w:cs="Times New Roman"/>
          <w:sz w:val="24"/>
          <w:szCs w:val="24"/>
          <w:lang w:val="en-US"/>
        </w:rPr>
        <w:t xml:space="preserve">, </w:t>
      </w:r>
      <w:r w:rsidR="00284DDB" w:rsidRPr="00284DDB">
        <w:rPr>
          <w:rFonts w:ascii="Myriad Pro" w:hAnsi="Myriad Pro" w:cs="Times New Roman"/>
          <w:sz w:val="24"/>
          <w:szCs w:val="24"/>
          <w:lang w:val="en-US"/>
        </w:rPr>
        <w:t xml:space="preserve">and </w:t>
      </w:r>
      <w:r w:rsidR="00284DDB">
        <w:rPr>
          <w:rFonts w:ascii="Myriad Pro" w:hAnsi="Myriad Pro" w:cs="Times New Roman"/>
          <w:sz w:val="24"/>
          <w:szCs w:val="24"/>
          <w:lang w:val="en-US"/>
        </w:rPr>
        <w:t>development partners</w:t>
      </w:r>
      <w:r w:rsidR="00D52E13">
        <w:rPr>
          <w:rFonts w:ascii="Myriad Pro" w:hAnsi="Myriad Pro" w:cs="Times New Roman"/>
          <w:sz w:val="24"/>
          <w:szCs w:val="24"/>
          <w:lang w:val="en-US"/>
        </w:rPr>
        <w:t xml:space="preserve"> (in this case, </w:t>
      </w:r>
      <w:r w:rsidR="001312E6">
        <w:rPr>
          <w:rFonts w:ascii="Myriad Pro" w:hAnsi="Myriad Pro" w:cs="Times New Roman"/>
          <w:sz w:val="24"/>
          <w:szCs w:val="24"/>
          <w:lang w:val="en-US"/>
        </w:rPr>
        <w:t xml:space="preserve">the </w:t>
      </w:r>
      <w:r w:rsidR="00D52E13">
        <w:rPr>
          <w:rFonts w:ascii="Myriad Pro" w:hAnsi="Myriad Pro" w:cs="Times New Roman"/>
          <w:sz w:val="24"/>
          <w:szCs w:val="24"/>
          <w:lang w:val="en-US"/>
        </w:rPr>
        <w:t xml:space="preserve">Swedish </w:t>
      </w:r>
      <w:r w:rsidR="001312E6">
        <w:rPr>
          <w:rFonts w:ascii="Myriad Pro" w:hAnsi="Myriad Pro" w:cs="Times New Roman"/>
          <w:sz w:val="24"/>
          <w:szCs w:val="24"/>
          <w:lang w:val="en-US"/>
        </w:rPr>
        <w:t>Embassy</w:t>
      </w:r>
      <w:r w:rsidR="00D52E13">
        <w:rPr>
          <w:rFonts w:ascii="Myriad Pro" w:hAnsi="Myriad Pro" w:cs="Times New Roman"/>
          <w:sz w:val="24"/>
          <w:szCs w:val="24"/>
          <w:lang w:val="en-US"/>
        </w:rPr>
        <w:t>)</w:t>
      </w:r>
      <w:r w:rsidR="00284DDB" w:rsidRPr="00284DDB">
        <w:rPr>
          <w:rFonts w:ascii="Myriad Pro" w:hAnsi="Myriad Pro" w:cs="Times New Roman"/>
          <w:sz w:val="24"/>
          <w:szCs w:val="24"/>
          <w:lang w:val="en-US"/>
        </w:rPr>
        <w:t xml:space="preserve">. Open-ended questions were used to enable interviewees to express their views freely and raise the issues they considered most important. </w:t>
      </w:r>
      <w:r w:rsidR="00811E73">
        <w:rPr>
          <w:rFonts w:ascii="Myriad Pro" w:hAnsi="Myriad Pro" w:cs="Times New Roman"/>
          <w:sz w:val="24"/>
          <w:szCs w:val="24"/>
          <w:lang w:val="en-US"/>
        </w:rPr>
        <w:t>Annex II shows the</w:t>
      </w:r>
      <w:r w:rsidR="00284DDB" w:rsidRPr="00284DDB">
        <w:rPr>
          <w:rFonts w:ascii="Myriad Pro" w:hAnsi="Myriad Pro" w:cs="Times New Roman"/>
          <w:sz w:val="24"/>
          <w:szCs w:val="24"/>
          <w:lang w:val="en-US"/>
        </w:rPr>
        <w:t xml:space="preserve"> full list of people interviewed</w:t>
      </w:r>
      <w:r w:rsidR="00284DDB">
        <w:rPr>
          <w:rFonts w:ascii="Myriad Pro" w:hAnsi="Myriad Pro" w:cs="Times New Roman"/>
          <w:sz w:val="24"/>
          <w:szCs w:val="24"/>
          <w:lang w:val="en-US"/>
        </w:rPr>
        <w:t xml:space="preserve"> for this evaluation</w:t>
      </w:r>
      <w:r w:rsidR="00284DDB" w:rsidRPr="00284DDB">
        <w:rPr>
          <w:rFonts w:ascii="Myriad Pro" w:hAnsi="Myriad Pro" w:cs="Times New Roman"/>
          <w:sz w:val="24"/>
          <w:szCs w:val="24"/>
          <w:lang w:val="en-US"/>
        </w:rPr>
        <w:t>.</w:t>
      </w:r>
    </w:p>
    <w:p w14:paraId="30D3F275" w14:textId="77777777" w:rsidR="00164F93" w:rsidRDefault="00164F93" w:rsidP="00CE715F">
      <w:pPr>
        <w:jc w:val="both"/>
        <w:rPr>
          <w:rFonts w:ascii="Myriad Pro" w:hAnsi="Myriad Pro" w:cs="Times New Roman"/>
          <w:sz w:val="24"/>
          <w:szCs w:val="24"/>
          <w:u w:val="single"/>
          <w:lang w:val="en-US"/>
        </w:rPr>
      </w:pPr>
    </w:p>
    <w:p w14:paraId="7337051F" w14:textId="53B69EFD" w:rsidR="001F4935" w:rsidRPr="003B6679" w:rsidRDefault="00821D27" w:rsidP="00CE715F">
      <w:pPr>
        <w:jc w:val="both"/>
        <w:rPr>
          <w:rFonts w:ascii="Myriad Pro" w:hAnsi="Myriad Pro" w:cs="Times New Roman"/>
          <w:sz w:val="24"/>
          <w:szCs w:val="24"/>
          <w:u w:val="single"/>
          <w:lang w:val="en-US"/>
        </w:rPr>
      </w:pPr>
      <w:r w:rsidRPr="003B6679">
        <w:rPr>
          <w:rFonts w:ascii="Myriad Pro" w:hAnsi="Myriad Pro" w:cs="Times New Roman"/>
          <w:sz w:val="24"/>
          <w:szCs w:val="24"/>
          <w:u w:val="single"/>
          <w:lang w:val="en-US"/>
        </w:rPr>
        <w:t>Data Analysis</w:t>
      </w:r>
    </w:p>
    <w:p w14:paraId="20CC6635" w14:textId="6D0E6F22" w:rsidR="00DD413C" w:rsidRPr="003B6679" w:rsidRDefault="001F4935" w:rsidP="00955FD0">
      <w:pPr>
        <w:jc w:val="both"/>
        <w:rPr>
          <w:rFonts w:ascii="Myriad Pro" w:hAnsi="Myriad Pro" w:cs="Times New Roman"/>
          <w:sz w:val="24"/>
          <w:szCs w:val="24"/>
          <w:lang w:val="en-US"/>
        </w:rPr>
      </w:pPr>
      <w:r w:rsidRPr="003B6679">
        <w:rPr>
          <w:rFonts w:ascii="Myriad Pro" w:hAnsi="Myriad Pro" w:cs="Times New Roman"/>
          <w:sz w:val="24"/>
          <w:szCs w:val="24"/>
          <w:lang w:val="en-US"/>
        </w:rPr>
        <w:t>Information obtained through the documentary review and</w:t>
      </w:r>
      <w:r w:rsidR="006B2303" w:rsidRPr="003B6679">
        <w:rPr>
          <w:rFonts w:ascii="Myriad Pro" w:hAnsi="Myriad Pro" w:cs="Times New Roman"/>
          <w:sz w:val="24"/>
          <w:szCs w:val="24"/>
          <w:lang w:val="en-US"/>
        </w:rPr>
        <w:t xml:space="preserve"> interviews </w:t>
      </w:r>
      <w:r w:rsidRPr="003B6679">
        <w:rPr>
          <w:rFonts w:ascii="Myriad Pro" w:hAnsi="Myriad Pro" w:cs="Times New Roman"/>
          <w:sz w:val="24"/>
          <w:szCs w:val="24"/>
          <w:lang w:val="en-US"/>
        </w:rPr>
        <w:t>was triangulated agains</w:t>
      </w:r>
      <w:r w:rsidR="006B2303" w:rsidRPr="003B6679">
        <w:rPr>
          <w:rFonts w:ascii="Myriad Pro" w:hAnsi="Myriad Pro" w:cs="Times New Roman"/>
          <w:sz w:val="24"/>
          <w:szCs w:val="24"/>
          <w:lang w:val="en-US"/>
        </w:rPr>
        <w:t xml:space="preserve">t available documented sources </w:t>
      </w:r>
      <w:r w:rsidRPr="003B6679">
        <w:rPr>
          <w:rFonts w:ascii="Myriad Pro" w:hAnsi="Myriad Pro" w:cs="Times New Roman"/>
          <w:sz w:val="24"/>
          <w:szCs w:val="24"/>
          <w:lang w:val="en-US"/>
        </w:rPr>
        <w:t xml:space="preserve">and </w:t>
      </w:r>
      <w:r w:rsidR="006B2303" w:rsidRPr="003B6679">
        <w:rPr>
          <w:rFonts w:ascii="Myriad Pro" w:hAnsi="Myriad Pro" w:cs="Times New Roman"/>
          <w:sz w:val="24"/>
          <w:szCs w:val="24"/>
          <w:lang w:val="en-US"/>
        </w:rPr>
        <w:t xml:space="preserve">was </w:t>
      </w:r>
      <w:r w:rsidRPr="003B6679">
        <w:rPr>
          <w:rFonts w:ascii="Myriad Pro" w:hAnsi="Myriad Pro" w:cs="Times New Roman"/>
          <w:sz w:val="24"/>
          <w:szCs w:val="24"/>
          <w:lang w:val="en-US"/>
        </w:rPr>
        <w:t>synthesi</w:t>
      </w:r>
      <w:r w:rsidR="006B2303" w:rsidRPr="003B6679">
        <w:rPr>
          <w:rFonts w:ascii="Myriad Pro" w:hAnsi="Myriad Pro" w:cs="Times New Roman"/>
          <w:sz w:val="24"/>
          <w:szCs w:val="24"/>
          <w:lang w:val="en-US"/>
        </w:rPr>
        <w:t xml:space="preserve">zed using analytical </w:t>
      </w:r>
      <w:r w:rsidR="00546C21" w:rsidRPr="003B6679">
        <w:rPr>
          <w:rFonts w:ascii="Myriad Pro" w:hAnsi="Myriad Pro" w:cs="Times New Roman"/>
          <w:sz w:val="24"/>
          <w:szCs w:val="24"/>
          <w:lang w:val="en-US"/>
        </w:rPr>
        <w:t>judgment</w:t>
      </w:r>
      <w:r w:rsidR="006B2303" w:rsidRPr="003B6679">
        <w:rPr>
          <w:rFonts w:ascii="Myriad Pro" w:hAnsi="Myriad Pro" w:cs="Times New Roman"/>
          <w:sz w:val="24"/>
          <w:szCs w:val="24"/>
          <w:lang w:val="en-US"/>
        </w:rPr>
        <w:t xml:space="preserve">. </w:t>
      </w:r>
      <w:r w:rsidRPr="003B6679">
        <w:rPr>
          <w:rFonts w:ascii="Myriad Pro" w:hAnsi="Myriad Pro" w:cs="Times New Roman"/>
          <w:sz w:val="24"/>
          <w:szCs w:val="24"/>
          <w:lang w:val="en-US"/>
        </w:rPr>
        <w:t>The method of trian</w:t>
      </w:r>
      <w:r w:rsidR="00821D27" w:rsidRPr="003B6679">
        <w:rPr>
          <w:rFonts w:ascii="Myriad Pro" w:hAnsi="Myriad Pro" w:cs="Times New Roman"/>
          <w:sz w:val="24"/>
          <w:szCs w:val="24"/>
          <w:lang w:val="en-US"/>
        </w:rPr>
        <w:t>gulation is depicted in Figure 3</w:t>
      </w:r>
      <w:r w:rsidRPr="003B6679">
        <w:rPr>
          <w:rFonts w:ascii="Myriad Pro" w:hAnsi="Myriad Pro" w:cs="Times New Roman"/>
          <w:sz w:val="24"/>
          <w:szCs w:val="24"/>
          <w:lang w:val="en-US"/>
        </w:rPr>
        <w:t xml:space="preserve"> below.</w:t>
      </w:r>
    </w:p>
    <w:p w14:paraId="5C79C11D" w14:textId="757B66C9" w:rsidR="00955FD0" w:rsidRPr="00FA382D" w:rsidRDefault="00955FD0" w:rsidP="00955FD0">
      <w:pPr>
        <w:pStyle w:val="Caption"/>
        <w:rPr>
          <w:rFonts w:ascii="Myriad Pro" w:hAnsi="Myriad Pro" w:cs="Times New Roman"/>
          <w:color w:val="1F497D" w:themeColor="text2"/>
          <w:szCs w:val="24"/>
          <w:lang w:val="en-US"/>
        </w:rPr>
      </w:pPr>
      <w:bookmarkStart w:id="12" w:name="_Toc66442122"/>
      <w:r w:rsidRPr="00FA382D">
        <w:rPr>
          <w:rFonts w:ascii="Myriad Pro" w:hAnsi="Myriad Pro"/>
          <w:color w:val="1F497D" w:themeColor="text2"/>
        </w:rPr>
        <w:t xml:space="preserve">Figure </w:t>
      </w:r>
      <w:r w:rsidR="009E7A73" w:rsidRPr="00FA382D">
        <w:rPr>
          <w:rFonts w:ascii="Myriad Pro" w:hAnsi="Myriad Pro"/>
          <w:color w:val="1F497D" w:themeColor="text2"/>
        </w:rPr>
        <w:fldChar w:fldCharType="begin"/>
      </w:r>
      <w:r w:rsidR="009E7A73" w:rsidRPr="00FA382D">
        <w:rPr>
          <w:rFonts w:ascii="Myriad Pro" w:hAnsi="Myriad Pro"/>
          <w:color w:val="1F497D" w:themeColor="text2"/>
        </w:rPr>
        <w:instrText xml:space="preserve"> SEQ Figure \* ARABIC </w:instrText>
      </w:r>
      <w:r w:rsidR="009E7A73" w:rsidRPr="00FA382D">
        <w:rPr>
          <w:rFonts w:ascii="Myriad Pro" w:hAnsi="Myriad Pro"/>
          <w:color w:val="1F497D" w:themeColor="text2"/>
        </w:rPr>
        <w:fldChar w:fldCharType="separate"/>
      </w:r>
      <w:r w:rsidR="00F755D8">
        <w:rPr>
          <w:rFonts w:ascii="Myriad Pro" w:hAnsi="Myriad Pro"/>
          <w:noProof/>
          <w:color w:val="1F497D" w:themeColor="text2"/>
        </w:rPr>
        <w:t>3</w:t>
      </w:r>
      <w:r w:rsidR="009E7A73" w:rsidRPr="00FA382D">
        <w:rPr>
          <w:rFonts w:ascii="Myriad Pro" w:hAnsi="Myriad Pro"/>
          <w:noProof/>
          <w:color w:val="1F497D" w:themeColor="text2"/>
        </w:rPr>
        <w:fldChar w:fldCharType="end"/>
      </w:r>
      <w:r w:rsidRPr="00FA382D">
        <w:rPr>
          <w:rFonts w:ascii="Myriad Pro" w:hAnsi="Myriad Pro"/>
          <w:color w:val="1F497D" w:themeColor="text2"/>
        </w:rPr>
        <w:t>: Method of Triangulation</w:t>
      </w:r>
      <w:bookmarkEnd w:id="12"/>
    </w:p>
    <w:p w14:paraId="2C547EEC" w14:textId="77777777" w:rsidR="00792B27" w:rsidRPr="00226A46" w:rsidRDefault="00792B27" w:rsidP="00792B27">
      <w:pPr>
        <w:pStyle w:val="Caption"/>
        <w:spacing w:after="120"/>
        <w:rPr>
          <w:rFonts w:asciiTheme="majorHAnsi" w:hAnsiTheme="majorHAnsi" w:cs="Times New Roman"/>
          <w:b w:val="0"/>
          <w:color w:val="000000"/>
        </w:rPr>
      </w:pPr>
      <w:r>
        <w:rPr>
          <w:rFonts w:asciiTheme="majorHAnsi" w:hAnsiTheme="majorHAnsi" w:cs="Times New Roman"/>
          <w:b w:val="0"/>
          <w:noProof/>
          <w:color w:val="000000"/>
          <w:lang w:val="en-US"/>
        </w:rPr>
        <mc:AlternateContent>
          <mc:Choice Requires="wpg">
            <w:drawing>
              <wp:inline distT="0" distB="0" distL="0" distR="0" wp14:anchorId="4095ED2A" wp14:editId="76308020">
                <wp:extent cx="5862205" cy="1366405"/>
                <wp:effectExtent l="19050" t="19050" r="24765" b="24765"/>
                <wp:docPr id="4" name="Canvas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205" cy="1366405"/>
                          <a:chOff x="0" y="0"/>
                          <a:chExt cx="57302" cy="16496"/>
                        </a:xfrm>
                      </wpg:grpSpPr>
                      <wps:wsp>
                        <wps:cNvPr id="5" name="AutoShape 31"/>
                        <wps:cNvSpPr>
                          <a:spLocks noChangeAspect="1" noChangeArrowheads="1"/>
                        </wps:cNvSpPr>
                        <wps:spPr bwMode="auto">
                          <a:xfrm>
                            <a:off x="0" y="0"/>
                            <a:ext cx="57302" cy="16496"/>
                          </a:xfrm>
                          <a:prstGeom prst="rect">
                            <a:avLst/>
                          </a:prstGeom>
                          <a:solidFill>
                            <a:srgbClr val="4F81BD"/>
                          </a:solidFill>
                          <a:ln w="38100">
                            <a:solidFill>
                              <a:srgbClr val="F2F2F2"/>
                            </a:solidFill>
                            <a:miter lim="800000"/>
                            <a:headEnd/>
                            <a:tailEnd/>
                          </a:ln>
                        </wps:spPr>
                        <wps:bodyPr rot="0" vert="horz" wrap="square" lIns="91440" tIns="45720" rIns="91440" bIns="45720" anchor="t" anchorCtr="0" upright="1">
                          <a:noAutofit/>
                        </wps:bodyPr>
                      </wps:wsp>
                      <wps:wsp>
                        <wps:cNvPr id="6" name="AutoShape 4"/>
                        <wps:cNvSpPr>
                          <a:spLocks noChangeArrowheads="1"/>
                        </wps:cNvSpPr>
                        <wps:spPr bwMode="auto">
                          <a:xfrm>
                            <a:off x="17277" y="1524"/>
                            <a:ext cx="19048" cy="10161"/>
                          </a:xfrm>
                          <a:prstGeom prst="triangle">
                            <a:avLst>
                              <a:gd name="adj" fmla="val 50000"/>
                            </a:avLst>
                          </a:prstGeom>
                          <a:solidFill>
                            <a:srgbClr val="9BBB59"/>
                          </a:solidFill>
                          <a:ln w="38100">
                            <a:solidFill>
                              <a:srgbClr val="F2F2F2"/>
                            </a:solidFill>
                            <a:miter lim="800000"/>
                            <a:headEnd/>
                            <a:tailEnd/>
                          </a:ln>
                          <a:effectLst>
                            <a:outerShdw dist="29783" dir="3885598" algn="ctr" rotWithShape="0">
                              <a:srgbClr val="4E6128">
                                <a:alpha val="50000"/>
                              </a:srgbClr>
                            </a:outerShdw>
                          </a:effectLst>
                        </wps:spPr>
                        <wps:bodyPr rot="0" vert="horz" wrap="square" lIns="91440" tIns="45720" rIns="91440" bIns="45720" anchor="t" anchorCtr="0" upright="1">
                          <a:noAutofit/>
                        </wps:bodyPr>
                      </wps:wsp>
                      <wps:wsp>
                        <wps:cNvPr id="8" name="Text Box 8"/>
                        <wps:cNvSpPr txBox="1">
                          <a:spLocks noChangeArrowheads="1"/>
                        </wps:cNvSpPr>
                        <wps:spPr bwMode="auto">
                          <a:xfrm>
                            <a:off x="1726" y="9358"/>
                            <a:ext cx="14493" cy="5133"/>
                          </a:xfrm>
                          <a:prstGeom prst="rect">
                            <a:avLst/>
                          </a:prstGeom>
                          <a:solidFill>
                            <a:srgbClr val="FFFFFF"/>
                          </a:solidFill>
                          <a:ln w="9525">
                            <a:solidFill>
                              <a:srgbClr val="000000"/>
                            </a:solidFill>
                            <a:miter lim="800000"/>
                            <a:headEnd/>
                            <a:tailEnd/>
                          </a:ln>
                        </wps:spPr>
                        <wps:txbx>
                          <w:txbxContent>
                            <w:p w14:paraId="5E5BF4CA" w14:textId="77777777" w:rsidR="00E5501F" w:rsidRPr="001F4935" w:rsidRDefault="00E5501F" w:rsidP="00792B27">
                              <w:pPr>
                                <w:rPr>
                                  <w:rFonts w:ascii="Times New Roman" w:hAnsi="Times New Roman" w:cs="Times New Roman"/>
                                  <w:b/>
                                  <w:lang w:val="en-US"/>
                                </w:rPr>
                              </w:pPr>
                              <w:r>
                                <w:rPr>
                                  <w:rFonts w:ascii="Times New Roman" w:hAnsi="Times New Roman" w:cs="Times New Roman"/>
                                  <w:b/>
                                  <w:lang w:val="en-US"/>
                                </w:rPr>
                                <w:t>Perceptions of external actors</w:t>
                              </w:r>
                            </w:p>
                          </w:txbxContent>
                        </wps:txbx>
                        <wps:bodyPr rot="0" vert="horz" wrap="square" lIns="91440" tIns="45720" rIns="91440" bIns="45720" anchor="t" anchorCtr="0" upright="1">
                          <a:noAutofit/>
                        </wps:bodyPr>
                      </wps:wsp>
                      <wps:wsp>
                        <wps:cNvPr id="10" name="Text Box 10"/>
                        <wps:cNvSpPr txBox="1">
                          <a:spLocks noChangeArrowheads="1"/>
                        </wps:cNvSpPr>
                        <wps:spPr bwMode="auto">
                          <a:xfrm>
                            <a:off x="11359" y="0"/>
                            <a:ext cx="30088" cy="3266"/>
                          </a:xfrm>
                          <a:prstGeom prst="rect">
                            <a:avLst/>
                          </a:prstGeom>
                          <a:solidFill>
                            <a:srgbClr val="FFFFFF"/>
                          </a:solidFill>
                          <a:ln w="9525">
                            <a:solidFill>
                              <a:srgbClr val="000000"/>
                            </a:solidFill>
                            <a:miter lim="800000"/>
                            <a:headEnd/>
                            <a:tailEnd/>
                          </a:ln>
                        </wps:spPr>
                        <wps:txbx>
                          <w:txbxContent>
                            <w:p w14:paraId="66374D4C" w14:textId="72E919CD" w:rsidR="00E5501F" w:rsidRPr="003A6CE8" w:rsidRDefault="00E5501F" w:rsidP="00792B27">
                              <w:pPr>
                                <w:jc w:val="center"/>
                                <w:rPr>
                                  <w:rFonts w:ascii="Times New Roman" w:hAnsi="Times New Roman" w:cs="Times New Roman"/>
                                  <w:b/>
                                </w:rPr>
                              </w:pPr>
                              <w:r w:rsidRPr="003A6CE8">
                                <w:rPr>
                                  <w:rFonts w:ascii="Times New Roman" w:hAnsi="Times New Roman" w:cs="Times New Roman"/>
                                  <w:b/>
                                </w:rPr>
                                <w:t xml:space="preserve">Perceptions of </w:t>
                              </w:r>
                              <w:r>
                                <w:rPr>
                                  <w:rFonts w:ascii="Times New Roman" w:hAnsi="Times New Roman" w:cs="Times New Roman"/>
                                  <w:b/>
                                </w:rPr>
                                <w:t>project implementers</w:t>
                              </w:r>
                            </w:p>
                          </w:txbxContent>
                        </wps:txbx>
                        <wps:bodyPr rot="0" vert="horz" wrap="square" lIns="91440" tIns="45720" rIns="91440" bIns="45720" anchor="t" anchorCtr="0" upright="1">
                          <a:noAutofit/>
                        </wps:bodyPr>
                      </wps:wsp>
                      <wps:wsp>
                        <wps:cNvPr id="11" name="Text Box 7"/>
                        <wps:cNvSpPr txBox="1">
                          <a:spLocks noChangeArrowheads="1"/>
                        </wps:cNvSpPr>
                        <wps:spPr bwMode="auto">
                          <a:xfrm>
                            <a:off x="37510" y="9358"/>
                            <a:ext cx="15542" cy="5133"/>
                          </a:xfrm>
                          <a:prstGeom prst="rect">
                            <a:avLst/>
                          </a:prstGeom>
                          <a:solidFill>
                            <a:srgbClr val="FFFFFF"/>
                          </a:solidFill>
                          <a:ln w="9525">
                            <a:solidFill>
                              <a:srgbClr val="000000"/>
                            </a:solidFill>
                            <a:miter lim="800000"/>
                            <a:headEnd/>
                            <a:tailEnd/>
                          </a:ln>
                        </wps:spPr>
                        <wps:txbx>
                          <w:txbxContent>
                            <w:p w14:paraId="19A54D3F" w14:textId="77777777" w:rsidR="00E5501F" w:rsidRPr="003A6CE8" w:rsidRDefault="00E5501F" w:rsidP="00792B27">
                              <w:pPr>
                                <w:rPr>
                                  <w:rFonts w:ascii="Times New Roman" w:hAnsi="Times New Roman" w:cs="Times New Roman"/>
                                  <w:b/>
                                </w:rPr>
                              </w:pPr>
                              <w:r w:rsidRPr="003A6CE8">
                                <w:rPr>
                                  <w:rFonts w:ascii="Times New Roman" w:hAnsi="Times New Roman" w:cs="Times New Roman"/>
                                  <w:b/>
                                </w:rPr>
                                <w:t xml:space="preserve">      Documentation</w:t>
                              </w:r>
                            </w:p>
                          </w:txbxContent>
                        </wps:txbx>
                        <wps:bodyPr rot="0" vert="horz" wrap="square" lIns="91440" tIns="45720" rIns="91440" bIns="45720" anchor="t" anchorCtr="0" upright="1">
                          <a:noAutofit/>
                        </wps:bodyPr>
                      </wps:wsp>
                      <wps:wsp>
                        <wps:cNvPr id="16" name="AutoShape 8"/>
                        <wps:cNvSpPr>
                          <a:spLocks noChangeArrowheads="1"/>
                        </wps:cNvSpPr>
                        <wps:spPr bwMode="auto">
                          <a:xfrm rot="-6814482">
                            <a:off x="14077" y="8858"/>
                            <a:ext cx="5334" cy="5790"/>
                          </a:xfrm>
                          <a:prstGeom prst="downArrow">
                            <a:avLst>
                              <a:gd name="adj1" fmla="val 50000"/>
                              <a:gd name="adj2" fmla="val 2714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AutoShape 9"/>
                        <wps:cNvSpPr>
                          <a:spLocks noChangeArrowheads="1"/>
                        </wps:cNvSpPr>
                        <wps:spPr bwMode="auto">
                          <a:xfrm>
                            <a:off x="24182" y="3390"/>
                            <a:ext cx="5342" cy="3133"/>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AutoShape 10"/>
                        <wps:cNvSpPr>
                          <a:spLocks noChangeArrowheads="1"/>
                        </wps:cNvSpPr>
                        <wps:spPr bwMode="auto">
                          <a:xfrm rot="6902957">
                            <a:off x="33667" y="8815"/>
                            <a:ext cx="5334" cy="5875"/>
                          </a:xfrm>
                          <a:prstGeom prst="downArrow">
                            <a:avLst>
                              <a:gd name="adj1" fmla="val 50000"/>
                              <a:gd name="adj2" fmla="val 275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 name="Text Box 11"/>
                        <wps:cNvSpPr txBox="1">
                          <a:spLocks noChangeArrowheads="1"/>
                        </wps:cNvSpPr>
                        <wps:spPr bwMode="auto">
                          <a:xfrm>
                            <a:off x="21409" y="7739"/>
                            <a:ext cx="10674" cy="3049"/>
                          </a:xfrm>
                          <a:prstGeom prst="rect">
                            <a:avLst/>
                          </a:prstGeom>
                          <a:solidFill>
                            <a:srgbClr val="FFFFFF"/>
                          </a:solidFill>
                          <a:ln w="9525">
                            <a:solidFill>
                              <a:srgbClr val="000000"/>
                            </a:solidFill>
                            <a:miter lim="800000"/>
                            <a:headEnd/>
                            <a:tailEnd/>
                          </a:ln>
                        </wps:spPr>
                        <wps:txbx>
                          <w:txbxContent>
                            <w:p w14:paraId="5CF7B53F" w14:textId="77777777" w:rsidR="00E5501F" w:rsidRPr="003A6CE8" w:rsidRDefault="00E5501F" w:rsidP="00792B27">
                              <w:pPr>
                                <w:jc w:val="center"/>
                                <w:rPr>
                                  <w:rFonts w:ascii="Times New Roman" w:hAnsi="Times New Roman" w:cs="Times New Roman"/>
                                  <w:b/>
                                </w:rPr>
                              </w:pPr>
                              <w:r w:rsidRPr="003A6CE8">
                                <w:rPr>
                                  <w:rFonts w:ascii="Times New Roman" w:hAnsi="Times New Roman" w:cs="Times New Roman"/>
                                  <w:b/>
                                </w:rPr>
                                <w:t>Results</w:t>
                              </w:r>
                            </w:p>
                            <w:p w14:paraId="25F11A1D" w14:textId="77777777" w:rsidR="00E5501F" w:rsidRDefault="00E5501F" w:rsidP="00792B27"/>
                          </w:txbxContent>
                        </wps:txbx>
                        <wps:bodyPr rot="0" vert="horz" wrap="square" lIns="91440" tIns="45720" rIns="91440" bIns="45720" anchor="t" anchorCtr="0" upright="1">
                          <a:noAutofit/>
                        </wps:bodyPr>
                      </wps:wsp>
                    </wpg:wgp>
                  </a:graphicData>
                </a:graphic>
              </wp:inline>
            </w:drawing>
          </mc:Choice>
          <mc:Fallback>
            <w:pict>
              <v:group w14:anchorId="4095ED2A" id="Canvas 2" o:spid="_x0000_s1026" style="width:461.6pt;height:107.6pt;mso-position-horizontal-relative:char;mso-position-vertical-relative:line" coordsize="57302,16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">
                <v:rect id="AutoShape 31" o:spid="_x0000_s1027" style="position:absolute;width:57302;height:16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" fillcolor="#4f81bd" strokecolor="#f2f2f2" strokeweight="3pt">
                  <o:lock v:ext="edit" aspectratio="t"/>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 o:spid="_x0000_s1028" type="#_x0000_t5" style="position:absolute;left:17277;top:1524;width:19048;height:10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" fillcolor="#9bbb59" strokecolor="#f2f2f2" strokeweight="3pt">
                  <v:shadow on="t" color="#4e6128" opacity=".5" offset="1pt,.74833mm"/>
                </v:shape>
                <v:shapetype id="_x0000_t202" coordsize="21600,21600" o:spt="202" path="m,l,21600r21600,l21600,xe">
                  <v:stroke joinstyle="miter"/>
                  <v:path gradientshapeok="t" o:connecttype="rect"/>
                </v:shapetype>
                <v:shape id="Text Box 8" o:spid="_x0000_s1029" type="#_x0000_t202" style="position:absolute;left:1726;top:9358;width:14493;height:5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5E5BF4CA" w14:textId="77777777" w:rsidR="00E5501F" w:rsidRPr="001F4935" w:rsidRDefault="00E5501F" w:rsidP="00792B27">
                        <w:pPr>
                          <w:rPr>
                            <w:rFonts w:ascii="Times New Roman" w:hAnsi="Times New Roman" w:cs="Times New Roman"/>
                            <w:b/>
                            <w:lang w:val="en-US"/>
                          </w:rPr>
                        </w:pPr>
                        <w:r>
                          <w:rPr>
                            <w:rFonts w:ascii="Times New Roman" w:hAnsi="Times New Roman" w:cs="Times New Roman"/>
                            <w:b/>
                            <w:lang w:val="en-US"/>
                          </w:rPr>
                          <w:t>Perceptions of external actors</w:t>
                        </w:r>
                      </w:p>
                    </w:txbxContent>
                  </v:textbox>
                </v:shape>
                <v:shape id="Text Box 10" o:spid="_x0000_s1030" type="#_x0000_t202" style="position:absolute;left:11359;width:30088;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66374D4C" w14:textId="72E919CD" w:rsidR="00E5501F" w:rsidRPr="003A6CE8" w:rsidRDefault="00E5501F" w:rsidP="00792B27">
                        <w:pPr>
                          <w:jc w:val="center"/>
                          <w:rPr>
                            <w:rFonts w:ascii="Times New Roman" w:hAnsi="Times New Roman" w:cs="Times New Roman"/>
                            <w:b/>
                          </w:rPr>
                        </w:pPr>
                        <w:r w:rsidRPr="003A6CE8">
                          <w:rPr>
                            <w:rFonts w:ascii="Times New Roman" w:hAnsi="Times New Roman" w:cs="Times New Roman"/>
                            <w:b/>
                          </w:rPr>
                          <w:t xml:space="preserve">Perceptions of </w:t>
                        </w:r>
                        <w:r>
                          <w:rPr>
                            <w:rFonts w:ascii="Times New Roman" w:hAnsi="Times New Roman" w:cs="Times New Roman"/>
                            <w:b/>
                          </w:rPr>
                          <w:t>project implementers</w:t>
                        </w:r>
                      </w:p>
                    </w:txbxContent>
                  </v:textbox>
                </v:shape>
                <v:shape id="Text Box 7" o:spid="_x0000_s1031" type="#_x0000_t202" style="position:absolute;left:37510;top:9358;width:15542;height:5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19A54D3F" w14:textId="77777777" w:rsidR="00E5501F" w:rsidRPr="003A6CE8" w:rsidRDefault="00E5501F" w:rsidP="00792B27">
                        <w:pPr>
                          <w:rPr>
                            <w:rFonts w:ascii="Times New Roman" w:hAnsi="Times New Roman" w:cs="Times New Roman"/>
                            <w:b/>
                          </w:rPr>
                        </w:pPr>
                        <w:r w:rsidRPr="003A6CE8">
                          <w:rPr>
                            <w:rFonts w:ascii="Times New Roman" w:hAnsi="Times New Roman" w:cs="Times New Roman"/>
                            <w:b/>
                          </w:rPr>
                          <w:t xml:space="preserve">      Documentation</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 o:spid="_x0000_s1032" type="#_x0000_t67" style="position:absolute;left:14077;top:8858;width:5334;height:5790;rotation:-74432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" adj="16198"/>
                <v:shape id="AutoShape 9" o:spid="_x0000_s1033" type="#_x0000_t67" style="position:absolute;left:24182;top:3390;width:5342;height:3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"/>
                <v:shape id="AutoShape 10" o:spid="_x0000_s1034" type="#_x0000_t67" style="position:absolute;left:33667;top:8815;width:5334;height:5875;rotation:75398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" adj="16198"/>
                <v:shape id="Text Box 11" o:spid="_x0000_s1035" type="#_x0000_t202" style="position:absolute;left:21409;top:7739;width:10674;height: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5CF7B53F" w14:textId="77777777" w:rsidR="00E5501F" w:rsidRPr="003A6CE8" w:rsidRDefault="00E5501F" w:rsidP="00792B27">
                        <w:pPr>
                          <w:jc w:val="center"/>
                          <w:rPr>
                            <w:rFonts w:ascii="Times New Roman" w:hAnsi="Times New Roman" w:cs="Times New Roman"/>
                            <w:b/>
                          </w:rPr>
                        </w:pPr>
                        <w:r w:rsidRPr="003A6CE8">
                          <w:rPr>
                            <w:rFonts w:ascii="Times New Roman" w:hAnsi="Times New Roman" w:cs="Times New Roman"/>
                            <w:b/>
                          </w:rPr>
                          <w:t>Results</w:t>
                        </w:r>
                      </w:p>
                      <w:p w14:paraId="25F11A1D" w14:textId="77777777" w:rsidR="00E5501F" w:rsidRDefault="00E5501F" w:rsidP="00792B27"/>
                    </w:txbxContent>
                  </v:textbox>
                </v:shape>
                <w10:anchorlock/>
              </v:group>
            </w:pict>
          </mc:Fallback>
        </mc:AlternateContent>
      </w:r>
    </w:p>
    <w:p w14:paraId="45F268C6" w14:textId="6DC2ABEB" w:rsidR="00DD413C" w:rsidRPr="003B6679" w:rsidRDefault="00DD413C" w:rsidP="00783215">
      <w:pPr>
        <w:pStyle w:val="Caption"/>
        <w:spacing w:after="120"/>
        <w:jc w:val="center"/>
        <w:rPr>
          <w:rFonts w:ascii="Myriad Pro" w:hAnsi="Myriad Pro" w:cs="Times New Roman"/>
          <w:b w:val="0"/>
          <w:color w:val="000000"/>
        </w:rPr>
      </w:pPr>
    </w:p>
    <w:p w14:paraId="7FAA5BB4" w14:textId="3C98B022" w:rsidR="00AA452C" w:rsidRPr="003B6679" w:rsidRDefault="00821D27" w:rsidP="00AA452C">
      <w:pPr>
        <w:spacing w:after="120" w:line="240" w:lineRule="auto"/>
        <w:jc w:val="both"/>
        <w:rPr>
          <w:rFonts w:ascii="Myriad Pro" w:hAnsi="Myriad Pro" w:cs="Times New Roman"/>
          <w:sz w:val="24"/>
          <w:szCs w:val="24"/>
        </w:rPr>
      </w:pPr>
      <w:bookmarkStart w:id="13" w:name="_Ref476159986"/>
      <w:bookmarkStart w:id="14" w:name="_Ref374391291"/>
      <w:bookmarkStart w:id="15" w:name="_Toc374139602"/>
      <w:bookmarkStart w:id="16" w:name="_Toc433550675"/>
      <w:r w:rsidRPr="003B6679">
        <w:rPr>
          <w:rFonts w:ascii="Myriad Pro" w:hAnsi="Myriad Pro" w:cs="Times New Roman"/>
          <w:sz w:val="24"/>
        </w:rPr>
        <w:t>Figure 4</w:t>
      </w:r>
      <w:r w:rsidR="001F4935" w:rsidRPr="003B6679">
        <w:rPr>
          <w:rFonts w:ascii="Myriad Pro" w:hAnsi="Myriad Pro" w:cs="Times New Roman"/>
          <w:sz w:val="24"/>
        </w:rPr>
        <w:t xml:space="preserve"> shows the steps that were</w:t>
      </w:r>
      <w:r w:rsidR="00AA452C" w:rsidRPr="003B6679">
        <w:rPr>
          <w:rFonts w:ascii="Myriad Pro" w:hAnsi="Myriad Pro" w:cs="Times New Roman"/>
          <w:sz w:val="24"/>
        </w:rPr>
        <w:t xml:space="preserve"> taken </w:t>
      </w:r>
      <w:r w:rsidR="004D6BD1" w:rsidRPr="003B6679">
        <w:rPr>
          <w:rFonts w:ascii="Myriad Pro" w:hAnsi="Myriad Pro" w:cs="Times New Roman"/>
          <w:sz w:val="24"/>
        </w:rPr>
        <w:t>for</w:t>
      </w:r>
      <w:r w:rsidR="00AA452C" w:rsidRPr="003B6679">
        <w:rPr>
          <w:rFonts w:ascii="Myriad Pro" w:hAnsi="Myriad Pro" w:cs="Times New Roman"/>
          <w:sz w:val="24"/>
        </w:rPr>
        <w:t xml:space="preserve"> the analysis</w:t>
      </w:r>
      <w:r w:rsidR="004D6BD1" w:rsidRPr="003B6679">
        <w:rPr>
          <w:rFonts w:ascii="Myriad Pro" w:hAnsi="Myriad Pro" w:cs="Times New Roman"/>
          <w:sz w:val="24"/>
        </w:rPr>
        <w:t xml:space="preserve"> which was</w:t>
      </w:r>
      <w:r w:rsidR="00AA452C" w:rsidRPr="003B6679">
        <w:rPr>
          <w:rFonts w:ascii="Myriad Pro" w:hAnsi="Myriad Pro" w:cs="Times New Roman"/>
          <w:sz w:val="24"/>
          <w:szCs w:val="24"/>
          <w:lang w:val="en-US"/>
        </w:rPr>
        <w:t xml:space="preserve"> conducted on the basis of the standard criteria of relevance, effectiveness, efficiency</w:t>
      </w:r>
      <w:r w:rsidR="004D6BD1" w:rsidRPr="003B6679">
        <w:rPr>
          <w:rFonts w:ascii="Myriad Pro" w:hAnsi="Myriad Pro" w:cs="Times New Roman"/>
          <w:sz w:val="24"/>
          <w:szCs w:val="24"/>
          <w:lang w:val="en-US"/>
        </w:rPr>
        <w:t>,</w:t>
      </w:r>
      <w:r w:rsidR="00AA452C" w:rsidRPr="003B6679">
        <w:rPr>
          <w:rFonts w:ascii="Myriad Pro" w:hAnsi="Myriad Pro" w:cs="Times New Roman"/>
          <w:sz w:val="24"/>
          <w:szCs w:val="24"/>
          <w:lang w:val="en-US"/>
        </w:rPr>
        <w:t xml:space="preserve"> and sustainability.</w:t>
      </w:r>
    </w:p>
    <w:p w14:paraId="458CF82F" w14:textId="77777777" w:rsidR="00AA452C" w:rsidRPr="003B6679" w:rsidRDefault="00AA452C" w:rsidP="006154DC">
      <w:pPr>
        <w:pStyle w:val="ListParagraph"/>
        <w:numPr>
          <w:ilvl w:val="0"/>
          <w:numId w:val="2"/>
        </w:numPr>
        <w:spacing w:after="120" w:line="240" w:lineRule="auto"/>
        <w:contextualSpacing w:val="0"/>
        <w:jc w:val="both"/>
        <w:rPr>
          <w:rFonts w:ascii="Myriad Pro" w:hAnsi="Myriad Pro" w:cs="Times New Roman"/>
          <w:sz w:val="24"/>
          <w:szCs w:val="24"/>
        </w:rPr>
      </w:pPr>
      <w:r w:rsidRPr="003B6679">
        <w:rPr>
          <w:rFonts w:ascii="Myriad Pro" w:hAnsi="Myriad Pro" w:cs="Times New Roman"/>
          <w:b/>
          <w:i/>
          <w:sz w:val="24"/>
          <w:szCs w:val="24"/>
        </w:rPr>
        <w:t>Relevance,</w:t>
      </w:r>
      <w:r w:rsidRPr="003B6679">
        <w:rPr>
          <w:rFonts w:ascii="Myriad Pro" w:hAnsi="Myriad Pro" w:cs="Times New Roman"/>
          <w:sz w:val="24"/>
          <w:szCs w:val="24"/>
        </w:rPr>
        <w:t xml:space="preserve"> covering the assessment of the extent to which </w:t>
      </w:r>
      <w:r w:rsidR="004D6BD1" w:rsidRPr="003B6679">
        <w:rPr>
          <w:rFonts w:ascii="Myriad Pro" w:hAnsi="Myriad Pro" w:cs="Times New Roman"/>
          <w:sz w:val="24"/>
          <w:szCs w:val="24"/>
        </w:rPr>
        <w:t xml:space="preserve">outcomes were </w:t>
      </w:r>
      <w:r w:rsidRPr="003B6679">
        <w:rPr>
          <w:rFonts w:ascii="Myriad Pro" w:hAnsi="Myriad Pro" w:cs="Times New Roman"/>
          <w:sz w:val="24"/>
          <w:szCs w:val="24"/>
        </w:rPr>
        <w:t>suited to national development priorities and organizational policies, including changes over time;</w:t>
      </w:r>
    </w:p>
    <w:p w14:paraId="4C19FD36" w14:textId="456E5FCF" w:rsidR="00AA452C" w:rsidRDefault="00AA452C" w:rsidP="006154DC">
      <w:pPr>
        <w:pStyle w:val="ListParagraph"/>
        <w:numPr>
          <w:ilvl w:val="0"/>
          <w:numId w:val="2"/>
        </w:numPr>
        <w:spacing w:after="120" w:line="240" w:lineRule="auto"/>
        <w:contextualSpacing w:val="0"/>
        <w:jc w:val="both"/>
        <w:rPr>
          <w:rFonts w:ascii="Myriad Pro" w:hAnsi="Myriad Pro" w:cs="Times New Roman"/>
          <w:sz w:val="24"/>
          <w:szCs w:val="24"/>
        </w:rPr>
      </w:pPr>
      <w:r w:rsidRPr="003B6679">
        <w:rPr>
          <w:rFonts w:ascii="Myriad Pro" w:hAnsi="Myriad Pro" w:cs="Times New Roman"/>
          <w:b/>
          <w:i/>
          <w:sz w:val="24"/>
          <w:szCs w:val="24"/>
        </w:rPr>
        <w:t xml:space="preserve">Effectiveness, </w:t>
      </w:r>
      <w:r w:rsidRPr="003B6679">
        <w:rPr>
          <w:rFonts w:ascii="Myriad Pro" w:hAnsi="Myriad Pro" w:cs="Times New Roman"/>
          <w:sz w:val="24"/>
          <w:szCs w:val="24"/>
        </w:rPr>
        <w:t>covering the assessment of the achievement of the immediate objectives (outputs) and the contribution to attaining the outcomes and the overall objective of the project; and an examination of the any significant une</w:t>
      </w:r>
      <w:r w:rsidR="00783215" w:rsidRPr="003B6679">
        <w:rPr>
          <w:rFonts w:ascii="Myriad Pro" w:hAnsi="Myriad Pro" w:cs="Times New Roman"/>
          <w:sz w:val="24"/>
          <w:szCs w:val="24"/>
        </w:rPr>
        <w:t>xpected effects of the project</w:t>
      </w:r>
      <w:r w:rsidRPr="003B6679">
        <w:rPr>
          <w:rFonts w:ascii="Myriad Pro" w:hAnsi="Myriad Pro" w:cs="Times New Roman"/>
          <w:sz w:val="24"/>
          <w:szCs w:val="24"/>
        </w:rPr>
        <w:t>;</w:t>
      </w:r>
    </w:p>
    <w:p w14:paraId="365E5527" w14:textId="34BF6F01" w:rsidR="00086173" w:rsidRPr="003B6679" w:rsidRDefault="00086173" w:rsidP="006154DC">
      <w:pPr>
        <w:pStyle w:val="ListParagraph"/>
        <w:numPr>
          <w:ilvl w:val="0"/>
          <w:numId w:val="2"/>
        </w:numPr>
        <w:spacing w:after="120" w:line="240" w:lineRule="auto"/>
        <w:contextualSpacing w:val="0"/>
        <w:jc w:val="both"/>
        <w:rPr>
          <w:rFonts w:ascii="Myriad Pro" w:hAnsi="Myriad Pro" w:cs="Times New Roman"/>
          <w:sz w:val="24"/>
          <w:szCs w:val="24"/>
        </w:rPr>
      </w:pPr>
      <w:r>
        <w:rPr>
          <w:rFonts w:ascii="Myriad Pro" w:hAnsi="Myriad Pro" w:cs="Times New Roman"/>
          <w:b/>
          <w:i/>
          <w:sz w:val="24"/>
          <w:szCs w:val="24"/>
        </w:rPr>
        <w:t xml:space="preserve">Impact, </w:t>
      </w:r>
      <w:r>
        <w:rPr>
          <w:rFonts w:ascii="Myriad Pro" w:hAnsi="Myriad Pro" w:cs="Times New Roman"/>
          <w:bCs/>
          <w:iCs/>
          <w:sz w:val="24"/>
          <w:szCs w:val="24"/>
        </w:rPr>
        <w:t xml:space="preserve">covering </w:t>
      </w:r>
      <w:r w:rsidRPr="00086173">
        <w:rPr>
          <w:rFonts w:ascii="Myriad Pro" w:hAnsi="Myriad Pro" w:cs="Times New Roman"/>
          <w:bCs/>
          <w:iCs/>
          <w:sz w:val="24"/>
          <w:szCs w:val="24"/>
        </w:rPr>
        <w:t>the project</w:t>
      </w:r>
      <w:r>
        <w:rPr>
          <w:rFonts w:ascii="Myriad Pro" w:hAnsi="Myriad Pro" w:cs="Times New Roman"/>
          <w:bCs/>
          <w:iCs/>
          <w:sz w:val="24"/>
          <w:szCs w:val="24"/>
        </w:rPr>
        <w:t>’s</w:t>
      </w:r>
      <w:r w:rsidRPr="00086173">
        <w:rPr>
          <w:rFonts w:ascii="Myriad Pro" w:hAnsi="Myriad Pro" w:cs="Times New Roman"/>
          <w:bCs/>
          <w:iCs/>
          <w:sz w:val="24"/>
          <w:szCs w:val="24"/>
        </w:rPr>
        <w:t xml:space="preserve"> effects and impact in terms of implemented energy efficiency measures, both in qualitative, as well as quantitative terms, on the overall improvement of quality of life of citizens in targeted areas</w:t>
      </w:r>
    </w:p>
    <w:p w14:paraId="1C13EE2A" w14:textId="77777777" w:rsidR="00AA452C" w:rsidRPr="003B6679" w:rsidRDefault="00AA452C" w:rsidP="006154DC">
      <w:pPr>
        <w:pStyle w:val="ListParagraph"/>
        <w:numPr>
          <w:ilvl w:val="0"/>
          <w:numId w:val="2"/>
        </w:numPr>
        <w:spacing w:after="120" w:line="240" w:lineRule="auto"/>
        <w:contextualSpacing w:val="0"/>
        <w:jc w:val="both"/>
        <w:rPr>
          <w:rFonts w:ascii="Myriad Pro" w:hAnsi="Myriad Pro" w:cs="Times New Roman"/>
          <w:sz w:val="24"/>
          <w:szCs w:val="24"/>
        </w:rPr>
      </w:pPr>
      <w:r w:rsidRPr="003B6679">
        <w:rPr>
          <w:rFonts w:ascii="Myriad Pro" w:hAnsi="Myriad Pro" w:cs="Times New Roman"/>
          <w:b/>
          <w:i/>
          <w:sz w:val="24"/>
          <w:szCs w:val="24"/>
        </w:rPr>
        <w:t xml:space="preserve">Efficiency, </w:t>
      </w:r>
      <w:r w:rsidRPr="003B6679">
        <w:rPr>
          <w:rFonts w:ascii="Myriad Pro" w:hAnsi="Myriad Pro" w:cs="Times New Roman"/>
          <w:sz w:val="24"/>
          <w:szCs w:val="24"/>
        </w:rPr>
        <w:t>covering the assessment of the quality of project implementation; adequacy of financial management; efficient implementation;</w:t>
      </w:r>
    </w:p>
    <w:p w14:paraId="43A48A2A" w14:textId="3E140678" w:rsidR="00AA452C" w:rsidRPr="00710D80" w:rsidRDefault="00AA452C" w:rsidP="006154DC">
      <w:pPr>
        <w:pStyle w:val="ListParagraph"/>
        <w:numPr>
          <w:ilvl w:val="0"/>
          <w:numId w:val="2"/>
        </w:numPr>
        <w:spacing w:after="120" w:line="240" w:lineRule="auto"/>
        <w:contextualSpacing w:val="0"/>
        <w:jc w:val="both"/>
        <w:rPr>
          <w:rFonts w:ascii="Myriad Pro" w:hAnsi="Myriad Pro" w:cs="Times New Roman"/>
          <w:sz w:val="24"/>
          <w:szCs w:val="24"/>
          <w:lang w:val="en-US"/>
        </w:rPr>
      </w:pPr>
      <w:r w:rsidRPr="003B6679">
        <w:rPr>
          <w:rFonts w:ascii="Myriad Pro" w:hAnsi="Myriad Pro" w:cs="Times New Roman"/>
          <w:b/>
          <w:i/>
          <w:sz w:val="24"/>
          <w:szCs w:val="24"/>
        </w:rPr>
        <w:t xml:space="preserve"> Sustainability, </w:t>
      </w:r>
      <w:r w:rsidRPr="003B6679">
        <w:rPr>
          <w:rFonts w:ascii="Myriad Pro" w:hAnsi="Myriad Pro" w:cs="Times New Roman"/>
          <w:sz w:val="24"/>
          <w:szCs w:val="24"/>
        </w:rPr>
        <w:t>covering likely ability of the intervention to continue to deliver benefits for an extended period of time after completion.</w:t>
      </w:r>
    </w:p>
    <w:p w14:paraId="2148F127" w14:textId="3FA20388" w:rsidR="00710D80" w:rsidRPr="00811E73" w:rsidRDefault="00710D80" w:rsidP="006154DC">
      <w:pPr>
        <w:pStyle w:val="ListParagraph"/>
        <w:numPr>
          <w:ilvl w:val="0"/>
          <w:numId w:val="2"/>
        </w:numPr>
        <w:spacing w:after="120" w:line="240" w:lineRule="auto"/>
        <w:contextualSpacing w:val="0"/>
        <w:jc w:val="both"/>
        <w:rPr>
          <w:rFonts w:ascii="Myriad Pro" w:hAnsi="Myriad Pro" w:cs="Times New Roman"/>
          <w:sz w:val="24"/>
          <w:szCs w:val="24"/>
          <w:lang w:val="en-US"/>
        </w:rPr>
      </w:pPr>
      <w:r>
        <w:rPr>
          <w:rFonts w:ascii="Myriad Pro" w:hAnsi="Myriad Pro" w:cs="Times New Roman"/>
          <w:b/>
          <w:i/>
          <w:sz w:val="24"/>
          <w:szCs w:val="24"/>
        </w:rPr>
        <w:t>Coherence,</w:t>
      </w:r>
      <w:r>
        <w:rPr>
          <w:rFonts w:ascii="Myriad Pro" w:hAnsi="Myriad Pro" w:cs="Times New Roman"/>
          <w:bCs/>
          <w:iCs/>
          <w:sz w:val="24"/>
          <w:szCs w:val="24"/>
        </w:rPr>
        <w:t xml:space="preserve"> </w:t>
      </w:r>
      <w:r w:rsidR="00086173">
        <w:rPr>
          <w:rFonts w:ascii="Myriad Pro" w:hAnsi="Myriad Pro" w:cs="Times New Roman"/>
          <w:bCs/>
          <w:iCs/>
          <w:sz w:val="24"/>
          <w:szCs w:val="24"/>
        </w:rPr>
        <w:t xml:space="preserve">covering the </w:t>
      </w:r>
      <w:r w:rsidR="00086173" w:rsidRPr="00086173">
        <w:rPr>
          <w:rFonts w:ascii="Myriad Pro" w:hAnsi="Myriad Pro" w:cs="Times New Roman"/>
          <w:bCs/>
          <w:iCs/>
          <w:sz w:val="24"/>
          <w:szCs w:val="24"/>
        </w:rPr>
        <w:t xml:space="preserve">project’s interaction with other complementary projects, in order to </w:t>
      </w:r>
      <w:r w:rsidR="00086173">
        <w:rPr>
          <w:rFonts w:ascii="Myriad Pro" w:hAnsi="Myriad Pro" w:cs="Times New Roman"/>
          <w:bCs/>
          <w:iCs/>
          <w:sz w:val="24"/>
          <w:szCs w:val="24"/>
        </w:rPr>
        <w:t>achieve</w:t>
      </w:r>
      <w:r w:rsidR="00086173" w:rsidRPr="00086173">
        <w:rPr>
          <w:rFonts w:ascii="Myriad Pro" w:hAnsi="Myriad Pro" w:cs="Times New Roman"/>
          <w:bCs/>
          <w:iCs/>
          <w:sz w:val="24"/>
          <w:szCs w:val="24"/>
        </w:rPr>
        <w:t xml:space="preserve"> synergies </w:t>
      </w:r>
      <w:r w:rsidR="00086173">
        <w:rPr>
          <w:rFonts w:ascii="Myriad Pro" w:hAnsi="Myriad Pro" w:cs="Times New Roman"/>
          <w:bCs/>
          <w:iCs/>
          <w:sz w:val="24"/>
          <w:szCs w:val="24"/>
        </w:rPr>
        <w:t xml:space="preserve">and </w:t>
      </w:r>
      <w:r w:rsidR="00086173" w:rsidRPr="00086173">
        <w:rPr>
          <w:rFonts w:ascii="Myriad Pro" w:hAnsi="Myriad Pro" w:cs="Times New Roman"/>
          <w:bCs/>
          <w:iCs/>
          <w:sz w:val="24"/>
          <w:szCs w:val="24"/>
        </w:rPr>
        <w:t>maximi</w:t>
      </w:r>
      <w:r w:rsidR="00086173">
        <w:rPr>
          <w:rFonts w:ascii="Myriad Pro" w:hAnsi="Myriad Pro" w:cs="Times New Roman"/>
          <w:bCs/>
          <w:iCs/>
          <w:sz w:val="24"/>
          <w:szCs w:val="24"/>
        </w:rPr>
        <w:t>ze</w:t>
      </w:r>
      <w:r w:rsidR="00086173" w:rsidRPr="00086173">
        <w:rPr>
          <w:rFonts w:ascii="Myriad Pro" w:hAnsi="Myriad Pro" w:cs="Times New Roman"/>
          <w:bCs/>
          <w:iCs/>
          <w:sz w:val="24"/>
          <w:szCs w:val="24"/>
        </w:rPr>
        <w:t xml:space="preserve"> development results</w:t>
      </w:r>
    </w:p>
    <w:p w14:paraId="1A553CFC" w14:textId="0280F29A" w:rsidR="00DD413C" w:rsidRPr="003B6679" w:rsidRDefault="00792B27" w:rsidP="00955FD0">
      <w:pPr>
        <w:pStyle w:val="Caption"/>
        <w:rPr>
          <w:rFonts w:ascii="Myriad Pro" w:hAnsi="Myriad Pro" w:cs="Times New Roman"/>
          <w:color w:val="1F497D" w:themeColor="text2"/>
          <w:szCs w:val="24"/>
        </w:rPr>
      </w:pPr>
      <w:bookmarkStart w:id="17" w:name="_Toc66442123"/>
      <w:bookmarkEnd w:id="13"/>
      <w:bookmarkEnd w:id="14"/>
      <w:bookmarkEnd w:id="15"/>
      <w:bookmarkEnd w:id="16"/>
      <w:r w:rsidRPr="00FA382D">
        <w:rPr>
          <w:rFonts w:ascii="Myriad Pro" w:hAnsi="Myriad Pro" w:cs="Times New Roman"/>
          <w:noProof/>
          <w:color w:val="1F497D" w:themeColor="text2"/>
          <w:lang w:val="en-US"/>
        </w:rPr>
        <mc:AlternateContent>
          <mc:Choice Requires="wps">
            <w:drawing>
              <wp:anchor distT="0" distB="0" distL="114300" distR="114300" simplePos="0" relativeHeight="251654144" behindDoc="0" locked="0" layoutInCell="1" allowOverlap="1" wp14:anchorId="50A3722D" wp14:editId="14A55545">
                <wp:simplePos x="0" y="0"/>
                <wp:positionH relativeFrom="column">
                  <wp:posOffset>2453005</wp:posOffset>
                </wp:positionH>
                <wp:positionV relativeFrom="paragraph">
                  <wp:posOffset>1329690</wp:posOffset>
                </wp:positionV>
                <wp:extent cx="1251585" cy="438785"/>
                <wp:effectExtent l="0" t="19050" r="24765" b="18415"/>
                <wp:wrapNone/>
                <wp:docPr id="1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1585" cy="438785"/>
                        </a:xfrm>
                        <a:prstGeom prst="stripedRightArrow">
                          <a:avLst>
                            <a:gd name="adj1" fmla="val 50000"/>
                            <a:gd name="adj2" fmla="val 71310"/>
                          </a:avLst>
                        </a:prstGeom>
                        <a:solidFill>
                          <a:srgbClr val="4E612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D5B8CA"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3" o:spid="_x0000_s1026" type="#_x0000_t93" style="position:absolute;margin-left:193.15pt;margin-top:104.7pt;width:98.55pt;height:34.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" fillcolor="#4e6128"/>
            </w:pict>
          </mc:Fallback>
        </mc:AlternateContent>
      </w:r>
      <w:r w:rsidRPr="00FA382D">
        <w:rPr>
          <w:rFonts w:ascii="Myriad Pro" w:hAnsi="Myriad Pro" w:cs="Times New Roman"/>
          <w:b w:val="0"/>
          <w:noProof/>
          <w:color w:val="1F497D" w:themeColor="text2"/>
          <w:lang w:val="en-US"/>
        </w:rPr>
        <mc:AlternateContent>
          <mc:Choice Requires="wps">
            <w:drawing>
              <wp:anchor distT="0" distB="0" distL="114300" distR="114300" simplePos="0" relativeHeight="251652096" behindDoc="0" locked="0" layoutInCell="1" allowOverlap="1" wp14:anchorId="5061D920" wp14:editId="003537AB">
                <wp:simplePos x="0" y="0"/>
                <wp:positionH relativeFrom="column">
                  <wp:posOffset>1132205</wp:posOffset>
                </wp:positionH>
                <wp:positionV relativeFrom="paragraph">
                  <wp:posOffset>1325880</wp:posOffset>
                </wp:positionV>
                <wp:extent cx="1257300" cy="400685"/>
                <wp:effectExtent l="0" t="19050" r="19050" b="18415"/>
                <wp:wrapNone/>
                <wp:docPr id="1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00685"/>
                        </a:xfrm>
                        <a:prstGeom prst="stripedRightArrow">
                          <a:avLst>
                            <a:gd name="adj1" fmla="val 50000"/>
                            <a:gd name="adj2" fmla="val 78447"/>
                          </a:avLst>
                        </a:prstGeom>
                        <a:solidFill>
                          <a:srgbClr val="76923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D40BB" id="AutoShape 12" o:spid="_x0000_s1026" type="#_x0000_t93" style="position:absolute;margin-left:89.15pt;margin-top:104.4pt;width:99pt;height:31.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" fillcolor="#76923c"/>
            </w:pict>
          </mc:Fallback>
        </mc:AlternateContent>
      </w:r>
      <w:r w:rsidRPr="00FA382D">
        <w:rPr>
          <w:rFonts w:ascii="Myriad Pro" w:hAnsi="Myriad Pro" w:cs="Times New Roman"/>
          <w:noProof/>
          <w:color w:val="1F497D" w:themeColor="text2"/>
          <w:lang w:val="en-US"/>
        </w:rPr>
        <mc:AlternateContent>
          <mc:Choice Requires="wps">
            <w:drawing>
              <wp:anchor distT="0" distB="0" distL="114300" distR="114300" simplePos="0" relativeHeight="251650048" behindDoc="0" locked="0" layoutInCell="1" allowOverlap="1" wp14:anchorId="4DAFDF64" wp14:editId="0F385C2F">
                <wp:simplePos x="0" y="0"/>
                <wp:positionH relativeFrom="column">
                  <wp:posOffset>635</wp:posOffset>
                </wp:positionH>
                <wp:positionV relativeFrom="paragraph">
                  <wp:posOffset>1351280</wp:posOffset>
                </wp:positionV>
                <wp:extent cx="1045845" cy="400685"/>
                <wp:effectExtent l="0" t="19050" r="20955" b="18415"/>
                <wp:wrapNone/>
                <wp:docPr id="1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400685"/>
                        </a:xfrm>
                        <a:prstGeom prst="rightArrow">
                          <a:avLst>
                            <a:gd name="adj1" fmla="val 50000"/>
                            <a:gd name="adj2" fmla="val 65254"/>
                          </a:avLst>
                        </a:prstGeom>
                        <a:solidFill>
                          <a:srgbClr val="C2D69B"/>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32DD9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 o:spid="_x0000_s1026" type="#_x0000_t13" style="position:absolute;margin-left:.05pt;margin-top:106.4pt;width:82.35pt;height:31.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" fillcolor="#c2d69b"/>
            </w:pict>
          </mc:Fallback>
        </mc:AlternateContent>
      </w:r>
      <w:r w:rsidRPr="00FA382D">
        <w:rPr>
          <w:rFonts w:ascii="Myriad Pro" w:hAnsi="Myriad Pro" w:cs="Times New Roman"/>
          <w:noProof/>
          <w:color w:val="1F497D" w:themeColor="text2"/>
          <w:lang w:val="en-US"/>
        </w:rPr>
        <mc:AlternateContent>
          <mc:Choice Requires="wps">
            <w:drawing>
              <wp:anchor distT="0" distB="0" distL="114300" distR="114300" simplePos="0" relativeHeight="251656192" behindDoc="0" locked="0" layoutInCell="1" allowOverlap="1" wp14:anchorId="6590E277" wp14:editId="03272162">
                <wp:simplePos x="0" y="0"/>
                <wp:positionH relativeFrom="column">
                  <wp:posOffset>3703320</wp:posOffset>
                </wp:positionH>
                <wp:positionV relativeFrom="paragraph">
                  <wp:posOffset>1379220</wp:posOffset>
                </wp:positionV>
                <wp:extent cx="1283335" cy="438785"/>
                <wp:effectExtent l="0" t="19050" r="12065" b="18415"/>
                <wp:wrapNone/>
                <wp:docPr id="1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438785"/>
                        </a:xfrm>
                        <a:prstGeom prst="stripedRightArrow">
                          <a:avLst>
                            <a:gd name="adj1" fmla="val 50000"/>
                            <a:gd name="adj2" fmla="val 73119"/>
                          </a:avLst>
                        </a:prstGeom>
                        <a:solidFill>
                          <a:srgbClr val="48432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13A4B" id="AutoShape 14" o:spid="_x0000_s1026" type="#_x0000_t93" style="position:absolute;margin-left:291.6pt;margin-top:108.6pt;width:101.05pt;height:34.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" fillcolor="#484329"/>
            </w:pict>
          </mc:Fallback>
        </mc:AlternateContent>
      </w:r>
      <w:r w:rsidR="00955FD0" w:rsidRPr="00FA382D">
        <w:rPr>
          <w:rFonts w:ascii="Myriad Pro" w:hAnsi="Myriad Pro"/>
          <w:color w:val="1F497D" w:themeColor="text2"/>
        </w:rPr>
        <w:t xml:space="preserve">Figure </w:t>
      </w:r>
      <w:r w:rsidR="009E7A73" w:rsidRPr="00FA382D">
        <w:rPr>
          <w:rFonts w:ascii="Myriad Pro" w:hAnsi="Myriad Pro"/>
          <w:color w:val="1F497D" w:themeColor="text2"/>
        </w:rPr>
        <w:fldChar w:fldCharType="begin"/>
      </w:r>
      <w:r w:rsidR="009E7A73" w:rsidRPr="00FA382D">
        <w:rPr>
          <w:rFonts w:ascii="Myriad Pro" w:hAnsi="Myriad Pro"/>
          <w:color w:val="1F497D" w:themeColor="text2"/>
        </w:rPr>
        <w:instrText xml:space="preserve"> SEQ Figure \* ARABIC </w:instrText>
      </w:r>
      <w:r w:rsidR="009E7A73" w:rsidRPr="00FA382D">
        <w:rPr>
          <w:rFonts w:ascii="Myriad Pro" w:hAnsi="Myriad Pro"/>
          <w:color w:val="1F497D" w:themeColor="text2"/>
        </w:rPr>
        <w:fldChar w:fldCharType="separate"/>
      </w:r>
      <w:r w:rsidR="00F755D8">
        <w:rPr>
          <w:rFonts w:ascii="Myriad Pro" w:hAnsi="Myriad Pro"/>
          <w:noProof/>
          <w:color w:val="1F497D" w:themeColor="text2"/>
        </w:rPr>
        <w:t>4</w:t>
      </w:r>
      <w:r w:rsidR="009E7A73" w:rsidRPr="00FA382D">
        <w:rPr>
          <w:rFonts w:ascii="Myriad Pro" w:hAnsi="Myriad Pro"/>
          <w:noProof/>
          <w:color w:val="1F497D" w:themeColor="text2"/>
        </w:rPr>
        <w:fldChar w:fldCharType="end"/>
      </w:r>
      <w:r w:rsidR="00955FD0" w:rsidRPr="00FA382D">
        <w:rPr>
          <w:rFonts w:ascii="Myriad Pro" w:hAnsi="Myriad Pro"/>
          <w:color w:val="1F497D" w:themeColor="text2"/>
        </w:rPr>
        <w:t>: Steps in Analysis Process</w:t>
      </w:r>
      <w:bookmarkEnd w:id="17"/>
    </w:p>
    <w:tbl>
      <w:tblPr>
        <w:tblpPr w:leftFromText="180" w:rightFromText="180" w:vertAnchor="text" w:horzAnchor="page" w:tblpX="1579" w:tblpY="11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5"/>
        <w:gridCol w:w="1554"/>
        <w:gridCol w:w="1554"/>
        <w:gridCol w:w="1553"/>
        <w:gridCol w:w="1554"/>
        <w:gridCol w:w="1554"/>
      </w:tblGrid>
      <w:tr w:rsidR="00DD413C" w:rsidRPr="00E215D2" w14:paraId="15CE60E0" w14:textId="77777777" w:rsidTr="00107170">
        <w:trPr>
          <w:trHeight w:val="847"/>
        </w:trPr>
        <w:tc>
          <w:tcPr>
            <w:tcW w:w="1445" w:type="dxa"/>
            <w:shd w:val="clear" w:color="auto" w:fill="D6E3BC"/>
          </w:tcPr>
          <w:p w14:paraId="53114D36" w14:textId="316D1C9D" w:rsidR="00DD413C" w:rsidRPr="003B6679" w:rsidRDefault="00DD413C" w:rsidP="00107170">
            <w:pPr>
              <w:spacing w:after="120" w:line="240" w:lineRule="auto"/>
              <w:rPr>
                <w:rFonts w:ascii="Myriad Pro" w:hAnsi="Myriad Pro" w:cs="Times New Roman"/>
                <w:b/>
              </w:rPr>
            </w:pPr>
            <w:r w:rsidRPr="003B6679">
              <w:rPr>
                <w:rFonts w:ascii="Myriad Pro" w:hAnsi="Myriad Pro" w:cs="Times New Roman"/>
                <w:b/>
              </w:rPr>
              <w:t xml:space="preserve"> Step 1. </w:t>
            </w:r>
            <w:r w:rsidRPr="003B6679">
              <w:rPr>
                <w:rFonts w:ascii="Myriad Pro" w:hAnsi="Myriad Pro" w:cs="Times New Roman"/>
              </w:rPr>
              <w:t>Develop the results chain</w:t>
            </w:r>
          </w:p>
        </w:tc>
        <w:tc>
          <w:tcPr>
            <w:tcW w:w="1554" w:type="dxa"/>
            <w:shd w:val="clear" w:color="auto" w:fill="D6E3BC"/>
          </w:tcPr>
          <w:p w14:paraId="59CBFD43" w14:textId="63CA6BCA" w:rsidR="00DD413C" w:rsidRPr="003B6679" w:rsidRDefault="00DD413C" w:rsidP="00107170">
            <w:pPr>
              <w:spacing w:after="120" w:line="240" w:lineRule="auto"/>
              <w:rPr>
                <w:rFonts w:ascii="Myriad Pro" w:hAnsi="Myriad Pro" w:cs="Times New Roman"/>
                <w:b/>
              </w:rPr>
            </w:pPr>
            <w:r w:rsidRPr="003B6679">
              <w:rPr>
                <w:rFonts w:ascii="Myriad Pro" w:hAnsi="Myriad Pro" w:cs="Times New Roman"/>
                <w:b/>
              </w:rPr>
              <w:t xml:space="preserve">Step 2. </w:t>
            </w:r>
            <w:r w:rsidRPr="003B6679">
              <w:rPr>
                <w:rFonts w:ascii="Myriad Pro" w:hAnsi="Myriad Pro" w:cs="Times New Roman"/>
              </w:rPr>
              <w:t>Assess the existing evidence on results</w:t>
            </w:r>
          </w:p>
        </w:tc>
        <w:tc>
          <w:tcPr>
            <w:tcW w:w="1554" w:type="dxa"/>
            <w:shd w:val="clear" w:color="auto" w:fill="D6E3BC"/>
          </w:tcPr>
          <w:p w14:paraId="01BFDBB8" w14:textId="77777777" w:rsidR="00DD413C" w:rsidRPr="003B6679" w:rsidRDefault="00DD413C" w:rsidP="00107170">
            <w:pPr>
              <w:spacing w:after="120" w:line="240" w:lineRule="auto"/>
              <w:rPr>
                <w:rFonts w:ascii="Myriad Pro" w:hAnsi="Myriad Pro" w:cs="Times New Roman"/>
                <w:b/>
              </w:rPr>
            </w:pPr>
            <w:r w:rsidRPr="003B6679">
              <w:rPr>
                <w:rFonts w:ascii="Myriad Pro" w:hAnsi="Myriad Pro" w:cs="Times New Roman"/>
                <w:b/>
              </w:rPr>
              <w:t xml:space="preserve">Step 3. </w:t>
            </w:r>
            <w:r w:rsidRPr="003B6679">
              <w:rPr>
                <w:rFonts w:ascii="Myriad Pro" w:hAnsi="Myriad Pro" w:cs="Times New Roman"/>
              </w:rPr>
              <w:t>Assess the alternative explanations</w:t>
            </w:r>
          </w:p>
        </w:tc>
        <w:tc>
          <w:tcPr>
            <w:tcW w:w="1553" w:type="dxa"/>
            <w:shd w:val="clear" w:color="auto" w:fill="D6E3BC"/>
          </w:tcPr>
          <w:p w14:paraId="385CD64B" w14:textId="2E0D8158" w:rsidR="00DD413C" w:rsidRPr="003B6679" w:rsidRDefault="00DD413C" w:rsidP="00107170">
            <w:pPr>
              <w:spacing w:after="120" w:line="240" w:lineRule="auto"/>
              <w:rPr>
                <w:rFonts w:ascii="Myriad Pro" w:hAnsi="Myriad Pro" w:cs="Times New Roman"/>
                <w:b/>
              </w:rPr>
            </w:pPr>
            <w:r w:rsidRPr="003B6679">
              <w:rPr>
                <w:rFonts w:ascii="Myriad Pro" w:hAnsi="Myriad Pro" w:cs="Times New Roman"/>
                <w:b/>
              </w:rPr>
              <w:t xml:space="preserve">Step 4. </w:t>
            </w:r>
            <w:r w:rsidRPr="003B6679">
              <w:rPr>
                <w:rFonts w:ascii="Myriad Pro" w:hAnsi="Myriad Pro" w:cs="Times New Roman"/>
              </w:rPr>
              <w:t>Assemble the performance story</w:t>
            </w:r>
          </w:p>
        </w:tc>
        <w:tc>
          <w:tcPr>
            <w:tcW w:w="1554" w:type="dxa"/>
            <w:shd w:val="clear" w:color="auto" w:fill="D6E3BC"/>
          </w:tcPr>
          <w:p w14:paraId="5C95DAC8" w14:textId="77777777" w:rsidR="00DD413C" w:rsidRPr="003B6679" w:rsidRDefault="00DD413C" w:rsidP="00107170">
            <w:pPr>
              <w:spacing w:after="120" w:line="240" w:lineRule="auto"/>
              <w:rPr>
                <w:rFonts w:ascii="Myriad Pro" w:hAnsi="Myriad Pro" w:cs="Times New Roman"/>
                <w:b/>
              </w:rPr>
            </w:pPr>
            <w:r w:rsidRPr="003B6679">
              <w:rPr>
                <w:rFonts w:ascii="Myriad Pro" w:hAnsi="Myriad Pro" w:cs="Times New Roman"/>
                <w:b/>
              </w:rPr>
              <w:t xml:space="preserve">Step 5 </w:t>
            </w:r>
          </w:p>
          <w:p w14:paraId="7BF70BD6" w14:textId="0ACC2D52" w:rsidR="00DD413C" w:rsidRPr="003B6679" w:rsidRDefault="00DD413C" w:rsidP="00107170">
            <w:pPr>
              <w:spacing w:after="120" w:line="240" w:lineRule="auto"/>
              <w:rPr>
                <w:rFonts w:ascii="Myriad Pro" w:hAnsi="Myriad Pro" w:cs="Times New Roman"/>
              </w:rPr>
            </w:pPr>
            <w:r w:rsidRPr="003B6679">
              <w:rPr>
                <w:rFonts w:ascii="Myriad Pro" w:hAnsi="Myriad Pro" w:cs="Times New Roman"/>
              </w:rPr>
              <w:t>Seek out the additional evidence</w:t>
            </w:r>
          </w:p>
        </w:tc>
        <w:tc>
          <w:tcPr>
            <w:tcW w:w="1554" w:type="dxa"/>
            <w:shd w:val="clear" w:color="auto" w:fill="D6E3BC"/>
          </w:tcPr>
          <w:p w14:paraId="4F8E0122" w14:textId="77777777" w:rsidR="00DD413C" w:rsidRPr="003B6679" w:rsidRDefault="00DD413C" w:rsidP="00107170">
            <w:pPr>
              <w:spacing w:after="120" w:line="240" w:lineRule="auto"/>
              <w:rPr>
                <w:rFonts w:ascii="Myriad Pro" w:hAnsi="Myriad Pro" w:cs="Times New Roman"/>
              </w:rPr>
            </w:pPr>
            <w:r w:rsidRPr="003B6679">
              <w:rPr>
                <w:rFonts w:ascii="Myriad Pro" w:hAnsi="Myriad Pro" w:cs="Times New Roman"/>
                <w:b/>
              </w:rPr>
              <w:t xml:space="preserve">Step 6 </w:t>
            </w:r>
            <w:r w:rsidRPr="003B6679">
              <w:rPr>
                <w:rFonts w:ascii="Myriad Pro" w:hAnsi="Myriad Pro" w:cs="Times New Roman"/>
              </w:rPr>
              <w:t>Revise and strengthen the performance story</w:t>
            </w:r>
          </w:p>
        </w:tc>
      </w:tr>
    </w:tbl>
    <w:p w14:paraId="29673DF4" w14:textId="77777777" w:rsidR="00DD413C" w:rsidRPr="003B6679" w:rsidRDefault="00DD413C" w:rsidP="00DD413C">
      <w:pPr>
        <w:spacing w:after="120" w:line="240" w:lineRule="auto"/>
        <w:rPr>
          <w:rFonts w:ascii="Myriad Pro" w:hAnsi="Myriad Pro" w:cs="Times New Roman"/>
        </w:rPr>
      </w:pPr>
    </w:p>
    <w:p w14:paraId="0CCFFF6A" w14:textId="77777777" w:rsidR="009404F2" w:rsidRPr="003B6679" w:rsidRDefault="009404F2" w:rsidP="00CE715F">
      <w:pPr>
        <w:spacing w:after="120" w:line="240" w:lineRule="auto"/>
        <w:jc w:val="both"/>
        <w:rPr>
          <w:rFonts w:ascii="Myriad Pro" w:hAnsi="Myriad Pro" w:cs="Times New Roman"/>
          <w:sz w:val="24"/>
          <w:szCs w:val="24"/>
        </w:rPr>
      </w:pPr>
      <w:r w:rsidRPr="003B6679">
        <w:rPr>
          <w:rFonts w:ascii="Myriad Pro" w:hAnsi="Myriad Pro" w:cs="Times New Roman"/>
          <w:sz w:val="24"/>
          <w:szCs w:val="24"/>
          <w:lang w:val="en-US"/>
        </w:rPr>
        <w:t xml:space="preserve">The analysis also covered aspects of project formulation, including </w:t>
      </w:r>
      <w:r w:rsidR="00AA452C" w:rsidRPr="003B6679">
        <w:rPr>
          <w:rFonts w:ascii="Myriad Pro" w:hAnsi="Myriad Pro" w:cs="Times New Roman"/>
          <w:sz w:val="24"/>
          <w:szCs w:val="24"/>
          <w:lang w:val="en-US"/>
        </w:rPr>
        <w:t xml:space="preserve">the </w:t>
      </w:r>
      <w:r w:rsidRPr="003B6679">
        <w:rPr>
          <w:rFonts w:ascii="Myriad Pro" w:hAnsi="Myriad Pro" w:cs="Times New Roman"/>
          <w:sz w:val="24"/>
          <w:szCs w:val="24"/>
        </w:rPr>
        <w:t>extent of stakeholder participation during project formulation; design for sustainability; linkages between project and other interventions; adequacy of management arrangements</w:t>
      </w:r>
      <w:r w:rsidR="00AA452C" w:rsidRPr="003B6679">
        <w:rPr>
          <w:rFonts w:ascii="Myriad Pro" w:hAnsi="Myriad Pro" w:cs="Times New Roman"/>
          <w:sz w:val="24"/>
          <w:szCs w:val="24"/>
        </w:rPr>
        <w:t>, etc</w:t>
      </w:r>
      <w:r w:rsidRPr="003B6679">
        <w:rPr>
          <w:rFonts w:ascii="Myriad Pro" w:hAnsi="Myriad Pro" w:cs="Times New Roman"/>
          <w:sz w:val="24"/>
          <w:szCs w:val="24"/>
        </w:rPr>
        <w:t>.</w:t>
      </w:r>
    </w:p>
    <w:p w14:paraId="1216EF4B" w14:textId="77777777" w:rsidR="00EF4895" w:rsidRPr="003B6679" w:rsidRDefault="00EF4895" w:rsidP="006154DC">
      <w:pPr>
        <w:pStyle w:val="Heading2"/>
        <w:numPr>
          <w:ilvl w:val="1"/>
          <w:numId w:val="8"/>
        </w:numPr>
        <w:spacing w:line="240" w:lineRule="auto"/>
        <w:jc w:val="both"/>
        <w:rPr>
          <w:rFonts w:ascii="Myriad Pro" w:hAnsi="Myriad Pro" w:cs="Times New Roman"/>
          <w:color w:val="1F497D" w:themeColor="text2"/>
        </w:rPr>
      </w:pPr>
      <w:bookmarkStart w:id="18" w:name="_Toc66442089"/>
      <w:r w:rsidRPr="003B6679">
        <w:rPr>
          <w:rFonts w:ascii="Myriad Pro" w:hAnsi="Myriad Pro" w:cs="Times New Roman"/>
          <w:color w:val="1F497D" w:themeColor="text2"/>
        </w:rPr>
        <w:t>Evaluation Limitations</w:t>
      </w:r>
      <w:bookmarkEnd w:id="18"/>
    </w:p>
    <w:p w14:paraId="14E6B87C" w14:textId="77777777" w:rsidR="00EF4895" w:rsidRPr="003B6679" w:rsidRDefault="00EF4895" w:rsidP="00CE715F">
      <w:pPr>
        <w:spacing w:after="0" w:line="240" w:lineRule="auto"/>
        <w:jc w:val="both"/>
        <w:rPr>
          <w:rFonts w:ascii="Myriad Pro" w:hAnsi="Myriad Pro" w:cs="Times New Roman"/>
          <w:color w:val="1F497D" w:themeColor="text2"/>
          <w:sz w:val="24"/>
          <w:szCs w:val="24"/>
        </w:rPr>
      </w:pPr>
    </w:p>
    <w:p w14:paraId="2448C288" w14:textId="533F22A1" w:rsidR="00FE59BA" w:rsidRDefault="00792B27" w:rsidP="00CE715F">
      <w:pPr>
        <w:jc w:val="both"/>
        <w:rPr>
          <w:rFonts w:ascii="Myriad Pro" w:hAnsi="Myriad Pro" w:cs="Times New Roman"/>
          <w:sz w:val="24"/>
          <w:szCs w:val="24"/>
        </w:rPr>
      </w:pPr>
      <w:r w:rsidRPr="00792B27">
        <w:rPr>
          <w:rFonts w:ascii="Myriad Pro" w:hAnsi="Myriad Pro" w:cs="Times New Roman"/>
          <w:sz w:val="24"/>
          <w:szCs w:val="24"/>
        </w:rPr>
        <w:t xml:space="preserve">All possible efforts were made to minimize the limitations of this evaluation. </w:t>
      </w:r>
      <w:r>
        <w:rPr>
          <w:rFonts w:ascii="Myriad Pro" w:hAnsi="Myriad Pro" w:cs="Times New Roman"/>
          <w:sz w:val="24"/>
          <w:szCs w:val="24"/>
        </w:rPr>
        <w:t>UNDP</w:t>
      </w:r>
      <w:r w:rsidRPr="00792B27">
        <w:rPr>
          <w:rFonts w:ascii="Myriad Pro" w:hAnsi="Myriad Pro" w:cs="Times New Roman"/>
          <w:sz w:val="24"/>
          <w:szCs w:val="24"/>
        </w:rPr>
        <w:t xml:space="preserve"> provided </w:t>
      </w:r>
      <w:r>
        <w:rPr>
          <w:rFonts w:ascii="Myriad Pro" w:hAnsi="Myriad Pro" w:cs="Times New Roman"/>
          <w:sz w:val="24"/>
          <w:szCs w:val="24"/>
        </w:rPr>
        <w:t>good</w:t>
      </w:r>
      <w:r w:rsidRPr="00792B27">
        <w:rPr>
          <w:rFonts w:ascii="Myriad Pro" w:hAnsi="Myriad Pro" w:cs="Times New Roman"/>
          <w:sz w:val="24"/>
          <w:szCs w:val="24"/>
        </w:rPr>
        <w:t xml:space="preserve"> support </w:t>
      </w:r>
      <w:r w:rsidR="00811E73">
        <w:rPr>
          <w:rFonts w:ascii="Myriad Pro" w:hAnsi="Myriad Pro" w:cs="Times New Roman"/>
          <w:sz w:val="24"/>
          <w:szCs w:val="24"/>
        </w:rPr>
        <w:t>for</w:t>
      </w:r>
      <w:r w:rsidRPr="00792B27">
        <w:rPr>
          <w:rFonts w:ascii="Myriad Pro" w:hAnsi="Myriad Pro" w:cs="Times New Roman"/>
          <w:sz w:val="24"/>
          <w:szCs w:val="24"/>
        </w:rPr>
        <w:t xml:space="preserve"> the evaluation process. The main </w:t>
      </w:r>
      <w:r w:rsidR="00914EE9">
        <w:rPr>
          <w:rFonts w:ascii="Myriad Pro" w:hAnsi="Myriad Pro" w:cs="Times New Roman"/>
          <w:sz w:val="24"/>
          <w:szCs w:val="24"/>
        </w:rPr>
        <w:t>challenge</w:t>
      </w:r>
      <w:r w:rsidR="00811E73">
        <w:rPr>
          <w:rFonts w:ascii="Myriad Pro" w:hAnsi="Myriad Pro" w:cs="Times New Roman"/>
          <w:sz w:val="24"/>
          <w:szCs w:val="24"/>
        </w:rPr>
        <w:t>s</w:t>
      </w:r>
      <w:r w:rsidR="00914EE9">
        <w:rPr>
          <w:rFonts w:ascii="Myriad Pro" w:hAnsi="Myriad Pro" w:cs="Times New Roman"/>
          <w:sz w:val="24"/>
          <w:szCs w:val="24"/>
        </w:rPr>
        <w:t xml:space="preserve"> encountered during this evaluation </w:t>
      </w:r>
      <w:r w:rsidR="00811E73">
        <w:rPr>
          <w:rFonts w:ascii="Myriad Pro" w:hAnsi="Myriad Pro" w:cs="Times New Roman"/>
          <w:sz w:val="24"/>
          <w:szCs w:val="24"/>
        </w:rPr>
        <w:t>were the restrictions due to</w:t>
      </w:r>
      <w:r w:rsidRPr="00792B27">
        <w:rPr>
          <w:rFonts w:ascii="Myriad Pro" w:hAnsi="Myriad Pro" w:cs="Times New Roman"/>
          <w:sz w:val="24"/>
          <w:szCs w:val="24"/>
        </w:rPr>
        <w:t xml:space="preserve"> the COVID-19 pandemic which began in the winter of 2019. The international consultant was not able to travel to the country and</w:t>
      </w:r>
      <w:r w:rsidR="00086173">
        <w:rPr>
          <w:rFonts w:ascii="Myriad Pro" w:hAnsi="Myriad Pro" w:cs="Times New Roman"/>
          <w:sz w:val="24"/>
          <w:szCs w:val="24"/>
        </w:rPr>
        <w:t xml:space="preserve"> conducted</w:t>
      </w:r>
      <w:r w:rsidRPr="00792B27">
        <w:rPr>
          <w:rFonts w:ascii="Myriad Pro" w:hAnsi="Myriad Pro" w:cs="Times New Roman"/>
          <w:sz w:val="24"/>
          <w:szCs w:val="24"/>
        </w:rPr>
        <w:t xml:space="preserve"> </w:t>
      </w:r>
      <w:r w:rsidR="00086173">
        <w:rPr>
          <w:rFonts w:ascii="Myriad Pro" w:hAnsi="Myriad Pro" w:cs="Times New Roman"/>
          <w:sz w:val="24"/>
          <w:szCs w:val="24"/>
        </w:rPr>
        <w:t>all</w:t>
      </w:r>
      <w:r>
        <w:rPr>
          <w:rFonts w:ascii="Myriad Pro" w:hAnsi="Myriad Pro" w:cs="Times New Roman"/>
          <w:sz w:val="24"/>
          <w:szCs w:val="24"/>
        </w:rPr>
        <w:t xml:space="preserve"> </w:t>
      </w:r>
      <w:r w:rsidRPr="00792B27">
        <w:rPr>
          <w:rFonts w:ascii="Myriad Pro" w:hAnsi="Myriad Pro" w:cs="Times New Roman"/>
          <w:sz w:val="24"/>
          <w:szCs w:val="24"/>
        </w:rPr>
        <w:t>the evaluation</w:t>
      </w:r>
      <w:r>
        <w:rPr>
          <w:rFonts w:ascii="Myriad Pro" w:hAnsi="Myriad Pro" w:cs="Times New Roman"/>
          <w:sz w:val="24"/>
          <w:szCs w:val="24"/>
        </w:rPr>
        <w:t xml:space="preserve"> work</w:t>
      </w:r>
      <w:r w:rsidRPr="00792B27">
        <w:rPr>
          <w:rFonts w:ascii="Myriad Pro" w:hAnsi="Myriad Pro" w:cs="Times New Roman"/>
          <w:sz w:val="24"/>
          <w:szCs w:val="24"/>
        </w:rPr>
        <w:t xml:space="preserve"> remotely. </w:t>
      </w:r>
      <w:r w:rsidR="00914EE9">
        <w:rPr>
          <w:rFonts w:ascii="Myriad Pro" w:hAnsi="Myriad Pro" w:cs="Times New Roman"/>
          <w:sz w:val="24"/>
          <w:szCs w:val="24"/>
        </w:rPr>
        <w:t>No face-to-face meetings were conducted for this evaluation</w:t>
      </w:r>
      <w:r w:rsidRPr="00792B27">
        <w:rPr>
          <w:rFonts w:ascii="Myriad Pro" w:hAnsi="Myriad Pro" w:cs="Times New Roman"/>
          <w:sz w:val="24"/>
          <w:szCs w:val="24"/>
        </w:rPr>
        <w:t xml:space="preserve">. </w:t>
      </w:r>
      <w:r w:rsidR="00914EE9">
        <w:rPr>
          <w:rFonts w:ascii="Myriad Pro" w:hAnsi="Myriad Pro" w:cs="Times New Roman"/>
          <w:sz w:val="24"/>
          <w:szCs w:val="24"/>
        </w:rPr>
        <w:t>To mitigate this challenge, the evaluation team used questionnaires</w:t>
      </w:r>
      <w:r w:rsidR="0014032A">
        <w:rPr>
          <w:rFonts w:ascii="Myriad Pro" w:hAnsi="Myriad Pro" w:cs="Times New Roman"/>
          <w:sz w:val="24"/>
          <w:szCs w:val="24"/>
        </w:rPr>
        <w:t xml:space="preserve"> and interviews</w:t>
      </w:r>
      <w:r w:rsidR="00914EE9">
        <w:rPr>
          <w:rFonts w:ascii="Myriad Pro" w:hAnsi="Myriad Pro" w:cs="Times New Roman"/>
          <w:sz w:val="24"/>
          <w:szCs w:val="24"/>
        </w:rPr>
        <w:t xml:space="preserve"> for a number of key stakeholders, such as the </w:t>
      </w:r>
      <w:r w:rsidR="00086173">
        <w:rPr>
          <w:rFonts w:ascii="Myriad Pro" w:hAnsi="Myriad Pro" w:cs="Times New Roman"/>
          <w:sz w:val="24"/>
          <w:szCs w:val="24"/>
        </w:rPr>
        <w:t>project team</w:t>
      </w:r>
      <w:r w:rsidR="00914EE9">
        <w:rPr>
          <w:rFonts w:ascii="Myriad Pro" w:hAnsi="Myriad Pro" w:cs="Times New Roman"/>
          <w:sz w:val="24"/>
          <w:szCs w:val="24"/>
        </w:rPr>
        <w:t>, UNDP</w:t>
      </w:r>
      <w:r w:rsidR="00086173">
        <w:rPr>
          <w:rFonts w:ascii="Myriad Pro" w:hAnsi="Myriad Pro" w:cs="Times New Roman"/>
          <w:sz w:val="24"/>
          <w:szCs w:val="24"/>
        </w:rPr>
        <w:t xml:space="preserve"> CO, </w:t>
      </w:r>
      <w:r w:rsidR="00914EE9">
        <w:rPr>
          <w:rFonts w:ascii="Myriad Pro" w:hAnsi="Myriad Pro" w:cs="Times New Roman"/>
          <w:sz w:val="24"/>
          <w:szCs w:val="24"/>
        </w:rPr>
        <w:t>the implementing national counterparts</w:t>
      </w:r>
      <w:r w:rsidR="0014032A">
        <w:rPr>
          <w:rFonts w:ascii="Myriad Pro" w:hAnsi="Myriad Pro" w:cs="Times New Roman"/>
          <w:sz w:val="24"/>
          <w:szCs w:val="24"/>
        </w:rPr>
        <w:t xml:space="preserve">, </w:t>
      </w:r>
      <w:r w:rsidR="0014032A" w:rsidRPr="0014032A">
        <w:rPr>
          <w:rFonts w:ascii="Myriad Pro" w:hAnsi="Myriad Pro" w:cs="Times New Roman"/>
          <w:sz w:val="24"/>
          <w:szCs w:val="24"/>
        </w:rPr>
        <w:t xml:space="preserve">as well as </w:t>
      </w:r>
      <w:r w:rsidR="00086173">
        <w:rPr>
          <w:rFonts w:ascii="Myriad Pro" w:hAnsi="Myriad Pro" w:cs="Times New Roman"/>
          <w:sz w:val="24"/>
          <w:szCs w:val="24"/>
        </w:rPr>
        <w:t>beneficiaries</w:t>
      </w:r>
      <w:r w:rsidRPr="00792B27">
        <w:rPr>
          <w:rFonts w:ascii="Myriad Pro" w:hAnsi="Myriad Pro" w:cs="Times New Roman"/>
          <w:sz w:val="24"/>
          <w:szCs w:val="24"/>
        </w:rPr>
        <w:t>.</w:t>
      </w:r>
    </w:p>
    <w:p w14:paraId="78662945" w14:textId="77777777" w:rsidR="00972778" w:rsidRPr="003B6679" w:rsidRDefault="00972778" w:rsidP="00CE715F">
      <w:pPr>
        <w:jc w:val="both"/>
        <w:rPr>
          <w:rFonts w:ascii="Myriad Pro" w:hAnsi="Myriad Pro" w:cs="Times New Roman"/>
          <w:sz w:val="24"/>
          <w:szCs w:val="24"/>
        </w:rPr>
      </w:pPr>
    </w:p>
    <w:p w14:paraId="165B97E0" w14:textId="77777777" w:rsidR="00C404B8" w:rsidRPr="003B6679" w:rsidRDefault="00C404B8" w:rsidP="006154DC">
      <w:pPr>
        <w:pStyle w:val="Heading2"/>
        <w:numPr>
          <w:ilvl w:val="1"/>
          <w:numId w:val="8"/>
        </w:numPr>
        <w:spacing w:line="240" w:lineRule="auto"/>
        <w:jc w:val="both"/>
        <w:rPr>
          <w:rFonts w:ascii="Myriad Pro" w:hAnsi="Myriad Pro" w:cs="Times New Roman"/>
          <w:color w:val="1F497D" w:themeColor="text2"/>
          <w:lang w:val="en-US"/>
        </w:rPr>
      </w:pPr>
      <w:bookmarkStart w:id="19" w:name="_Toc66442090"/>
      <w:r w:rsidRPr="003B6679">
        <w:rPr>
          <w:rFonts w:ascii="Myriad Pro" w:hAnsi="Myriad Pro" w:cs="Times New Roman"/>
          <w:color w:val="1F497D" w:themeColor="text2"/>
          <w:lang w:val="en-US"/>
        </w:rPr>
        <w:t>Structure of the Report</w:t>
      </w:r>
      <w:bookmarkEnd w:id="19"/>
    </w:p>
    <w:p w14:paraId="52DE3641" w14:textId="77777777" w:rsidR="00C404B8" w:rsidRPr="003B6679" w:rsidRDefault="00C404B8" w:rsidP="00CE715F">
      <w:pPr>
        <w:spacing w:after="0" w:line="240" w:lineRule="auto"/>
        <w:jc w:val="both"/>
        <w:rPr>
          <w:rFonts w:ascii="Myriad Pro" w:hAnsi="Myriad Pro" w:cs="Times New Roman"/>
          <w:sz w:val="24"/>
          <w:szCs w:val="24"/>
          <w:lang w:val="en-US"/>
        </w:rPr>
      </w:pPr>
    </w:p>
    <w:p w14:paraId="31D43933" w14:textId="417513C9" w:rsidR="003300E9" w:rsidRPr="003B6679" w:rsidRDefault="00D07AA4" w:rsidP="00CE715F">
      <w:pPr>
        <w:jc w:val="both"/>
        <w:rPr>
          <w:rFonts w:ascii="Myriad Pro" w:hAnsi="Myriad Pro" w:cs="Times New Roman"/>
          <w:sz w:val="24"/>
          <w:szCs w:val="24"/>
          <w:lang w:val="en-US"/>
        </w:rPr>
      </w:pPr>
      <w:r w:rsidRPr="003B6679">
        <w:rPr>
          <w:rFonts w:ascii="Myriad Pro" w:hAnsi="Myriad Pro" w:cs="Times New Roman"/>
          <w:sz w:val="24"/>
          <w:szCs w:val="24"/>
          <w:lang w:val="en-US"/>
        </w:rPr>
        <w:t xml:space="preserve">The report begins with an introductory section that provides a description of the project and </w:t>
      </w:r>
      <w:r w:rsidR="00BC2997" w:rsidRPr="003B6679">
        <w:rPr>
          <w:rFonts w:ascii="Myriad Pro" w:hAnsi="Myriad Pro" w:cs="Times New Roman"/>
          <w:sz w:val="24"/>
          <w:szCs w:val="24"/>
          <w:lang w:val="en-US"/>
        </w:rPr>
        <w:t>the country</w:t>
      </w:r>
      <w:r w:rsidRPr="003B6679">
        <w:rPr>
          <w:rFonts w:ascii="Myriad Pro" w:hAnsi="Myriad Pro" w:cs="Times New Roman"/>
          <w:sz w:val="24"/>
          <w:szCs w:val="24"/>
          <w:lang w:val="en-US"/>
        </w:rPr>
        <w:t xml:space="preserve"> context</w:t>
      </w:r>
      <w:r w:rsidR="00655FB8" w:rsidRPr="003B6679">
        <w:rPr>
          <w:rFonts w:ascii="Myriad Pro" w:hAnsi="Myriad Pro" w:cs="Times New Roman"/>
          <w:sz w:val="24"/>
          <w:szCs w:val="24"/>
          <w:lang w:val="en-US"/>
        </w:rPr>
        <w:t xml:space="preserve"> (previous chapter)</w:t>
      </w:r>
      <w:r w:rsidRPr="003B6679">
        <w:rPr>
          <w:rFonts w:ascii="Myriad Pro" w:hAnsi="Myriad Pro" w:cs="Times New Roman"/>
          <w:sz w:val="24"/>
          <w:szCs w:val="24"/>
          <w:lang w:val="en-US"/>
        </w:rPr>
        <w:t xml:space="preserve">. </w:t>
      </w:r>
      <w:r w:rsidR="00655FB8" w:rsidRPr="003B6679">
        <w:rPr>
          <w:rFonts w:ascii="Myriad Pro" w:hAnsi="Myriad Pro" w:cs="Times New Roman"/>
          <w:sz w:val="24"/>
          <w:szCs w:val="24"/>
          <w:lang w:val="en-US"/>
        </w:rPr>
        <w:t xml:space="preserve">The second </w:t>
      </w:r>
      <w:r w:rsidR="00BC2997" w:rsidRPr="003B6679">
        <w:rPr>
          <w:rFonts w:ascii="Myriad Pro" w:hAnsi="Myriad Pro" w:cs="Times New Roman"/>
          <w:sz w:val="24"/>
          <w:szCs w:val="24"/>
          <w:lang w:val="en-US"/>
        </w:rPr>
        <w:t xml:space="preserve">(current) </w:t>
      </w:r>
      <w:r w:rsidR="00655FB8" w:rsidRPr="003B6679">
        <w:rPr>
          <w:rFonts w:ascii="Myriad Pro" w:hAnsi="Myriad Pro" w:cs="Times New Roman"/>
          <w:sz w:val="24"/>
          <w:szCs w:val="24"/>
          <w:lang w:val="en-US"/>
        </w:rPr>
        <w:t xml:space="preserve">chapter provides an overview of the evaluation objectives and methodology. The third chapter presents the </w:t>
      </w:r>
      <w:r w:rsidR="00424C11" w:rsidRPr="003B6679">
        <w:rPr>
          <w:rFonts w:ascii="Myriad Pro" w:hAnsi="Myriad Pro" w:cs="Times New Roman"/>
          <w:sz w:val="24"/>
          <w:szCs w:val="24"/>
          <w:lang w:val="en-US"/>
        </w:rPr>
        <w:t xml:space="preserve">main findings of the report and </w:t>
      </w:r>
      <w:r w:rsidR="00655FB8" w:rsidRPr="003B6679">
        <w:rPr>
          <w:rFonts w:ascii="Myriad Pro" w:hAnsi="Myriad Pro" w:cs="Times New Roman"/>
          <w:sz w:val="24"/>
          <w:szCs w:val="24"/>
          <w:lang w:val="en-US"/>
        </w:rPr>
        <w:t xml:space="preserve">consists of </w:t>
      </w:r>
      <w:r w:rsidR="00FE59BA" w:rsidRPr="003B6679">
        <w:rPr>
          <w:rFonts w:ascii="Myriad Pro" w:hAnsi="Myriad Pro" w:cs="Times New Roman"/>
          <w:sz w:val="24"/>
          <w:szCs w:val="24"/>
          <w:lang w:val="en-US"/>
        </w:rPr>
        <w:t>two</w:t>
      </w:r>
      <w:r w:rsidR="00655FB8" w:rsidRPr="003B6679">
        <w:rPr>
          <w:rFonts w:ascii="Myriad Pro" w:hAnsi="Myriad Pro" w:cs="Times New Roman"/>
          <w:sz w:val="24"/>
          <w:szCs w:val="24"/>
          <w:lang w:val="en-US"/>
        </w:rPr>
        <w:t xml:space="preserve"> parts: the first part assesses key aspects of project design and formulation; the second part focuses on implementation </w:t>
      </w:r>
      <w:r w:rsidR="00FE59BA" w:rsidRPr="003B6679">
        <w:rPr>
          <w:rFonts w:ascii="Myriad Pro" w:hAnsi="Myriad Pro" w:cs="Times New Roman"/>
          <w:sz w:val="24"/>
          <w:szCs w:val="24"/>
          <w:lang w:val="en-US"/>
        </w:rPr>
        <w:t>and</w:t>
      </w:r>
      <w:r w:rsidR="00655FB8" w:rsidRPr="003B6679">
        <w:rPr>
          <w:rFonts w:ascii="Myriad Pro" w:hAnsi="Myriad Pro" w:cs="Times New Roman"/>
          <w:sz w:val="24"/>
          <w:szCs w:val="24"/>
          <w:lang w:val="en-US"/>
        </w:rPr>
        <w:t xml:space="preserve"> presents an assessment of the</w:t>
      </w:r>
      <w:r w:rsidR="00E81D79" w:rsidRPr="003B6679">
        <w:rPr>
          <w:rFonts w:ascii="Myriad Pro" w:hAnsi="Myriad Pro" w:cs="Times New Roman"/>
          <w:sz w:val="24"/>
          <w:szCs w:val="24"/>
          <w:lang w:val="en-US"/>
        </w:rPr>
        <w:t xml:space="preserve"> project’s</w:t>
      </w:r>
      <w:r w:rsidR="00655FB8" w:rsidRPr="003B6679">
        <w:rPr>
          <w:rFonts w:ascii="Myriad Pro" w:hAnsi="Myriad Pro" w:cs="Times New Roman"/>
          <w:sz w:val="24"/>
          <w:szCs w:val="24"/>
          <w:lang w:val="en-US"/>
        </w:rPr>
        <w:t xml:space="preserve"> </w:t>
      </w:r>
      <w:r w:rsidR="0032479B" w:rsidRPr="003B6679">
        <w:rPr>
          <w:rFonts w:ascii="Myriad Pro" w:hAnsi="Myriad Pro" w:cs="Times New Roman"/>
          <w:sz w:val="24"/>
          <w:szCs w:val="24"/>
          <w:lang w:val="en-US"/>
        </w:rPr>
        <w:t>achievements</w:t>
      </w:r>
      <w:r w:rsidR="00655FB8" w:rsidRPr="003B6679">
        <w:rPr>
          <w:rFonts w:ascii="Myriad Pro" w:hAnsi="Myriad Pro" w:cs="Times New Roman"/>
          <w:sz w:val="24"/>
          <w:szCs w:val="24"/>
          <w:lang w:val="en-US"/>
        </w:rPr>
        <w:t xml:space="preserve"> along the standard dimensions of relevance, effectiveness,</w:t>
      </w:r>
      <w:r w:rsidR="00747660">
        <w:rPr>
          <w:rFonts w:ascii="Myriad Pro" w:hAnsi="Myriad Pro" w:cs="Times New Roman"/>
          <w:sz w:val="24"/>
          <w:szCs w:val="24"/>
          <w:lang w:val="en-US"/>
        </w:rPr>
        <w:t xml:space="preserve"> impact,</w:t>
      </w:r>
      <w:r w:rsidR="00655FB8" w:rsidRPr="003B6679">
        <w:rPr>
          <w:rFonts w:ascii="Myriad Pro" w:hAnsi="Myriad Pro" w:cs="Times New Roman"/>
          <w:sz w:val="24"/>
          <w:szCs w:val="24"/>
          <w:lang w:val="en-US"/>
        </w:rPr>
        <w:t xml:space="preserve"> efficiency</w:t>
      </w:r>
      <w:r w:rsidR="00086173">
        <w:rPr>
          <w:rFonts w:ascii="Myriad Pro" w:hAnsi="Myriad Pro" w:cs="Times New Roman"/>
          <w:sz w:val="24"/>
          <w:szCs w:val="24"/>
          <w:lang w:val="en-US"/>
        </w:rPr>
        <w:t xml:space="preserve">, coherence and </w:t>
      </w:r>
      <w:r w:rsidR="00655FB8" w:rsidRPr="003B6679">
        <w:rPr>
          <w:rFonts w:ascii="Myriad Pro" w:hAnsi="Myriad Pro" w:cs="Times New Roman"/>
          <w:sz w:val="24"/>
          <w:szCs w:val="24"/>
          <w:lang w:val="en-US"/>
        </w:rPr>
        <w:t xml:space="preserve">sustainability. The fourth chapter </w:t>
      </w:r>
      <w:r w:rsidR="00465769" w:rsidRPr="003B6679">
        <w:rPr>
          <w:rFonts w:ascii="Myriad Pro" w:hAnsi="Myriad Pro" w:cs="Times New Roman"/>
          <w:sz w:val="24"/>
          <w:szCs w:val="24"/>
          <w:lang w:val="en-US"/>
        </w:rPr>
        <w:t xml:space="preserve">identifies key “lessons learned” drawn from the experience of this project. The </w:t>
      </w:r>
      <w:r w:rsidR="00FE59BA" w:rsidRPr="003B6679">
        <w:rPr>
          <w:rFonts w:ascii="Myriad Pro" w:hAnsi="Myriad Pro" w:cs="Times New Roman"/>
          <w:sz w:val="24"/>
          <w:szCs w:val="24"/>
          <w:lang w:val="en-US"/>
        </w:rPr>
        <w:t>fifth</w:t>
      </w:r>
      <w:r w:rsidR="00465769" w:rsidRPr="003B6679">
        <w:rPr>
          <w:rFonts w:ascii="Myriad Pro" w:hAnsi="Myriad Pro" w:cs="Times New Roman"/>
          <w:sz w:val="24"/>
          <w:szCs w:val="24"/>
          <w:lang w:val="en-US"/>
        </w:rPr>
        <w:t xml:space="preserve"> </w:t>
      </w:r>
      <w:r w:rsidR="00FE59BA" w:rsidRPr="003B6679">
        <w:rPr>
          <w:rFonts w:ascii="Myriad Pro" w:hAnsi="Myriad Pro" w:cs="Times New Roman"/>
          <w:sz w:val="24"/>
          <w:szCs w:val="24"/>
          <w:lang w:val="en-US"/>
        </w:rPr>
        <w:t>chapter</w:t>
      </w:r>
      <w:r w:rsidR="00465769" w:rsidRPr="003B6679">
        <w:rPr>
          <w:rFonts w:ascii="Myriad Pro" w:hAnsi="Myriad Pro" w:cs="Times New Roman"/>
          <w:sz w:val="24"/>
          <w:szCs w:val="24"/>
          <w:lang w:val="en-US"/>
        </w:rPr>
        <w:t xml:space="preserve"> </w:t>
      </w:r>
      <w:r w:rsidR="00424C11" w:rsidRPr="003B6679">
        <w:rPr>
          <w:rFonts w:ascii="Myriad Pro" w:hAnsi="Myriad Pro" w:cs="Times New Roman"/>
          <w:sz w:val="24"/>
          <w:szCs w:val="24"/>
          <w:lang w:val="en-US"/>
        </w:rPr>
        <w:t>summarizes the main conclusions and the last (</w:t>
      </w:r>
      <w:r w:rsidR="00FE59BA" w:rsidRPr="003B6679">
        <w:rPr>
          <w:rFonts w:ascii="Myriad Pro" w:hAnsi="Myriad Pro" w:cs="Times New Roman"/>
          <w:sz w:val="24"/>
          <w:szCs w:val="24"/>
          <w:lang w:val="en-US"/>
        </w:rPr>
        <w:t>sixth</w:t>
      </w:r>
      <w:r w:rsidR="00424C11" w:rsidRPr="003B6679">
        <w:rPr>
          <w:rFonts w:ascii="Myriad Pro" w:hAnsi="Myriad Pro" w:cs="Times New Roman"/>
          <w:sz w:val="24"/>
          <w:szCs w:val="24"/>
          <w:lang w:val="en-US"/>
        </w:rPr>
        <w:t xml:space="preserve">) chapter provides a set of </w:t>
      </w:r>
      <w:r w:rsidR="00655FB8" w:rsidRPr="003B6679">
        <w:rPr>
          <w:rFonts w:ascii="Myriad Pro" w:hAnsi="Myriad Pro" w:cs="Times New Roman"/>
          <w:sz w:val="24"/>
          <w:szCs w:val="24"/>
          <w:lang w:val="en-US"/>
        </w:rPr>
        <w:t>recommendations</w:t>
      </w:r>
      <w:r w:rsidR="00424C11" w:rsidRPr="003B6679">
        <w:rPr>
          <w:rFonts w:ascii="Myriad Pro" w:hAnsi="Myriad Pro" w:cs="Times New Roman"/>
          <w:sz w:val="24"/>
          <w:szCs w:val="24"/>
          <w:lang w:val="en-US"/>
        </w:rPr>
        <w:t xml:space="preserve"> for the consideration of </w:t>
      </w:r>
      <w:r w:rsidR="00465769" w:rsidRPr="003B6679">
        <w:rPr>
          <w:rFonts w:ascii="Myriad Pro" w:hAnsi="Myriad Pro" w:cs="Times New Roman"/>
          <w:sz w:val="24"/>
          <w:szCs w:val="24"/>
          <w:lang w:val="en-US"/>
        </w:rPr>
        <w:t>project stakeholders</w:t>
      </w:r>
      <w:r w:rsidR="00655FB8" w:rsidRPr="003B6679">
        <w:rPr>
          <w:rFonts w:ascii="Myriad Pro" w:hAnsi="Myriad Pro" w:cs="Times New Roman"/>
          <w:sz w:val="24"/>
          <w:szCs w:val="24"/>
          <w:lang w:val="en-US"/>
        </w:rPr>
        <w:t>.</w:t>
      </w:r>
      <w:r w:rsidR="005A2EDD" w:rsidRPr="003B6679">
        <w:rPr>
          <w:rFonts w:ascii="Myriad Pro" w:hAnsi="Myriad Pro" w:cs="Times New Roman"/>
          <w:sz w:val="24"/>
          <w:szCs w:val="24"/>
          <w:lang w:val="en-US"/>
        </w:rPr>
        <w:t xml:space="preserve"> Additional information </w:t>
      </w:r>
      <w:r w:rsidR="00583A9A" w:rsidRPr="003B6679">
        <w:rPr>
          <w:rFonts w:ascii="Myriad Pro" w:hAnsi="Myriad Pro" w:cs="Times New Roman"/>
          <w:sz w:val="24"/>
          <w:szCs w:val="24"/>
          <w:lang w:val="en-US"/>
        </w:rPr>
        <w:t xml:space="preserve">supporting the arguments made throughout the document </w:t>
      </w:r>
      <w:r w:rsidR="005A2EDD" w:rsidRPr="003B6679">
        <w:rPr>
          <w:rFonts w:ascii="Myriad Pro" w:hAnsi="Myriad Pro" w:cs="Times New Roman"/>
          <w:sz w:val="24"/>
          <w:szCs w:val="24"/>
          <w:lang w:val="en-US"/>
        </w:rPr>
        <w:t xml:space="preserve">is provided in </w:t>
      </w:r>
      <w:r w:rsidR="00914E4C" w:rsidRPr="003B6679">
        <w:rPr>
          <w:rFonts w:ascii="Myriad Pro" w:hAnsi="Myriad Pro" w:cs="Times New Roman"/>
          <w:sz w:val="24"/>
          <w:szCs w:val="24"/>
          <w:lang w:val="en-US"/>
        </w:rPr>
        <w:t xml:space="preserve">the </w:t>
      </w:r>
      <w:r w:rsidR="005A2EDD" w:rsidRPr="003B6679">
        <w:rPr>
          <w:rFonts w:ascii="Myriad Pro" w:hAnsi="Myriad Pro" w:cs="Times New Roman"/>
          <w:sz w:val="24"/>
          <w:szCs w:val="24"/>
          <w:lang w:val="en-US"/>
        </w:rPr>
        <w:t>annexes</w:t>
      </w:r>
      <w:r w:rsidR="00914E4C" w:rsidRPr="003B6679">
        <w:rPr>
          <w:rFonts w:ascii="Myriad Pro" w:hAnsi="Myriad Pro" w:cs="Times New Roman"/>
          <w:sz w:val="24"/>
          <w:szCs w:val="24"/>
          <w:lang w:val="en-US"/>
        </w:rPr>
        <w:t xml:space="preserve"> attached to this report</w:t>
      </w:r>
      <w:r w:rsidR="005A2EDD" w:rsidRPr="003B6679">
        <w:rPr>
          <w:rFonts w:ascii="Myriad Pro" w:hAnsi="Myriad Pro" w:cs="Times New Roman"/>
          <w:sz w:val="24"/>
          <w:szCs w:val="24"/>
          <w:lang w:val="en-US"/>
        </w:rPr>
        <w:t>.</w:t>
      </w:r>
    </w:p>
    <w:p w14:paraId="35A32E59" w14:textId="77777777" w:rsidR="001151D2" w:rsidRPr="003B6679" w:rsidRDefault="001151D2" w:rsidP="009F04CE">
      <w:pPr>
        <w:rPr>
          <w:rFonts w:ascii="Myriad Pro" w:hAnsi="Myriad Pro" w:cs="Times New Roman"/>
          <w:sz w:val="24"/>
          <w:szCs w:val="24"/>
          <w:lang w:val="en-US"/>
        </w:rPr>
        <w:sectPr w:rsidR="001151D2" w:rsidRPr="003B6679" w:rsidSect="001D059D">
          <w:pgSz w:w="11906" w:h="16838" w:code="9"/>
          <w:pgMar w:top="1440" w:right="1440" w:bottom="1440" w:left="1440" w:header="720" w:footer="720" w:gutter="0"/>
          <w:cols w:space="720"/>
          <w:docGrid w:linePitch="360"/>
        </w:sectPr>
      </w:pPr>
    </w:p>
    <w:p w14:paraId="5035D77C" w14:textId="77777777" w:rsidR="001151D2" w:rsidRPr="003B6679" w:rsidRDefault="00C3445E" w:rsidP="006154DC">
      <w:pPr>
        <w:pStyle w:val="Heading1"/>
        <w:numPr>
          <w:ilvl w:val="0"/>
          <w:numId w:val="8"/>
        </w:numPr>
        <w:spacing w:line="240" w:lineRule="auto"/>
        <w:rPr>
          <w:rFonts w:ascii="Myriad Pro" w:hAnsi="Myriad Pro" w:cs="Times New Roman"/>
          <w:lang w:val="en-US"/>
        </w:rPr>
      </w:pPr>
      <w:bookmarkStart w:id="20" w:name="_Toc66442091"/>
      <w:r w:rsidRPr="003B6679">
        <w:rPr>
          <w:rFonts w:ascii="Myriad Pro" w:hAnsi="Myriad Pro" w:cs="Times New Roman"/>
          <w:lang w:val="en-US"/>
        </w:rPr>
        <w:t>FINDINGS</w:t>
      </w:r>
      <w:bookmarkEnd w:id="20"/>
    </w:p>
    <w:p w14:paraId="3C989101" w14:textId="77777777" w:rsidR="00C64A80" w:rsidRPr="003B6679" w:rsidRDefault="00C64A80" w:rsidP="007C1B74">
      <w:pPr>
        <w:spacing w:after="0" w:line="240" w:lineRule="auto"/>
        <w:rPr>
          <w:rFonts w:ascii="Myriad Pro" w:hAnsi="Myriad Pro" w:cs="Times New Roman"/>
          <w:b/>
          <w:sz w:val="24"/>
          <w:szCs w:val="24"/>
          <w:lang w:val="en-US"/>
        </w:rPr>
      </w:pPr>
    </w:p>
    <w:p w14:paraId="42E3B2B8" w14:textId="56CD3979" w:rsidR="00A10D9E" w:rsidRPr="003B6679" w:rsidRDefault="00C64A80" w:rsidP="00C64A80">
      <w:pPr>
        <w:jc w:val="both"/>
        <w:rPr>
          <w:rFonts w:ascii="Myriad Pro" w:hAnsi="Myriad Pro" w:cs="Times New Roman"/>
          <w:sz w:val="24"/>
          <w:szCs w:val="24"/>
          <w:lang w:val="en-US"/>
        </w:rPr>
      </w:pPr>
      <w:r w:rsidRPr="003B6679">
        <w:rPr>
          <w:rFonts w:ascii="Myriad Pro" w:hAnsi="Myriad Pro" w:cs="Times New Roman"/>
          <w:sz w:val="24"/>
          <w:szCs w:val="24"/>
          <w:lang w:val="en-US"/>
        </w:rPr>
        <w:t>The findings</w:t>
      </w:r>
      <w:r w:rsidR="00354D1A">
        <w:rPr>
          <w:rFonts w:ascii="Myriad Pro" w:hAnsi="Myriad Pro" w:cs="Times New Roman"/>
          <w:sz w:val="24"/>
          <w:szCs w:val="24"/>
          <w:lang w:val="en-US"/>
        </w:rPr>
        <w:t xml:space="preserve"> presented in this report</w:t>
      </w:r>
      <w:r w:rsidRPr="003B6679">
        <w:rPr>
          <w:rFonts w:ascii="Myriad Pro" w:hAnsi="Myriad Pro" w:cs="Times New Roman"/>
          <w:sz w:val="24"/>
          <w:szCs w:val="24"/>
          <w:lang w:val="en-US"/>
        </w:rPr>
        <w:t xml:space="preserve"> are organized in the following </w:t>
      </w:r>
      <w:r w:rsidR="00354D1A">
        <w:rPr>
          <w:rFonts w:ascii="Myriad Pro" w:hAnsi="Myriad Pro" w:cs="Times New Roman"/>
          <w:sz w:val="24"/>
          <w:szCs w:val="24"/>
          <w:lang w:val="en-US"/>
        </w:rPr>
        <w:t>three</w:t>
      </w:r>
      <w:r w:rsidR="00445875" w:rsidRPr="003B6679">
        <w:rPr>
          <w:rFonts w:ascii="Myriad Pro" w:hAnsi="Myriad Pro" w:cs="Times New Roman"/>
          <w:sz w:val="24"/>
          <w:szCs w:val="24"/>
          <w:lang w:val="en-US"/>
        </w:rPr>
        <w:t xml:space="preserve"> </w:t>
      </w:r>
      <w:r w:rsidRPr="003B6679">
        <w:rPr>
          <w:rFonts w:ascii="Myriad Pro" w:hAnsi="Myriad Pro" w:cs="Times New Roman"/>
          <w:sz w:val="24"/>
          <w:szCs w:val="24"/>
          <w:lang w:val="en-US"/>
        </w:rPr>
        <w:t xml:space="preserve">sections: </w:t>
      </w:r>
      <w:r w:rsidRPr="003B6679">
        <w:rPr>
          <w:rFonts w:ascii="Myriad Pro" w:hAnsi="Myriad Pro" w:cs="Times New Roman"/>
          <w:b/>
          <w:i/>
          <w:sz w:val="24"/>
          <w:szCs w:val="24"/>
          <w:lang w:val="en-US"/>
        </w:rPr>
        <w:t xml:space="preserve">i) </w:t>
      </w:r>
      <w:r w:rsidR="006D45CB">
        <w:rPr>
          <w:rFonts w:ascii="Myriad Pro" w:hAnsi="Myriad Pro" w:cs="Times New Roman"/>
          <w:b/>
          <w:i/>
          <w:sz w:val="24"/>
          <w:szCs w:val="24"/>
          <w:lang w:val="en-US"/>
        </w:rPr>
        <w:t>Project</w:t>
      </w:r>
      <w:r w:rsidRPr="003B6679">
        <w:rPr>
          <w:rFonts w:ascii="Myriad Pro" w:hAnsi="Myriad Pro" w:cs="Times New Roman"/>
          <w:b/>
          <w:i/>
          <w:sz w:val="24"/>
          <w:szCs w:val="24"/>
          <w:lang w:val="en-US"/>
        </w:rPr>
        <w:t xml:space="preserve"> Design</w:t>
      </w:r>
      <w:r w:rsidR="00F8744D">
        <w:rPr>
          <w:rFonts w:ascii="Myriad Pro" w:hAnsi="Myriad Pro" w:cs="Times New Roman"/>
          <w:sz w:val="24"/>
          <w:szCs w:val="24"/>
          <w:lang w:val="en-US"/>
        </w:rPr>
        <w:t xml:space="preserve">; </w:t>
      </w:r>
      <w:r w:rsidRPr="003B6679">
        <w:rPr>
          <w:rFonts w:ascii="Myriad Pro" w:hAnsi="Myriad Pro" w:cs="Times New Roman"/>
          <w:b/>
          <w:i/>
          <w:sz w:val="24"/>
          <w:szCs w:val="24"/>
          <w:lang w:val="en-US"/>
        </w:rPr>
        <w:t xml:space="preserve">ii) </w:t>
      </w:r>
      <w:r w:rsidR="006D45CB">
        <w:rPr>
          <w:rFonts w:ascii="Myriad Pro" w:hAnsi="Myriad Pro" w:cs="Times New Roman"/>
          <w:b/>
          <w:i/>
          <w:sz w:val="24"/>
          <w:szCs w:val="24"/>
          <w:lang w:val="en-US"/>
        </w:rPr>
        <w:t>Project</w:t>
      </w:r>
      <w:r w:rsidRPr="003B6679">
        <w:rPr>
          <w:rFonts w:ascii="Myriad Pro" w:hAnsi="Myriad Pro" w:cs="Times New Roman"/>
          <w:b/>
          <w:i/>
          <w:sz w:val="24"/>
          <w:szCs w:val="24"/>
          <w:lang w:val="en-US"/>
        </w:rPr>
        <w:t xml:space="preserve"> Implementation</w:t>
      </w:r>
      <w:r w:rsidR="00F8744D">
        <w:rPr>
          <w:rFonts w:ascii="Myriad Pro" w:hAnsi="Myriad Pro" w:cs="Times New Roman"/>
          <w:b/>
          <w:i/>
          <w:sz w:val="24"/>
          <w:szCs w:val="24"/>
          <w:lang w:val="en-US"/>
        </w:rPr>
        <w:t>;</w:t>
      </w:r>
      <w:r w:rsidR="00F36273" w:rsidRPr="003B6679">
        <w:rPr>
          <w:rFonts w:ascii="Myriad Pro" w:hAnsi="Myriad Pro" w:cs="Times New Roman"/>
          <w:b/>
          <w:i/>
          <w:sz w:val="24"/>
          <w:szCs w:val="24"/>
          <w:lang w:val="en-US"/>
        </w:rPr>
        <w:t xml:space="preserve"> and</w:t>
      </w:r>
      <w:r w:rsidR="00F8744D">
        <w:rPr>
          <w:rFonts w:ascii="Myriad Pro" w:hAnsi="Myriad Pro" w:cs="Times New Roman"/>
          <w:b/>
          <w:i/>
          <w:sz w:val="24"/>
          <w:szCs w:val="24"/>
          <w:lang w:val="en-US"/>
        </w:rPr>
        <w:t xml:space="preserve">, iii) </w:t>
      </w:r>
      <w:r w:rsidR="006D45CB">
        <w:rPr>
          <w:rFonts w:ascii="Myriad Pro" w:hAnsi="Myriad Pro" w:cs="Times New Roman"/>
          <w:b/>
          <w:i/>
          <w:sz w:val="24"/>
          <w:szCs w:val="24"/>
          <w:lang w:val="en-US"/>
        </w:rPr>
        <w:t>Project</w:t>
      </w:r>
      <w:r w:rsidR="00F36273" w:rsidRPr="003B6679">
        <w:rPr>
          <w:rFonts w:ascii="Myriad Pro" w:hAnsi="Myriad Pro" w:cs="Times New Roman"/>
          <w:b/>
          <w:i/>
          <w:sz w:val="24"/>
          <w:szCs w:val="24"/>
          <w:lang w:val="en-US"/>
        </w:rPr>
        <w:t xml:space="preserve"> </w:t>
      </w:r>
      <w:r w:rsidR="0032479B" w:rsidRPr="003B6679">
        <w:rPr>
          <w:rFonts w:ascii="Myriad Pro" w:hAnsi="Myriad Pro" w:cs="Times New Roman"/>
          <w:b/>
          <w:i/>
          <w:sz w:val="24"/>
          <w:szCs w:val="24"/>
          <w:lang w:val="en-US"/>
        </w:rPr>
        <w:t>Achievements</w:t>
      </w:r>
      <w:r w:rsidRPr="003B6679">
        <w:rPr>
          <w:rFonts w:ascii="Myriad Pro" w:hAnsi="Myriad Pro" w:cs="Times New Roman"/>
          <w:sz w:val="24"/>
          <w:szCs w:val="24"/>
          <w:lang w:val="en-US"/>
        </w:rPr>
        <w:t>.</w:t>
      </w:r>
    </w:p>
    <w:p w14:paraId="344C084C" w14:textId="5571F189" w:rsidR="00C3445E" w:rsidRPr="003B6679" w:rsidRDefault="00763304" w:rsidP="006154DC">
      <w:pPr>
        <w:pStyle w:val="Heading2"/>
        <w:numPr>
          <w:ilvl w:val="1"/>
          <w:numId w:val="8"/>
        </w:numPr>
        <w:spacing w:line="240" w:lineRule="auto"/>
        <w:rPr>
          <w:rFonts w:ascii="Myriad Pro" w:hAnsi="Myriad Pro" w:cs="Times New Roman"/>
          <w:color w:val="1F497D" w:themeColor="text2"/>
          <w:lang w:val="en-US"/>
        </w:rPr>
      </w:pPr>
      <w:bookmarkStart w:id="21" w:name="_Toc66442092"/>
      <w:r>
        <w:rPr>
          <w:rFonts w:ascii="Myriad Pro" w:hAnsi="Myriad Pro" w:cs="Times New Roman"/>
          <w:color w:val="1F497D" w:themeColor="text2"/>
          <w:lang w:val="en-US"/>
        </w:rPr>
        <w:t>Project</w:t>
      </w:r>
      <w:r w:rsidR="00C3445E" w:rsidRPr="003B6679">
        <w:rPr>
          <w:rFonts w:ascii="Myriad Pro" w:hAnsi="Myriad Pro" w:cs="Times New Roman"/>
          <w:color w:val="1F497D" w:themeColor="text2"/>
          <w:lang w:val="en-US"/>
        </w:rPr>
        <w:t xml:space="preserve"> Design</w:t>
      </w:r>
      <w:bookmarkEnd w:id="21"/>
    </w:p>
    <w:p w14:paraId="63E72213" w14:textId="77777777" w:rsidR="001F7A95" w:rsidRPr="003B6679" w:rsidRDefault="001F7A95" w:rsidP="001F7A95">
      <w:pPr>
        <w:spacing w:after="0" w:line="240" w:lineRule="auto"/>
        <w:rPr>
          <w:rFonts w:ascii="Myriad Pro" w:hAnsi="Myriad Pro" w:cs="Times New Roman"/>
          <w:sz w:val="24"/>
          <w:szCs w:val="24"/>
          <w:lang w:val="en-US"/>
        </w:rPr>
      </w:pPr>
    </w:p>
    <w:p w14:paraId="35132445" w14:textId="7482862D" w:rsidR="00D60509" w:rsidRDefault="00797CC8" w:rsidP="00A70341">
      <w:pPr>
        <w:jc w:val="both"/>
        <w:rPr>
          <w:rFonts w:ascii="Myriad Pro" w:hAnsi="Myriad Pro" w:cs="Times New Roman"/>
          <w:sz w:val="24"/>
          <w:szCs w:val="24"/>
          <w:lang w:val="en-US"/>
        </w:rPr>
      </w:pPr>
      <w:r w:rsidRPr="003B6679">
        <w:rPr>
          <w:rFonts w:ascii="Myriad Pro" w:hAnsi="Myriad Pro" w:cs="Times New Roman"/>
          <w:sz w:val="24"/>
          <w:szCs w:val="24"/>
          <w:lang w:val="en-US"/>
        </w:rPr>
        <w:t>This section of the report provides an</w:t>
      </w:r>
      <w:r w:rsidR="006972F0" w:rsidRPr="003B6679">
        <w:rPr>
          <w:rFonts w:ascii="Myriad Pro" w:hAnsi="Myriad Pro" w:cs="Times New Roman"/>
          <w:sz w:val="24"/>
          <w:szCs w:val="24"/>
          <w:lang w:val="en-US"/>
        </w:rPr>
        <w:t xml:space="preserve"> assessme</w:t>
      </w:r>
      <w:r w:rsidR="003410D9" w:rsidRPr="003B6679">
        <w:rPr>
          <w:rFonts w:ascii="Myriad Pro" w:hAnsi="Myriad Pro" w:cs="Times New Roman"/>
          <w:sz w:val="24"/>
          <w:szCs w:val="24"/>
          <w:lang w:val="en-US"/>
        </w:rPr>
        <w:t xml:space="preserve">nt of the design of the </w:t>
      </w:r>
      <w:r w:rsidR="006D45CB">
        <w:rPr>
          <w:rFonts w:ascii="Myriad Pro" w:hAnsi="Myriad Pro" w:cs="Times New Roman"/>
          <w:sz w:val="24"/>
          <w:szCs w:val="24"/>
          <w:lang w:val="en-US"/>
        </w:rPr>
        <w:t>project</w:t>
      </w:r>
      <w:r w:rsidR="006972F0" w:rsidRPr="003B6679">
        <w:rPr>
          <w:rFonts w:ascii="Myriad Pro" w:hAnsi="Myriad Pro" w:cs="Times New Roman"/>
          <w:sz w:val="24"/>
          <w:szCs w:val="24"/>
          <w:lang w:val="en-US"/>
        </w:rPr>
        <w:t xml:space="preserve">. Findings related to </w:t>
      </w:r>
      <w:r w:rsidR="00F901BB" w:rsidRPr="003B6679">
        <w:rPr>
          <w:rFonts w:ascii="Myriad Pro" w:hAnsi="Myriad Pro" w:cs="Times New Roman"/>
          <w:sz w:val="24"/>
          <w:szCs w:val="24"/>
          <w:lang w:val="en-US"/>
        </w:rPr>
        <w:t xml:space="preserve">the </w:t>
      </w:r>
      <w:r w:rsidR="006972F0" w:rsidRPr="003B6679">
        <w:rPr>
          <w:rFonts w:ascii="Myriad Pro" w:hAnsi="Myriad Pro" w:cs="Times New Roman"/>
          <w:sz w:val="24"/>
          <w:szCs w:val="24"/>
          <w:lang w:val="en-US"/>
        </w:rPr>
        <w:t>implementation</w:t>
      </w:r>
      <w:r w:rsidRPr="003B6679">
        <w:rPr>
          <w:rFonts w:ascii="Myriad Pro" w:hAnsi="Myriad Pro" w:cs="Times New Roman"/>
          <w:sz w:val="24"/>
          <w:szCs w:val="24"/>
          <w:lang w:val="en-US"/>
        </w:rPr>
        <w:t xml:space="preserve"> and results</w:t>
      </w:r>
      <w:r w:rsidR="006972F0" w:rsidRPr="003B6679">
        <w:rPr>
          <w:rFonts w:ascii="Myriad Pro" w:hAnsi="Myriad Pro" w:cs="Times New Roman"/>
          <w:sz w:val="24"/>
          <w:szCs w:val="24"/>
          <w:lang w:val="en-US"/>
        </w:rPr>
        <w:t xml:space="preserve"> </w:t>
      </w:r>
      <w:r w:rsidR="00F901BB" w:rsidRPr="003B6679">
        <w:rPr>
          <w:rFonts w:ascii="Myriad Pro" w:hAnsi="Myriad Pro" w:cs="Times New Roman"/>
          <w:sz w:val="24"/>
          <w:szCs w:val="24"/>
          <w:lang w:val="en-US"/>
        </w:rPr>
        <w:t xml:space="preserve">of the </w:t>
      </w:r>
      <w:r w:rsidR="006D45CB">
        <w:rPr>
          <w:rFonts w:ascii="Myriad Pro" w:hAnsi="Myriad Pro" w:cs="Times New Roman"/>
          <w:sz w:val="24"/>
          <w:szCs w:val="24"/>
          <w:lang w:val="en-US"/>
        </w:rPr>
        <w:t>project</w:t>
      </w:r>
      <w:r w:rsidR="00F901BB" w:rsidRPr="003B6679">
        <w:rPr>
          <w:rFonts w:ascii="Myriad Pro" w:hAnsi="Myriad Pro" w:cs="Times New Roman"/>
          <w:sz w:val="24"/>
          <w:szCs w:val="24"/>
          <w:lang w:val="en-US"/>
        </w:rPr>
        <w:t xml:space="preserve"> </w:t>
      </w:r>
      <w:r w:rsidR="006972F0" w:rsidRPr="003B6679">
        <w:rPr>
          <w:rFonts w:ascii="Myriad Pro" w:hAnsi="Myriad Pro" w:cs="Times New Roman"/>
          <w:sz w:val="24"/>
          <w:szCs w:val="24"/>
          <w:lang w:val="en-US"/>
        </w:rPr>
        <w:t>are presented in section</w:t>
      </w:r>
      <w:r w:rsidR="001F26F8">
        <w:rPr>
          <w:rFonts w:ascii="Myriad Pro" w:hAnsi="Myriad Pro" w:cs="Times New Roman"/>
          <w:sz w:val="24"/>
          <w:szCs w:val="24"/>
          <w:lang w:val="en-US"/>
        </w:rPr>
        <w:t>s</w:t>
      </w:r>
      <w:r w:rsidR="006972F0" w:rsidRPr="003B6679">
        <w:rPr>
          <w:rFonts w:ascii="Myriad Pro" w:hAnsi="Myriad Pro" w:cs="Times New Roman"/>
          <w:sz w:val="24"/>
          <w:szCs w:val="24"/>
          <w:lang w:val="en-US"/>
        </w:rPr>
        <w:t xml:space="preserve"> 3.2 </w:t>
      </w:r>
      <w:r w:rsidR="001F26F8">
        <w:rPr>
          <w:rFonts w:ascii="Myriad Pro" w:hAnsi="Myriad Pro" w:cs="Times New Roman"/>
          <w:sz w:val="24"/>
          <w:szCs w:val="24"/>
          <w:lang w:val="en-US"/>
        </w:rPr>
        <w:t xml:space="preserve">and 3.3 </w:t>
      </w:r>
      <w:r w:rsidR="006972F0" w:rsidRPr="003B6679">
        <w:rPr>
          <w:rFonts w:ascii="Myriad Pro" w:hAnsi="Myriad Pro" w:cs="Times New Roman"/>
          <w:sz w:val="24"/>
          <w:szCs w:val="24"/>
          <w:lang w:val="en-US"/>
        </w:rPr>
        <w:t>of this report (</w:t>
      </w:r>
      <w:r w:rsidR="006D45CB">
        <w:rPr>
          <w:rFonts w:ascii="Myriad Pro" w:hAnsi="Myriad Pro" w:cs="Times New Roman"/>
          <w:i/>
          <w:iCs/>
          <w:sz w:val="24"/>
          <w:szCs w:val="24"/>
          <w:lang w:val="en-US"/>
        </w:rPr>
        <w:t>Project</w:t>
      </w:r>
      <w:r w:rsidR="006972F0" w:rsidRPr="00E52A37">
        <w:rPr>
          <w:rFonts w:ascii="Myriad Pro" w:hAnsi="Myriad Pro" w:cs="Times New Roman"/>
          <w:i/>
          <w:iCs/>
          <w:sz w:val="24"/>
          <w:szCs w:val="24"/>
          <w:lang w:val="en-US"/>
        </w:rPr>
        <w:t xml:space="preserve"> Implementation</w:t>
      </w:r>
      <w:r w:rsidRPr="003B6679">
        <w:rPr>
          <w:rFonts w:ascii="Myriad Pro" w:hAnsi="Myriad Pro" w:cs="Times New Roman"/>
          <w:sz w:val="24"/>
          <w:szCs w:val="24"/>
          <w:lang w:val="en-US"/>
        </w:rPr>
        <w:t xml:space="preserve"> and </w:t>
      </w:r>
      <w:r w:rsidR="006D45CB">
        <w:rPr>
          <w:rFonts w:ascii="Myriad Pro" w:hAnsi="Myriad Pro" w:cs="Times New Roman"/>
          <w:i/>
          <w:iCs/>
          <w:sz w:val="24"/>
          <w:szCs w:val="24"/>
          <w:lang w:val="en-US"/>
        </w:rPr>
        <w:t>Project</w:t>
      </w:r>
      <w:r w:rsidR="001F26F8" w:rsidRPr="00E52A37">
        <w:rPr>
          <w:rFonts w:ascii="Myriad Pro" w:hAnsi="Myriad Pro" w:cs="Times New Roman"/>
          <w:i/>
          <w:iCs/>
          <w:sz w:val="24"/>
          <w:szCs w:val="24"/>
          <w:lang w:val="en-US"/>
        </w:rPr>
        <w:t xml:space="preserve"> </w:t>
      </w:r>
      <w:r w:rsidRPr="00E52A37">
        <w:rPr>
          <w:rFonts w:ascii="Myriad Pro" w:hAnsi="Myriad Pro" w:cs="Times New Roman"/>
          <w:i/>
          <w:iCs/>
          <w:sz w:val="24"/>
          <w:szCs w:val="24"/>
          <w:lang w:val="en-US"/>
        </w:rPr>
        <w:t>Results</w:t>
      </w:r>
      <w:r w:rsidR="001F26F8">
        <w:rPr>
          <w:rFonts w:ascii="Myriad Pro" w:hAnsi="Myriad Pro" w:cs="Times New Roman"/>
          <w:sz w:val="24"/>
          <w:szCs w:val="24"/>
          <w:lang w:val="en-US"/>
        </w:rPr>
        <w:t>, respectively</w:t>
      </w:r>
      <w:r w:rsidR="006972F0" w:rsidRPr="003B6679">
        <w:rPr>
          <w:rFonts w:ascii="Myriad Pro" w:hAnsi="Myriad Pro" w:cs="Times New Roman"/>
          <w:sz w:val="24"/>
          <w:szCs w:val="24"/>
          <w:lang w:val="en-US"/>
        </w:rPr>
        <w:t>).</w:t>
      </w:r>
    </w:p>
    <w:p w14:paraId="7D45ED61" w14:textId="4C7383AD" w:rsidR="00C3445E" w:rsidRPr="003B6679" w:rsidRDefault="006D45CB" w:rsidP="006154DC">
      <w:pPr>
        <w:pStyle w:val="Heading3"/>
        <w:numPr>
          <w:ilvl w:val="2"/>
          <w:numId w:val="8"/>
        </w:numPr>
        <w:spacing w:line="240" w:lineRule="auto"/>
        <w:rPr>
          <w:rFonts w:ascii="Myriad Pro" w:hAnsi="Myriad Pro" w:cs="Times New Roman"/>
          <w:color w:val="1F497D" w:themeColor="text2"/>
          <w:sz w:val="24"/>
          <w:szCs w:val="24"/>
          <w:lang w:val="en-US"/>
        </w:rPr>
      </w:pPr>
      <w:bookmarkStart w:id="22" w:name="_Toc66442093"/>
      <w:r>
        <w:rPr>
          <w:rFonts w:ascii="Myriad Pro" w:hAnsi="Myriad Pro" w:cs="Times New Roman"/>
          <w:color w:val="1F497D" w:themeColor="text2"/>
          <w:sz w:val="24"/>
          <w:szCs w:val="24"/>
          <w:lang w:val="en-US"/>
        </w:rPr>
        <w:t>Project</w:t>
      </w:r>
      <w:r w:rsidR="00F75207" w:rsidRPr="003B6679">
        <w:rPr>
          <w:rFonts w:ascii="Myriad Pro" w:hAnsi="Myriad Pro" w:cs="Times New Roman"/>
          <w:color w:val="1F497D" w:themeColor="text2"/>
          <w:sz w:val="24"/>
          <w:szCs w:val="24"/>
          <w:lang w:val="en-US"/>
        </w:rPr>
        <w:t xml:space="preserve"> </w:t>
      </w:r>
      <w:r w:rsidR="00F75D6A" w:rsidRPr="003B6679">
        <w:rPr>
          <w:rFonts w:ascii="Myriad Pro" w:hAnsi="Myriad Pro" w:cs="Times New Roman"/>
          <w:color w:val="1F497D" w:themeColor="text2"/>
          <w:sz w:val="24"/>
          <w:szCs w:val="24"/>
          <w:lang w:val="en-US"/>
        </w:rPr>
        <w:t>Approach</w:t>
      </w:r>
      <w:r w:rsidR="00852E98">
        <w:rPr>
          <w:rFonts w:ascii="Myriad Pro" w:hAnsi="Myriad Pro" w:cs="Times New Roman"/>
          <w:color w:val="1F497D" w:themeColor="text2"/>
          <w:sz w:val="24"/>
          <w:szCs w:val="24"/>
          <w:lang w:val="en-US"/>
        </w:rPr>
        <w:t xml:space="preserve"> and Logic</w:t>
      </w:r>
      <w:bookmarkEnd w:id="22"/>
    </w:p>
    <w:p w14:paraId="7EB0B0AC" w14:textId="77777777" w:rsidR="00AA3C3C" w:rsidRPr="003B6679" w:rsidRDefault="00AA3C3C" w:rsidP="00954A16">
      <w:pPr>
        <w:spacing w:after="0" w:line="240" w:lineRule="auto"/>
        <w:jc w:val="both"/>
        <w:rPr>
          <w:rFonts w:ascii="Myriad Pro" w:hAnsi="Myriad Pro" w:cs="Times New Roman"/>
          <w:sz w:val="24"/>
          <w:szCs w:val="24"/>
          <w:lang w:val="en-US"/>
        </w:rPr>
      </w:pPr>
    </w:p>
    <w:p w14:paraId="6368250B" w14:textId="57BDADA3" w:rsidR="0056135C" w:rsidRDefault="00C65D9B" w:rsidP="00D970A5">
      <w:pPr>
        <w:jc w:val="both"/>
        <w:rPr>
          <w:rFonts w:ascii="Myriad Pro" w:hAnsi="Myriad Pro" w:cs="Times New Roman"/>
          <w:sz w:val="24"/>
          <w:szCs w:val="24"/>
        </w:rPr>
      </w:pPr>
      <w:r>
        <w:rPr>
          <w:rFonts w:ascii="Myriad Pro" w:hAnsi="Myriad Pro" w:cs="Times New Roman"/>
          <w:sz w:val="24"/>
          <w:szCs w:val="24"/>
        </w:rPr>
        <w:t xml:space="preserve">The first thing that should be noted with regards to the approach of the GED project is its continuous and programmatic nature over time. Unlike many UNDP and other donor projects, </w:t>
      </w:r>
      <w:r w:rsidR="0056135C">
        <w:rPr>
          <w:rFonts w:ascii="Myriad Pro" w:hAnsi="Myriad Pro" w:cs="Times New Roman"/>
          <w:sz w:val="24"/>
          <w:szCs w:val="24"/>
        </w:rPr>
        <w:t>t</w:t>
      </w:r>
      <w:r w:rsidR="0056135C" w:rsidRPr="0056135C">
        <w:rPr>
          <w:rFonts w:ascii="Myriad Pro" w:hAnsi="Myriad Pro" w:cs="Times New Roman"/>
          <w:sz w:val="24"/>
          <w:szCs w:val="24"/>
        </w:rPr>
        <w:t>he GED project is a sustained effort over time that has built strong foundations in Bosnia and Herzegovina based on a close partnership with governments at all levels (as will be see further in this report). This project is really exemplary in how it has evolved over time – starting with phase I where the foundations of this engagement were laid, moving on to phase II where the project created a clearer profile and strengthened partnerships and proceeding the upcoming phase III where many of the achievements that are profiled throughout this report will be further consolidated.</w:t>
      </w:r>
    </w:p>
    <w:p w14:paraId="41C55E2F" w14:textId="3960FBFF" w:rsidR="00354D1A" w:rsidRPr="00354D1A" w:rsidRDefault="00354D1A" w:rsidP="00D970A5">
      <w:pPr>
        <w:jc w:val="both"/>
        <w:rPr>
          <w:rFonts w:ascii="Myriad Pro" w:hAnsi="Myriad Pro" w:cs="Times New Roman"/>
          <w:sz w:val="24"/>
          <w:szCs w:val="24"/>
          <w:u w:val="single"/>
        </w:rPr>
      </w:pPr>
      <w:r w:rsidRPr="00354D1A">
        <w:rPr>
          <w:rFonts w:ascii="Myriad Pro" w:hAnsi="Myriad Pro" w:cs="Times New Roman"/>
          <w:sz w:val="24"/>
          <w:szCs w:val="24"/>
          <w:u w:val="single"/>
        </w:rPr>
        <w:t>Description of the first phase of the GED Project</w:t>
      </w:r>
    </w:p>
    <w:p w14:paraId="4BDB261E" w14:textId="2E48C9F6" w:rsidR="00463629" w:rsidRDefault="00710F45" w:rsidP="00D970A5">
      <w:pPr>
        <w:jc w:val="both"/>
        <w:rPr>
          <w:rFonts w:ascii="Myriad Pro" w:hAnsi="Myriad Pro" w:cs="Times New Roman"/>
          <w:sz w:val="24"/>
          <w:szCs w:val="24"/>
        </w:rPr>
      </w:pPr>
      <w:r>
        <w:rPr>
          <w:rFonts w:ascii="Myriad Pro" w:hAnsi="Myriad Pro" w:cs="Times New Roman"/>
          <w:sz w:val="24"/>
          <w:szCs w:val="24"/>
        </w:rPr>
        <w:t>The implementation of the first phase of the GED project (hereinafter referred to as GED I) started i</w:t>
      </w:r>
      <w:r w:rsidR="00463629" w:rsidRPr="00463629">
        <w:rPr>
          <w:rFonts w:ascii="Myriad Pro" w:hAnsi="Myriad Pro" w:cs="Times New Roman"/>
          <w:sz w:val="24"/>
          <w:szCs w:val="24"/>
        </w:rPr>
        <w:t>n 2013</w:t>
      </w:r>
      <w:r>
        <w:rPr>
          <w:rFonts w:ascii="Myriad Pro" w:hAnsi="Myriad Pro" w:cs="Times New Roman"/>
          <w:sz w:val="24"/>
          <w:szCs w:val="24"/>
        </w:rPr>
        <w:t>, with a first wave of</w:t>
      </w:r>
      <w:r w:rsidR="00463629" w:rsidRPr="00463629">
        <w:rPr>
          <w:rFonts w:ascii="Myriad Pro" w:hAnsi="Myriad Pro" w:cs="Times New Roman"/>
          <w:sz w:val="24"/>
          <w:szCs w:val="24"/>
        </w:rPr>
        <w:t xml:space="preserve"> four </w:t>
      </w:r>
      <w:r w:rsidRPr="00463629">
        <w:rPr>
          <w:rFonts w:ascii="Myriad Pro" w:hAnsi="Myriad Pro" w:cs="Times New Roman"/>
          <w:sz w:val="24"/>
          <w:szCs w:val="24"/>
        </w:rPr>
        <w:t xml:space="preserve">energy efficiency </w:t>
      </w:r>
      <w:r w:rsidR="00463629" w:rsidRPr="00463629">
        <w:rPr>
          <w:rFonts w:ascii="Myriad Pro" w:hAnsi="Myriad Pro" w:cs="Times New Roman"/>
          <w:sz w:val="24"/>
          <w:szCs w:val="24"/>
        </w:rPr>
        <w:t>infrastructure projects</w:t>
      </w:r>
      <w:r>
        <w:rPr>
          <w:rFonts w:ascii="Myriad Pro" w:hAnsi="Myriad Pro" w:cs="Times New Roman"/>
          <w:sz w:val="24"/>
          <w:szCs w:val="24"/>
        </w:rPr>
        <w:t xml:space="preserve"> in</w:t>
      </w:r>
      <w:r w:rsidR="00463629" w:rsidRPr="00463629">
        <w:rPr>
          <w:rFonts w:ascii="Myriad Pro" w:hAnsi="Myriad Pro" w:cs="Times New Roman"/>
          <w:sz w:val="24"/>
          <w:szCs w:val="24"/>
        </w:rPr>
        <w:t xml:space="preserve"> </w:t>
      </w:r>
      <w:r w:rsidRPr="00463629">
        <w:rPr>
          <w:rFonts w:ascii="Myriad Pro" w:hAnsi="Myriad Pro" w:cs="Times New Roman"/>
          <w:sz w:val="24"/>
          <w:szCs w:val="24"/>
        </w:rPr>
        <w:t>public sector buildings</w:t>
      </w:r>
      <w:r>
        <w:rPr>
          <w:rFonts w:ascii="Myriad Pro" w:hAnsi="Myriad Pro" w:cs="Times New Roman"/>
          <w:sz w:val="24"/>
          <w:szCs w:val="24"/>
        </w:rPr>
        <w:t>. These initiatives</w:t>
      </w:r>
      <w:r w:rsidRPr="00463629">
        <w:rPr>
          <w:rFonts w:ascii="Myriad Pro" w:hAnsi="Myriad Pro" w:cs="Times New Roman"/>
          <w:sz w:val="24"/>
          <w:szCs w:val="24"/>
        </w:rPr>
        <w:t xml:space="preserve"> </w:t>
      </w:r>
      <w:r w:rsidR="00463629" w:rsidRPr="00463629">
        <w:rPr>
          <w:rFonts w:ascii="Myriad Pro" w:hAnsi="Myriad Pro" w:cs="Times New Roman"/>
          <w:sz w:val="24"/>
          <w:szCs w:val="24"/>
        </w:rPr>
        <w:t>were implemented</w:t>
      </w:r>
      <w:r>
        <w:rPr>
          <w:rFonts w:ascii="Myriad Pro" w:hAnsi="Myriad Pro" w:cs="Times New Roman"/>
          <w:sz w:val="24"/>
          <w:szCs w:val="24"/>
        </w:rPr>
        <w:t xml:space="preserve"> b</w:t>
      </w:r>
      <w:r w:rsidR="00463629" w:rsidRPr="00463629">
        <w:rPr>
          <w:rFonts w:ascii="Myriad Pro" w:hAnsi="Myriad Pro" w:cs="Times New Roman"/>
          <w:sz w:val="24"/>
          <w:szCs w:val="24"/>
        </w:rPr>
        <w:t>ased on detailed energy audits</w:t>
      </w:r>
      <w:r>
        <w:rPr>
          <w:rFonts w:ascii="Myriad Pro" w:hAnsi="Myriad Pro" w:cs="Times New Roman"/>
          <w:sz w:val="24"/>
          <w:szCs w:val="24"/>
        </w:rPr>
        <w:t xml:space="preserve"> and analysis of</w:t>
      </w:r>
      <w:r w:rsidR="00463629" w:rsidRPr="00463629">
        <w:rPr>
          <w:rFonts w:ascii="Myriad Pro" w:hAnsi="Myriad Pro" w:cs="Times New Roman"/>
          <w:sz w:val="24"/>
          <w:szCs w:val="24"/>
        </w:rPr>
        <w:t xml:space="preserve"> techno</w:t>
      </w:r>
      <w:r>
        <w:rPr>
          <w:rFonts w:ascii="Myriad Pro" w:hAnsi="Myriad Pro" w:cs="Times New Roman"/>
          <w:sz w:val="24"/>
          <w:szCs w:val="24"/>
        </w:rPr>
        <w:t>logical and</w:t>
      </w:r>
      <w:r w:rsidR="00463629" w:rsidRPr="00463629">
        <w:rPr>
          <w:rFonts w:ascii="Myriad Pro" w:hAnsi="Myriad Pro" w:cs="Times New Roman"/>
          <w:sz w:val="24"/>
          <w:szCs w:val="24"/>
        </w:rPr>
        <w:t xml:space="preserve"> socio-economic factor</w:t>
      </w:r>
      <w:r>
        <w:rPr>
          <w:rFonts w:ascii="Myriad Pro" w:hAnsi="Myriad Pro" w:cs="Times New Roman"/>
          <w:sz w:val="24"/>
          <w:szCs w:val="24"/>
        </w:rPr>
        <w:t xml:space="preserve">s. The idea behind these </w:t>
      </w:r>
      <w:r w:rsidR="00463629" w:rsidRPr="00463629">
        <w:rPr>
          <w:rFonts w:ascii="Myriad Pro" w:hAnsi="Myriad Pro" w:cs="Times New Roman"/>
          <w:sz w:val="24"/>
          <w:szCs w:val="24"/>
        </w:rPr>
        <w:t xml:space="preserve">infrastructure measures </w:t>
      </w:r>
      <w:r>
        <w:rPr>
          <w:rFonts w:ascii="Myriad Pro" w:hAnsi="Myriad Pro" w:cs="Times New Roman"/>
          <w:sz w:val="24"/>
          <w:szCs w:val="24"/>
        </w:rPr>
        <w:t>was</w:t>
      </w:r>
      <w:r w:rsidR="00463629" w:rsidRPr="00463629">
        <w:rPr>
          <w:rFonts w:ascii="Myriad Pro" w:hAnsi="Myriad Pro" w:cs="Times New Roman"/>
          <w:sz w:val="24"/>
          <w:szCs w:val="24"/>
        </w:rPr>
        <w:t xml:space="preserve"> to conduct </w:t>
      </w:r>
      <w:r w:rsidR="00C6296E">
        <w:rPr>
          <w:rFonts w:ascii="Myriad Pro" w:hAnsi="Myriad Pro" w:cs="Times New Roman"/>
          <w:sz w:val="24"/>
          <w:szCs w:val="24"/>
        </w:rPr>
        <w:t>“</w:t>
      </w:r>
      <w:r w:rsidR="00463629" w:rsidRPr="00463629">
        <w:rPr>
          <w:rFonts w:ascii="Myriad Pro" w:hAnsi="Myriad Pro" w:cs="Times New Roman"/>
          <w:sz w:val="24"/>
          <w:szCs w:val="24"/>
        </w:rPr>
        <w:t>deep retrofits</w:t>
      </w:r>
      <w:r w:rsidR="00C6296E">
        <w:rPr>
          <w:rFonts w:ascii="Myriad Pro" w:hAnsi="Myriad Pro" w:cs="Times New Roman"/>
          <w:sz w:val="24"/>
          <w:szCs w:val="24"/>
        </w:rPr>
        <w:t>”</w:t>
      </w:r>
      <w:r w:rsidR="00463629" w:rsidRPr="00463629">
        <w:rPr>
          <w:rFonts w:ascii="Myriad Pro" w:hAnsi="Myriad Pro" w:cs="Times New Roman"/>
          <w:sz w:val="24"/>
          <w:szCs w:val="24"/>
        </w:rPr>
        <w:t xml:space="preserve"> in accordance with the requirements of EU directives</w:t>
      </w:r>
      <w:r>
        <w:rPr>
          <w:rFonts w:ascii="Myriad Pro" w:hAnsi="Myriad Pro" w:cs="Times New Roman"/>
          <w:sz w:val="24"/>
          <w:szCs w:val="24"/>
        </w:rPr>
        <w:t>. A</w:t>
      </w:r>
      <w:r w:rsidR="00463629" w:rsidRPr="00463629">
        <w:rPr>
          <w:rFonts w:ascii="Myriad Pro" w:hAnsi="Myriad Pro" w:cs="Times New Roman"/>
          <w:sz w:val="24"/>
          <w:szCs w:val="24"/>
        </w:rPr>
        <w:t xml:space="preserve"> total of 137 infrastructure </w:t>
      </w:r>
      <w:r>
        <w:rPr>
          <w:rFonts w:ascii="Myriad Pro" w:hAnsi="Myriad Pro" w:cs="Times New Roman"/>
          <w:sz w:val="24"/>
          <w:szCs w:val="24"/>
        </w:rPr>
        <w:t>projects</w:t>
      </w:r>
      <w:r w:rsidR="00463629" w:rsidRPr="00463629">
        <w:rPr>
          <w:rFonts w:ascii="Myriad Pro" w:hAnsi="Myriad Pro" w:cs="Times New Roman"/>
          <w:sz w:val="24"/>
          <w:szCs w:val="24"/>
        </w:rPr>
        <w:t xml:space="preserve"> were </w:t>
      </w:r>
      <w:r>
        <w:rPr>
          <w:rFonts w:ascii="Myriad Pro" w:hAnsi="Myriad Pro" w:cs="Times New Roman"/>
          <w:sz w:val="24"/>
          <w:szCs w:val="24"/>
        </w:rPr>
        <w:t xml:space="preserve">implemented in the period </w:t>
      </w:r>
      <w:r w:rsidRPr="00463629">
        <w:rPr>
          <w:rFonts w:ascii="Myriad Pro" w:hAnsi="Myriad Pro" w:cs="Times New Roman"/>
          <w:sz w:val="24"/>
          <w:szCs w:val="24"/>
        </w:rPr>
        <w:t>2013-2018</w:t>
      </w:r>
      <w:r>
        <w:rPr>
          <w:rFonts w:ascii="Myriad Pro" w:hAnsi="Myriad Pro" w:cs="Times New Roman"/>
          <w:sz w:val="24"/>
          <w:szCs w:val="24"/>
        </w:rPr>
        <w:t>.</w:t>
      </w:r>
      <w:r w:rsidR="00C65D9B">
        <w:rPr>
          <w:rFonts w:ascii="Myriad Pro" w:hAnsi="Myriad Pro" w:cs="Times New Roman"/>
          <w:sz w:val="24"/>
          <w:szCs w:val="24"/>
        </w:rPr>
        <w:t xml:space="preserve"> The box below provides an </w:t>
      </w:r>
      <w:r w:rsidR="00556163">
        <w:rPr>
          <w:rFonts w:ascii="Myriad Pro" w:hAnsi="Myriad Pro" w:cs="Times New Roman"/>
          <w:sz w:val="24"/>
          <w:szCs w:val="24"/>
        </w:rPr>
        <w:t>overview of the main activity areas under the GED I project.</w:t>
      </w:r>
    </w:p>
    <w:p w14:paraId="3ADB0D58" w14:textId="1D496A9E" w:rsidR="00463629" w:rsidRPr="00463629" w:rsidRDefault="00463629" w:rsidP="00463629">
      <w:pPr>
        <w:pStyle w:val="Caption"/>
        <w:rPr>
          <w:rFonts w:ascii="Myriad Pro" w:hAnsi="Myriad Pro" w:cs="Times New Roman"/>
          <w:color w:val="1F497D" w:themeColor="text2"/>
          <w:szCs w:val="24"/>
        </w:rPr>
      </w:pPr>
      <w:bookmarkStart w:id="23" w:name="_Toc66442146"/>
      <w:r w:rsidRPr="00463629">
        <w:rPr>
          <w:rFonts w:ascii="Myriad Pro" w:hAnsi="Myriad Pro"/>
          <w:color w:val="1F497D" w:themeColor="text2"/>
        </w:rPr>
        <w:t xml:space="preserve">Box </w:t>
      </w:r>
      <w:r w:rsidRPr="00463629">
        <w:rPr>
          <w:rFonts w:ascii="Myriad Pro" w:hAnsi="Myriad Pro"/>
          <w:color w:val="1F497D" w:themeColor="text2"/>
        </w:rPr>
        <w:fldChar w:fldCharType="begin"/>
      </w:r>
      <w:r w:rsidRPr="00463629">
        <w:rPr>
          <w:rFonts w:ascii="Myriad Pro" w:hAnsi="Myriad Pro"/>
          <w:color w:val="1F497D" w:themeColor="text2"/>
        </w:rPr>
        <w:instrText xml:space="preserve"> SEQ Box \* ARABIC </w:instrText>
      </w:r>
      <w:r w:rsidRPr="00463629">
        <w:rPr>
          <w:rFonts w:ascii="Myriad Pro" w:hAnsi="Myriad Pro"/>
          <w:color w:val="1F497D" w:themeColor="text2"/>
        </w:rPr>
        <w:fldChar w:fldCharType="separate"/>
      </w:r>
      <w:r w:rsidR="009971B6">
        <w:rPr>
          <w:rFonts w:ascii="Myriad Pro" w:hAnsi="Myriad Pro"/>
          <w:noProof/>
          <w:color w:val="1F497D" w:themeColor="text2"/>
        </w:rPr>
        <w:t>2</w:t>
      </w:r>
      <w:r w:rsidRPr="00463629">
        <w:rPr>
          <w:rFonts w:ascii="Myriad Pro" w:hAnsi="Myriad Pro"/>
          <w:color w:val="1F497D" w:themeColor="text2"/>
        </w:rPr>
        <w:fldChar w:fldCharType="end"/>
      </w:r>
      <w:r w:rsidRPr="00463629">
        <w:rPr>
          <w:rFonts w:ascii="Myriad Pro" w:hAnsi="Myriad Pro" w:cs="Times New Roman"/>
          <w:color w:val="1F497D" w:themeColor="text2"/>
          <w:szCs w:val="24"/>
        </w:rPr>
        <w:t xml:space="preserve">: </w:t>
      </w:r>
      <w:r w:rsidR="00354D1A">
        <w:rPr>
          <w:rFonts w:ascii="Myriad Pro" w:hAnsi="Myriad Pro" w:cs="Times New Roman"/>
          <w:color w:val="1F497D" w:themeColor="text2"/>
          <w:szCs w:val="24"/>
        </w:rPr>
        <w:t xml:space="preserve">Brief Overview of the </w:t>
      </w:r>
      <w:r w:rsidRPr="00463629">
        <w:rPr>
          <w:rFonts w:ascii="Myriad Pro" w:hAnsi="Myriad Pro" w:cs="Times New Roman"/>
          <w:color w:val="1F497D" w:themeColor="text2"/>
          <w:szCs w:val="24"/>
        </w:rPr>
        <w:t xml:space="preserve">GED </w:t>
      </w:r>
      <w:r w:rsidR="00354D1A">
        <w:rPr>
          <w:rFonts w:ascii="Myriad Pro" w:hAnsi="Myriad Pro" w:cs="Times New Roman"/>
          <w:color w:val="1F497D" w:themeColor="text2"/>
          <w:szCs w:val="24"/>
        </w:rPr>
        <w:t xml:space="preserve">I </w:t>
      </w:r>
      <w:r w:rsidRPr="00463629">
        <w:rPr>
          <w:rFonts w:ascii="Myriad Pro" w:hAnsi="Myriad Pro" w:cs="Times New Roman"/>
          <w:color w:val="1F497D" w:themeColor="text2"/>
          <w:szCs w:val="24"/>
        </w:rPr>
        <w:t>Project (2013-2018)</w:t>
      </w:r>
      <w:bookmarkEnd w:id="23"/>
    </w:p>
    <w:tbl>
      <w:tblPr>
        <w:tblStyle w:val="TableGrid"/>
        <w:tblW w:w="0" w:type="auto"/>
        <w:tblLook w:val="04A0" w:firstRow="1" w:lastRow="0" w:firstColumn="1" w:lastColumn="0" w:noHBand="0" w:noVBand="1"/>
      </w:tblPr>
      <w:tblGrid>
        <w:gridCol w:w="9016"/>
      </w:tblGrid>
      <w:tr w:rsidR="00463629" w14:paraId="5516E2F8" w14:textId="77777777" w:rsidTr="00463629">
        <w:tc>
          <w:tcPr>
            <w:tcW w:w="9016" w:type="dxa"/>
          </w:tcPr>
          <w:p w14:paraId="274698CB" w14:textId="77777777" w:rsidR="00463629" w:rsidRPr="00463629" w:rsidRDefault="00463629" w:rsidP="00463629">
            <w:pPr>
              <w:jc w:val="both"/>
              <w:rPr>
                <w:rFonts w:ascii="Myriad Pro" w:hAnsi="Myriad Pro" w:cs="Times New Roman"/>
                <w:sz w:val="24"/>
                <w:szCs w:val="24"/>
              </w:rPr>
            </w:pPr>
            <w:r w:rsidRPr="00463629">
              <w:rPr>
                <w:rFonts w:ascii="Myriad Pro" w:hAnsi="Myriad Pro" w:cs="Times New Roman"/>
                <w:sz w:val="24"/>
                <w:szCs w:val="24"/>
              </w:rPr>
              <w:t xml:space="preserve">The project consisted of nine main activities: </w:t>
            </w:r>
          </w:p>
          <w:p w14:paraId="5A605BB7" w14:textId="4FC04589" w:rsidR="00463629" w:rsidRPr="00463629" w:rsidRDefault="00463629" w:rsidP="00430278">
            <w:pPr>
              <w:pStyle w:val="ListParagraph"/>
              <w:numPr>
                <w:ilvl w:val="0"/>
                <w:numId w:val="18"/>
              </w:numPr>
              <w:jc w:val="both"/>
              <w:rPr>
                <w:rFonts w:ascii="Myriad Pro" w:hAnsi="Myriad Pro" w:cs="Times New Roman"/>
                <w:sz w:val="24"/>
                <w:szCs w:val="24"/>
              </w:rPr>
            </w:pPr>
            <w:r w:rsidRPr="00463629">
              <w:rPr>
                <w:rFonts w:ascii="Myriad Pro" w:hAnsi="Myriad Pro" w:cs="Times New Roman"/>
                <w:sz w:val="24"/>
                <w:szCs w:val="24"/>
              </w:rPr>
              <w:t>Technical assistance;</w:t>
            </w:r>
          </w:p>
          <w:p w14:paraId="3DAB6F9F" w14:textId="763671D4" w:rsidR="00463629" w:rsidRPr="00463629" w:rsidRDefault="00463629" w:rsidP="00430278">
            <w:pPr>
              <w:pStyle w:val="ListParagraph"/>
              <w:numPr>
                <w:ilvl w:val="0"/>
                <w:numId w:val="18"/>
              </w:numPr>
              <w:jc w:val="both"/>
              <w:rPr>
                <w:rFonts w:ascii="Myriad Pro" w:hAnsi="Myriad Pro" w:cs="Times New Roman"/>
                <w:sz w:val="24"/>
                <w:szCs w:val="24"/>
              </w:rPr>
            </w:pPr>
            <w:r w:rsidRPr="00463629">
              <w:rPr>
                <w:rFonts w:ascii="Myriad Pro" w:hAnsi="Myriad Pro" w:cs="Times New Roman"/>
                <w:sz w:val="24"/>
                <w:szCs w:val="24"/>
              </w:rPr>
              <w:t>Developing and strengthening the technical and economic capacity of energy experts in Bosnia and Herzegovina;</w:t>
            </w:r>
          </w:p>
          <w:p w14:paraId="74E5EF11" w14:textId="0E9649A9" w:rsidR="00463629" w:rsidRPr="00463629" w:rsidRDefault="00463629" w:rsidP="00430278">
            <w:pPr>
              <w:pStyle w:val="ListParagraph"/>
              <w:numPr>
                <w:ilvl w:val="0"/>
                <w:numId w:val="18"/>
              </w:numPr>
              <w:jc w:val="both"/>
              <w:rPr>
                <w:rFonts w:ascii="Myriad Pro" w:hAnsi="Myriad Pro" w:cs="Times New Roman"/>
                <w:sz w:val="24"/>
                <w:szCs w:val="24"/>
              </w:rPr>
            </w:pPr>
            <w:r w:rsidRPr="00463629">
              <w:rPr>
                <w:rFonts w:ascii="Myriad Pro" w:hAnsi="Myriad Pro" w:cs="Times New Roman"/>
                <w:sz w:val="24"/>
                <w:szCs w:val="24"/>
              </w:rPr>
              <w:t>Implementation of detailed energy audits for public sector buildings;</w:t>
            </w:r>
          </w:p>
          <w:p w14:paraId="341143E1" w14:textId="3F6DF9D3" w:rsidR="00463629" w:rsidRPr="00463629" w:rsidRDefault="00463629" w:rsidP="00430278">
            <w:pPr>
              <w:pStyle w:val="ListParagraph"/>
              <w:numPr>
                <w:ilvl w:val="0"/>
                <w:numId w:val="18"/>
              </w:numPr>
              <w:jc w:val="both"/>
              <w:rPr>
                <w:rFonts w:ascii="Myriad Pro" w:hAnsi="Myriad Pro" w:cs="Times New Roman"/>
                <w:sz w:val="24"/>
                <w:szCs w:val="24"/>
              </w:rPr>
            </w:pPr>
            <w:r w:rsidRPr="00463629">
              <w:rPr>
                <w:rFonts w:ascii="Myriad Pro" w:hAnsi="Myriad Pro" w:cs="Times New Roman"/>
                <w:sz w:val="24"/>
                <w:szCs w:val="24"/>
              </w:rPr>
              <w:t>Implementation of Energy Management Information System (EMIS) in public buildings in Bosnia and Herzegovina;</w:t>
            </w:r>
          </w:p>
          <w:p w14:paraId="1565ED60" w14:textId="5692EB7C" w:rsidR="00463629" w:rsidRPr="00463629" w:rsidRDefault="00463629" w:rsidP="00430278">
            <w:pPr>
              <w:pStyle w:val="ListParagraph"/>
              <w:numPr>
                <w:ilvl w:val="0"/>
                <w:numId w:val="18"/>
              </w:numPr>
              <w:jc w:val="both"/>
              <w:rPr>
                <w:rFonts w:ascii="Myriad Pro" w:hAnsi="Myriad Pro" w:cs="Times New Roman"/>
                <w:sz w:val="24"/>
                <w:szCs w:val="24"/>
              </w:rPr>
            </w:pPr>
            <w:r w:rsidRPr="00463629">
              <w:rPr>
                <w:rFonts w:ascii="Myriad Pro" w:hAnsi="Myriad Pro" w:cs="Times New Roman"/>
                <w:sz w:val="24"/>
                <w:szCs w:val="24"/>
              </w:rPr>
              <w:t>Training and capacity development for end-users on EMIS, energy efficiency and energy management;</w:t>
            </w:r>
          </w:p>
          <w:p w14:paraId="02503F2A" w14:textId="324BCFCA" w:rsidR="00463629" w:rsidRPr="00463629" w:rsidRDefault="00463629" w:rsidP="00430278">
            <w:pPr>
              <w:pStyle w:val="ListParagraph"/>
              <w:numPr>
                <w:ilvl w:val="0"/>
                <w:numId w:val="18"/>
              </w:numPr>
              <w:jc w:val="both"/>
              <w:rPr>
                <w:rFonts w:ascii="Myriad Pro" w:hAnsi="Myriad Pro" w:cs="Times New Roman"/>
                <w:sz w:val="24"/>
                <w:szCs w:val="24"/>
              </w:rPr>
            </w:pPr>
            <w:r w:rsidRPr="00463629">
              <w:rPr>
                <w:rFonts w:ascii="Myriad Pro" w:hAnsi="Myriad Pro" w:cs="Times New Roman"/>
                <w:sz w:val="24"/>
                <w:szCs w:val="24"/>
              </w:rPr>
              <w:t>Preparation of energy efficiency baseline Study for public sector buildings;</w:t>
            </w:r>
          </w:p>
          <w:p w14:paraId="5B93E614" w14:textId="07178180" w:rsidR="00463629" w:rsidRPr="00463629" w:rsidRDefault="00463629" w:rsidP="00430278">
            <w:pPr>
              <w:pStyle w:val="ListParagraph"/>
              <w:numPr>
                <w:ilvl w:val="0"/>
                <w:numId w:val="18"/>
              </w:numPr>
              <w:jc w:val="both"/>
              <w:rPr>
                <w:rFonts w:ascii="Myriad Pro" w:hAnsi="Myriad Pro" w:cs="Times New Roman"/>
                <w:sz w:val="24"/>
                <w:szCs w:val="24"/>
              </w:rPr>
            </w:pPr>
            <w:r w:rsidRPr="00463629">
              <w:rPr>
                <w:rFonts w:ascii="Myriad Pro" w:hAnsi="Myriad Pro" w:cs="Times New Roman"/>
                <w:sz w:val="24"/>
                <w:szCs w:val="24"/>
              </w:rPr>
              <w:t>Drafting legislative documents and development of financial mechanisms for energy efficiency financing within Environmental Funds;</w:t>
            </w:r>
          </w:p>
          <w:p w14:paraId="53EE7378" w14:textId="2652655C" w:rsidR="00463629" w:rsidRPr="00463629" w:rsidRDefault="00463629" w:rsidP="00430278">
            <w:pPr>
              <w:pStyle w:val="ListParagraph"/>
              <w:numPr>
                <w:ilvl w:val="0"/>
                <w:numId w:val="18"/>
              </w:numPr>
              <w:jc w:val="both"/>
              <w:rPr>
                <w:rFonts w:ascii="Myriad Pro" w:hAnsi="Myriad Pro" w:cs="Times New Roman"/>
                <w:sz w:val="24"/>
                <w:szCs w:val="24"/>
              </w:rPr>
            </w:pPr>
            <w:r w:rsidRPr="00463629">
              <w:rPr>
                <w:rFonts w:ascii="Myriad Pro" w:hAnsi="Myriad Pro" w:cs="Times New Roman"/>
                <w:sz w:val="24"/>
                <w:szCs w:val="24"/>
              </w:rPr>
              <w:t>Implementation of infrastructural energy efficiency measures in public sector buildings;</w:t>
            </w:r>
          </w:p>
          <w:p w14:paraId="35643160" w14:textId="77777777" w:rsidR="00463629" w:rsidRDefault="00463629" w:rsidP="00430278">
            <w:pPr>
              <w:pStyle w:val="ListParagraph"/>
              <w:numPr>
                <w:ilvl w:val="0"/>
                <w:numId w:val="18"/>
              </w:numPr>
              <w:jc w:val="both"/>
              <w:rPr>
                <w:rFonts w:ascii="Myriad Pro" w:hAnsi="Myriad Pro" w:cs="Times New Roman"/>
                <w:sz w:val="24"/>
                <w:szCs w:val="24"/>
              </w:rPr>
            </w:pPr>
            <w:r w:rsidRPr="00463629">
              <w:rPr>
                <w:rFonts w:ascii="Myriad Pro" w:hAnsi="Myriad Pro" w:cs="Times New Roman"/>
                <w:sz w:val="24"/>
                <w:szCs w:val="24"/>
              </w:rPr>
              <w:t>Raising public awareness in the field of energy efficiency, energy management and reduction of emissions to air</w:t>
            </w:r>
            <w:r>
              <w:rPr>
                <w:rFonts w:ascii="Myriad Pro" w:hAnsi="Myriad Pro" w:cs="Times New Roman"/>
                <w:sz w:val="24"/>
                <w:szCs w:val="24"/>
              </w:rPr>
              <w:t>.</w:t>
            </w:r>
          </w:p>
          <w:p w14:paraId="0346FAF9" w14:textId="27BDBF64" w:rsidR="00463629" w:rsidRPr="00463629" w:rsidRDefault="00463629" w:rsidP="00463629">
            <w:pPr>
              <w:pStyle w:val="ListParagraph"/>
              <w:jc w:val="both"/>
              <w:rPr>
                <w:rFonts w:ascii="Myriad Pro" w:hAnsi="Myriad Pro" w:cs="Times New Roman"/>
                <w:sz w:val="24"/>
                <w:szCs w:val="24"/>
              </w:rPr>
            </w:pPr>
          </w:p>
        </w:tc>
      </w:tr>
    </w:tbl>
    <w:p w14:paraId="71342A01" w14:textId="73B59283" w:rsidR="00463629" w:rsidRDefault="00304916" w:rsidP="00E5501F">
      <w:pPr>
        <w:spacing w:before="120"/>
        <w:jc w:val="both"/>
        <w:rPr>
          <w:rFonts w:ascii="Myriad Pro" w:hAnsi="Myriad Pro" w:cs="Times New Roman"/>
          <w:sz w:val="24"/>
          <w:szCs w:val="24"/>
        </w:rPr>
      </w:pPr>
      <w:r>
        <w:rPr>
          <w:rFonts w:ascii="Myriad Pro" w:hAnsi="Myriad Pro" w:cs="Times New Roman"/>
          <w:sz w:val="24"/>
          <w:szCs w:val="24"/>
        </w:rPr>
        <w:t xml:space="preserve"> </w:t>
      </w:r>
      <w:r w:rsidR="00463629" w:rsidRPr="00463629">
        <w:rPr>
          <w:rFonts w:ascii="Myriad Pro" w:hAnsi="Myriad Pro" w:cs="Times New Roman"/>
          <w:sz w:val="24"/>
          <w:szCs w:val="24"/>
        </w:rPr>
        <w:t xml:space="preserve">In 2015, the Swedish Government </w:t>
      </w:r>
      <w:r w:rsidR="00556163">
        <w:rPr>
          <w:rFonts w:ascii="Myriad Pro" w:hAnsi="Myriad Pro" w:cs="Times New Roman"/>
          <w:sz w:val="24"/>
          <w:szCs w:val="24"/>
        </w:rPr>
        <w:t>joined</w:t>
      </w:r>
      <w:r w:rsidR="00463629" w:rsidRPr="00463629">
        <w:rPr>
          <w:rFonts w:ascii="Myriad Pro" w:hAnsi="Myriad Pro" w:cs="Times New Roman"/>
          <w:sz w:val="24"/>
          <w:szCs w:val="24"/>
        </w:rPr>
        <w:t xml:space="preserve"> the project</w:t>
      </w:r>
      <w:r w:rsidR="0092044A">
        <w:rPr>
          <w:rFonts w:ascii="Myriad Pro" w:hAnsi="Myriad Pro" w:cs="Times New Roman"/>
          <w:sz w:val="24"/>
          <w:szCs w:val="24"/>
        </w:rPr>
        <w:t xml:space="preserve"> with financial support</w:t>
      </w:r>
      <w:r w:rsidR="00556163">
        <w:rPr>
          <w:rFonts w:ascii="Myriad Pro" w:hAnsi="Myriad Pro" w:cs="Times New Roman"/>
          <w:sz w:val="24"/>
          <w:szCs w:val="24"/>
        </w:rPr>
        <w:t>. With the</w:t>
      </w:r>
      <w:r w:rsidR="00463629" w:rsidRPr="00463629">
        <w:rPr>
          <w:rFonts w:ascii="Myriad Pro" w:hAnsi="Myriad Pro" w:cs="Times New Roman"/>
          <w:sz w:val="24"/>
          <w:szCs w:val="24"/>
        </w:rPr>
        <w:t xml:space="preserve"> Swed</w:t>
      </w:r>
      <w:r w:rsidR="00556163">
        <w:rPr>
          <w:rFonts w:ascii="Myriad Pro" w:hAnsi="Myriad Pro" w:cs="Times New Roman"/>
          <w:sz w:val="24"/>
          <w:szCs w:val="24"/>
        </w:rPr>
        <w:t>ish</w:t>
      </w:r>
      <w:r w:rsidR="00463629" w:rsidRPr="00463629">
        <w:rPr>
          <w:rFonts w:ascii="Myriad Pro" w:hAnsi="Myriad Pro" w:cs="Times New Roman"/>
          <w:sz w:val="24"/>
          <w:szCs w:val="24"/>
        </w:rPr>
        <w:t xml:space="preserve"> contribution, GED activities </w:t>
      </w:r>
      <w:r w:rsidR="00556163">
        <w:rPr>
          <w:rFonts w:ascii="Myriad Pro" w:hAnsi="Myriad Pro" w:cs="Times New Roman"/>
          <w:sz w:val="24"/>
          <w:szCs w:val="24"/>
        </w:rPr>
        <w:t>expanded in scope and depth</w:t>
      </w:r>
      <w:r w:rsidR="00463629" w:rsidRPr="00463629">
        <w:rPr>
          <w:rFonts w:ascii="Myriad Pro" w:hAnsi="Myriad Pro" w:cs="Times New Roman"/>
          <w:sz w:val="24"/>
          <w:szCs w:val="24"/>
        </w:rPr>
        <w:t>.</w:t>
      </w:r>
      <w:r w:rsidR="00463629">
        <w:rPr>
          <w:rFonts w:ascii="Myriad Pro" w:hAnsi="Myriad Pro" w:cs="Times New Roman"/>
          <w:sz w:val="24"/>
          <w:szCs w:val="24"/>
        </w:rPr>
        <w:t xml:space="preserve"> </w:t>
      </w:r>
      <w:r w:rsidR="00463629" w:rsidRPr="00463629">
        <w:rPr>
          <w:rFonts w:ascii="Myriad Pro" w:hAnsi="Myriad Pro" w:cs="Times New Roman"/>
          <w:sz w:val="24"/>
          <w:szCs w:val="24"/>
        </w:rPr>
        <w:t xml:space="preserve">Some of </w:t>
      </w:r>
      <w:r w:rsidR="00556163">
        <w:rPr>
          <w:rFonts w:ascii="Myriad Pro" w:hAnsi="Myriad Pro" w:cs="Times New Roman"/>
          <w:sz w:val="24"/>
          <w:szCs w:val="24"/>
        </w:rPr>
        <w:t xml:space="preserve">additional </w:t>
      </w:r>
      <w:r w:rsidR="00463629" w:rsidRPr="00463629">
        <w:rPr>
          <w:rFonts w:ascii="Myriad Pro" w:hAnsi="Myriad Pro" w:cs="Times New Roman"/>
          <w:sz w:val="24"/>
          <w:szCs w:val="24"/>
        </w:rPr>
        <w:t>achievements</w:t>
      </w:r>
      <w:r w:rsidR="00556163">
        <w:rPr>
          <w:rFonts w:ascii="Myriad Pro" w:hAnsi="Myriad Pro" w:cs="Times New Roman"/>
          <w:sz w:val="24"/>
          <w:szCs w:val="24"/>
        </w:rPr>
        <w:t xml:space="preserve"> realized thanks to this contribution were the following</w:t>
      </w:r>
      <w:r w:rsidR="00463629" w:rsidRPr="00463629">
        <w:rPr>
          <w:rFonts w:ascii="Myriad Pro" w:hAnsi="Myriad Pro" w:cs="Times New Roman"/>
          <w:sz w:val="24"/>
          <w:szCs w:val="24"/>
        </w:rPr>
        <w:t>:</w:t>
      </w:r>
    </w:p>
    <w:p w14:paraId="04FCE3B5" w14:textId="220059C8" w:rsidR="00463629" w:rsidRPr="00463629" w:rsidRDefault="00463629" w:rsidP="00430278">
      <w:pPr>
        <w:pStyle w:val="ListParagraph"/>
        <w:numPr>
          <w:ilvl w:val="0"/>
          <w:numId w:val="19"/>
        </w:numPr>
        <w:jc w:val="both"/>
        <w:rPr>
          <w:rFonts w:ascii="Myriad Pro" w:hAnsi="Myriad Pro" w:cs="Times New Roman"/>
          <w:sz w:val="24"/>
          <w:szCs w:val="24"/>
        </w:rPr>
      </w:pPr>
      <w:r w:rsidRPr="00463629">
        <w:rPr>
          <w:rFonts w:ascii="Myriad Pro" w:hAnsi="Myriad Pro" w:cs="Times New Roman"/>
          <w:sz w:val="24"/>
          <w:szCs w:val="24"/>
        </w:rPr>
        <w:t xml:space="preserve">Number of detailed energy audits and infrastructure works </w:t>
      </w:r>
      <w:r w:rsidR="00556163">
        <w:rPr>
          <w:rFonts w:ascii="Myriad Pro" w:hAnsi="Myriad Pro" w:cs="Times New Roman"/>
          <w:sz w:val="24"/>
          <w:szCs w:val="24"/>
        </w:rPr>
        <w:t>surpassed</w:t>
      </w:r>
      <w:r w:rsidRPr="00463629">
        <w:rPr>
          <w:rFonts w:ascii="Myriad Pro" w:hAnsi="Myriad Pro" w:cs="Times New Roman"/>
          <w:sz w:val="24"/>
          <w:szCs w:val="24"/>
        </w:rPr>
        <w:t xml:space="preserve"> initial targets two times, </w:t>
      </w:r>
      <w:r w:rsidR="00556163">
        <w:rPr>
          <w:rFonts w:ascii="Myriad Pro" w:hAnsi="Myriad Pro" w:cs="Times New Roman"/>
          <w:sz w:val="24"/>
          <w:szCs w:val="24"/>
        </w:rPr>
        <w:t xml:space="preserve">increasing </w:t>
      </w:r>
      <w:r w:rsidRPr="00463629">
        <w:rPr>
          <w:rFonts w:ascii="Myriad Pro" w:hAnsi="Myriad Pro" w:cs="Times New Roman"/>
          <w:sz w:val="24"/>
          <w:szCs w:val="24"/>
        </w:rPr>
        <w:t>energy and cost savings, CO2 emission reduction</w:t>
      </w:r>
      <w:r w:rsidR="00556163">
        <w:rPr>
          <w:rFonts w:ascii="Myriad Pro" w:hAnsi="Myriad Pro" w:cs="Times New Roman"/>
          <w:sz w:val="24"/>
          <w:szCs w:val="24"/>
        </w:rPr>
        <w:t>s</w:t>
      </w:r>
      <w:r w:rsidRPr="00463629">
        <w:rPr>
          <w:rFonts w:ascii="Myriad Pro" w:hAnsi="Myriad Pro" w:cs="Times New Roman"/>
          <w:sz w:val="24"/>
          <w:szCs w:val="24"/>
        </w:rPr>
        <w:t xml:space="preserve">, as well as </w:t>
      </w:r>
      <w:r w:rsidR="00556163">
        <w:rPr>
          <w:rFonts w:ascii="Myriad Pro" w:hAnsi="Myriad Pro" w:cs="Times New Roman"/>
          <w:sz w:val="24"/>
          <w:szCs w:val="24"/>
        </w:rPr>
        <w:t xml:space="preserve">the </w:t>
      </w:r>
      <w:r w:rsidRPr="00463629">
        <w:rPr>
          <w:rFonts w:ascii="Myriad Pro" w:hAnsi="Myriad Pro" w:cs="Times New Roman"/>
          <w:sz w:val="24"/>
          <w:szCs w:val="24"/>
        </w:rPr>
        <w:t xml:space="preserve">number of green jobs </w:t>
      </w:r>
      <w:r w:rsidR="00556163">
        <w:rPr>
          <w:rFonts w:ascii="Myriad Pro" w:hAnsi="Myriad Pro" w:cs="Times New Roman"/>
          <w:sz w:val="24"/>
          <w:szCs w:val="24"/>
        </w:rPr>
        <w:t xml:space="preserve">created </w:t>
      </w:r>
      <w:r w:rsidRPr="00463629">
        <w:rPr>
          <w:rFonts w:ascii="Myriad Pro" w:hAnsi="Myriad Pro" w:cs="Times New Roman"/>
          <w:sz w:val="24"/>
          <w:szCs w:val="24"/>
        </w:rPr>
        <w:t>and beneficiaries</w:t>
      </w:r>
      <w:r w:rsidR="00556163">
        <w:rPr>
          <w:rFonts w:ascii="Myriad Pro" w:hAnsi="Myriad Pro" w:cs="Times New Roman"/>
          <w:sz w:val="24"/>
          <w:szCs w:val="24"/>
        </w:rPr>
        <w:t xml:space="preserve"> impacted y the project</w:t>
      </w:r>
      <w:r w:rsidRPr="00463629">
        <w:rPr>
          <w:rFonts w:ascii="Myriad Pro" w:hAnsi="Myriad Pro" w:cs="Times New Roman"/>
          <w:sz w:val="24"/>
          <w:szCs w:val="24"/>
        </w:rPr>
        <w:t>;</w:t>
      </w:r>
    </w:p>
    <w:p w14:paraId="74B85BAF" w14:textId="17547CCF" w:rsidR="00463629" w:rsidRPr="00463629" w:rsidRDefault="00463629" w:rsidP="00430278">
      <w:pPr>
        <w:pStyle w:val="ListParagraph"/>
        <w:numPr>
          <w:ilvl w:val="0"/>
          <w:numId w:val="19"/>
        </w:numPr>
        <w:jc w:val="both"/>
        <w:rPr>
          <w:rFonts w:ascii="Myriad Pro" w:hAnsi="Myriad Pro" w:cs="Times New Roman"/>
          <w:sz w:val="24"/>
          <w:szCs w:val="24"/>
        </w:rPr>
      </w:pPr>
      <w:r w:rsidRPr="00463629">
        <w:rPr>
          <w:rFonts w:ascii="Myriad Pro" w:hAnsi="Myriad Pro" w:cs="Times New Roman"/>
          <w:sz w:val="24"/>
          <w:szCs w:val="24"/>
        </w:rPr>
        <w:t xml:space="preserve">Public lighting systems </w:t>
      </w:r>
      <w:r w:rsidR="00556163">
        <w:rPr>
          <w:rFonts w:ascii="Myriad Pro" w:hAnsi="Myriad Pro" w:cs="Times New Roman"/>
          <w:sz w:val="24"/>
          <w:szCs w:val="24"/>
        </w:rPr>
        <w:t>were</w:t>
      </w:r>
      <w:r w:rsidRPr="00463629">
        <w:rPr>
          <w:rFonts w:ascii="Myriad Pro" w:hAnsi="Myriad Pro" w:cs="Times New Roman"/>
          <w:sz w:val="24"/>
          <w:szCs w:val="24"/>
        </w:rPr>
        <w:t xml:space="preserve"> </w:t>
      </w:r>
      <w:r w:rsidR="00556163">
        <w:rPr>
          <w:rFonts w:ascii="Myriad Pro" w:hAnsi="Myriad Pro" w:cs="Times New Roman"/>
          <w:sz w:val="24"/>
          <w:szCs w:val="24"/>
        </w:rPr>
        <w:t xml:space="preserve">added to the </w:t>
      </w:r>
      <w:r w:rsidRPr="00463629">
        <w:rPr>
          <w:rFonts w:ascii="Myriad Pro" w:hAnsi="Myriad Pro" w:cs="Times New Roman"/>
          <w:sz w:val="24"/>
          <w:szCs w:val="24"/>
        </w:rPr>
        <w:t xml:space="preserve">project, including </w:t>
      </w:r>
      <w:r w:rsidR="00556163">
        <w:rPr>
          <w:rFonts w:ascii="Myriad Pro" w:hAnsi="Myriad Pro" w:cs="Times New Roman"/>
          <w:sz w:val="24"/>
          <w:szCs w:val="24"/>
        </w:rPr>
        <w:t xml:space="preserve">the </w:t>
      </w:r>
      <w:r w:rsidRPr="00463629">
        <w:rPr>
          <w:rFonts w:ascii="Myriad Pro" w:hAnsi="Myriad Pro" w:cs="Times New Roman"/>
          <w:sz w:val="24"/>
          <w:szCs w:val="24"/>
        </w:rPr>
        <w:t xml:space="preserve">creation of new module </w:t>
      </w:r>
      <w:r w:rsidR="00556163">
        <w:rPr>
          <w:rFonts w:ascii="Myriad Pro" w:hAnsi="Myriad Pro" w:cs="Times New Roman"/>
          <w:sz w:val="24"/>
          <w:szCs w:val="24"/>
        </w:rPr>
        <w:t xml:space="preserve">for this sector </w:t>
      </w:r>
      <w:r w:rsidRPr="00463629">
        <w:rPr>
          <w:rFonts w:ascii="Myriad Pro" w:hAnsi="Myriad Pro" w:cs="Times New Roman"/>
          <w:sz w:val="24"/>
          <w:szCs w:val="24"/>
        </w:rPr>
        <w:t>in EMIS;</w:t>
      </w:r>
    </w:p>
    <w:p w14:paraId="5FA24CF9" w14:textId="18B827B6" w:rsidR="00463629" w:rsidRPr="00463629" w:rsidRDefault="00463629" w:rsidP="00430278">
      <w:pPr>
        <w:pStyle w:val="ListParagraph"/>
        <w:numPr>
          <w:ilvl w:val="0"/>
          <w:numId w:val="19"/>
        </w:numPr>
        <w:jc w:val="both"/>
        <w:rPr>
          <w:rFonts w:ascii="Myriad Pro" w:hAnsi="Myriad Pro" w:cs="Times New Roman"/>
          <w:sz w:val="24"/>
          <w:szCs w:val="24"/>
        </w:rPr>
      </w:pPr>
      <w:r w:rsidRPr="00463629">
        <w:rPr>
          <w:rFonts w:ascii="Myriad Pro" w:hAnsi="Myriad Pro" w:cs="Times New Roman"/>
          <w:sz w:val="24"/>
          <w:szCs w:val="24"/>
        </w:rPr>
        <w:t xml:space="preserve">Green jobs study </w:t>
      </w:r>
      <w:r w:rsidR="00556163">
        <w:rPr>
          <w:rFonts w:ascii="Myriad Pro" w:hAnsi="Myriad Pro" w:cs="Times New Roman"/>
          <w:sz w:val="24"/>
          <w:szCs w:val="24"/>
        </w:rPr>
        <w:t>was</w:t>
      </w:r>
      <w:r w:rsidRPr="00463629">
        <w:rPr>
          <w:rFonts w:ascii="Myriad Pro" w:hAnsi="Myriad Pro" w:cs="Times New Roman"/>
          <w:sz w:val="24"/>
          <w:szCs w:val="24"/>
        </w:rPr>
        <w:t xml:space="preserve"> developed, </w:t>
      </w:r>
      <w:r w:rsidR="00556163">
        <w:rPr>
          <w:rFonts w:ascii="Myriad Pro" w:hAnsi="Myriad Pro" w:cs="Times New Roman"/>
          <w:sz w:val="24"/>
          <w:szCs w:val="24"/>
        </w:rPr>
        <w:t>identifying</w:t>
      </w:r>
      <w:r w:rsidRPr="00463629">
        <w:rPr>
          <w:rFonts w:ascii="Myriad Pro" w:hAnsi="Myriad Pro" w:cs="Times New Roman"/>
          <w:sz w:val="24"/>
          <w:szCs w:val="24"/>
        </w:rPr>
        <w:t xml:space="preserve"> indicators</w:t>
      </w:r>
      <w:r w:rsidR="00556163">
        <w:rPr>
          <w:rFonts w:ascii="Myriad Pro" w:hAnsi="Myriad Pro" w:cs="Times New Roman"/>
          <w:sz w:val="24"/>
          <w:szCs w:val="24"/>
        </w:rPr>
        <w:t xml:space="preserve"> for measuring the impact on jobs of </w:t>
      </w:r>
      <w:r w:rsidRPr="00463629">
        <w:rPr>
          <w:rFonts w:ascii="Myriad Pro" w:hAnsi="Myriad Pro" w:cs="Times New Roman"/>
          <w:sz w:val="24"/>
          <w:szCs w:val="24"/>
        </w:rPr>
        <w:t>energy efficiency measures implemented through infrastructure works;</w:t>
      </w:r>
    </w:p>
    <w:p w14:paraId="706FC4CB" w14:textId="0B936127" w:rsidR="00463629" w:rsidRPr="00463629" w:rsidRDefault="00463629" w:rsidP="00430278">
      <w:pPr>
        <w:pStyle w:val="ListParagraph"/>
        <w:numPr>
          <w:ilvl w:val="0"/>
          <w:numId w:val="19"/>
        </w:numPr>
        <w:jc w:val="both"/>
        <w:rPr>
          <w:rFonts w:ascii="Myriad Pro" w:hAnsi="Myriad Pro" w:cs="Times New Roman"/>
          <w:sz w:val="24"/>
          <w:szCs w:val="24"/>
        </w:rPr>
      </w:pPr>
      <w:r w:rsidRPr="00463629">
        <w:rPr>
          <w:rFonts w:ascii="Myriad Pro" w:hAnsi="Myriad Pro" w:cs="Times New Roman"/>
          <w:sz w:val="24"/>
          <w:szCs w:val="24"/>
        </w:rPr>
        <w:t xml:space="preserve">Study on human development benefits </w:t>
      </w:r>
      <w:r w:rsidR="00556163">
        <w:rPr>
          <w:rFonts w:ascii="Myriad Pro" w:hAnsi="Myriad Pro" w:cs="Times New Roman"/>
          <w:sz w:val="24"/>
          <w:szCs w:val="24"/>
        </w:rPr>
        <w:t xml:space="preserve">of </w:t>
      </w:r>
      <w:r w:rsidR="00556163" w:rsidRPr="00463629">
        <w:rPr>
          <w:rFonts w:ascii="Myriad Pro" w:hAnsi="Myriad Pro" w:cs="Times New Roman"/>
          <w:sz w:val="24"/>
          <w:szCs w:val="24"/>
        </w:rPr>
        <w:t>energy efficiency</w:t>
      </w:r>
      <w:r w:rsidR="00556163">
        <w:rPr>
          <w:rFonts w:ascii="Myriad Pro" w:hAnsi="Myriad Pro" w:cs="Times New Roman"/>
          <w:sz w:val="24"/>
          <w:szCs w:val="24"/>
        </w:rPr>
        <w:t xml:space="preserve">, as well as the </w:t>
      </w:r>
      <w:r w:rsidR="00556163" w:rsidRPr="00463629">
        <w:rPr>
          <w:rFonts w:ascii="Myriad Pro" w:hAnsi="Myriad Pro" w:cs="Times New Roman"/>
          <w:sz w:val="24"/>
          <w:szCs w:val="24"/>
        </w:rPr>
        <w:t xml:space="preserve">mainstreaming </w:t>
      </w:r>
      <w:r w:rsidR="00556163">
        <w:rPr>
          <w:rFonts w:ascii="Myriad Pro" w:hAnsi="Myriad Pro" w:cs="Times New Roman"/>
          <w:sz w:val="24"/>
          <w:szCs w:val="24"/>
        </w:rPr>
        <w:t xml:space="preserve">of </w:t>
      </w:r>
      <w:r w:rsidRPr="00463629">
        <w:rPr>
          <w:rFonts w:ascii="Myriad Pro" w:hAnsi="Myriad Pro" w:cs="Times New Roman"/>
          <w:sz w:val="24"/>
          <w:szCs w:val="24"/>
        </w:rPr>
        <w:t xml:space="preserve">gender </w:t>
      </w:r>
      <w:r w:rsidR="00556163">
        <w:rPr>
          <w:rFonts w:ascii="Myriad Pro" w:hAnsi="Myriad Pro" w:cs="Times New Roman"/>
          <w:sz w:val="24"/>
          <w:szCs w:val="24"/>
        </w:rPr>
        <w:t xml:space="preserve">in energy efficiency activities, was conducted, which </w:t>
      </w:r>
      <w:r w:rsidRPr="00463629">
        <w:rPr>
          <w:rFonts w:ascii="Myriad Pro" w:hAnsi="Myriad Pro" w:cs="Times New Roman"/>
          <w:sz w:val="24"/>
          <w:szCs w:val="24"/>
        </w:rPr>
        <w:t>show</w:t>
      </w:r>
      <w:r w:rsidR="00556163">
        <w:rPr>
          <w:rFonts w:ascii="Myriad Pro" w:hAnsi="Myriad Pro" w:cs="Times New Roman"/>
          <w:sz w:val="24"/>
          <w:szCs w:val="24"/>
        </w:rPr>
        <w:t>ed the</w:t>
      </w:r>
      <w:r w:rsidRPr="00463629">
        <w:rPr>
          <w:rFonts w:ascii="Myriad Pro" w:hAnsi="Myriad Pro" w:cs="Times New Roman"/>
          <w:sz w:val="24"/>
          <w:szCs w:val="24"/>
        </w:rPr>
        <w:t xml:space="preserve"> impact of implemented measures not only in </w:t>
      </w:r>
      <w:r w:rsidR="00556163">
        <w:rPr>
          <w:rFonts w:ascii="Myriad Pro" w:hAnsi="Myriad Pro" w:cs="Times New Roman"/>
          <w:sz w:val="24"/>
          <w:szCs w:val="24"/>
        </w:rPr>
        <w:t xml:space="preserve">terms of </w:t>
      </w:r>
      <w:r w:rsidRPr="00463629">
        <w:rPr>
          <w:rFonts w:ascii="Myriad Pro" w:hAnsi="Myriad Pro" w:cs="Times New Roman"/>
          <w:sz w:val="24"/>
          <w:szCs w:val="24"/>
        </w:rPr>
        <w:t xml:space="preserve">comfort, but also </w:t>
      </w:r>
      <w:r w:rsidR="00556163">
        <w:rPr>
          <w:rFonts w:ascii="Myriad Pro" w:hAnsi="Myriad Pro" w:cs="Times New Roman"/>
          <w:sz w:val="24"/>
          <w:szCs w:val="24"/>
        </w:rPr>
        <w:t xml:space="preserve">in the </w:t>
      </w:r>
      <w:r w:rsidRPr="00463629">
        <w:rPr>
          <w:rFonts w:ascii="Myriad Pro" w:hAnsi="Myriad Pro" w:cs="Times New Roman"/>
          <w:sz w:val="24"/>
          <w:szCs w:val="24"/>
        </w:rPr>
        <w:t>social</w:t>
      </w:r>
      <w:r w:rsidR="00556163">
        <w:rPr>
          <w:rFonts w:ascii="Myriad Pro" w:hAnsi="Myriad Pro" w:cs="Times New Roman"/>
          <w:sz w:val="24"/>
          <w:szCs w:val="24"/>
        </w:rPr>
        <w:t xml:space="preserve"> context</w:t>
      </w:r>
      <w:r w:rsidRPr="00463629">
        <w:rPr>
          <w:rFonts w:ascii="Myriad Pro" w:hAnsi="Myriad Pro" w:cs="Times New Roman"/>
          <w:sz w:val="24"/>
          <w:szCs w:val="24"/>
        </w:rPr>
        <w:t>;</w:t>
      </w:r>
    </w:p>
    <w:p w14:paraId="23D94E82" w14:textId="4FD0AD96" w:rsidR="00463629" w:rsidRPr="00463629" w:rsidRDefault="00463629" w:rsidP="00430278">
      <w:pPr>
        <w:pStyle w:val="ListParagraph"/>
        <w:numPr>
          <w:ilvl w:val="0"/>
          <w:numId w:val="19"/>
        </w:numPr>
        <w:jc w:val="both"/>
        <w:rPr>
          <w:rFonts w:ascii="Myriad Pro" w:hAnsi="Myriad Pro" w:cs="Times New Roman"/>
          <w:sz w:val="24"/>
          <w:szCs w:val="24"/>
        </w:rPr>
      </w:pPr>
      <w:r w:rsidRPr="00463629">
        <w:rPr>
          <w:rFonts w:ascii="Myriad Pro" w:hAnsi="Myriad Pro" w:cs="Times New Roman"/>
          <w:sz w:val="24"/>
          <w:szCs w:val="24"/>
        </w:rPr>
        <w:t xml:space="preserve">Public sector building typology </w:t>
      </w:r>
      <w:r w:rsidR="00556163">
        <w:rPr>
          <w:rFonts w:ascii="Myriad Pro" w:hAnsi="Myriad Pro" w:cs="Times New Roman"/>
          <w:sz w:val="24"/>
          <w:szCs w:val="24"/>
        </w:rPr>
        <w:t>wa</w:t>
      </w:r>
      <w:r w:rsidRPr="00463629">
        <w:rPr>
          <w:rFonts w:ascii="Myriad Pro" w:hAnsi="Myriad Pro" w:cs="Times New Roman"/>
          <w:sz w:val="24"/>
          <w:szCs w:val="24"/>
        </w:rPr>
        <w:t xml:space="preserve">s developed, as </w:t>
      </w:r>
      <w:r w:rsidR="00556163">
        <w:rPr>
          <w:rFonts w:ascii="Myriad Pro" w:hAnsi="Myriad Pro" w:cs="Times New Roman"/>
          <w:sz w:val="24"/>
          <w:szCs w:val="24"/>
        </w:rPr>
        <w:t>an</w:t>
      </w:r>
      <w:r w:rsidRPr="00463629">
        <w:rPr>
          <w:rFonts w:ascii="Myriad Pro" w:hAnsi="Myriad Pro" w:cs="Times New Roman"/>
          <w:sz w:val="24"/>
          <w:szCs w:val="24"/>
        </w:rPr>
        <w:t xml:space="preserve"> obligation </w:t>
      </w:r>
      <w:r w:rsidR="00556163">
        <w:rPr>
          <w:rFonts w:ascii="Myriad Pro" w:hAnsi="Myriad Pro" w:cs="Times New Roman"/>
          <w:sz w:val="24"/>
          <w:szCs w:val="24"/>
        </w:rPr>
        <w:t>of the country in the context of</w:t>
      </w:r>
      <w:r w:rsidRPr="00463629">
        <w:rPr>
          <w:rFonts w:ascii="Myriad Pro" w:hAnsi="Myriad Pro" w:cs="Times New Roman"/>
          <w:sz w:val="24"/>
          <w:szCs w:val="24"/>
        </w:rPr>
        <w:t xml:space="preserve"> Directive 2012/27/EU.</w:t>
      </w:r>
    </w:p>
    <w:p w14:paraId="27A1161F" w14:textId="248BF1DD" w:rsidR="00463629" w:rsidRDefault="00F81406" w:rsidP="00463629">
      <w:pPr>
        <w:jc w:val="both"/>
        <w:rPr>
          <w:rFonts w:ascii="Myriad Pro" w:hAnsi="Myriad Pro" w:cs="Times New Roman"/>
          <w:sz w:val="24"/>
          <w:szCs w:val="24"/>
        </w:rPr>
      </w:pPr>
      <w:r>
        <w:rPr>
          <w:rFonts w:ascii="Myriad Pro" w:hAnsi="Myriad Pro" w:cs="Times New Roman"/>
          <w:sz w:val="24"/>
          <w:szCs w:val="24"/>
        </w:rPr>
        <w:t>Given the success of</w:t>
      </w:r>
      <w:r w:rsidR="00463629" w:rsidRPr="00463629">
        <w:rPr>
          <w:rFonts w:ascii="Myriad Pro" w:hAnsi="Myriad Pro" w:cs="Times New Roman"/>
          <w:sz w:val="24"/>
          <w:szCs w:val="24"/>
        </w:rPr>
        <w:t xml:space="preserve"> GED</w:t>
      </w:r>
      <w:r>
        <w:rPr>
          <w:rFonts w:ascii="Myriad Pro" w:hAnsi="Myriad Pro" w:cs="Times New Roman"/>
          <w:sz w:val="24"/>
          <w:szCs w:val="24"/>
        </w:rPr>
        <w:t xml:space="preserve"> I</w:t>
      </w:r>
      <w:r w:rsidR="0092044A">
        <w:rPr>
          <w:rFonts w:ascii="Myriad Pro" w:hAnsi="Myriad Pro" w:cs="Times New Roman"/>
          <w:sz w:val="24"/>
          <w:szCs w:val="24"/>
        </w:rPr>
        <w:t xml:space="preserve"> and the </w:t>
      </w:r>
      <w:r w:rsidR="0092044A" w:rsidRPr="00463629">
        <w:rPr>
          <w:rFonts w:ascii="Myriad Pro" w:hAnsi="Myriad Pro" w:cs="Times New Roman"/>
          <w:sz w:val="24"/>
          <w:szCs w:val="24"/>
        </w:rPr>
        <w:t xml:space="preserve">need for further assistance to authorities </w:t>
      </w:r>
      <w:r w:rsidR="0092044A">
        <w:rPr>
          <w:rFonts w:ascii="Myriad Pro" w:hAnsi="Myriad Pro" w:cs="Times New Roman"/>
          <w:sz w:val="24"/>
          <w:szCs w:val="24"/>
        </w:rPr>
        <w:t>at the</w:t>
      </w:r>
      <w:r w:rsidR="0092044A" w:rsidRPr="00463629">
        <w:rPr>
          <w:rFonts w:ascii="Myriad Pro" w:hAnsi="Myriad Pro" w:cs="Times New Roman"/>
          <w:sz w:val="24"/>
          <w:szCs w:val="24"/>
        </w:rPr>
        <w:t xml:space="preserve"> state, entity, cantonal and municipal level</w:t>
      </w:r>
      <w:r w:rsidR="00463629" w:rsidRPr="00463629">
        <w:rPr>
          <w:rFonts w:ascii="Myriad Pro" w:hAnsi="Myriad Pro" w:cs="Times New Roman"/>
          <w:sz w:val="24"/>
          <w:szCs w:val="24"/>
        </w:rPr>
        <w:t xml:space="preserve">, </w:t>
      </w:r>
      <w:r>
        <w:rPr>
          <w:rFonts w:ascii="Myriad Pro" w:hAnsi="Myriad Pro" w:cs="Times New Roman"/>
          <w:sz w:val="24"/>
          <w:szCs w:val="24"/>
        </w:rPr>
        <w:t>UNDP decided to proceed with</w:t>
      </w:r>
      <w:r w:rsidR="00463629" w:rsidRPr="00463629">
        <w:rPr>
          <w:rFonts w:ascii="Myriad Pro" w:hAnsi="Myriad Pro" w:cs="Times New Roman"/>
          <w:sz w:val="24"/>
          <w:szCs w:val="24"/>
        </w:rPr>
        <w:t xml:space="preserve"> </w:t>
      </w:r>
      <w:r>
        <w:rPr>
          <w:rFonts w:ascii="Myriad Pro" w:hAnsi="Myriad Pro" w:cs="Times New Roman"/>
          <w:sz w:val="24"/>
          <w:szCs w:val="24"/>
        </w:rPr>
        <w:t>a</w:t>
      </w:r>
      <w:r w:rsidR="00463629" w:rsidRPr="00463629">
        <w:rPr>
          <w:rFonts w:ascii="Myriad Pro" w:hAnsi="Myriad Pro" w:cs="Times New Roman"/>
          <w:sz w:val="24"/>
          <w:szCs w:val="24"/>
        </w:rPr>
        <w:t xml:space="preserve"> second phase of the project </w:t>
      </w:r>
      <w:r>
        <w:rPr>
          <w:rFonts w:ascii="Myriad Pro" w:hAnsi="Myriad Pro" w:cs="Times New Roman"/>
          <w:sz w:val="24"/>
          <w:szCs w:val="24"/>
        </w:rPr>
        <w:t xml:space="preserve">which included an expanded </w:t>
      </w:r>
      <w:r w:rsidR="007539A0">
        <w:rPr>
          <w:rFonts w:ascii="Myriad Pro" w:hAnsi="Myriad Pro" w:cs="Times New Roman"/>
          <w:sz w:val="24"/>
          <w:szCs w:val="24"/>
        </w:rPr>
        <w:t>the</w:t>
      </w:r>
      <w:r>
        <w:rPr>
          <w:rFonts w:ascii="Myriad Pro" w:hAnsi="Myriad Pro" w:cs="Times New Roman"/>
          <w:sz w:val="24"/>
          <w:szCs w:val="24"/>
        </w:rPr>
        <w:t xml:space="preserve"> </w:t>
      </w:r>
      <w:r w:rsidR="007539A0">
        <w:rPr>
          <w:rFonts w:ascii="Myriad Pro" w:hAnsi="Myriad Pro" w:cs="Times New Roman"/>
          <w:sz w:val="24"/>
          <w:szCs w:val="24"/>
        </w:rPr>
        <w:t>scope of GED I</w:t>
      </w:r>
      <w:r w:rsidR="00463629" w:rsidRPr="00463629">
        <w:rPr>
          <w:rFonts w:ascii="Myriad Pro" w:hAnsi="Myriad Pro" w:cs="Times New Roman"/>
          <w:sz w:val="24"/>
          <w:szCs w:val="24"/>
        </w:rPr>
        <w:t xml:space="preserve">. </w:t>
      </w:r>
      <w:r>
        <w:rPr>
          <w:rFonts w:ascii="Myriad Pro" w:hAnsi="Myriad Pro" w:cs="Times New Roman"/>
          <w:sz w:val="24"/>
          <w:szCs w:val="24"/>
        </w:rPr>
        <w:t>A</w:t>
      </w:r>
      <w:r w:rsidR="00463629" w:rsidRPr="00463629">
        <w:rPr>
          <w:rFonts w:ascii="Myriad Pro" w:hAnsi="Myriad Pro" w:cs="Times New Roman"/>
          <w:sz w:val="24"/>
          <w:szCs w:val="24"/>
        </w:rPr>
        <w:t xml:space="preserve"> mid-term review </w:t>
      </w:r>
      <w:r>
        <w:rPr>
          <w:rFonts w:ascii="Myriad Pro" w:hAnsi="Myriad Pro" w:cs="Times New Roman"/>
          <w:sz w:val="24"/>
          <w:szCs w:val="24"/>
        </w:rPr>
        <w:t xml:space="preserve">of the project </w:t>
      </w:r>
      <w:r w:rsidR="00463629" w:rsidRPr="00463629">
        <w:rPr>
          <w:rFonts w:ascii="Myriad Pro" w:hAnsi="Myriad Pro" w:cs="Times New Roman"/>
          <w:sz w:val="24"/>
          <w:szCs w:val="24"/>
        </w:rPr>
        <w:t>was conducted in the fall of 2017</w:t>
      </w:r>
      <w:r>
        <w:rPr>
          <w:rFonts w:ascii="Myriad Pro" w:hAnsi="Myriad Pro" w:cs="Times New Roman"/>
          <w:sz w:val="24"/>
          <w:szCs w:val="24"/>
        </w:rPr>
        <w:t xml:space="preserve">, which </w:t>
      </w:r>
      <w:r w:rsidR="00463629" w:rsidRPr="00463629">
        <w:rPr>
          <w:rFonts w:ascii="Myriad Pro" w:hAnsi="Myriad Pro" w:cs="Times New Roman"/>
          <w:sz w:val="24"/>
          <w:szCs w:val="24"/>
        </w:rPr>
        <w:t xml:space="preserve">provided </w:t>
      </w:r>
      <w:r>
        <w:rPr>
          <w:rFonts w:ascii="Myriad Pro" w:hAnsi="Myriad Pro" w:cs="Times New Roman"/>
          <w:sz w:val="24"/>
          <w:szCs w:val="24"/>
        </w:rPr>
        <w:t xml:space="preserve">important </w:t>
      </w:r>
      <w:r w:rsidR="00463629" w:rsidRPr="00463629">
        <w:rPr>
          <w:rFonts w:ascii="Myriad Pro" w:hAnsi="Myriad Pro" w:cs="Times New Roman"/>
          <w:sz w:val="24"/>
          <w:szCs w:val="24"/>
        </w:rPr>
        <w:t xml:space="preserve">inputs for </w:t>
      </w:r>
      <w:r>
        <w:rPr>
          <w:rFonts w:ascii="Myriad Pro" w:hAnsi="Myriad Pro" w:cs="Times New Roman"/>
          <w:sz w:val="24"/>
          <w:szCs w:val="24"/>
        </w:rPr>
        <w:t xml:space="preserve">the development of </w:t>
      </w:r>
      <w:r w:rsidR="00463629" w:rsidRPr="00463629">
        <w:rPr>
          <w:rFonts w:ascii="Myriad Pro" w:hAnsi="Myriad Pro" w:cs="Times New Roman"/>
          <w:sz w:val="24"/>
          <w:szCs w:val="24"/>
        </w:rPr>
        <w:t xml:space="preserve">GED </w:t>
      </w:r>
      <w:r>
        <w:rPr>
          <w:rFonts w:ascii="Myriad Pro" w:hAnsi="Myriad Pro" w:cs="Times New Roman"/>
          <w:sz w:val="24"/>
          <w:szCs w:val="24"/>
        </w:rPr>
        <w:t>II</w:t>
      </w:r>
      <w:r w:rsidR="00463629" w:rsidRPr="00463629">
        <w:rPr>
          <w:rFonts w:ascii="Myriad Pro" w:hAnsi="Myriad Pro" w:cs="Times New Roman"/>
          <w:sz w:val="24"/>
          <w:szCs w:val="24"/>
        </w:rPr>
        <w:t>.</w:t>
      </w:r>
      <w:r>
        <w:rPr>
          <w:rStyle w:val="FootnoteReference"/>
          <w:rFonts w:ascii="Myriad Pro" w:hAnsi="Myriad Pro" w:cs="Times New Roman"/>
          <w:sz w:val="24"/>
          <w:szCs w:val="24"/>
        </w:rPr>
        <w:footnoteReference w:id="10"/>
      </w:r>
      <w:r w:rsidR="00463629" w:rsidRPr="00463629">
        <w:rPr>
          <w:rFonts w:ascii="Myriad Pro" w:hAnsi="Myriad Pro" w:cs="Times New Roman"/>
          <w:sz w:val="24"/>
          <w:szCs w:val="24"/>
        </w:rPr>
        <w:t xml:space="preserve"> </w:t>
      </w:r>
    </w:p>
    <w:p w14:paraId="5C00DA0F" w14:textId="13B81567" w:rsidR="00354D1A" w:rsidRDefault="00354D1A" w:rsidP="00354D1A">
      <w:pPr>
        <w:jc w:val="both"/>
        <w:rPr>
          <w:rFonts w:ascii="Myriad Pro" w:hAnsi="Myriad Pro" w:cs="Times New Roman"/>
          <w:sz w:val="24"/>
          <w:szCs w:val="24"/>
          <w:u w:val="single"/>
        </w:rPr>
      </w:pPr>
      <w:r w:rsidRPr="00354D1A">
        <w:rPr>
          <w:rFonts w:ascii="Myriad Pro" w:hAnsi="Myriad Pro" w:cs="Times New Roman"/>
          <w:sz w:val="24"/>
          <w:szCs w:val="24"/>
          <w:u w:val="single"/>
        </w:rPr>
        <w:t xml:space="preserve">Description of the </w:t>
      </w:r>
      <w:r>
        <w:rPr>
          <w:rFonts w:ascii="Myriad Pro" w:hAnsi="Myriad Pro" w:cs="Times New Roman"/>
          <w:sz w:val="24"/>
          <w:szCs w:val="24"/>
          <w:u w:val="single"/>
        </w:rPr>
        <w:t>second</w:t>
      </w:r>
      <w:r w:rsidRPr="00354D1A">
        <w:rPr>
          <w:rFonts w:ascii="Myriad Pro" w:hAnsi="Myriad Pro" w:cs="Times New Roman"/>
          <w:sz w:val="24"/>
          <w:szCs w:val="24"/>
          <w:u w:val="single"/>
        </w:rPr>
        <w:t xml:space="preserve"> phase of the GED Project</w:t>
      </w:r>
    </w:p>
    <w:p w14:paraId="1819C864" w14:textId="675AC33D" w:rsidR="00354D1A" w:rsidRPr="00354D1A" w:rsidRDefault="00354D1A" w:rsidP="00354D1A">
      <w:pPr>
        <w:jc w:val="both"/>
        <w:rPr>
          <w:rFonts w:ascii="Myriad Pro" w:hAnsi="Myriad Pro" w:cs="Times New Roman"/>
          <w:sz w:val="24"/>
          <w:szCs w:val="24"/>
        </w:rPr>
      </w:pPr>
      <w:r>
        <w:rPr>
          <w:rFonts w:ascii="Myriad Pro" w:hAnsi="Myriad Pro" w:cs="Times New Roman"/>
          <w:sz w:val="24"/>
          <w:szCs w:val="24"/>
        </w:rPr>
        <w:t>GED II</w:t>
      </w:r>
      <w:r w:rsidRPr="00463629">
        <w:rPr>
          <w:rFonts w:ascii="Myriad Pro" w:hAnsi="Myriad Pro" w:cs="Times New Roman"/>
          <w:sz w:val="24"/>
          <w:szCs w:val="24"/>
        </w:rPr>
        <w:t xml:space="preserve"> started in 2018 as a logical continuation of GED </w:t>
      </w:r>
      <w:r>
        <w:rPr>
          <w:rFonts w:ascii="Myriad Pro" w:hAnsi="Myriad Pro" w:cs="Times New Roman"/>
          <w:sz w:val="24"/>
          <w:szCs w:val="24"/>
        </w:rPr>
        <w:t>I</w:t>
      </w:r>
      <w:r w:rsidRPr="00463629">
        <w:rPr>
          <w:rFonts w:ascii="Myriad Pro" w:hAnsi="Myriad Pro" w:cs="Times New Roman"/>
          <w:sz w:val="24"/>
          <w:szCs w:val="24"/>
        </w:rPr>
        <w:t>.</w:t>
      </w:r>
      <w:r w:rsidRPr="0092044A">
        <w:rPr>
          <w:rFonts w:ascii="Myriad Pro" w:hAnsi="Myriad Pro" w:cs="Times New Roman"/>
          <w:sz w:val="24"/>
          <w:szCs w:val="24"/>
        </w:rPr>
        <w:t xml:space="preserve"> </w:t>
      </w:r>
      <w:r>
        <w:rPr>
          <w:rFonts w:ascii="Myriad Pro" w:hAnsi="Myriad Pro" w:cs="Times New Roman"/>
          <w:sz w:val="24"/>
          <w:szCs w:val="24"/>
        </w:rPr>
        <w:t>Its</w:t>
      </w:r>
      <w:r w:rsidRPr="00732F90">
        <w:rPr>
          <w:rFonts w:ascii="Myriad Pro" w:hAnsi="Myriad Pro" w:cs="Times New Roman"/>
          <w:sz w:val="24"/>
          <w:szCs w:val="24"/>
        </w:rPr>
        <w:t xml:space="preserve"> primarily goal </w:t>
      </w:r>
      <w:r>
        <w:rPr>
          <w:rFonts w:ascii="Myriad Pro" w:hAnsi="Myriad Pro" w:cs="Times New Roman"/>
          <w:sz w:val="24"/>
          <w:szCs w:val="24"/>
        </w:rPr>
        <w:t>was</w:t>
      </w:r>
      <w:r w:rsidRPr="00732F90">
        <w:rPr>
          <w:rFonts w:ascii="Myriad Pro" w:hAnsi="Myriad Pro" w:cs="Times New Roman"/>
          <w:sz w:val="24"/>
          <w:szCs w:val="24"/>
        </w:rPr>
        <w:t xml:space="preserve"> to contribute to the creation of a favorable environment for investing in energy efficiency and renewable energy sources measures. </w:t>
      </w:r>
      <w:r>
        <w:rPr>
          <w:rFonts w:ascii="Myriad Pro" w:hAnsi="Myriad Pro" w:cs="Times New Roman"/>
          <w:sz w:val="24"/>
          <w:szCs w:val="24"/>
        </w:rPr>
        <w:t>The main assumption</w:t>
      </w:r>
      <w:r w:rsidRPr="007539A0">
        <w:rPr>
          <w:rFonts w:ascii="Myriad Pro" w:hAnsi="Myriad Pro" w:cs="Times New Roman"/>
          <w:sz w:val="24"/>
          <w:szCs w:val="24"/>
        </w:rPr>
        <w:t xml:space="preserve"> </w:t>
      </w:r>
      <w:r>
        <w:rPr>
          <w:rFonts w:ascii="Myriad Pro" w:hAnsi="Myriad Pro" w:cs="Times New Roman"/>
          <w:sz w:val="24"/>
          <w:szCs w:val="24"/>
        </w:rPr>
        <w:t>underlying GED II was that</w:t>
      </w:r>
      <w:r w:rsidRPr="00732F90">
        <w:rPr>
          <w:rFonts w:ascii="Myriad Pro" w:hAnsi="Myriad Pro" w:cs="Times New Roman"/>
          <w:sz w:val="24"/>
          <w:szCs w:val="24"/>
        </w:rPr>
        <w:t xml:space="preserve"> transformational change in the energy sector can only happen if the capacity and skills of the relevant institutions and professionals are strengthened in parallel with establishment of </w:t>
      </w:r>
      <w:r>
        <w:rPr>
          <w:rFonts w:ascii="Myriad Pro" w:hAnsi="Myriad Pro" w:cs="Times New Roman"/>
          <w:sz w:val="24"/>
          <w:szCs w:val="24"/>
        </w:rPr>
        <w:t>a</w:t>
      </w:r>
      <w:r w:rsidRPr="00732F90">
        <w:rPr>
          <w:rFonts w:ascii="Myriad Pro" w:hAnsi="Myriad Pro" w:cs="Times New Roman"/>
          <w:sz w:val="24"/>
          <w:szCs w:val="24"/>
        </w:rPr>
        <w:t xml:space="preserve"> system that enables financing for </w:t>
      </w:r>
      <w:r>
        <w:rPr>
          <w:rFonts w:ascii="Myriad Pro" w:hAnsi="Myriad Pro" w:cs="Times New Roman"/>
          <w:sz w:val="24"/>
          <w:szCs w:val="24"/>
        </w:rPr>
        <w:t>EE and RES</w:t>
      </w:r>
      <w:r w:rsidRPr="00732F90">
        <w:rPr>
          <w:rFonts w:ascii="Myriad Pro" w:hAnsi="Myriad Pro" w:cs="Times New Roman"/>
          <w:sz w:val="24"/>
          <w:szCs w:val="24"/>
        </w:rPr>
        <w:t xml:space="preserve"> infrastructure projects</w:t>
      </w:r>
      <w:r>
        <w:rPr>
          <w:rFonts w:ascii="Myriad Pro" w:hAnsi="Myriad Pro" w:cs="Times New Roman"/>
          <w:sz w:val="24"/>
          <w:szCs w:val="24"/>
        </w:rPr>
        <w:t>,</w:t>
      </w:r>
      <w:r w:rsidRPr="00732F90">
        <w:rPr>
          <w:rFonts w:ascii="Myriad Pro" w:hAnsi="Myriad Pro" w:cs="Times New Roman"/>
          <w:sz w:val="24"/>
          <w:szCs w:val="24"/>
        </w:rPr>
        <w:t xml:space="preserve"> while generating green jobs and reducing CO2 emissions.</w:t>
      </w:r>
    </w:p>
    <w:p w14:paraId="09C1E419" w14:textId="43420967" w:rsidR="00463629" w:rsidRPr="00463629" w:rsidRDefault="00463629" w:rsidP="00463629">
      <w:pPr>
        <w:pStyle w:val="Caption"/>
        <w:rPr>
          <w:rFonts w:ascii="Myriad Pro" w:hAnsi="Myriad Pro" w:cs="Times New Roman"/>
          <w:color w:val="1F497D" w:themeColor="text2"/>
          <w:szCs w:val="24"/>
        </w:rPr>
      </w:pPr>
      <w:bookmarkStart w:id="24" w:name="_Toc66442147"/>
      <w:r w:rsidRPr="00463629">
        <w:rPr>
          <w:rFonts w:ascii="Myriad Pro" w:hAnsi="Myriad Pro"/>
          <w:color w:val="1F497D" w:themeColor="text2"/>
        </w:rPr>
        <w:t xml:space="preserve">Box </w:t>
      </w:r>
      <w:r w:rsidRPr="00463629">
        <w:rPr>
          <w:rFonts w:ascii="Myriad Pro" w:hAnsi="Myriad Pro"/>
          <w:color w:val="1F497D" w:themeColor="text2"/>
        </w:rPr>
        <w:fldChar w:fldCharType="begin"/>
      </w:r>
      <w:r w:rsidRPr="00463629">
        <w:rPr>
          <w:rFonts w:ascii="Myriad Pro" w:hAnsi="Myriad Pro"/>
          <w:color w:val="1F497D" w:themeColor="text2"/>
        </w:rPr>
        <w:instrText xml:space="preserve"> SEQ Box \* ARABIC </w:instrText>
      </w:r>
      <w:r w:rsidRPr="00463629">
        <w:rPr>
          <w:rFonts w:ascii="Myriad Pro" w:hAnsi="Myriad Pro"/>
          <w:color w:val="1F497D" w:themeColor="text2"/>
        </w:rPr>
        <w:fldChar w:fldCharType="separate"/>
      </w:r>
      <w:r w:rsidR="009971B6">
        <w:rPr>
          <w:rFonts w:ascii="Myriad Pro" w:hAnsi="Myriad Pro"/>
          <w:noProof/>
          <w:color w:val="1F497D" w:themeColor="text2"/>
        </w:rPr>
        <w:t>3</w:t>
      </w:r>
      <w:r w:rsidRPr="00463629">
        <w:rPr>
          <w:rFonts w:ascii="Myriad Pro" w:hAnsi="Myriad Pro"/>
          <w:color w:val="1F497D" w:themeColor="text2"/>
        </w:rPr>
        <w:fldChar w:fldCharType="end"/>
      </w:r>
      <w:r w:rsidRPr="00463629">
        <w:rPr>
          <w:rFonts w:ascii="Myriad Pro" w:hAnsi="Myriad Pro"/>
          <w:color w:val="1F497D" w:themeColor="text2"/>
        </w:rPr>
        <w:t>: Additional Activities Added to</w:t>
      </w:r>
      <w:r w:rsidR="009675F4">
        <w:rPr>
          <w:rFonts w:ascii="Myriad Pro" w:hAnsi="Myriad Pro"/>
          <w:color w:val="1F497D" w:themeColor="text2"/>
        </w:rPr>
        <w:t xml:space="preserve"> Project’s</w:t>
      </w:r>
      <w:r w:rsidRPr="00463629">
        <w:rPr>
          <w:rFonts w:ascii="Myriad Pro" w:hAnsi="Myriad Pro"/>
          <w:color w:val="1F497D" w:themeColor="text2"/>
        </w:rPr>
        <w:t xml:space="preserve"> Phase II</w:t>
      </w:r>
      <w:bookmarkEnd w:id="24"/>
    </w:p>
    <w:tbl>
      <w:tblPr>
        <w:tblStyle w:val="TableGrid"/>
        <w:tblW w:w="0" w:type="auto"/>
        <w:tblLook w:val="04A0" w:firstRow="1" w:lastRow="0" w:firstColumn="1" w:lastColumn="0" w:noHBand="0" w:noVBand="1"/>
      </w:tblPr>
      <w:tblGrid>
        <w:gridCol w:w="9016"/>
      </w:tblGrid>
      <w:tr w:rsidR="00463629" w14:paraId="2579C63E" w14:textId="77777777" w:rsidTr="00463629">
        <w:tc>
          <w:tcPr>
            <w:tcW w:w="9016" w:type="dxa"/>
          </w:tcPr>
          <w:p w14:paraId="640CDE48" w14:textId="04CD1143" w:rsidR="00463629" w:rsidRDefault="00463629" w:rsidP="00463629">
            <w:pPr>
              <w:jc w:val="both"/>
              <w:rPr>
                <w:rFonts w:ascii="Myriad Pro" w:hAnsi="Myriad Pro" w:cs="Times New Roman"/>
                <w:sz w:val="24"/>
                <w:szCs w:val="24"/>
              </w:rPr>
            </w:pPr>
            <w:r w:rsidRPr="00463629">
              <w:rPr>
                <w:rFonts w:ascii="Myriad Pro" w:hAnsi="Myriad Pro" w:cs="Times New Roman"/>
                <w:sz w:val="24"/>
                <w:szCs w:val="24"/>
              </w:rPr>
              <w:t>Additional activities planned for implementation through 2</w:t>
            </w:r>
            <w:r w:rsidRPr="00C6296E">
              <w:rPr>
                <w:rFonts w:ascii="Myriad Pro" w:hAnsi="Myriad Pro" w:cs="Times New Roman"/>
                <w:sz w:val="24"/>
                <w:szCs w:val="24"/>
                <w:vertAlign w:val="superscript"/>
              </w:rPr>
              <w:t>nd</w:t>
            </w:r>
            <w:r w:rsidRPr="00463629">
              <w:rPr>
                <w:rFonts w:ascii="Myriad Pro" w:hAnsi="Myriad Pro" w:cs="Times New Roman"/>
                <w:sz w:val="24"/>
                <w:szCs w:val="24"/>
              </w:rPr>
              <w:t xml:space="preserve"> phase are:</w:t>
            </w:r>
          </w:p>
          <w:p w14:paraId="4A1BF30F" w14:textId="77777777" w:rsidR="00732F90" w:rsidRPr="00463629" w:rsidRDefault="00732F90" w:rsidP="00463629">
            <w:pPr>
              <w:jc w:val="both"/>
              <w:rPr>
                <w:rFonts w:ascii="Myriad Pro" w:hAnsi="Myriad Pro" w:cs="Times New Roman"/>
                <w:sz w:val="24"/>
                <w:szCs w:val="24"/>
              </w:rPr>
            </w:pPr>
          </w:p>
          <w:p w14:paraId="5CB861D2" w14:textId="3B00618D" w:rsidR="00463629" w:rsidRPr="00463629" w:rsidRDefault="00463629" w:rsidP="00430278">
            <w:pPr>
              <w:pStyle w:val="ListParagraph"/>
              <w:numPr>
                <w:ilvl w:val="0"/>
                <w:numId w:val="20"/>
              </w:numPr>
              <w:jc w:val="both"/>
              <w:rPr>
                <w:rFonts w:ascii="Myriad Pro" w:hAnsi="Myriad Pro" w:cs="Times New Roman"/>
                <w:sz w:val="24"/>
                <w:szCs w:val="24"/>
              </w:rPr>
            </w:pPr>
            <w:r w:rsidRPr="00463629">
              <w:rPr>
                <w:rFonts w:ascii="Myriad Pro" w:hAnsi="Myriad Pro" w:cs="Times New Roman"/>
                <w:sz w:val="24"/>
                <w:szCs w:val="24"/>
              </w:rPr>
              <w:t xml:space="preserve">Drafting/updating of regulations on defining Nearly Zero Energy Buildings (NZEB), as well as providing capacity building for NZEB and understanding of renewable energy in public sector buildings; </w:t>
            </w:r>
          </w:p>
          <w:p w14:paraId="288DA42F" w14:textId="7A234259" w:rsidR="00463629" w:rsidRPr="00463629" w:rsidRDefault="00463629" w:rsidP="00430278">
            <w:pPr>
              <w:pStyle w:val="ListParagraph"/>
              <w:numPr>
                <w:ilvl w:val="0"/>
                <w:numId w:val="20"/>
              </w:numPr>
              <w:jc w:val="both"/>
              <w:rPr>
                <w:rFonts w:ascii="Myriad Pro" w:hAnsi="Myriad Pro" w:cs="Times New Roman"/>
                <w:sz w:val="24"/>
                <w:szCs w:val="24"/>
              </w:rPr>
            </w:pPr>
            <w:r w:rsidRPr="00463629">
              <w:rPr>
                <w:rFonts w:ascii="Myriad Pro" w:hAnsi="Myriad Pro" w:cs="Times New Roman"/>
                <w:sz w:val="24"/>
                <w:szCs w:val="24"/>
              </w:rPr>
              <w:t>Institutionalization of energy monitoring and reporting mechanisms/energy management at the municipal level for public sector buildings and public lighting, and introduction of EMIS at the municipal level;</w:t>
            </w:r>
          </w:p>
          <w:p w14:paraId="5CE07251" w14:textId="5EEBA5D3" w:rsidR="00463629" w:rsidRPr="00463629" w:rsidRDefault="00463629" w:rsidP="00430278">
            <w:pPr>
              <w:pStyle w:val="ListParagraph"/>
              <w:numPr>
                <w:ilvl w:val="0"/>
                <w:numId w:val="20"/>
              </w:numPr>
              <w:jc w:val="both"/>
              <w:rPr>
                <w:rFonts w:ascii="Myriad Pro" w:hAnsi="Myriad Pro" w:cs="Times New Roman"/>
                <w:sz w:val="24"/>
                <w:szCs w:val="24"/>
              </w:rPr>
            </w:pPr>
            <w:r w:rsidRPr="00463629">
              <w:rPr>
                <w:rFonts w:ascii="Myriad Pro" w:hAnsi="Myriad Pro" w:cs="Times New Roman"/>
                <w:sz w:val="24"/>
                <w:szCs w:val="24"/>
              </w:rPr>
              <w:t>Development and implementation of Energy Intensity Mapping application;</w:t>
            </w:r>
          </w:p>
          <w:p w14:paraId="298E8610" w14:textId="76DA8645" w:rsidR="00463629" w:rsidRPr="00463629" w:rsidRDefault="00463629" w:rsidP="00430278">
            <w:pPr>
              <w:pStyle w:val="ListParagraph"/>
              <w:numPr>
                <w:ilvl w:val="0"/>
                <w:numId w:val="20"/>
              </w:numPr>
              <w:jc w:val="both"/>
              <w:rPr>
                <w:rFonts w:ascii="Myriad Pro" w:hAnsi="Myriad Pro" w:cs="Times New Roman"/>
                <w:sz w:val="24"/>
                <w:szCs w:val="24"/>
              </w:rPr>
            </w:pPr>
            <w:r w:rsidRPr="00463629">
              <w:rPr>
                <w:rFonts w:ascii="Myriad Pro" w:hAnsi="Myriad Pro" w:cs="Times New Roman"/>
                <w:sz w:val="24"/>
                <w:szCs w:val="24"/>
              </w:rPr>
              <w:t>Development of Measurement and Verification (M&amp;V) module within EMIS;</w:t>
            </w:r>
          </w:p>
          <w:p w14:paraId="5BB9D838" w14:textId="1FAE5C5F" w:rsidR="00463629" w:rsidRPr="00463629" w:rsidRDefault="00463629" w:rsidP="00430278">
            <w:pPr>
              <w:pStyle w:val="ListParagraph"/>
              <w:numPr>
                <w:ilvl w:val="0"/>
                <w:numId w:val="20"/>
              </w:numPr>
              <w:jc w:val="both"/>
              <w:rPr>
                <w:rFonts w:ascii="Myriad Pro" w:hAnsi="Myriad Pro" w:cs="Times New Roman"/>
                <w:sz w:val="24"/>
                <w:szCs w:val="24"/>
              </w:rPr>
            </w:pPr>
            <w:r w:rsidRPr="00463629">
              <w:rPr>
                <w:rFonts w:ascii="Myriad Pro" w:hAnsi="Myriad Pro" w:cs="Times New Roman"/>
                <w:sz w:val="24"/>
                <w:szCs w:val="24"/>
              </w:rPr>
              <w:t xml:space="preserve">Preparation of the Cost-optimal analysis for public buildings in </w:t>
            </w:r>
            <w:r w:rsidR="000E63F8">
              <w:rPr>
                <w:rFonts w:ascii="Myriad Pro" w:hAnsi="Myriad Pro" w:cs="Times New Roman"/>
                <w:sz w:val="24"/>
                <w:szCs w:val="24"/>
              </w:rPr>
              <w:t>Bosnia and Herzegovina</w:t>
            </w:r>
            <w:r w:rsidRPr="00463629">
              <w:rPr>
                <w:rFonts w:ascii="Myriad Pro" w:hAnsi="Myriad Pro" w:cs="Times New Roman"/>
                <w:sz w:val="24"/>
                <w:szCs w:val="24"/>
              </w:rPr>
              <w:t>, as the country is obligated to report on cost-optimality to the Energy Community Secretariat;</w:t>
            </w:r>
          </w:p>
          <w:p w14:paraId="03A8D655" w14:textId="0512E847" w:rsidR="00463629" w:rsidRPr="00463629" w:rsidRDefault="00463629" w:rsidP="00430278">
            <w:pPr>
              <w:pStyle w:val="ListParagraph"/>
              <w:numPr>
                <w:ilvl w:val="0"/>
                <w:numId w:val="20"/>
              </w:numPr>
              <w:jc w:val="both"/>
              <w:rPr>
                <w:rFonts w:ascii="Myriad Pro" w:hAnsi="Myriad Pro" w:cs="Times New Roman"/>
                <w:sz w:val="24"/>
                <w:szCs w:val="24"/>
              </w:rPr>
            </w:pPr>
            <w:r w:rsidRPr="00463629">
              <w:rPr>
                <w:rFonts w:ascii="Myriad Pro" w:hAnsi="Myriad Pro" w:cs="Times New Roman"/>
                <w:sz w:val="24"/>
                <w:szCs w:val="24"/>
              </w:rPr>
              <w:t>Establishment of new financial mechanisms within Environmental Funds (ESCO Funding window);</w:t>
            </w:r>
          </w:p>
          <w:p w14:paraId="7F332343" w14:textId="16F7745B" w:rsidR="00463629" w:rsidRPr="00463629" w:rsidRDefault="00463629" w:rsidP="00430278">
            <w:pPr>
              <w:pStyle w:val="ListParagraph"/>
              <w:numPr>
                <w:ilvl w:val="0"/>
                <w:numId w:val="20"/>
              </w:numPr>
              <w:jc w:val="both"/>
              <w:rPr>
                <w:rFonts w:ascii="Myriad Pro" w:hAnsi="Myriad Pro" w:cs="Times New Roman"/>
                <w:sz w:val="24"/>
                <w:szCs w:val="24"/>
              </w:rPr>
            </w:pPr>
            <w:r w:rsidRPr="00463629">
              <w:rPr>
                <w:rFonts w:ascii="Myriad Pro" w:hAnsi="Myriad Pro" w:cs="Times New Roman"/>
                <w:sz w:val="24"/>
                <w:szCs w:val="24"/>
              </w:rPr>
              <w:t>Implementation of:</w:t>
            </w:r>
          </w:p>
          <w:p w14:paraId="67DCBDDE" w14:textId="423223E9" w:rsidR="00463629" w:rsidRPr="00463629" w:rsidRDefault="00463629" w:rsidP="00430278">
            <w:pPr>
              <w:pStyle w:val="ListParagraph"/>
              <w:numPr>
                <w:ilvl w:val="1"/>
                <w:numId w:val="20"/>
              </w:numPr>
              <w:jc w:val="both"/>
              <w:rPr>
                <w:rFonts w:ascii="Myriad Pro" w:hAnsi="Myriad Pro" w:cs="Times New Roman"/>
                <w:sz w:val="24"/>
                <w:szCs w:val="24"/>
              </w:rPr>
            </w:pPr>
            <w:r w:rsidRPr="00463629">
              <w:rPr>
                <w:rFonts w:ascii="Myriad Pro" w:hAnsi="Myriad Pro" w:cs="Times New Roman"/>
                <w:sz w:val="24"/>
                <w:szCs w:val="24"/>
              </w:rPr>
              <w:t>Energy efficient public lighting systems in municipalities,</w:t>
            </w:r>
          </w:p>
          <w:p w14:paraId="1A6CE9A8" w14:textId="2F3B9966" w:rsidR="00463629" w:rsidRPr="00463629" w:rsidRDefault="00463629" w:rsidP="00430278">
            <w:pPr>
              <w:pStyle w:val="ListParagraph"/>
              <w:numPr>
                <w:ilvl w:val="1"/>
                <w:numId w:val="20"/>
              </w:numPr>
              <w:jc w:val="both"/>
              <w:rPr>
                <w:rFonts w:ascii="Myriad Pro" w:hAnsi="Myriad Pro" w:cs="Times New Roman"/>
                <w:sz w:val="24"/>
                <w:szCs w:val="24"/>
              </w:rPr>
            </w:pPr>
            <w:r w:rsidRPr="00463629">
              <w:rPr>
                <w:rFonts w:ascii="Myriad Pro" w:hAnsi="Myriad Pro" w:cs="Times New Roman"/>
                <w:sz w:val="24"/>
                <w:szCs w:val="24"/>
              </w:rPr>
              <w:t>Solar hot water systems and photovoltaic systems in public sector buildings,</w:t>
            </w:r>
          </w:p>
          <w:p w14:paraId="5F4C9D1C" w14:textId="5B1D216D" w:rsidR="00463629" w:rsidRPr="00463629" w:rsidRDefault="00463629" w:rsidP="00430278">
            <w:pPr>
              <w:pStyle w:val="ListParagraph"/>
              <w:numPr>
                <w:ilvl w:val="1"/>
                <w:numId w:val="20"/>
              </w:numPr>
              <w:jc w:val="both"/>
              <w:rPr>
                <w:rFonts w:ascii="Myriad Pro" w:hAnsi="Myriad Pro" w:cs="Times New Roman"/>
                <w:sz w:val="24"/>
                <w:szCs w:val="24"/>
              </w:rPr>
            </w:pPr>
            <w:r w:rsidRPr="00463629">
              <w:rPr>
                <w:rFonts w:ascii="Myriad Pro" w:hAnsi="Myriad Pro" w:cs="Times New Roman"/>
                <w:sz w:val="24"/>
                <w:szCs w:val="24"/>
              </w:rPr>
              <w:t>Infrastructural energy efficiency and renewable energy measures in public sector buildings;</w:t>
            </w:r>
          </w:p>
          <w:p w14:paraId="1934152A" w14:textId="372272BE" w:rsidR="00463629" w:rsidRPr="00463629" w:rsidRDefault="00463629" w:rsidP="00430278">
            <w:pPr>
              <w:pStyle w:val="ListParagraph"/>
              <w:numPr>
                <w:ilvl w:val="0"/>
                <w:numId w:val="20"/>
              </w:numPr>
              <w:jc w:val="both"/>
              <w:rPr>
                <w:rFonts w:ascii="Myriad Pro" w:hAnsi="Myriad Pro" w:cs="Times New Roman"/>
                <w:sz w:val="24"/>
                <w:szCs w:val="24"/>
              </w:rPr>
            </w:pPr>
            <w:r w:rsidRPr="00463629">
              <w:rPr>
                <w:rFonts w:ascii="Myriad Pro" w:hAnsi="Myriad Pro" w:cs="Times New Roman"/>
                <w:sz w:val="24"/>
                <w:szCs w:val="24"/>
              </w:rPr>
              <w:t>Increasing public awareness of human development as result of clean/renewable energy and energy efficiency;</w:t>
            </w:r>
          </w:p>
          <w:p w14:paraId="6A3C46EC" w14:textId="2000D9CC" w:rsidR="00C727C1" w:rsidRPr="00463629" w:rsidRDefault="00463629" w:rsidP="00354D1A">
            <w:pPr>
              <w:pStyle w:val="ListParagraph"/>
              <w:numPr>
                <w:ilvl w:val="0"/>
                <w:numId w:val="20"/>
              </w:numPr>
              <w:jc w:val="both"/>
              <w:rPr>
                <w:rFonts w:ascii="Myriad Pro" w:hAnsi="Myriad Pro" w:cs="Times New Roman"/>
                <w:sz w:val="24"/>
                <w:szCs w:val="24"/>
              </w:rPr>
            </w:pPr>
            <w:r w:rsidRPr="00463629">
              <w:rPr>
                <w:rFonts w:ascii="Myriad Pro" w:hAnsi="Myriad Pro" w:cs="Times New Roman"/>
                <w:sz w:val="24"/>
                <w:szCs w:val="24"/>
              </w:rPr>
              <w:t xml:space="preserve">Installation of hybrid photovoltaic and solar systems (electricity and thermal heat generation) in remote areas (not connected to the electricity grid) without electricity in </w:t>
            </w:r>
            <w:r w:rsidR="000E63F8">
              <w:rPr>
                <w:rFonts w:ascii="Myriad Pro" w:hAnsi="Myriad Pro" w:cs="Times New Roman"/>
                <w:sz w:val="24"/>
                <w:szCs w:val="24"/>
              </w:rPr>
              <w:t>Bosnia and Herzegovina</w:t>
            </w:r>
            <w:r w:rsidRPr="00463629">
              <w:rPr>
                <w:rFonts w:ascii="Myriad Pro" w:hAnsi="Myriad Pro" w:cs="Times New Roman"/>
                <w:sz w:val="24"/>
                <w:szCs w:val="24"/>
              </w:rPr>
              <w:t>.</w:t>
            </w:r>
          </w:p>
        </w:tc>
      </w:tr>
    </w:tbl>
    <w:p w14:paraId="6BB1A2AB" w14:textId="38BE5AB0" w:rsidR="009675F4" w:rsidRDefault="009675F4" w:rsidP="00E5501F">
      <w:pPr>
        <w:spacing w:before="120"/>
        <w:jc w:val="both"/>
        <w:rPr>
          <w:rFonts w:ascii="Myriad Pro" w:hAnsi="Myriad Pro" w:cs="Times New Roman"/>
          <w:sz w:val="24"/>
          <w:szCs w:val="24"/>
        </w:rPr>
      </w:pPr>
      <w:r>
        <w:rPr>
          <w:rFonts w:ascii="Myriad Pro" w:hAnsi="Myriad Pro" w:cs="Times New Roman"/>
          <w:sz w:val="24"/>
          <w:szCs w:val="24"/>
        </w:rPr>
        <w:t>The figure below shows the</w:t>
      </w:r>
      <w:r w:rsidR="00354D1A" w:rsidRPr="00354D1A">
        <w:rPr>
          <w:rFonts w:ascii="Myriad Pro" w:hAnsi="Myriad Pro" w:cs="Times New Roman"/>
          <w:sz w:val="24"/>
          <w:szCs w:val="24"/>
        </w:rPr>
        <w:t xml:space="preserve"> </w:t>
      </w:r>
      <w:r w:rsidR="00354D1A">
        <w:rPr>
          <w:rFonts w:ascii="Myriad Pro" w:hAnsi="Myriad Pro" w:cs="Times New Roman"/>
          <w:sz w:val="24"/>
          <w:szCs w:val="24"/>
        </w:rPr>
        <w:t>project’s</w:t>
      </w:r>
      <w:r>
        <w:rPr>
          <w:rFonts w:ascii="Myriad Pro" w:hAnsi="Myriad Pro" w:cs="Times New Roman"/>
          <w:sz w:val="24"/>
          <w:szCs w:val="24"/>
        </w:rPr>
        <w:t xml:space="preserve"> immediate goals– (i) promoting investments in EE/RES; (ii) creation of green jobs; and, (iii) contribution to EU accession through support for authorities in the area of legislation and </w:t>
      </w:r>
      <w:r w:rsidR="00354D1A">
        <w:rPr>
          <w:rFonts w:ascii="Myriad Pro" w:hAnsi="Myriad Pro" w:cs="Times New Roman"/>
          <w:sz w:val="24"/>
          <w:szCs w:val="24"/>
        </w:rPr>
        <w:t xml:space="preserve">the </w:t>
      </w:r>
      <w:r>
        <w:rPr>
          <w:rFonts w:ascii="Myriad Pro" w:hAnsi="Myriad Pro" w:cs="Times New Roman"/>
          <w:sz w:val="24"/>
          <w:szCs w:val="24"/>
        </w:rPr>
        <w:t xml:space="preserve">capacity of the civil service </w:t>
      </w:r>
      <w:r w:rsidR="00354D1A">
        <w:rPr>
          <w:rFonts w:ascii="Myriad Pro" w:hAnsi="Myriad Pro" w:cs="Times New Roman"/>
          <w:sz w:val="24"/>
          <w:szCs w:val="24"/>
        </w:rPr>
        <w:t>responsible for</w:t>
      </w:r>
      <w:r>
        <w:rPr>
          <w:rFonts w:ascii="Myriad Pro" w:hAnsi="Myriad Pro" w:cs="Times New Roman"/>
          <w:sz w:val="24"/>
          <w:szCs w:val="24"/>
        </w:rPr>
        <w:t xml:space="preserve"> EE matters. These goals were meant to </w:t>
      </w:r>
      <w:r w:rsidR="00354D1A">
        <w:rPr>
          <w:rFonts w:ascii="Myriad Pro" w:hAnsi="Myriad Pro" w:cs="Times New Roman"/>
          <w:sz w:val="24"/>
          <w:szCs w:val="24"/>
        </w:rPr>
        <w:t>create</w:t>
      </w:r>
      <w:r>
        <w:rPr>
          <w:rFonts w:ascii="Myriad Pro" w:hAnsi="Myriad Pro" w:cs="Times New Roman"/>
          <w:sz w:val="24"/>
          <w:szCs w:val="24"/>
        </w:rPr>
        <w:t xml:space="preserve"> a favourable enabling environment for investing in EE/RES throughout Bosnia and Herzegovina.</w:t>
      </w:r>
    </w:p>
    <w:p w14:paraId="2A8C5B99" w14:textId="0D755CE9" w:rsidR="00955FD0" w:rsidRPr="003B6679" w:rsidRDefault="00955FD0" w:rsidP="00955FD0">
      <w:pPr>
        <w:pStyle w:val="Caption"/>
        <w:spacing w:after="0"/>
        <w:jc w:val="center"/>
        <w:rPr>
          <w:rFonts w:ascii="Myriad Pro" w:hAnsi="Myriad Pro" w:cs="Times New Roman"/>
          <w:szCs w:val="24"/>
          <w:lang w:val="en-US"/>
        </w:rPr>
      </w:pPr>
      <w:bookmarkStart w:id="25" w:name="_Toc66442124"/>
      <w:r w:rsidRPr="00FA382D">
        <w:rPr>
          <w:rFonts w:ascii="Myriad Pro" w:hAnsi="Myriad Pro"/>
          <w:color w:val="1F497D" w:themeColor="text2"/>
        </w:rPr>
        <w:t xml:space="preserve">Figure </w:t>
      </w:r>
      <w:r w:rsidR="009E7A73" w:rsidRPr="00FA382D">
        <w:rPr>
          <w:rFonts w:ascii="Myriad Pro" w:hAnsi="Myriad Pro"/>
          <w:color w:val="1F497D" w:themeColor="text2"/>
        </w:rPr>
        <w:fldChar w:fldCharType="begin"/>
      </w:r>
      <w:r w:rsidR="009E7A73" w:rsidRPr="00FA382D">
        <w:rPr>
          <w:rFonts w:ascii="Myriad Pro" w:hAnsi="Myriad Pro"/>
          <w:color w:val="1F497D" w:themeColor="text2"/>
        </w:rPr>
        <w:instrText xml:space="preserve"> SEQ Figure \* ARABIC </w:instrText>
      </w:r>
      <w:r w:rsidR="009E7A73" w:rsidRPr="00FA382D">
        <w:rPr>
          <w:rFonts w:ascii="Myriad Pro" w:hAnsi="Myriad Pro"/>
          <w:color w:val="1F497D" w:themeColor="text2"/>
        </w:rPr>
        <w:fldChar w:fldCharType="separate"/>
      </w:r>
      <w:r w:rsidR="00F755D8">
        <w:rPr>
          <w:rFonts w:ascii="Myriad Pro" w:hAnsi="Myriad Pro"/>
          <w:noProof/>
          <w:color w:val="1F497D" w:themeColor="text2"/>
        </w:rPr>
        <w:t>5</w:t>
      </w:r>
      <w:r w:rsidR="009E7A73" w:rsidRPr="00FA382D">
        <w:rPr>
          <w:rFonts w:ascii="Myriad Pro" w:hAnsi="Myriad Pro"/>
          <w:noProof/>
          <w:color w:val="1F497D" w:themeColor="text2"/>
        </w:rPr>
        <w:fldChar w:fldCharType="end"/>
      </w:r>
      <w:r w:rsidRPr="00FA382D">
        <w:rPr>
          <w:rFonts w:ascii="Myriad Pro" w:hAnsi="Myriad Pro"/>
          <w:color w:val="1F497D" w:themeColor="text2"/>
        </w:rPr>
        <w:t xml:space="preserve">: </w:t>
      </w:r>
      <w:r w:rsidR="006D45CB">
        <w:rPr>
          <w:rFonts w:ascii="Myriad Pro" w:hAnsi="Myriad Pro"/>
          <w:color w:val="1F497D" w:themeColor="text2"/>
        </w:rPr>
        <w:t>Project</w:t>
      </w:r>
      <w:r w:rsidRPr="00FA382D">
        <w:rPr>
          <w:rFonts w:ascii="Myriad Pro" w:hAnsi="Myriad Pro"/>
          <w:color w:val="1F497D" w:themeColor="text2"/>
        </w:rPr>
        <w:t xml:space="preserve"> </w:t>
      </w:r>
      <w:r w:rsidR="0083559F">
        <w:rPr>
          <w:rFonts w:ascii="Myriad Pro" w:hAnsi="Myriad Pro"/>
          <w:color w:val="1F497D" w:themeColor="text2"/>
        </w:rPr>
        <w:t>Goals</w:t>
      </w:r>
      <w:bookmarkEnd w:id="25"/>
    </w:p>
    <w:p w14:paraId="7E6528E3" w14:textId="2E04EDDC" w:rsidR="0050335C" w:rsidRPr="00E5501F" w:rsidRDefault="0083559F" w:rsidP="00E5501F">
      <w:pPr>
        <w:pStyle w:val="Caption"/>
        <w:rPr>
          <w:rFonts w:ascii="Myriad Pro" w:hAnsi="Myriad Pro" w:cs="Times New Roman"/>
          <w:noProof/>
          <w:color w:val="1F497D" w:themeColor="text2"/>
          <w:szCs w:val="12"/>
          <w:lang w:eastAsia="en-CA"/>
        </w:rPr>
      </w:pPr>
      <w:r w:rsidRPr="00FA382D">
        <w:rPr>
          <w:rFonts w:ascii="Myriad Pro" w:hAnsi="Myriad Pro" w:cs="Times New Roman"/>
          <w:noProof/>
          <w:color w:val="1F497D" w:themeColor="text2"/>
          <w:szCs w:val="24"/>
          <w:lang w:val="en-US"/>
        </w:rPr>
        <w:drawing>
          <wp:anchor distT="0" distB="0" distL="114300" distR="114300" simplePos="0" relativeHeight="251658240" behindDoc="0" locked="0" layoutInCell="1" allowOverlap="1" wp14:anchorId="5BBB504E" wp14:editId="2337DFE6">
            <wp:simplePos x="0" y="0"/>
            <wp:positionH relativeFrom="margin">
              <wp:align>left</wp:align>
            </wp:positionH>
            <wp:positionV relativeFrom="paragraph">
              <wp:posOffset>245110</wp:posOffset>
            </wp:positionV>
            <wp:extent cx="5803900" cy="2537460"/>
            <wp:effectExtent l="0" t="0" r="0" b="15240"/>
            <wp:wrapTopAndBottom/>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p w14:paraId="60FB9380" w14:textId="041395C4" w:rsidR="005E43FA" w:rsidRDefault="00DF63B2" w:rsidP="00FB7B6D">
      <w:pPr>
        <w:jc w:val="both"/>
        <w:rPr>
          <w:rFonts w:ascii="Myriad Pro" w:hAnsi="Myriad Pro" w:cs="Times New Roman"/>
          <w:sz w:val="24"/>
          <w:szCs w:val="24"/>
        </w:rPr>
      </w:pPr>
      <w:r>
        <w:rPr>
          <w:rFonts w:ascii="Myriad Pro" w:hAnsi="Myriad Pro" w:cs="Times New Roman"/>
          <w:sz w:val="24"/>
          <w:szCs w:val="24"/>
        </w:rPr>
        <w:t>The approach taken in the GED II project is quite comprehensive – an essential feature of a good project design that does not leave any major gaps in how it addresses a specific problem.  Financing, development of policy and legislative frameworks capacity building for EE professionals and government officials, demonstration of the feasibility of EE improvements through practical initiatives, awareness-raising and research, generation of off-grid energy from RES, etc. – all these are crucial components of the project that form a comprehensive and well-rounded intervention.</w:t>
      </w:r>
    </w:p>
    <w:p w14:paraId="77097FBF" w14:textId="45933423" w:rsidR="00DF63B2" w:rsidRDefault="00DF63B2" w:rsidP="00E5501F">
      <w:pPr>
        <w:jc w:val="both"/>
        <w:rPr>
          <w:rFonts w:ascii="Myriad Pro" w:hAnsi="Myriad Pro" w:cs="Times New Roman"/>
          <w:sz w:val="24"/>
          <w:szCs w:val="24"/>
        </w:rPr>
      </w:pPr>
      <w:r>
        <w:rPr>
          <w:rFonts w:ascii="Myriad Pro" w:hAnsi="Myriad Pro" w:cs="Times New Roman"/>
          <w:sz w:val="24"/>
          <w:szCs w:val="24"/>
        </w:rPr>
        <w:t xml:space="preserve">The comprehensiveness of the project is also shown in the Theory of Change </w:t>
      </w:r>
      <w:r w:rsidR="00C33225">
        <w:rPr>
          <w:rFonts w:ascii="Myriad Pro" w:hAnsi="Myriad Pro" w:cs="Times New Roman"/>
          <w:sz w:val="24"/>
          <w:szCs w:val="24"/>
        </w:rPr>
        <w:t xml:space="preserve">in the </w:t>
      </w:r>
      <w:r>
        <w:rPr>
          <w:rFonts w:ascii="Myriad Pro" w:hAnsi="Myriad Pro" w:cs="Times New Roman"/>
          <w:sz w:val="24"/>
          <w:szCs w:val="24"/>
        </w:rPr>
        <w:t>figure below</w:t>
      </w:r>
      <w:r w:rsidR="00C33225">
        <w:rPr>
          <w:rFonts w:ascii="Myriad Pro" w:hAnsi="Myriad Pro" w:cs="Times New Roman"/>
          <w:sz w:val="24"/>
          <w:szCs w:val="24"/>
        </w:rPr>
        <w:t xml:space="preserve"> (taken from the GED III project document which has a similar set of interventions)</w:t>
      </w:r>
      <w:r>
        <w:rPr>
          <w:rFonts w:ascii="Myriad Pro" w:hAnsi="Myriad Pro" w:cs="Times New Roman"/>
          <w:sz w:val="24"/>
          <w:szCs w:val="24"/>
        </w:rPr>
        <w:t>, show</w:t>
      </w:r>
      <w:r w:rsidR="00C33225">
        <w:rPr>
          <w:rFonts w:ascii="Myriad Pro" w:hAnsi="Myriad Pro" w:cs="Times New Roman"/>
          <w:sz w:val="24"/>
          <w:szCs w:val="24"/>
        </w:rPr>
        <w:t>ing</w:t>
      </w:r>
      <w:r>
        <w:rPr>
          <w:rFonts w:ascii="Myriad Pro" w:hAnsi="Myriad Pro" w:cs="Times New Roman"/>
          <w:sz w:val="24"/>
          <w:szCs w:val="24"/>
        </w:rPr>
        <w:t xml:space="preserve"> the objectives presented in the figure above and goes deeper in identifying the activities/outputs that are necessary to lead to the realization of these objectives.</w:t>
      </w:r>
      <w:r w:rsidR="00E5501F">
        <w:rPr>
          <w:rFonts w:ascii="Myriad Pro" w:hAnsi="Myriad Pro" w:cs="Times New Roman"/>
          <w:sz w:val="24"/>
          <w:szCs w:val="24"/>
        </w:rPr>
        <w:t xml:space="preserve"> </w:t>
      </w:r>
    </w:p>
    <w:p w14:paraId="3B4409AB" w14:textId="77777777" w:rsidR="00E5501F" w:rsidRDefault="00E5501F" w:rsidP="00E5501F">
      <w:pPr>
        <w:jc w:val="both"/>
        <w:rPr>
          <w:rFonts w:ascii="Myriad Pro" w:hAnsi="Myriad Pro" w:cs="Times New Roman"/>
          <w:sz w:val="24"/>
          <w:szCs w:val="24"/>
        </w:rPr>
        <w:sectPr w:rsidR="00E5501F" w:rsidSect="001D059D">
          <w:pgSz w:w="11906" w:h="16838" w:code="9"/>
          <w:pgMar w:top="1440" w:right="1440" w:bottom="1440" w:left="1440" w:header="720" w:footer="720" w:gutter="0"/>
          <w:cols w:space="720"/>
          <w:docGrid w:linePitch="360"/>
        </w:sectPr>
      </w:pPr>
    </w:p>
    <w:p w14:paraId="515CF7AB" w14:textId="22EDBC5C" w:rsidR="00B31C3F" w:rsidRPr="00E5501F" w:rsidRDefault="006347DC" w:rsidP="00E5501F">
      <w:pPr>
        <w:pStyle w:val="Caption"/>
        <w:spacing w:after="0"/>
        <w:ind w:firstLine="720"/>
        <w:rPr>
          <w:rFonts w:ascii="Myriad Pro" w:hAnsi="Myriad Pro" w:cstheme="minorHAnsi"/>
          <w:color w:val="1F497D" w:themeColor="text2"/>
          <w:lang w:val="en-US"/>
        </w:rPr>
      </w:pPr>
      <w:bookmarkStart w:id="26" w:name="_Toc66442125"/>
      <w:r w:rsidRPr="006347DC">
        <w:rPr>
          <w:rFonts w:ascii="Myriad Pro" w:hAnsi="Myriad Pro"/>
          <w:color w:val="1F497D" w:themeColor="text2"/>
        </w:rPr>
        <w:t xml:space="preserve">Figure </w:t>
      </w:r>
      <w:r w:rsidRPr="006347DC">
        <w:rPr>
          <w:rFonts w:ascii="Myriad Pro" w:hAnsi="Myriad Pro"/>
          <w:color w:val="1F497D" w:themeColor="text2"/>
        </w:rPr>
        <w:fldChar w:fldCharType="begin"/>
      </w:r>
      <w:r w:rsidRPr="006347DC">
        <w:rPr>
          <w:rFonts w:ascii="Myriad Pro" w:hAnsi="Myriad Pro"/>
          <w:color w:val="1F497D" w:themeColor="text2"/>
        </w:rPr>
        <w:instrText xml:space="preserve"> SEQ Figure \* ARABIC </w:instrText>
      </w:r>
      <w:r w:rsidRPr="006347DC">
        <w:rPr>
          <w:rFonts w:ascii="Myriad Pro" w:hAnsi="Myriad Pro"/>
          <w:color w:val="1F497D" w:themeColor="text2"/>
        </w:rPr>
        <w:fldChar w:fldCharType="separate"/>
      </w:r>
      <w:r w:rsidR="00F755D8">
        <w:rPr>
          <w:rFonts w:ascii="Myriad Pro" w:hAnsi="Myriad Pro"/>
          <w:noProof/>
          <w:color w:val="1F497D" w:themeColor="text2"/>
        </w:rPr>
        <w:t>6</w:t>
      </w:r>
      <w:r w:rsidRPr="006347DC">
        <w:rPr>
          <w:rFonts w:ascii="Myriad Pro" w:hAnsi="Myriad Pro"/>
          <w:color w:val="1F497D" w:themeColor="text2"/>
        </w:rPr>
        <w:fldChar w:fldCharType="end"/>
      </w:r>
      <w:r w:rsidRPr="006347DC">
        <w:rPr>
          <w:rFonts w:ascii="Myriad Pro" w:hAnsi="Myriad Pro"/>
          <w:color w:val="1F497D" w:themeColor="text2"/>
        </w:rPr>
        <w:t>: Project’s Theory of Change</w:t>
      </w:r>
      <w:r w:rsidR="005A1404">
        <w:rPr>
          <w:rStyle w:val="FootnoteReference"/>
          <w:rFonts w:ascii="Myriad Pro" w:hAnsi="Myriad Pro"/>
          <w:color w:val="1F497D" w:themeColor="text2"/>
        </w:rPr>
        <w:footnoteReference w:id="11"/>
      </w:r>
      <w:bookmarkEnd w:id="26"/>
      <w:r w:rsidRPr="006347DC">
        <w:rPr>
          <w:rFonts w:ascii="Myriad Pro" w:hAnsi="Myriad Pro" w:cstheme="minorHAnsi"/>
          <w:color w:val="1F497D" w:themeColor="text2"/>
          <w:lang w:val="en-US"/>
        </w:rPr>
        <w:t xml:space="preserve"> </w:t>
      </w:r>
    </w:p>
    <w:p w14:paraId="4A889D9F" w14:textId="77777777" w:rsidR="00B31C3F" w:rsidRPr="001B7754" w:rsidRDefault="00B31C3F" w:rsidP="00E5501F">
      <w:pPr>
        <w:spacing w:after="0"/>
        <w:contextualSpacing/>
        <w:rPr>
          <w:rFonts w:eastAsia="MS Mincho" w:cstheme="minorHAnsi"/>
          <w:lang w:val="en-US"/>
        </w:rPr>
      </w:pPr>
      <w:r>
        <w:rPr>
          <w:rFonts w:eastAsia="MS Mincho" w:cstheme="minorHAnsi"/>
          <w:noProof/>
          <w:lang w:val="en-US"/>
        </w:rPr>
        <mc:AlternateContent>
          <mc:Choice Requires="wpg">
            <w:drawing>
              <wp:anchor distT="0" distB="0" distL="114300" distR="114300" simplePos="0" relativeHeight="251664384" behindDoc="0" locked="0" layoutInCell="1" allowOverlap="1" wp14:anchorId="2CF151E4" wp14:editId="4FA705C8">
                <wp:simplePos x="0" y="0"/>
                <wp:positionH relativeFrom="column">
                  <wp:posOffset>123825</wp:posOffset>
                </wp:positionH>
                <wp:positionV relativeFrom="paragraph">
                  <wp:posOffset>54610</wp:posOffset>
                </wp:positionV>
                <wp:extent cx="6229350" cy="7772400"/>
                <wp:effectExtent l="0" t="0" r="19050" b="19050"/>
                <wp:wrapNone/>
                <wp:docPr id="29" name="Group 29"/>
                <wp:cNvGraphicFramePr/>
                <a:graphic xmlns:a="http://schemas.openxmlformats.org/drawingml/2006/main">
                  <a:graphicData uri="http://schemas.microsoft.com/office/word/2010/wordprocessingGroup">
                    <wpg:wgp>
                      <wpg:cNvGrpSpPr/>
                      <wpg:grpSpPr>
                        <a:xfrm>
                          <a:off x="0" y="0"/>
                          <a:ext cx="6229350" cy="7772400"/>
                          <a:chOff x="0" y="0"/>
                          <a:chExt cx="6177517" cy="7325359"/>
                        </a:xfrm>
                      </wpg:grpSpPr>
                      <wpg:grpSp>
                        <wpg:cNvPr id="32" name="Group 32"/>
                        <wpg:cNvGrpSpPr/>
                        <wpg:grpSpPr>
                          <a:xfrm>
                            <a:off x="0" y="0"/>
                            <a:ext cx="6177517" cy="7325359"/>
                            <a:chOff x="-42531" y="0"/>
                            <a:chExt cx="6177517" cy="7325359"/>
                          </a:xfrm>
                        </wpg:grpSpPr>
                        <wpg:grpSp>
                          <wpg:cNvPr id="33" name="Group 33"/>
                          <wpg:cNvGrpSpPr/>
                          <wpg:grpSpPr>
                            <a:xfrm>
                              <a:off x="21265" y="839972"/>
                              <a:ext cx="6019800" cy="904875"/>
                              <a:chOff x="0" y="0"/>
                              <a:chExt cx="5848350" cy="904875"/>
                            </a:xfrm>
                          </wpg:grpSpPr>
                          <wps:wsp>
                            <wps:cNvPr id="34" name="Rectangle: Rounded Corners 34"/>
                            <wps:cNvSpPr/>
                            <wps:spPr>
                              <a:xfrm>
                                <a:off x="0" y="0"/>
                                <a:ext cx="5848350" cy="904875"/>
                              </a:xfrm>
                              <a:prstGeom prst="roundRect">
                                <a:avLst/>
                              </a:prstGeom>
                              <a:solidFill>
                                <a:schemeClr val="bg1">
                                  <a:lumMod val="8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Rounded Corners 35"/>
                            <wps:cNvSpPr/>
                            <wps:spPr>
                              <a:xfrm>
                                <a:off x="1809750" y="76200"/>
                                <a:ext cx="2152650" cy="733425"/>
                              </a:xfrm>
                              <a:prstGeom prst="roundRect">
                                <a:avLst/>
                              </a:prstGeom>
                              <a:solidFill>
                                <a:schemeClr val="accent1">
                                  <a:lumMod val="50000"/>
                                </a:schemeClr>
                              </a:solidFill>
                              <a:ln>
                                <a:solidFill>
                                  <a:schemeClr val="bg1"/>
                                </a:solidFill>
                              </a:ln>
                            </wps:spPr>
                            <wps:style>
                              <a:lnRef idx="0">
                                <a:schemeClr val="accent1"/>
                              </a:lnRef>
                              <a:fillRef idx="3">
                                <a:schemeClr val="accent1"/>
                              </a:fillRef>
                              <a:effectRef idx="3">
                                <a:schemeClr val="accent1"/>
                              </a:effectRef>
                              <a:fontRef idx="minor">
                                <a:schemeClr val="lt1"/>
                              </a:fontRef>
                            </wps:style>
                            <wps:txbx>
                              <w:txbxContent>
                                <w:p w14:paraId="5CCB97E5" w14:textId="77777777" w:rsidR="00E5501F" w:rsidRPr="00ED38E4" w:rsidRDefault="00E5501F" w:rsidP="00B31C3F">
                                  <w:pPr>
                                    <w:jc w:val="center"/>
                                    <w:rPr>
                                      <w:rFonts w:cstheme="minorHAnsi"/>
                                      <w:b/>
                                      <w:sz w:val="20"/>
                                      <w:lang w:val="en-US"/>
                                    </w:rPr>
                                  </w:pPr>
                                  <w:r w:rsidRPr="00ED38E4">
                                    <w:rPr>
                                      <w:rFonts w:cstheme="minorHAnsi"/>
                                      <w:b/>
                                      <w:sz w:val="20"/>
                                      <w:lang w:val="en-US"/>
                                    </w:rPr>
                                    <w:t>Creation of a favorable environment for investing in EE measures in BiH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6" name="Group 36"/>
                          <wpg:cNvGrpSpPr/>
                          <wpg:grpSpPr>
                            <a:xfrm>
                              <a:off x="31898" y="1977656"/>
                              <a:ext cx="5962650" cy="1000125"/>
                              <a:chOff x="0" y="0"/>
                              <a:chExt cx="5848350" cy="1000125"/>
                            </a:xfrm>
                          </wpg:grpSpPr>
                          <wps:wsp>
                            <wps:cNvPr id="37" name="Rectangle: Rounded Corners 37"/>
                            <wps:cNvSpPr/>
                            <wps:spPr>
                              <a:xfrm>
                                <a:off x="0" y="0"/>
                                <a:ext cx="5848350" cy="1000125"/>
                              </a:xfrm>
                              <a:prstGeom prst="roundRect">
                                <a:avLst/>
                              </a:prstGeom>
                              <a:solidFill>
                                <a:schemeClr val="bg1">
                                  <a:lumMod val="8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 name="Group 38"/>
                            <wpg:cNvGrpSpPr/>
                            <wpg:grpSpPr>
                              <a:xfrm>
                                <a:off x="342884" y="66498"/>
                                <a:ext cx="5152886" cy="881926"/>
                                <a:chOff x="-16" y="-19227"/>
                                <a:chExt cx="5152886" cy="881926"/>
                              </a:xfrm>
                            </wpg:grpSpPr>
                            <wps:wsp>
                              <wps:cNvPr id="39" name="Rectangle: Rounded Corners 39"/>
                              <wps:cNvSpPr/>
                              <wps:spPr>
                                <a:xfrm>
                                  <a:off x="-16" y="-19227"/>
                                  <a:ext cx="1524000" cy="881926"/>
                                </a:xfrm>
                                <a:prstGeom prst="roundRect">
                                  <a:avLst/>
                                </a:prstGeom>
                                <a:solidFill>
                                  <a:schemeClr val="accent1">
                                    <a:lumMod val="75000"/>
                                  </a:schemeClr>
                                </a:solidFill>
                                <a:ln>
                                  <a:solidFill>
                                    <a:schemeClr val="bg1"/>
                                  </a:solidFill>
                                </a:ln>
                              </wps:spPr>
                              <wps:style>
                                <a:lnRef idx="0">
                                  <a:schemeClr val="accent1"/>
                                </a:lnRef>
                                <a:fillRef idx="3">
                                  <a:schemeClr val="accent1"/>
                                </a:fillRef>
                                <a:effectRef idx="3">
                                  <a:schemeClr val="accent1"/>
                                </a:effectRef>
                                <a:fontRef idx="minor">
                                  <a:schemeClr val="lt1"/>
                                </a:fontRef>
                              </wps:style>
                              <wps:txbx>
                                <w:txbxContent>
                                  <w:p w14:paraId="53176257" w14:textId="77777777" w:rsidR="00E5501F" w:rsidRPr="002528E0" w:rsidRDefault="00E5501F" w:rsidP="00B31C3F">
                                    <w:pPr>
                                      <w:jc w:val="center"/>
                                      <w:rPr>
                                        <w:rFonts w:cstheme="minorHAnsi"/>
                                        <w:b/>
                                        <w:bCs/>
                                        <w:sz w:val="20"/>
                                        <w:lang w:val="en-US"/>
                                      </w:rPr>
                                    </w:pPr>
                                    <w:r w:rsidRPr="00ED38E4">
                                      <w:rPr>
                                        <w:rFonts w:cstheme="minorHAnsi"/>
                                        <w:b/>
                                        <w:sz w:val="20"/>
                                        <w:lang w:val="en-US"/>
                                      </w:rPr>
                                      <w:t xml:space="preserve">Contibute to BiH's EU </w:t>
                                    </w:r>
                                    <w:r w:rsidRPr="00ED38E4">
                                      <w:rPr>
                                        <w:rFonts w:cstheme="minorHAnsi"/>
                                        <w:b/>
                                        <w:sz w:val="20"/>
                                        <w:lang w:val="en-US"/>
                                      </w:rPr>
                                      <w:t>accession</w:t>
                                    </w:r>
                                    <w:r w:rsidRPr="00ED38E4">
                                      <w:rPr>
                                        <w:rFonts w:cstheme="minorHAnsi"/>
                                        <w:b/>
                                        <w:sz w:val="20"/>
                                        <w:lang w:val="en-US"/>
                                      </w:rPr>
                                      <w:br/>
                                      <w:t>(EPBD and EED directives)</w:t>
                                    </w:r>
                                  </w:p>
                                  <w:p w14:paraId="43247A5F" w14:textId="77777777" w:rsidR="00E5501F" w:rsidRPr="002528E0" w:rsidRDefault="00E5501F" w:rsidP="00B31C3F">
                                    <w:pPr>
                                      <w:jc w:val="center"/>
                                      <w:rPr>
                                        <w:rFonts w:cstheme="minorHAnsi"/>
                                        <w:b/>
                                        <w:bCs/>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Rounded Corners 40"/>
                              <wps:cNvSpPr/>
                              <wps:spPr>
                                <a:xfrm>
                                  <a:off x="1790616" y="-19227"/>
                                  <a:ext cx="1524000" cy="866686"/>
                                </a:xfrm>
                                <a:prstGeom prst="roundRect">
                                  <a:avLst/>
                                </a:prstGeom>
                                <a:solidFill>
                                  <a:schemeClr val="accent1">
                                    <a:lumMod val="75000"/>
                                  </a:schemeClr>
                                </a:solidFill>
                                <a:ln>
                                  <a:solidFill>
                                    <a:schemeClr val="bg1"/>
                                  </a:solidFill>
                                </a:ln>
                              </wps:spPr>
                              <wps:style>
                                <a:lnRef idx="0">
                                  <a:schemeClr val="accent1"/>
                                </a:lnRef>
                                <a:fillRef idx="3">
                                  <a:schemeClr val="accent1"/>
                                </a:fillRef>
                                <a:effectRef idx="3">
                                  <a:schemeClr val="accent1"/>
                                </a:effectRef>
                                <a:fontRef idx="minor">
                                  <a:schemeClr val="lt1"/>
                                </a:fontRef>
                              </wps:style>
                              <wps:txbx>
                                <w:txbxContent>
                                  <w:p w14:paraId="26DF3FDE" w14:textId="77777777" w:rsidR="00E5501F" w:rsidRPr="00ED38E4" w:rsidRDefault="00E5501F" w:rsidP="00B31C3F">
                                    <w:pPr>
                                      <w:jc w:val="center"/>
                                      <w:rPr>
                                        <w:rFonts w:cstheme="minorHAnsi"/>
                                        <w:b/>
                                        <w:sz w:val="20"/>
                                        <w:lang w:val="en-US"/>
                                      </w:rPr>
                                    </w:pPr>
                                    <w:r w:rsidRPr="00ED38E4">
                                      <w:rPr>
                                        <w:rFonts w:cstheme="minorHAnsi"/>
                                        <w:b/>
                                        <w:sz w:val="20"/>
                                        <w:lang w:val="en-US"/>
                                      </w:rPr>
                                      <w:t>Reinvestment of savings in local priorities, infrastructure and EE measures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Rounded Corners 41"/>
                              <wps:cNvSpPr/>
                              <wps:spPr>
                                <a:xfrm>
                                  <a:off x="3628870" y="-19227"/>
                                  <a:ext cx="1524000" cy="843826"/>
                                </a:xfrm>
                                <a:prstGeom prst="roundRect">
                                  <a:avLst/>
                                </a:prstGeom>
                                <a:solidFill>
                                  <a:schemeClr val="accent1">
                                    <a:lumMod val="75000"/>
                                  </a:schemeClr>
                                </a:solidFill>
                                <a:ln>
                                  <a:solidFill>
                                    <a:schemeClr val="bg1"/>
                                  </a:solidFill>
                                </a:ln>
                              </wps:spPr>
                              <wps:style>
                                <a:lnRef idx="0">
                                  <a:schemeClr val="accent1"/>
                                </a:lnRef>
                                <a:fillRef idx="3">
                                  <a:schemeClr val="accent1"/>
                                </a:fillRef>
                                <a:effectRef idx="3">
                                  <a:schemeClr val="accent1"/>
                                </a:effectRef>
                                <a:fontRef idx="minor">
                                  <a:schemeClr val="lt1"/>
                                </a:fontRef>
                              </wps:style>
                              <wps:txbx>
                                <w:txbxContent>
                                  <w:p w14:paraId="271518A4" w14:textId="77777777" w:rsidR="00E5501F" w:rsidRPr="00ED38E4" w:rsidRDefault="00E5501F" w:rsidP="00B31C3F">
                                    <w:pPr>
                                      <w:jc w:val="center"/>
                                      <w:rPr>
                                        <w:rFonts w:cstheme="minorHAnsi"/>
                                        <w:b/>
                                        <w:sz w:val="20"/>
                                        <w:lang w:val="en-US"/>
                                      </w:rPr>
                                    </w:pPr>
                                    <w:r w:rsidRPr="00ED38E4">
                                      <w:rPr>
                                        <w:rFonts w:cstheme="minorHAnsi"/>
                                        <w:b/>
                                        <w:sz w:val="20"/>
                                        <w:lang w:val="en-US"/>
                                      </w:rPr>
                                      <w:t>Employment of domestic work force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2" name="Group 42"/>
                          <wpg:cNvGrpSpPr/>
                          <wpg:grpSpPr>
                            <a:xfrm>
                              <a:off x="95693" y="3242931"/>
                              <a:ext cx="6000750" cy="1409700"/>
                              <a:chOff x="0" y="0"/>
                              <a:chExt cx="6000750" cy="1409700"/>
                            </a:xfrm>
                          </wpg:grpSpPr>
                          <wps:wsp>
                            <wps:cNvPr id="43" name="Rectangle: Rounded Corners 43"/>
                            <wps:cNvSpPr/>
                            <wps:spPr>
                              <a:xfrm>
                                <a:off x="0" y="0"/>
                                <a:ext cx="6000750" cy="1409700"/>
                              </a:xfrm>
                              <a:prstGeom prst="roundRect">
                                <a:avLst/>
                              </a:prstGeom>
                              <a:solidFill>
                                <a:schemeClr val="bg1">
                                  <a:lumMod val="8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 name="Group 44"/>
                            <wpg:cNvGrpSpPr/>
                            <wpg:grpSpPr>
                              <a:xfrm>
                                <a:off x="76200" y="104775"/>
                                <a:ext cx="5819775" cy="1181100"/>
                                <a:chOff x="0" y="0"/>
                                <a:chExt cx="5819775" cy="1181100"/>
                              </a:xfrm>
                            </wpg:grpSpPr>
                            <wps:wsp>
                              <wps:cNvPr id="45" name="Rectangle: Rounded Corners 45"/>
                              <wps:cNvSpPr/>
                              <wps:spPr>
                                <a:xfrm>
                                  <a:off x="0" y="0"/>
                                  <a:ext cx="800100" cy="1181100"/>
                                </a:xfrm>
                                <a:prstGeom prst="roundRect">
                                  <a:avLst/>
                                </a:prstGeom>
                                <a:solidFill>
                                  <a:schemeClr val="accent1">
                                    <a:lumMod val="60000"/>
                                    <a:lumOff val="40000"/>
                                  </a:schemeClr>
                                </a:solidFill>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2E37220C" w14:textId="77777777" w:rsidR="00E5501F" w:rsidRPr="0067452E" w:rsidRDefault="00E5501F" w:rsidP="00B31C3F">
                                    <w:pPr>
                                      <w:jc w:val="center"/>
                                      <w:rPr>
                                        <w:rFonts w:cstheme="minorHAnsi"/>
                                        <w:b/>
                                        <w:bCs/>
                                        <w:sz w:val="16"/>
                                        <w:szCs w:val="18"/>
                                      </w:rPr>
                                    </w:pPr>
                                    <w:r w:rsidRPr="0040251A">
                                      <w:rPr>
                                        <w:rFonts w:cstheme="minorHAnsi"/>
                                        <w:b/>
                                        <w:bCs/>
                                        <w:sz w:val="16"/>
                                        <w:szCs w:val="18"/>
                                        <w:lang w:val="en-US"/>
                                      </w:rPr>
                                      <w:t>Develop capacity and strengthen skills of Environmental Fund and MoFTER</w:t>
                                    </w:r>
                                    <w:r w:rsidRPr="0067452E">
                                      <w:rPr>
                                        <w:rFonts w:cstheme="minorHAnsi"/>
                                        <w:b/>
                                        <w:bCs/>
                                        <w:sz w:val="16"/>
                                        <w:szCs w:val="18"/>
                                        <w:lang w:val="bs-Latn-BA"/>
                                      </w:rPr>
                                      <w:t xml:space="preserve">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Rounded Corners 46"/>
                              <wps:cNvSpPr/>
                              <wps:spPr>
                                <a:xfrm>
                                  <a:off x="866775" y="0"/>
                                  <a:ext cx="819150" cy="1181100"/>
                                </a:xfrm>
                                <a:prstGeom prst="roundRect">
                                  <a:avLst/>
                                </a:prstGeom>
                                <a:solidFill>
                                  <a:schemeClr val="accent1">
                                    <a:lumMod val="60000"/>
                                    <a:lumOff val="40000"/>
                                  </a:schemeClr>
                                </a:solidFill>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75970B68" w14:textId="77777777" w:rsidR="00E5501F" w:rsidRPr="0040251A" w:rsidRDefault="00E5501F" w:rsidP="00B31C3F">
                                    <w:pPr>
                                      <w:jc w:val="center"/>
                                      <w:rPr>
                                        <w:rFonts w:cstheme="minorHAnsi"/>
                                        <w:b/>
                                        <w:bCs/>
                                        <w:sz w:val="16"/>
                                        <w:szCs w:val="18"/>
                                        <w:lang w:val="en-US"/>
                                      </w:rPr>
                                    </w:pPr>
                                    <w:r w:rsidRPr="0040251A">
                                      <w:rPr>
                                        <w:rFonts w:cstheme="minorHAnsi"/>
                                        <w:b/>
                                        <w:bCs/>
                                        <w:sz w:val="16"/>
                                        <w:szCs w:val="18"/>
                                        <w:lang w:val="en-US"/>
                                      </w:rPr>
                                      <w:t>Policy development assistance for EE/RES for different levels of Gov. in BiH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Rounded Corners 47"/>
                              <wps:cNvSpPr/>
                              <wps:spPr>
                                <a:xfrm>
                                  <a:off x="1752600" y="0"/>
                                  <a:ext cx="733425" cy="1181100"/>
                                </a:xfrm>
                                <a:prstGeom prst="roundRect">
                                  <a:avLst/>
                                </a:prstGeom>
                                <a:solidFill>
                                  <a:schemeClr val="accent1">
                                    <a:lumMod val="60000"/>
                                    <a:lumOff val="40000"/>
                                  </a:schemeClr>
                                </a:solidFill>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3C24B36B" w14:textId="77777777" w:rsidR="00E5501F" w:rsidRPr="0040251A" w:rsidRDefault="00E5501F" w:rsidP="00B31C3F">
                                    <w:pPr>
                                      <w:jc w:val="center"/>
                                      <w:rPr>
                                        <w:rFonts w:cstheme="minorHAnsi"/>
                                        <w:b/>
                                        <w:bCs/>
                                        <w:sz w:val="16"/>
                                        <w:szCs w:val="18"/>
                                        <w:lang w:val="en-US"/>
                                      </w:rPr>
                                    </w:pPr>
                                    <w:r w:rsidRPr="0040251A">
                                      <w:rPr>
                                        <w:rFonts w:cstheme="minorHAnsi"/>
                                        <w:b/>
                                        <w:bCs/>
                                        <w:sz w:val="16"/>
                                        <w:szCs w:val="18"/>
                                        <w:lang w:val="en-US"/>
                                      </w:rPr>
                                      <w:t>To enable financing for EE/RES infrastructure projects in BiH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Rounded Corners 48"/>
                              <wps:cNvSpPr/>
                              <wps:spPr>
                                <a:xfrm>
                                  <a:off x="2562225" y="0"/>
                                  <a:ext cx="895350" cy="1181100"/>
                                </a:xfrm>
                                <a:prstGeom prst="roundRect">
                                  <a:avLst/>
                                </a:prstGeom>
                                <a:solidFill>
                                  <a:schemeClr val="accent1">
                                    <a:lumMod val="60000"/>
                                    <a:lumOff val="40000"/>
                                  </a:schemeClr>
                                </a:solidFill>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1B692575" w14:textId="77777777" w:rsidR="00E5501F" w:rsidRPr="0040251A" w:rsidRDefault="00E5501F" w:rsidP="00B31C3F">
                                    <w:pPr>
                                      <w:jc w:val="center"/>
                                      <w:rPr>
                                        <w:rFonts w:cstheme="minorHAnsi"/>
                                        <w:b/>
                                        <w:bCs/>
                                        <w:sz w:val="16"/>
                                        <w:szCs w:val="18"/>
                                        <w:lang w:val="en-US"/>
                                      </w:rPr>
                                    </w:pPr>
                                    <w:r w:rsidRPr="0040251A">
                                      <w:rPr>
                                        <w:rFonts w:cstheme="minorHAnsi"/>
                                        <w:b/>
                                        <w:bCs/>
                                        <w:sz w:val="16"/>
                                        <w:szCs w:val="18"/>
                                        <w:lang w:val="en-US"/>
                                      </w:rPr>
                                      <w:t>To implement cost-optimal, green jobs generating and emission reducing EE/RES infrastructure projects in BiH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Rounded Corners 49"/>
                              <wps:cNvSpPr/>
                              <wps:spPr>
                                <a:xfrm>
                                  <a:off x="3514725" y="0"/>
                                  <a:ext cx="733425" cy="1181100"/>
                                </a:xfrm>
                                <a:prstGeom prst="roundRect">
                                  <a:avLst/>
                                </a:prstGeom>
                                <a:solidFill>
                                  <a:schemeClr val="accent1">
                                    <a:lumMod val="60000"/>
                                    <a:lumOff val="40000"/>
                                  </a:schemeClr>
                                </a:solidFill>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33DFFE92" w14:textId="77777777" w:rsidR="00E5501F" w:rsidRPr="0040251A" w:rsidRDefault="00E5501F" w:rsidP="00B31C3F">
                                    <w:pPr>
                                      <w:jc w:val="center"/>
                                      <w:rPr>
                                        <w:rFonts w:cstheme="minorHAnsi"/>
                                        <w:b/>
                                        <w:bCs/>
                                        <w:sz w:val="16"/>
                                        <w:szCs w:val="18"/>
                                        <w:lang w:val="en-US"/>
                                      </w:rPr>
                                    </w:pPr>
                                    <w:r w:rsidRPr="0040251A">
                                      <w:rPr>
                                        <w:rFonts w:cstheme="minorHAnsi"/>
                                        <w:b/>
                                        <w:bCs/>
                                        <w:sz w:val="16"/>
                                        <w:szCs w:val="18"/>
                                        <w:lang w:val="en-US"/>
                                      </w:rPr>
                                      <w:t xml:space="preserve">To increase general </w:t>
                                    </w:r>
                                    <w:r w:rsidRPr="0040251A">
                                      <w:rPr>
                                        <w:rFonts w:cstheme="minorHAnsi"/>
                                        <w:b/>
                                        <w:bCs/>
                                        <w:sz w:val="16"/>
                                        <w:szCs w:val="18"/>
                                        <w:lang w:val="en-US"/>
                                      </w:rPr>
                                      <w:t>public’s understanding of EE/RES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Rounded Corners 50"/>
                              <wps:cNvSpPr/>
                              <wps:spPr>
                                <a:xfrm>
                                  <a:off x="4305300" y="0"/>
                                  <a:ext cx="771525" cy="1181100"/>
                                </a:xfrm>
                                <a:prstGeom prst="roundRect">
                                  <a:avLst/>
                                </a:prstGeom>
                                <a:solidFill>
                                  <a:schemeClr val="accent1">
                                    <a:lumMod val="60000"/>
                                    <a:lumOff val="40000"/>
                                  </a:schemeClr>
                                </a:solidFill>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388D77C4" w14:textId="77777777" w:rsidR="00E5501F" w:rsidRPr="0040251A" w:rsidRDefault="00E5501F" w:rsidP="00B31C3F">
                                    <w:pPr>
                                      <w:jc w:val="center"/>
                                      <w:rPr>
                                        <w:rFonts w:cstheme="minorHAnsi"/>
                                        <w:b/>
                                        <w:bCs/>
                                        <w:sz w:val="16"/>
                                        <w:szCs w:val="18"/>
                                        <w:lang w:val="en-US"/>
                                      </w:rPr>
                                    </w:pPr>
                                    <w:r w:rsidRPr="0040251A">
                                      <w:rPr>
                                        <w:rFonts w:cstheme="minorHAnsi"/>
                                        <w:b/>
                                        <w:bCs/>
                                        <w:sz w:val="16"/>
                                        <w:szCs w:val="18"/>
                                        <w:lang w:val="en-US"/>
                                      </w:rPr>
                                      <w:t>To provide access to energy for off grid households in BiH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Rounded Corners 51"/>
                              <wps:cNvSpPr/>
                              <wps:spPr>
                                <a:xfrm>
                                  <a:off x="5133975" y="0"/>
                                  <a:ext cx="685800" cy="1181100"/>
                                </a:xfrm>
                                <a:prstGeom prst="roundRect">
                                  <a:avLst/>
                                </a:prstGeom>
                                <a:solidFill>
                                  <a:schemeClr val="accent1">
                                    <a:lumMod val="60000"/>
                                    <a:lumOff val="40000"/>
                                  </a:schemeClr>
                                </a:solidFill>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5E47417C" w14:textId="77777777" w:rsidR="00E5501F" w:rsidRPr="0040251A" w:rsidRDefault="00E5501F" w:rsidP="00B31C3F">
                                    <w:pPr>
                                      <w:jc w:val="center"/>
                                      <w:rPr>
                                        <w:rFonts w:cstheme="minorHAnsi"/>
                                        <w:b/>
                                        <w:bCs/>
                                        <w:sz w:val="16"/>
                                        <w:szCs w:val="18"/>
                                        <w:lang w:val="en-US"/>
                                      </w:rPr>
                                    </w:pPr>
                                    <w:r w:rsidRPr="0040251A">
                                      <w:rPr>
                                        <w:rFonts w:cstheme="minorHAnsi"/>
                                        <w:b/>
                                        <w:bCs/>
                                        <w:sz w:val="16"/>
                                        <w:szCs w:val="18"/>
                                        <w:lang w:val="en-US"/>
                                      </w:rPr>
                                      <w:t>Increased EE/RES in SME's in BIH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2" name="Group 52"/>
                          <wpg:cNvGrpSpPr/>
                          <wpg:grpSpPr>
                            <a:xfrm>
                              <a:off x="106326" y="0"/>
                              <a:ext cx="5907405" cy="720089"/>
                              <a:chOff x="0" y="0"/>
                              <a:chExt cx="5907405" cy="720089"/>
                            </a:xfrm>
                          </wpg:grpSpPr>
                          <wpg:grpSp>
                            <wpg:cNvPr id="53" name="Group 53"/>
                            <wpg:cNvGrpSpPr/>
                            <wpg:grpSpPr>
                              <a:xfrm>
                                <a:off x="0" y="0"/>
                                <a:ext cx="5907405" cy="720089"/>
                                <a:chOff x="-754380" y="-3810"/>
                                <a:chExt cx="5907405" cy="720090"/>
                              </a:xfrm>
                            </wpg:grpSpPr>
                            <wpg:grpSp>
                              <wpg:cNvPr id="54" name="Group 54"/>
                              <wpg:cNvGrpSpPr/>
                              <wpg:grpSpPr>
                                <a:xfrm>
                                  <a:off x="-754380" y="-3810"/>
                                  <a:ext cx="5907405" cy="716281"/>
                                  <a:chOff x="-830580" y="-3810"/>
                                  <a:chExt cx="5907405" cy="716281"/>
                                </a:xfrm>
                              </wpg:grpSpPr>
                              <pic:pic xmlns:pic="http://schemas.openxmlformats.org/drawingml/2006/picture">
                                <pic:nvPicPr>
                                  <pic:cNvPr id="55" name="Picture 55" descr="Text&#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830580" y="3810"/>
                                    <a:ext cx="704850" cy="708660"/>
                                  </a:xfrm>
                                  <a:prstGeom prst="rect">
                                    <a:avLst/>
                                  </a:prstGeom>
                                </pic:spPr>
                              </pic:pic>
                              <pic:pic xmlns:pic="http://schemas.openxmlformats.org/drawingml/2006/picture">
                                <pic:nvPicPr>
                                  <pic:cNvPr id="56" name="Picture 56" descr="Icon&#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384934" y="7621"/>
                                    <a:ext cx="693683" cy="704850"/>
                                  </a:xfrm>
                                  <a:prstGeom prst="rect">
                                    <a:avLst/>
                                  </a:prstGeom>
                                </pic:spPr>
                              </pic:pic>
                              <pic:pic xmlns:pic="http://schemas.openxmlformats.org/drawingml/2006/picture">
                                <pic:nvPicPr>
                                  <pic:cNvPr id="57" name="Picture 57" descr="Goal 8 | Department of Economic and Social Affairs"/>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122169" y="7620"/>
                                    <a:ext cx="704851" cy="704851"/>
                                  </a:xfrm>
                                  <a:prstGeom prst="rect">
                                    <a:avLst/>
                                  </a:prstGeom>
                                  <a:noFill/>
                                  <a:ln>
                                    <a:noFill/>
                                  </a:ln>
                                </pic:spPr>
                              </pic:pic>
                              <pic:pic xmlns:pic="http://schemas.openxmlformats.org/drawingml/2006/picture">
                                <pic:nvPicPr>
                                  <pic:cNvPr id="58" name="Picture 5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867025" y="3810"/>
                                    <a:ext cx="704850" cy="704850"/>
                                  </a:xfrm>
                                  <a:prstGeom prst="rect">
                                    <a:avLst/>
                                  </a:prstGeom>
                                </pic:spPr>
                              </pic:pic>
                              <pic:pic xmlns:pic="http://schemas.openxmlformats.org/drawingml/2006/picture">
                                <pic:nvPicPr>
                                  <pic:cNvPr id="59" name="Picture 5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3619500" y="0"/>
                                    <a:ext cx="704850" cy="704850"/>
                                  </a:xfrm>
                                  <a:prstGeom prst="rect">
                                    <a:avLst/>
                                  </a:prstGeom>
                                </pic:spPr>
                              </pic:pic>
                              <pic:pic xmlns:pic="http://schemas.openxmlformats.org/drawingml/2006/picture">
                                <pic:nvPicPr>
                                  <pic:cNvPr id="60" name="Picture 6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4371975" y="-3810"/>
                                    <a:ext cx="704850" cy="704850"/>
                                  </a:xfrm>
                                  <a:prstGeom prst="rect">
                                    <a:avLst/>
                                  </a:prstGeom>
                                </pic:spPr>
                              </pic:pic>
                            </wpg:grpSp>
                            <pic:pic xmlns:pic="http://schemas.openxmlformats.org/drawingml/2006/picture">
                              <pic:nvPicPr>
                                <pic:cNvPr id="61" name="Picture 61" descr="Icon&#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754380" y="15240"/>
                                  <a:ext cx="675005" cy="701040"/>
                                </a:xfrm>
                                <a:prstGeom prst="rect">
                                  <a:avLst/>
                                </a:prstGeom>
                              </pic:spPr>
                            </pic:pic>
                          </wpg:grpSp>
                          <pic:pic xmlns:pic="http://schemas.openxmlformats.org/drawingml/2006/picture">
                            <pic:nvPicPr>
                              <pic:cNvPr id="62" name="Picture 62" descr="A picture containing icon&#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746760" y="15240"/>
                                <a:ext cx="731520" cy="695960"/>
                              </a:xfrm>
                              <a:prstGeom prst="rect">
                                <a:avLst/>
                              </a:prstGeom>
                            </pic:spPr>
                          </pic:pic>
                        </wpg:grpSp>
                        <wpg:grpSp>
                          <wpg:cNvPr id="63" name="Group 63"/>
                          <wpg:cNvGrpSpPr/>
                          <wpg:grpSpPr>
                            <a:xfrm>
                              <a:off x="-42531" y="4944109"/>
                              <a:ext cx="6177517" cy="2381250"/>
                              <a:chOff x="-42531" y="-18"/>
                              <a:chExt cx="6177517" cy="1409700"/>
                            </a:xfrm>
                          </wpg:grpSpPr>
                          <wps:wsp>
                            <wps:cNvPr id="64" name="Rectangle: Rounded Corners 64"/>
                            <wps:cNvSpPr/>
                            <wps:spPr>
                              <a:xfrm>
                                <a:off x="-42531" y="-18"/>
                                <a:ext cx="6177517" cy="1409700"/>
                              </a:xfrm>
                              <a:prstGeom prst="roundRect">
                                <a:avLst/>
                              </a:prstGeom>
                              <a:solidFill>
                                <a:schemeClr val="bg1">
                                  <a:lumMod val="8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5" name="Group 65"/>
                            <wpg:cNvGrpSpPr/>
                            <wpg:grpSpPr>
                              <a:xfrm>
                                <a:off x="86828" y="104171"/>
                                <a:ext cx="5888467" cy="1276680"/>
                                <a:chOff x="10628" y="-604"/>
                                <a:chExt cx="5888467" cy="1276680"/>
                              </a:xfrm>
                            </wpg:grpSpPr>
                            <wps:wsp>
                              <wps:cNvPr id="66" name="Rectangle: Rounded Corners 66"/>
                              <wps:cNvSpPr/>
                              <wps:spPr>
                                <a:xfrm>
                                  <a:off x="10628" y="-283"/>
                                  <a:ext cx="862054" cy="1272109"/>
                                </a:xfrm>
                                <a:prstGeom prst="roundRect">
                                  <a:avLst/>
                                </a:prstGeom>
                                <a:solidFill>
                                  <a:schemeClr val="accent1">
                                    <a:lumMod val="40000"/>
                                    <a:lumOff val="60000"/>
                                  </a:schemeClr>
                                </a:solidFill>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4496FEB1" w14:textId="060B6502" w:rsidR="00E5501F" w:rsidRPr="00E53A39" w:rsidRDefault="00E5501F" w:rsidP="00B31C3F">
                                    <w:pPr>
                                      <w:jc w:val="center"/>
                                      <w:rPr>
                                        <w:rFonts w:cstheme="minorHAnsi"/>
                                        <w:b/>
                                        <w:sz w:val="16"/>
                                        <w:szCs w:val="16"/>
                                        <w:lang w:val="en-US"/>
                                      </w:rPr>
                                    </w:pPr>
                                    <w:r w:rsidRPr="00E53A39">
                                      <w:rPr>
                                        <w:rFonts w:cstheme="minorHAnsi"/>
                                        <w:b/>
                                        <w:sz w:val="16"/>
                                        <w:szCs w:val="16"/>
                                        <w:lang w:val="en-US"/>
                                      </w:rPr>
                                      <w:t>Development of Detailed Energy Audits and QA;</w:t>
                                    </w:r>
                                    <w:r>
                                      <w:rPr>
                                        <w:rFonts w:cstheme="minorHAnsi"/>
                                        <w:b/>
                                        <w:sz w:val="16"/>
                                        <w:szCs w:val="16"/>
                                        <w:lang w:val="en-US"/>
                                      </w:rPr>
                                      <w:t xml:space="preserve"> </w:t>
                                    </w:r>
                                    <w:r w:rsidRPr="00E53A39">
                                      <w:rPr>
                                        <w:rFonts w:cstheme="minorHAnsi"/>
                                        <w:b/>
                                        <w:sz w:val="16"/>
                                        <w:szCs w:val="16"/>
                                        <w:lang w:val="en-US"/>
                                      </w:rPr>
                                      <w:t>Adopting results and recommendations from the Study/Strategy by the relevant level of government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Rounded Corners 67"/>
                              <wps:cNvSpPr/>
                              <wps:spPr>
                                <a:xfrm>
                                  <a:off x="957387" y="-604"/>
                                  <a:ext cx="866981" cy="1276680"/>
                                </a:xfrm>
                                <a:prstGeom prst="roundRect">
                                  <a:avLst/>
                                </a:prstGeom>
                                <a:solidFill>
                                  <a:schemeClr val="accent1">
                                    <a:lumMod val="40000"/>
                                    <a:lumOff val="60000"/>
                                  </a:schemeClr>
                                </a:solidFill>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255A9445" w14:textId="77777777" w:rsidR="00E5501F" w:rsidRPr="00E53A39" w:rsidRDefault="00E5501F" w:rsidP="00B31C3F">
                                    <w:pPr>
                                      <w:jc w:val="center"/>
                                      <w:rPr>
                                        <w:rFonts w:cstheme="minorHAnsi"/>
                                        <w:b/>
                                        <w:i/>
                                        <w:sz w:val="16"/>
                                        <w:szCs w:val="16"/>
                                        <w:lang w:val="en-US"/>
                                      </w:rPr>
                                    </w:pPr>
                                    <w:r w:rsidRPr="00E53A39">
                                      <w:rPr>
                                        <w:rFonts w:cstheme="minorHAnsi"/>
                                        <w:b/>
                                        <w:i/>
                                        <w:sz w:val="16"/>
                                        <w:szCs w:val="16"/>
                                        <w:lang w:val="en-US"/>
                                      </w:rPr>
                                      <w:t>Development of 3 laws or by-laws in the field Energy Management, Energy Efficiency, Renewable Energy Sources, E-mobility, and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Rounded Corners 68"/>
                              <wps:cNvSpPr/>
                              <wps:spPr>
                                <a:xfrm>
                                  <a:off x="1877632" y="-565"/>
                                  <a:ext cx="709674" cy="1276267"/>
                                </a:xfrm>
                                <a:prstGeom prst="roundRect">
                                  <a:avLst/>
                                </a:prstGeom>
                                <a:solidFill>
                                  <a:schemeClr val="accent1">
                                    <a:lumMod val="40000"/>
                                    <a:lumOff val="60000"/>
                                  </a:schemeClr>
                                </a:solidFill>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0271C1B7" w14:textId="77777777" w:rsidR="00E5501F" w:rsidRPr="00E53A39" w:rsidRDefault="00E5501F" w:rsidP="00B31C3F">
                                    <w:pPr>
                                      <w:jc w:val="center"/>
                                      <w:rPr>
                                        <w:rFonts w:cstheme="minorHAnsi"/>
                                        <w:b/>
                                        <w:sz w:val="16"/>
                                        <w:szCs w:val="16"/>
                                        <w:lang w:val="en-US"/>
                                      </w:rPr>
                                    </w:pPr>
                                    <w:r w:rsidRPr="00E53A39">
                                      <w:rPr>
                                        <w:rFonts w:cstheme="minorHAnsi"/>
                                        <w:b/>
                                        <w:sz w:val="16"/>
                                        <w:szCs w:val="16"/>
                                        <w:lang w:val="en-US"/>
                                      </w:rPr>
                                      <w:t>Co-financing for the implementation of EE infrastructural works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Rounded Corners 69"/>
                              <wps:cNvSpPr/>
                              <wps:spPr>
                                <a:xfrm>
                                  <a:off x="2674844" y="-283"/>
                                  <a:ext cx="782624" cy="1271736"/>
                                </a:xfrm>
                                <a:prstGeom prst="roundRect">
                                  <a:avLst/>
                                </a:prstGeom>
                                <a:solidFill>
                                  <a:schemeClr val="accent1">
                                    <a:lumMod val="40000"/>
                                    <a:lumOff val="60000"/>
                                  </a:schemeClr>
                                </a:solidFill>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55AA77F7" w14:textId="77777777" w:rsidR="00E5501F" w:rsidRPr="00E53A39" w:rsidRDefault="00E5501F" w:rsidP="00B31C3F">
                                    <w:pPr>
                                      <w:jc w:val="center"/>
                                      <w:rPr>
                                        <w:rFonts w:cstheme="minorHAnsi"/>
                                        <w:b/>
                                        <w:sz w:val="16"/>
                                        <w:szCs w:val="16"/>
                                        <w:lang w:val="en-US"/>
                                      </w:rPr>
                                    </w:pPr>
                                    <w:r w:rsidRPr="00E53A39">
                                      <w:rPr>
                                        <w:rFonts w:cstheme="minorHAnsi"/>
                                        <w:b/>
                                        <w:sz w:val="16"/>
                                        <w:szCs w:val="16"/>
                                        <w:lang w:val="en-US"/>
                                      </w:rPr>
                                      <w:t>Implementation of Energy Efficient infrastructural works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Rounded Corners 70"/>
                              <wps:cNvSpPr/>
                              <wps:spPr>
                                <a:xfrm>
                                  <a:off x="3514586" y="-263"/>
                                  <a:ext cx="733425" cy="1263067"/>
                                </a:xfrm>
                                <a:prstGeom prst="roundRect">
                                  <a:avLst/>
                                </a:prstGeom>
                                <a:solidFill>
                                  <a:schemeClr val="accent1">
                                    <a:lumMod val="40000"/>
                                    <a:lumOff val="60000"/>
                                  </a:schemeClr>
                                </a:solidFill>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4D01D9B2" w14:textId="77777777" w:rsidR="00E5501F" w:rsidRPr="00E53A39" w:rsidRDefault="00E5501F" w:rsidP="00B31C3F">
                                    <w:pPr>
                                      <w:jc w:val="center"/>
                                      <w:rPr>
                                        <w:rFonts w:cstheme="minorHAnsi"/>
                                        <w:b/>
                                        <w:sz w:val="16"/>
                                        <w:szCs w:val="16"/>
                                        <w:lang w:val="en-US"/>
                                      </w:rPr>
                                    </w:pPr>
                                    <w:r w:rsidRPr="00E53A39">
                                      <w:rPr>
                                        <w:rFonts w:cstheme="minorHAnsi"/>
                                        <w:b/>
                                        <w:sz w:val="16"/>
                                        <w:szCs w:val="16"/>
                                        <w:lang w:val="en-US"/>
                                      </w:rPr>
                                      <w:t>Public awareness on benefits of energy efficiency, renewable energy, and reduction of</w:t>
                                    </w:r>
                                    <w:r w:rsidRPr="00E53A39">
                                      <w:rPr>
                                        <w:rFonts w:cstheme="minorHAnsi"/>
                                        <w:b/>
                                        <w:sz w:val="18"/>
                                        <w:szCs w:val="20"/>
                                        <w:lang w:val="en-US"/>
                                      </w:rPr>
                                      <w:t xml:space="preserve"> </w:t>
                                    </w:r>
                                    <w:r w:rsidRPr="00E53A39">
                                      <w:rPr>
                                        <w:rFonts w:cstheme="minorHAnsi"/>
                                        <w:b/>
                                        <w:sz w:val="16"/>
                                        <w:szCs w:val="16"/>
                                        <w:lang w:val="en-US"/>
                                      </w:rPr>
                                      <w:t>emissions to air is</w:t>
                                    </w:r>
                                    <w:r w:rsidRPr="00E53A39">
                                      <w:rPr>
                                        <w:rFonts w:cstheme="minorHAnsi"/>
                                        <w:b/>
                                        <w:sz w:val="18"/>
                                        <w:szCs w:val="20"/>
                                        <w:lang w:val="en-US"/>
                                      </w:rPr>
                                      <w:t xml:space="preserve"> </w:t>
                                    </w:r>
                                    <w:r w:rsidRPr="00E53A39">
                                      <w:rPr>
                                        <w:rFonts w:cstheme="minorHAnsi"/>
                                        <w:b/>
                                        <w:sz w:val="16"/>
                                        <w:szCs w:val="16"/>
                                        <w:lang w:val="en-US"/>
                                      </w:rPr>
                                      <w:t>increased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angle: Rounded Corners 71"/>
                              <wps:cNvSpPr/>
                              <wps:spPr>
                                <a:xfrm>
                                  <a:off x="4305130" y="-262"/>
                                  <a:ext cx="771525" cy="1262695"/>
                                </a:xfrm>
                                <a:prstGeom prst="roundRect">
                                  <a:avLst/>
                                </a:prstGeom>
                                <a:solidFill>
                                  <a:schemeClr val="accent1">
                                    <a:lumMod val="40000"/>
                                    <a:lumOff val="60000"/>
                                  </a:schemeClr>
                                </a:solidFill>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129D834E" w14:textId="77777777" w:rsidR="00E5501F" w:rsidRPr="00E53A39" w:rsidRDefault="00E5501F" w:rsidP="00B31C3F">
                                    <w:pPr>
                                      <w:jc w:val="center"/>
                                      <w:rPr>
                                        <w:rFonts w:cstheme="minorHAnsi"/>
                                        <w:b/>
                                        <w:sz w:val="16"/>
                                        <w:szCs w:val="16"/>
                                        <w:lang w:val="en-US"/>
                                      </w:rPr>
                                    </w:pPr>
                                    <w:r w:rsidRPr="00E53A39">
                                      <w:rPr>
                                        <w:rFonts w:cstheme="minorHAnsi"/>
                                        <w:b/>
                                        <w:sz w:val="16"/>
                                        <w:szCs w:val="16"/>
                                        <w:lang w:val="en-US"/>
                                      </w:rPr>
                                      <w:t>Installation of photovoltaic solar system in remote without access to electricity in BIH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angle: Rounded Corners 72"/>
                              <wps:cNvSpPr/>
                              <wps:spPr>
                                <a:xfrm>
                                  <a:off x="5133406" y="-263"/>
                                  <a:ext cx="765689" cy="1249534"/>
                                </a:xfrm>
                                <a:prstGeom prst="roundRect">
                                  <a:avLst/>
                                </a:prstGeom>
                                <a:solidFill>
                                  <a:schemeClr val="accent1">
                                    <a:lumMod val="40000"/>
                                    <a:lumOff val="60000"/>
                                  </a:schemeClr>
                                </a:solidFill>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3533F9B6" w14:textId="6C5433EC" w:rsidR="00E5501F" w:rsidRPr="00E53A39" w:rsidRDefault="00E5501F" w:rsidP="00B31C3F">
                                    <w:pPr>
                                      <w:jc w:val="center"/>
                                      <w:rPr>
                                        <w:rFonts w:cstheme="minorHAnsi"/>
                                        <w:b/>
                                        <w:sz w:val="16"/>
                                        <w:szCs w:val="16"/>
                                        <w:lang w:val="en-US"/>
                                      </w:rPr>
                                    </w:pPr>
                                    <w:r w:rsidRPr="00E53A39">
                                      <w:rPr>
                                        <w:rFonts w:cstheme="minorHAnsi"/>
                                        <w:b/>
                                        <w:sz w:val="16"/>
                                        <w:szCs w:val="16"/>
                                        <w:lang w:val="en-US"/>
                                      </w:rPr>
                                      <w:t>Support to implementation of EE/RES projects in SME's in BIH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73" name="Arrow: Up 73"/>
                        <wps:cNvSpPr/>
                        <wps:spPr>
                          <a:xfrm>
                            <a:off x="1016578" y="1740972"/>
                            <a:ext cx="219075" cy="257175"/>
                          </a:xfrm>
                          <a:prstGeom prst="upArrow">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Arrow: Up 74"/>
                        <wps:cNvSpPr/>
                        <wps:spPr>
                          <a:xfrm>
                            <a:off x="494063" y="2987881"/>
                            <a:ext cx="219075" cy="257175"/>
                          </a:xfrm>
                          <a:prstGeom prst="up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Arrow: Up 75"/>
                        <wps:cNvSpPr/>
                        <wps:spPr>
                          <a:xfrm>
                            <a:off x="1325336" y="2999756"/>
                            <a:ext cx="219075" cy="257175"/>
                          </a:xfrm>
                          <a:prstGeom prst="up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Arrow: Up 76"/>
                        <wps:cNvSpPr/>
                        <wps:spPr>
                          <a:xfrm>
                            <a:off x="2180359" y="2987881"/>
                            <a:ext cx="219075" cy="257175"/>
                          </a:xfrm>
                          <a:prstGeom prst="up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Arrow: Up 77"/>
                        <wps:cNvSpPr/>
                        <wps:spPr>
                          <a:xfrm>
                            <a:off x="3130385" y="2987881"/>
                            <a:ext cx="219075" cy="257175"/>
                          </a:xfrm>
                          <a:prstGeom prst="up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Arrow: Up 78"/>
                        <wps:cNvSpPr/>
                        <wps:spPr>
                          <a:xfrm>
                            <a:off x="3914157" y="2987881"/>
                            <a:ext cx="219075" cy="257175"/>
                          </a:xfrm>
                          <a:prstGeom prst="up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Arrow: Up 79"/>
                        <wps:cNvSpPr/>
                        <wps:spPr>
                          <a:xfrm>
                            <a:off x="4769180" y="2987881"/>
                            <a:ext cx="219075" cy="257175"/>
                          </a:xfrm>
                          <a:prstGeom prst="up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Arrow: Up 80"/>
                        <wps:cNvSpPr/>
                        <wps:spPr>
                          <a:xfrm>
                            <a:off x="5564827" y="2987881"/>
                            <a:ext cx="219075" cy="257175"/>
                          </a:xfrm>
                          <a:prstGeom prst="up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Arrow: Up 81"/>
                        <wps:cNvSpPr/>
                        <wps:spPr>
                          <a:xfrm>
                            <a:off x="505939" y="4650426"/>
                            <a:ext cx="219075" cy="257175"/>
                          </a:xfrm>
                          <a:prstGeom prst="up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Arrow: Up 82"/>
                        <wps:cNvSpPr/>
                        <wps:spPr>
                          <a:xfrm>
                            <a:off x="1337211" y="4662302"/>
                            <a:ext cx="219075" cy="257175"/>
                          </a:xfrm>
                          <a:prstGeom prst="up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Arrow: Up 83"/>
                        <wps:cNvSpPr/>
                        <wps:spPr>
                          <a:xfrm>
                            <a:off x="2192235" y="4650426"/>
                            <a:ext cx="219075" cy="257175"/>
                          </a:xfrm>
                          <a:prstGeom prst="up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Arrow: Up 84"/>
                        <wps:cNvSpPr/>
                        <wps:spPr>
                          <a:xfrm>
                            <a:off x="3094759" y="4662302"/>
                            <a:ext cx="219075" cy="257175"/>
                          </a:xfrm>
                          <a:prstGeom prst="up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Arrow: Up 85"/>
                        <wps:cNvSpPr/>
                        <wps:spPr>
                          <a:xfrm>
                            <a:off x="3926032" y="4650426"/>
                            <a:ext cx="219075" cy="257175"/>
                          </a:xfrm>
                          <a:prstGeom prst="up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Arrow: Up 86"/>
                        <wps:cNvSpPr/>
                        <wps:spPr>
                          <a:xfrm>
                            <a:off x="4769180" y="4674177"/>
                            <a:ext cx="219075" cy="257175"/>
                          </a:xfrm>
                          <a:prstGeom prst="up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Arrow: Up 87"/>
                        <wps:cNvSpPr/>
                        <wps:spPr>
                          <a:xfrm>
                            <a:off x="5541076" y="4650426"/>
                            <a:ext cx="219075" cy="257175"/>
                          </a:xfrm>
                          <a:prstGeom prst="up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Arrow: Up 88"/>
                        <wps:cNvSpPr/>
                        <wps:spPr>
                          <a:xfrm>
                            <a:off x="2881003" y="1717221"/>
                            <a:ext cx="219075" cy="257175"/>
                          </a:xfrm>
                          <a:prstGeom prst="upArrow">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Arrow: Up 89"/>
                        <wps:cNvSpPr/>
                        <wps:spPr>
                          <a:xfrm>
                            <a:off x="4804806" y="1740972"/>
                            <a:ext cx="219075" cy="257175"/>
                          </a:xfrm>
                          <a:prstGeom prst="upArrow">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F151E4" id="Group 29" o:spid="_x0000_s1036" style="position:absolute;margin-left:9.75pt;margin-top:4.3pt;width:490.5pt;height:612pt;z-index:251664384;mso-position-horizontal-relative:text;mso-position-vertical-relative:text;mso-width-relative:margin;mso-height-relative:margin" coordsize="61775,73253" o:gfxdata="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">
                <v:group id="Group 32" o:spid="_x0000_s1037" style="position:absolute;width:61775;height:73253" coordorigin="-425" coordsize="61775,7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 33" o:spid="_x0000_s1038" style="position:absolute;left:212;top:8399;width:60198;height:9049" coordsize="58483,9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oundrect id="Rectangle: Rounded Corners 34" o:spid="_x0000_s1039" style="position:absolute;width:58483;height:9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" fillcolor="#d8d8d8 [2732]" strokecolor="white [3212]" strokeweight="2pt"/>
                    <v:roundrect id="Rectangle: Rounded Corners 35" o:spid="_x0000_s1040" style="position:absolute;left:18097;top:762;width:21527;height:7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" fillcolor="#243f60 [1604]" strokecolor="white [3212]">
                      <v:shadow on="t" color="black" opacity="22937f" origin=",.5" offset="0,.63889mm"/>
                      <v:textbox>
                        <w:txbxContent>
                          <w:p w14:paraId="5CCB97E5" w14:textId="77777777" w:rsidR="00E5501F" w:rsidRPr="00ED38E4" w:rsidRDefault="00E5501F" w:rsidP="00B31C3F">
                            <w:pPr>
                              <w:jc w:val="center"/>
                              <w:rPr>
                                <w:rFonts w:cstheme="minorHAnsi"/>
                                <w:b/>
                                <w:sz w:val="20"/>
                                <w:lang w:val="en-US"/>
                              </w:rPr>
                            </w:pPr>
                            <w:r w:rsidRPr="00ED38E4">
                              <w:rPr>
                                <w:rFonts w:cstheme="minorHAnsi"/>
                                <w:b/>
                                <w:sz w:val="20"/>
                                <w:lang w:val="en-US"/>
                              </w:rPr>
                              <w:t>Creation of a favorable environment for investing in EE measures in BiH</w:t>
                            </w:r>
                          </w:p>
                        </w:txbxContent>
                      </v:textbox>
                    </v:roundrect>
                  </v:group>
                  <v:group id="Group 36" o:spid="_x0000_s1041" style="position:absolute;left:318;top:19776;width:59627;height:10001" coordsize="58483,1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oundrect id="Rectangle: Rounded Corners 37" o:spid="_x0000_s1042" style="position:absolute;width:58483;height:10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" fillcolor="#d8d8d8 [2732]" strokecolor="white [3212]" strokeweight="2pt"/>
                    <v:group id="Group 38" o:spid="_x0000_s1043" style="position:absolute;left:3428;top:664;width:51529;height:8820" coordorigin=",-192" coordsize="51528,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oundrect id="Rectangle: Rounded Corners 39" o:spid="_x0000_s1044" style="position:absolute;top:-192;width:15239;height:88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" fillcolor="#365f91 [2404]" strokecolor="white [3212]">
                        <v:shadow on="t" color="black" opacity="22937f" origin=",.5" offset="0,.63889mm"/>
                        <v:textbox>
                          <w:txbxContent>
                            <w:p w14:paraId="53176257" w14:textId="77777777" w:rsidR="00E5501F" w:rsidRPr="002528E0" w:rsidRDefault="00E5501F" w:rsidP="00B31C3F">
                              <w:pPr>
                                <w:jc w:val="center"/>
                                <w:rPr>
                                  <w:rFonts w:cstheme="minorHAnsi"/>
                                  <w:b/>
                                  <w:bCs/>
                                  <w:sz w:val="20"/>
                                  <w:lang w:val="en-US"/>
                                </w:rPr>
                              </w:pPr>
                              <w:r w:rsidRPr="00ED38E4">
                                <w:rPr>
                                  <w:rFonts w:cstheme="minorHAnsi"/>
                                  <w:b/>
                                  <w:sz w:val="20"/>
                                  <w:lang w:val="en-US"/>
                                </w:rPr>
                                <w:t xml:space="preserve">Contibute to BiH's EU </w:t>
                              </w:r>
                              <w:r w:rsidRPr="00ED38E4">
                                <w:rPr>
                                  <w:rFonts w:cstheme="minorHAnsi"/>
                                  <w:b/>
                                  <w:sz w:val="20"/>
                                  <w:lang w:val="en-US"/>
                                </w:rPr>
                                <w:t>accession</w:t>
                              </w:r>
                              <w:r w:rsidRPr="00ED38E4">
                                <w:rPr>
                                  <w:rFonts w:cstheme="minorHAnsi"/>
                                  <w:b/>
                                  <w:sz w:val="20"/>
                                  <w:lang w:val="en-US"/>
                                </w:rPr>
                                <w:br/>
                                <w:t>(EPBD and EED directives)</w:t>
                              </w:r>
                            </w:p>
                            <w:p w14:paraId="43247A5F" w14:textId="77777777" w:rsidR="00E5501F" w:rsidRPr="002528E0" w:rsidRDefault="00E5501F" w:rsidP="00B31C3F">
                              <w:pPr>
                                <w:jc w:val="center"/>
                                <w:rPr>
                                  <w:rFonts w:cstheme="minorHAnsi"/>
                                  <w:b/>
                                  <w:bCs/>
                                  <w:sz w:val="20"/>
                                </w:rPr>
                              </w:pPr>
                            </w:p>
                          </w:txbxContent>
                        </v:textbox>
                      </v:roundrect>
                      <v:roundrect id="Rectangle: Rounded Corners 40" o:spid="_x0000_s1045" style="position:absolute;left:17906;top:-192;width:15240;height:86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" fillcolor="#365f91 [2404]" strokecolor="white [3212]">
                        <v:shadow on="t" color="black" opacity="22937f" origin=",.5" offset="0,.63889mm"/>
                        <v:textbox>
                          <w:txbxContent>
                            <w:p w14:paraId="26DF3FDE" w14:textId="77777777" w:rsidR="00E5501F" w:rsidRPr="00ED38E4" w:rsidRDefault="00E5501F" w:rsidP="00B31C3F">
                              <w:pPr>
                                <w:jc w:val="center"/>
                                <w:rPr>
                                  <w:rFonts w:cstheme="minorHAnsi"/>
                                  <w:b/>
                                  <w:sz w:val="20"/>
                                  <w:lang w:val="en-US"/>
                                </w:rPr>
                              </w:pPr>
                              <w:r w:rsidRPr="00ED38E4">
                                <w:rPr>
                                  <w:rFonts w:cstheme="minorHAnsi"/>
                                  <w:b/>
                                  <w:sz w:val="20"/>
                                  <w:lang w:val="en-US"/>
                                </w:rPr>
                                <w:t>Reinvestment of savings in local priorities, infrastructure and EE measures</w:t>
                              </w:r>
                            </w:p>
                          </w:txbxContent>
                        </v:textbox>
                      </v:roundrect>
                      <v:roundrect id="Rectangle: Rounded Corners 41" o:spid="_x0000_s1046" style="position:absolute;left:36288;top:-192;width:15240;height:84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" fillcolor="#365f91 [2404]" strokecolor="white [3212]">
                        <v:shadow on="t" color="black" opacity="22937f" origin=",.5" offset="0,.63889mm"/>
                        <v:textbox>
                          <w:txbxContent>
                            <w:p w14:paraId="271518A4" w14:textId="77777777" w:rsidR="00E5501F" w:rsidRPr="00ED38E4" w:rsidRDefault="00E5501F" w:rsidP="00B31C3F">
                              <w:pPr>
                                <w:jc w:val="center"/>
                                <w:rPr>
                                  <w:rFonts w:cstheme="minorHAnsi"/>
                                  <w:b/>
                                  <w:sz w:val="20"/>
                                  <w:lang w:val="en-US"/>
                                </w:rPr>
                              </w:pPr>
                              <w:r w:rsidRPr="00ED38E4">
                                <w:rPr>
                                  <w:rFonts w:cstheme="minorHAnsi"/>
                                  <w:b/>
                                  <w:sz w:val="20"/>
                                  <w:lang w:val="en-US"/>
                                </w:rPr>
                                <w:t>Employment of domestic work force</w:t>
                              </w:r>
                            </w:p>
                          </w:txbxContent>
                        </v:textbox>
                      </v:roundrect>
                    </v:group>
                  </v:group>
                  <v:group id="Group 42" o:spid="_x0000_s1047" style="position:absolute;left:956;top:32429;width:60008;height:14097" coordsize="60007,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oundrect id="Rectangle: Rounded Corners 43" o:spid="_x0000_s1048" style="position:absolute;width:60007;height:14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" fillcolor="#d8d8d8 [2732]" strokecolor="white [3212]" strokeweight="2pt"/>
                    <v:group id="Group 44" o:spid="_x0000_s1049" style="position:absolute;left:762;top:1047;width:58197;height:11811" coordsize="58197,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oundrect id="Rectangle: Rounded Corners 45" o:spid="_x0000_s1050" style="position:absolute;width:8001;height:11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" fillcolor="#95b3d7 [1940]" strokecolor="white [3212]" strokeweight="2pt">
                        <v:textbox>
                          <w:txbxContent>
                            <w:p w14:paraId="2E37220C" w14:textId="77777777" w:rsidR="00E5501F" w:rsidRPr="0067452E" w:rsidRDefault="00E5501F" w:rsidP="00B31C3F">
                              <w:pPr>
                                <w:jc w:val="center"/>
                                <w:rPr>
                                  <w:rFonts w:cstheme="minorHAnsi"/>
                                  <w:b/>
                                  <w:bCs/>
                                  <w:sz w:val="16"/>
                                  <w:szCs w:val="18"/>
                                </w:rPr>
                              </w:pPr>
                              <w:r w:rsidRPr="0040251A">
                                <w:rPr>
                                  <w:rFonts w:cstheme="minorHAnsi"/>
                                  <w:b/>
                                  <w:bCs/>
                                  <w:sz w:val="16"/>
                                  <w:szCs w:val="18"/>
                                  <w:lang w:val="en-US"/>
                                </w:rPr>
                                <w:t>Develop capacity and strengthen skills of Environmental Fund and MoFTER</w:t>
                              </w:r>
                              <w:r w:rsidRPr="0067452E">
                                <w:rPr>
                                  <w:rFonts w:cstheme="minorHAnsi"/>
                                  <w:b/>
                                  <w:bCs/>
                                  <w:sz w:val="16"/>
                                  <w:szCs w:val="18"/>
                                  <w:lang w:val="bs-Latn-BA"/>
                                </w:rPr>
                                <w:t xml:space="preserve"> staff</w:t>
                              </w:r>
                            </w:p>
                          </w:txbxContent>
                        </v:textbox>
                      </v:roundrect>
                      <v:roundrect id="Rectangle: Rounded Corners 46" o:spid="_x0000_s1051" style="position:absolute;left:8667;width:8192;height:11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" fillcolor="#95b3d7 [1940]" strokecolor="white [3212]" strokeweight="2pt">
                        <v:textbox>
                          <w:txbxContent>
                            <w:p w14:paraId="75970B68" w14:textId="77777777" w:rsidR="00E5501F" w:rsidRPr="0040251A" w:rsidRDefault="00E5501F" w:rsidP="00B31C3F">
                              <w:pPr>
                                <w:jc w:val="center"/>
                                <w:rPr>
                                  <w:rFonts w:cstheme="minorHAnsi"/>
                                  <w:b/>
                                  <w:bCs/>
                                  <w:sz w:val="16"/>
                                  <w:szCs w:val="18"/>
                                  <w:lang w:val="en-US"/>
                                </w:rPr>
                              </w:pPr>
                              <w:r w:rsidRPr="0040251A">
                                <w:rPr>
                                  <w:rFonts w:cstheme="minorHAnsi"/>
                                  <w:b/>
                                  <w:bCs/>
                                  <w:sz w:val="16"/>
                                  <w:szCs w:val="18"/>
                                  <w:lang w:val="en-US"/>
                                </w:rPr>
                                <w:t>Policy development assistance for EE/RES for different levels of Gov. in BiH</w:t>
                              </w:r>
                            </w:p>
                          </w:txbxContent>
                        </v:textbox>
                      </v:roundrect>
                      <v:roundrect id="Rectangle: Rounded Corners 47" o:spid="_x0000_s1052" style="position:absolute;left:17526;width:7334;height:11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" fillcolor="#95b3d7 [1940]" strokecolor="white [3212]" strokeweight="2pt">
                        <v:textbox>
                          <w:txbxContent>
                            <w:p w14:paraId="3C24B36B" w14:textId="77777777" w:rsidR="00E5501F" w:rsidRPr="0040251A" w:rsidRDefault="00E5501F" w:rsidP="00B31C3F">
                              <w:pPr>
                                <w:jc w:val="center"/>
                                <w:rPr>
                                  <w:rFonts w:cstheme="minorHAnsi"/>
                                  <w:b/>
                                  <w:bCs/>
                                  <w:sz w:val="16"/>
                                  <w:szCs w:val="18"/>
                                  <w:lang w:val="en-US"/>
                                </w:rPr>
                              </w:pPr>
                              <w:r w:rsidRPr="0040251A">
                                <w:rPr>
                                  <w:rFonts w:cstheme="minorHAnsi"/>
                                  <w:b/>
                                  <w:bCs/>
                                  <w:sz w:val="16"/>
                                  <w:szCs w:val="18"/>
                                  <w:lang w:val="en-US"/>
                                </w:rPr>
                                <w:t>To enable financing for EE/RES infrastructure projects in BiH</w:t>
                              </w:r>
                            </w:p>
                          </w:txbxContent>
                        </v:textbox>
                      </v:roundrect>
                      <v:roundrect id="Rectangle: Rounded Corners 48" o:spid="_x0000_s1053" style="position:absolute;left:25622;width:8953;height:11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" fillcolor="#95b3d7 [1940]" strokecolor="white [3212]" strokeweight="2pt">
                        <v:textbox>
                          <w:txbxContent>
                            <w:p w14:paraId="1B692575" w14:textId="77777777" w:rsidR="00E5501F" w:rsidRPr="0040251A" w:rsidRDefault="00E5501F" w:rsidP="00B31C3F">
                              <w:pPr>
                                <w:jc w:val="center"/>
                                <w:rPr>
                                  <w:rFonts w:cstheme="minorHAnsi"/>
                                  <w:b/>
                                  <w:bCs/>
                                  <w:sz w:val="16"/>
                                  <w:szCs w:val="18"/>
                                  <w:lang w:val="en-US"/>
                                </w:rPr>
                              </w:pPr>
                              <w:r w:rsidRPr="0040251A">
                                <w:rPr>
                                  <w:rFonts w:cstheme="minorHAnsi"/>
                                  <w:b/>
                                  <w:bCs/>
                                  <w:sz w:val="16"/>
                                  <w:szCs w:val="18"/>
                                  <w:lang w:val="en-US"/>
                                </w:rPr>
                                <w:t>To implement cost-optimal, green jobs generating and emission reducing EE/RES infrastructure projects in BiH</w:t>
                              </w:r>
                            </w:p>
                          </w:txbxContent>
                        </v:textbox>
                      </v:roundrect>
                      <v:roundrect id="Rectangle: Rounded Corners 49" o:spid="_x0000_s1054" style="position:absolute;left:35147;width:7334;height:11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" fillcolor="#95b3d7 [1940]" strokecolor="white [3212]" strokeweight="2pt">
                        <v:textbox>
                          <w:txbxContent>
                            <w:p w14:paraId="33DFFE92" w14:textId="77777777" w:rsidR="00E5501F" w:rsidRPr="0040251A" w:rsidRDefault="00E5501F" w:rsidP="00B31C3F">
                              <w:pPr>
                                <w:jc w:val="center"/>
                                <w:rPr>
                                  <w:rFonts w:cstheme="minorHAnsi"/>
                                  <w:b/>
                                  <w:bCs/>
                                  <w:sz w:val="16"/>
                                  <w:szCs w:val="18"/>
                                  <w:lang w:val="en-US"/>
                                </w:rPr>
                              </w:pPr>
                              <w:r w:rsidRPr="0040251A">
                                <w:rPr>
                                  <w:rFonts w:cstheme="minorHAnsi"/>
                                  <w:b/>
                                  <w:bCs/>
                                  <w:sz w:val="16"/>
                                  <w:szCs w:val="18"/>
                                  <w:lang w:val="en-US"/>
                                </w:rPr>
                                <w:t xml:space="preserve">To increase general </w:t>
                              </w:r>
                              <w:r w:rsidRPr="0040251A">
                                <w:rPr>
                                  <w:rFonts w:cstheme="minorHAnsi"/>
                                  <w:b/>
                                  <w:bCs/>
                                  <w:sz w:val="16"/>
                                  <w:szCs w:val="18"/>
                                  <w:lang w:val="en-US"/>
                                </w:rPr>
                                <w:t>public’s understanding of EE/RES benefits</w:t>
                              </w:r>
                            </w:p>
                          </w:txbxContent>
                        </v:textbox>
                      </v:roundrect>
                      <v:roundrect id="Rectangle: Rounded Corners 50" o:spid="_x0000_s1055" style="position:absolute;left:43053;width:7715;height:11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" fillcolor="#95b3d7 [1940]" strokecolor="white [3212]" strokeweight="2pt">
                        <v:textbox>
                          <w:txbxContent>
                            <w:p w14:paraId="388D77C4" w14:textId="77777777" w:rsidR="00E5501F" w:rsidRPr="0040251A" w:rsidRDefault="00E5501F" w:rsidP="00B31C3F">
                              <w:pPr>
                                <w:jc w:val="center"/>
                                <w:rPr>
                                  <w:rFonts w:cstheme="minorHAnsi"/>
                                  <w:b/>
                                  <w:bCs/>
                                  <w:sz w:val="16"/>
                                  <w:szCs w:val="18"/>
                                  <w:lang w:val="en-US"/>
                                </w:rPr>
                              </w:pPr>
                              <w:r w:rsidRPr="0040251A">
                                <w:rPr>
                                  <w:rFonts w:cstheme="minorHAnsi"/>
                                  <w:b/>
                                  <w:bCs/>
                                  <w:sz w:val="16"/>
                                  <w:szCs w:val="18"/>
                                  <w:lang w:val="en-US"/>
                                </w:rPr>
                                <w:t>To provide access to energy for off grid households in BiH</w:t>
                              </w:r>
                            </w:p>
                          </w:txbxContent>
                        </v:textbox>
                      </v:roundrect>
                      <v:roundrect id="Rectangle: Rounded Corners 51" o:spid="_x0000_s1056" style="position:absolute;left:51339;width:6858;height:11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" fillcolor="#95b3d7 [1940]" strokecolor="white [3212]" strokeweight="2pt">
                        <v:textbox>
                          <w:txbxContent>
                            <w:p w14:paraId="5E47417C" w14:textId="77777777" w:rsidR="00E5501F" w:rsidRPr="0040251A" w:rsidRDefault="00E5501F" w:rsidP="00B31C3F">
                              <w:pPr>
                                <w:jc w:val="center"/>
                                <w:rPr>
                                  <w:rFonts w:cstheme="minorHAnsi"/>
                                  <w:b/>
                                  <w:bCs/>
                                  <w:sz w:val="16"/>
                                  <w:szCs w:val="18"/>
                                  <w:lang w:val="en-US"/>
                                </w:rPr>
                              </w:pPr>
                              <w:r w:rsidRPr="0040251A">
                                <w:rPr>
                                  <w:rFonts w:cstheme="minorHAnsi"/>
                                  <w:b/>
                                  <w:bCs/>
                                  <w:sz w:val="16"/>
                                  <w:szCs w:val="18"/>
                                  <w:lang w:val="en-US"/>
                                </w:rPr>
                                <w:t>Increased EE/RES in SME's in BIH</w:t>
                              </w:r>
                            </w:p>
                          </w:txbxContent>
                        </v:textbox>
                      </v:roundrect>
                    </v:group>
                  </v:group>
                  <v:group id="Group 52" o:spid="_x0000_s1057" style="position:absolute;left:1063;width:59074;height:7200" coordsize="5907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53" o:spid="_x0000_s1058" style="position:absolute;width:59074;height:7200" coordorigin="-7543,-38" coordsize="5907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oup 54" o:spid="_x0000_s1059" style="position:absolute;left:-7543;top:-38;width:59073;height:7162" coordorigin="-8305,-38" coordsize="59074,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60" type="#_x0000_t75" alt="Text&#10;&#10;Description automatically generated" style="position:absolute;left:-8305;top:38;width:7048;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">
                          <v:imagedata r:id="rId30" o:title="Text&#10;&#10;Description automatically generated"/>
                        </v:shape>
                        <v:shape id="Picture 56" o:spid="_x0000_s1061" type="#_x0000_t75" alt="Icon&#10;&#10;Description automatically generated" style="position:absolute;left:13849;top:76;width:6937;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">
                          <v:imagedata r:id="rId31" o:title="Icon&#10;&#10;Description automatically generated"/>
                        </v:shape>
                        <v:shape id="Picture 57" o:spid="_x0000_s1062" type="#_x0000_t75" alt="Goal 8 | Department of Economic and Social Affairs" style="position:absolute;left:21221;top:76;width:7049;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">
                          <v:imagedata r:id="rId32" o:title="Goal 8 | Department of Economic and Social Affairs"/>
                        </v:shape>
                        <v:shape id="Picture 58" o:spid="_x0000_s1063" type="#_x0000_t75" style="position:absolute;left:28670;top:38;width:7048;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">
                          <v:imagedata r:id="rId33" o:title=""/>
                        </v:shape>
                        <v:shape id="Picture 59" o:spid="_x0000_s1064" type="#_x0000_t75" style="position:absolute;left:36195;width:7048;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">
                          <v:imagedata r:id="rId34" o:title=""/>
                        </v:shape>
                        <v:shape id="Picture 60" o:spid="_x0000_s1065" type="#_x0000_t75" style="position:absolute;left:43719;top:-38;width:7049;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">
                          <v:imagedata r:id="rId35" o:title=""/>
                        </v:shape>
                      </v:group>
                      <v:shape id="Picture 61" o:spid="_x0000_s1066" type="#_x0000_t75" alt="Icon&#10;&#10;Description automatically generated" style="position:absolute;left:7543;top:152;width:6750;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">
                        <v:imagedata r:id="rId36" o:title="Icon&#10;&#10;Description automatically generated"/>
                      </v:shape>
                    </v:group>
                    <v:shape id="Picture 62" o:spid="_x0000_s1067" type="#_x0000_t75" alt="A picture containing icon&#10;&#10;Description automatically generated" style="position:absolute;left:7467;top:152;width:7315;height:6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">
                      <v:imagedata r:id="rId37" o:title="A picture containing icon&#10;&#10;Description automatically generated"/>
                    </v:shape>
                  </v:group>
                  <v:group id="Group 63" o:spid="_x0000_s1068" style="position:absolute;left:-425;top:49441;width:61774;height:23812" coordorigin="-425" coordsize="61775,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oundrect id="Rectangle: Rounded Corners 64" o:spid="_x0000_s1069" style="position:absolute;left:-425;width:61774;height:14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" fillcolor="#d8d8d8 [2732]" strokecolor="white [3212]" strokeweight="2pt"/>
                    <v:group id="Group 65" o:spid="_x0000_s1070" style="position:absolute;left:868;top:1041;width:58884;height:12767" coordorigin="106,-6" coordsize="58884,1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oundrect id="Rectangle: Rounded Corners 66" o:spid="_x0000_s1071" style="position:absolute;left:106;top:-2;width:8620;height:127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" fillcolor="#b8cce4 [1300]" strokecolor="white [3212]" strokeweight="2pt">
                        <v:textbox>
                          <w:txbxContent>
                            <w:p w14:paraId="4496FEB1" w14:textId="060B6502" w:rsidR="00E5501F" w:rsidRPr="00E53A39" w:rsidRDefault="00E5501F" w:rsidP="00B31C3F">
                              <w:pPr>
                                <w:jc w:val="center"/>
                                <w:rPr>
                                  <w:rFonts w:cstheme="minorHAnsi"/>
                                  <w:b/>
                                  <w:sz w:val="16"/>
                                  <w:szCs w:val="16"/>
                                  <w:lang w:val="en-US"/>
                                </w:rPr>
                              </w:pPr>
                              <w:r w:rsidRPr="00E53A39">
                                <w:rPr>
                                  <w:rFonts w:cstheme="minorHAnsi"/>
                                  <w:b/>
                                  <w:sz w:val="16"/>
                                  <w:szCs w:val="16"/>
                                  <w:lang w:val="en-US"/>
                                </w:rPr>
                                <w:t>Development of Detailed Energy Audits and QA;</w:t>
                              </w:r>
                              <w:r>
                                <w:rPr>
                                  <w:rFonts w:cstheme="minorHAnsi"/>
                                  <w:b/>
                                  <w:sz w:val="16"/>
                                  <w:szCs w:val="16"/>
                                  <w:lang w:val="en-US"/>
                                </w:rPr>
                                <w:t xml:space="preserve"> </w:t>
                              </w:r>
                              <w:r w:rsidRPr="00E53A39">
                                <w:rPr>
                                  <w:rFonts w:cstheme="minorHAnsi"/>
                                  <w:b/>
                                  <w:sz w:val="16"/>
                                  <w:szCs w:val="16"/>
                                  <w:lang w:val="en-US"/>
                                </w:rPr>
                                <w:t>Adopting results and recommendations from the Study/Strategy by the relevant level of government</w:t>
                              </w:r>
                            </w:p>
                          </w:txbxContent>
                        </v:textbox>
                      </v:roundrect>
                      <v:roundrect id="Rectangle: Rounded Corners 67" o:spid="_x0000_s1072" style="position:absolute;left:9573;top:-6;width:8670;height:127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" fillcolor="#b8cce4 [1300]" strokecolor="white [3212]" strokeweight="2pt">
                        <v:textbox>
                          <w:txbxContent>
                            <w:p w14:paraId="255A9445" w14:textId="77777777" w:rsidR="00E5501F" w:rsidRPr="00E53A39" w:rsidRDefault="00E5501F" w:rsidP="00B31C3F">
                              <w:pPr>
                                <w:jc w:val="center"/>
                                <w:rPr>
                                  <w:rFonts w:cstheme="minorHAnsi"/>
                                  <w:b/>
                                  <w:i/>
                                  <w:sz w:val="16"/>
                                  <w:szCs w:val="16"/>
                                  <w:lang w:val="en-US"/>
                                </w:rPr>
                              </w:pPr>
                              <w:r w:rsidRPr="00E53A39">
                                <w:rPr>
                                  <w:rFonts w:cstheme="minorHAnsi"/>
                                  <w:b/>
                                  <w:i/>
                                  <w:sz w:val="16"/>
                                  <w:szCs w:val="16"/>
                                  <w:lang w:val="en-US"/>
                                </w:rPr>
                                <w:t>Development of 3 laws or by-laws in the field Energy Management, Energy Efficiency, Renewable Energy Sources, E-mobility, and environment</w:t>
                              </w:r>
                            </w:p>
                          </w:txbxContent>
                        </v:textbox>
                      </v:roundrect>
                      <v:roundrect id="Rectangle: Rounded Corners 68" o:spid="_x0000_s1073" style="position:absolute;left:18776;top:-5;width:7097;height:12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" fillcolor="#b8cce4 [1300]" strokecolor="white [3212]" strokeweight="2pt">
                        <v:textbox>
                          <w:txbxContent>
                            <w:p w14:paraId="0271C1B7" w14:textId="77777777" w:rsidR="00E5501F" w:rsidRPr="00E53A39" w:rsidRDefault="00E5501F" w:rsidP="00B31C3F">
                              <w:pPr>
                                <w:jc w:val="center"/>
                                <w:rPr>
                                  <w:rFonts w:cstheme="minorHAnsi"/>
                                  <w:b/>
                                  <w:sz w:val="16"/>
                                  <w:szCs w:val="16"/>
                                  <w:lang w:val="en-US"/>
                                </w:rPr>
                              </w:pPr>
                              <w:r w:rsidRPr="00E53A39">
                                <w:rPr>
                                  <w:rFonts w:cstheme="minorHAnsi"/>
                                  <w:b/>
                                  <w:sz w:val="16"/>
                                  <w:szCs w:val="16"/>
                                  <w:lang w:val="en-US"/>
                                </w:rPr>
                                <w:t>Co-financing for the implementation of EE infrastructural works</w:t>
                              </w:r>
                            </w:p>
                          </w:txbxContent>
                        </v:textbox>
                      </v:roundrect>
                      <v:roundrect id="Rectangle: Rounded Corners 69" o:spid="_x0000_s1074" style="position:absolute;left:26748;top:-2;width:7826;height:127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" fillcolor="#b8cce4 [1300]" strokecolor="white [3212]" strokeweight="2pt">
                        <v:textbox>
                          <w:txbxContent>
                            <w:p w14:paraId="55AA77F7" w14:textId="77777777" w:rsidR="00E5501F" w:rsidRPr="00E53A39" w:rsidRDefault="00E5501F" w:rsidP="00B31C3F">
                              <w:pPr>
                                <w:jc w:val="center"/>
                                <w:rPr>
                                  <w:rFonts w:cstheme="minorHAnsi"/>
                                  <w:b/>
                                  <w:sz w:val="16"/>
                                  <w:szCs w:val="16"/>
                                  <w:lang w:val="en-US"/>
                                </w:rPr>
                              </w:pPr>
                              <w:r w:rsidRPr="00E53A39">
                                <w:rPr>
                                  <w:rFonts w:cstheme="minorHAnsi"/>
                                  <w:b/>
                                  <w:sz w:val="16"/>
                                  <w:szCs w:val="16"/>
                                  <w:lang w:val="en-US"/>
                                </w:rPr>
                                <w:t>Implementation of Energy Efficient infrastructural works</w:t>
                              </w:r>
                            </w:p>
                          </w:txbxContent>
                        </v:textbox>
                      </v:roundrect>
                      <v:roundrect id="Rectangle: Rounded Corners 70" o:spid="_x0000_s1075" style="position:absolute;left:35145;top:-2;width:7335;height:126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" fillcolor="#b8cce4 [1300]" strokecolor="white [3212]" strokeweight="2pt">
                        <v:textbox>
                          <w:txbxContent>
                            <w:p w14:paraId="4D01D9B2" w14:textId="77777777" w:rsidR="00E5501F" w:rsidRPr="00E53A39" w:rsidRDefault="00E5501F" w:rsidP="00B31C3F">
                              <w:pPr>
                                <w:jc w:val="center"/>
                                <w:rPr>
                                  <w:rFonts w:cstheme="minorHAnsi"/>
                                  <w:b/>
                                  <w:sz w:val="16"/>
                                  <w:szCs w:val="16"/>
                                  <w:lang w:val="en-US"/>
                                </w:rPr>
                              </w:pPr>
                              <w:r w:rsidRPr="00E53A39">
                                <w:rPr>
                                  <w:rFonts w:cstheme="minorHAnsi"/>
                                  <w:b/>
                                  <w:sz w:val="16"/>
                                  <w:szCs w:val="16"/>
                                  <w:lang w:val="en-US"/>
                                </w:rPr>
                                <w:t>Public awareness on benefits of energy efficiency, renewable energy, and reduction of</w:t>
                              </w:r>
                              <w:r w:rsidRPr="00E53A39">
                                <w:rPr>
                                  <w:rFonts w:cstheme="minorHAnsi"/>
                                  <w:b/>
                                  <w:sz w:val="18"/>
                                  <w:szCs w:val="20"/>
                                  <w:lang w:val="en-US"/>
                                </w:rPr>
                                <w:t xml:space="preserve"> </w:t>
                              </w:r>
                              <w:r w:rsidRPr="00E53A39">
                                <w:rPr>
                                  <w:rFonts w:cstheme="minorHAnsi"/>
                                  <w:b/>
                                  <w:sz w:val="16"/>
                                  <w:szCs w:val="16"/>
                                  <w:lang w:val="en-US"/>
                                </w:rPr>
                                <w:t>emissions to air is</w:t>
                              </w:r>
                              <w:r w:rsidRPr="00E53A39">
                                <w:rPr>
                                  <w:rFonts w:cstheme="minorHAnsi"/>
                                  <w:b/>
                                  <w:sz w:val="18"/>
                                  <w:szCs w:val="20"/>
                                  <w:lang w:val="en-US"/>
                                </w:rPr>
                                <w:t xml:space="preserve"> </w:t>
                              </w:r>
                              <w:r w:rsidRPr="00E53A39">
                                <w:rPr>
                                  <w:rFonts w:cstheme="minorHAnsi"/>
                                  <w:b/>
                                  <w:sz w:val="16"/>
                                  <w:szCs w:val="16"/>
                                  <w:lang w:val="en-US"/>
                                </w:rPr>
                                <w:t>increased</w:t>
                              </w:r>
                            </w:p>
                          </w:txbxContent>
                        </v:textbox>
                      </v:roundrect>
                      <v:roundrect id="Rectangle: Rounded Corners 71" o:spid="_x0000_s1076" style="position:absolute;left:43051;top:-2;width:7715;height:126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" fillcolor="#b8cce4 [1300]" strokecolor="white [3212]" strokeweight="2pt">
                        <v:textbox>
                          <w:txbxContent>
                            <w:p w14:paraId="129D834E" w14:textId="77777777" w:rsidR="00E5501F" w:rsidRPr="00E53A39" w:rsidRDefault="00E5501F" w:rsidP="00B31C3F">
                              <w:pPr>
                                <w:jc w:val="center"/>
                                <w:rPr>
                                  <w:rFonts w:cstheme="minorHAnsi"/>
                                  <w:b/>
                                  <w:sz w:val="16"/>
                                  <w:szCs w:val="16"/>
                                  <w:lang w:val="en-US"/>
                                </w:rPr>
                              </w:pPr>
                              <w:r w:rsidRPr="00E53A39">
                                <w:rPr>
                                  <w:rFonts w:cstheme="minorHAnsi"/>
                                  <w:b/>
                                  <w:sz w:val="16"/>
                                  <w:szCs w:val="16"/>
                                  <w:lang w:val="en-US"/>
                                </w:rPr>
                                <w:t>Installation of photovoltaic solar system in remote without access to electricity in BIH</w:t>
                              </w:r>
                            </w:p>
                          </w:txbxContent>
                        </v:textbox>
                      </v:roundrect>
                      <v:roundrect id="Rectangle: Rounded Corners 72" o:spid="_x0000_s1077" style="position:absolute;left:51334;top:-2;width:7656;height:124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" fillcolor="#b8cce4 [1300]" strokecolor="white [3212]" strokeweight="2pt">
                        <v:textbox>
                          <w:txbxContent>
                            <w:p w14:paraId="3533F9B6" w14:textId="6C5433EC" w:rsidR="00E5501F" w:rsidRPr="00E53A39" w:rsidRDefault="00E5501F" w:rsidP="00B31C3F">
                              <w:pPr>
                                <w:jc w:val="center"/>
                                <w:rPr>
                                  <w:rFonts w:cstheme="minorHAnsi"/>
                                  <w:b/>
                                  <w:sz w:val="16"/>
                                  <w:szCs w:val="16"/>
                                  <w:lang w:val="en-US"/>
                                </w:rPr>
                              </w:pPr>
                              <w:r w:rsidRPr="00E53A39">
                                <w:rPr>
                                  <w:rFonts w:cstheme="minorHAnsi"/>
                                  <w:b/>
                                  <w:sz w:val="16"/>
                                  <w:szCs w:val="16"/>
                                  <w:lang w:val="en-US"/>
                                </w:rPr>
                                <w:t>Support to implementation of EE/RES projects in SME's in BIH</w:t>
                              </w:r>
                            </w:p>
                          </w:txbxContent>
                        </v:textbox>
                      </v:roundrect>
                    </v:group>
                  </v:group>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73" o:spid="_x0000_s1078" type="#_x0000_t68" style="position:absolute;left:10165;top:17409;width:2191;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" adj="9200" fillcolor="#365f91 [2404]" strokecolor="#243f60 [1604]" strokeweight="2pt"/>
                <v:shape id="Arrow: Up 74" o:spid="_x0000_s1079" type="#_x0000_t68" style="position:absolute;left:4940;top:29878;width:2191;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" adj="9200" fillcolor="#95b3d7 [1940]" strokecolor="#243f60 [1604]" strokeweight="2pt"/>
                <v:shape id="Arrow: Up 75" o:spid="_x0000_s1080" type="#_x0000_t68" style="position:absolute;left:13253;top:29997;width:2191;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" adj="9200" fillcolor="#95b3d7 [1940]" strokecolor="#243f60 [1604]" strokeweight="2pt"/>
                <v:shape id="Arrow: Up 76" o:spid="_x0000_s1081" type="#_x0000_t68" style="position:absolute;left:21803;top:29878;width:2191;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" adj="9200" fillcolor="#95b3d7 [1940]" strokecolor="#243f60 [1604]" strokeweight="2pt"/>
                <v:shape id="Arrow: Up 77" o:spid="_x0000_s1082" type="#_x0000_t68" style="position:absolute;left:31303;top:29878;width:2191;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" adj="9200" fillcolor="#95b3d7 [1940]" strokecolor="#243f60 [1604]" strokeweight="2pt"/>
                <v:shape id="Arrow: Up 78" o:spid="_x0000_s1083" type="#_x0000_t68" style="position:absolute;left:39141;top:29878;width:2191;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" adj="9200" fillcolor="#95b3d7 [1940]" strokecolor="#243f60 [1604]" strokeweight="2pt"/>
                <v:shape id="Arrow: Up 79" o:spid="_x0000_s1084" type="#_x0000_t68" style="position:absolute;left:47691;top:29878;width:2191;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" adj="9200" fillcolor="#95b3d7 [1940]" strokecolor="#243f60 [1604]" strokeweight="2pt"/>
                <v:shape id="Arrow: Up 80" o:spid="_x0000_s1085" type="#_x0000_t68" style="position:absolute;left:55648;top:29878;width:2191;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" adj="9200" fillcolor="#95b3d7 [1940]" strokecolor="#243f60 [1604]" strokeweight="2pt"/>
                <v:shape id="Arrow: Up 81" o:spid="_x0000_s1086" type="#_x0000_t68" style="position:absolute;left:5059;top:46504;width:2191;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" adj="9200" fillcolor="#95b3d7 [1940]" strokecolor="#243f60 [1604]" strokeweight="2pt"/>
                <v:shape id="Arrow: Up 82" o:spid="_x0000_s1087" type="#_x0000_t68" style="position:absolute;left:13372;top:46623;width:2190;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" adj="9200" fillcolor="#95b3d7 [1940]" strokecolor="#243f60 [1604]" strokeweight="2pt"/>
                <v:shape id="Arrow: Up 83" o:spid="_x0000_s1088" type="#_x0000_t68" style="position:absolute;left:21922;top:46504;width:2191;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" adj="9200" fillcolor="#95b3d7 [1940]" strokecolor="#243f60 [1604]" strokeweight="2pt"/>
                <v:shape id="Arrow: Up 84" o:spid="_x0000_s1089" type="#_x0000_t68" style="position:absolute;left:30947;top:46623;width:2191;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" adj="9200" fillcolor="#95b3d7 [1940]" strokecolor="#243f60 [1604]" strokeweight="2pt"/>
                <v:shape id="Arrow: Up 85" o:spid="_x0000_s1090" type="#_x0000_t68" style="position:absolute;left:39260;top:46504;width:2191;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" adj="9200" fillcolor="#95b3d7 [1940]" strokecolor="#243f60 [1604]" strokeweight="2pt"/>
                <v:shape id="Arrow: Up 86" o:spid="_x0000_s1091" type="#_x0000_t68" style="position:absolute;left:47691;top:46741;width:2191;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" adj="9200" fillcolor="#95b3d7 [1940]" strokecolor="#243f60 [1604]" strokeweight="2pt"/>
                <v:shape id="Arrow: Up 87" o:spid="_x0000_s1092" type="#_x0000_t68" style="position:absolute;left:55410;top:46504;width:2191;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" adj="9200" fillcolor="#95b3d7 [1940]" strokecolor="#243f60 [1604]" strokeweight="2pt"/>
                <v:shape id="Arrow: Up 88" o:spid="_x0000_s1093" type="#_x0000_t68" style="position:absolute;left:28810;top:17172;width:2190;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" adj="9200" fillcolor="#365f91 [2404]" strokecolor="#243f60 [1604]" strokeweight="2pt"/>
                <v:shape id="Arrow: Up 89" o:spid="_x0000_s1094" type="#_x0000_t68" style="position:absolute;left:48048;top:17409;width:2190;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" adj="9200" fillcolor="#365f91 [2404]" strokecolor="#243f60 [1604]" strokeweight="2pt"/>
              </v:group>
            </w:pict>
          </mc:Fallback>
        </mc:AlternateContent>
      </w:r>
    </w:p>
    <w:p w14:paraId="7613BC24" w14:textId="77777777" w:rsidR="00B31C3F" w:rsidRPr="001B7754" w:rsidRDefault="00B31C3F" w:rsidP="00B31C3F">
      <w:pPr>
        <w:spacing w:before="240" w:after="0"/>
        <w:contextualSpacing/>
        <w:rPr>
          <w:rFonts w:eastAsia="MS Mincho" w:cstheme="minorHAnsi"/>
          <w:lang w:val="en-US"/>
        </w:rPr>
      </w:pPr>
    </w:p>
    <w:p w14:paraId="6E25BA0B" w14:textId="77777777" w:rsidR="00B31C3F" w:rsidRPr="001B7754" w:rsidRDefault="00B31C3F" w:rsidP="00B31C3F">
      <w:pPr>
        <w:spacing w:before="240" w:after="0"/>
        <w:contextualSpacing/>
        <w:rPr>
          <w:rFonts w:eastAsia="MS Mincho" w:cstheme="minorHAnsi"/>
          <w:lang w:val="en-US"/>
        </w:rPr>
      </w:pPr>
      <w:r w:rsidRPr="001B7754">
        <w:rPr>
          <w:rFonts w:cstheme="minorHAnsi"/>
          <w:highlight w:val="green"/>
        </w:rPr>
        <w:t xml:space="preserve"> </w:t>
      </w:r>
    </w:p>
    <w:p w14:paraId="385F39B3" w14:textId="77777777" w:rsidR="00B31C3F" w:rsidRPr="001B7754" w:rsidRDefault="00B31C3F" w:rsidP="00B31C3F">
      <w:pPr>
        <w:spacing w:before="240" w:after="0"/>
        <w:contextualSpacing/>
        <w:rPr>
          <w:rFonts w:eastAsia="MS Mincho" w:cstheme="minorHAnsi"/>
          <w:lang w:val="en-US"/>
        </w:rPr>
      </w:pPr>
    </w:p>
    <w:p w14:paraId="38354BB0" w14:textId="77777777" w:rsidR="00B31C3F" w:rsidRPr="001B7754" w:rsidRDefault="00B31C3F" w:rsidP="00B31C3F">
      <w:pPr>
        <w:spacing w:before="240" w:after="0"/>
        <w:rPr>
          <w:rFonts w:cstheme="minorHAnsi"/>
          <w:b/>
          <w:i/>
        </w:rPr>
      </w:pPr>
    </w:p>
    <w:p w14:paraId="6FA57999" w14:textId="77777777" w:rsidR="00B31C3F" w:rsidRPr="001B7754" w:rsidRDefault="00B31C3F" w:rsidP="00B31C3F">
      <w:pPr>
        <w:spacing w:before="240" w:after="0"/>
        <w:rPr>
          <w:rFonts w:cstheme="minorHAnsi"/>
          <w:b/>
          <w:i/>
        </w:rPr>
      </w:pPr>
    </w:p>
    <w:p w14:paraId="3A36DA8B" w14:textId="77777777" w:rsidR="00B31C3F" w:rsidRPr="001B7754" w:rsidRDefault="00B31C3F" w:rsidP="00B31C3F">
      <w:pPr>
        <w:spacing w:before="240" w:after="0"/>
        <w:rPr>
          <w:rFonts w:cstheme="minorHAnsi"/>
          <w:b/>
          <w:i/>
        </w:rPr>
      </w:pPr>
    </w:p>
    <w:p w14:paraId="656AD8FD" w14:textId="77777777" w:rsidR="00B31C3F" w:rsidRPr="001B7754" w:rsidRDefault="00B31C3F" w:rsidP="00B31C3F">
      <w:pPr>
        <w:spacing w:before="240" w:after="0"/>
        <w:rPr>
          <w:rFonts w:cstheme="minorHAnsi"/>
          <w:b/>
          <w:i/>
        </w:rPr>
      </w:pPr>
    </w:p>
    <w:p w14:paraId="4F136196" w14:textId="77777777" w:rsidR="00B31C3F" w:rsidRPr="001B7754" w:rsidRDefault="00B31C3F" w:rsidP="00B31C3F">
      <w:pPr>
        <w:spacing w:before="240" w:after="0"/>
        <w:rPr>
          <w:rFonts w:cstheme="minorHAnsi"/>
          <w:b/>
          <w:i/>
        </w:rPr>
      </w:pPr>
      <w:r w:rsidRPr="001B7754">
        <w:rPr>
          <w:rFonts w:cstheme="minorHAnsi"/>
          <w:b/>
          <w:i/>
          <w:noProof/>
          <w:lang w:val="en-US"/>
        </w:rPr>
        <mc:AlternateContent>
          <mc:Choice Requires="wps">
            <w:drawing>
              <wp:anchor distT="0" distB="0" distL="114300" distR="114300" simplePos="0" relativeHeight="251660288" behindDoc="0" locked="0" layoutInCell="1" allowOverlap="1" wp14:anchorId="5435C007" wp14:editId="2D14BD3D">
                <wp:simplePos x="0" y="0"/>
                <wp:positionH relativeFrom="column">
                  <wp:posOffset>2945130</wp:posOffset>
                </wp:positionH>
                <wp:positionV relativeFrom="paragraph">
                  <wp:posOffset>38573</wp:posOffset>
                </wp:positionV>
                <wp:extent cx="219075" cy="257175"/>
                <wp:effectExtent l="19050" t="19050" r="28575" b="28575"/>
                <wp:wrapNone/>
                <wp:docPr id="90" name="Arrow: Up 90"/>
                <wp:cNvGraphicFramePr/>
                <a:graphic xmlns:a="http://schemas.openxmlformats.org/drawingml/2006/main">
                  <a:graphicData uri="http://schemas.microsoft.com/office/word/2010/wordprocessingShape">
                    <wps:wsp>
                      <wps:cNvSpPr/>
                      <wps:spPr>
                        <a:xfrm>
                          <a:off x="0" y="0"/>
                          <a:ext cx="219075" cy="257175"/>
                        </a:xfrm>
                        <a:prstGeom prst="upArrow">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13AFDC" id="Arrow: Up 90" o:spid="_x0000_s1026" type="#_x0000_t68" style="position:absolute;margin-left:231.9pt;margin-top:3.05pt;width:17.25pt;height:2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" adj="9200" fillcolor="#365f91 [2404]" strokecolor="#243f60 [1604]" strokeweight="2pt"/>
            </w:pict>
          </mc:Fallback>
        </mc:AlternateContent>
      </w:r>
      <w:r w:rsidRPr="001B7754">
        <w:rPr>
          <w:rFonts w:cstheme="minorHAnsi"/>
          <w:b/>
          <w:i/>
          <w:noProof/>
          <w:lang w:val="en-US"/>
        </w:rPr>
        <mc:AlternateContent>
          <mc:Choice Requires="wps">
            <w:drawing>
              <wp:anchor distT="0" distB="0" distL="114300" distR="114300" simplePos="0" relativeHeight="251662336" behindDoc="0" locked="0" layoutInCell="1" allowOverlap="1" wp14:anchorId="0FAC87D5" wp14:editId="68E3B278">
                <wp:simplePos x="0" y="0"/>
                <wp:positionH relativeFrom="column">
                  <wp:posOffset>4764405</wp:posOffset>
                </wp:positionH>
                <wp:positionV relativeFrom="paragraph">
                  <wp:posOffset>37303</wp:posOffset>
                </wp:positionV>
                <wp:extent cx="219075" cy="257175"/>
                <wp:effectExtent l="19050" t="19050" r="28575" b="28575"/>
                <wp:wrapNone/>
                <wp:docPr id="91" name="Arrow: Up 91"/>
                <wp:cNvGraphicFramePr/>
                <a:graphic xmlns:a="http://schemas.openxmlformats.org/drawingml/2006/main">
                  <a:graphicData uri="http://schemas.microsoft.com/office/word/2010/wordprocessingShape">
                    <wps:wsp>
                      <wps:cNvSpPr/>
                      <wps:spPr>
                        <a:xfrm>
                          <a:off x="0" y="0"/>
                          <a:ext cx="219075" cy="257175"/>
                        </a:xfrm>
                        <a:prstGeom prst="upArrow">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5D94BB" id="Arrow: Up 91" o:spid="_x0000_s1026" type="#_x0000_t68" style="position:absolute;margin-left:375.15pt;margin-top:2.95pt;width:17.25pt;height:20.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" adj="9200" fillcolor="#365f91 [2404]" strokecolor="#243f60 [1604]" strokeweight="2pt"/>
            </w:pict>
          </mc:Fallback>
        </mc:AlternateContent>
      </w:r>
    </w:p>
    <w:p w14:paraId="3593A51D" w14:textId="77777777" w:rsidR="00B31C3F" w:rsidRPr="001B7754" w:rsidRDefault="00B31C3F" w:rsidP="00B31C3F">
      <w:pPr>
        <w:spacing w:before="240" w:after="0"/>
        <w:rPr>
          <w:rFonts w:cstheme="minorHAnsi"/>
          <w:b/>
          <w:i/>
        </w:rPr>
      </w:pPr>
    </w:p>
    <w:p w14:paraId="7C321968" w14:textId="77777777" w:rsidR="00B31C3F" w:rsidRPr="001B7754" w:rsidRDefault="00B31C3F" w:rsidP="00B31C3F">
      <w:pPr>
        <w:spacing w:before="240" w:after="0"/>
        <w:rPr>
          <w:rFonts w:cstheme="minorHAnsi"/>
          <w:b/>
          <w:i/>
        </w:rPr>
      </w:pPr>
    </w:p>
    <w:p w14:paraId="29059CC0" w14:textId="77777777" w:rsidR="00B31C3F" w:rsidRPr="001B7754" w:rsidRDefault="00B31C3F" w:rsidP="00B31C3F">
      <w:pPr>
        <w:spacing w:before="240" w:after="0"/>
        <w:rPr>
          <w:rFonts w:cstheme="minorHAnsi"/>
          <w:b/>
          <w:i/>
        </w:rPr>
      </w:pPr>
    </w:p>
    <w:p w14:paraId="575B2FDD" w14:textId="77777777" w:rsidR="00B31C3F" w:rsidRPr="001B7754" w:rsidRDefault="00B31C3F" w:rsidP="00B31C3F">
      <w:pPr>
        <w:spacing w:before="240" w:after="0"/>
        <w:rPr>
          <w:rFonts w:cstheme="minorHAnsi"/>
          <w:b/>
          <w:i/>
        </w:rPr>
      </w:pPr>
    </w:p>
    <w:p w14:paraId="60482160" w14:textId="77777777" w:rsidR="00B31C3F" w:rsidRPr="001B7754" w:rsidRDefault="00B31C3F" w:rsidP="00B31C3F">
      <w:pPr>
        <w:spacing w:before="240" w:after="0"/>
        <w:rPr>
          <w:rFonts w:cstheme="minorHAnsi"/>
          <w:b/>
          <w:i/>
        </w:rPr>
      </w:pPr>
    </w:p>
    <w:p w14:paraId="4A3555E3" w14:textId="77777777" w:rsidR="00B31C3F" w:rsidRPr="001B7754" w:rsidRDefault="00B31C3F" w:rsidP="00B31C3F">
      <w:pPr>
        <w:spacing w:before="240" w:after="0"/>
        <w:rPr>
          <w:rFonts w:cstheme="minorHAnsi"/>
          <w:b/>
          <w:i/>
        </w:rPr>
      </w:pPr>
    </w:p>
    <w:p w14:paraId="7B2CC286" w14:textId="77777777" w:rsidR="00B31C3F" w:rsidRPr="001B7754" w:rsidRDefault="00B31C3F" w:rsidP="00B31C3F">
      <w:pPr>
        <w:spacing w:before="240" w:after="0"/>
        <w:rPr>
          <w:rFonts w:cstheme="minorHAnsi"/>
          <w:b/>
          <w:i/>
        </w:rPr>
      </w:pPr>
    </w:p>
    <w:p w14:paraId="7F2F7F71" w14:textId="77777777" w:rsidR="00B31C3F" w:rsidRPr="001B7754" w:rsidRDefault="00B31C3F" w:rsidP="00B31C3F">
      <w:pPr>
        <w:spacing w:before="240" w:after="0"/>
        <w:rPr>
          <w:rFonts w:cstheme="minorHAnsi"/>
          <w:b/>
          <w:i/>
        </w:rPr>
      </w:pPr>
    </w:p>
    <w:p w14:paraId="5C39207D" w14:textId="77777777" w:rsidR="00B31C3F" w:rsidRPr="001B7754" w:rsidRDefault="00B31C3F" w:rsidP="00B31C3F">
      <w:pPr>
        <w:spacing w:before="240" w:after="0"/>
        <w:rPr>
          <w:rFonts w:cstheme="minorHAnsi"/>
          <w:b/>
          <w:i/>
        </w:rPr>
      </w:pPr>
    </w:p>
    <w:p w14:paraId="16A040CA" w14:textId="77777777" w:rsidR="00B31C3F" w:rsidRPr="001B7754" w:rsidRDefault="00B31C3F" w:rsidP="00B31C3F">
      <w:pPr>
        <w:spacing w:before="240" w:after="0"/>
        <w:rPr>
          <w:rFonts w:cstheme="minorHAnsi"/>
          <w:b/>
          <w:i/>
        </w:rPr>
      </w:pPr>
    </w:p>
    <w:p w14:paraId="1CE25602" w14:textId="77777777" w:rsidR="00B31C3F" w:rsidRPr="001B7754" w:rsidRDefault="00B31C3F" w:rsidP="00B31C3F">
      <w:pPr>
        <w:spacing w:before="240" w:after="0"/>
        <w:rPr>
          <w:rFonts w:cstheme="minorHAnsi"/>
          <w:b/>
          <w:i/>
        </w:rPr>
      </w:pPr>
    </w:p>
    <w:p w14:paraId="320A4F4A" w14:textId="77777777" w:rsidR="00B31C3F" w:rsidRPr="001B7754" w:rsidRDefault="00B31C3F" w:rsidP="00B31C3F">
      <w:pPr>
        <w:spacing w:before="240" w:after="0"/>
        <w:rPr>
          <w:rFonts w:cstheme="minorHAnsi"/>
          <w:b/>
          <w:i/>
        </w:rPr>
      </w:pPr>
    </w:p>
    <w:p w14:paraId="50908513" w14:textId="77777777" w:rsidR="00B31C3F" w:rsidRPr="001B7754" w:rsidRDefault="00B31C3F" w:rsidP="00B31C3F">
      <w:pPr>
        <w:spacing w:before="240" w:after="0"/>
        <w:rPr>
          <w:rFonts w:cstheme="minorHAnsi"/>
          <w:b/>
          <w:i/>
        </w:rPr>
      </w:pPr>
    </w:p>
    <w:p w14:paraId="534E16C6" w14:textId="77777777" w:rsidR="00B31C3F" w:rsidRPr="001B7754" w:rsidRDefault="00B31C3F" w:rsidP="00B31C3F">
      <w:pPr>
        <w:spacing w:before="240" w:after="0"/>
        <w:rPr>
          <w:rFonts w:cstheme="minorHAnsi"/>
          <w:b/>
          <w:i/>
        </w:rPr>
      </w:pPr>
    </w:p>
    <w:p w14:paraId="2C093826" w14:textId="77777777" w:rsidR="00B31C3F" w:rsidRDefault="00B31C3F" w:rsidP="00FB7B6D">
      <w:pPr>
        <w:jc w:val="both"/>
        <w:rPr>
          <w:rFonts w:ascii="Myriad Pro" w:hAnsi="Myriad Pro" w:cs="Times New Roman"/>
          <w:sz w:val="24"/>
          <w:szCs w:val="24"/>
        </w:rPr>
        <w:sectPr w:rsidR="00B31C3F" w:rsidSect="00B31C3F">
          <w:pgSz w:w="11906" w:h="16838" w:code="9"/>
          <w:pgMar w:top="720" w:right="720" w:bottom="720" w:left="720" w:header="720" w:footer="720" w:gutter="0"/>
          <w:cols w:space="720"/>
          <w:docGrid w:linePitch="360"/>
        </w:sectPr>
      </w:pPr>
    </w:p>
    <w:p w14:paraId="3C33AEA0" w14:textId="25BF113C" w:rsidR="00E5501F" w:rsidRDefault="00E5501F" w:rsidP="00FB7B6D">
      <w:pPr>
        <w:jc w:val="both"/>
        <w:rPr>
          <w:rFonts w:ascii="Myriad Pro" w:hAnsi="Myriad Pro" w:cs="Times New Roman"/>
          <w:sz w:val="24"/>
          <w:szCs w:val="24"/>
        </w:rPr>
      </w:pPr>
      <w:r>
        <w:rPr>
          <w:rFonts w:ascii="Myriad Pro" w:hAnsi="Myriad Pro" w:cs="Times New Roman"/>
          <w:sz w:val="24"/>
          <w:szCs w:val="24"/>
        </w:rPr>
        <w:t>As can be seen from the figure, all activities form a well-connected package of interventions that reinforce each other towards shared objectives.</w:t>
      </w:r>
    </w:p>
    <w:p w14:paraId="4B578B88" w14:textId="7B116CAF" w:rsidR="00722011" w:rsidRDefault="0055071B" w:rsidP="00FB7B6D">
      <w:pPr>
        <w:jc w:val="both"/>
        <w:rPr>
          <w:rFonts w:ascii="Myriad Pro" w:hAnsi="Myriad Pro" w:cs="Times New Roman"/>
          <w:sz w:val="24"/>
          <w:szCs w:val="24"/>
        </w:rPr>
      </w:pPr>
      <w:r>
        <w:rPr>
          <w:rFonts w:ascii="Myriad Pro" w:hAnsi="Myriad Pro" w:cs="Times New Roman"/>
          <w:sz w:val="24"/>
          <w:szCs w:val="24"/>
        </w:rPr>
        <w:t xml:space="preserve">In addition to the integrated nature of interventions, the design of the project presents a number of </w:t>
      </w:r>
      <w:r w:rsidR="00690A41">
        <w:rPr>
          <w:rFonts w:ascii="Myriad Pro" w:hAnsi="Myriad Pro" w:cs="Times New Roman"/>
          <w:sz w:val="24"/>
          <w:szCs w:val="24"/>
        </w:rPr>
        <w:t>additional</w:t>
      </w:r>
      <w:r>
        <w:rPr>
          <w:rFonts w:ascii="Myriad Pro" w:hAnsi="Myriad Pro" w:cs="Times New Roman"/>
          <w:sz w:val="24"/>
          <w:szCs w:val="24"/>
        </w:rPr>
        <w:t xml:space="preserve"> strengths</w:t>
      </w:r>
      <w:r w:rsidR="00690A41">
        <w:rPr>
          <w:rFonts w:ascii="Myriad Pro" w:hAnsi="Myriad Pro" w:cs="Times New Roman"/>
          <w:sz w:val="24"/>
          <w:szCs w:val="24"/>
        </w:rPr>
        <w:t>, a few of which are</w:t>
      </w:r>
      <w:r>
        <w:rPr>
          <w:rFonts w:ascii="Myriad Pro" w:hAnsi="Myriad Pro" w:cs="Times New Roman"/>
          <w:sz w:val="24"/>
          <w:szCs w:val="24"/>
        </w:rPr>
        <w:t xml:space="preserve"> </w:t>
      </w:r>
      <w:r w:rsidR="00690A41">
        <w:rPr>
          <w:rFonts w:ascii="Myriad Pro" w:hAnsi="Myriad Pro" w:cs="Times New Roman"/>
          <w:sz w:val="24"/>
          <w:szCs w:val="24"/>
        </w:rPr>
        <w:t>highlighted below</w:t>
      </w:r>
      <w:r>
        <w:rPr>
          <w:rFonts w:ascii="Myriad Pro" w:hAnsi="Myriad Pro" w:cs="Times New Roman"/>
          <w:sz w:val="24"/>
          <w:szCs w:val="24"/>
        </w:rPr>
        <w:t>.</w:t>
      </w:r>
    </w:p>
    <w:p w14:paraId="7D7DAB39" w14:textId="0E9E1363" w:rsidR="00690A41" w:rsidRDefault="00690A41" w:rsidP="00430278">
      <w:pPr>
        <w:pStyle w:val="ListParagraph"/>
        <w:numPr>
          <w:ilvl w:val="0"/>
          <w:numId w:val="31"/>
        </w:numPr>
        <w:jc w:val="both"/>
        <w:rPr>
          <w:rFonts w:ascii="Myriad Pro" w:hAnsi="Myriad Pro" w:cs="Times New Roman"/>
          <w:sz w:val="24"/>
          <w:szCs w:val="24"/>
        </w:rPr>
      </w:pPr>
      <w:r w:rsidRPr="00747F89">
        <w:rPr>
          <w:rFonts w:ascii="Myriad Pro" w:hAnsi="Myriad Pro" w:cs="Times New Roman"/>
          <w:b/>
          <w:bCs/>
          <w:i/>
          <w:iCs/>
          <w:sz w:val="24"/>
          <w:szCs w:val="24"/>
        </w:rPr>
        <w:t>Bottom-up approach</w:t>
      </w:r>
      <w:r w:rsidRPr="00747F89">
        <w:rPr>
          <w:rFonts w:ascii="Myriad Pro" w:hAnsi="Myriad Pro" w:cs="Times New Roman"/>
          <w:sz w:val="24"/>
          <w:szCs w:val="24"/>
        </w:rPr>
        <w:t xml:space="preserve"> – The bottom-up approach to promoting and undertaking energy efficiency is a key positive feature of this project. Given the country’s complex governance structure – including complicated state-entity interactions, fragmented administrative divisions and responsibilities, and slow planning processes – the project has targeted and engaged </w:t>
      </w:r>
      <w:r w:rsidR="00D548AF" w:rsidRPr="00747F89">
        <w:rPr>
          <w:rFonts w:ascii="Myriad Pro" w:hAnsi="Myriad Pro" w:cs="Times New Roman"/>
          <w:sz w:val="24"/>
          <w:szCs w:val="24"/>
        </w:rPr>
        <w:t>directly with those</w:t>
      </w:r>
      <w:r w:rsidRPr="00747F89">
        <w:rPr>
          <w:rFonts w:ascii="Myriad Pro" w:hAnsi="Myriad Pro" w:cs="Times New Roman"/>
          <w:sz w:val="24"/>
          <w:szCs w:val="24"/>
        </w:rPr>
        <w:t xml:space="preserve"> authorities </w:t>
      </w:r>
      <w:r w:rsidR="00D548AF" w:rsidRPr="00747F89">
        <w:rPr>
          <w:rFonts w:ascii="Myriad Pro" w:hAnsi="Myriad Pro" w:cs="Times New Roman"/>
          <w:sz w:val="24"/>
          <w:szCs w:val="24"/>
        </w:rPr>
        <w:t>which are responsible</w:t>
      </w:r>
      <w:r w:rsidRPr="00747F89">
        <w:rPr>
          <w:rFonts w:ascii="Myriad Pro" w:hAnsi="Myriad Pro" w:cs="Times New Roman"/>
          <w:sz w:val="24"/>
          <w:szCs w:val="24"/>
        </w:rPr>
        <w:t xml:space="preserve"> for the </w:t>
      </w:r>
      <w:r w:rsidR="00D548AF" w:rsidRPr="00747F89">
        <w:rPr>
          <w:rFonts w:ascii="Myriad Pro" w:hAnsi="Myriad Pro" w:cs="Times New Roman"/>
          <w:sz w:val="24"/>
          <w:szCs w:val="24"/>
        </w:rPr>
        <w:t>management of</w:t>
      </w:r>
      <w:r w:rsidRPr="00747F89">
        <w:rPr>
          <w:rFonts w:ascii="Myriad Pro" w:hAnsi="Myriad Pro" w:cs="Times New Roman"/>
          <w:sz w:val="24"/>
          <w:szCs w:val="24"/>
        </w:rPr>
        <w:t xml:space="preserve"> public buildings. </w:t>
      </w:r>
      <w:r w:rsidR="00D548AF" w:rsidRPr="00747F89">
        <w:rPr>
          <w:rFonts w:ascii="Myriad Pro" w:hAnsi="Myriad Pro" w:cs="Times New Roman"/>
          <w:sz w:val="24"/>
          <w:szCs w:val="24"/>
        </w:rPr>
        <w:t>This approach was motivated by the fact that the jurisdiction over public buildings is quite fragmented among various levels of government. Therefore, t</w:t>
      </w:r>
      <w:r w:rsidRPr="00747F89">
        <w:rPr>
          <w:rFonts w:ascii="Myriad Pro" w:hAnsi="Myriad Pro" w:cs="Times New Roman"/>
          <w:sz w:val="24"/>
          <w:szCs w:val="24"/>
        </w:rPr>
        <w:t xml:space="preserve">he project </w:t>
      </w:r>
      <w:r w:rsidR="00D548AF" w:rsidRPr="00747F89">
        <w:rPr>
          <w:rFonts w:ascii="Myriad Pro" w:hAnsi="Myriad Pro" w:cs="Times New Roman"/>
          <w:sz w:val="24"/>
          <w:szCs w:val="24"/>
        </w:rPr>
        <w:t>was designed to work with all</w:t>
      </w:r>
      <w:r w:rsidRPr="00747F89">
        <w:rPr>
          <w:rFonts w:ascii="Myriad Pro" w:hAnsi="Myriad Pro" w:cs="Times New Roman"/>
          <w:sz w:val="24"/>
          <w:szCs w:val="24"/>
        </w:rPr>
        <w:t xml:space="preserve"> levels </w:t>
      </w:r>
      <w:r w:rsidR="00D548AF" w:rsidRPr="00747F89">
        <w:rPr>
          <w:rFonts w:ascii="Myriad Pro" w:hAnsi="Myriad Pro" w:cs="Times New Roman"/>
          <w:sz w:val="24"/>
          <w:szCs w:val="24"/>
        </w:rPr>
        <w:t xml:space="preserve">of government - </w:t>
      </w:r>
      <w:r w:rsidRPr="00747F89">
        <w:rPr>
          <w:rFonts w:ascii="Myriad Pro" w:hAnsi="Myriad Pro" w:cs="Times New Roman"/>
          <w:sz w:val="24"/>
          <w:szCs w:val="24"/>
        </w:rPr>
        <w:t xml:space="preserve">from the canton level, to entities, to the state. While doing this, the project </w:t>
      </w:r>
      <w:r w:rsidR="00D548AF" w:rsidRPr="00747F89">
        <w:rPr>
          <w:rFonts w:ascii="Myriad Pro" w:hAnsi="Myriad Pro" w:cs="Times New Roman"/>
          <w:sz w:val="24"/>
          <w:szCs w:val="24"/>
        </w:rPr>
        <w:t>was designed</w:t>
      </w:r>
      <w:r w:rsidRPr="00747F89">
        <w:rPr>
          <w:rFonts w:ascii="Myriad Pro" w:hAnsi="Myriad Pro" w:cs="Times New Roman"/>
          <w:sz w:val="24"/>
          <w:szCs w:val="24"/>
        </w:rPr>
        <w:t xml:space="preserve"> to introduce coordinated and harmonized processes and procedures (i.e. measuring, verification and reporting system, financial mechanisms for energy efficiency/renewable energy sources, etc.) across administrative boundaries</w:t>
      </w:r>
      <w:r w:rsidR="00D548AF" w:rsidRPr="00747F89">
        <w:rPr>
          <w:rFonts w:ascii="Myriad Pro" w:hAnsi="Myriad Pro" w:cs="Times New Roman"/>
          <w:sz w:val="24"/>
          <w:szCs w:val="24"/>
        </w:rPr>
        <w:t xml:space="preserve"> with the objective of creating a systematic approach to decision making process on energy efficiency and renewable energy throughout the country.</w:t>
      </w:r>
    </w:p>
    <w:p w14:paraId="615A6653" w14:textId="77777777" w:rsidR="00747F89" w:rsidRPr="00747F89" w:rsidRDefault="00747F89" w:rsidP="00747F89">
      <w:pPr>
        <w:pStyle w:val="ListParagraph"/>
        <w:ind w:left="360"/>
        <w:jc w:val="both"/>
        <w:rPr>
          <w:rFonts w:ascii="Myriad Pro" w:hAnsi="Myriad Pro" w:cs="Times New Roman"/>
          <w:sz w:val="24"/>
          <w:szCs w:val="24"/>
        </w:rPr>
      </w:pPr>
    </w:p>
    <w:p w14:paraId="1E69D1BB" w14:textId="7D076B5B" w:rsidR="001F6829" w:rsidRDefault="00D548AF" w:rsidP="00430278">
      <w:pPr>
        <w:pStyle w:val="ListParagraph"/>
        <w:numPr>
          <w:ilvl w:val="0"/>
          <w:numId w:val="31"/>
        </w:numPr>
        <w:jc w:val="both"/>
        <w:rPr>
          <w:rFonts w:ascii="Myriad Pro" w:hAnsi="Myriad Pro" w:cs="Times New Roman"/>
          <w:sz w:val="24"/>
          <w:szCs w:val="24"/>
        </w:rPr>
      </w:pPr>
      <w:r w:rsidRPr="00747F89">
        <w:rPr>
          <w:rFonts w:ascii="Myriad Pro" w:hAnsi="Myriad Pro" w:cs="Times New Roman"/>
          <w:b/>
          <w:bCs/>
          <w:i/>
          <w:iCs/>
          <w:sz w:val="24"/>
          <w:szCs w:val="24"/>
        </w:rPr>
        <w:t>Full range of project cycle</w:t>
      </w:r>
      <w:r w:rsidRPr="00747F89">
        <w:rPr>
          <w:rFonts w:ascii="Myriad Pro" w:hAnsi="Myriad Pro" w:cs="Times New Roman"/>
          <w:sz w:val="24"/>
          <w:szCs w:val="24"/>
        </w:rPr>
        <w:t xml:space="preserve"> – </w:t>
      </w:r>
      <w:r w:rsidR="001F6829" w:rsidRPr="00747F89">
        <w:rPr>
          <w:rFonts w:ascii="Myriad Pro" w:hAnsi="Myriad Pro" w:cs="Times New Roman"/>
          <w:sz w:val="24"/>
          <w:szCs w:val="24"/>
        </w:rPr>
        <w:t xml:space="preserve">Another positive feature of the project design is the coverage of the full range of project cycle for EE interventions – </w:t>
      </w:r>
      <w:r w:rsidRPr="00747F89">
        <w:rPr>
          <w:rFonts w:ascii="Myriad Pro" w:hAnsi="Myriad Pro" w:cs="Times New Roman"/>
          <w:sz w:val="24"/>
          <w:szCs w:val="24"/>
        </w:rPr>
        <w:t>from design, revision, supervision, and implementation of energy efficiency/renewable energy measures</w:t>
      </w:r>
      <w:r w:rsidR="001F6829" w:rsidRPr="00747F89">
        <w:rPr>
          <w:rFonts w:ascii="Myriad Pro" w:hAnsi="Myriad Pro" w:cs="Times New Roman"/>
          <w:sz w:val="24"/>
          <w:szCs w:val="24"/>
        </w:rPr>
        <w:t>. This is a much better approach compared to projects which only support sections of the cycle, such energy audits or measurement.</w:t>
      </w:r>
    </w:p>
    <w:p w14:paraId="5E35FF36" w14:textId="77777777" w:rsidR="00747F89" w:rsidRPr="00747F89" w:rsidRDefault="00747F89" w:rsidP="00747F89">
      <w:pPr>
        <w:pStyle w:val="ListParagraph"/>
        <w:rPr>
          <w:rFonts w:ascii="Myriad Pro" w:hAnsi="Myriad Pro" w:cs="Times New Roman"/>
          <w:sz w:val="24"/>
          <w:szCs w:val="24"/>
        </w:rPr>
      </w:pPr>
    </w:p>
    <w:p w14:paraId="73CECDC8" w14:textId="7C925C60" w:rsidR="00ED0604" w:rsidRDefault="00ED0604" w:rsidP="00430278">
      <w:pPr>
        <w:pStyle w:val="ListParagraph"/>
        <w:numPr>
          <w:ilvl w:val="0"/>
          <w:numId w:val="31"/>
        </w:numPr>
        <w:jc w:val="both"/>
        <w:rPr>
          <w:rFonts w:ascii="Myriad Pro" w:hAnsi="Myriad Pro" w:cs="Times New Roman"/>
          <w:sz w:val="24"/>
          <w:szCs w:val="24"/>
        </w:rPr>
      </w:pPr>
      <w:r w:rsidRPr="00747F89">
        <w:rPr>
          <w:rFonts w:ascii="Myriad Pro" w:hAnsi="Myriad Pro" w:cs="Times New Roman"/>
          <w:b/>
          <w:bCs/>
          <w:i/>
          <w:iCs/>
          <w:sz w:val="24"/>
          <w:szCs w:val="24"/>
        </w:rPr>
        <w:t>Key role of EE information</w:t>
      </w:r>
      <w:r w:rsidRPr="00747F89">
        <w:rPr>
          <w:rFonts w:ascii="Myriad Pro" w:hAnsi="Myriad Pro" w:cs="Times New Roman"/>
          <w:sz w:val="24"/>
          <w:szCs w:val="24"/>
        </w:rPr>
        <w:t xml:space="preserve"> – The project has also been key in generating information about building energy intensity and real energy costs. This information is crucial for the estimation of the financial returns of the proposed measures. However, such information is impossible to obtain systematically in the absence of a comprehensive database. Hence, the importance of the Energy Management Information System (EMIS) system whose establishment and improvement has been supported by the GED project over time. The EMIS database established in the two entities now covers 5,800 (out of 7,600) buildings across the country.</w:t>
      </w:r>
      <w:r>
        <w:rPr>
          <w:rStyle w:val="FootnoteReference"/>
          <w:rFonts w:ascii="Myriad Pro" w:hAnsi="Myriad Pro" w:cs="Times New Roman"/>
          <w:sz w:val="24"/>
          <w:szCs w:val="24"/>
        </w:rPr>
        <w:footnoteReference w:id="12"/>
      </w:r>
      <w:r w:rsidRPr="00747F89">
        <w:rPr>
          <w:rFonts w:ascii="Myriad Pro" w:hAnsi="Myriad Pro" w:cs="Times New Roman"/>
          <w:sz w:val="24"/>
          <w:szCs w:val="24"/>
        </w:rPr>
        <w:t xml:space="preserve"> EMIS is an important tool in catalyzing EE investments as it helps decision-makers prioritize different investments by energy savings, capital requirement and pay-back period, making it easier to choose between various investment options.</w:t>
      </w:r>
    </w:p>
    <w:p w14:paraId="076DEE4A" w14:textId="77777777" w:rsidR="00747F89" w:rsidRPr="00747F89" w:rsidRDefault="00747F89" w:rsidP="00747F89">
      <w:pPr>
        <w:pStyle w:val="ListParagraph"/>
        <w:rPr>
          <w:rFonts w:ascii="Myriad Pro" w:hAnsi="Myriad Pro" w:cs="Times New Roman"/>
          <w:sz w:val="24"/>
          <w:szCs w:val="24"/>
        </w:rPr>
      </w:pPr>
    </w:p>
    <w:p w14:paraId="2142691F" w14:textId="53CC9148" w:rsidR="00867F64" w:rsidRDefault="00747F89" w:rsidP="00430278">
      <w:pPr>
        <w:pStyle w:val="ListParagraph"/>
        <w:numPr>
          <w:ilvl w:val="0"/>
          <w:numId w:val="31"/>
        </w:numPr>
        <w:jc w:val="both"/>
        <w:rPr>
          <w:rFonts w:ascii="Myriad Pro" w:hAnsi="Myriad Pro" w:cs="Times New Roman"/>
          <w:sz w:val="24"/>
          <w:szCs w:val="24"/>
        </w:rPr>
      </w:pPr>
      <w:r w:rsidRPr="00747F89">
        <w:rPr>
          <w:rFonts w:ascii="Myriad Pro" w:hAnsi="Myriad Pro" w:cs="Times New Roman"/>
          <w:b/>
          <w:bCs/>
          <w:i/>
          <w:iCs/>
          <w:sz w:val="24"/>
          <w:szCs w:val="24"/>
        </w:rPr>
        <w:t>Development and implementation of the legal framework</w:t>
      </w:r>
      <w:r w:rsidRPr="00747F89">
        <w:rPr>
          <w:rFonts w:ascii="Myriad Pro" w:hAnsi="Myriad Pro" w:cs="Times New Roman"/>
          <w:sz w:val="24"/>
          <w:szCs w:val="24"/>
        </w:rPr>
        <w:t xml:space="preserve"> - The project was also designed to contribute to the establishment of a </w:t>
      </w:r>
      <w:r w:rsidR="00867F64" w:rsidRPr="00747F89">
        <w:rPr>
          <w:rFonts w:ascii="Myriad Pro" w:hAnsi="Myriad Pro" w:cs="Times New Roman"/>
          <w:sz w:val="24"/>
          <w:szCs w:val="24"/>
        </w:rPr>
        <w:t xml:space="preserve">clear </w:t>
      </w:r>
      <w:r w:rsidRPr="00747F89">
        <w:rPr>
          <w:rFonts w:ascii="Myriad Pro" w:hAnsi="Myriad Pro" w:cs="Times New Roman"/>
          <w:sz w:val="24"/>
          <w:szCs w:val="24"/>
        </w:rPr>
        <w:t>legislative</w:t>
      </w:r>
      <w:r w:rsidR="00867F64" w:rsidRPr="00747F89">
        <w:rPr>
          <w:rFonts w:ascii="Myriad Pro" w:hAnsi="Myriad Pro" w:cs="Times New Roman"/>
          <w:sz w:val="24"/>
          <w:szCs w:val="24"/>
        </w:rPr>
        <w:t xml:space="preserve"> framework, strategy and action plans, as well as reporting and monitoring mechanisms, </w:t>
      </w:r>
      <w:r w:rsidRPr="00747F89">
        <w:rPr>
          <w:rFonts w:ascii="Myriad Pro" w:hAnsi="Myriad Pro" w:cs="Times New Roman"/>
          <w:sz w:val="24"/>
          <w:szCs w:val="24"/>
        </w:rPr>
        <w:t xml:space="preserve">at the respective levels of government. This has been an ongoing process throughout the two phases of the project. The basis for the development of the legal framework has been the law on energy efficiency adopted in RS in 2013, and in FBiH adopted in 2017. The focus of the project has been on helping authorities develop the necessary bylaws, as well as transposing the relevant European Union directives (more on this further in this report). The project was also design to address the serious concern that </w:t>
      </w:r>
      <w:r w:rsidR="00867F64" w:rsidRPr="00747F89">
        <w:rPr>
          <w:rFonts w:ascii="Myriad Pro" w:hAnsi="Myriad Pro" w:cs="Times New Roman"/>
          <w:sz w:val="24"/>
          <w:szCs w:val="24"/>
        </w:rPr>
        <w:t xml:space="preserve">once adopted </w:t>
      </w:r>
      <w:r w:rsidRPr="00747F89">
        <w:rPr>
          <w:rFonts w:ascii="Myriad Pro" w:hAnsi="Myriad Pro" w:cs="Times New Roman"/>
          <w:sz w:val="24"/>
          <w:szCs w:val="24"/>
        </w:rPr>
        <w:t xml:space="preserve">primary and secondary legislation does not get fully implemented. The project has addressed the </w:t>
      </w:r>
      <w:r w:rsidR="00867F64" w:rsidRPr="00747F89">
        <w:rPr>
          <w:rFonts w:ascii="Myriad Pro" w:hAnsi="Myriad Pro" w:cs="Times New Roman"/>
          <w:sz w:val="24"/>
          <w:szCs w:val="24"/>
        </w:rPr>
        <w:t xml:space="preserve">lack of human and technical resources, lack of understanding and planning </w:t>
      </w:r>
      <w:r w:rsidRPr="00747F89">
        <w:rPr>
          <w:rFonts w:ascii="Myriad Pro" w:hAnsi="Myriad Pro" w:cs="Times New Roman"/>
          <w:sz w:val="24"/>
          <w:szCs w:val="24"/>
        </w:rPr>
        <w:t>by</w:t>
      </w:r>
      <w:r w:rsidR="00867F64" w:rsidRPr="00747F89">
        <w:rPr>
          <w:rFonts w:ascii="Myriad Pro" w:hAnsi="Myriad Pro" w:cs="Times New Roman"/>
          <w:sz w:val="24"/>
          <w:szCs w:val="24"/>
        </w:rPr>
        <w:t xml:space="preserve"> various government levels, as well as </w:t>
      </w:r>
      <w:r w:rsidRPr="00747F89">
        <w:rPr>
          <w:rFonts w:ascii="Myriad Pro" w:hAnsi="Myriad Pro" w:cs="Times New Roman"/>
          <w:sz w:val="24"/>
          <w:szCs w:val="24"/>
        </w:rPr>
        <w:t xml:space="preserve">the </w:t>
      </w:r>
      <w:r w:rsidR="00867F64" w:rsidRPr="00747F89">
        <w:rPr>
          <w:rFonts w:ascii="Myriad Pro" w:hAnsi="Myriad Pro" w:cs="Times New Roman"/>
          <w:sz w:val="24"/>
          <w:szCs w:val="24"/>
        </w:rPr>
        <w:t>fragmented energy</w:t>
      </w:r>
      <w:r w:rsidRPr="00747F89">
        <w:rPr>
          <w:rFonts w:ascii="Myriad Pro" w:hAnsi="Myriad Pro" w:cs="Times New Roman"/>
          <w:sz w:val="24"/>
          <w:szCs w:val="24"/>
        </w:rPr>
        <w:t>-</w:t>
      </w:r>
      <w:r w:rsidR="00867F64" w:rsidRPr="00747F89">
        <w:rPr>
          <w:rFonts w:ascii="Myriad Pro" w:hAnsi="Myriad Pro" w:cs="Times New Roman"/>
          <w:sz w:val="24"/>
          <w:szCs w:val="24"/>
        </w:rPr>
        <w:t xml:space="preserve">related responsibilities </w:t>
      </w:r>
      <w:r w:rsidRPr="00747F89">
        <w:rPr>
          <w:rFonts w:ascii="Myriad Pro" w:hAnsi="Myriad Pro" w:cs="Times New Roman"/>
          <w:sz w:val="24"/>
          <w:szCs w:val="24"/>
        </w:rPr>
        <w:t>for</w:t>
      </w:r>
      <w:r w:rsidR="00867F64" w:rsidRPr="00747F89">
        <w:rPr>
          <w:rFonts w:ascii="Myriad Pro" w:hAnsi="Myriad Pro" w:cs="Times New Roman"/>
          <w:sz w:val="24"/>
          <w:szCs w:val="24"/>
        </w:rPr>
        <w:t xml:space="preserve"> public buildings.</w:t>
      </w:r>
      <w:r w:rsidRPr="00747F89">
        <w:rPr>
          <w:rFonts w:ascii="Myriad Pro" w:hAnsi="Myriad Pro" w:cs="Times New Roman"/>
          <w:sz w:val="24"/>
          <w:szCs w:val="24"/>
        </w:rPr>
        <w:t xml:space="preserve"> The project has supported the implementation process not through the practical demonstration of EE/RES initiatives, but also through the adoption of the </w:t>
      </w:r>
      <w:r w:rsidR="00867F64" w:rsidRPr="00747F89">
        <w:rPr>
          <w:rFonts w:ascii="Myriad Pro" w:hAnsi="Myriad Pro" w:cs="Times New Roman"/>
          <w:sz w:val="24"/>
          <w:szCs w:val="24"/>
        </w:rPr>
        <w:t>information system rule book, establishment of</w:t>
      </w:r>
      <w:r w:rsidRPr="00747F89">
        <w:rPr>
          <w:rFonts w:ascii="Myriad Pro" w:hAnsi="Myriad Pro" w:cs="Times New Roman"/>
          <w:sz w:val="24"/>
          <w:szCs w:val="24"/>
        </w:rPr>
        <w:t xml:space="preserve"> the</w:t>
      </w:r>
      <w:r w:rsidR="00867F64" w:rsidRPr="00747F89">
        <w:rPr>
          <w:rFonts w:ascii="Myriad Pro" w:hAnsi="Myriad Pro" w:cs="Times New Roman"/>
          <w:sz w:val="24"/>
          <w:szCs w:val="24"/>
        </w:rPr>
        <w:t xml:space="preserve"> energy management system </w:t>
      </w:r>
      <w:r w:rsidRPr="00747F89">
        <w:rPr>
          <w:rFonts w:ascii="Myriad Pro" w:hAnsi="Myriad Pro" w:cs="Times New Roman"/>
          <w:sz w:val="24"/>
          <w:szCs w:val="24"/>
        </w:rPr>
        <w:t>at the</w:t>
      </w:r>
      <w:r w:rsidR="00867F64" w:rsidRPr="00747F89">
        <w:rPr>
          <w:rFonts w:ascii="Myriad Pro" w:hAnsi="Myriad Pro" w:cs="Times New Roman"/>
          <w:sz w:val="24"/>
          <w:szCs w:val="24"/>
        </w:rPr>
        <w:t xml:space="preserve"> state level, </w:t>
      </w:r>
      <w:r w:rsidRPr="00747F89">
        <w:rPr>
          <w:rFonts w:ascii="Myriad Pro" w:hAnsi="Myriad Pro" w:cs="Times New Roman"/>
          <w:sz w:val="24"/>
          <w:szCs w:val="24"/>
        </w:rPr>
        <w:t xml:space="preserve">adoption of </w:t>
      </w:r>
      <w:r w:rsidR="00867F64" w:rsidRPr="00747F89">
        <w:rPr>
          <w:rFonts w:ascii="Myriad Pro" w:hAnsi="Myriad Pro" w:cs="Times New Roman"/>
          <w:sz w:val="24"/>
          <w:szCs w:val="24"/>
        </w:rPr>
        <w:t xml:space="preserve">public buildings typology, </w:t>
      </w:r>
      <w:r w:rsidRPr="00747F89">
        <w:rPr>
          <w:rFonts w:ascii="Myriad Pro" w:hAnsi="Myriad Pro" w:cs="Times New Roman"/>
          <w:sz w:val="24"/>
          <w:szCs w:val="24"/>
        </w:rPr>
        <w:t>etc</w:t>
      </w:r>
      <w:r w:rsidR="00867F64" w:rsidRPr="00747F89">
        <w:rPr>
          <w:rFonts w:ascii="Myriad Pro" w:hAnsi="Myriad Pro" w:cs="Times New Roman"/>
          <w:sz w:val="24"/>
          <w:szCs w:val="24"/>
        </w:rPr>
        <w:t>.</w:t>
      </w:r>
    </w:p>
    <w:p w14:paraId="69EE5B09" w14:textId="77777777" w:rsidR="00747F89" w:rsidRPr="00747F89" w:rsidRDefault="00747F89" w:rsidP="00747F89">
      <w:pPr>
        <w:pStyle w:val="ListParagraph"/>
        <w:ind w:left="360"/>
        <w:jc w:val="both"/>
        <w:rPr>
          <w:rFonts w:ascii="Myriad Pro" w:hAnsi="Myriad Pro" w:cs="Times New Roman"/>
          <w:sz w:val="24"/>
          <w:szCs w:val="24"/>
        </w:rPr>
      </w:pPr>
    </w:p>
    <w:p w14:paraId="37CDDCFF" w14:textId="33ED60B5" w:rsidR="00747F89" w:rsidRDefault="00747F89" w:rsidP="00430278">
      <w:pPr>
        <w:pStyle w:val="ListParagraph"/>
        <w:numPr>
          <w:ilvl w:val="0"/>
          <w:numId w:val="31"/>
        </w:numPr>
        <w:jc w:val="both"/>
        <w:rPr>
          <w:rFonts w:ascii="Myriad Pro" w:hAnsi="Myriad Pro" w:cs="Times New Roman"/>
          <w:sz w:val="24"/>
          <w:szCs w:val="24"/>
        </w:rPr>
      </w:pPr>
      <w:r w:rsidRPr="00747F89">
        <w:rPr>
          <w:rFonts w:ascii="Myriad Pro" w:hAnsi="Myriad Pro" w:cs="Times New Roman"/>
          <w:b/>
          <w:bCs/>
          <w:i/>
          <w:iCs/>
          <w:sz w:val="24"/>
          <w:szCs w:val="24"/>
        </w:rPr>
        <w:t>Importance of capacity building within government institutions</w:t>
      </w:r>
      <w:r w:rsidRPr="00747F89">
        <w:rPr>
          <w:rFonts w:ascii="Myriad Pro" w:hAnsi="Myriad Pro" w:cs="Times New Roman"/>
          <w:sz w:val="24"/>
          <w:szCs w:val="24"/>
        </w:rPr>
        <w:t xml:space="preserve"> – The various government entities at the entity, cantonal and municipal level with responsibilities for EE matters and owners of public buildings do not have the full capacity for the implementation of energy efficiency/renewable energy investments, representing a challenge for the sustainability and quality of investments. This challenge is further exacerbated by the lack </w:t>
      </w:r>
      <w:r w:rsidR="002F26C3">
        <w:rPr>
          <w:rFonts w:ascii="Myriad Pro" w:hAnsi="Myriad Pro" w:cs="Times New Roman"/>
          <w:sz w:val="24"/>
          <w:szCs w:val="24"/>
        </w:rPr>
        <w:t xml:space="preserve">of </w:t>
      </w:r>
      <w:r w:rsidRPr="00747F89">
        <w:rPr>
          <w:rFonts w:ascii="Myriad Pro" w:hAnsi="Myriad Pro" w:cs="Times New Roman"/>
          <w:sz w:val="24"/>
          <w:szCs w:val="24"/>
        </w:rPr>
        <w:t>a harmonized framework at the state or entity level for how to undertake EE investments. To address this structural challenge, the project was designed to work with the key players in the area of EE, which include the Ministry of Foreign Trade and Economic Relations at the state level, Environmental Funds and the ministries responsible for EE at the entity level, and various cantonal and municipal stakeholders. The focus has been on strengthening the capacities of these institutions through different trainings, technical assistance, conferences and consultations on various topics related to energy efficiency, renewables, energy management, EU directives, as well as creating mechanism for data collection, monitoring, verification, and reporting mechanisms harmonized with the EE laws and bylaws of FBiH and RS.</w:t>
      </w:r>
    </w:p>
    <w:p w14:paraId="15DAD571" w14:textId="77777777" w:rsidR="00747F89" w:rsidRPr="00747F89" w:rsidRDefault="00747F89" w:rsidP="00747F89">
      <w:pPr>
        <w:pStyle w:val="ListParagraph"/>
        <w:ind w:left="360"/>
        <w:jc w:val="both"/>
        <w:rPr>
          <w:rFonts w:ascii="Myriad Pro" w:hAnsi="Myriad Pro" w:cs="Times New Roman"/>
          <w:sz w:val="24"/>
          <w:szCs w:val="24"/>
        </w:rPr>
      </w:pPr>
    </w:p>
    <w:p w14:paraId="21BB65AF" w14:textId="44C2D3B4" w:rsidR="009D0A8F" w:rsidRDefault="00747F89" w:rsidP="00430278">
      <w:pPr>
        <w:pStyle w:val="ListParagraph"/>
        <w:numPr>
          <w:ilvl w:val="0"/>
          <w:numId w:val="31"/>
        </w:numPr>
        <w:jc w:val="both"/>
        <w:rPr>
          <w:rFonts w:ascii="Myriad Pro" w:hAnsi="Myriad Pro" w:cs="Times New Roman"/>
          <w:sz w:val="24"/>
          <w:szCs w:val="24"/>
        </w:rPr>
      </w:pPr>
      <w:r w:rsidRPr="00747F89">
        <w:rPr>
          <w:rFonts w:ascii="Myriad Pro" w:hAnsi="Myriad Pro" w:cs="Times New Roman"/>
          <w:b/>
          <w:bCs/>
          <w:i/>
          <w:iCs/>
          <w:sz w:val="24"/>
          <w:szCs w:val="24"/>
        </w:rPr>
        <w:t>Change of mentality/social norms around EE</w:t>
      </w:r>
      <w:r w:rsidRPr="00747F89">
        <w:rPr>
          <w:rFonts w:ascii="Myriad Pro" w:hAnsi="Myriad Pro" w:cs="Times New Roman"/>
          <w:sz w:val="24"/>
          <w:szCs w:val="24"/>
        </w:rPr>
        <w:t xml:space="preserve"> – Another key feature of the project is its focus on raising decision-makers' awareness and knowledge on the benefits of energy efficiency improvements. The increase over time in the number of implemented projects and the constantly increasing level of government co-financing have clearly demonstrated that the project has contributed to increased interest and motivation by government decision-makers. The project has also worked actively to promote EE among the general population through large-scale media and social media campaigns (more on this further in this report).</w:t>
      </w:r>
    </w:p>
    <w:p w14:paraId="1EB3DEB3" w14:textId="77777777" w:rsidR="00540D7F" w:rsidRPr="00540D7F" w:rsidRDefault="00540D7F" w:rsidP="00540D7F">
      <w:pPr>
        <w:pStyle w:val="ListParagraph"/>
        <w:rPr>
          <w:rFonts w:ascii="Myriad Pro" w:hAnsi="Myriad Pro" w:cs="Times New Roman"/>
          <w:sz w:val="24"/>
          <w:szCs w:val="24"/>
        </w:rPr>
      </w:pPr>
    </w:p>
    <w:p w14:paraId="06F45134" w14:textId="0EDF68EF" w:rsidR="00411894" w:rsidRPr="003B6679" w:rsidRDefault="00763304" w:rsidP="006154DC">
      <w:pPr>
        <w:pStyle w:val="Heading3"/>
        <w:numPr>
          <w:ilvl w:val="2"/>
          <w:numId w:val="8"/>
        </w:numPr>
        <w:spacing w:line="240" w:lineRule="auto"/>
        <w:rPr>
          <w:rFonts w:ascii="Myriad Pro" w:hAnsi="Myriad Pro" w:cs="Times New Roman"/>
          <w:color w:val="1F497D" w:themeColor="text2"/>
          <w:sz w:val="24"/>
          <w:szCs w:val="24"/>
          <w:lang w:val="en-US"/>
        </w:rPr>
      </w:pPr>
      <w:bookmarkStart w:id="27" w:name="_Toc66442094"/>
      <w:r>
        <w:rPr>
          <w:rFonts w:ascii="Myriad Pro" w:hAnsi="Myriad Pro" w:cs="Times New Roman"/>
          <w:color w:val="1F497D" w:themeColor="text2"/>
          <w:sz w:val="24"/>
          <w:szCs w:val="24"/>
          <w:lang w:val="en-US"/>
        </w:rPr>
        <w:t>Project</w:t>
      </w:r>
      <w:r w:rsidR="00411894" w:rsidRPr="003B6679">
        <w:rPr>
          <w:rFonts w:ascii="Myriad Pro" w:hAnsi="Myriad Pro" w:cs="Times New Roman"/>
          <w:color w:val="1F497D" w:themeColor="text2"/>
          <w:sz w:val="24"/>
          <w:szCs w:val="24"/>
          <w:lang w:val="en-US"/>
        </w:rPr>
        <w:t xml:space="preserve"> </w:t>
      </w:r>
      <w:r w:rsidR="00852E98">
        <w:rPr>
          <w:rFonts w:ascii="Myriad Pro" w:hAnsi="Myriad Pro" w:cs="Times New Roman"/>
          <w:color w:val="1F497D" w:themeColor="text2"/>
          <w:sz w:val="24"/>
          <w:szCs w:val="24"/>
          <w:lang w:val="en-US"/>
        </w:rPr>
        <w:t>Results Framework</w:t>
      </w:r>
      <w:bookmarkEnd w:id="27"/>
    </w:p>
    <w:p w14:paraId="65DBE824" w14:textId="77777777" w:rsidR="00411894" w:rsidRPr="003B6679" w:rsidRDefault="00411894" w:rsidP="00411894">
      <w:pPr>
        <w:spacing w:after="0" w:line="240" w:lineRule="auto"/>
        <w:jc w:val="both"/>
        <w:rPr>
          <w:rFonts w:ascii="Myriad Pro" w:hAnsi="Myriad Pro" w:cs="Times New Roman"/>
          <w:sz w:val="24"/>
          <w:szCs w:val="24"/>
          <w:lang w:val="en-US"/>
        </w:rPr>
      </w:pPr>
    </w:p>
    <w:p w14:paraId="41F6FD76" w14:textId="69335AFA" w:rsidR="00852E98" w:rsidRDefault="00540D7F" w:rsidP="004551FC">
      <w:pPr>
        <w:jc w:val="both"/>
        <w:rPr>
          <w:rFonts w:ascii="Myriad Pro" w:hAnsi="Myriad Pro" w:cs="Times New Roman"/>
          <w:sz w:val="24"/>
          <w:szCs w:val="24"/>
          <w:lang w:val="en-US"/>
        </w:rPr>
      </w:pPr>
      <w:r>
        <w:rPr>
          <w:rFonts w:ascii="Myriad Pro" w:hAnsi="Myriad Pro" w:cs="Times New Roman"/>
          <w:sz w:val="24"/>
          <w:szCs w:val="24"/>
          <w:lang w:val="en-US"/>
        </w:rPr>
        <w:t xml:space="preserve">The project’s results framework is shown in the effectiveness section of this report in Table </w:t>
      </w:r>
      <w:r w:rsidR="00C03472" w:rsidRPr="00C03472">
        <w:rPr>
          <w:rFonts w:ascii="Myriad Pro" w:hAnsi="Myriad Pro" w:cs="Times New Roman"/>
          <w:sz w:val="24"/>
          <w:szCs w:val="24"/>
          <w:lang w:val="en-US"/>
        </w:rPr>
        <w:t>10</w:t>
      </w:r>
      <w:r w:rsidRPr="00C03472">
        <w:rPr>
          <w:rFonts w:ascii="Myriad Pro" w:hAnsi="Myriad Pro" w:cs="Times New Roman"/>
          <w:sz w:val="24"/>
          <w:szCs w:val="24"/>
          <w:lang w:val="en-US"/>
        </w:rPr>
        <w:t xml:space="preserve"> </w:t>
      </w:r>
      <w:r>
        <w:rPr>
          <w:rFonts w:ascii="Myriad Pro" w:hAnsi="Myriad Pro" w:cs="Times New Roman"/>
          <w:sz w:val="24"/>
          <w:szCs w:val="24"/>
          <w:lang w:val="en-US"/>
        </w:rPr>
        <w:t xml:space="preserve">on page </w:t>
      </w:r>
      <w:r w:rsidR="00850419">
        <w:rPr>
          <w:rFonts w:ascii="Myriad Pro" w:hAnsi="Myriad Pro" w:cs="Times New Roman"/>
          <w:sz w:val="24"/>
          <w:szCs w:val="24"/>
          <w:lang w:val="en-US"/>
        </w:rPr>
        <w:t>61</w:t>
      </w:r>
      <w:r>
        <w:rPr>
          <w:rFonts w:ascii="Myriad Pro" w:hAnsi="Myriad Pro" w:cs="Times New Roman"/>
          <w:sz w:val="24"/>
          <w:szCs w:val="24"/>
          <w:lang w:val="en-US"/>
        </w:rPr>
        <w:t>. That table shows the achievement of each project target, as established at the initial stage of the project when the Project Document was adopted. This section focused on the adequateness of the results framework and the quality of identified indicators and targets.</w:t>
      </w:r>
    </w:p>
    <w:p w14:paraId="18FD5FF7" w14:textId="53D8D193" w:rsidR="00540D7F" w:rsidRDefault="00540D7F" w:rsidP="004551FC">
      <w:pPr>
        <w:jc w:val="both"/>
        <w:rPr>
          <w:rFonts w:ascii="Myriad Pro" w:hAnsi="Myriad Pro" w:cs="Times New Roman"/>
          <w:sz w:val="24"/>
          <w:szCs w:val="24"/>
          <w:lang w:val="en-US"/>
        </w:rPr>
      </w:pPr>
      <w:r>
        <w:rPr>
          <w:rFonts w:ascii="Myriad Pro" w:hAnsi="Myriad Pro" w:cs="Times New Roman"/>
          <w:sz w:val="24"/>
          <w:szCs w:val="24"/>
          <w:lang w:val="en-US"/>
        </w:rPr>
        <w:t>The results framework consists of six outcomes, each with its own indicator, and 30 output indicators organized under the six outcome areas. This is a quite extensive results framework, given the large number of indicators identified. As such, it requires quite an intensive data collection and management process from the side of the project team.</w:t>
      </w:r>
    </w:p>
    <w:p w14:paraId="6431F816" w14:textId="272638B2" w:rsidR="00D848BC" w:rsidRDefault="00D848BC" w:rsidP="004551FC">
      <w:pPr>
        <w:jc w:val="both"/>
        <w:rPr>
          <w:rFonts w:ascii="Myriad Pro" w:hAnsi="Myriad Pro" w:cs="Times New Roman"/>
          <w:sz w:val="24"/>
          <w:szCs w:val="24"/>
          <w:lang w:val="en-US"/>
        </w:rPr>
      </w:pPr>
      <w:r>
        <w:rPr>
          <w:rFonts w:ascii="Myriad Pro" w:hAnsi="Myriad Pro" w:cs="Times New Roman"/>
          <w:sz w:val="24"/>
          <w:szCs w:val="24"/>
          <w:lang w:val="en-US"/>
        </w:rPr>
        <w:t>Most</w:t>
      </w:r>
      <w:r w:rsidR="001415FE">
        <w:rPr>
          <w:rFonts w:ascii="Myriad Pro" w:hAnsi="Myriad Pro" w:cs="Times New Roman"/>
          <w:sz w:val="24"/>
          <w:szCs w:val="24"/>
          <w:lang w:val="en-US"/>
        </w:rPr>
        <w:t xml:space="preserve"> indicators identified in the framework are quite relevant to the project activities and are specific in the sense that they measure a specific outcome or output without ambiguities. </w:t>
      </w:r>
      <w:r>
        <w:rPr>
          <w:rFonts w:ascii="Myriad Pro" w:hAnsi="Myriad Pro" w:cs="Times New Roman"/>
          <w:sz w:val="24"/>
          <w:szCs w:val="24"/>
          <w:lang w:val="en-US"/>
        </w:rPr>
        <w:t>There are exceptions, however, which in some cases have created challenges for the project team in terms of how to measure certain indicators or how to interpret them – and this was obvious during the evaluation process which necessitated a detailed discussion of each indicator in the results framework in order to understand their meaning and the project team’s interpretation of them. The following are some key examples:</w:t>
      </w:r>
    </w:p>
    <w:p w14:paraId="1B545096" w14:textId="4EB8366F" w:rsidR="000E139F" w:rsidRDefault="000E139F" w:rsidP="00430278">
      <w:pPr>
        <w:pStyle w:val="ListParagraph"/>
        <w:numPr>
          <w:ilvl w:val="0"/>
          <w:numId w:val="43"/>
        </w:numPr>
        <w:jc w:val="both"/>
        <w:rPr>
          <w:rFonts w:ascii="Myriad Pro" w:hAnsi="Myriad Pro" w:cs="Times New Roman"/>
          <w:sz w:val="24"/>
          <w:szCs w:val="24"/>
          <w:lang w:val="en-US"/>
        </w:rPr>
      </w:pPr>
      <w:r>
        <w:rPr>
          <w:rFonts w:ascii="Myriad Pro" w:hAnsi="Myriad Pro" w:cs="Times New Roman"/>
          <w:sz w:val="24"/>
          <w:szCs w:val="24"/>
          <w:lang w:val="en-US"/>
        </w:rPr>
        <w:t>Indicator SO1a is interpreted in a broad manner that includes achievements (in this case energy audits) conducted by other projects</w:t>
      </w:r>
      <w:r w:rsidR="00E03E97">
        <w:rPr>
          <w:rFonts w:ascii="Myriad Pro" w:hAnsi="Myriad Pro" w:cs="Times New Roman"/>
          <w:sz w:val="24"/>
          <w:szCs w:val="24"/>
          <w:lang w:val="en-US"/>
        </w:rPr>
        <w:t xml:space="preserve"> (see respective comment in Table </w:t>
      </w:r>
      <w:r w:rsidR="00C03472">
        <w:rPr>
          <w:rFonts w:ascii="Myriad Pro" w:hAnsi="Myriad Pro" w:cs="Times New Roman"/>
          <w:sz w:val="24"/>
          <w:szCs w:val="24"/>
          <w:lang w:val="en-US"/>
        </w:rPr>
        <w:t>10</w:t>
      </w:r>
      <w:r w:rsidR="00E03E97">
        <w:rPr>
          <w:rFonts w:ascii="Myriad Pro" w:hAnsi="Myriad Pro" w:cs="Times New Roman"/>
          <w:sz w:val="24"/>
          <w:szCs w:val="24"/>
          <w:lang w:val="en-US"/>
        </w:rPr>
        <w:t>)</w:t>
      </w:r>
      <w:r>
        <w:rPr>
          <w:rFonts w:ascii="Myriad Pro" w:hAnsi="Myriad Pro" w:cs="Times New Roman"/>
          <w:sz w:val="24"/>
          <w:szCs w:val="24"/>
          <w:lang w:val="en-US"/>
        </w:rPr>
        <w:t>. While the GED project might have incentivized some of these audits, they are not a direct result/contribution of the project itself – hence, the limited value of this indicator.</w:t>
      </w:r>
      <w:r w:rsidR="008E7BA3">
        <w:rPr>
          <w:rFonts w:ascii="Myriad Pro" w:hAnsi="Myriad Pro" w:cs="Times New Roman"/>
          <w:sz w:val="24"/>
          <w:szCs w:val="24"/>
          <w:lang w:val="en-US"/>
        </w:rPr>
        <w:t xml:space="preserve"> </w:t>
      </w:r>
    </w:p>
    <w:p w14:paraId="3FECE8B1" w14:textId="269C8210" w:rsidR="001415FE" w:rsidRDefault="000E139F" w:rsidP="00430278">
      <w:pPr>
        <w:pStyle w:val="ListParagraph"/>
        <w:numPr>
          <w:ilvl w:val="0"/>
          <w:numId w:val="43"/>
        </w:numPr>
        <w:jc w:val="both"/>
        <w:rPr>
          <w:rFonts w:ascii="Myriad Pro" w:hAnsi="Myriad Pro" w:cs="Times New Roman"/>
          <w:sz w:val="24"/>
          <w:szCs w:val="24"/>
          <w:lang w:val="en-US"/>
        </w:rPr>
      </w:pPr>
      <w:r w:rsidRPr="000E139F">
        <w:rPr>
          <w:rFonts w:ascii="Myriad Pro" w:hAnsi="Myriad Pro" w:cs="Times New Roman"/>
          <w:sz w:val="24"/>
          <w:szCs w:val="24"/>
          <w:lang w:val="en-US"/>
        </w:rPr>
        <w:t>A major</w:t>
      </w:r>
      <w:r w:rsidR="001415FE" w:rsidRPr="000E139F">
        <w:rPr>
          <w:rFonts w:ascii="Myriad Pro" w:hAnsi="Myriad Pro" w:cs="Times New Roman"/>
          <w:sz w:val="24"/>
          <w:szCs w:val="24"/>
          <w:lang w:val="en-US"/>
        </w:rPr>
        <w:t xml:space="preserve"> weakness of many indicators is the lack of guidance on how they are measured and what exactly they mean based on the type of measurement that was conducted. </w:t>
      </w:r>
      <w:r w:rsidR="006437B9" w:rsidRPr="000E139F">
        <w:rPr>
          <w:rFonts w:ascii="Myriad Pro" w:hAnsi="Myriad Pro" w:cs="Times New Roman"/>
          <w:sz w:val="24"/>
          <w:szCs w:val="24"/>
          <w:lang w:val="en-US"/>
        </w:rPr>
        <w:t>For example, the first</w:t>
      </w:r>
      <w:r>
        <w:rPr>
          <w:rFonts w:ascii="Myriad Pro" w:hAnsi="Myriad Pro" w:cs="Times New Roman"/>
          <w:sz w:val="24"/>
          <w:szCs w:val="24"/>
          <w:lang w:val="en-US"/>
        </w:rPr>
        <w:t xml:space="preserve"> (outcome)</w:t>
      </w:r>
      <w:r w:rsidR="006437B9" w:rsidRPr="000E139F">
        <w:rPr>
          <w:rFonts w:ascii="Myriad Pro" w:hAnsi="Myriad Pro" w:cs="Times New Roman"/>
          <w:sz w:val="24"/>
          <w:szCs w:val="24"/>
          <w:lang w:val="en-US"/>
        </w:rPr>
        <w:t xml:space="preserve"> indicator in the logical framework reads “</w:t>
      </w:r>
      <w:r w:rsidR="006437B9" w:rsidRPr="000E139F">
        <w:rPr>
          <w:rFonts w:ascii="Myriad Pro" w:hAnsi="Myriad Pro" w:cs="Times New Roman"/>
          <w:i/>
          <w:iCs/>
          <w:sz w:val="24"/>
          <w:szCs w:val="24"/>
          <w:lang w:val="en-US"/>
        </w:rPr>
        <w:t>number of infrastructure projects directly and indirectly benefiting from improved financing mechanisms</w:t>
      </w:r>
      <w:r w:rsidR="006437B9" w:rsidRPr="000E139F">
        <w:rPr>
          <w:rFonts w:ascii="Myriad Pro" w:hAnsi="Myriad Pro" w:cs="Times New Roman"/>
          <w:sz w:val="24"/>
          <w:szCs w:val="24"/>
          <w:lang w:val="en-US"/>
        </w:rPr>
        <w:t>”. It is not clear from this formulation what exactly it means for an infrastructure project to have benefitted directly or indirectly from improved financing mechanisms. This requires some guidance on what is meant by “direct”, “indirect” and “financing mechanism”. Similarly, another indicator (SO2) reads “</w:t>
      </w:r>
      <w:r w:rsidR="006437B9" w:rsidRPr="000E139F">
        <w:rPr>
          <w:rFonts w:ascii="Myriad Pro" w:hAnsi="Myriad Pro" w:cs="Times New Roman"/>
          <w:i/>
          <w:iCs/>
          <w:sz w:val="24"/>
          <w:szCs w:val="24"/>
          <w:lang w:val="en-US"/>
        </w:rPr>
        <w:t>number of municipal authorities with reporting mechanisms in place</w:t>
      </w:r>
      <w:r w:rsidR="006437B9" w:rsidRPr="000E139F">
        <w:rPr>
          <w:rFonts w:ascii="Myriad Pro" w:hAnsi="Myriad Pro" w:cs="Times New Roman"/>
          <w:sz w:val="24"/>
          <w:szCs w:val="24"/>
          <w:lang w:val="en-US"/>
        </w:rPr>
        <w:t xml:space="preserve">”. While this is a reasonable indicator directly related to the project, it is not clear how it could be measured because no clear definition of “reporting mechanism” is provided. </w:t>
      </w:r>
    </w:p>
    <w:p w14:paraId="5D36730E" w14:textId="03388243" w:rsidR="008E7BA3" w:rsidRDefault="008E7BA3" w:rsidP="00430278">
      <w:pPr>
        <w:pStyle w:val="ListParagraph"/>
        <w:numPr>
          <w:ilvl w:val="0"/>
          <w:numId w:val="43"/>
        </w:numPr>
        <w:jc w:val="both"/>
        <w:rPr>
          <w:rFonts w:ascii="Myriad Pro" w:hAnsi="Myriad Pro" w:cs="Times New Roman"/>
          <w:sz w:val="24"/>
          <w:szCs w:val="24"/>
          <w:lang w:val="en-US"/>
        </w:rPr>
      </w:pPr>
      <w:r>
        <w:rPr>
          <w:rFonts w:ascii="Myriad Pro" w:hAnsi="Myriad Pro" w:cs="Times New Roman"/>
          <w:sz w:val="24"/>
          <w:szCs w:val="24"/>
          <w:lang w:val="en-US"/>
        </w:rPr>
        <w:t>Baseline and target values are not always clear and consistent. For example, the first (outcome) indicator and indicator SO4 are practically the same (in the interpretation of the project team), but their targets in the results framework are different for reasons that remain not understood.</w:t>
      </w:r>
      <w:r w:rsidR="001725BF">
        <w:rPr>
          <w:rFonts w:ascii="Myriad Pro" w:hAnsi="Myriad Pro" w:cs="Times New Roman"/>
          <w:sz w:val="24"/>
          <w:szCs w:val="24"/>
          <w:lang w:val="en-US"/>
        </w:rPr>
        <w:t xml:space="preserve"> Similarly, indicator 1.2. </w:t>
      </w:r>
      <w:r w:rsidR="001725BF" w:rsidRPr="001725BF">
        <w:rPr>
          <w:rFonts w:ascii="Myriad Pro" w:hAnsi="Myriad Pro" w:cs="Times New Roman"/>
          <w:sz w:val="24"/>
          <w:szCs w:val="24"/>
          <w:lang w:val="en-US"/>
        </w:rPr>
        <w:t xml:space="preserve">is measured by the project team in the same way as the first indicator, as well as indicator SO4. </w:t>
      </w:r>
      <w:r w:rsidR="001725BF">
        <w:rPr>
          <w:rFonts w:ascii="Myriad Pro" w:hAnsi="Myriad Pro" w:cs="Times New Roman"/>
          <w:sz w:val="24"/>
          <w:szCs w:val="24"/>
          <w:lang w:val="en-US"/>
        </w:rPr>
        <w:t>However, the</w:t>
      </w:r>
      <w:r w:rsidR="001725BF" w:rsidRPr="001725BF">
        <w:rPr>
          <w:rFonts w:ascii="Myriad Pro" w:hAnsi="Myriad Pro" w:cs="Times New Roman"/>
          <w:sz w:val="24"/>
          <w:szCs w:val="24"/>
          <w:lang w:val="en-US"/>
        </w:rPr>
        <w:t xml:space="preserve"> baseline and target presented </w:t>
      </w:r>
      <w:r w:rsidR="001725BF">
        <w:rPr>
          <w:rFonts w:ascii="Myriad Pro" w:hAnsi="Myriad Pro" w:cs="Times New Roman"/>
          <w:sz w:val="24"/>
          <w:szCs w:val="24"/>
          <w:lang w:val="en-US"/>
        </w:rPr>
        <w:t>in the result framework in relation to that indicator are</w:t>
      </w:r>
      <w:r w:rsidR="001725BF" w:rsidRPr="001725BF">
        <w:rPr>
          <w:rFonts w:ascii="Myriad Pro" w:hAnsi="Myriad Pro" w:cs="Times New Roman"/>
          <w:sz w:val="24"/>
          <w:szCs w:val="24"/>
          <w:lang w:val="en-US"/>
        </w:rPr>
        <w:t xml:space="preserve"> not clear.</w:t>
      </w:r>
    </w:p>
    <w:p w14:paraId="67AB41D3" w14:textId="16E9AC81" w:rsidR="008E7BA3" w:rsidRDefault="008E7BA3" w:rsidP="00430278">
      <w:pPr>
        <w:pStyle w:val="ListParagraph"/>
        <w:numPr>
          <w:ilvl w:val="0"/>
          <w:numId w:val="43"/>
        </w:numPr>
        <w:jc w:val="both"/>
        <w:rPr>
          <w:rFonts w:ascii="Myriad Pro" w:hAnsi="Myriad Pro" w:cs="Times New Roman"/>
          <w:sz w:val="24"/>
          <w:szCs w:val="24"/>
          <w:lang w:val="en-US"/>
        </w:rPr>
      </w:pPr>
      <w:r>
        <w:rPr>
          <w:rFonts w:ascii="Myriad Pro" w:hAnsi="Myriad Pro" w:cs="Times New Roman"/>
          <w:sz w:val="24"/>
          <w:szCs w:val="24"/>
          <w:lang w:val="en-US"/>
        </w:rPr>
        <w:t xml:space="preserve">An indicator such as SO3 </w:t>
      </w:r>
      <w:r w:rsidR="00CD2551" w:rsidRPr="00CD2551">
        <w:rPr>
          <w:rFonts w:ascii="Myriad Pro" w:hAnsi="Myriad Pro" w:cs="Times New Roman"/>
          <w:i/>
          <w:iCs/>
          <w:sz w:val="24"/>
          <w:szCs w:val="24"/>
          <w:lang w:val="en-US"/>
        </w:rPr>
        <w:t>(% of increase of financial resources allocated for EE measures through the Fund by the end of 2020</w:t>
      </w:r>
      <w:r w:rsidR="00CD2551">
        <w:rPr>
          <w:rFonts w:ascii="Myriad Pro" w:hAnsi="Myriad Pro" w:cs="Times New Roman"/>
          <w:sz w:val="24"/>
          <w:szCs w:val="24"/>
          <w:lang w:val="en-US"/>
        </w:rPr>
        <w:t xml:space="preserve">) </w:t>
      </w:r>
      <w:r>
        <w:rPr>
          <w:rFonts w:ascii="Myriad Pro" w:hAnsi="Myriad Pro" w:cs="Times New Roman"/>
          <w:sz w:val="24"/>
          <w:szCs w:val="24"/>
          <w:lang w:val="en-US"/>
        </w:rPr>
        <w:t xml:space="preserve">is not extremely valuable (see Table </w:t>
      </w:r>
      <w:r w:rsidR="00C03472">
        <w:rPr>
          <w:rFonts w:ascii="Myriad Pro" w:hAnsi="Myriad Pro" w:cs="Times New Roman"/>
          <w:sz w:val="24"/>
          <w:szCs w:val="24"/>
          <w:lang w:val="en-US"/>
        </w:rPr>
        <w:t>10</w:t>
      </w:r>
      <w:r>
        <w:rPr>
          <w:rFonts w:ascii="Myriad Pro" w:hAnsi="Myriad Pro" w:cs="Times New Roman"/>
          <w:sz w:val="24"/>
          <w:szCs w:val="24"/>
          <w:lang w:val="en-US"/>
        </w:rPr>
        <w:t>) because it only shows the amount of money budgeted by the Environmental Fund, rather than the amount of money actually spent. What ultimately matters when it comes to investments is the amount of money spent on a project rather than what was initially budgeted.</w:t>
      </w:r>
    </w:p>
    <w:p w14:paraId="473E682A" w14:textId="1E5AA1F1" w:rsidR="00CD2551" w:rsidRPr="000E139F" w:rsidRDefault="00CD2551" w:rsidP="00430278">
      <w:pPr>
        <w:pStyle w:val="ListParagraph"/>
        <w:numPr>
          <w:ilvl w:val="0"/>
          <w:numId w:val="43"/>
        </w:numPr>
        <w:jc w:val="both"/>
        <w:rPr>
          <w:rFonts w:ascii="Myriad Pro" w:hAnsi="Myriad Pro" w:cs="Times New Roman"/>
          <w:sz w:val="24"/>
          <w:szCs w:val="24"/>
          <w:lang w:val="en-US"/>
        </w:rPr>
      </w:pPr>
      <w:r>
        <w:rPr>
          <w:rFonts w:ascii="Myriad Pro" w:hAnsi="Myriad Pro" w:cs="Times New Roman"/>
          <w:sz w:val="24"/>
          <w:szCs w:val="24"/>
          <w:lang w:val="en-US"/>
        </w:rPr>
        <w:t>Also, indicator 2.2 (</w:t>
      </w:r>
      <w:r w:rsidRPr="00CD2551">
        <w:rPr>
          <w:rFonts w:ascii="Myriad Pro" w:hAnsi="Myriad Pro" w:cs="Times New Roman"/>
          <w:i/>
          <w:iCs/>
          <w:sz w:val="24"/>
          <w:szCs w:val="24"/>
          <w:lang w:val="en-US"/>
        </w:rPr>
        <w:t>number of end-users trained on EMIS</w:t>
      </w:r>
      <w:r>
        <w:rPr>
          <w:rFonts w:ascii="Myriad Pro" w:hAnsi="Myriad Pro" w:cs="Times New Roman"/>
          <w:sz w:val="24"/>
          <w:szCs w:val="24"/>
          <w:lang w:val="en-US"/>
        </w:rPr>
        <w:t>) is not well-constructed, and hence not too meaningful. The assumption underlying this indicator is that the number of people trained should be equal to the number of buildings, which was not the case because in some cases one person of responsible for more than one building (i.e. a school with several branches).</w:t>
      </w:r>
    </w:p>
    <w:p w14:paraId="18CF48F7" w14:textId="0E25DA35" w:rsidR="00CD2551" w:rsidRDefault="000E139F" w:rsidP="004551FC">
      <w:pPr>
        <w:jc w:val="both"/>
        <w:rPr>
          <w:rFonts w:ascii="Myriad Pro" w:hAnsi="Myriad Pro" w:cs="Times New Roman"/>
          <w:sz w:val="24"/>
          <w:szCs w:val="24"/>
          <w:lang w:val="en-US"/>
        </w:rPr>
      </w:pPr>
      <w:r>
        <w:rPr>
          <w:rFonts w:ascii="Myriad Pro" w:hAnsi="Myriad Pro" w:cs="Times New Roman"/>
          <w:sz w:val="24"/>
          <w:szCs w:val="24"/>
          <w:lang w:val="en-US"/>
        </w:rPr>
        <w:t>In this situation</w:t>
      </w:r>
      <w:r w:rsidR="00FA12E8">
        <w:rPr>
          <w:rFonts w:ascii="Myriad Pro" w:hAnsi="Myriad Pro" w:cs="Times New Roman"/>
          <w:sz w:val="24"/>
          <w:szCs w:val="24"/>
          <w:lang w:val="en-US"/>
        </w:rPr>
        <w:t xml:space="preserve"> where the meaning of many indicators was unclear as insufficient guidance was provided in the project design</w:t>
      </w:r>
      <w:r>
        <w:rPr>
          <w:rFonts w:ascii="Myriad Pro" w:hAnsi="Myriad Pro" w:cs="Times New Roman"/>
          <w:sz w:val="24"/>
          <w:szCs w:val="24"/>
          <w:lang w:val="en-US"/>
        </w:rPr>
        <w:t>, t</w:t>
      </w:r>
      <w:r w:rsidR="006437B9">
        <w:rPr>
          <w:rFonts w:ascii="Myriad Pro" w:hAnsi="Myriad Pro" w:cs="Times New Roman"/>
          <w:sz w:val="24"/>
          <w:szCs w:val="24"/>
          <w:lang w:val="en-US"/>
        </w:rPr>
        <w:t xml:space="preserve">he project team settled for their own definition of the measurement of the project’s indicators and on that basis proceeded with tracking these indicators over time. Ideally, these details should have been clarified upfront with clear guidelines in the Project Document. </w:t>
      </w:r>
      <w:r w:rsidR="004D6375">
        <w:rPr>
          <w:rFonts w:ascii="Myriad Pro" w:hAnsi="Myriad Pro" w:cs="Times New Roman"/>
          <w:sz w:val="24"/>
          <w:szCs w:val="24"/>
          <w:lang w:val="en-US"/>
        </w:rPr>
        <w:t xml:space="preserve">The definitions used by the project team for the measurement of results were clarified in the course of this evaluation and are shown in a separate column in Table </w:t>
      </w:r>
      <w:r w:rsidR="00C03472">
        <w:rPr>
          <w:rFonts w:ascii="Myriad Pro" w:hAnsi="Myriad Pro" w:cs="Times New Roman"/>
          <w:sz w:val="24"/>
          <w:szCs w:val="24"/>
          <w:lang w:val="en-US"/>
        </w:rPr>
        <w:t>10</w:t>
      </w:r>
      <w:r w:rsidR="004D6375">
        <w:rPr>
          <w:rFonts w:ascii="Myriad Pro" w:hAnsi="Myriad Pro" w:cs="Times New Roman"/>
          <w:sz w:val="24"/>
          <w:szCs w:val="24"/>
          <w:lang w:val="en-US"/>
        </w:rPr>
        <w:t xml:space="preserve">. </w:t>
      </w:r>
    </w:p>
    <w:p w14:paraId="16E162F8" w14:textId="369DD6C6" w:rsidR="00F8744D" w:rsidRPr="003B6679" w:rsidRDefault="00763304" w:rsidP="006154DC">
      <w:pPr>
        <w:pStyle w:val="Heading3"/>
        <w:numPr>
          <w:ilvl w:val="2"/>
          <w:numId w:val="8"/>
        </w:numPr>
        <w:spacing w:line="240" w:lineRule="auto"/>
        <w:jc w:val="both"/>
        <w:rPr>
          <w:rFonts w:ascii="Myriad Pro" w:hAnsi="Myriad Pro" w:cs="Times New Roman"/>
          <w:color w:val="1F497D" w:themeColor="text2"/>
          <w:sz w:val="24"/>
          <w:szCs w:val="24"/>
          <w:lang w:val="en-US"/>
        </w:rPr>
      </w:pPr>
      <w:bookmarkStart w:id="28" w:name="_Toc66442095"/>
      <w:r>
        <w:rPr>
          <w:rFonts w:ascii="Myriad Pro" w:hAnsi="Myriad Pro" w:cs="Times New Roman"/>
          <w:color w:val="1F497D" w:themeColor="text2"/>
          <w:sz w:val="24"/>
          <w:szCs w:val="24"/>
          <w:lang w:val="en-US"/>
        </w:rPr>
        <w:t>Project</w:t>
      </w:r>
      <w:r w:rsidR="00F8744D" w:rsidRPr="003B6679">
        <w:rPr>
          <w:rFonts w:ascii="Myriad Pro" w:hAnsi="Myriad Pro" w:cs="Times New Roman"/>
          <w:color w:val="1F497D" w:themeColor="text2"/>
          <w:sz w:val="24"/>
          <w:szCs w:val="24"/>
          <w:lang w:val="en-US"/>
        </w:rPr>
        <w:t xml:space="preserve"> Stakeholders</w:t>
      </w:r>
      <w:bookmarkEnd w:id="28"/>
    </w:p>
    <w:p w14:paraId="5F9E910B" w14:textId="055ED442" w:rsidR="00F8744D" w:rsidRDefault="00F8744D" w:rsidP="00F8744D">
      <w:pPr>
        <w:spacing w:after="0" w:line="240" w:lineRule="auto"/>
        <w:jc w:val="both"/>
        <w:rPr>
          <w:rFonts w:ascii="Myriad Pro" w:hAnsi="Myriad Pro" w:cs="Times New Roman"/>
          <w:sz w:val="24"/>
          <w:szCs w:val="24"/>
          <w:lang w:val="en-US"/>
        </w:rPr>
      </w:pPr>
    </w:p>
    <w:p w14:paraId="22018ABF" w14:textId="4B82CD68" w:rsidR="0091521E" w:rsidRDefault="00B50946" w:rsidP="00AA0E7D">
      <w:pPr>
        <w:jc w:val="both"/>
        <w:rPr>
          <w:rFonts w:ascii="Myriad Pro" w:hAnsi="Myriad Pro"/>
          <w:sz w:val="24"/>
          <w:szCs w:val="24"/>
          <w:lang w:val="en-US"/>
        </w:rPr>
      </w:pPr>
      <w:r>
        <w:rPr>
          <w:rFonts w:ascii="Myriad Pro" w:hAnsi="Myriad Pro"/>
          <w:sz w:val="24"/>
          <w:szCs w:val="24"/>
          <w:lang w:val="en-US"/>
        </w:rPr>
        <w:t>This section provides a brief overview of the project’s main stakeholders, and in particular the role they were intended to play in the project.</w:t>
      </w:r>
    </w:p>
    <w:p w14:paraId="05166F9A" w14:textId="61D0830E" w:rsidR="00B27A9A" w:rsidRDefault="00B27A9A" w:rsidP="00617287">
      <w:pPr>
        <w:jc w:val="both"/>
        <w:rPr>
          <w:rFonts w:ascii="Myriad Pro" w:hAnsi="Myriad Pro"/>
          <w:sz w:val="24"/>
          <w:szCs w:val="24"/>
          <w:lang w:val="en-US"/>
        </w:rPr>
      </w:pPr>
      <w:r w:rsidRPr="00B50946">
        <w:rPr>
          <w:rFonts w:ascii="Myriad Pro" w:hAnsi="Myriad Pro"/>
          <w:b/>
          <w:bCs/>
          <w:i/>
          <w:iCs/>
          <w:sz w:val="24"/>
          <w:szCs w:val="24"/>
          <w:lang w:val="en-US"/>
        </w:rPr>
        <w:t>UNDP</w:t>
      </w:r>
      <w:r w:rsidR="00B50946">
        <w:rPr>
          <w:rFonts w:ascii="Myriad Pro" w:hAnsi="Myriad Pro"/>
          <w:sz w:val="24"/>
          <w:szCs w:val="24"/>
          <w:lang w:val="en-US"/>
        </w:rPr>
        <w:t xml:space="preserve"> - The project was designed as a DIM project, meaning that </w:t>
      </w:r>
      <w:r w:rsidRPr="00B27A9A">
        <w:rPr>
          <w:rFonts w:ascii="Myriad Pro" w:hAnsi="Myriad Pro"/>
          <w:sz w:val="24"/>
          <w:szCs w:val="24"/>
          <w:lang w:val="en-US"/>
        </w:rPr>
        <w:t>UNDP assume</w:t>
      </w:r>
      <w:r>
        <w:rPr>
          <w:rFonts w:ascii="Myriad Pro" w:hAnsi="Myriad Pro"/>
          <w:sz w:val="24"/>
          <w:szCs w:val="24"/>
          <w:lang w:val="en-US"/>
        </w:rPr>
        <w:t>d</w:t>
      </w:r>
      <w:r w:rsidRPr="00B27A9A">
        <w:rPr>
          <w:rFonts w:ascii="Myriad Pro" w:hAnsi="Myriad Pro"/>
          <w:sz w:val="24"/>
          <w:szCs w:val="24"/>
          <w:lang w:val="en-US"/>
        </w:rPr>
        <w:t xml:space="preserve"> full responsibility and accountability for the overall management of the </w:t>
      </w:r>
      <w:r w:rsidR="00B50946">
        <w:rPr>
          <w:rFonts w:ascii="Myriad Pro" w:hAnsi="Myriad Pro"/>
          <w:sz w:val="24"/>
          <w:szCs w:val="24"/>
          <w:lang w:val="en-US"/>
        </w:rPr>
        <w:t>p</w:t>
      </w:r>
      <w:r w:rsidRPr="00B27A9A">
        <w:rPr>
          <w:rFonts w:ascii="Myriad Pro" w:hAnsi="Myriad Pro"/>
          <w:sz w:val="24"/>
          <w:szCs w:val="24"/>
          <w:lang w:val="en-US"/>
        </w:rPr>
        <w:t>roject, including achieving of the outputs and outcome</w:t>
      </w:r>
      <w:r w:rsidR="00B50946">
        <w:rPr>
          <w:rFonts w:ascii="Myriad Pro" w:hAnsi="Myriad Pro"/>
          <w:sz w:val="24"/>
          <w:szCs w:val="24"/>
          <w:lang w:val="en-US"/>
        </w:rPr>
        <w:t>s</w:t>
      </w:r>
      <w:r w:rsidRPr="00B27A9A">
        <w:rPr>
          <w:rFonts w:ascii="Myriad Pro" w:hAnsi="Myriad Pro"/>
          <w:sz w:val="24"/>
          <w:szCs w:val="24"/>
          <w:lang w:val="en-US"/>
        </w:rPr>
        <w:t xml:space="preserve">, efficient and effective use of resources, as well as </w:t>
      </w:r>
      <w:r w:rsidR="00B50946">
        <w:rPr>
          <w:rFonts w:ascii="Myriad Pro" w:hAnsi="Myriad Pro"/>
          <w:sz w:val="24"/>
          <w:szCs w:val="24"/>
          <w:lang w:val="en-US"/>
        </w:rPr>
        <w:t>the</w:t>
      </w:r>
      <w:r w:rsidRPr="00B27A9A">
        <w:rPr>
          <w:rFonts w:ascii="Myriad Pro" w:hAnsi="Myriad Pro"/>
          <w:sz w:val="24"/>
          <w:szCs w:val="24"/>
          <w:lang w:val="en-US"/>
        </w:rPr>
        <w:t xml:space="preserve"> monitoring</w:t>
      </w:r>
      <w:r w:rsidR="00B50946">
        <w:rPr>
          <w:rFonts w:ascii="Myriad Pro" w:hAnsi="Myriad Pro"/>
          <w:sz w:val="24"/>
          <w:szCs w:val="24"/>
          <w:lang w:val="en-US"/>
        </w:rPr>
        <w:t xml:space="preserve"> of activities carried out by other parties</w:t>
      </w:r>
      <w:r w:rsidRPr="00B27A9A">
        <w:rPr>
          <w:rFonts w:ascii="Myriad Pro" w:hAnsi="Myriad Pro"/>
          <w:sz w:val="24"/>
          <w:szCs w:val="24"/>
          <w:lang w:val="en-US"/>
        </w:rPr>
        <w:t>.</w:t>
      </w:r>
      <w:r w:rsidR="00B50946">
        <w:rPr>
          <w:rFonts w:ascii="Myriad Pro" w:hAnsi="Myriad Pro"/>
          <w:sz w:val="24"/>
          <w:szCs w:val="24"/>
          <w:lang w:val="en-US"/>
        </w:rPr>
        <w:t xml:space="preserve"> </w:t>
      </w:r>
      <w:r w:rsidR="00617287">
        <w:rPr>
          <w:rFonts w:ascii="Myriad Pro" w:hAnsi="Myriad Pro"/>
          <w:sz w:val="24"/>
          <w:szCs w:val="24"/>
          <w:lang w:val="en-US"/>
        </w:rPr>
        <w:t xml:space="preserve">UNDP’s main responsibilities were </w:t>
      </w:r>
      <w:r w:rsidR="00617287" w:rsidRPr="00617287">
        <w:rPr>
          <w:rFonts w:ascii="Myriad Pro" w:hAnsi="Myriad Pro"/>
          <w:sz w:val="24"/>
          <w:szCs w:val="24"/>
          <w:lang w:val="en-US"/>
        </w:rPr>
        <w:t>(i) providing project assurance services (ii)</w:t>
      </w:r>
      <w:r w:rsidR="00617287">
        <w:rPr>
          <w:rFonts w:ascii="Myriad Pro" w:hAnsi="Myriad Pro"/>
          <w:sz w:val="24"/>
          <w:szCs w:val="24"/>
          <w:lang w:val="en-US"/>
        </w:rPr>
        <w:t xml:space="preserve"> </w:t>
      </w:r>
      <w:r w:rsidR="00617287" w:rsidRPr="00617287">
        <w:rPr>
          <w:rFonts w:ascii="Myriad Pro" w:hAnsi="Myriad Pro"/>
          <w:sz w:val="24"/>
          <w:szCs w:val="24"/>
          <w:lang w:val="en-US"/>
        </w:rPr>
        <w:t>recruitment of project staff and contracting of consultants and service providers; (iii) overseeing financial</w:t>
      </w:r>
      <w:r w:rsidR="00617287">
        <w:rPr>
          <w:rFonts w:ascii="Myriad Pro" w:hAnsi="Myriad Pro"/>
          <w:sz w:val="24"/>
          <w:szCs w:val="24"/>
          <w:lang w:val="en-US"/>
        </w:rPr>
        <w:t xml:space="preserve"> </w:t>
      </w:r>
      <w:r w:rsidR="00617287" w:rsidRPr="00617287">
        <w:rPr>
          <w:rFonts w:ascii="Myriad Pro" w:hAnsi="Myriad Pro"/>
          <w:sz w:val="24"/>
          <w:szCs w:val="24"/>
          <w:lang w:val="en-US"/>
        </w:rPr>
        <w:t>expenditures against project budgets; and (iv) ensuring that all activities including procurement and</w:t>
      </w:r>
      <w:r w:rsidR="00617287">
        <w:rPr>
          <w:rFonts w:ascii="Myriad Pro" w:hAnsi="Myriad Pro"/>
          <w:sz w:val="24"/>
          <w:szCs w:val="24"/>
          <w:lang w:val="en-US"/>
        </w:rPr>
        <w:t xml:space="preserve"> </w:t>
      </w:r>
      <w:r w:rsidR="00617287" w:rsidRPr="00617287">
        <w:rPr>
          <w:rFonts w:ascii="Myriad Pro" w:hAnsi="Myriad Pro"/>
          <w:sz w:val="24"/>
          <w:szCs w:val="24"/>
          <w:lang w:val="en-US"/>
        </w:rPr>
        <w:t>financial services are carried out in strict compliance with UNDP procedures.</w:t>
      </w:r>
      <w:r w:rsidR="00617287">
        <w:rPr>
          <w:rFonts w:ascii="Myriad Pro" w:hAnsi="Myriad Pro"/>
          <w:sz w:val="24"/>
          <w:szCs w:val="24"/>
          <w:lang w:val="en-US"/>
        </w:rPr>
        <w:t xml:space="preserve"> To carry out project</w:t>
      </w:r>
      <w:r w:rsidR="00617287" w:rsidRPr="00617287">
        <w:rPr>
          <w:rFonts w:ascii="Myriad Pro" w:hAnsi="Myriad Pro"/>
          <w:sz w:val="24"/>
          <w:szCs w:val="24"/>
          <w:lang w:val="en-US"/>
        </w:rPr>
        <w:t xml:space="preserve"> </w:t>
      </w:r>
      <w:r w:rsidR="00617287">
        <w:rPr>
          <w:rFonts w:ascii="Myriad Pro" w:hAnsi="Myriad Pro"/>
          <w:sz w:val="24"/>
          <w:szCs w:val="24"/>
          <w:lang w:val="en-US"/>
        </w:rPr>
        <w:t>activities on a</w:t>
      </w:r>
      <w:r w:rsidR="00617287" w:rsidRPr="00617287">
        <w:rPr>
          <w:rFonts w:ascii="Myriad Pro" w:hAnsi="Myriad Pro"/>
          <w:sz w:val="24"/>
          <w:szCs w:val="24"/>
          <w:lang w:val="en-US"/>
        </w:rPr>
        <w:t xml:space="preserve"> day-to-day</w:t>
      </w:r>
      <w:r w:rsidR="00617287">
        <w:rPr>
          <w:rFonts w:ascii="Myriad Pro" w:hAnsi="Myriad Pro"/>
          <w:sz w:val="24"/>
          <w:szCs w:val="24"/>
          <w:lang w:val="en-US"/>
        </w:rPr>
        <w:t xml:space="preserve"> basis, UNDP recruited a</w:t>
      </w:r>
      <w:r w:rsidR="00B50946">
        <w:rPr>
          <w:rFonts w:ascii="Myriad Pro" w:hAnsi="Myriad Pro"/>
          <w:sz w:val="24"/>
          <w:szCs w:val="24"/>
          <w:lang w:val="en-US"/>
        </w:rPr>
        <w:t xml:space="preserve"> project team</w:t>
      </w:r>
      <w:r w:rsidR="00617287">
        <w:rPr>
          <w:rFonts w:ascii="Myriad Pro" w:hAnsi="Myriad Pro"/>
          <w:sz w:val="24"/>
          <w:szCs w:val="24"/>
          <w:lang w:val="en-US"/>
        </w:rPr>
        <w:t xml:space="preserve"> led by a Project Manager</w:t>
      </w:r>
      <w:r w:rsidR="00B50946">
        <w:rPr>
          <w:rFonts w:ascii="Myriad Pro" w:hAnsi="Myriad Pro"/>
          <w:sz w:val="24"/>
          <w:szCs w:val="24"/>
          <w:lang w:val="en-US"/>
        </w:rPr>
        <w:t xml:space="preserve">. </w:t>
      </w:r>
      <w:r w:rsidR="00617287">
        <w:rPr>
          <w:rFonts w:ascii="Myriad Pro" w:hAnsi="Myriad Pro"/>
          <w:sz w:val="24"/>
          <w:szCs w:val="24"/>
          <w:lang w:val="en-US"/>
        </w:rPr>
        <w:t>All project team members had UNDP contracts. Also, a</w:t>
      </w:r>
      <w:r w:rsidR="00B50946">
        <w:rPr>
          <w:rFonts w:ascii="Myriad Pro" w:hAnsi="Myriad Pro"/>
          <w:sz w:val="24"/>
          <w:szCs w:val="24"/>
          <w:lang w:val="en-US"/>
        </w:rPr>
        <w:t>ll procurement processes were conducted using UNDP procurement rules.</w:t>
      </w:r>
    </w:p>
    <w:p w14:paraId="38174B0F" w14:textId="446F66B3" w:rsidR="0015159F" w:rsidRPr="0015159F" w:rsidRDefault="006250E6" w:rsidP="0015159F">
      <w:pPr>
        <w:jc w:val="both"/>
        <w:rPr>
          <w:rFonts w:ascii="Myriad Pro" w:hAnsi="Myriad Pro"/>
          <w:sz w:val="24"/>
          <w:szCs w:val="24"/>
          <w:lang w:val="en-US"/>
        </w:rPr>
      </w:pPr>
      <w:r w:rsidRPr="00B50946">
        <w:rPr>
          <w:rFonts w:ascii="Myriad Pro" w:hAnsi="Myriad Pro"/>
          <w:b/>
          <w:bCs/>
          <w:i/>
          <w:iCs/>
          <w:sz w:val="24"/>
          <w:szCs w:val="24"/>
          <w:lang w:val="en-US"/>
        </w:rPr>
        <w:t>Government</w:t>
      </w:r>
      <w:r w:rsidR="007F1B64" w:rsidRPr="00B50946">
        <w:rPr>
          <w:rFonts w:ascii="Myriad Pro" w:hAnsi="Myriad Pro"/>
          <w:b/>
          <w:bCs/>
          <w:i/>
          <w:iCs/>
          <w:sz w:val="24"/>
          <w:szCs w:val="24"/>
          <w:lang w:val="en-US"/>
        </w:rPr>
        <w:t xml:space="preserve"> Institutions</w:t>
      </w:r>
      <w:r w:rsidR="00B50946" w:rsidRPr="00B50946">
        <w:rPr>
          <w:rFonts w:ascii="Myriad Pro" w:hAnsi="Myriad Pro"/>
          <w:b/>
          <w:bCs/>
          <w:i/>
          <w:iCs/>
          <w:sz w:val="24"/>
          <w:szCs w:val="24"/>
          <w:lang w:val="en-US"/>
        </w:rPr>
        <w:t xml:space="preserve"> </w:t>
      </w:r>
      <w:r w:rsidR="00B50946">
        <w:rPr>
          <w:rFonts w:ascii="Myriad Pro" w:hAnsi="Myriad Pro"/>
          <w:sz w:val="24"/>
          <w:szCs w:val="24"/>
          <w:lang w:val="en-US"/>
        </w:rPr>
        <w:t xml:space="preserve">- </w:t>
      </w:r>
      <w:r w:rsidR="0015159F">
        <w:rPr>
          <w:rFonts w:ascii="Myriad Pro" w:hAnsi="Myriad Pro"/>
          <w:sz w:val="24"/>
          <w:szCs w:val="24"/>
          <w:lang w:val="en-US"/>
        </w:rPr>
        <w:t>The p</w:t>
      </w:r>
      <w:r w:rsidR="0015159F" w:rsidRPr="0015159F">
        <w:rPr>
          <w:rFonts w:ascii="Myriad Pro" w:hAnsi="Myriad Pro"/>
          <w:sz w:val="24"/>
          <w:szCs w:val="24"/>
          <w:lang w:val="en-US"/>
        </w:rPr>
        <w:t xml:space="preserve">roject </w:t>
      </w:r>
      <w:r w:rsidR="00B50946">
        <w:rPr>
          <w:rFonts w:ascii="Myriad Pro" w:hAnsi="Myriad Pro"/>
          <w:sz w:val="24"/>
          <w:szCs w:val="24"/>
          <w:lang w:val="en-US"/>
        </w:rPr>
        <w:t>was designed to involve and interact with</w:t>
      </w:r>
      <w:r w:rsidR="0015159F">
        <w:rPr>
          <w:rFonts w:ascii="Myriad Pro" w:hAnsi="Myriad Pro"/>
          <w:sz w:val="24"/>
          <w:szCs w:val="24"/>
          <w:lang w:val="en-US"/>
        </w:rPr>
        <w:t xml:space="preserve"> the</w:t>
      </w:r>
      <w:r w:rsidR="0015159F" w:rsidRPr="0015159F">
        <w:rPr>
          <w:rFonts w:ascii="Myriad Pro" w:hAnsi="Myriad Pro"/>
          <w:sz w:val="24"/>
          <w:szCs w:val="24"/>
          <w:lang w:val="en-US"/>
        </w:rPr>
        <w:t xml:space="preserve"> following </w:t>
      </w:r>
      <w:r w:rsidR="00B50946">
        <w:rPr>
          <w:rFonts w:ascii="Myriad Pro" w:hAnsi="Myriad Pro"/>
          <w:sz w:val="24"/>
          <w:szCs w:val="24"/>
          <w:lang w:val="en-US"/>
        </w:rPr>
        <w:t xml:space="preserve">national </w:t>
      </w:r>
      <w:r w:rsidR="0015159F" w:rsidRPr="0015159F">
        <w:rPr>
          <w:rFonts w:ascii="Myriad Pro" w:hAnsi="Myriad Pro"/>
          <w:sz w:val="24"/>
          <w:szCs w:val="24"/>
          <w:lang w:val="en-US"/>
        </w:rPr>
        <w:t>institutions</w:t>
      </w:r>
      <w:r w:rsidR="00B50946">
        <w:rPr>
          <w:rFonts w:ascii="Myriad Pro" w:hAnsi="Myriad Pro"/>
          <w:sz w:val="24"/>
          <w:szCs w:val="24"/>
          <w:lang w:val="en-US"/>
        </w:rPr>
        <w:t>, as the project’s main counterparts</w:t>
      </w:r>
      <w:r w:rsidR="0015159F">
        <w:rPr>
          <w:rFonts w:ascii="Myriad Pro" w:hAnsi="Myriad Pro"/>
          <w:sz w:val="24"/>
          <w:szCs w:val="24"/>
          <w:lang w:val="en-US"/>
        </w:rPr>
        <w:t>:</w:t>
      </w:r>
    </w:p>
    <w:p w14:paraId="1E87D05C" w14:textId="31AA2642" w:rsidR="0015159F" w:rsidRPr="0015159F" w:rsidRDefault="00B50946" w:rsidP="00430278">
      <w:pPr>
        <w:pStyle w:val="ListParagraph"/>
        <w:numPr>
          <w:ilvl w:val="0"/>
          <w:numId w:val="30"/>
        </w:numPr>
        <w:jc w:val="both"/>
        <w:rPr>
          <w:rFonts w:ascii="Myriad Pro" w:hAnsi="Myriad Pro"/>
          <w:sz w:val="24"/>
          <w:szCs w:val="24"/>
          <w:lang w:val="en-US"/>
        </w:rPr>
      </w:pPr>
      <w:r>
        <w:rPr>
          <w:rFonts w:ascii="Myriad Pro" w:hAnsi="Myriad Pro"/>
          <w:sz w:val="24"/>
          <w:szCs w:val="24"/>
          <w:lang w:val="en-US"/>
        </w:rPr>
        <w:t>At the s</w:t>
      </w:r>
      <w:r w:rsidR="0015159F" w:rsidRPr="0015159F">
        <w:rPr>
          <w:rFonts w:ascii="Myriad Pro" w:hAnsi="Myriad Pro"/>
          <w:sz w:val="24"/>
          <w:szCs w:val="24"/>
          <w:lang w:val="en-US"/>
        </w:rPr>
        <w:t xml:space="preserve">tate level, the </w:t>
      </w:r>
      <w:r w:rsidR="0015159F" w:rsidRPr="00B50946">
        <w:rPr>
          <w:rFonts w:ascii="Myriad Pro" w:hAnsi="Myriad Pro"/>
          <w:b/>
          <w:bCs/>
          <w:i/>
          <w:iCs/>
          <w:sz w:val="24"/>
          <w:szCs w:val="24"/>
          <w:lang w:val="en-US"/>
        </w:rPr>
        <w:t xml:space="preserve">Ministry of Foreign Trade and Economic Relations of </w:t>
      </w:r>
      <w:r w:rsidRPr="00B50946">
        <w:rPr>
          <w:rFonts w:ascii="Myriad Pro" w:hAnsi="Myriad Pro"/>
          <w:b/>
          <w:bCs/>
          <w:i/>
          <w:iCs/>
          <w:sz w:val="24"/>
          <w:szCs w:val="24"/>
          <w:lang w:val="en-US"/>
        </w:rPr>
        <w:t>Bosnia and Herzegovina</w:t>
      </w:r>
      <w:r w:rsidRPr="00013072">
        <w:rPr>
          <w:rFonts w:ascii="Myriad Pro" w:hAnsi="Myriad Pro"/>
          <w:sz w:val="24"/>
          <w:szCs w:val="24"/>
          <w:lang w:val="en-US"/>
        </w:rPr>
        <w:t xml:space="preserve"> </w:t>
      </w:r>
      <w:r w:rsidR="0015159F" w:rsidRPr="0015159F">
        <w:rPr>
          <w:rFonts w:ascii="Myriad Pro" w:hAnsi="Myriad Pro"/>
          <w:sz w:val="24"/>
          <w:szCs w:val="24"/>
          <w:lang w:val="en-US"/>
        </w:rPr>
        <w:t>(MoFTER)</w:t>
      </w:r>
      <w:r>
        <w:rPr>
          <w:rStyle w:val="FootnoteReference"/>
          <w:rFonts w:ascii="Myriad Pro" w:hAnsi="Myriad Pro"/>
          <w:sz w:val="24"/>
          <w:szCs w:val="24"/>
          <w:lang w:val="en-US"/>
        </w:rPr>
        <w:footnoteReference w:id="13"/>
      </w:r>
      <w:r w:rsidR="0015159F" w:rsidRPr="0015159F">
        <w:rPr>
          <w:rFonts w:ascii="Myriad Pro" w:hAnsi="Myriad Pro"/>
          <w:sz w:val="24"/>
          <w:szCs w:val="24"/>
          <w:lang w:val="en-US"/>
        </w:rPr>
        <w:t xml:space="preserve"> </w:t>
      </w:r>
      <w:r w:rsidRPr="00B50946">
        <w:rPr>
          <w:rFonts w:ascii="Myriad Pro" w:hAnsi="Myriad Pro"/>
          <w:sz w:val="24"/>
          <w:szCs w:val="24"/>
          <w:lang w:val="en-US"/>
        </w:rPr>
        <w:t xml:space="preserve">is, among other things, responsible for defining policies and basic principles, coordinating activities and consolidating entity plans with those of international institutions in the areas of agriculture, energy, protection of environment and use of natural resources and tourism. </w:t>
      </w:r>
      <w:r>
        <w:rPr>
          <w:rFonts w:ascii="Myriad Pro" w:hAnsi="Myriad Pro"/>
          <w:sz w:val="24"/>
          <w:szCs w:val="24"/>
          <w:lang w:val="en-US"/>
        </w:rPr>
        <w:t>The d</w:t>
      </w:r>
      <w:r w:rsidRPr="00B50946">
        <w:rPr>
          <w:rFonts w:ascii="Myriad Pro" w:hAnsi="Myriad Pro"/>
          <w:sz w:val="24"/>
          <w:szCs w:val="24"/>
          <w:lang w:val="en-US"/>
        </w:rPr>
        <w:t>epartment for secondary energy and projects, within the Ministry, is one of the project partners. Department is in charge for sustainable energy (renewable energy and energy efficiency) issues, as well as for creation, coordination and/or implementation of energy projects together with relevant entity ministries.</w:t>
      </w:r>
    </w:p>
    <w:p w14:paraId="5B51289F" w14:textId="0785E439" w:rsidR="0015159F" w:rsidRPr="0015159F" w:rsidRDefault="00D650C9" w:rsidP="00430278">
      <w:pPr>
        <w:pStyle w:val="ListParagraph"/>
        <w:numPr>
          <w:ilvl w:val="0"/>
          <w:numId w:val="30"/>
        </w:numPr>
        <w:jc w:val="both"/>
        <w:rPr>
          <w:rFonts w:ascii="Myriad Pro" w:hAnsi="Myriad Pro"/>
          <w:sz w:val="24"/>
          <w:szCs w:val="24"/>
          <w:lang w:val="en-US"/>
        </w:rPr>
      </w:pPr>
      <w:r>
        <w:rPr>
          <w:rFonts w:ascii="Myriad Pro" w:hAnsi="Myriad Pro"/>
          <w:sz w:val="24"/>
          <w:szCs w:val="24"/>
          <w:lang w:val="en-US"/>
        </w:rPr>
        <w:t xml:space="preserve">The </w:t>
      </w:r>
      <w:r w:rsidR="0015159F" w:rsidRPr="00D650C9">
        <w:rPr>
          <w:rFonts w:ascii="Myriad Pro" w:hAnsi="Myriad Pro"/>
          <w:b/>
          <w:bCs/>
          <w:i/>
          <w:iCs/>
          <w:sz w:val="24"/>
          <w:szCs w:val="24"/>
          <w:lang w:val="en-US"/>
        </w:rPr>
        <w:t>Environmental Protection Fund of FBiH</w:t>
      </w:r>
      <w:r w:rsidR="00C16E8E">
        <w:rPr>
          <w:rStyle w:val="FootnoteReference"/>
          <w:rFonts w:ascii="Myriad Pro" w:hAnsi="Myriad Pro"/>
          <w:sz w:val="24"/>
          <w:szCs w:val="24"/>
          <w:lang w:val="en-US"/>
        </w:rPr>
        <w:footnoteReference w:id="14"/>
      </w:r>
      <w:r w:rsidR="0015159F" w:rsidRPr="0015159F">
        <w:rPr>
          <w:rFonts w:ascii="Myriad Pro" w:hAnsi="Myriad Pro"/>
          <w:sz w:val="24"/>
          <w:szCs w:val="24"/>
          <w:lang w:val="en-US"/>
        </w:rPr>
        <w:t xml:space="preserve"> and the </w:t>
      </w:r>
      <w:r w:rsidR="0015159F" w:rsidRPr="00D650C9">
        <w:rPr>
          <w:rFonts w:ascii="Myriad Pro" w:hAnsi="Myriad Pro"/>
          <w:b/>
          <w:bCs/>
          <w:i/>
          <w:iCs/>
          <w:sz w:val="24"/>
          <w:szCs w:val="24"/>
          <w:lang w:val="en-US"/>
        </w:rPr>
        <w:t>Environmental Protection and Energy Efficiency Fund of RS</w:t>
      </w:r>
      <w:r>
        <w:rPr>
          <w:rStyle w:val="FootnoteReference"/>
          <w:rFonts w:ascii="Myriad Pro" w:hAnsi="Myriad Pro"/>
          <w:sz w:val="24"/>
          <w:szCs w:val="24"/>
          <w:lang w:val="en-US"/>
        </w:rPr>
        <w:footnoteReference w:id="15"/>
      </w:r>
      <w:r>
        <w:rPr>
          <w:rFonts w:ascii="Myriad Pro" w:hAnsi="Myriad Pro"/>
          <w:sz w:val="24"/>
          <w:szCs w:val="24"/>
          <w:lang w:val="en-US"/>
        </w:rPr>
        <w:t xml:space="preserve"> have been the project’s main partners at the entity level. </w:t>
      </w:r>
      <w:r w:rsidR="00E4145B" w:rsidRPr="00E4145B">
        <w:rPr>
          <w:rFonts w:ascii="Myriad Pro" w:hAnsi="Myriad Pro"/>
          <w:sz w:val="24"/>
          <w:szCs w:val="24"/>
          <w:lang w:val="en-US"/>
        </w:rPr>
        <w:t>The</w:t>
      </w:r>
      <w:r w:rsidR="00E4145B">
        <w:rPr>
          <w:rFonts w:ascii="Myriad Pro" w:hAnsi="Myriad Pro"/>
          <w:sz w:val="24"/>
          <w:szCs w:val="24"/>
          <w:lang w:val="en-US"/>
        </w:rPr>
        <w:t>se funds provide</w:t>
      </w:r>
      <w:r w:rsidR="00E4145B" w:rsidRPr="00E4145B">
        <w:rPr>
          <w:rFonts w:ascii="Myriad Pro" w:hAnsi="Myriad Pro"/>
          <w:sz w:val="24"/>
          <w:szCs w:val="24"/>
          <w:lang w:val="en-US"/>
        </w:rPr>
        <w:t xml:space="preserve"> financing</w:t>
      </w:r>
      <w:r w:rsidR="00E4145B">
        <w:rPr>
          <w:rFonts w:ascii="Myriad Pro" w:hAnsi="Myriad Pro"/>
          <w:sz w:val="24"/>
          <w:szCs w:val="24"/>
          <w:lang w:val="en-US"/>
        </w:rPr>
        <w:t xml:space="preserve"> for</w:t>
      </w:r>
      <w:r w:rsidR="00E4145B" w:rsidRPr="00E4145B">
        <w:rPr>
          <w:rFonts w:ascii="Myriad Pro" w:hAnsi="Myriad Pro"/>
          <w:sz w:val="24"/>
          <w:szCs w:val="24"/>
          <w:lang w:val="en-US"/>
        </w:rPr>
        <w:t xml:space="preserve"> cost-effective EE</w:t>
      </w:r>
      <w:r w:rsidR="00E4145B">
        <w:rPr>
          <w:rFonts w:ascii="Myriad Pro" w:hAnsi="Myriad Pro"/>
          <w:sz w:val="24"/>
          <w:szCs w:val="24"/>
          <w:lang w:val="en-US"/>
        </w:rPr>
        <w:t>/RES</w:t>
      </w:r>
      <w:r w:rsidR="00E4145B" w:rsidRPr="00E4145B">
        <w:rPr>
          <w:rFonts w:ascii="Myriad Pro" w:hAnsi="Myriad Pro"/>
          <w:sz w:val="24"/>
          <w:szCs w:val="24"/>
          <w:lang w:val="en-US"/>
        </w:rPr>
        <w:t xml:space="preserve"> projects in public buildings by providing matching grants</w:t>
      </w:r>
      <w:r w:rsidR="00E4145B">
        <w:rPr>
          <w:rFonts w:ascii="Myriad Pro" w:hAnsi="Myriad Pro"/>
          <w:sz w:val="24"/>
          <w:szCs w:val="24"/>
          <w:lang w:val="en-US"/>
        </w:rPr>
        <w:t>.</w:t>
      </w:r>
      <w:r w:rsidR="00E4145B" w:rsidRPr="00E4145B">
        <w:rPr>
          <w:rFonts w:ascii="Myriad Pro" w:hAnsi="Myriad Pro"/>
          <w:sz w:val="24"/>
          <w:szCs w:val="24"/>
          <w:lang w:val="en-US"/>
        </w:rPr>
        <w:t xml:space="preserve"> </w:t>
      </w:r>
      <w:r w:rsidR="00E4145B">
        <w:rPr>
          <w:rFonts w:ascii="Myriad Pro" w:hAnsi="Myriad Pro"/>
          <w:sz w:val="24"/>
          <w:szCs w:val="24"/>
          <w:lang w:val="en-US"/>
        </w:rPr>
        <w:t>They typically require a benchmark level of co-financing</w:t>
      </w:r>
      <w:r w:rsidR="00E4145B" w:rsidRPr="00E4145B">
        <w:rPr>
          <w:rFonts w:ascii="Myriad Pro" w:hAnsi="Myriad Pro"/>
          <w:sz w:val="24"/>
          <w:szCs w:val="24"/>
          <w:lang w:val="en-US"/>
        </w:rPr>
        <w:t xml:space="preserve"> </w:t>
      </w:r>
      <w:r w:rsidR="00E4145B" w:rsidRPr="0015159F">
        <w:rPr>
          <w:rFonts w:ascii="Myriad Pro" w:hAnsi="Myriad Pro"/>
          <w:sz w:val="24"/>
          <w:szCs w:val="24"/>
          <w:lang w:val="en-US"/>
        </w:rPr>
        <w:t>by the end-user of a project</w:t>
      </w:r>
      <w:r w:rsidR="00E4145B">
        <w:rPr>
          <w:rFonts w:ascii="Myriad Pro" w:hAnsi="Myriad Pro"/>
          <w:sz w:val="24"/>
          <w:szCs w:val="24"/>
          <w:lang w:val="en-US"/>
        </w:rPr>
        <w:t xml:space="preserve"> (in the case of the GED project, the owner of the respective public building or lighting system). They main the EMIS database that provides energy-related information about public buildings in each entity. </w:t>
      </w:r>
      <w:r w:rsidRPr="00D650C9">
        <w:rPr>
          <w:rFonts w:ascii="Myriad Pro" w:hAnsi="Myriad Pro"/>
          <w:sz w:val="24"/>
          <w:szCs w:val="24"/>
          <w:lang w:val="en-US"/>
        </w:rPr>
        <w:t>UNDP entered into agreement</w:t>
      </w:r>
      <w:r>
        <w:rPr>
          <w:rFonts w:ascii="Myriad Pro" w:hAnsi="Myriad Pro"/>
          <w:sz w:val="24"/>
          <w:szCs w:val="24"/>
          <w:lang w:val="en-US"/>
        </w:rPr>
        <w:t>s</w:t>
      </w:r>
      <w:r w:rsidRPr="00D650C9">
        <w:rPr>
          <w:rFonts w:ascii="Myriad Pro" w:hAnsi="Myriad Pro"/>
          <w:sz w:val="24"/>
          <w:szCs w:val="24"/>
          <w:lang w:val="en-US"/>
        </w:rPr>
        <w:t xml:space="preserve"> with the</w:t>
      </w:r>
      <w:r>
        <w:rPr>
          <w:rFonts w:ascii="Myriad Pro" w:hAnsi="Myriad Pro"/>
          <w:sz w:val="24"/>
          <w:szCs w:val="24"/>
          <w:lang w:val="en-US"/>
        </w:rPr>
        <w:t>se</w:t>
      </w:r>
      <w:r w:rsidRPr="00D650C9">
        <w:rPr>
          <w:rFonts w:ascii="Myriad Pro" w:hAnsi="Myriad Pro"/>
          <w:sz w:val="24"/>
          <w:szCs w:val="24"/>
          <w:lang w:val="en-US"/>
        </w:rPr>
        <w:t xml:space="preserve"> </w:t>
      </w:r>
      <w:r>
        <w:rPr>
          <w:rFonts w:ascii="Myriad Pro" w:hAnsi="Myriad Pro"/>
          <w:sz w:val="24"/>
          <w:szCs w:val="24"/>
          <w:lang w:val="en-US"/>
        </w:rPr>
        <w:t>two funds</w:t>
      </w:r>
      <w:r w:rsidRPr="00D650C9">
        <w:rPr>
          <w:rFonts w:ascii="Myriad Pro" w:hAnsi="Myriad Pro"/>
          <w:sz w:val="24"/>
          <w:szCs w:val="24"/>
          <w:lang w:val="en-US"/>
        </w:rPr>
        <w:t xml:space="preserve"> to implement </w:t>
      </w:r>
      <w:r>
        <w:rPr>
          <w:rFonts w:ascii="Myriad Pro" w:hAnsi="Myriad Pro"/>
          <w:sz w:val="24"/>
          <w:szCs w:val="24"/>
          <w:lang w:val="en-US"/>
        </w:rPr>
        <w:t xml:space="preserve">the infrastructure initiatives undertaken under </w:t>
      </w:r>
      <w:r w:rsidRPr="00D650C9">
        <w:rPr>
          <w:rFonts w:ascii="Myriad Pro" w:hAnsi="Myriad Pro"/>
          <w:sz w:val="24"/>
          <w:szCs w:val="24"/>
          <w:lang w:val="en-US"/>
        </w:rPr>
        <w:t xml:space="preserve">the GED </w:t>
      </w:r>
      <w:r>
        <w:rPr>
          <w:rFonts w:ascii="Myriad Pro" w:hAnsi="Myriad Pro"/>
          <w:sz w:val="24"/>
          <w:szCs w:val="24"/>
          <w:lang w:val="en-US"/>
        </w:rPr>
        <w:t>p</w:t>
      </w:r>
      <w:r w:rsidRPr="00D650C9">
        <w:rPr>
          <w:rFonts w:ascii="Myriad Pro" w:hAnsi="Myriad Pro"/>
          <w:sz w:val="24"/>
          <w:szCs w:val="24"/>
          <w:lang w:val="en-US"/>
        </w:rPr>
        <w:t>roject</w:t>
      </w:r>
      <w:r>
        <w:rPr>
          <w:rFonts w:ascii="Myriad Pro" w:hAnsi="Myriad Pro"/>
          <w:sz w:val="24"/>
          <w:szCs w:val="24"/>
          <w:lang w:val="en-US"/>
        </w:rPr>
        <w:t>, as well as provide technical and advisory support as will be seen in more detail further in this report</w:t>
      </w:r>
      <w:r w:rsidRPr="00D650C9">
        <w:rPr>
          <w:rFonts w:ascii="Myriad Pro" w:hAnsi="Myriad Pro"/>
          <w:sz w:val="24"/>
          <w:szCs w:val="24"/>
          <w:lang w:val="en-US"/>
        </w:rPr>
        <w:t>.</w:t>
      </w:r>
    </w:p>
    <w:p w14:paraId="3F7660DA" w14:textId="77777777" w:rsidR="00E4145B" w:rsidRPr="00D650C9" w:rsidRDefault="00E4145B" w:rsidP="00430278">
      <w:pPr>
        <w:pStyle w:val="ListParagraph"/>
        <w:numPr>
          <w:ilvl w:val="0"/>
          <w:numId w:val="30"/>
        </w:numPr>
        <w:jc w:val="both"/>
        <w:rPr>
          <w:rFonts w:ascii="Myriad Pro" w:hAnsi="Myriad Pro"/>
          <w:sz w:val="24"/>
          <w:szCs w:val="24"/>
          <w:lang w:val="en-US"/>
        </w:rPr>
      </w:pPr>
      <w:r w:rsidRPr="00D650C9">
        <w:rPr>
          <w:rFonts w:ascii="Myriad Pro" w:hAnsi="Myriad Pro"/>
          <w:sz w:val="24"/>
          <w:szCs w:val="24"/>
          <w:lang w:val="en-US"/>
        </w:rPr>
        <w:t xml:space="preserve">In addition to </w:t>
      </w:r>
      <w:r>
        <w:rPr>
          <w:rFonts w:ascii="Myriad Pro" w:hAnsi="Myriad Pro"/>
          <w:sz w:val="24"/>
          <w:szCs w:val="24"/>
          <w:lang w:val="en-US"/>
        </w:rPr>
        <w:t>the above</w:t>
      </w:r>
      <w:r w:rsidRPr="00D650C9">
        <w:rPr>
          <w:rFonts w:ascii="Myriad Pro" w:hAnsi="Myriad Pro"/>
          <w:sz w:val="24"/>
          <w:szCs w:val="24"/>
          <w:lang w:val="en-US"/>
        </w:rPr>
        <w:t xml:space="preserve"> Government entities, GED II has involved the </w:t>
      </w:r>
      <w:r w:rsidRPr="00D650C9">
        <w:rPr>
          <w:rFonts w:ascii="Myriad Pro" w:hAnsi="Myriad Pro"/>
          <w:b/>
          <w:bCs/>
          <w:i/>
          <w:iCs/>
          <w:sz w:val="24"/>
          <w:szCs w:val="24"/>
          <w:lang w:val="en-US"/>
        </w:rPr>
        <w:t xml:space="preserve">Ministry of </w:t>
      </w:r>
      <w:r>
        <w:rPr>
          <w:rFonts w:ascii="Myriad Pro" w:hAnsi="Myriad Pro"/>
          <w:b/>
          <w:bCs/>
          <w:i/>
          <w:iCs/>
          <w:sz w:val="24"/>
          <w:szCs w:val="24"/>
          <w:lang w:val="en-US"/>
        </w:rPr>
        <w:t>Spatial</w:t>
      </w:r>
      <w:r w:rsidRPr="00D650C9">
        <w:rPr>
          <w:rFonts w:ascii="Myriad Pro" w:hAnsi="Myriad Pro"/>
          <w:b/>
          <w:bCs/>
          <w:i/>
          <w:iCs/>
          <w:sz w:val="24"/>
          <w:szCs w:val="24"/>
          <w:lang w:val="en-US"/>
        </w:rPr>
        <w:t xml:space="preserve"> Planning </w:t>
      </w:r>
      <w:r w:rsidRPr="00D650C9">
        <w:rPr>
          <w:rFonts w:ascii="Myriad Pro" w:hAnsi="Myriad Pro"/>
          <w:sz w:val="24"/>
          <w:szCs w:val="24"/>
          <w:lang w:val="en-US"/>
        </w:rPr>
        <w:t>and the</w:t>
      </w:r>
      <w:r>
        <w:rPr>
          <w:rFonts w:ascii="Myriad Pro" w:hAnsi="Myriad Pro"/>
          <w:b/>
          <w:bCs/>
          <w:i/>
          <w:iCs/>
          <w:sz w:val="24"/>
          <w:szCs w:val="24"/>
          <w:lang w:val="en-US"/>
        </w:rPr>
        <w:t xml:space="preserve"> </w:t>
      </w:r>
      <w:r w:rsidRPr="0015159F">
        <w:rPr>
          <w:rFonts w:ascii="Myriad Pro" w:hAnsi="Myriad Pro"/>
          <w:sz w:val="24"/>
          <w:szCs w:val="24"/>
          <w:lang w:val="en-US"/>
        </w:rPr>
        <w:t xml:space="preserve">Ministry of Energy, Mining and Industry </w:t>
      </w:r>
      <w:r>
        <w:rPr>
          <w:rFonts w:ascii="Myriad Pro" w:hAnsi="Myriad Pro"/>
          <w:sz w:val="24"/>
          <w:szCs w:val="24"/>
          <w:lang w:val="en-US"/>
        </w:rPr>
        <w:t xml:space="preserve">in the Federation, </w:t>
      </w:r>
      <w:r w:rsidRPr="00D650C9">
        <w:rPr>
          <w:rFonts w:ascii="Myriad Pro" w:hAnsi="Myriad Pro"/>
          <w:sz w:val="24"/>
          <w:szCs w:val="24"/>
          <w:lang w:val="en-US"/>
        </w:rPr>
        <w:t xml:space="preserve">and the </w:t>
      </w:r>
      <w:r w:rsidRPr="00D650C9">
        <w:rPr>
          <w:rFonts w:ascii="Myriad Pro" w:hAnsi="Myriad Pro"/>
          <w:b/>
          <w:bCs/>
          <w:i/>
          <w:iCs/>
          <w:sz w:val="24"/>
          <w:szCs w:val="24"/>
          <w:lang w:val="en-US"/>
        </w:rPr>
        <w:t xml:space="preserve">Ministry of </w:t>
      </w:r>
      <w:r>
        <w:rPr>
          <w:rFonts w:ascii="Myriad Pro" w:hAnsi="Myriad Pro"/>
          <w:b/>
          <w:bCs/>
          <w:i/>
          <w:iCs/>
          <w:sz w:val="24"/>
          <w:szCs w:val="24"/>
          <w:lang w:val="en-US"/>
        </w:rPr>
        <w:t>Spatial</w:t>
      </w:r>
      <w:r w:rsidRPr="00D650C9">
        <w:rPr>
          <w:rFonts w:ascii="Myriad Pro" w:hAnsi="Myriad Pro"/>
          <w:b/>
          <w:bCs/>
          <w:i/>
          <w:iCs/>
          <w:sz w:val="24"/>
          <w:szCs w:val="24"/>
          <w:lang w:val="en-US"/>
        </w:rPr>
        <w:t xml:space="preserve"> Planning, Civil Engineering and Ecology</w:t>
      </w:r>
      <w:r>
        <w:rPr>
          <w:rFonts w:ascii="Myriad Pro" w:hAnsi="Myriad Pro"/>
          <w:b/>
          <w:bCs/>
          <w:i/>
          <w:iCs/>
          <w:sz w:val="24"/>
          <w:szCs w:val="24"/>
          <w:lang w:val="en-US"/>
        </w:rPr>
        <w:t xml:space="preserve"> </w:t>
      </w:r>
      <w:r w:rsidRPr="00D650C9">
        <w:rPr>
          <w:rFonts w:ascii="Myriad Pro" w:hAnsi="Myriad Pro"/>
          <w:sz w:val="24"/>
          <w:szCs w:val="24"/>
          <w:lang w:val="en-US"/>
        </w:rPr>
        <w:t>and the</w:t>
      </w:r>
      <w:r w:rsidRPr="00D650C9">
        <w:rPr>
          <w:rFonts w:ascii="Myriad Pro" w:hAnsi="Myriad Pro"/>
          <w:b/>
          <w:bCs/>
          <w:i/>
          <w:iCs/>
          <w:sz w:val="24"/>
          <w:szCs w:val="24"/>
          <w:lang w:val="en-US"/>
        </w:rPr>
        <w:t xml:space="preserve"> Ministry of Industry, Energy and Mining</w:t>
      </w:r>
      <w:r w:rsidRPr="0015159F">
        <w:rPr>
          <w:rFonts w:ascii="Myriad Pro" w:hAnsi="Myriad Pro"/>
          <w:sz w:val="24"/>
          <w:szCs w:val="24"/>
          <w:lang w:val="en-US"/>
        </w:rPr>
        <w:t xml:space="preserve"> </w:t>
      </w:r>
      <w:r w:rsidRPr="00E4145B">
        <w:rPr>
          <w:rFonts w:ascii="Myriad Pro" w:hAnsi="Myriad Pro"/>
          <w:sz w:val="24"/>
          <w:szCs w:val="24"/>
          <w:lang w:val="en-US"/>
        </w:rPr>
        <w:t>in Republika Srpska</w:t>
      </w:r>
      <w:r w:rsidRPr="00D650C9">
        <w:rPr>
          <w:rFonts w:ascii="Myriad Pro" w:hAnsi="Myriad Pro"/>
          <w:sz w:val="24"/>
          <w:szCs w:val="24"/>
          <w:lang w:val="en-US"/>
        </w:rPr>
        <w:t>.</w:t>
      </w:r>
    </w:p>
    <w:p w14:paraId="6F2E2AF3" w14:textId="65331EDF" w:rsidR="00D650C9" w:rsidRPr="00E4145B" w:rsidRDefault="00E4145B" w:rsidP="00430278">
      <w:pPr>
        <w:pStyle w:val="ListParagraph"/>
        <w:numPr>
          <w:ilvl w:val="0"/>
          <w:numId w:val="30"/>
        </w:numPr>
        <w:jc w:val="both"/>
        <w:rPr>
          <w:rFonts w:ascii="Myriad Pro" w:hAnsi="Myriad Pro"/>
          <w:sz w:val="24"/>
          <w:szCs w:val="24"/>
          <w:lang w:val="en-US"/>
        </w:rPr>
      </w:pPr>
      <w:r w:rsidRPr="00E4145B">
        <w:rPr>
          <w:rFonts w:ascii="Myriad Pro" w:hAnsi="Myriad Pro"/>
          <w:sz w:val="24"/>
          <w:szCs w:val="24"/>
          <w:lang w:val="en-US"/>
        </w:rPr>
        <w:t xml:space="preserve">The project has also engaged with levels of government, including </w:t>
      </w:r>
      <w:r w:rsidRPr="00536821">
        <w:rPr>
          <w:rFonts w:ascii="Myriad Pro" w:hAnsi="Myriad Pro"/>
          <w:b/>
          <w:bCs/>
          <w:i/>
          <w:iCs/>
          <w:sz w:val="24"/>
          <w:szCs w:val="24"/>
          <w:lang w:val="en-US"/>
        </w:rPr>
        <w:t>c</w:t>
      </w:r>
      <w:r w:rsidR="0015159F" w:rsidRPr="00536821">
        <w:rPr>
          <w:rFonts w:ascii="Myriad Pro" w:hAnsi="Myriad Pro"/>
          <w:b/>
          <w:bCs/>
          <w:i/>
          <w:iCs/>
          <w:sz w:val="24"/>
          <w:szCs w:val="24"/>
          <w:lang w:val="en-US"/>
        </w:rPr>
        <w:t>antonal</w:t>
      </w:r>
      <w:r w:rsidR="0015159F" w:rsidRPr="00E4145B">
        <w:rPr>
          <w:rFonts w:ascii="Myriad Pro" w:hAnsi="Myriad Pro"/>
          <w:sz w:val="24"/>
          <w:szCs w:val="24"/>
          <w:lang w:val="en-US"/>
        </w:rPr>
        <w:t xml:space="preserve"> and </w:t>
      </w:r>
      <w:r w:rsidR="0015159F" w:rsidRPr="00536821">
        <w:rPr>
          <w:rFonts w:ascii="Myriad Pro" w:hAnsi="Myriad Pro"/>
          <w:b/>
          <w:bCs/>
          <w:i/>
          <w:iCs/>
          <w:sz w:val="24"/>
          <w:szCs w:val="24"/>
          <w:lang w:val="en-US"/>
        </w:rPr>
        <w:t>municipal</w:t>
      </w:r>
      <w:r w:rsidRPr="00536821">
        <w:rPr>
          <w:rFonts w:ascii="Myriad Pro" w:hAnsi="Myriad Pro"/>
          <w:b/>
          <w:bCs/>
          <w:i/>
          <w:iCs/>
          <w:sz w:val="24"/>
          <w:szCs w:val="24"/>
          <w:lang w:val="en-US"/>
        </w:rPr>
        <w:t xml:space="preserve"> governments</w:t>
      </w:r>
      <w:r w:rsidR="00536821">
        <w:rPr>
          <w:rFonts w:ascii="Myriad Pro" w:hAnsi="Myriad Pro"/>
          <w:sz w:val="24"/>
          <w:szCs w:val="24"/>
          <w:lang w:val="en-US"/>
        </w:rPr>
        <w:t xml:space="preserve"> which have benefited from improved infrastructure, as well as technical and organizational capabilities (as will be seen further in the report)</w:t>
      </w:r>
      <w:r w:rsidR="0015159F" w:rsidRPr="00E4145B">
        <w:rPr>
          <w:rFonts w:ascii="Myriad Pro" w:hAnsi="Myriad Pro"/>
          <w:sz w:val="24"/>
          <w:szCs w:val="24"/>
          <w:lang w:val="en-US"/>
        </w:rPr>
        <w:t>.</w:t>
      </w:r>
    </w:p>
    <w:p w14:paraId="01DC05D4" w14:textId="3EA4187F" w:rsidR="008E426D" w:rsidRPr="00AA0E7D" w:rsidRDefault="00AA0E7D" w:rsidP="00AA0E7D">
      <w:pPr>
        <w:jc w:val="both"/>
        <w:rPr>
          <w:rFonts w:ascii="Myriad Pro" w:hAnsi="Myriad Pro"/>
          <w:sz w:val="24"/>
          <w:szCs w:val="24"/>
          <w:lang w:val="en-US"/>
        </w:rPr>
      </w:pPr>
      <w:r w:rsidRPr="00367EA2">
        <w:rPr>
          <w:rFonts w:ascii="Myriad Pro" w:hAnsi="Myriad Pro"/>
          <w:b/>
          <w:bCs/>
          <w:i/>
          <w:iCs/>
          <w:sz w:val="24"/>
          <w:szCs w:val="24"/>
          <w:lang w:val="en-US"/>
        </w:rPr>
        <w:t>Public End Users</w:t>
      </w:r>
      <w:r w:rsidR="00367EA2">
        <w:rPr>
          <w:rFonts w:ascii="Myriad Pro" w:hAnsi="Myriad Pro"/>
          <w:sz w:val="24"/>
          <w:szCs w:val="24"/>
          <w:lang w:val="en-US"/>
        </w:rPr>
        <w:t xml:space="preserve"> - </w:t>
      </w:r>
      <w:r w:rsidRPr="00AA0E7D">
        <w:rPr>
          <w:rFonts w:ascii="Myriad Pro" w:hAnsi="Myriad Pro"/>
          <w:sz w:val="24"/>
          <w:szCs w:val="24"/>
          <w:lang w:val="en-US"/>
        </w:rPr>
        <w:t xml:space="preserve">Public end-users represent the base of the pyramid in </w:t>
      </w:r>
      <w:r w:rsidR="00367EA2">
        <w:rPr>
          <w:rFonts w:ascii="Myriad Pro" w:hAnsi="Myriad Pro"/>
          <w:sz w:val="24"/>
          <w:szCs w:val="24"/>
          <w:lang w:val="en-US"/>
        </w:rPr>
        <w:t>the</w:t>
      </w:r>
      <w:r w:rsidRPr="00AA0E7D">
        <w:rPr>
          <w:rFonts w:ascii="Myriad Pro" w:hAnsi="Myriad Pro"/>
          <w:sz w:val="24"/>
          <w:szCs w:val="24"/>
          <w:lang w:val="en-US"/>
        </w:rPr>
        <w:t xml:space="preserve"> bottom-up approach </w:t>
      </w:r>
      <w:r w:rsidR="00367EA2">
        <w:rPr>
          <w:rFonts w:ascii="Myriad Pro" w:hAnsi="Myriad Pro"/>
          <w:sz w:val="24"/>
          <w:szCs w:val="24"/>
          <w:lang w:val="en-US"/>
        </w:rPr>
        <w:t xml:space="preserve">taken by the GED project </w:t>
      </w:r>
      <w:r w:rsidRPr="00AA0E7D">
        <w:rPr>
          <w:rFonts w:ascii="Myriad Pro" w:hAnsi="Myriad Pro"/>
          <w:sz w:val="24"/>
          <w:szCs w:val="24"/>
          <w:lang w:val="en-US"/>
        </w:rPr>
        <w:t xml:space="preserve">to </w:t>
      </w:r>
      <w:r w:rsidR="00367EA2">
        <w:rPr>
          <w:rFonts w:ascii="Myriad Pro" w:hAnsi="Myriad Pro"/>
          <w:sz w:val="24"/>
          <w:szCs w:val="24"/>
          <w:lang w:val="en-US"/>
        </w:rPr>
        <w:t xml:space="preserve">its </w:t>
      </w:r>
      <w:r w:rsidR="00367EA2" w:rsidRPr="00AA0E7D">
        <w:rPr>
          <w:rFonts w:ascii="Myriad Pro" w:hAnsi="Myriad Pro"/>
          <w:sz w:val="24"/>
          <w:szCs w:val="24"/>
          <w:lang w:val="en-US"/>
        </w:rPr>
        <w:t xml:space="preserve">capacity building </w:t>
      </w:r>
      <w:r w:rsidR="00367EA2">
        <w:rPr>
          <w:rFonts w:ascii="Myriad Pro" w:hAnsi="Myriad Pro"/>
          <w:sz w:val="24"/>
          <w:szCs w:val="24"/>
          <w:lang w:val="en-US"/>
        </w:rPr>
        <w:t>support</w:t>
      </w:r>
      <w:r w:rsidRPr="00AA0E7D">
        <w:rPr>
          <w:rFonts w:ascii="Myriad Pro" w:hAnsi="Myriad Pro"/>
          <w:sz w:val="24"/>
          <w:szCs w:val="24"/>
          <w:lang w:val="en-US"/>
        </w:rPr>
        <w:t>.</w:t>
      </w:r>
      <w:r w:rsidR="005F2464">
        <w:rPr>
          <w:rFonts w:ascii="Myriad Pro" w:hAnsi="Myriad Pro"/>
          <w:sz w:val="24"/>
          <w:szCs w:val="24"/>
          <w:lang w:val="en-US"/>
        </w:rPr>
        <w:t xml:space="preserve"> </w:t>
      </w:r>
      <w:r w:rsidRPr="00AA0E7D">
        <w:rPr>
          <w:rFonts w:ascii="Myriad Pro" w:hAnsi="Myriad Pro"/>
          <w:sz w:val="24"/>
          <w:szCs w:val="24"/>
          <w:lang w:val="en-US"/>
        </w:rPr>
        <w:t>Due to many years of neglect towards public buildings and the</w:t>
      </w:r>
      <w:r w:rsidR="00367EA2">
        <w:rPr>
          <w:rFonts w:ascii="Myriad Pro" w:hAnsi="Myriad Pro"/>
          <w:sz w:val="24"/>
          <w:szCs w:val="24"/>
          <w:lang w:val="en-US"/>
        </w:rPr>
        <w:t xml:space="preserve"> inadequate</w:t>
      </w:r>
      <w:r w:rsidRPr="00AA0E7D">
        <w:rPr>
          <w:rFonts w:ascii="Myriad Pro" w:hAnsi="Myriad Pro"/>
          <w:sz w:val="24"/>
          <w:szCs w:val="24"/>
          <w:lang w:val="en-US"/>
        </w:rPr>
        <w:t xml:space="preserve"> condition </w:t>
      </w:r>
      <w:r w:rsidR="00367EA2">
        <w:rPr>
          <w:rFonts w:ascii="Myriad Pro" w:hAnsi="Myriad Pro"/>
          <w:sz w:val="24"/>
          <w:szCs w:val="24"/>
          <w:lang w:val="en-US"/>
        </w:rPr>
        <w:t>of</w:t>
      </w:r>
      <w:r w:rsidRPr="00AA0E7D">
        <w:rPr>
          <w:rFonts w:ascii="Myriad Pro" w:hAnsi="Myriad Pro"/>
          <w:sz w:val="24"/>
          <w:szCs w:val="24"/>
          <w:lang w:val="en-US"/>
        </w:rPr>
        <w:t xml:space="preserve"> those buildings, </w:t>
      </w:r>
      <w:r w:rsidR="00367EA2">
        <w:rPr>
          <w:rFonts w:ascii="Myriad Pro" w:hAnsi="Myriad Pro"/>
          <w:sz w:val="24"/>
          <w:szCs w:val="24"/>
          <w:lang w:val="en-US"/>
        </w:rPr>
        <w:t>owners of public buildings are in dire need for</w:t>
      </w:r>
      <w:r w:rsidRPr="00AA0E7D">
        <w:rPr>
          <w:rFonts w:ascii="Myriad Pro" w:hAnsi="Myriad Pro"/>
          <w:sz w:val="24"/>
          <w:szCs w:val="24"/>
          <w:lang w:val="en-US"/>
        </w:rPr>
        <w:t xml:space="preserve"> energy efficien</w:t>
      </w:r>
      <w:r w:rsidR="00367EA2">
        <w:rPr>
          <w:rFonts w:ascii="Myriad Pro" w:hAnsi="Myriad Pro"/>
          <w:sz w:val="24"/>
          <w:szCs w:val="24"/>
          <w:lang w:val="en-US"/>
        </w:rPr>
        <w:t>cy</w:t>
      </w:r>
      <w:r w:rsidRPr="00AA0E7D">
        <w:rPr>
          <w:rFonts w:ascii="Myriad Pro" w:hAnsi="Myriad Pro"/>
          <w:sz w:val="24"/>
          <w:szCs w:val="24"/>
          <w:lang w:val="en-US"/>
        </w:rPr>
        <w:t xml:space="preserve"> </w:t>
      </w:r>
      <w:r w:rsidR="00367EA2">
        <w:rPr>
          <w:rFonts w:ascii="Myriad Pro" w:hAnsi="Myriad Pro"/>
          <w:sz w:val="24"/>
          <w:szCs w:val="24"/>
          <w:lang w:val="en-US"/>
        </w:rPr>
        <w:t>investments</w:t>
      </w:r>
      <w:r w:rsidRPr="00AA0E7D">
        <w:rPr>
          <w:rFonts w:ascii="Myriad Pro" w:hAnsi="Myriad Pro"/>
          <w:sz w:val="24"/>
          <w:szCs w:val="24"/>
          <w:lang w:val="en-US"/>
        </w:rPr>
        <w:t>.</w:t>
      </w:r>
      <w:r w:rsidR="00367EA2">
        <w:rPr>
          <w:rFonts w:ascii="Myriad Pro" w:hAnsi="Myriad Pro"/>
          <w:sz w:val="24"/>
          <w:szCs w:val="24"/>
          <w:lang w:val="en-US"/>
        </w:rPr>
        <w:t xml:space="preserve"> </w:t>
      </w:r>
      <w:r w:rsidR="005F2464">
        <w:rPr>
          <w:rFonts w:ascii="Myriad Pro" w:hAnsi="Myriad Pro"/>
          <w:sz w:val="24"/>
          <w:szCs w:val="24"/>
          <w:lang w:val="en-US"/>
        </w:rPr>
        <w:t>Also</w:t>
      </w:r>
      <w:r w:rsidR="00367EA2">
        <w:rPr>
          <w:rFonts w:ascii="Myriad Pro" w:hAnsi="Myriad Pro"/>
          <w:sz w:val="24"/>
          <w:szCs w:val="24"/>
          <w:lang w:val="en-US"/>
        </w:rPr>
        <w:t>, h</w:t>
      </w:r>
      <w:r w:rsidRPr="00AA0E7D">
        <w:rPr>
          <w:rFonts w:ascii="Myriad Pro" w:hAnsi="Myriad Pro"/>
          <w:sz w:val="24"/>
          <w:szCs w:val="24"/>
          <w:lang w:val="en-US"/>
        </w:rPr>
        <w:t xml:space="preserve">ouseholds living in rural areas off the power grid </w:t>
      </w:r>
      <w:r w:rsidR="00367EA2">
        <w:rPr>
          <w:rFonts w:ascii="Myriad Pro" w:hAnsi="Myriad Pro"/>
          <w:sz w:val="24"/>
          <w:szCs w:val="24"/>
          <w:lang w:val="en-US"/>
        </w:rPr>
        <w:t>lack</w:t>
      </w:r>
      <w:r w:rsidRPr="00AA0E7D">
        <w:rPr>
          <w:rFonts w:ascii="Myriad Pro" w:hAnsi="Myriad Pro"/>
          <w:sz w:val="24"/>
          <w:szCs w:val="24"/>
          <w:lang w:val="en-US"/>
        </w:rPr>
        <w:t xml:space="preserve"> basic services needed for decent living. By providing them with the photovoltaic solar system</w:t>
      </w:r>
      <w:r w:rsidR="005F2464">
        <w:rPr>
          <w:rFonts w:ascii="Myriad Pro" w:hAnsi="Myriad Pro"/>
          <w:sz w:val="24"/>
          <w:szCs w:val="24"/>
          <w:lang w:val="en-US"/>
        </w:rPr>
        <w:t>s</w:t>
      </w:r>
      <w:r w:rsidRPr="00AA0E7D">
        <w:rPr>
          <w:rFonts w:ascii="Myriad Pro" w:hAnsi="Myriad Pro"/>
          <w:sz w:val="24"/>
          <w:szCs w:val="24"/>
          <w:lang w:val="en-US"/>
        </w:rPr>
        <w:t xml:space="preserve"> (electricity generation)</w:t>
      </w:r>
      <w:r w:rsidR="005F2464">
        <w:rPr>
          <w:rFonts w:ascii="Myriad Pro" w:hAnsi="Myriad Pro"/>
          <w:sz w:val="24"/>
          <w:szCs w:val="24"/>
          <w:lang w:val="en-US"/>
        </w:rPr>
        <w:t xml:space="preserve">, the project was designed to help these </w:t>
      </w:r>
      <w:r w:rsidRPr="00AA0E7D">
        <w:rPr>
          <w:rFonts w:ascii="Myriad Pro" w:hAnsi="Myriad Pro"/>
          <w:sz w:val="24"/>
          <w:szCs w:val="24"/>
          <w:lang w:val="en-US"/>
        </w:rPr>
        <w:t xml:space="preserve">households produce electricity for their own needs, </w:t>
      </w:r>
      <w:r w:rsidR="005F2464">
        <w:rPr>
          <w:rFonts w:ascii="Myriad Pro" w:hAnsi="Myriad Pro"/>
          <w:sz w:val="24"/>
          <w:szCs w:val="24"/>
          <w:lang w:val="en-US"/>
        </w:rPr>
        <w:t xml:space="preserve">thus </w:t>
      </w:r>
      <w:r w:rsidRPr="00AA0E7D">
        <w:rPr>
          <w:rFonts w:ascii="Myriad Pro" w:hAnsi="Myriad Pro"/>
          <w:sz w:val="24"/>
          <w:szCs w:val="24"/>
          <w:lang w:val="en-US"/>
        </w:rPr>
        <w:t>facilitate their living conditions.</w:t>
      </w:r>
      <w:r w:rsidR="005F2464">
        <w:rPr>
          <w:rFonts w:ascii="Myriad Pro" w:hAnsi="Myriad Pro"/>
          <w:sz w:val="24"/>
          <w:szCs w:val="24"/>
          <w:lang w:val="en-US"/>
        </w:rPr>
        <w:t xml:space="preserve"> The w</w:t>
      </w:r>
      <w:r w:rsidR="008E426D" w:rsidRPr="008E426D">
        <w:rPr>
          <w:rFonts w:ascii="Myriad Pro" w:hAnsi="Myriad Pro"/>
          <w:sz w:val="24"/>
          <w:szCs w:val="24"/>
          <w:lang w:val="en-US"/>
        </w:rPr>
        <w:t>ider society is</w:t>
      </w:r>
      <w:r w:rsidR="005F2464">
        <w:rPr>
          <w:rFonts w:ascii="Myriad Pro" w:hAnsi="Myriad Pro"/>
          <w:sz w:val="24"/>
          <w:szCs w:val="24"/>
          <w:lang w:val="en-US"/>
        </w:rPr>
        <w:t xml:space="preserve"> another intended beneficiary of the project. P</w:t>
      </w:r>
      <w:r w:rsidR="008E426D" w:rsidRPr="008E426D">
        <w:rPr>
          <w:rFonts w:ascii="Myriad Pro" w:hAnsi="Myriad Pro"/>
          <w:sz w:val="24"/>
          <w:szCs w:val="24"/>
          <w:lang w:val="en-US"/>
        </w:rPr>
        <w:t xml:space="preserve">ublic awareness campaigns </w:t>
      </w:r>
      <w:r w:rsidR="005F2464">
        <w:rPr>
          <w:rFonts w:ascii="Myriad Pro" w:hAnsi="Myriad Pro"/>
          <w:sz w:val="24"/>
          <w:szCs w:val="24"/>
          <w:lang w:val="en-US"/>
        </w:rPr>
        <w:t>were intended</w:t>
      </w:r>
      <w:r w:rsidR="008E426D" w:rsidRPr="008E426D">
        <w:rPr>
          <w:rFonts w:ascii="Myriad Pro" w:hAnsi="Myriad Pro"/>
          <w:sz w:val="24"/>
          <w:szCs w:val="24"/>
          <w:lang w:val="en-US"/>
        </w:rPr>
        <w:t xml:space="preserve"> to increase </w:t>
      </w:r>
      <w:r w:rsidR="005F2464">
        <w:rPr>
          <w:rFonts w:ascii="Myriad Pro" w:hAnsi="Myriad Pro"/>
          <w:sz w:val="24"/>
          <w:szCs w:val="24"/>
          <w:lang w:val="en-US"/>
        </w:rPr>
        <w:t xml:space="preserve">the community’s </w:t>
      </w:r>
      <w:r w:rsidR="008E426D" w:rsidRPr="008E426D">
        <w:rPr>
          <w:rFonts w:ascii="Myriad Pro" w:hAnsi="Myriad Pro"/>
          <w:sz w:val="24"/>
          <w:szCs w:val="24"/>
          <w:lang w:val="en-US"/>
        </w:rPr>
        <w:t>knowledge and change perceptions, attitudes, and behaviours about energy efficiency and renewable energy sources.</w:t>
      </w:r>
    </w:p>
    <w:p w14:paraId="3E12B015" w14:textId="2F96F5F6" w:rsidR="00015EE9" w:rsidRPr="00AC6EB5" w:rsidRDefault="002F26C3" w:rsidP="00AA0E7D">
      <w:pPr>
        <w:jc w:val="both"/>
        <w:rPr>
          <w:rFonts w:ascii="Myriad Pro" w:hAnsi="Myriad Pro"/>
          <w:sz w:val="24"/>
          <w:szCs w:val="24"/>
          <w:lang w:val="en-US"/>
        </w:rPr>
      </w:pPr>
      <w:r>
        <w:rPr>
          <w:rFonts w:ascii="Myriad Pro" w:hAnsi="Myriad Pro"/>
          <w:b/>
          <w:bCs/>
          <w:i/>
          <w:iCs/>
          <w:sz w:val="24"/>
          <w:szCs w:val="24"/>
          <w:lang w:val="en-US"/>
        </w:rPr>
        <w:t>Government of Sweden</w:t>
      </w:r>
      <w:r w:rsidR="00AC6EB5">
        <w:rPr>
          <w:rFonts w:ascii="Myriad Pro" w:hAnsi="Myriad Pro"/>
          <w:sz w:val="24"/>
          <w:szCs w:val="24"/>
          <w:lang w:val="en-US"/>
        </w:rPr>
        <w:t xml:space="preserve"> </w:t>
      </w:r>
      <w:r w:rsidR="003C07E6">
        <w:rPr>
          <w:rFonts w:ascii="Myriad Pro" w:hAnsi="Myriad Pro"/>
          <w:sz w:val="24"/>
          <w:szCs w:val="24"/>
          <w:lang w:val="en-US"/>
        </w:rPr>
        <w:t>–</w:t>
      </w:r>
      <w:r w:rsidR="00AC6EB5">
        <w:rPr>
          <w:rFonts w:ascii="Myriad Pro" w:hAnsi="Myriad Pro"/>
          <w:sz w:val="24"/>
          <w:szCs w:val="24"/>
          <w:lang w:val="en-US"/>
        </w:rPr>
        <w:t xml:space="preserve"> </w:t>
      </w:r>
      <w:r>
        <w:rPr>
          <w:rFonts w:ascii="Myriad Pro" w:hAnsi="Myriad Pro"/>
          <w:sz w:val="24"/>
          <w:szCs w:val="24"/>
          <w:lang w:val="en-US"/>
        </w:rPr>
        <w:t>Sweden</w:t>
      </w:r>
      <w:r w:rsidR="003C07E6">
        <w:rPr>
          <w:rFonts w:ascii="Myriad Pro" w:hAnsi="Myriad Pro"/>
          <w:sz w:val="24"/>
          <w:szCs w:val="24"/>
          <w:lang w:val="en-US"/>
        </w:rPr>
        <w:t xml:space="preserve"> joined the GED project in 2015, two years after the project was launched and at a point when the first tangible results of the project were visible. </w:t>
      </w:r>
      <w:r>
        <w:rPr>
          <w:rFonts w:ascii="Myriad Pro" w:hAnsi="Myriad Pro"/>
          <w:sz w:val="24"/>
          <w:szCs w:val="24"/>
          <w:lang w:val="en-US"/>
        </w:rPr>
        <w:t>Sweden</w:t>
      </w:r>
      <w:r w:rsidR="003C07E6">
        <w:rPr>
          <w:rFonts w:ascii="Myriad Pro" w:hAnsi="Myriad Pro"/>
          <w:sz w:val="24"/>
          <w:szCs w:val="24"/>
          <w:lang w:val="en-US"/>
        </w:rPr>
        <w:t xml:space="preserve"> has provided significant financial support for the GED project in its first and second phases (as will be seen in more detail further in this report) and has committed to supporting the third phase which is under preparation.</w:t>
      </w:r>
    </w:p>
    <w:p w14:paraId="4A462DDB" w14:textId="27200D26" w:rsidR="0029786C" w:rsidRPr="003B6679" w:rsidRDefault="00D07AA4" w:rsidP="006154DC">
      <w:pPr>
        <w:pStyle w:val="Heading3"/>
        <w:numPr>
          <w:ilvl w:val="2"/>
          <w:numId w:val="8"/>
        </w:numPr>
        <w:spacing w:line="240" w:lineRule="auto"/>
        <w:jc w:val="both"/>
        <w:rPr>
          <w:rFonts w:ascii="Myriad Pro" w:hAnsi="Myriad Pro" w:cs="Times New Roman"/>
          <w:color w:val="1F497D" w:themeColor="text2"/>
          <w:sz w:val="24"/>
          <w:szCs w:val="24"/>
          <w:lang w:val="en-US"/>
        </w:rPr>
      </w:pPr>
      <w:bookmarkStart w:id="29" w:name="_Toc66442096"/>
      <w:r w:rsidRPr="003B6679">
        <w:rPr>
          <w:rFonts w:ascii="Myriad Pro" w:hAnsi="Myriad Pro" w:cs="Times New Roman"/>
          <w:color w:val="1F497D" w:themeColor="text2"/>
          <w:sz w:val="24"/>
          <w:szCs w:val="24"/>
          <w:lang w:val="en-US"/>
        </w:rPr>
        <w:t xml:space="preserve">Management </w:t>
      </w:r>
      <w:r w:rsidR="00F91A17">
        <w:rPr>
          <w:rFonts w:ascii="Myriad Pro" w:hAnsi="Myriad Pro" w:cs="Times New Roman"/>
          <w:color w:val="1F497D" w:themeColor="text2"/>
          <w:sz w:val="24"/>
          <w:szCs w:val="24"/>
          <w:lang w:val="en-US"/>
        </w:rPr>
        <w:t>A</w:t>
      </w:r>
      <w:r w:rsidRPr="003B6679">
        <w:rPr>
          <w:rFonts w:ascii="Myriad Pro" w:hAnsi="Myriad Pro" w:cs="Times New Roman"/>
          <w:color w:val="1F497D" w:themeColor="text2"/>
          <w:sz w:val="24"/>
          <w:szCs w:val="24"/>
          <w:lang w:val="en-US"/>
        </w:rPr>
        <w:t>rrangements</w:t>
      </w:r>
      <w:bookmarkEnd w:id="29"/>
    </w:p>
    <w:p w14:paraId="015A0E4B" w14:textId="77777777" w:rsidR="00F82C0D" w:rsidRPr="003B6679" w:rsidRDefault="00F82C0D" w:rsidP="00877AF2">
      <w:pPr>
        <w:spacing w:after="0" w:line="240" w:lineRule="auto"/>
        <w:jc w:val="both"/>
        <w:rPr>
          <w:rFonts w:ascii="Myriad Pro" w:hAnsi="Myriad Pro" w:cs="Times New Roman"/>
          <w:sz w:val="24"/>
          <w:szCs w:val="24"/>
          <w:lang w:val="en-US"/>
        </w:rPr>
      </w:pPr>
    </w:p>
    <w:p w14:paraId="67312B43" w14:textId="0D18CFD7" w:rsidR="00C30081" w:rsidRDefault="00C30081" w:rsidP="00677D3F">
      <w:pPr>
        <w:jc w:val="both"/>
        <w:rPr>
          <w:rFonts w:ascii="Myriad Pro" w:hAnsi="Myriad Pro" w:cs="Times New Roman"/>
          <w:color w:val="000000" w:themeColor="text1"/>
          <w:sz w:val="24"/>
          <w:szCs w:val="24"/>
          <w:lang w:val="en-US"/>
        </w:rPr>
      </w:pPr>
      <w:r>
        <w:rPr>
          <w:rFonts w:ascii="Myriad Pro" w:hAnsi="Myriad Pro" w:cs="Times New Roman"/>
          <w:color w:val="000000" w:themeColor="text1"/>
          <w:sz w:val="24"/>
          <w:szCs w:val="24"/>
          <w:lang w:val="en-US"/>
        </w:rPr>
        <w:t>The project’s management arrangements, laid out in the Project Document, are shown in Figure 7 below.</w:t>
      </w:r>
    </w:p>
    <w:p w14:paraId="6974A478" w14:textId="081F0E30" w:rsidR="00C628AA" w:rsidRPr="00C628AA" w:rsidRDefault="00083651" w:rsidP="00C628AA">
      <w:pPr>
        <w:jc w:val="both"/>
        <w:rPr>
          <w:rFonts w:ascii="Myriad Pro" w:hAnsi="Myriad Pro" w:cs="Times New Roman"/>
          <w:color w:val="000000" w:themeColor="text1"/>
          <w:sz w:val="24"/>
          <w:szCs w:val="24"/>
          <w:lang w:val="en-US"/>
        </w:rPr>
      </w:pPr>
      <w:r>
        <w:rPr>
          <w:rFonts w:ascii="Myriad Pro" w:hAnsi="Myriad Pro" w:cs="Times New Roman"/>
          <w:color w:val="000000" w:themeColor="text1"/>
          <w:sz w:val="24"/>
          <w:szCs w:val="24"/>
          <w:lang w:val="en-US"/>
        </w:rPr>
        <w:t>The project was overseen by t</w:t>
      </w:r>
      <w:r w:rsidR="008673CC">
        <w:rPr>
          <w:rFonts w:ascii="Myriad Pro" w:hAnsi="Myriad Pro" w:cs="Times New Roman"/>
          <w:color w:val="000000" w:themeColor="text1"/>
          <w:sz w:val="24"/>
          <w:szCs w:val="24"/>
          <w:lang w:val="en-US"/>
        </w:rPr>
        <w:t>wo boards</w:t>
      </w:r>
      <w:r>
        <w:rPr>
          <w:rFonts w:ascii="Myriad Pro" w:hAnsi="Myriad Pro" w:cs="Times New Roman"/>
          <w:color w:val="000000" w:themeColor="text1"/>
          <w:sz w:val="24"/>
          <w:szCs w:val="24"/>
          <w:lang w:val="en-US"/>
        </w:rPr>
        <w:t xml:space="preserve"> </w:t>
      </w:r>
      <w:r w:rsidR="008673CC">
        <w:rPr>
          <w:rFonts w:ascii="Myriad Pro" w:hAnsi="Myriad Pro" w:cs="Times New Roman"/>
          <w:color w:val="000000" w:themeColor="text1"/>
          <w:sz w:val="24"/>
          <w:szCs w:val="24"/>
          <w:lang w:val="en-US"/>
        </w:rPr>
        <w:t>– a Steering Board and a Project Board.</w:t>
      </w:r>
      <w:r w:rsidR="00C628AA">
        <w:rPr>
          <w:rFonts w:ascii="Myriad Pro" w:hAnsi="Myriad Pro" w:cs="Times New Roman"/>
          <w:color w:val="000000" w:themeColor="text1"/>
          <w:sz w:val="24"/>
          <w:szCs w:val="24"/>
          <w:lang w:val="en-US"/>
        </w:rPr>
        <w:t xml:space="preserve"> </w:t>
      </w:r>
      <w:r w:rsidR="00C628AA" w:rsidRPr="00C628AA">
        <w:rPr>
          <w:rFonts w:ascii="Myriad Pro" w:hAnsi="Myriad Pro" w:cs="Times New Roman"/>
          <w:color w:val="000000" w:themeColor="text1"/>
          <w:sz w:val="24"/>
          <w:szCs w:val="24"/>
          <w:lang w:val="en-US"/>
        </w:rPr>
        <w:t xml:space="preserve">The Steering Board </w:t>
      </w:r>
      <w:r w:rsidR="00C628AA">
        <w:rPr>
          <w:rFonts w:ascii="Myriad Pro" w:hAnsi="Myriad Pro" w:cs="Times New Roman"/>
          <w:color w:val="000000" w:themeColor="text1"/>
          <w:sz w:val="24"/>
          <w:szCs w:val="24"/>
          <w:lang w:val="en-US"/>
        </w:rPr>
        <w:t>was conceived as</w:t>
      </w:r>
      <w:r w:rsidR="00C628AA" w:rsidRPr="00C628AA">
        <w:rPr>
          <w:rFonts w:ascii="Myriad Pro" w:hAnsi="Myriad Pro" w:cs="Times New Roman"/>
          <w:color w:val="000000" w:themeColor="text1"/>
          <w:sz w:val="24"/>
          <w:szCs w:val="24"/>
          <w:lang w:val="en-US"/>
        </w:rPr>
        <w:t xml:space="preserve"> the highest-level body and as such responsible for the strategic alignment of project activities with relevant policies of organizations involved.</w:t>
      </w:r>
      <w:r w:rsidR="00C628AA">
        <w:rPr>
          <w:rFonts w:ascii="Myriad Pro" w:hAnsi="Myriad Pro" w:cs="Times New Roman"/>
          <w:color w:val="000000" w:themeColor="text1"/>
          <w:sz w:val="24"/>
          <w:szCs w:val="24"/>
          <w:lang w:val="en-US"/>
        </w:rPr>
        <w:t xml:space="preserve"> </w:t>
      </w:r>
      <w:r w:rsidR="00C628AA" w:rsidRPr="00C628AA">
        <w:rPr>
          <w:rFonts w:ascii="Myriad Pro" w:hAnsi="Myriad Pro" w:cs="Times New Roman"/>
          <w:color w:val="000000" w:themeColor="text1"/>
          <w:sz w:val="24"/>
          <w:szCs w:val="24"/>
          <w:lang w:val="en-US"/>
        </w:rPr>
        <w:t xml:space="preserve">The Steering Board has consisted of the following </w:t>
      </w:r>
      <w:r>
        <w:rPr>
          <w:rFonts w:ascii="Myriad Pro" w:hAnsi="Myriad Pro" w:cs="Times New Roman"/>
          <w:color w:val="000000" w:themeColor="text1"/>
          <w:sz w:val="24"/>
          <w:szCs w:val="24"/>
          <w:lang w:val="en-US"/>
        </w:rPr>
        <w:t>members</w:t>
      </w:r>
      <w:r w:rsidR="00C628AA" w:rsidRPr="00C628AA">
        <w:rPr>
          <w:rFonts w:ascii="Myriad Pro" w:hAnsi="Myriad Pro" w:cs="Times New Roman"/>
          <w:color w:val="000000" w:themeColor="text1"/>
          <w:sz w:val="24"/>
          <w:szCs w:val="24"/>
          <w:lang w:val="en-US"/>
        </w:rPr>
        <w:t>:</w:t>
      </w:r>
    </w:p>
    <w:p w14:paraId="3AD67C77" w14:textId="64029358" w:rsidR="00C628AA" w:rsidRPr="00C628AA" w:rsidRDefault="00C628AA" w:rsidP="00430278">
      <w:pPr>
        <w:pStyle w:val="ListParagraph"/>
        <w:numPr>
          <w:ilvl w:val="0"/>
          <w:numId w:val="32"/>
        </w:numPr>
        <w:jc w:val="both"/>
        <w:rPr>
          <w:rFonts w:ascii="Myriad Pro" w:hAnsi="Myriad Pro" w:cs="Times New Roman"/>
          <w:color w:val="000000" w:themeColor="text1"/>
          <w:sz w:val="24"/>
          <w:szCs w:val="24"/>
          <w:lang w:val="en-US"/>
        </w:rPr>
      </w:pPr>
      <w:r w:rsidRPr="00C628AA">
        <w:rPr>
          <w:rFonts w:ascii="Myriad Pro" w:hAnsi="Myriad Pro" w:cs="Times New Roman"/>
          <w:color w:val="000000" w:themeColor="text1"/>
          <w:sz w:val="24"/>
          <w:szCs w:val="24"/>
          <w:lang w:val="en-US"/>
        </w:rPr>
        <w:t>UNDP Deputy Resident Representative;</w:t>
      </w:r>
    </w:p>
    <w:p w14:paraId="5171B826" w14:textId="7784E8A2" w:rsidR="00C628AA" w:rsidRPr="00C628AA" w:rsidRDefault="00C628AA" w:rsidP="00430278">
      <w:pPr>
        <w:pStyle w:val="ListParagraph"/>
        <w:numPr>
          <w:ilvl w:val="0"/>
          <w:numId w:val="32"/>
        </w:numPr>
        <w:jc w:val="both"/>
        <w:rPr>
          <w:rFonts w:ascii="Myriad Pro" w:hAnsi="Myriad Pro" w:cs="Times New Roman"/>
          <w:color w:val="000000" w:themeColor="text1"/>
          <w:sz w:val="24"/>
          <w:szCs w:val="24"/>
          <w:lang w:val="en-US"/>
        </w:rPr>
      </w:pPr>
      <w:r w:rsidRPr="00C628AA">
        <w:rPr>
          <w:rFonts w:ascii="Myriad Pro" w:hAnsi="Myriad Pro" w:cs="Times New Roman"/>
          <w:color w:val="000000" w:themeColor="text1"/>
          <w:sz w:val="24"/>
          <w:szCs w:val="24"/>
          <w:lang w:val="en-US"/>
        </w:rPr>
        <w:t>Sweden, Head of Development Cooperation;</w:t>
      </w:r>
    </w:p>
    <w:p w14:paraId="12B25842" w14:textId="00D2D23E" w:rsidR="00C628AA" w:rsidRPr="00C628AA" w:rsidRDefault="00C628AA" w:rsidP="00430278">
      <w:pPr>
        <w:pStyle w:val="ListParagraph"/>
        <w:numPr>
          <w:ilvl w:val="0"/>
          <w:numId w:val="32"/>
        </w:numPr>
        <w:jc w:val="both"/>
        <w:rPr>
          <w:rFonts w:ascii="Myriad Pro" w:hAnsi="Myriad Pro" w:cs="Times New Roman"/>
          <w:color w:val="000000" w:themeColor="text1"/>
          <w:sz w:val="24"/>
          <w:szCs w:val="24"/>
          <w:lang w:val="en-US"/>
        </w:rPr>
      </w:pPr>
      <w:r w:rsidRPr="00C628AA">
        <w:rPr>
          <w:rFonts w:ascii="Myriad Pro" w:hAnsi="Myriad Pro" w:cs="Times New Roman"/>
          <w:color w:val="000000" w:themeColor="text1"/>
          <w:sz w:val="24"/>
          <w:szCs w:val="24"/>
          <w:lang w:val="en-US"/>
        </w:rPr>
        <w:t xml:space="preserve">Environmental Funds of FBiH and RS, Directors of </w:t>
      </w:r>
      <w:r w:rsidR="0049398C">
        <w:rPr>
          <w:rFonts w:ascii="Myriad Pro" w:hAnsi="Myriad Pro" w:cs="Times New Roman"/>
          <w:color w:val="000000" w:themeColor="text1"/>
          <w:sz w:val="24"/>
          <w:szCs w:val="24"/>
          <w:lang w:val="en-US"/>
        </w:rPr>
        <w:t>funds</w:t>
      </w:r>
      <w:r w:rsidRPr="00C628AA">
        <w:rPr>
          <w:rFonts w:ascii="Myriad Pro" w:hAnsi="Myriad Pro" w:cs="Times New Roman"/>
          <w:color w:val="000000" w:themeColor="text1"/>
          <w:sz w:val="24"/>
          <w:szCs w:val="24"/>
          <w:lang w:val="en-US"/>
        </w:rPr>
        <w:t>.</w:t>
      </w:r>
    </w:p>
    <w:p w14:paraId="70B41774" w14:textId="128E6977" w:rsidR="0091521E" w:rsidRDefault="00F0548B" w:rsidP="00677D3F">
      <w:pPr>
        <w:jc w:val="both"/>
        <w:rPr>
          <w:rFonts w:ascii="Myriad Pro" w:hAnsi="Myriad Pro" w:cs="Times New Roman"/>
          <w:color w:val="000000" w:themeColor="text1"/>
          <w:sz w:val="24"/>
          <w:szCs w:val="24"/>
          <w:lang w:val="en-US"/>
        </w:rPr>
      </w:pPr>
      <w:r w:rsidRPr="00F0548B">
        <w:rPr>
          <w:rFonts w:ascii="Myriad Pro" w:hAnsi="Myriad Pro" w:cs="Times New Roman"/>
          <w:color w:val="000000" w:themeColor="text1"/>
          <w:sz w:val="24"/>
          <w:szCs w:val="24"/>
          <w:lang w:val="en-US"/>
        </w:rPr>
        <w:t xml:space="preserve">The Project Board </w:t>
      </w:r>
      <w:r w:rsidR="0049398C">
        <w:rPr>
          <w:rFonts w:ascii="Myriad Pro" w:hAnsi="Myriad Pro" w:cs="Times New Roman"/>
          <w:color w:val="000000" w:themeColor="text1"/>
          <w:sz w:val="24"/>
          <w:szCs w:val="24"/>
          <w:lang w:val="en-US"/>
        </w:rPr>
        <w:t>was conceived to have a more operational nature and was tasked with consensual decision-making on all key matters related to the project, as</w:t>
      </w:r>
      <w:r w:rsidRPr="00F0548B">
        <w:rPr>
          <w:rFonts w:ascii="Myriad Pro" w:hAnsi="Myriad Pro" w:cs="Times New Roman"/>
          <w:color w:val="000000" w:themeColor="text1"/>
          <w:sz w:val="24"/>
          <w:szCs w:val="24"/>
          <w:lang w:val="en-US"/>
        </w:rPr>
        <w:t xml:space="preserve"> required by the Project Manager, including recommendation for UNDP/Implementing Partner approval of project plans and revisions. Project Board decisions </w:t>
      </w:r>
      <w:r w:rsidR="0049398C">
        <w:rPr>
          <w:rFonts w:ascii="Myriad Pro" w:hAnsi="Myriad Pro" w:cs="Times New Roman"/>
          <w:color w:val="000000" w:themeColor="text1"/>
          <w:sz w:val="24"/>
          <w:szCs w:val="24"/>
          <w:lang w:val="en-US"/>
        </w:rPr>
        <w:t>were</w:t>
      </w:r>
      <w:r w:rsidRPr="00F0548B">
        <w:rPr>
          <w:rFonts w:ascii="Myriad Pro" w:hAnsi="Myriad Pro" w:cs="Times New Roman"/>
          <w:color w:val="000000" w:themeColor="text1"/>
          <w:sz w:val="24"/>
          <w:szCs w:val="24"/>
          <w:lang w:val="en-US"/>
        </w:rPr>
        <w:t xml:space="preserve"> made in accordance with standards that ensure</w:t>
      </w:r>
      <w:r w:rsidR="0049398C">
        <w:rPr>
          <w:rFonts w:ascii="Myriad Pro" w:hAnsi="Myriad Pro" w:cs="Times New Roman"/>
          <w:color w:val="000000" w:themeColor="text1"/>
          <w:sz w:val="24"/>
          <w:szCs w:val="24"/>
          <w:lang w:val="en-US"/>
        </w:rPr>
        <w:t>d</w:t>
      </w:r>
      <w:r w:rsidRPr="00F0548B">
        <w:rPr>
          <w:rFonts w:ascii="Myriad Pro" w:hAnsi="Myriad Pro" w:cs="Times New Roman"/>
          <w:color w:val="000000" w:themeColor="text1"/>
          <w:sz w:val="24"/>
          <w:szCs w:val="24"/>
          <w:lang w:val="en-US"/>
        </w:rPr>
        <w:t xml:space="preserve"> best value for money, fairness, integrity, transparency and effective international competition. The Project Board </w:t>
      </w:r>
      <w:r w:rsidR="0049398C">
        <w:rPr>
          <w:rFonts w:ascii="Myriad Pro" w:hAnsi="Myriad Pro" w:cs="Times New Roman"/>
          <w:color w:val="000000" w:themeColor="text1"/>
          <w:sz w:val="24"/>
          <w:szCs w:val="24"/>
          <w:lang w:val="en-US"/>
        </w:rPr>
        <w:t>wa</w:t>
      </w:r>
      <w:r w:rsidRPr="00F0548B">
        <w:rPr>
          <w:rFonts w:ascii="Myriad Pro" w:hAnsi="Myriad Pro" w:cs="Times New Roman"/>
          <w:color w:val="000000" w:themeColor="text1"/>
          <w:sz w:val="24"/>
          <w:szCs w:val="24"/>
          <w:lang w:val="en-US"/>
        </w:rPr>
        <w:t>s comprised of the following institutions:</w:t>
      </w:r>
    </w:p>
    <w:p w14:paraId="64712CFC" w14:textId="73E410EB" w:rsidR="00F0548B" w:rsidRPr="0049398C" w:rsidRDefault="0049398C" w:rsidP="00430278">
      <w:pPr>
        <w:pStyle w:val="ListParagraph"/>
        <w:numPr>
          <w:ilvl w:val="0"/>
          <w:numId w:val="33"/>
        </w:numPr>
        <w:jc w:val="both"/>
        <w:rPr>
          <w:rFonts w:ascii="Myriad Pro" w:hAnsi="Myriad Pro" w:cs="Times New Roman"/>
          <w:color w:val="000000" w:themeColor="text1"/>
          <w:sz w:val="24"/>
          <w:szCs w:val="24"/>
          <w:lang w:val="en-US"/>
        </w:rPr>
      </w:pPr>
      <w:r w:rsidRPr="0049398C">
        <w:rPr>
          <w:rFonts w:ascii="Myriad Pro" w:hAnsi="Myriad Pro" w:cs="Times New Roman"/>
          <w:color w:val="000000" w:themeColor="text1"/>
          <w:sz w:val="24"/>
          <w:szCs w:val="24"/>
          <w:lang w:val="en-US"/>
        </w:rPr>
        <w:t>MoFTER</w:t>
      </w:r>
      <w:r w:rsidR="00F0548B" w:rsidRPr="0049398C">
        <w:rPr>
          <w:rFonts w:ascii="Myriad Pro" w:hAnsi="Myriad Pro" w:cs="Times New Roman"/>
          <w:color w:val="000000" w:themeColor="text1"/>
          <w:sz w:val="24"/>
          <w:szCs w:val="24"/>
          <w:lang w:val="en-US"/>
        </w:rPr>
        <w:t>;</w:t>
      </w:r>
    </w:p>
    <w:p w14:paraId="64D7B5DB" w14:textId="4D8B6426" w:rsidR="00F0548B" w:rsidRPr="0049398C" w:rsidRDefault="0049398C" w:rsidP="00430278">
      <w:pPr>
        <w:pStyle w:val="ListParagraph"/>
        <w:numPr>
          <w:ilvl w:val="0"/>
          <w:numId w:val="33"/>
        </w:numPr>
        <w:jc w:val="both"/>
        <w:rPr>
          <w:rFonts w:ascii="Myriad Pro" w:hAnsi="Myriad Pro" w:cs="Times New Roman"/>
          <w:color w:val="000000" w:themeColor="text1"/>
          <w:sz w:val="24"/>
          <w:szCs w:val="24"/>
          <w:lang w:val="en-US"/>
        </w:rPr>
      </w:pPr>
      <w:r>
        <w:rPr>
          <w:rFonts w:ascii="Myriad Pro" w:hAnsi="Myriad Pro" w:cs="Times New Roman"/>
          <w:color w:val="000000" w:themeColor="text1"/>
          <w:sz w:val="24"/>
          <w:szCs w:val="24"/>
          <w:lang w:val="en-US"/>
        </w:rPr>
        <w:t xml:space="preserve">BiH </w:t>
      </w:r>
      <w:r w:rsidR="00F0548B" w:rsidRPr="0049398C">
        <w:rPr>
          <w:rFonts w:ascii="Myriad Pro" w:hAnsi="Myriad Pro" w:cs="Times New Roman"/>
          <w:color w:val="000000" w:themeColor="text1"/>
          <w:sz w:val="24"/>
          <w:szCs w:val="24"/>
          <w:lang w:val="en-US"/>
        </w:rPr>
        <w:t>Environmental Protection Fund;</w:t>
      </w:r>
    </w:p>
    <w:p w14:paraId="42688B7E" w14:textId="489ABDBB" w:rsidR="00F0548B" w:rsidRPr="0049398C" w:rsidRDefault="0049398C" w:rsidP="00430278">
      <w:pPr>
        <w:pStyle w:val="ListParagraph"/>
        <w:numPr>
          <w:ilvl w:val="0"/>
          <w:numId w:val="33"/>
        </w:numPr>
        <w:jc w:val="both"/>
        <w:rPr>
          <w:rFonts w:ascii="Myriad Pro" w:hAnsi="Myriad Pro" w:cs="Times New Roman"/>
          <w:color w:val="000000" w:themeColor="text1"/>
          <w:sz w:val="24"/>
          <w:szCs w:val="24"/>
          <w:lang w:val="en-US"/>
        </w:rPr>
      </w:pPr>
      <w:r>
        <w:rPr>
          <w:rFonts w:ascii="Myriad Pro" w:hAnsi="Myriad Pro" w:cs="Times New Roman"/>
          <w:color w:val="000000" w:themeColor="text1"/>
          <w:sz w:val="24"/>
          <w:szCs w:val="24"/>
          <w:lang w:val="en-US"/>
        </w:rPr>
        <w:t xml:space="preserve">RS </w:t>
      </w:r>
      <w:r w:rsidR="00F0548B" w:rsidRPr="0049398C">
        <w:rPr>
          <w:rFonts w:ascii="Myriad Pro" w:hAnsi="Myriad Pro" w:cs="Times New Roman"/>
          <w:color w:val="000000" w:themeColor="text1"/>
          <w:sz w:val="24"/>
          <w:szCs w:val="24"/>
          <w:lang w:val="en-US"/>
        </w:rPr>
        <w:t>Environmental Protection and Energy Efficiency Fund;</w:t>
      </w:r>
    </w:p>
    <w:p w14:paraId="3FBC410E" w14:textId="268C9BDB" w:rsidR="00F0548B" w:rsidRPr="0049398C" w:rsidRDefault="0049398C" w:rsidP="00430278">
      <w:pPr>
        <w:pStyle w:val="ListParagraph"/>
        <w:numPr>
          <w:ilvl w:val="0"/>
          <w:numId w:val="33"/>
        </w:numPr>
        <w:jc w:val="both"/>
        <w:rPr>
          <w:rFonts w:ascii="Myriad Pro" w:hAnsi="Myriad Pro" w:cs="Times New Roman"/>
          <w:color w:val="000000" w:themeColor="text1"/>
          <w:sz w:val="24"/>
          <w:szCs w:val="24"/>
          <w:lang w:val="en-US"/>
        </w:rPr>
      </w:pPr>
      <w:r>
        <w:rPr>
          <w:rFonts w:ascii="Myriad Pro" w:hAnsi="Myriad Pro" w:cs="Times New Roman"/>
          <w:color w:val="000000" w:themeColor="text1"/>
          <w:sz w:val="24"/>
          <w:szCs w:val="24"/>
          <w:lang w:val="en-US"/>
        </w:rPr>
        <w:t>Sweden</w:t>
      </w:r>
      <w:r w:rsidR="00F0548B" w:rsidRPr="0049398C">
        <w:rPr>
          <w:rFonts w:ascii="Myriad Pro" w:hAnsi="Myriad Pro" w:cs="Times New Roman"/>
          <w:color w:val="000000" w:themeColor="text1"/>
          <w:sz w:val="24"/>
          <w:szCs w:val="24"/>
          <w:lang w:val="en-US"/>
        </w:rPr>
        <w:t xml:space="preserve">, </w:t>
      </w:r>
      <w:r w:rsidR="002F26C3">
        <w:rPr>
          <w:rFonts w:ascii="Myriad Pro" w:hAnsi="Myriad Pro" w:cs="Times New Roman"/>
          <w:color w:val="000000" w:themeColor="text1"/>
          <w:sz w:val="24"/>
          <w:szCs w:val="24"/>
          <w:lang w:val="en-US"/>
        </w:rPr>
        <w:t xml:space="preserve">Officer in charge of the </w:t>
      </w:r>
      <w:r w:rsidR="002F26C3" w:rsidRPr="002F26C3">
        <w:rPr>
          <w:rFonts w:ascii="Myriad Pro" w:hAnsi="Myriad Pro" w:cs="Times New Roman"/>
          <w:color w:val="000000" w:themeColor="text1"/>
          <w:sz w:val="24"/>
          <w:szCs w:val="24"/>
          <w:lang w:val="en-US"/>
        </w:rPr>
        <w:t>Environmental and Climate Change Program</w:t>
      </w:r>
      <w:r w:rsidR="002F26C3">
        <w:rPr>
          <w:rFonts w:ascii="Myriad Pro" w:hAnsi="Myriad Pro" w:cs="Times New Roman"/>
          <w:color w:val="000000" w:themeColor="text1"/>
          <w:sz w:val="24"/>
          <w:szCs w:val="24"/>
          <w:lang w:val="en-US"/>
        </w:rPr>
        <w:t>me</w:t>
      </w:r>
      <w:r w:rsidR="00F0548B" w:rsidRPr="0049398C">
        <w:rPr>
          <w:rFonts w:ascii="Myriad Pro" w:hAnsi="Myriad Pro" w:cs="Times New Roman"/>
          <w:color w:val="000000" w:themeColor="text1"/>
          <w:sz w:val="24"/>
          <w:szCs w:val="24"/>
          <w:lang w:val="en-US"/>
        </w:rPr>
        <w:t>;</w:t>
      </w:r>
    </w:p>
    <w:p w14:paraId="299C6DBE" w14:textId="49AED0B0" w:rsidR="00F0548B" w:rsidRPr="0049398C" w:rsidRDefault="00F0548B" w:rsidP="00430278">
      <w:pPr>
        <w:pStyle w:val="ListParagraph"/>
        <w:numPr>
          <w:ilvl w:val="0"/>
          <w:numId w:val="33"/>
        </w:numPr>
        <w:jc w:val="both"/>
        <w:rPr>
          <w:rFonts w:ascii="Myriad Pro" w:hAnsi="Myriad Pro" w:cs="Times New Roman"/>
          <w:color w:val="000000" w:themeColor="text1"/>
          <w:sz w:val="24"/>
          <w:szCs w:val="24"/>
          <w:lang w:val="en-US"/>
        </w:rPr>
      </w:pPr>
      <w:r w:rsidRPr="0049398C">
        <w:rPr>
          <w:rFonts w:ascii="Myriad Pro" w:hAnsi="Myriad Pro" w:cs="Times New Roman"/>
          <w:color w:val="000000" w:themeColor="text1"/>
          <w:sz w:val="24"/>
          <w:szCs w:val="24"/>
          <w:lang w:val="en-US"/>
        </w:rPr>
        <w:t>UNDP CO</w:t>
      </w:r>
      <w:r w:rsidR="0049398C">
        <w:rPr>
          <w:rFonts w:ascii="Myriad Pro" w:hAnsi="Myriad Pro" w:cs="Times New Roman"/>
          <w:color w:val="000000" w:themeColor="text1"/>
          <w:sz w:val="24"/>
          <w:szCs w:val="24"/>
          <w:lang w:val="en-US"/>
        </w:rPr>
        <w:t>.</w:t>
      </w:r>
    </w:p>
    <w:p w14:paraId="79747F4B" w14:textId="6BC7F07A" w:rsidR="0049398C" w:rsidRDefault="00F0548B" w:rsidP="00F0548B">
      <w:pPr>
        <w:jc w:val="both"/>
        <w:rPr>
          <w:rFonts w:ascii="Myriad Pro" w:hAnsi="Myriad Pro" w:cs="Times New Roman"/>
          <w:color w:val="000000" w:themeColor="text1"/>
          <w:sz w:val="24"/>
          <w:szCs w:val="24"/>
          <w:lang w:val="en-US"/>
        </w:rPr>
      </w:pPr>
      <w:r w:rsidRPr="00F0548B">
        <w:rPr>
          <w:rFonts w:ascii="Myriad Pro" w:hAnsi="Myriad Pro" w:cs="Times New Roman"/>
          <w:color w:val="000000" w:themeColor="text1"/>
          <w:sz w:val="24"/>
          <w:szCs w:val="24"/>
          <w:lang w:val="en-US"/>
        </w:rPr>
        <w:t xml:space="preserve">The Project Manager </w:t>
      </w:r>
      <w:r w:rsidR="0049398C">
        <w:rPr>
          <w:rFonts w:ascii="Myriad Pro" w:hAnsi="Myriad Pro" w:cs="Times New Roman"/>
          <w:color w:val="000000" w:themeColor="text1"/>
          <w:sz w:val="24"/>
          <w:szCs w:val="24"/>
          <w:lang w:val="en-US"/>
        </w:rPr>
        <w:t xml:space="preserve">has been responsible for the management of </w:t>
      </w:r>
      <w:r w:rsidRPr="00F0548B">
        <w:rPr>
          <w:rFonts w:ascii="Myriad Pro" w:hAnsi="Myriad Pro" w:cs="Times New Roman"/>
          <w:color w:val="000000" w:themeColor="text1"/>
          <w:sz w:val="24"/>
          <w:szCs w:val="24"/>
          <w:lang w:val="en-US"/>
        </w:rPr>
        <w:t xml:space="preserve">the project on a day-to-day basis within the constraints laid down by the </w:t>
      </w:r>
      <w:r w:rsidR="0049398C">
        <w:rPr>
          <w:rFonts w:ascii="Myriad Pro" w:hAnsi="Myriad Pro" w:cs="Times New Roman"/>
          <w:color w:val="000000" w:themeColor="text1"/>
          <w:sz w:val="24"/>
          <w:szCs w:val="24"/>
          <w:lang w:val="en-US"/>
        </w:rPr>
        <w:t xml:space="preserve">Project </w:t>
      </w:r>
      <w:r w:rsidRPr="00F0548B">
        <w:rPr>
          <w:rFonts w:ascii="Myriad Pro" w:hAnsi="Myriad Pro" w:cs="Times New Roman"/>
          <w:color w:val="000000" w:themeColor="text1"/>
          <w:sz w:val="24"/>
          <w:szCs w:val="24"/>
          <w:lang w:val="en-US"/>
        </w:rPr>
        <w:t xml:space="preserve">Board. </w:t>
      </w:r>
      <w:r w:rsidR="00DF7408">
        <w:rPr>
          <w:rFonts w:ascii="Myriad Pro" w:hAnsi="Myriad Pro" w:cs="Times New Roman"/>
          <w:color w:val="000000" w:themeColor="text1"/>
          <w:sz w:val="24"/>
          <w:szCs w:val="24"/>
          <w:lang w:val="en-US"/>
        </w:rPr>
        <w:t>As can be seen from the organigram below, t</w:t>
      </w:r>
      <w:r w:rsidRPr="00F0548B">
        <w:rPr>
          <w:rFonts w:ascii="Myriad Pro" w:hAnsi="Myriad Pro" w:cs="Times New Roman"/>
          <w:color w:val="000000" w:themeColor="text1"/>
          <w:sz w:val="24"/>
          <w:szCs w:val="24"/>
          <w:lang w:val="en-US"/>
        </w:rPr>
        <w:t xml:space="preserve">he project </w:t>
      </w:r>
      <w:r w:rsidR="0049398C">
        <w:rPr>
          <w:rFonts w:ascii="Myriad Pro" w:hAnsi="Myriad Pro" w:cs="Times New Roman"/>
          <w:color w:val="000000" w:themeColor="text1"/>
          <w:sz w:val="24"/>
          <w:szCs w:val="24"/>
          <w:lang w:val="en-US"/>
        </w:rPr>
        <w:t>team</w:t>
      </w:r>
      <w:r w:rsidR="00DF7408">
        <w:rPr>
          <w:rFonts w:ascii="Myriad Pro" w:hAnsi="Myriad Pro" w:cs="Times New Roman"/>
          <w:color w:val="000000" w:themeColor="text1"/>
          <w:sz w:val="24"/>
          <w:szCs w:val="24"/>
          <w:lang w:val="en-US"/>
        </w:rPr>
        <w:t xml:space="preserve"> was conceived to consist of the following positions:</w:t>
      </w:r>
    </w:p>
    <w:p w14:paraId="7061596D" w14:textId="2151EB93" w:rsidR="00DF7408" w:rsidRDefault="00DF7408" w:rsidP="00430278">
      <w:pPr>
        <w:pStyle w:val="ListParagraph"/>
        <w:numPr>
          <w:ilvl w:val="0"/>
          <w:numId w:val="34"/>
        </w:numPr>
        <w:jc w:val="both"/>
        <w:rPr>
          <w:rFonts w:ascii="Myriad Pro" w:hAnsi="Myriad Pro" w:cs="Times New Roman"/>
          <w:color w:val="000000" w:themeColor="text1"/>
          <w:sz w:val="24"/>
          <w:szCs w:val="24"/>
          <w:lang w:val="en-US"/>
        </w:rPr>
      </w:pPr>
      <w:r>
        <w:rPr>
          <w:rFonts w:ascii="Myriad Pro" w:hAnsi="Myriad Pro" w:cs="Times New Roman"/>
          <w:color w:val="000000" w:themeColor="text1"/>
          <w:sz w:val="24"/>
          <w:szCs w:val="24"/>
          <w:lang w:val="en-US"/>
        </w:rPr>
        <w:t>Two technical engineers</w:t>
      </w:r>
    </w:p>
    <w:p w14:paraId="5EC725B7" w14:textId="2FBFC6D0" w:rsidR="00DF7408" w:rsidRDefault="00DF7408" w:rsidP="00430278">
      <w:pPr>
        <w:pStyle w:val="ListParagraph"/>
        <w:numPr>
          <w:ilvl w:val="0"/>
          <w:numId w:val="34"/>
        </w:numPr>
        <w:jc w:val="both"/>
        <w:rPr>
          <w:rFonts w:ascii="Myriad Pro" w:hAnsi="Myriad Pro" w:cs="Times New Roman"/>
          <w:color w:val="000000" w:themeColor="text1"/>
          <w:sz w:val="24"/>
          <w:szCs w:val="24"/>
          <w:lang w:val="en-US"/>
        </w:rPr>
      </w:pPr>
      <w:r>
        <w:rPr>
          <w:rFonts w:ascii="Myriad Pro" w:hAnsi="Myriad Pro" w:cs="Times New Roman"/>
          <w:color w:val="000000" w:themeColor="text1"/>
          <w:sz w:val="24"/>
          <w:szCs w:val="24"/>
          <w:lang w:val="en-US"/>
        </w:rPr>
        <w:t>One field officer</w:t>
      </w:r>
    </w:p>
    <w:p w14:paraId="6B3AEE27" w14:textId="765C12FD" w:rsidR="00DF7408" w:rsidRDefault="00DF7408" w:rsidP="00430278">
      <w:pPr>
        <w:pStyle w:val="ListParagraph"/>
        <w:numPr>
          <w:ilvl w:val="0"/>
          <w:numId w:val="34"/>
        </w:numPr>
        <w:jc w:val="both"/>
        <w:rPr>
          <w:rFonts w:ascii="Myriad Pro" w:hAnsi="Myriad Pro" w:cs="Times New Roman"/>
          <w:color w:val="000000" w:themeColor="text1"/>
          <w:sz w:val="24"/>
          <w:szCs w:val="24"/>
          <w:lang w:val="en-US"/>
        </w:rPr>
      </w:pPr>
      <w:r>
        <w:rPr>
          <w:rFonts w:ascii="Myriad Pro" w:hAnsi="Myriad Pro" w:cs="Times New Roman"/>
          <w:color w:val="000000" w:themeColor="text1"/>
          <w:sz w:val="24"/>
          <w:szCs w:val="24"/>
          <w:lang w:val="en-US"/>
        </w:rPr>
        <w:t>One EMIS support officer, assisted by two additional staff</w:t>
      </w:r>
    </w:p>
    <w:p w14:paraId="45517D54" w14:textId="7C0736D1" w:rsidR="00DF7408" w:rsidRDefault="00DF7408" w:rsidP="00430278">
      <w:pPr>
        <w:pStyle w:val="ListParagraph"/>
        <w:numPr>
          <w:ilvl w:val="0"/>
          <w:numId w:val="34"/>
        </w:numPr>
        <w:jc w:val="both"/>
        <w:rPr>
          <w:rFonts w:ascii="Myriad Pro" w:hAnsi="Myriad Pro" w:cs="Times New Roman"/>
          <w:color w:val="000000" w:themeColor="text1"/>
          <w:sz w:val="24"/>
          <w:szCs w:val="24"/>
          <w:lang w:val="en-US"/>
        </w:rPr>
      </w:pPr>
      <w:r>
        <w:rPr>
          <w:rFonts w:ascii="Myriad Pro" w:hAnsi="Myriad Pro" w:cs="Times New Roman"/>
          <w:color w:val="000000" w:themeColor="text1"/>
          <w:sz w:val="24"/>
          <w:szCs w:val="24"/>
          <w:lang w:val="en-US"/>
        </w:rPr>
        <w:t>Two technical assistants</w:t>
      </w:r>
    </w:p>
    <w:p w14:paraId="3BCEF9CB" w14:textId="10FE268D" w:rsidR="00DF7408" w:rsidRPr="00DF7408" w:rsidRDefault="00DF7408" w:rsidP="00430278">
      <w:pPr>
        <w:pStyle w:val="ListParagraph"/>
        <w:numPr>
          <w:ilvl w:val="0"/>
          <w:numId w:val="34"/>
        </w:numPr>
        <w:jc w:val="both"/>
        <w:rPr>
          <w:rFonts w:ascii="Myriad Pro" w:hAnsi="Myriad Pro" w:cs="Times New Roman"/>
          <w:color w:val="000000" w:themeColor="text1"/>
          <w:sz w:val="24"/>
          <w:szCs w:val="24"/>
          <w:lang w:val="en-US"/>
        </w:rPr>
      </w:pPr>
      <w:r>
        <w:rPr>
          <w:rFonts w:ascii="Myriad Pro" w:hAnsi="Myriad Pro" w:cs="Times New Roman"/>
          <w:color w:val="000000" w:themeColor="text1"/>
          <w:sz w:val="24"/>
          <w:szCs w:val="24"/>
          <w:lang w:val="en-US"/>
        </w:rPr>
        <w:t>One administrative assistant</w:t>
      </w:r>
      <w:r w:rsidR="00D80825">
        <w:rPr>
          <w:rFonts w:ascii="Myriad Pro" w:hAnsi="Myriad Pro" w:cs="Times New Roman"/>
          <w:color w:val="000000" w:themeColor="text1"/>
          <w:sz w:val="24"/>
          <w:szCs w:val="24"/>
          <w:lang w:val="en-US"/>
        </w:rPr>
        <w:t>.</w:t>
      </w:r>
    </w:p>
    <w:p w14:paraId="6404880C" w14:textId="4F491888" w:rsidR="00D80825" w:rsidRDefault="00BE3390" w:rsidP="00F0548B">
      <w:pPr>
        <w:jc w:val="both"/>
        <w:rPr>
          <w:rFonts w:ascii="Myriad Pro" w:hAnsi="Myriad Pro" w:cs="Times New Roman"/>
          <w:color w:val="000000" w:themeColor="text1"/>
          <w:sz w:val="24"/>
          <w:szCs w:val="24"/>
          <w:lang w:val="en-US"/>
        </w:rPr>
      </w:pPr>
      <w:r>
        <w:rPr>
          <w:rFonts w:ascii="Myriad Pro" w:hAnsi="Myriad Pro" w:cs="Times New Roman"/>
          <w:color w:val="000000" w:themeColor="text1"/>
          <w:sz w:val="24"/>
          <w:szCs w:val="24"/>
          <w:lang w:val="en-US"/>
        </w:rPr>
        <w:t>As it turned out, during the implementation stage</w:t>
      </w:r>
      <w:r w:rsidR="00D80825">
        <w:rPr>
          <w:rFonts w:ascii="Myriad Pro" w:hAnsi="Myriad Pro" w:cs="Times New Roman"/>
          <w:color w:val="000000" w:themeColor="text1"/>
          <w:sz w:val="24"/>
          <w:szCs w:val="24"/>
          <w:lang w:val="en-US"/>
        </w:rPr>
        <w:t xml:space="preserve"> the</w:t>
      </w:r>
      <w:r w:rsidR="00612AF4">
        <w:rPr>
          <w:rFonts w:ascii="Myriad Pro" w:hAnsi="Myriad Pro" w:cs="Times New Roman"/>
          <w:color w:val="000000" w:themeColor="text1"/>
          <w:sz w:val="24"/>
          <w:szCs w:val="24"/>
          <w:lang w:val="en-US"/>
        </w:rPr>
        <w:t xml:space="preserve"> P</w:t>
      </w:r>
      <w:r w:rsidR="00D80825">
        <w:rPr>
          <w:rFonts w:ascii="Myriad Pro" w:hAnsi="Myriad Pro" w:cs="Times New Roman"/>
          <w:color w:val="000000" w:themeColor="text1"/>
          <w:sz w:val="24"/>
          <w:szCs w:val="24"/>
          <w:lang w:val="en-US"/>
        </w:rPr>
        <w:t>roject Team</w:t>
      </w:r>
      <w:r>
        <w:rPr>
          <w:rFonts w:ascii="Myriad Pro" w:hAnsi="Myriad Pro" w:cs="Times New Roman"/>
          <w:color w:val="000000" w:themeColor="text1"/>
          <w:sz w:val="24"/>
          <w:szCs w:val="24"/>
          <w:lang w:val="en-US"/>
        </w:rPr>
        <w:t xml:space="preserve"> was smaller and</w:t>
      </w:r>
      <w:r w:rsidR="00D80825">
        <w:rPr>
          <w:rFonts w:ascii="Myriad Pro" w:hAnsi="Myriad Pro" w:cs="Times New Roman"/>
          <w:color w:val="000000" w:themeColor="text1"/>
          <w:sz w:val="24"/>
          <w:szCs w:val="24"/>
          <w:lang w:val="en-US"/>
        </w:rPr>
        <w:t xml:space="preserve"> consist</w:t>
      </w:r>
      <w:r>
        <w:rPr>
          <w:rFonts w:ascii="Myriad Pro" w:hAnsi="Myriad Pro" w:cs="Times New Roman"/>
          <w:color w:val="000000" w:themeColor="text1"/>
          <w:sz w:val="24"/>
          <w:szCs w:val="24"/>
          <w:lang w:val="en-US"/>
        </w:rPr>
        <w:t>ed</w:t>
      </w:r>
      <w:r w:rsidR="00D80825">
        <w:rPr>
          <w:rFonts w:ascii="Myriad Pro" w:hAnsi="Myriad Pro" w:cs="Times New Roman"/>
          <w:color w:val="000000" w:themeColor="text1"/>
          <w:sz w:val="24"/>
          <w:szCs w:val="24"/>
          <w:lang w:val="en-US"/>
        </w:rPr>
        <w:t xml:space="preserve"> of the following staff:</w:t>
      </w:r>
    </w:p>
    <w:p w14:paraId="31104400" w14:textId="77777777" w:rsidR="00D80825" w:rsidRPr="008F7548" w:rsidRDefault="00D80825" w:rsidP="008F7548">
      <w:pPr>
        <w:pStyle w:val="ListParagraph"/>
        <w:numPr>
          <w:ilvl w:val="0"/>
          <w:numId w:val="53"/>
        </w:numPr>
        <w:jc w:val="both"/>
        <w:rPr>
          <w:rFonts w:ascii="Myriad Pro" w:hAnsi="Myriad Pro" w:cs="Times New Roman"/>
          <w:color w:val="000000" w:themeColor="text1"/>
          <w:sz w:val="24"/>
          <w:szCs w:val="24"/>
          <w:lang w:val="en-US"/>
        </w:rPr>
      </w:pPr>
      <w:r w:rsidRPr="008F7548">
        <w:rPr>
          <w:rFonts w:ascii="Myriad Pro" w:hAnsi="Myriad Pro" w:cs="Times New Roman"/>
          <w:color w:val="000000" w:themeColor="text1"/>
          <w:sz w:val="24"/>
          <w:szCs w:val="24"/>
          <w:lang w:val="en-US"/>
        </w:rPr>
        <w:t>Project Manager</w:t>
      </w:r>
    </w:p>
    <w:p w14:paraId="45355D59" w14:textId="580D7EA1" w:rsidR="00D80825" w:rsidRPr="008F7548" w:rsidRDefault="00D80825" w:rsidP="008F7548">
      <w:pPr>
        <w:pStyle w:val="ListParagraph"/>
        <w:numPr>
          <w:ilvl w:val="0"/>
          <w:numId w:val="53"/>
        </w:numPr>
        <w:jc w:val="both"/>
        <w:rPr>
          <w:rFonts w:ascii="Myriad Pro" w:hAnsi="Myriad Pro" w:cs="Times New Roman"/>
          <w:color w:val="000000" w:themeColor="text1"/>
          <w:sz w:val="24"/>
          <w:szCs w:val="24"/>
          <w:lang w:val="en-US"/>
        </w:rPr>
      </w:pPr>
      <w:r w:rsidRPr="008F7548">
        <w:rPr>
          <w:rFonts w:ascii="Myriad Pro" w:hAnsi="Myriad Pro" w:cs="Times New Roman"/>
          <w:color w:val="000000" w:themeColor="text1"/>
          <w:sz w:val="24"/>
          <w:szCs w:val="24"/>
          <w:lang w:val="en-US"/>
        </w:rPr>
        <w:t>Project Officer for Infrastructure</w:t>
      </w:r>
    </w:p>
    <w:p w14:paraId="75E4230D" w14:textId="77777777" w:rsidR="00D80825" w:rsidRPr="008F7548" w:rsidRDefault="00D80825" w:rsidP="008F7548">
      <w:pPr>
        <w:pStyle w:val="ListParagraph"/>
        <w:numPr>
          <w:ilvl w:val="0"/>
          <w:numId w:val="53"/>
        </w:numPr>
        <w:jc w:val="both"/>
        <w:rPr>
          <w:rFonts w:ascii="Myriad Pro" w:hAnsi="Myriad Pro" w:cs="Times New Roman"/>
          <w:color w:val="000000" w:themeColor="text1"/>
          <w:sz w:val="24"/>
          <w:szCs w:val="24"/>
          <w:lang w:val="en-US"/>
        </w:rPr>
      </w:pPr>
      <w:r w:rsidRPr="008F7548">
        <w:rPr>
          <w:rFonts w:ascii="Myriad Pro" w:hAnsi="Myriad Pro" w:cs="Times New Roman"/>
          <w:color w:val="000000" w:themeColor="text1"/>
          <w:sz w:val="24"/>
          <w:szCs w:val="24"/>
          <w:lang w:val="en-US"/>
        </w:rPr>
        <w:t>Technical Associate</w:t>
      </w:r>
    </w:p>
    <w:p w14:paraId="406FD2A4" w14:textId="77777777" w:rsidR="00D80825" w:rsidRPr="008F7548" w:rsidRDefault="00D80825" w:rsidP="008F7548">
      <w:pPr>
        <w:pStyle w:val="ListParagraph"/>
        <w:numPr>
          <w:ilvl w:val="0"/>
          <w:numId w:val="53"/>
        </w:numPr>
        <w:jc w:val="both"/>
        <w:rPr>
          <w:rFonts w:ascii="Myriad Pro" w:hAnsi="Myriad Pro" w:cs="Times New Roman"/>
          <w:color w:val="000000" w:themeColor="text1"/>
          <w:sz w:val="24"/>
          <w:szCs w:val="24"/>
          <w:lang w:val="en-US"/>
        </w:rPr>
      </w:pPr>
      <w:r w:rsidRPr="008F7548">
        <w:rPr>
          <w:rFonts w:ascii="Myriad Pro" w:hAnsi="Myriad Pro" w:cs="Times New Roman"/>
          <w:color w:val="000000" w:themeColor="text1"/>
          <w:sz w:val="24"/>
          <w:szCs w:val="24"/>
          <w:lang w:val="en-US"/>
        </w:rPr>
        <w:t>Project Associate</w:t>
      </w:r>
    </w:p>
    <w:p w14:paraId="3A871200" w14:textId="77777777" w:rsidR="00D80825" w:rsidRPr="008F7548" w:rsidRDefault="00D80825" w:rsidP="008F7548">
      <w:pPr>
        <w:pStyle w:val="ListParagraph"/>
        <w:numPr>
          <w:ilvl w:val="0"/>
          <w:numId w:val="53"/>
        </w:numPr>
        <w:jc w:val="both"/>
        <w:rPr>
          <w:rFonts w:ascii="Myriad Pro" w:hAnsi="Myriad Pro" w:cs="Times New Roman"/>
          <w:color w:val="000000" w:themeColor="text1"/>
          <w:sz w:val="24"/>
          <w:szCs w:val="24"/>
          <w:lang w:val="en-US"/>
        </w:rPr>
      </w:pPr>
      <w:r w:rsidRPr="008F7548">
        <w:rPr>
          <w:rFonts w:ascii="Myriad Pro" w:hAnsi="Myriad Pro" w:cs="Times New Roman"/>
          <w:color w:val="000000" w:themeColor="text1"/>
          <w:sz w:val="24"/>
          <w:szCs w:val="24"/>
          <w:lang w:val="en-US"/>
        </w:rPr>
        <w:t>Energy Management Assistant.</w:t>
      </w:r>
    </w:p>
    <w:p w14:paraId="6F769705" w14:textId="77777777" w:rsidR="00D80825" w:rsidRDefault="00D80825" w:rsidP="00D80825">
      <w:pPr>
        <w:jc w:val="both"/>
        <w:rPr>
          <w:rFonts w:ascii="Myriad Pro" w:hAnsi="Myriad Pro" w:cs="Times New Roman"/>
          <w:color w:val="000000" w:themeColor="text1"/>
          <w:sz w:val="24"/>
          <w:szCs w:val="24"/>
          <w:lang w:val="en-US"/>
        </w:rPr>
      </w:pPr>
    </w:p>
    <w:p w14:paraId="7E3039F0" w14:textId="6ACA56F3" w:rsidR="00F0548B" w:rsidRDefault="00F0548B" w:rsidP="00D80825">
      <w:pPr>
        <w:jc w:val="both"/>
        <w:rPr>
          <w:rFonts w:ascii="Myriad Pro" w:hAnsi="Myriad Pro" w:cs="Times New Roman"/>
          <w:color w:val="000000" w:themeColor="text1"/>
          <w:sz w:val="24"/>
          <w:szCs w:val="24"/>
          <w:lang w:val="en-US"/>
        </w:rPr>
      </w:pPr>
      <w:r w:rsidRPr="00F0548B">
        <w:rPr>
          <w:rFonts w:ascii="Myriad Pro" w:hAnsi="Myriad Pro" w:cs="Times New Roman"/>
          <w:color w:val="000000" w:themeColor="text1"/>
          <w:sz w:val="24"/>
          <w:szCs w:val="24"/>
          <w:lang w:val="en-US"/>
        </w:rPr>
        <w:t xml:space="preserve">The Project Assurance role </w:t>
      </w:r>
      <w:r w:rsidR="00DF7408">
        <w:rPr>
          <w:rFonts w:ascii="Myriad Pro" w:hAnsi="Myriad Pro" w:cs="Times New Roman"/>
          <w:color w:val="000000" w:themeColor="text1"/>
          <w:sz w:val="24"/>
          <w:szCs w:val="24"/>
          <w:lang w:val="en-US"/>
        </w:rPr>
        <w:t>was</w:t>
      </w:r>
      <w:r w:rsidRPr="00F0548B">
        <w:rPr>
          <w:rFonts w:ascii="Myriad Pro" w:hAnsi="Myriad Pro" w:cs="Times New Roman"/>
          <w:color w:val="000000" w:themeColor="text1"/>
          <w:sz w:val="24"/>
          <w:szCs w:val="24"/>
          <w:lang w:val="en-US"/>
        </w:rPr>
        <w:t xml:space="preserve"> provided by UNDP </w:t>
      </w:r>
      <w:r w:rsidR="00DF7408">
        <w:rPr>
          <w:rFonts w:ascii="Myriad Pro" w:hAnsi="Myriad Pro" w:cs="Times New Roman"/>
          <w:color w:val="000000" w:themeColor="text1"/>
          <w:sz w:val="24"/>
          <w:szCs w:val="24"/>
          <w:lang w:val="en-US"/>
        </w:rPr>
        <w:t>CO</w:t>
      </w:r>
      <w:r w:rsidRPr="00F0548B">
        <w:rPr>
          <w:rFonts w:ascii="Myriad Pro" w:hAnsi="Myriad Pro" w:cs="Times New Roman"/>
          <w:color w:val="000000" w:themeColor="text1"/>
          <w:sz w:val="24"/>
          <w:szCs w:val="24"/>
          <w:lang w:val="en-US"/>
        </w:rPr>
        <w:t xml:space="preserve"> Energy and Environment Sector Leader, Energy and Environment Program </w:t>
      </w:r>
      <w:r w:rsidR="00DF7408">
        <w:rPr>
          <w:rFonts w:ascii="Myriad Pro" w:hAnsi="Myriad Pro" w:cs="Times New Roman"/>
          <w:color w:val="000000" w:themeColor="text1"/>
          <w:sz w:val="24"/>
          <w:szCs w:val="24"/>
          <w:lang w:val="en-US"/>
        </w:rPr>
        <w:t>M</w:t>
      </w:r>
      <w:r w:rsidRPr="00F0548B">
        <w:rPr>
          <w:rFonts w:ascii="Myriad Pro" w:hAnsi="Myriad Pro" w:cs="Times New Roman"/>
          <w:color w:val="000000" w:themeColor="text1"/>
          <w:sz w:val="24"/>
          <w:szCs w:val="24"/>
          <w:lang w:val="en-US"/>
        </w:rPr>
        <w:t xml:space="preserve">anager, Energy and Environment Programme Associate and Energy and Environment Communications Officer. In particular, the Energy and Environment Sector Leader </w:t>
      </w:r>
      <w:r w:rsidR="00DF7408">
        <w:rPr>
          <w:rFonts w:ascii="Myriad Pro" w:hAnsi="Myriad Pro" w:cs="Times New Roman"/>
          <w:color w:val="000000" w:themeColor="text1"/>
          <w:sz w:val="24"/>
          <w:szCs w:val="24"/>
          <w:lang w:val="en-US"/>
        </w:rPr>
        <w:t>took</w:t>
      </w:r>
      <w:r w:rsidRPr="00F0548B">
        <w:rPr>
          <w:rFonts w:ascii="Myriad Pro" w:hAnsi="Myriad Pro" w:cs="Times New Roman"/>
          <w:color w:val="000000" w:themeColor="text1"/>
          <w:sz w:val="24"/>
          <w:szCs w:val="24"/>
          <w:lang w:val="en-US"/>
        </w:rPr>
        <w:t xml:space="preserve"> primary responsibility for overseeing </w:t>
      </w:r>
      <w:r w:rsidR="00DF7408">
        <w:rPr>
          <w:rFonts w:ascii="Myriad Pro" w:hAnsi="Myriad Pro" w:cs="Times New Roman"/>
          <w:color w:val="000000" w:themeColor="text1"/>
          <w:sz w:val="24"/>
          <w:szCs w:val="24"/>
          <w:lang w:val="en-US"/>
        </w:rPr>
        <w:t xml:space="preserve">the </w:t>
      </w:r>
      <w:r w:rsidRPr="00F0548B">
        <w:rPr>
          <w:rFonts w:ascii="Myriad Pro" w:hAnsi="Myriad Pro" w:cs="Times New Roman"/>
          <w:color w:val="000000" w:themeColor="text1"/>
          <w:sz w:val="24"/>
          <w:szCs w:val="24"/>
          <w:lang w:val="en-US"/>
        </w:rPr>
        <w:t>project and regularly communicating the results of oversight to relevant and concerned parties</w:t>
      </w:r>
      <w:r>
        <w:rPr>
          <w:rFonts w:ascii="Myriad Pro" w:hAnsi="Myriad Pro" w:cs="Times New Roman"/>
          <w:color w:val="000000" w:themeColor="text1"/>
          <w:sz w:val="24"/>
          <w:szCs w:val="24"/>
          <w:lang w:val="en-US"/>
        </w:rPr>
        <w:t>.</w:t>
      </w:r>
    </w:p>
    <w:p w14:paraId="6149A0FE" w14:textId="6D2E2F2F" w:rsidR="00FF1FDE" w:rsidRDefault="00FF1FDE" w:rsidP="00F0548B">
      <w:pPr>
        <w:jc w:val="both"/>
        <w:rPr>
          <w:rFonts w:ascii="Myriad Pro" w:hAnsi="Myriad Pro" w:cs="Times New Roman"/>
          <w:color w:val="000000" w:themeColor="text1"/>
          <w:sz w:val="24"/>
          <w:szCs w:val="24"/>
          <w:lang w:val="en-US"/>
        </w:rPr>
      </w:pPr>
      <w:r>
        <w:rPr>
          <w:rFonts w:ascii="Myriad Pro" w:hAnsi="Myriad Pro" w:cs="Times New Roman"/>
          <w:color w:val="000000" w:themeColor="text1"/>
          <w:sz w:val="24"/>
          <w:szCs w:val="24"/>
          <w:lang w:val="en-US"/>
        </w:rPr>
        <w:t>Overall, the design of the management arrangements, as shown in hindsight by the implementation phase, was efficient and effective. The structure was a result of the project’s evolution from phase I to phase II. The only structure which seems to be redundant is the Project Steering Board – based on the data collection for this evaluation, it is not clear what the value added of this structure has been. In the way the project has been set up, the Project Board could play the role of the Steering Board without any limitations.</w:t>
      </w:r>
    </w:p>
    <w:p w14:paraId="29788248" w14:textId="77777777" w:rsidR="0091521E" w:rsidRDefault="0091521E" w:rsidP="00677D3F">
      <w:pPr>
        <w:jc w:val="both"/>
        <w:rPr>
          <w:rFonts w:ascii="Myriad Pro" w:hAnsi="Myriad Pro" w:cs="Times New Roman"/>
          <w:color w:val="000000" w:themeColor="text1"/>
          <w:sz w:val="24"/>
          <w:szCs w:val="24"/>
          <w:lang w:val="en-US"/>
        </w:rPr>
      </w:pPr>
    </w:p>
    <w:p w14:paraId="79840142" w14:textId="77777777" w:rsidR="00CF3AA3" w:rsidRDefault="00CF3AA3" w:rsidP="00677D3F">
      <w:pPr>
        <w:jc w:val="both"/>
        <w:rPr>
          <w:rFonts w:ascii="Myriad Pro" w:hAnsi="Myriad Pro" w:cs="Times New Roman"/>
          <w:color w:val="000000" w:themeColor="text1"/>
          <w:sz w:val="24"/>
          <w:szCs w:val="24"/>
          <w:lang w:val="en-US"/>
        </w:rPr>
      </w:pPr>
    </w:p>
    <w:p w14:paraId="384178CB" w14:textId="77777777" w:rsidR="00CF3AA3" w:rsidRDefault="00CF3AA3" w:rsidP="00677D3F">
      <w:pPr>
        <w:jc w:val="both"/>
        <w:rPr>
          <w:rFonts w:ascii="Myriad Pro" w:hAnsi="Myriad Pro" w:cs="Times New Roman"/>
          <w:color w:val="000000" w:themeColor="text1"/>
          <w:sz w:val="24"/>
          <w:szCs w:val="24"/>
          <w:lang w:val="en-US"/>
        </w:rPr>
        <w:sectPr w:rsidR="00CF3AA3" w:rsidSect="001D059D">
          <w:pgSz w:w="11906" w:h="16838" w:code="9"/>
          <w:pgMar w:top="1440" w:right="1440" w:bottom="1440" w:left="1440" w:header="720" w:footer="720" w:gutter="0"/>
          <w:cols w:space="720"/>
          <w:docGrid w:linePitch="360"/>
        </w:sectPr>
      </w:pPr>
    </w:p>
    <w:p w14:paraId="19456C48" w14:textId="3CE0F391" w:rsidR="00FD2815" w:rsidRPr="00FD2815" w:rsidRDefault="00FD2815" w:rsidP="00FD2815">
      <w:pPr>
        <w:pStyle w:val="Caption"/>
        <w:rPr>
          <w:rFonts w:ascii="Myriad Pro" w:hAnsi="Myriad Pro" w:cs="Times New Roman"/>
          <w:color w:val="1F497D" w:themeColor="text2"/>
          <w:szCs w:val="24"/>
        </w:rPr>
      </w:pPr>
      <w:bookmarkStart w:id="30" w:name="_Toc66442126"/>
      <w:r w:rsidRPr="00FD2815">
        <w:rPr>
          <w:rFonts w:ascii="Myriad Pro" w:hAnsi="Myriad Pro"/>
          <w:color w:val="1F497D" w:themeColor="text2"/>
        </w:rPr>
        <w:t xml:space="preserve">Figure </w:t>
      </w:r>
      <w:r w:rsidRPr="00FD2815">
        <w:rPr>
          <w:rFonts w:ascii="Myriad Pro" w:hAnsi="Myriad Pro"/>
          <w:color w:val="1F497D" w:themeColor="text2"/>
        </w:rPr>
        <w:fldChar w:fldCharType="begin"/>
      </w:r>
      <w:r w:rsidRPr="00FD2815">
        <w:rPr>
          <w:rFonts w:ascii="Myriad Pro" w:hAnsi="Myriad Pro"/>
          <w:color w:val="1F497D" w:themeColor="text2"/>
        </w:rPr>
        <w:instrText xml:space="preserve"> SEQ Figure \* ARABIC </w:instrText>
      </w:r>
      <w:r w:rsidRPr="00FD2815">
        <w:rPr>
          <w:rFonts w:ascii="Myriad Pro" w:hAnsi="Myriad Pro"/>
          <w:color w:val="1F497D" w:themeColor="text2"/>
        </w:rPr>
        <w:fldChar w:fldCharType="separate"/>
      </w:r>
      <w:r w:rsidR="00F755D8">
        <w:rPr>
          <w:rFonts w:ascii="Myriad Pro" w:hAnsi="Myriad Pro"/>
          <w:noProof/>
          <w:color w:val="1F497D" w:themeColor="text2"/>
        </w:rPr>
        <w:t>7</w:t>
      </w:r>
      <w:r w:rsidRPr="00FD2815">
        <w:rPr>
          <w:rFonts w:ascii="Myriad Pro" w:hAnsi="Myriad Pro"/>
          <w:noProof/>
          <w:color w:val="1F497D" w:themeColor="text2"/>
        </w:rPr>
        <w:fldChar w:fldCharType="end"/>
      </w:r>
      <w:r w:rsidRPr="00FD2815">
        <w:rPr>
          <w:rFonts w:ascii="Myriad Pro" w:hAnsi="Myriad Pro"/>
          <w:color w:val="1F497D" w:themeColor="text2"/>
        </w:rPr>
        <w:t>: Project’s Organigram</w:t>
      </w:r>
      <w:bookmarkEnd w:id="30"/>
    </w:p>
    <w:p w14:paraId="4B59B4D9" w14:textId="406D96C1" w:rsidR="00E97A20" w:rsidRDefault="00E97A20" w:rsidP="00FD2815">
      <w:pPr>
        <w:jc w:val="center"/>
        <w:rPr>
          <w:rFonts w:ascii="Myriad Pro" w:hAnsi="Myriad Pro" w:cs="Times New Roman"/>
          <w:color w:val="000000" w:themeColor="text1"/>
          <w:sz w:val="24"/>
          <w:szCs w:val="24"/>
          <w:lang w:val="en-US"/>
        </w:rPr>
      </w:pPr>
    </w:p>
    <w:p w14:paraId="473D3C03" w14:textId="2F9BFD9C" w:rsidR="005919D2" w:rsidRDefault="005919D2" w:rsidP="00FD2815">
      <w:pPr>
        <w:jc w:val="center"/>
        <w:rPr>
          <w:rFonts w:ascii="Myriad Pro" w:hAnsi="Myriad Pro" w:cs="Times New Roman"/>
          <w:color w:val="000000" w:themeColor="text1"/>
          <w:sz w:val="24"/>
          <w:szCs w:val="24"/>
          <w:lang w:val="en-US"/>
        </w:rPr>
      </w:pPr>
      <w:r w:rsidRPr="005919D2">
        <w:rPr>
          <w:rFonts w:ascii="Myriad Pro" w:hAnsi="Myriad Pro" w:cs="Times New Roman"/>
          <w:noProof/>
          <w:color w:val="000000" w:themeColor="text1"/>
          <w:sz w:val="24"/>
          <w:szCs w:val="24"/>
          <w:lang w:val="en-US"/>
        </w:rPr>
        <w:drawing>
          <wp:inline distT="0" distB="0" distL="0" distR="0" wp14:anchorId="7931817D" wp14:editId="026C1211">
            <wp:extent cx="6240780" cy="4699019"/>
            <wp:effectExtent l="0" t="0" r="762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48638" cy="4704936"/>
                    </a:xfrm>
                    <a:prstGeom prst="rect">
                      <a:avLst/>
                    </a:prstGeom>
                    <a:noFill/>
                    <a:ln>
                      <a:noFill/>
                    </a:ln>
                  </pic:spPr>
                </pic:pic>
              </a:graphicData>
            </a:graphic>
          </wp:inline>
        </w:drawing>
      </w:r>
    </w:p>
    <w:p w14:paraId="201D674F" w14:textId="743513CD" w:rsidR="00E97A20" w:rsidRDefault="00E97A20" w:rsidP="00FD2815">
      <w:pPr>
        <w:jc w:val="center"/>
        <w:rPr>
          <w:rFonts w:ascii="Myriad Pro" w:hAnsi="Myriad Pro" w:cs="Times New Roman"/>
          <w:color w:val="000000" w:themeColor="text1"/>
          <w:sz w:val="24"/>
          <w:szCs w:val="24"/>
          <w:lang w:val="en-US"/>
        </w:rPr>
        <w:sectPr w:rsidR="00E97A20" w:rsidSect="00E97A20">
          <w:pgSz w:w="15840" w:h="12240" w:orient="landscape"/>
          <w:pgMar w:top="720" w:right="720" w:bottom="720" w:left="720" w:header="720" w:footer="720" w:gutter="0"/>
          <w:cols w:space="720"/>
          <w:docGrid w:linePitch="360"/>
        </w:sectPr>
      </w:pPr>
    </w:p>
    <w:p w14:paraId="44D9DD5B" w14:textId="0F05FFDA" w:rsidR="000F3758" w:rsidRPr="003B6679" w:rsidRDefault="00FB0993" w:rsidP="006154DC">
      <w:pPr>
        <w:pStyle w:val="Heading2"/>
        <w:numPr>
          <w:ilvl w:val="1"/>
          <w:numId w:val="8"/>
        </w:numPr>
        <w:spacing w:line="360" w:lineRule="auto"/>
        <w:ind w:left="1077"/>
        <w:rPr>
          <w:rFonts w:ascii="Myriad Pro" w:hAnsi="Myriad Pro" w:cs="Times New Roman"/>
          <w:color w:val="1F497D" w:themeColor="text2"/>
          <w:lang w:val="en-US"/>
        </w:rPr>
      </w:pPr>
      <w:bookmarkStart w:id="31" w:name="_Toc66442097"/>
      <w:r>
        <w:rPr>
          <w:rFonts w:ascii="Myriad Pro" w:hAnsi="Myriad Pro" w:cs="Times New Roman"/>
          <w:color w:val="1F497D" w:themeColor="text2"/>
          <w:lang w:val="en-US"/>
        </w:rPr>
        <w:t>Project</w:t>
      </w:r>
      <w:r w:rsidR="000F3758" w:rsidRPr="003B6679">
        <w:rPr>
          <w:rFonts w:ascii="Myriad Pro" w:hAnsi="Myriad Pro" w:cs="Times New Roman"/>
          <w:color w:val="1F497D" w:themeColor="text2"/>
          <w:lang w:val="en-US"/>
        </w:rPr>
        <w:t xml:space="preserve"> Implementation</w:t>
      </w:r>
      <w:bookmarkEnd w:id="31"/>
    </w:p>
    <w:p w14:paraId="135CFA86" w14:textId="37883F60" w:rsidR="00F91A17" w:rsidRDefault="00F91A17" w:rsidP="00677D3F">
      <w:pPr>
        <w:jc w:val="both"/>
        <w:rPr>
          <w:rFonts w:ascii="Myriad Pro" w:hAnsi="Myriad Pro" w:cs="Times New Roman"/>
          <w:color w:val="000000" w:themeColor="text1"/>
          <w:sz w:val="24"/>
          <w:szCs w:val="24"/>
          <w:lang w:val="en-US"/>
        </w:rPr>
      </w:pPr>
    </w:p>
    <w:p w14:paraId="741F6831" w14:textId="6D08FD89" w:rsidR="00F91A17" w:rsidRPr="003B6679" w:rsidRDefault="00F91A17" w:rsidP="006154DC">
      <w:pPr>
        <w:pStyle w:val="Heading3"/>
        <w:numPr>
          <w:ilvl w:val="2"/>
          <w:numId w:val="8"/>
        </w:numPr>
        <w:spacing w:line="360" w:lineRule="auto"/>
        <w:ind w:left="1077"/>
        <w:jc w:val="both"/>
        <w:rPr>
          <w:rFonts w:ascii="Myriad Pro" w:hAnsi="Myriad Pro" w:cs="Times New Roman"/>
          <w:color w:val="1F497D" w:themeColor="text2"/>
          <w:sz w:val="24"/>
          <w:szCs w:val="24"/>
          <w:lang w:val="en-US"/>
        </w:rPr>
      </w:pPr>
      <w:bookmarkStart w:id="32" w:name="_Toc66442098"/>
      <w:r>
        <w:rPr>
          <w:rFonts w:ascii="Myriad Pro" w:hAnsi="Myriad Pro" w:cs="Times New Roman"/>
          <w:color w:val="1F497D" w:themeColor="text2"/>
          <w:sz w:val="24"/>
          <w:szCs w:val="24"/>
          <w:lang w:val="en-US"/>
        </w:rPr>
        <w:t xml:space="preserve">Key </w:t>
      </w:r>
      <w:r w:rsidR="00763304">
        <w:rPr>
          <w:rFonts w:ascii="Myriad Pro" w:hAnsi="Myriad Pro" w:cs="Times New Roman"/>
          <w:color w:val="1F497D" w:themeColor="text2"/>
          <w:sz w:val="24"/>
          <w:szCs w:val="24"/>
          <w:lang w:val="en-US"/>
        </w:rPr>
        <w:t>Project</w:t>
      </w:r>
      <w:r>
        <w:rPr>
          <w:rFonts w:ascii="Myriad Pro" w:hAnsi="Myriad Pro" w:cs="Times New Roman"/>
          <w:color w:val="1F497D" w:themeColor="text2"/>
          <w:sz w:val="24"/>
          <w:szCs w:val="24"/>
          <w:lang w:val="en-US"/>
        </w:rPr>
        <w:t xml:space="preserve"> Milestones</w:t>
      </w:r>
      <w:bookmarkEnd w:id="32"/>
    </w:p>
    <w:p w14:paraId="09CCA7E4" w14:textId="4CB2DA4A" w:rsidR="0073556D" w:rsidRDefault="00B81EC5" w:rsidP="0073556D">
      <w:pPr>
        <w:jc w:val="both"/>
        <w:rPr>
          <w:rFonts w:ascii="Myriad Pro" w:hAnsi="Myriad Pro" w:cs="Times New Roman"/>
          <w:bCs/>
          <w:sz w:val="24"/>
          <w:szCs w:val="24"/>
          <w:lang w:val="en-US"/>
        </w:rPr>
      </w:pPr>
      <w:r>
        <w:rPr>
          <w:rFonts w:ascii="Myriad Pro" w:hAnsi="Myriad Pro" w:cs="Times New Roman"/>
          <w:bCs/>
          <w:sz w:val="24"/>
          <w:szCs w:val="24"/>
          <w:lang w:val="en-US"/>
        </w:rPr>
        <w:t xml:space="preserve">As has been noted already, GED II is a continuation of a previous phase of the project – GED I. </w:t>
      </w:r>
      <w:r w:rsidR="006544E2">
        <w:rPr>
          <w:rFonts w:ascii="Myriad Pro" w:hAnsi="Myriad Pro" w:cs="Times New Roman"/>
          <w:bCs/>
          <w:sz w:val="24"/>
          <w:szCs w:val="24"/>
          <w:lang w:val="en-US"/>
        </w:rPr>
        <w:t>Th GED initiative started i</w:t>
      </w:r>
      <w:r w:rsidR="00834F7F" w:rsidRPr="00834F7F">
        <w:rPr>
          <w:rFonts w:ascii="Myriad Pro" w:hAnsi="Myriad Pro" w:cs="Times New Roman"/>
          <w:bCs/>
          <w:sz w:val="24"/>
          <w:szCs w:val="24"/>
          <w:lang w:val="en-US"/>
        </w:rPr>
        <w:t xml:space="preserve">n </w:t>
      </w:r>
      <w:r w:rsidR="00A92D90">
        <w:rPr>
          <w:rFonts w:ascii="Myriad Pro" w:hAnsi="Myriad Pro" w:cs="Times New Roman"/>
          <w:bCs/>
          <w:sz w:val="24"/>
          <w:szCs w:val="24"/>
          <w:lang w:val="en-US"/>
        </w:rPr>
        <w:t xml:space="preserve">the </w:t>
      </w:r>
      <w:r w:rsidR="00834F7F" w:rsidRPr="00834F7F">
        <w:rPr>
          <w:rFonts w:ascii="Myriad Pro" w:hAnsi="Myriad Pro" w:cs="Times New Roman"/>
          <w:bCs/>
          <w:sz w:val="24"/>
          <w:szCs w:val="24"/>
          <w:lang w:val="en-US"/>
        </w:rPr>
        <w:t xml:space="preserve">fall of 2013, </w:t>
      </w:r>
      <w:r w:rsidR="006544E2">
        <w:rPr>
          <w:rFonts w:ascii="Myriad Pro" w:hAnsi="Myriad Pro" w:cs="Times New Roman"/>
          <w:bCs/>
          <w:sz w:val="24"/>
          <w:szCs w:val="24"/>
          <w:lang w:val="en-US"/>
        </w:rPr>
        <w:t xml:space="preserve">when </w:t>
      </w:r>
      <w:r w:rsidR="00834F7F" w:rsidRPr="00834F7F">
        <w:rPr>
          <w:rFonts w:ascii="Myriad Pro" w:hAnsi="Myriad Pro" w:cs="Times New Roman"/>
          <w:bCs/>
          <w:sz w:val="24"/>
          <w:szCs w:val="24"/>
          <w:lang w:val="en-US"/>
        </w:rPr>
        <w:t xml:space="preserve">UNDP made an agreement with Environmental Fund of </w:t>
      </w:r>
      <w:r w:rsidR="006544E2">
        <w:rPr>
          <w:rFonts w:ascii="Myriad Pro" w:hAnsi="Myriad Pro" w:cs="Times New Roman"/>
          <w:bCs/>
          <w:sz w:val="24"/>
          <w:szCs w:val="24"/>
          <w:lang w:val="en-US"/>
        </w:rPr>
        <w:t xml:space="preserve">the </w:t>
      </w:r>
      <w:r w:rsidR="00834F7F" w:rsidRPr="00834F7F">
        <w:rPr>
          <w:rFonts w:ascii="Myriad Pro" w:hAnsi="Myriad Pro" w:cs="Times New Roman"/>
          <w:bCs/>
          <w:sz w:val="24"/>
          <w:szCs w:val="24"/>
          <w:lang w:val="en-US"/>
        </w:rPr>
        <w:t xml:space="preserve">Federation </w:t>
      </w:r>
      <w:r w:rsidR="000E63F8">
        <w:rPr>
          <w:rFonts w:ascii="Myriad Pro" w:hAnsi="Myriad Pro" w:cs="Times New Roman"/>
          <w:bCs/>
          <w:sz w:val="24"/>
          <w:szCs w:val="24"/>
          <w:lang w:val="en-US"/>
        </w:rPr>
        <w:t>of Bosnia and Herzegovina</w:t>
      </w:r>
      <w:r w:rsidR="00834F7F" w:rsidRPr="00834F7F">
        <w:rPr>
          <w:rFonts w:ascii="Myriad Pro" w:hAnsi="Myriad Pro" w:cs="Times New Roman"/>
          <w:bCs/>
          <w:sz w:val="24"/>
          <w:szCs w:val="24"/>
          <w:lang w:val="en-US"/>
        </w:rPr>
        <w:t xml:space="preserve"> on </w:t>
      </w:r>
      <w:r w:rsidR="006544E2">
        <w:rPr>
          <w:rFonts w:ascii="Myriad Pro" w:hAnsi="Myriad Pro" w:cs="Times New Roman"/>
          <w:bCs/>
          <w:sz w:val="24"/>
          <w:szCs w:val="24"/>
          <w:lang w:val="en-US"/>
        </w:rPr>
        <w:t>initiating</w:t>
      </w:r>
      <w:r w:rsidR="00834F7F" w:rsidRPr="00834F7F">
        <w:rPr>
          <w:rFonts w:ascii="Myriad Pro" w:hAnsi="Myriad Pro" w:cs="Times New Roman"/>
          <w:bCs/>
          <w:sz w:val="24"/>
          <w:szCs w:val="24"/>
          <w:lang w:val="en-US"/>
        </w:rPr>
        <w:t xml:space="preserve"> </w:t>
      </w:r>
      <w:r w:rsidR="006544E2">
        <w:rPr>
          <w:rFonts w:ascii="Myriad Pro" w:hAnsi="Myriad Pro" w:cs="Times New Roman"/>
          <w:bCs/>
          <w:sz w:val="24"/>
          <w:szCs w:val="24"/>
          <w:lang w:val="en-US"/>
        </w:rPr>
        <w:t xml:space="preserve">what became known as </w:t>
      </w:r>
      <w:r w:rsidR="00834F7F">
        <w:rPr>
          <w:rFonts w:ascii="Myriad Pro" w:hAnsi="Myriad Pro" w:cs="Times New Roman"/>
          <w:bCs/>
          <w:sz w:val="24"/>
          <w:szCs w:val="24"/>
          <w:lang w:val="en-US"/>
        </w:rPr>
        <w:t>GED I</w:t>
      </w:r>
      <w:r w:rsidR="00834F7F" w:rsidRPr="00834F7F">
        <w:rPr>
          <w:rFonts w:ascii="Myriad Pro" w:hAnsi="Myriad Pro" w:cs="Times New Roman"/>
          <w:bCs/>
          <w:sz w:val="24"/>
          <w:szCs w:val="24"/>
          <w:lang w:val="en-US"/>
        </w:rPr>
        <w:t>.</w:t>
      </w:r>
      <w:r w:rsidR="00834F7F">
        <w:rPr>
          <w:rFonts w:ascii="Myriad Pro" w:hAnsi="Myriad Pro" w:cs="Times New Roman"/>
          <w:bCs/>
          <w:sz w:val="24"/>
          <w:szCs w:val="24"/>
          <w:lang w:val="en-US"/>
        </w:rPr>
        <w:t xml:space="preserve"> </w:t>
      </w:r>
      <w:r w:rsidR="00834F7F" w:rsidRPr="00834F7F">
        <w:rPr>
          <w:rFonts w:ascii="Myriad Pro" w:hAnsi="Myriad Pro" w:cs="Times New Roman"/>
          <w:bCs/>
          <w:sz w:val="24"/>
          <w:szCs w:val="24"/>
          <w:lang w:val="en-US"/>
        </w:rPr>
        <w:t xml:space="preserve">The project started </w:t>
      </w:r>
      <w:r w:rsidR="004444EF">
        <w:rPr>
          <w:rFonts w:ascii="Myriad Pro" w:hAnsi="Myriad Pro" w:cs="Times New Roman"/>
          <w:bCs/>
          <w:sz w:val="24"/>
          <w:szCs w:val="24"/>
          <w:lang w:val="en-US"/>
        </w:rPr>
        <w:t xml:space="preserve">with four </w:t>
      </w:r>
      <w:r w:rsidR="00834F7F" w:rsidRPr="00834F7F">
        <w:rPr>
          <w:rFonts w:ascii="Myriad Pro" w:hAnsi="Myriad Pro" w:cs="Times New Roman"/>
          <w:bCs/>
          <w:sz w:val="24"/>
          <w:szCs w:val="24"/>
          <w:lang w:val="en-US"/>
        </w:rPr>
        <w:t xml:space="preserve">infrastructure projects </w:t>
      </w:r>
      <w:r w:rsidR="004444EF">
        <w:rPr>
          <w:rFonts w:ascii="Myriad Pro" w:hAnsi="Myriad Pro" w:cs="Times New Roman"/>
          <w:bCs/>
          <w:sz w:val="24"/>
          <w:szCs w:val="24"/>
          <w:lang w:val="en-US"/>
        </w:rPr>
        <w:t xml:space="preserve">for the first reporting period, followed by another four infrastructure projects in the </w:t>
      </w:r>
      <w:r w:rsidR="00834F7F" w:rsidRPr="00834F7F">
        <w:rPr>
          <w:rFonts w:ascii="Myriad Pro" w:hAnsi="Myriad Pro" w:cs="Times New Roman"/>
          <w:bCs/>
          <w:sz w:val="24"/>
          <w:szCs w:val="24"/>
          <w:lang w:val="en-US"/>
        </w:rPr>
        <w:t>second reporting period</w:t>
      </w:r>
      <w:r w:rsidR="004444EF">
        <w:rPr>
          <w:rFonts w:ascii="Myriad Pro" w:hAnsi="Myriad Pro" w:cs="Times New Roman"/>
          <w:bCs/>
          <w:sz w:val="24"/>
          <w:szCs w:val="24"/>
          <w:lang w:val="en-US"/>
        </w:rPr>
        <w:t>. These first infrastructure initiatives proved to be a success among participating local governments, as they generated a lot of interest among them, with an</w:t>
      </w:r>
      <w:r w:rsidR="004444EF" w:rsidRPr="00834F7F">
        <w:rPr>
          <w:rFonts w:ascii="Myriad Pro" w:hAnsi="Myriad Pro" w:cs="Times New Roman"/>
          <w:bCs/>
          <w:sz w:val="24"/>
          <w:szCs w:val="24"/>
          <w:lang w:val="en-US"/>
        </w:rPr>
        <w:t xml:space="preserve"> average 40% </w:t>
      </w:r>
      <w:r w:rsidR="004444EF">
        <w:rPr>
          <w:rFonts w:ascii="Myriad Pro" w:hAnsi="Myriad Pro" w:cs="Times New Roman"/>
          <w:bCs/>
          <w:sz w:val="24"/>
          <w:szCs w:val="24"/>
          <w:lang w:val="en-US"/>
        </w:rPr>
        <w:t xml:space="preserve">rate </w:t>
      </w:r>
      <w:r w:rsidR="004444EF" w:rsidRPr="00834F7F">
        <w:rPr>
          <w:rFonts w:ascii="Myriad Pro" w:hAnsi="Myriad Pro" w:cs="Times New Roman"/>
          <w:bCs/>
          <w:sz w:val="24"/>
          <w:szCs w:val="24"/>
          <w:lang w:val="en-US"/>
        </w:rPr>
        <w:t>of co-financing</w:t>
      </w:r>
      <w:r w:rsidR="004444EF">
        <w:rPr>
          <w:rFonts w:ascii="Myriad Pro" w:hAnsi="Myriad Pro" w:cs="Times New Roman"/>
          <w:bCs/>
          <w:sz w:val="24"/>
          <w:szCs w:val="24"/>
          <w:lang w:val="en-US"/>
        </w:rPr>
        <w:t xml:space="preserve"> that far exceeded the 25% planned.</w:t>
      </w:r>
      <w:r w:rsidR="0090245E">
        <w:rPr>
          <w:rFonts w:ascii="Myriad Pro" w:hAnsi="Myriad Pro" w:cs="Times New Roman"/>
          <w:bCs/>
          <w:sz w:val="24"/>
          <w:szCs w:val="24"/>
          <w:lang w:val="en-US"/>
        </w:rPr>
        <w:t xml:space="preserve"> </w:t>
      </w:r>
      <w:r w:rsidR="004444EF">
        <w:rPr>
          <w:rFonts w:ascii="Myriad Pro" w:hAnsi="Myriad Pro" w:cs="Times New Roman"/>
          <w:bCs/>
          <w:sz w:val="24"/>
          <w:szCs w:val="24"/>
          <w:lang w:val="en-US"/>
        </w:rPr>
        <w:t xml:space="preserve">As can be seen in the timeline below, the Government of Sweden joined the GED initiative in 2015 </w:t>
      </w:r>
      <w:r w:rsidR="00EB0613">
        <w:rPr>
          <w:rFonts w:ascii="Myriad Pro" w:hAnsi="Myriad Pro" w:cs="Times New Roman"/>
          <w:bCs/>
          <w:sz w:val="24"/>
          <w:szCs w:val="24"/>
          <w:lang w:val="en-US"/>
        </w:rPr>
        <w:t xml:space="preserve">with a total of contribution of US $ </w:t>
      </w:r>
      <w:r w:rsidR="000D78CF">
        <w:rPr>
          <w:rFonts w:ascii="Myriad Pro" w:hAnsi="Myriad Pro" w:cs="Times New Roman"/>
          <w:bCs/>
          <w:sz w:val="24"/>
          <w:szCs w:val="24"/>
          <w:lang w:val="en-US"/>
        </w:rPr>
        <w:t>8.3 m</w:t>
      </w:r>
      <w:r w:rsidR="00EB0613">
        <w:rPr>
          <w:rFonts w:ascii="Myriad Pro" w:hAnsi="Myriad Pro" w:cs="Times New Roman"/>
          <w:bCs/>
          <w:sz w:val="24"/>
          <w:szCs w:val="24"/>
          <w:lang w:val="en-US"/>
        </w:rPr>
        <w:t xml:space="preserve"> for the first phase of the project (GED I). Sweden’s participation in the project expanded</w:t>
      </w:r>
      <w:r w:rsidR="0090245E">
        <w:rPr>
          <w:rFonts w:ascii="Myriad Pro" w:hAnsi="Myriad Pro" w:cs="Times New Roman"/>
          <w:bCs/>
          <w:sz w:val="24"/>
          <w:szCs w:val="24"/>
          <w:lang w:val="en-US"/>
        </w:rPr>
        <w:t xml:space="preserve"> </w:t>
      </w:r>
      <w:r w:rsidR="00EB0613">
        <w:rPr>
          <w:rFonts w:ascii="Myriad Pro" w:hAnsi="Myriad Pro" w:cs="Times New Roman"/>
          <w:bCs/>
          <w:sz w:val="24"/>
          <w:szCs w:val="24"/>
          <w:lang w:val="en-US"/>
        </w:rPr>
        <w:t xml:space="preserve">the </w:t>
      </w:r>
      <w:r w:rsidR="0090245E">
        <w:rPr>
          <w:rFonts w:ascii="Myriad Pro" w:hAnsi="Myriad Pro" w:cs="Times New Roman"/>
          <w:bCs/>
          <w:sz w:val="24"/>
          <w:szCs w:val="24"/>
          <w:lang w:val="en-US"/>
        </w:rPr>
        <w:t>number of infrastructure initiatives for 2015. In addition to this, the amount of co-financing by government increased, leading to the completion of a total of 28 infrastructure initiatives instead of the 20 that were planned in the Project Document. By</w:t>
      </w:r>
      <w:r w:rsidR="00834F7F" w:rsidRPr="00834F7F">
        <w:rPr>
          <w:rFonts w:ascii="Myriad Pro" w:hAnsi="Myriad Pro" w:cs="Times New Roman"/>
          <w:bCs/>
          <w:sz w:val="24"/>
          <w:szCs w:val="24"/>
          <w:lang w:val="en-US"/>
        </w:rPr>
        <w:t xml:space="preserve"> 2016, co-financing </w:t>
      </w:r>
      <w:r w:rsidR="0090245E">
        <w:rPr>
          <w:rFonts w:ascii="Myriad Pro" w:hAnsi="Myriad Pro" w:cs="Times New Roman"/>
          <w:bCs/>
          <w:sz w:val="24"/>
          <w:szCs w:val="24"/>
          <w:lang w:val="en-US"/>
        </w:rPr>
        <w:t xml:space="preserve">had </w:t>
      </w:r>
      <w:r w:rsidR="00834F7F" w:rsidRPr="00834F7F">
        <w:rPr>
          <w:rFonts w:ascii="Myriad Pro" w:hAnsi="Myriad Pro" w:cs="Times New Roman"/>
          <w:bCs/>
          <w:sz w:val="24"/>
          <w:szCs w:val="24"/>
          <w:lang w:val="en-US"/>
        </w:rPr>
        <w:t>exceeded 66% of total amount of implemented measures, which allowed</w:t>
      </w:r>
      <w:r w:rsidR="00834F7F">
        <w:rPr>
          <w:rFonts w:ascii="Myriad Pro" w:hAnsi="Myriad Pro" w:cs="Times New Roman"/>
          <w:bCs/>
          <w:sz w:val="24"/>
          <w:szCs w:val="24"/>
          <w:lang w:val="en-US"/>
        </w:rPr>
        <w:t xml:space="preserve"> </w:t>
      </w:r>
      <w:r w:rsidR="0090245E">
        <w:rPr>
          <w:rFonts w:ascii="Myriad Pro" w:hAnsi="Myriad Pro" w:cs="Times New Roman"/>
          <w:bCs/>
          <w:sz w:val="24"/>
          <w:szCs w:val="24"/>
          <w:lang w:val="en-US"/>
        </w:rPr>
        <w:t xml:space="preserve">for the </w:t>
      </w:r>
      <w:r w:rsidR="00834F7F" w:rsidRPr="00834F7F">
        <w:rPr>
          <w:rFonts w:ascii="Myriad Pro" w:hAnsi="Myriad Pro" w:cs="Times New Roman"/>
          <w:bCs/>
          <w:sz w:val="24"/>
          <w:szCs w:val="24"/>
          <w:lang w:val="en-US"/>
        </w:rPr>
        <w:t xml:space="preserve">implementation of more than 40 infrastructure </w:t>
      </w:r>
      <w:r w:rsidR="0090245E" w:rsidRPr="00834F7F">
        <w:rPr>
          <w:rFonts w:ascii="Myriad Pro" w:hAnsi="Myriad Pro" w:cs="Times New Roman"/>
          <w:bCs/>
          <w:sz w:val="24"/>
          <w:szCs w:val="24"/>
          <w:lang w:val="en-US"/>
        </w:rPr>
        <w:t>projects</w:t>
      </w:r>
      <w:r w:rsidR="00834F7F" w:rsidRPr="00834F7F">
        <w:rPr>
          <w:rFonts w:ascii="Myriad Pro" w:hAnsi="Myriad Pro" w:cs="Times New Roman"/>
          <w:bCs/>
          <w:sz w:val="24"/>
          <w:szCs w:val="24"/>
          <w:lang w:val="en-US"/>
        </w:rPr>
        <w:t>.</w:t>
      </w:r>
    </w:p>
    <w:p w14:paraId="2988C101" w14:textId="051E7D6C" w:rsidR="0073556D" w:rsidRPr="0073556D" w:rsidRDefault="0073556D" w:rsidP="0073556D">
      <w:pPr>
        <w:pStyle w:val="Caption"/>
        <w:ind w:firstLine="357"/>
        <w:rPr>
          <w:rFonts w:ascii="Myriad Pro" w:hAnsi="Myriad Pro" w:cs="Times New Roman"/>
          <w:bCs w:val="0"/>
          <w:color w:val="1F497D" w:themeColor="text2"/>
          <w:szCs w:val="24"/>
          <w:lang w:val="en-US"/>
        </w:rPr>
      </w:pPr>
      <w:bookmarkStart w:id="33" w:name="_Toc66442127"/>
      <w:r w:rsidRPr="0073556D">
        <w:rPr>
          <w:rFonts w:ascii="Myriad Pro" w:hAnsi="Myriad Pro"/>
          <w:color w:val="1F497D" w:themeColor="text2"/>
        </w:rPr>
        <w:t xml:space="preserve">Figure </w:t>
      </w:r>
      <w:r w:rsidRPr="0073556D">
        <w:rPr>
          <w:rFonts w:ascii="Myriad Pro" w:hAnsi="Myriad Pro"/>
          <w:color w:val="1F497D" w:themeColor="text2"/>
        </w:rPr>
        <w:fldChar w:fldCharType="begin"/>
      </w:r>
      <w:r w:rsidRPr="0073556D">
        <w:rPr>
          <w:rFonts w:ascii="Myriad Pro" w:hAnsi="Myriad Pro"/>
          <w:color w:val="1F497D" w:themeColor="text2"/>
        </w:rPr>
        <w:instrText xml:space="preserve"> SEQ Figure \* ARABIC </w:instrText>
      </w:r>
      <w:r w:rsidRPr="0073556D">
        <w:rPr>
          <w:rFonts w:ascii="Myriad Pro" w:hAnsi="Myriad Pro"/>
          <w:color w:val="1F497D" w:themeColor="text2"/>
        </w:rPr>
        <w:fldChar w:fldCharType="separate"/>
      </w:r>
      <w:r w:rsidR="00F755D8">
        <w:rPr>
          <w:rFonts w:ascii="Myriad Pro" w:hAnsi="Myriad Pro"/>
          <w:noProof/>
          <w:color w:val="1F497D" w:themeColor="text2"/>
        </w:rPr>
        <w:t>8</w:t>
      </w:r>
      <w:r w:rsidRPr="0073556D">
        <w:rPr>
          <w:rFonts w:ascii="Myriad Pro" w:hAnsi="Myriad Pro"/>
          <w:color w:val="1F497D" w:themeColor="text2"/>
        </w:rPr>
        <w:fldChar w:fldCharType="end"/>
      </w:r>
      <w:r w:rsidRPr="0073556D">
        <w:rPr>
          <w:rFonts w:ascii="Myriad Pro" w:hAnsi="Myriad Pro"/>
          <w:color w:val="1F497D" w:themeColor="text2"/>
        </w:rPr>
        <w:t>: Project Milestones</w:t>
      </w:r>
      <w:bookmarkEnd w:id="33"/>
    </w:p>
    <w:p w14:paraId="04B07729" w14:textId="35C802E9" w:rsidR="0073556D" w:rsidRDefault="0073556D" w:rsidP="0073556D">
      <w:pPr>
        <w:jc w:val="center"/>
        <w:rPr>
          <w:rFonts w:ascii="Myriad Pro" w:hAnsi="Myriad Pro" w:cs="Times New Roman"/>
          <w:bCs/>
          <w:sz w:val="24"/>
          <w:szCs w:val="24"/>
          <w:lang w:val="en-US"/>
        </w:rPr>
      </w:pPr>
      <w:r w:rsidRPr="0073556D">
        <w:rPr>
          <w:rFonts w:ascii="Myriad Pro" w:hAnsi="Myriad Pro" w:cs="Times New Roman"/>
          <w:bCs/>
          <w:noProof/>
          <w:sz w:val="24"/>
          <w:szCs w:val="24"/>
          <w:lang w:val="en-US"/>
        </w:rPr>
        <w:drawing>
          <wp:inline distT="0" distB="0" distL="0" distR="0" wp14:anchorId="1ACD487F" wp14:editId="4595A626">
            <wp:extent cx="5022850" cy="1067342"/>
            <wp:effectExtent l="171450" t="152400" r="158750" b="1714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0704" cy="107113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CCD50CE" w14:textId="384E4634" w:rsidR="00817BDE" w:rsidRDefault="00817BDE" w:rsidP="00817BDE">
      <w:pPr>
        <w:jc w:val="both"/>
        <w:rPr>
          <w:rFonts w:ascii="Myriad Pro" w:hAnsi="Myriad Pro" w:cs="Times New Roman"/>
          <w:bCs/>
          <w:sz w:val="24"/>
          <w:szCs w:val="24"/>
          <w:lang w:val="en-US"/>
        </w:rPr>
      </w:pPr>
      <w:r w:rsidRPr="00817BDE">
        <w:rPr>
          <w:rFonts w:ascii="Myriad Pro" w:hAnsi="Myriad Pro" w:cs="Times New Roman"/>
          <w:bCs/>
          <w:sz w:val="24"/>
          <w:szCs w:val="24"/>
          <w:lang w:val="en-US"/>
        </w:rPr>
        <w:t xml:space="preserve">In the period August-September 2017, </w:t>
      </w:r>
      <w:r>
        <w:rPr>
          <w:rFonts w:ascii="Myriad Pro" w:hAnsi="Myriad Pro" w:cs="Times New Roman"/>
          <w:bCs/>
          <w:sz w:val="24"/>
          <w:szCs w:val="24"/>
          <w:lang w:val="en-US"/>
        </w:rPr>
        <w:t xml:space="preserve">GED I underwent </w:t>
      </w:r>
      <w:r w:rsidRPr="00817BDE">
        <w:rPr>
          <w:rFonts w:ascii="Myriad Pro" w:hAnsi="Myriad Pro" w:cs="Times New Roman"/>
          <w:bCs/>
          <w:sz w:val="24"/>
          <w:szCs w:val="24"/>
          <w:lang w:val="en-US"/>
        </w:rPr>
        <w:t xml:space="preserve">a Mid-Term Review </w:t>
      </w:r>
      <w:r>
        <w:rPr>
          <w:rFonts w:ascii="Myriad Pro" w:hAnsi="Myriad Pro" w:cs="Times New Roman"/>
          <w:bCs/>
          <w:sz w:val="24"/>
          <w:szCs w:val="24"/>
          <w:lang w:val="en-US"/>
        </w:rPr>
        <w:t>which</w:t>
      </w:r>
      <w:r w:rsidRPr="00817BDE">
        <w:rPr>
          <w:rFonts w:ascii="Myriad Pro" w:hAnsi="Myriad Pro" w:cs="Times New Roman"/>
          <w:bCs/>
          <w:sz w:val="24"/>
          <w:szCs w:val="24"/>
          <w:lang w:val="en-US"/>
        </w:rPr>
        <w:t xml:space="preserve"> assess</w:t>
      </w:r>
      <w:r>
        <w:rPr>
          <w:rFonts w:ascii="Myriad Pro" w:hAnsi="Myriad Pro" w:cs="Times New Roman"/>
          <w:bCs/>
          <w:sz w:val="24"/>
          <w:szCs w:val="24"/>
          <w:lang w:val="en-US"/>
        </w:rPr>
        <w:t>ed</w:t>
      </w:r>
      <w:r w:rsidRPr="00817BDE">
        <w:rPr>
          <w:rFonts w:ascii="Myriad Pro" w:hAnsi="Myriad Pro" w:cs="Times New Roman"/>
          <w:bCs/>
          <w:sz w:val="24"/>
          <w:szCs w:val="24"/>
          <w:lang w:val="en-US"/>
        </w:rPr>
        <w:t xml:space="preserve"> </w:t>
      </w:r>
      <w:r>
        <w:rPr>
          <w:rFonts w:ascii="Myriad Pro" w:hAnsi="Myriad Pro" w:cs="Times New Roman"/>
          <w:bCs/>
          <w:sz w:val="24"/>
          <w:szCs w:val="24"/>
          <w:lang w:val="en-US"/>
        </w:rPr>
        <w:t>project</w:t>
      </w:r>
      <w:r w:rsidRPr="00817BDE">
        <w:rPr>
          <w:rFonts w:ascii="Myriad Pro" w:hAnsi="Myriad Pro" w:cs="Times New Roman"/>
          <w:bCs/>
          <w:sz w:val="24"/>
          <w:szCs w:val="24"/>
          <w:lang w:val="en-US"/>
        </w:rPr>
        <w:t xml:space="preserve"> results and</w:t>
      </w:r>
      <w:r>
        <w:rPr>
          <w:rFonts w:ascii="Myriad Pro" w:hAnsi="Myriad Pro" w:cs="Times New Roman"/>
          <w:bCs/>
          <w:sz w:val="24"/>
          <w:szCs w:val="24"/>
          <w:lang w:val="en-US"/>
        </w:rPr>
        <w:t xml:space="preserve"> </w:t>
      </w:r>
      <w:r w:rsidRPr="00817BDE">
        <w:rPr>
          <w:rFonts w:ascii="Myriad Pro" w:hAnsi="Myriad Pro" w:cs="Times New Roman"/>
          <w:bCs/>
          <w:sz w:val="24"/>
          <w:szCs w:val="24"/>
          <w:lang w:val="en-US"/>
        </w:rPr>
        <w:t xml:space="preserve">achievements </w:t>
      </w:r>
      <w:r>
        <w:rPr>
          <w:rFonts w:ascii="Myriad Pro" w:hAnsi="Myriad Pro" w:cs="Times New Roman"/>
          <w:bCs/>
          <w:sz w:val="24"/>
          <w:szCs w:val="24"/>
          <w:lang w:val="en-US"/>
        </w:rPr>
        <w:t>and provided</w:t>
      </w:r>
      <w:r w:rsidRPr="00817BDE">
        <w:rPr>
          <w:rFonts w:ascii="Myriad Pro" w:hAnsi="Myriad Pro" w:cs="Times New Roman"/>
          <w:bCs/>
          <w:sz w:val="24"/>
          <w:szCs w:val="24"/>
          <w:lang w:val="en-US"/>
        </w:rPr>
        <w:t xml:space="preserve"> recommendations for further progress</w:t>
      </w:r>
      <w:r>
        <w:rPr>
          <w:rFonts w:ascii="Myriad Pro" w:hAnsi="Myriad Pro" w:cs="Times New Roman"/>
          <w:bCs/>
          <w:sz w:val="24"/>
          <w:szCs w:val="24"/>
          <w:lang w:val="en-US"/>
        </w:rPr>
        <w:t xml:space="preserve">. </w:t>
      </w:r>
      <w:r w:rsidR="002213A2">
        <w:rPr>
          <w:rFonts w:ascii="Myriad Pro" w:hAnsi="Myriad Pro" w:cs="Times New Roman"/>
          <w:bCs/>
          <w:sz w:val="24"/>
          <w:szCs w:val="24"/>
          <w:lang w:val="en-US"/>
        </w:rPr>
        <w:t xml:space="preserve">The review provided a </w:t>
      </w:r>
      <w:proofErr w:type="gramStart"/>
      <w:r w:rsidR="002213A2">
        <w:rPr>
          <w:rFonts w:ascii="Myriad Pro" w:hAnsi="Myriad Pro" w:cs="Times New Roman"/>
          <w:bCs/>
          <w:sz w:val="24"/>
          <w:szCs w:val="24"/>
          <w:lang w:val="en-US"/>
        </w:rPr>
        <w:t>pretty positive</w:t>
      </w:r>
      <w:proofErr w:type="gramEnd"/>
      <w:r w:rsidR="002213A2">
        <w:rPr>
          <w:rFonts w:ascii="Myriad Pro" w:hAnsi="Myriad Pro" w:cs="Times New Roman"/>
          <w:bCs/>
          <w:sz w:val="24"/>
          <w:szCs w:val="24"/>
          <w:lang w:val="en-US"/>
        </w:rPr>
        <w:t xml:space="preserve"> assessment of the project, which constituted the basis for the decision to further proceed with the second phase based on the lessons learned and foundations laid in the first phase.</w:t>
      </w:r>
    </w:p>
    <w:p w14:paraId="68A372D8" w14:textId="412000A3" w:rsidR="000D78CF" w:rsidRDefault="00D91593" w:rsidP="000F3758">
      <w:pPr>
        <w:jc w:val="both"/>
        <w:rPr>
          <w:rFonts w:ascii="Myriad Pro" w:hAnsi="Myriad Pro" w:cs="Times New Roman"/>
          <w:bCs/>
          <w:sz w:val="24"/>
          <w:szCs w:val="24"/>
          <w:lang w:val="en-US"/>
        </w:rPr>
      </w:pPr>
      <w:r>
        <w:rPr>
          <w:rFonts w:ascii="Myriad Pro" w:hAnsi="Myriad Pro" w:cs="Times New Roman"/>
          <w:bCs/>
          <w:sz w:val="24"/>
          <w:szCs w:val="24"/>
          <w:lang w:val="en-US"/>
        </w:rPr>
        <w:t xml:space="preserve">The </w:t>
      </w:r>
      <w:r w:rsidRPr="00D91593">
        <w:rPr>
          <w:rFonts w:ascii="Myriad Pro" w:hAnsi="Myriad Pro" w:cs="Times New Roman"/>
          <w:bCs/>
          <w:sz w:val="24"/>
          <w:szCs w:val="24"/>
          <w:lang w:val="en-US"/>
        </w:rPr>
        <w:t xml:space="preserve">Local Project Appraisal Committee (LPAC) meeting </w:t>
      </w:r>
      <w:r>
        <w:rPr>
          <w:rFonts w:ascii="Myriad Pro" w:hAnsi="Myriad Pro" w:cs="Times New Roman"/>
          <w:bCs/>
          <w:sz w:val="24"/>
          <w:szCs w:val="24"/>
          <w:lang w:val="en-US"/>
        </w:rPr>
        <w:t xml:space="preserve">for </w:t>
      </w:r>
      <w:r w:rsidR="00176A0F">
        <w:rPr>
          <w:rFonts w:ascii="Myriad Pro" w:hAnsi="Myriad Pro" w:cs="Times New Roman"/>
          <w:bCs/>
          <w:sz w:val="24"/>
          <w:szCs w:val="24"/>
          <w:lang w:val="en-US"/>
        </w:rPr>
        <w:t xml:space="preserve">GED </w:t>
      </w:r>
      <w:r>
        <w:rPr>
          <w:rFonts w:ascii="Myriad Pro" w:hAnsi="Myriad Pro" w:cs="Times New Roman"/>
          <w:bCs/>
          <w:sz w:val="24"/>
          <w:szCs w:val="24"/>
          <w:lang w:val="en-US"/>
        </w:rPr>
        <w:t>II</w:t>
      </w:r>
      <w:r w:rsidR="00176A0F">
        <w:rPr>
          <w:rFonts w:ascii="Myriad Pro" w:hAnsi="Myriad Pro" w:cs="Times New Roman"/>
          <w:bCs/>
          <w:sz w:val="24"/>
          <w:szCs w:val="24"/>
          <w:lang w:val="en-US"/>
        </w:rPr>
        <w:t xml:space="preserve"> </w:t>
      </w:r>
      <w:r>
        <w:rPr>
          <w:rFonts w:ascii="Myriad Pro" w:hAnsi="Myriad Pro" w:cs="Times New Roman"/>
          <w:bCs/>
          <w:sz w:val="24"/>
          <w:szCs w:val="24"/>
          <w:lang w:val="en-US"/>
        </w:rPr>
        <w:t>was held in January 2018, whereas</w:t>
      </w:r>
      <w:r w:rsidR="00F62926">
        <w:rPr>
          <w:rFonts w:ascii="Myriad Pro" w:hAnsi="Myriad Pro" w:cs="Times New Roman"/>
          <w:bCs/>
          <w:sz w:val="24"/>
          <w:szCs w:val="24"/>
          <w:lang w:val="en-US"/>
        </w:rPr>
        <w:t xml:space="preserve"> the Project Document was signed on 24 January 2018. P</w:t>
      </w:r>
      <w:r>
        <w:rPr>
          <w:rFonts w:ascii="Myriad Pro" w:hAnsi="Myriad Pro" w:cs="Times New Roman"/>
          <w:bCs/>
          <w:sz w:val="24"/>
          <w:szCs w:val="24"/>
          <w:lang w:val="en-US"/>
        </w:rPr>
        <w:t>roject activities were initiated i</w:t>
      </w:r>
      <w:r w:rsidR="00176A0F">
        <w:rPr>
          <w:rFonts w:ascii="Myriad Pro" w:hAnsi="Myriad Pro" w:cs="Times New Roman"/>
          <w:bCs/>
          <w:sz w:val="24"/>
          <w:szCs w:val="24"/>
          <w:lang w:val="en-US"/>
        </w:rPr>
        <w:t xml:space="preserve">n </w:t>
      </w:r>
      <w:r>
        <w:rPr>
          <w:rFonts w:ascii="Myriad Pro" w:hAnsi="Myriad Pro" w:cs="Times New Roman"/>
          <w:bCs/>
          <w:sz w:val="24"/>
          <w:szCs w:val="24"/>
          <w:lang w:val="en-US"/>
        </w:rPr>
        <w:t>February 2018.</w:t>
      </w:r>
      <w:r w:rsidR="00F62926">
        <w:rPr>
          <w:rFonts w:ascii="Myriad Pro" w:hAnsi="Myriad Pro" w:cs="Times New Roman"/>
          <w:bCs/>
          <w:sz w:val="24"/>
          <w:szCs w:val="24"/>
          <w:lang w:val="en-US"/>
        </w:rPr>
        <w:t xml:space="preserve"> </w:t>
      </w:r>
      <w:r w:rsidR="000D78CF">
        <w:rPr>
          <w:rFonts w:ascii="Myriad Pro" w:hAnsi="Myriad Pro" w:cs="Times New Roman"/>
          <w:bCs/>
          <w:sz w:val="24"/>
          <w:szCs w:val="24"/>
          <w:lang w:val="en-US"/>
        </w:rPr>
        <w:t>For the second phase, the Swedish Government provided a total of US$ 7 m.</w:t>
      </w:r>
    </w:p>
    <w:p w14:paraId="6670545D" w14:textId="046D1AA2" w:rsidR="00364A55" w:rsidRDefault="00F62926" w:rsidP="000F3758">
      <w:pPr>
        <w:jc w:val="both"/>
        <w:rPr>
          <w:rFonts w:ascii="Myriad Pro" w:hAnsi="Myriad Pro" w:cs="Times New Roman"/>
          <w:bCs/>
          <w:sz w:val="24"/>
          <w:szCs w:val="24"/>
          <w:lang w:val="en-US"/>
        </w:rPr>
      </w:pPr>
      <w:r>
        <w:rPr>
          <w:rFonts w:ascii="Myriad Pro" w:hAnsi="Myriad Pro" w:cs="Times New Roman"/>
          <w:bCs/>
          <w:sz w:val="24"/>
          <w:szCs w:val="24"/>
          <w:lang w:val="en-US"/>
        </w:rPr>
        <w:t xml:space="preserve">Given the solid infrastructure that had been laid out through GED I, the initiation of the second phase was quite fast and efficient. Board meetings have been organized at the end of each year to review project progress over the course of the respective year and discuss the work plan and budget for the following year. The </w:t>
      </w:r>
      <w:r w:rsidR="00E90E03" w:rsidRPr="00F62926">
        <w:rPr>
          <w:rFonts w:ascii="Myriad Pro" w:hAnsi="Myriad Pro" w:cs="Times New Roman"/>
          <w:bCs/>
          <w:sz w:val="24"/>
          <w:szCs w:val="24"/>
          <w:lang w:val="en-US"/>
        </w:rPr>
        <w:t xml:space="preserve">Project Board </w:t>
      </w:r>
      <w:r>
        <w:rPr>
          <w:rFonts w:ascii="Myriad Pro" w:hAnsi="Myriad Pro" w:cs="Times New Roman"/>
          <w:bCs/>
          <w:sz w:val="24"/>
          <w:szCs w:val="24"/>
          <w:lang w:val="en-US"/>
        </w:rPr>
        <w:t xml:space="preserve">meeting </w:t>
      </w:r>
      <w:r w:rsidRPr="00F62926">
        <w:rPr>
          <w:rFonts w:ascii="Myriad Pro" w:hAnsi="Myriad Pro" w:cs="Times New Roman"/>
          <w:bCs/>
          <w:sz w:val="24"/>
          <w:szCs w:val="24"/>
          <w:lang w:val="en-US"/>
        </w:rPr>
        <w:t>for 2018 was</w:t>
      </w:r>
      <w:r w:rsidR="00E90E03" w:rsidRPr="00F62926">
        <w:rPr>
          <w:rFonts w:ascii="Myriad Pro" w:hAnsi="Myriad Pro" w:cs="Times New Roman"/>
          <w:bCs/>
          <w:sz w:val="24"/>
          <w:szCs w:val="24"/>
          <w:lang w:val="en-US"/>
        </w:rPr>
        <w:t xml:space="preserve"> organized on </w:t>
      </w:r>
      <w:r w:rsidRPr="00F62926">
        <w:rPr>
          <w:rFonts w:ascii="Myriad Pro" w:hAnsi="Myriad Pro" w:cs="Times New Roman"/>
          <w:bCs/>
          <w:sz w:val="24"/>
          <w:szCs w:val="24"/>
          <w:lang w:val="en-US"/>
        </w:rPr>
        <w:t xml:space="preserve">12 </w:t>
      </w:r>
      <w:r w:rsidR="00E90E03" w:rsidRPr="00F62926">
        <w:rPr>
          <w:rFonts w:ascii="Myriad Pro" w:hAnsi="Myriad Pro" w:cs="Times New Roman"/>
          <w:bCs/>
          <w:sz w:val="24"/>
          <w:szCs w:val="24"/>
          <w:lang w:val="en-US"/>
        </w:rPr>
        <w:t xml:space="preserve">December </w:t>
      </w:r>
      <w:r w:rsidRPr="00F62926">
        <w:rPr>
          <w:rFonts w:ascii="Myriad Pro" w:hAnsi="Myriad Pro" w:cs="Times New Roman"/>
          <w:bCs/>
          <w:sz w:val="24"/>
          <w:szCs w:val="24"/>
          <w:lang w:val="en-US"/>
        </w:rPr>
        <w:t>2018</w:t>
      </w:r>
      <w:r>
        <w:rPr>
          <w:rFonts w:ascii="Myriad Pro" w:hAnsi="Myriad Pro" w:cs="Times New Roman"/>
          <w:bCs/>
          <w:sz w:val="24"/>
          <w:szCs w:val="24"/>
          <w:lang w:val="en-US"/>
        </w:rPr>
        <w:t>, for 2019 on 20 December 2019 and for 2020 on 15 December 2020.</w:t>
      </w:r>
    </w:p>
    <w:p w14:paraId="0F431347" w14:textId="72361FF4" w:rsidR="00817BDE" w:rsidRDefault="002213A2" w:rsidP="000F3758">
      <w:pPr>
        <w:jc w:val="both"/>
        <w:rPr>
          <w:rFonts w:ascii="Myriad Pro" w:hAnsi="Myriad Pro" w:cs="Times New Roman"/>
          <w:bCs/>
          <w:sz w:val="24"/>
          <w:szCs w:val="24"/>
          <w:lang w:val="en-US"/>
        </w:rPr>
      </w:pPr>
      <w:r>
        <w:rPr>
          <w:rFonts w:ascii="Myriad Pro" w:hAnsi="Myriad Pro" w:cs="Times New Roman"/>
          <w:bCs/>
          <w:sz w:val="24"/>
          <w:szCs w:val="24"/>
          <w:lang w:val="en-US"/>
        </w:rPr>
        <w:t>As can be seen from the dates above, the pace of activities under this project has been pretty rapid. No time has been wasted between project phases or project activities – which is often the case in similar projects. Also, board meetings have been held with impressive regularity</w:t>
      </w:r>
      <w:r w:rsidR="007B0709">
        <w:rPr>
          <w:rFonts w:ascii="Myriad Pro" w:hAnsi="Myriad Pro" w:cs="Times New Roman"/>
          <w:bCs/>
          <w:sz w:val="24"/>
          <w:szCs w:val="24"/>
          <w:lang w:val="en-US"/>
        </w:rPr>
        <w:t>,</w:t>
      </w:r>
      <w:r>
        <w:rPr>
          <w:rFonts w:ascii="Myriad Pro" w:hAnsi="Myriad Pro" w:cs="Times New Roman"/>
          <w:bCs/>
          <w:sz w:val="24"/>
          <w:szCs w:val="24"/>
          <w:lang w:val="en-US"/>
        </w:rPr>
        <w:t xml:space="preserve"> sticking to usual timeframes and plans.</w:t>
      </w:r>
      <w:r w:rsidR="009519B3">
        <w:rPr>
          <w:rFonts w:ascii="Myriad Pro" w:hAnsi="Myriad Pro" w:cs="Times New Roman"/>
          <w:bCs/>
          <w:sz w:val="24"/>
          <w:szCs w:val="24"/>
          <w:lang w:val="en-US"/>
        </w:rPr>
        <w:t xml:space="preserve"> Some delays have occurred in the implementation of certain activities; the major ones outside the direct control of the project team (</w:t>
      </w:r>
      <w:r w:rsidR="007B0709">
        <w:rPr>
          <w:rFonts w:ascii="Myriad Pro" w:hAnsi="Myriad Pro" w:cs="Times New Roman"/>
          <w:bCs/>
          <w:sz w:val="24"/>
          <w:szCs w:val="24"/>
          <w:lang w:val="en-US"/>
        </w:rPr>
        <w:t>the most notable here is the cancellation of the activity on the promotion of EE loans under the “Revolving Fund”)</w:t>
      </w:r>
      <w:r w:rsidR="009519B3">
        <w:rPr>
          <w:rFonts w:ascii="Myriad Pro" w:hAnsi="Myriad Pro" w:cs="Times New Roman"/>
          <w:bCs/>
          <w:sz w:val="24"/>
          <w:szCs w:val="24"/>
          <w:lang w:val="en-US"/>
        </w:rPr>
        <w:t xml:space="preserve">. These </w:t>
      </w:r>
      <w:r w:rsidR="007B0709">
        <w:rPr>
          <w:rFonts w:ascii="Myriad Pro" w:hAnsi="Myriad Pro" w:cs="Times New Roman"/>
          <w:bCs/>
          <w:sz w:val="24"/>
          <w:szCs w:val="24"/>
          <w:lang w:val="en-US"/>
        </w:rPr>
        <w:t xml:space="preserve">delays </w:t>
      </w:r>
      <w:r w:rsidR="009519B3">
        <w:rPr>
          <w:rFonts w:ascii="Myriad Pro" w:hAnsi="Myriad Pro" w:cs="Times New Roman"/>
          <w:bCs/>
          <w:sz w:val="24"/>
          <w:szCs w:val="24"/>
          <w:lang w:val="en-US"/>
        </w:rPr>
        <w:t xml:space="preserve">are discussed </w:t>
      </w:r>
      <w:r w:rsidR="007B0709">
        <w:rPr>
          <w:rFonts w:ascii="Myriad Pro" w:hAnsi="Myriad Pro" w:cs="Times New Roman"/>
          <w:bCs/>
          <w:sz w:val="24"/>
          <w:szCs w:val="24"/>
          <w:lang w:val="en-US"/>
        </w:rPr>
        <w:t>in more detail in the “efficiency” section of this report.</w:t>
      </w:r>
      <w:r w:rsidR="00181DB5">
        <w:rPr>
          <w:rFonts w:ascii="Myriad Pro" w:hAnsi="Myriad Pro" w:cs="Times New Roman"/>
          <w:bCs/>
          <w:sz w:val="24"/>
          <w:szCs w:val="24"/>
          <w:lang w:val="en-US"/>
        </w:rPr>
        <w:t xml:space="preserve"> In light of some outstanding activities, the project team has submitted a request for a no-cost extension of the project until the end of 2021.</w:t>
      </w:r>
    </w:p>
    <w:p w14:paraId="4216D3ED" w14:textId="77777777" w:rsidR="006537C7" w:rsidRPr="003B6679" w:rsidRDefault="006537C7" w:rsidP="006154DC">
      <w:pPr>
        <w:pStyle w:val="Heading3"/>
        <w:numPr>
          <w:ilvl w:val="2"/>
          <w:numId w:val="8"/>
        </w:numPr>
        <w:spacing w:line="360" w:lineRule="auto"/>
        <w:ind w:left="1077"/>
        <w:jc w:val="both"/>
        <w:rPr>
          <w:rFonts w:ascii="Myriad Pro" w:hAnsi="Myriad Pro" w:cs="Times New Roman"/>
          <w:color w:val="1F497D" w:themeColor="text2"/>
          <w:sz w:val="24"/>
          <w:szCs w:val="24"/>
          <w:lang w:val="en-US"/>
        </w:rPr>
      </w:pPr>
      <w:bookmarkStart w:id="34" w:name="_Toc66442099"/>
      <w:r>
        <w:rPr>
          <w:rFonts w:ascii="Myriad Pro" w:hAnsi="Myriad Pro" w:cs="Times New Roman"/>
          <w:color w:val="1F497D" w:themeColor="text2"/>
          <w:sz w:val="24"/>
          <w:szCs w:val="24"/>
          <w:lang w:val="en-US"/>
        </w:rPr>
        <w:t>Roles and Responsibilities</w:t>
      </w:r>
      <w:bookmarkEnd w:id="34"/>
    </w:p>
    <w:p w14:paraId="7974CFD1" w14:textId="4AC249FA" w:rsidR="006537C7" w:rsidRDefault="0088466D" w:rsidP="006537C7">
      <w:pPr>
        <w:jc w:val="both"/>
        <w:rPr>
          <w:rFonts w:ascii="Myriad Pro" w:hAnsi="Myriad Pro" w:cs="Times New Roman"/>
          <w:bCs/>
          <w:sz w:val="24"/>
          <w:szCs w:val="24"/>
          <w:lang w:val="en-US"/>
        </w:rPr>
      </w:pPr>
      <w:r>
        <w:rPr>
          <w:rFonts w:ascii="Myriad Pro" w:hAnsi="Myriad Pro" w:cs="Times New Roman"/>
          <w:bCs/>
          <w:sz w:val="24"/>
          <w:szCs w:val="24"/>
          <w:lang w:val="en-US"/>
        </w:rPr>
        <w:t>For the most part, t</w:t>
      </w:r>
      <w:r w:rsidR="00F0032C">
        <w:rPr>
          <w:rFonts w:ascii="Myriad Pro" w:hAnsi="Myriad Pro" w:cs="Times New Roman"/>
          <w:bCs/>
          <w:sz w:val="24"/>
          <w:szCs w:val="24"/>
          <w:lang w:val="en-US"/>
        </w:rPr>
        <w:t xml:space="preserve">he </w:t>
      </w:r>
      <w:r w:rsidR="00763304">
        <w:rPr>
          <w:rFonts w:ascii="Myriad Pro" w:hAnsi="Myriad Pro" w:cs="Times New Roman"/>
          <w:bCs/>
          <w:sz w:val="24"/>
          <w:szCs w:val="24"/>
          <w:lang w:val="en-US"/>
        </w:rPr>
        <w:t>project’s</w:t>
      </w:r>
      <w:r w:rsidR="001B7A5D">
        <w:rPr>
          <w:rFonts w:ascii="Myriad Pro" w:hAnsi="Myriad Pro" w:cs="Times New Roman"/>
          <w:bCs/>
          <w:sz w:val="24"/>
          <w:szCs w:val="24"/>
          <w:lang w:val="en-US"/>
        </w:rPr>
        <w:t xml:space="preserve"> </w:t>
      </w:r>
      <w:r w:rsidR="00F0032C">
        <w:rPr>
          <w:rFonts w:ascii="Myriad Pro" w:hAnsi="Myriad Pro" w:cs="Times New Roman"/>
          <w:bCs/>
          <w:sz w:val="24"/>
          <w:szCs w:val="24"/>
          <w:lang w:val="en-US"/>
        </w:rPr>
        <w:t xml:space="preserve">management arrangements presented in Figure 6 above have been maintained without modification throughout the </w:t>
      </w:r>
      <w:r w:rsidR="00763304">
        <w:rPr>
          <w:rFonts w:ascii="Myriad Pro" w:hAnsi="Myriad Pro" w:cs="Times New Roman"/>
          <w:bCs/>
          <w:sz w:val="24"/>
          <w:szCs w:val="24"/>
          <w:lang w:val="en-US"/>
        </w:rPr>
        <w:t>project’s</w:t>
      </w:r>
      <w:r w:rsidR="00F0032C">
        <w:rPr>
          <w:rFonts w:ascii="Myriad Pro" w:hAnsi="Myriad Pro" w:cs="Times New Roman"/>
          <w:bCs/>
          <w:sz w:val="24"/>
          <w:szCs w:val="24"/>
          <w:lang w:val="en-US"/>
        </w:rPr>
        <w:t xml:space="preserve"> </w:t>
      </w:r>
      <w:r>
        <w:rPr>
          <w:rFonts w:ascii="Myriad Pro" w:hAnsi="Myriad Pro" w:cs="Times New Roman"/>
          <w:bCs/>
          <w:sz w:val="24"/>
          <w:szCs w:val="24"/>
          <w:lang w:val="en-US"/>
        </w:rPr>
        <w:t>implementation</w:t>
      </w:r>
      <w:r w:rsidR="00F0032C">
        <w:rPr>
          <w:rFonts w:ascii="Myriad Pro" w:hAnsi="Myriad Pro" w:cs="Times New Roman"/>
          <w:bCs/>
          <w:sz w:val="24"/>
          <w:szCs w:val="24"/>
          <w:lang w:val="en-US"/>
        </w:rPr>
        <w:t xml:space="preserve">. The following is a brief description of the roles that the different </w:t>
      </w:r>
      <w:r w:rsidR="00763304">
        <w:rPr>
          <w:rFonts w:ascii="Myriad Pro" w:hAnsi="Myriad Pro" w:cs="Times New Roman"/>
          <w:bCs/>
          <w:sz w:val="24"/>
          <w:szCs w:val="24"/>
          <w:lang w:val="en-US"/>
        </w:rPr>
        <w:t>project</w:t>
      </w:r>
      <w:r w:rsidR="00F0032C">
        <w:rPr>
          <w:rFonts w:ascii="Myriad Pro" w:hAnsi="Myriad Pro" w:cs="Times New Roman"/>
          <w:bCs/>
          <w:sz w:val="24"/>
          <w:szCs w:val="24"/>
          <w:lang w:val="en-US"/>
        </w:rPr>
        <w:t xml:space="preserve"> bodies/structures have played.</w:t>
      </w:r>
    </w:p>
    <w:p w14:paraId="3E404078" w14:textId="3C7F386A" w:rsidR="00A054F1" w:rsidRPr="003F6F0C" w:rsidRDefault="00C628AA" w:rsidP="00430278">
      <w:pPr>
        <w:pStyle w:val="ListParagraph"/>
        <w:numPr>
          <w:ilvl w:val="0"/>
          <w:numId w:val="35"/>
        </w:numPr>
        <w:jc w:val="both"/>
        <w:rPr>
          <w:rFonts w:ascii="Myriad Pro" w:hAnsi="Myriad Pro" w:cs="Times New Roman"/>
          <w:bCs/>
          <w:sz w:val="24"/>
          <w:szCs w:val="24"/>
          <w:lang w:val="en-US"/>
        </w:rPr>
      </w:pPr>
      <w:r w:rsidRPr="003F6F0C">
        <w:rPr>
          <w:rFonts w:ascii="Myriad Pro" w:hAnsi="Myriad Pro" w:cs="Times New Roman"/>
          <w:bCs/>
          <w:sz w:val="24"/>
          <w:szCs w:val="24"/>
          <w:lang w:val="en-US"/>
        </w:rPr>
        <w:t xml:space="preserve">The </w:t>
      </w:r>
      <w:r w:rsidR="006B7EA0" w:rsidRPr="003F6F0C">
        <w:rPr>
          <w:rFonts w:ascii="Myriad Pro" w:hAnsi="Myriad Pro" w:cs="Times New Roman"/>
          <w:b/>
          <w:i/>
          <w:iCs/>
          <w:sz w:val="24"/>
          <w:szCs w:val="24"/>
          <w:lang w:val="en-US"/>
        </w:rPr>
        <w:t xml:space="preserve">Project </w:t>
      </w:r>
      <w:r w:rsidRPr="003F6F0C">
        <w:rPr>
          <w:rFonts w:ascii="Myriad Pro" w:hAnsi="Myriad Pro" w:cs="Times New Roman"/>
          <w:b/>
          <w:i/>
          <w:iCs/>
          <w:sz w:val="24"/>
          <w:szCs w:val="24"/>
          <w:lang w:val="en-US"/>
        </w:rPr>
        <w:t>Board</w:t>
      </w:r>
      <w:r w:rsidRPr="003F6F0C">
        <w:rPr>
          <w:rFonts w:ascii="Myriad Pro" w:hAnsi="Myriad Pro" w:cs="Times New Roman"/>
          <w:bCs/>
          <w:sz w:val="24"/>
          <w:szCs w:val="24"/>
          <w:lang w:val="en-US"/>
        </w:rPr>
        <w:t xml:space="preserve"> has met once a year to review </w:t>
      </w:r>
      <w:r w:rsidR="00DA5A94" w:rsidRPr="003F6F0C">
        <w:rPr>
          <w:rFonts w:ascii="Myriad Pro" w:hAnsi="Myriad Pro" w:cs="Times New Roman"/>
          <w:bCs/>
          <w:sz w:val="24"/>
          <w:szCs w:val="24"/>
          <w:lang w:val="en-US"/>
        </w:rPr>
        <w:t xml:space="preserve">the </w:t>
      </w:r>
      <w:r w:rsidR="006829B3" w:rsidRPr="003F6F0C">
        <w:rPr>
          <w:rFonts w:ascii="Myriad Pro" w:hAnsi="Myriad Pro" w:cs="Times New Roman"/>
          <w:bCs/>
          <w:sz w:val="24"/>
          <w:szCs w:val="24"/>
          <w:lang w:val="en-US"/>
        </w:rPr>
        <w:t xml:space="preserve">project’s </w:t>
      </w:r>
      <w:r w:rsidRPr="003F6F0C">
        <w:rPr>
          <w:rFonts w:ascii="Myriad Pro" w:hAnsi="Myriad Pro" w:cs="Times New Roman"/>
          <w:bCs/>
          <w:sz w:val="24"/>
          <w:szCs w:val="24"/>
          <w:lang w:val="en-US"/>
        </w:rPr>
        <w:t xml:space="preserve">strategic alignment, </w:t>
      </w:r>
      <w:r w:rsidR="00DA5A94" w:rsidRPr="003F6F0C">
        <w:rPr>
          <w:rFonts w:ascii="Myriad Pro" w:hAnsi="Myriad Pro" w:cs="Times New Roman"/>
          <w:bCs/>
          <w:sz w:val="24"/>
          <w:szCs w:val="24"/>
          <w:lang w:val="en-US"/>
        </w:rPr>
        <w:t xml:space="preserve">assess </w:t>
      </w:r>
      <w:r w:rsidRPr="003F6F0C">
        <w:rPr>
          <w:rFonts w:ascii="Myriad Pro" w:hAnsi="Myriad Pro" w:cs="Times New Roman"/>
          <w:bCs/>
          <w:sz w:val="24"/>
          <w:szCs w:val="24"/>
          <w:lang w:val="en-US"/>
        </w:rPr>
        <w:t xml:space="preserve">progress </w:t>
      </w:r>
      <w:r w:rsidR="00DA5A94" w:rsidRPr="003F6F0C">
        <w:rPr>
          <w:rFonts w:ascii="Myriad Pro" w:hAnsi="Myriad Pro" w:cs="Times New Roman"/>
          <w:bCs/>
          <w:sz w:val="24"/>
          <w:szCs w:val="24"/>
          <w:lang w:val="en-US"/>
        </w:rPr>
        <w:t xml:space="preserve">made in the implementation of activities </w:t>
      </w:r>
      <w:r w:rsidRPr="003F6F0C">
        <w:rPr>
          <w:rFonts w:ascii="Myriad Pro" w:hAnsi="Myriad Pro" w:cs="Times New Roman"/>
          <w:bCs/>
          <w:sz w:val="24"/>
          <w:szCs w:val="24"/>
          <w:lang w:val="en-US"/>
        </w:rPr>
        <w:t>and discuss project plans.</w:t>
      </w:r>
      <w:r w:rsidR="006B7EA0" w:rsidRPr="003F6F0C">
        <w:rPr>
          <w:rFonts w:ascii="Myriad Pro" w:hAnsi="Myriad Pro" w:cs="Times New Roman"/>
          <w:bCs/>
          <w:sz w:val="24"/>
          <w:szCs w:val="24"/>
          <w:lang w:val="en-US"/>
        </w:rPr>
        <w:t xml:space="preserve"> The board has approved annual project work plans and budgets and has authorized major deviations requested by the Project Manager. The board has been composed of representatives of organizations identified in the project document. </w:t>
      </w:r>
      <w:r w:rsidR="00E84C4A" w:rsidRPr="003F6F0C">
        <w:rPr>
          <w:rFonts w:ascii="Myriad Pro" w:hAnsi="Myriad Pro" w:cs="Times New Roman"/>
          <w:bCs/>
          <w:sz w:val="24"/>
          <w:szCs w:val="24"/>
          <w:lang w:val="en-US"/>
        </w:rPr>
        <w:t xml:space="preserve">UNDP has been represented by the </w:t>
      </w:r>
      <w:r w:rsidR="00E84C4A" w:rsidRPr="003F6F0C">
        <w:rPr>
          <w:rFonts w:ascii="Myriad Pro" w:hAnsi="Myriad Pro" w:cs="Times New Roman"/>
          <w:sz w:val="24"/>
          <w:szCs w:val="24"/>
          <w:lang w:val="en-US"/>
        </w:rPr>
        <w:t>Energy and Environment Sector Leader, whereas SIDA by the National Programme Officer. The environmental funds have been represented by the heads of the energy efficiency units</w:t>
      </w:r>
      <w:r w:rsidR="002B5D45">
        <w:rPr>
          <w:rFonts w:ascii="Myriad Pro" w:hAnsi="Myriad Pro" w:cs="Times New Roman"/>
          <w:sz w:val="24"/>
          <w:szCs w:val="24"/>
          <w:lang w:val="en-US"/>
        </w:rPr>
        <w:t xml:space="preserve">, whereas </w:t>
      </w:r>
      <w:r w:rsidR="00E84C4A" w:rsidRPr="003F6F0C">
        <w:rPr>
          <w:rFonts w:ascii="Myriad Pro" w:hAnsi="Myriad Pro" w:cs="Times New Roman"/>
          <w:sz w:val="24"/>
          <w:szCs w:val="24"/>
          <w:lang w:val="en-US"/>
        </w:rPr>
        <w:t>MoFTER by the head of the energy unit.</w:t>
      </w:r>
    </w:p>
    <w:p w14:paraId="2658F561" w14:textId="77777777" w:rsidR="003F6F0C" w:rsidRPr="003F6F0C" w:rsidRDefault="003F6F0C" w:rsidP="003F6F0C">
      <w:pPr>
        <w:pStyle w:val="ListParagraph"/>
        <w:jc w:val="both"/>
        <w:rPr>
          <w:rFonts w:ascii="Myriad Pro" w:hAnsi="Myriad Pro" w:cs="Times New Roman"/>
          <w:bCs/>
          <w:sz w:val="24"/>
          <w:szCs w:val="24"/>
          <w:lang w:val="en-US"/>
        </w:rPr>
      </w:pPr>
    </w:p>
    <w:p w14:paraId="034B1FBF" w14:textId="481DBA7D" w:rsidR="0082116A" w:rsidRPr="00CF1B62" w:rsidRDefault="00EC2D79" w:rsidP="00430278">
      <w:pPr>
        <w:pStyle w:val="ListParagraph"/>
        <w:numPr>
          <w:ilvl w:val="0"/>
          <w:numId w:val="35"/>
        </w:numPr>
        <w:jc w:val="both"/>
        <w:rPr>
          <w:rFonts w:ascii="Myriad Pro" w:hAnsi="Myriad Pro" w:cs="Times New Roman"/>
          <w:color w:val="000000" w:themeColor="text1"/>
          <w:sz w:val="24"/>
          <w:szCs w:val="24"/>
          <w:lang w:val="en-US"/>
        </w:rPr>
      </w:pPr>
      <w:r w:rsidRPr="003F6F0C">
        <w:rPr>
          <w:rFonts w:ascii="Myriad Pro" w:hAnsi="Myriad Pro" w:cs="Times New Roman"/>
          <w:sz w:val="24"/>
          <w:szCs w:val="24"/>
          <w:lang w:val="en-US"/>
        </w:rPr>
        <w:t xml:space="preserve">The </w:t>
      </w:r>
      <w:r w:rsidRPr="003F6F0C">
        <w:rPr>
          <w:rFonts w:ascii="Myriad Pro" w:hAnsi="Myriad Pro" w:cs="Times New Roman"/>
          <w:b/>
          <w:bCs/>
          <w:i/>
          <w:iCs/>
          <w:sz w:val="24"/>
          <w:szCs w:val="24"/>
          <w:lang w:val="en-US"/>
        </w:rPr>
        <w:t>Project Team</w:t>
      </w:r>
      <w:r w:rsidRPr="003F6F0C">
        <w:rPr>
          <w:rFonts w:ascii="Myriad Pro" w:hAnsi="Myriad Pro" w:cs="Times New Roman"/>
          <w:sz w:val="24"/>
          <w:szCs w:val="24"/>
          <w:lang w:val="en-US"/>
        </w:rPr>
        <w:t xml:space="preserve"> has been responsible for the implementation of project </w:t>
      </w:r>
      <w:r w:rsidR="00AE55AB" w:rsidRPr="003F6F0C">
        <w:rPr>
          <w:rFonts w:ascii="Myriad Pro" w:hAnsi="Myriad Pro" w:cs="Times New Roman"/>
          <w:sz w:val="24"/>
          <w:szCs w:val="24"/>
          <w:lang w:val="en-US"/>
        </w:rPr>
        <w:t xml:space="preserve">activities </w:t>
      </w:r>
      <w:r w:rsidRPr="003F6F0C">
        <w:rPr>
          <w:rFonts w:ascii="Myriad Pro" w:hAnsi="Myriad Pro" w:cs="Times New Roman"/>
          <w:sz w:val="24"/>
          <w:szCs w:val="24"/>
          <w:lang w:val="en-US"/>
        </w:rPr>
        <w:t xml:space="preserve">on a day-to-day basis. </w:t>
      </w:r>
      <w:r w:rsidR="00AE55AB" w:rsidRPr="003F6F0C">
        <w:rPr>
          <w:rFonts w:ascii="Myriad Pro" w:hAnsi="Myriad Pro" w:cs="Times New Roman"/>
          <w:sz w:val="24"/>
          <w:szCs w:val="24"/>
          <w:lang w:val="en-US"/>
        </w:rPr>
        <w:t>It has been led by a Project Manager with responsibilities for ensuring that the project produced specified results to the required corporate standards and within the constraints of time and cost.</w:t>
      </w:r>
      <w:r w:rsidR="00CF1B62">
        <w:rPr>
          <w:rFonts w:ascii="Myriad Pro" w:hAnsi="Myriad Pro" w:cs="Times New Roman"/>
          <w:sz w:val="24"/>
          <w:szCs w:val="24"/>
          <w:lang w:val="en-US"/>
        </w:rPr>
        <w:t xml:space="preserve"> The Project Manager has been assisted by a Technical Associate and a Project Assistant (Associate). These three positions have constituted the initial core project team. At a later stage, the project hired a technical expert on infrastructure projects and another expert on the EMIS system. The number of project staff in reality turned out to be lower than what was planned in the Project Document. Some positions – such as those related to EMIS – were taken over by other projects, such as the Urban LED project. The communications officer was shared by all UNDP projects – a good practice that UNDP Bosnia and Hercegovina has established for some time now. Overall, a small project team has delivered a considerable amount of resources – especially, when considering the complexity of the large number of infrastructure initiatives undertaken through the GED project. </w:t>
      </w:r>
      <w:r w:rsidR="00AE55AB" w:rsidRPr="00CF1B62">
        <w:rPr>
          <w:rFonts w:ascii="Myriad Pro" w:hAnsi="Myriad Pro" w:cs="Times New Roman"/>
          <w:sz w:val="24"/>
          <w:szCs w:val="24"/>
          <w:lang w:val="en-US"/>
        </w:rPr>
        <w:t>Project staff were selected on a competitive basis in accordance with the relevant UNDP rules and procedures.</w:t>
      </w:r>
      <w:r w:rsidR="003F6F0C" w:rsidRPr="00CF1B62">
        <w:rPr>
          <w:rFonts w:ascii="Myriad Pro" w:hAnsi="Myriad Pro" w:cs="Times New Roman"/>
          <w:color w:val="000000" w:themeColor="text1"/>
          <w:sz w:val="24"/>
          <w:szCs w:val="24"/>
          <w:lang w:val="en-US"/>
        </w:rPr>
        <w:t xml:space="preserve"> </w:t>
      </w:r>
      <w:r w:rsidR="00B80E51">
        <w:rPr>
          <w:rFonts w:ascii="Myriad Pro" w:hAnsi="Myriad Pro" w:cs="Times New Roman"/>
          <w:sz w:val="24"/>
          <w:szCs w:val="24"/>
          <w:lang w:val="en-US"/>
        </w:rPr>
        <w:t>Albeit small in size</w:t>
      </w:r>
      <w:r w:rsidR="003F6F0C" w:rsidRPr="00CF1B62">
        <w:rPr>
          <w:rFonts w:ascii="Myriad Pro" w:hAnsi="Myriad Pro" w:cs="Times New Roman"/>
          <w:sz w:val="24"/>
          <w:szCs w:val="24"/>
          <w:lang w:val="en-US"/>
        </w:rPr>
        <w:t xml:space="preserve">, the </w:t>
      </w:r>
      <w:r w:rsidR="00C67816" w:rsidRPr="00CF1B62">
        <w:rPr>
          <w:rFonts w:ascii="Myriad Pro" w:hAnsi="Myriad Pro" w:cs="Times New Roman"/>
          <w:sz w:val="24"/>
          <w:szCs w:val="24"/>
          <w:lang w:val="en-US"/>
        </w:rPr>
        <w:t xml:space="preserve">Project </w:t>
      </w:r>
      <w:r w:rsidR="003F6F0C" w:rsidRPr="00CF1B62">
        <w:rPr>
          <w:rFonts w:ascii="Myriad Pro" w:hAnsi="Myriad Pro" w:cs="Times New Roman"/>
          <w:sz w:val="24"/>
          <w:szCs w:val="24"/>
          <w:lang w:val="en-US"/>
        </w:rPr>
        <w:t>T</w:t>
      </w:r>
      <w:r w:rsidR="00C67816" w:rsidRPr="00CF1B62">
        <w:rPr>
          <w:rFonts w:ascii="Myriad Pro" w:hAnsi="Myriad Pro" w:cs="Times New Roman"/>
          <w:sz w:val="24"/>
          <w:szCs w:val="24"/>
          <w:lang w:val="en-US"/>
        </w:rPr>
        <w:t xml:space="preserve">eam </w:t>
      </w:r>
      <w:r w:rsidR="003F6F0C" w:rsidRPr="00CF1B62">
        <w:rPr>
          <w:rFonts w:ascii="Myriad Pro" w:hAnsi="Myriad Pro" w:cs="Times New Roman"/>
          <w:sz w:val="24"/>
          <w:szCs w:val="24"/>
          <w:lang w:val="en-US"/>
        </w:rPr>
        <w:t>has been</w:t>
      </w:r>
      <w:r w:rsidR="00C67816" w:rsidRPr="00CF1B62">
        <w:rPr>
          <w:rFonts w:ascii="Myriad Pro" w:hAnsi="Myriad Pro" w:cs="Times New Roman"/>
          <w:sz w:val="24"/>
          <w:szCs w:val="24"/>
          <w:lang w:val="en-US"/>
        </w:rPr>
        <w:t xml:space="preserve"> well structured and effective.</w:t>
      </w:r>
      <w:r w:rsidR="003F6F0C" w:rsidRPr="00CF1B62">
        <w:rPr>
          <w:rFonts w:ascii="Myriad Pro" w:hAnsi="Myriad Pro" w:cs="Times New Roman"/>
          <w:sz w:val="24"/>
          <w:szCs w:val="24"/>
          <w:lang w:val="en-US"/>
        </w:rPr>
        <w:t xml:space="preserve"> No staffing </w:t>
      </w:r>
      <w:r w:rsidR="00B80E51">
        <w:rPr>
          <w:rFonts w:ascii="Myriad Pro" w:hAnsi="Myriad Pro" w:cs="Times New Roman"/>
          <w:sz w:val="24"/>
          <w:szCs w:val="24"/>
          <w:lang w:val="en-US"/>
        </w:rPr>
        <w:t>issues</w:t>
      </w:r>
      <w:r w:rsidR="003F6F0C" w:rsidRPr="00CF1B62">
        <w:rPr>
          <w:rFonts w:ascii="Myriad Pro" w:hAnsi="Myriad Pro" w:cs="Times New Roman"/>
          <w:sz w:val="24"/>
          <w:szCs w:val="24"/>
          <w:lang w:val="en-US"/>
        </w:rPr>
        <w:t xml:space="preserve"> or inefficiencies were reported by project stakeholders during interviews for this evaluation.</w:t>
      </w:r>
    </w:p>
    <w:p w14:paraId="73656825" w14:textId="77777777" w:rsidR="00E819B0" w:rsidRDefault="00E819B0" w:rsidP="00E819B0">
      <w:pPr>
        <w:pStyle w:val="ListParagraph"/>
        <w:jc w:val="both"/>
        <w:rPr>
          <w:rFonts w:ascii="Myriad Pro" w:hAnsi="Myriad Pro" w:cs="Times New Roman"/>
          <w:sz w:val="24"/>
          <w:szCs w:val="24"/>
          <w:lang w:val="en-US"/>
        </w:rPr>
      </w:pPr>
    </w:p>
    <w:p w14:paraId="75E864A8" w14:textId="690CAC53" w:rsidR="00C628AA" w:rsidRDefault="00F0548B" w:rsidP="00430278">
      <w:pPr>
        <w:pStyle w:val="ListParagraph"/>
        <w:numPr>
          <w:ilvl w:val="0"/>
          <w:numId w:val="35"/>
        </w:numPr>
        <w:jc w:val="both"/>
        <w:rPr>
          <w:rFonts w:ascii="Myriad Pro" w:hAnsi="Myriad Pro" w:cs="Times New Roman"/>
          <w:sz w:val="24"/>
          <w:szCs w:val="24"/>
          <w:lang w:val="en-US"/>
        </w:rPr>
      </w:pPr>
      <w:r w:rsidRPr="00E819B0">
        <w:rPr>
          <w:rFonts w:ascii="Myriad Pro" w:hAnsi="Myriad Pro" w:cs="Times New Roman"/>
          <w:sz w:val="24"/>
          <w:szCs w:val="24"/>
          <w:lang w:val="en-US"/>
        </w:rPr>
        <w:t xml:space="preserve">The </w:t>
      </w:r>
      <w:r w:rsidRPr="00E819B0">
        <w:rPr>
          <w:rFonts w:ascii="Myriad Pro" w:hAnsi="Myriad Pro" w:cs="Times New Roman"/>
          <w:b/>
          <w:bCs/>
          <w:i/>
          <w:iCs/>
          <w:sz w:val="24"/>
          <w:szCs w:val="24"/>
          <w:lang w:val="en-US"/>
        </w:rPr>
        <w:t>UNDP</w:t>
      </w:r>
      <w:r w:rsidR="00E819B0" w:rsidRPr="00E819B0">
        <w:rPr>
          <w:rFonts w:ascii="Myriad Pro" w:hAnsi="Myriad Pro" w:cs="Times New Roman"/>
          <w:b/>
          <w:bCs/>
          <w:i/>
          <w:iCs/>
          <w:sz w:val="24"/>
          <w:szCs w:val="24"/>
          <w:lang w:val="en-US"/>
        </w:rPr>
        <w:t xml:space="preserve"> CO</w:t>
      </w:r>
      <w:r w:rsidRPr="00E819B0">
        <w:rPr>
          <w:rFonts w:ascii="Myriad Pro" w:hAnsi="Myriad Pro" w:cs="Times New Roman"/>
          <w:sz w:val="24"/>
          <w:szCs w:val="24"/>
          <w:lang w:val="en-US"/>
        </w:rPr>
        <w:t xml:space="preserve"> </w:t>
      </w:r>
      <w:r w:rsidR="00E819B0" w:rsidRPr="00E819B0">
        <w:rPr>
          <w:rFonts w:ascii="Myriad Pro" w:hAnsi="Myriad Pro" w:cs="Times New Roman"/>
          <w:sz w:val="24"/>
          <w:szCs w:val="24"/>
          <w:lang w:val="en-US"/>
        </w:rPr>
        <w:t>has provided</w:t>
      </w:r>
      <w:r w:rsidRPr="00E819B0">
        <w:rPr>
          <w:rFonts w:ascii="Myriad Pro" w:hAnsi="Myriad Pro" w:cs="Times New Roman"/>
          <w:sz w:val="24"/>
          <w:szCs w:val="24"/>
          <w:lang w:val="en-US"/>
        </w:rPr>
        <w:t xml:space="preserve"> effective fiduciary management </w:t>
      </w:r>
      <w:r w:rsidR="00E819B0" w:rsidRPr="00E819B0">
        <w:rPr>
          <w:rFonts w:ascii="Myriad Pro" w:hAnsi="Myriad Pro" w:cs="Times New Roman"/>
          <w:sz w:val="24"/>
          <w:szCs w:val="24"/>
          <w:lang w:val="en-US"/>
        </w:rPr>
        <w:t xml:space="preserve">of project resources </w:t>
      </w:r>
      <w:r w:rsidRPr="00E819B0">
        <w:rPr>
          <w:rFonts w:ascii="Myriad Pro" w:hAnsi="Myriad Pro" w:cs="Times New Roman"/>
          <w:sz w:val="24"/>
          <w:szCs w:val="24"/>
          <w:lang w:val="en-US"/>
        </w:rPr>
        <w:t xml:space="preserve">and financial reporting. It </w:t>
      </w:r>
      <w:r w:rsidR="00E819B0" w:rsidRPr="00E819B0">
        <w:rPr>
          <w:rFonts w:ascii="Myriad Pro" w:hAnsi="Myriad Pro" w:cs="Times New Roman"/>
          <w:sz w:val="24"/>
          <w:szCs w:val="24"/>
          <w:lang w:val="en-US"/>
        </w:rPr>
        <w:t>has</w:t>
      </w:r>
      <w:r w:rsidRPr="00E819B0">
        <w:rPr>
          <w:rFonts w:ascii="Myriad Pro" w:hAnsi="Myriad Pro" w:cs="Times New Roman"/>
          <w:sz w:val="24"/>
          <w:szCs w:val="24"/>
          <w:lang w:val="en-US"/>
        </w:rPr>
        <w:t xml:space="preserve"> receive</w:t>
      </w:r>
      <w:r w:rsidR="00E819B0" w:rsidRPr="00E819B0">
        <w:rPr>
          <w:rFonts w:ascii="Myriad Pro" w:hAnsi="Myriad Pro" w:cs="Times New Roman"/>
          <w:sz w:val="24"/>
          <w:szCs w:val="24"/>
          <w:lang w:val="en-US"/>
        </w:rPr>
        <w:t>d</w:t>
      </w:r>
      <w:r w:rsidRPr="00E819B0">
        <w:rPr>
          <w:rFonts w:ascii="Myriad Pro" w:hAnsi="Myriad Pro" w:cs="Times New Roman"/>
          <w:sz w:val="24"/>
          <w:szCs w:val="24"/>
          <w:lang w:val="en-US"/>
        </w:rPr>
        <w:t xml:space="preserve"> donor contributions, disburse</w:t>
      </w:r>
      <w:r w:rsidR="00E819B0" w:rsidRPr="00E819B0">
        <w:rPr>
          <w:rFonts w:ascii="Myriad Pro" w:hAnsi="Myriad Pro" w:cs="Times New Roman"/>
          <w:sz w:val="24"/>
          <w:szCs w:val="24"/>
          <w:lang w:val="en-US"/>
        </w:rPr>
        <w:t>d</w:t>
      </w:r>
      <w:r w:rsidRPr="00E819B0">
        <w:rPr>
          <w:rFonts w:ascii="Myriad Pro" w:hAnsi="Myriad Pro" w:cs="Times New Roman"/>
          <w:sz w:val="24"/>
          <w:szCs w:val="24"/>
          <w:lang w:val="en-US"/>
        </w:rPr>
        <w:t xml:space="preserve"> funds as per defined activities and consolidate</w:t>
      </w:r>
      <w:r w:rsidR="00E819B0" w:rsidRPr="00E819B0">
        <w:rPr>
          <w:rFonts w:ascii="Myriad Pro" w:hAnsi="Myriad Pro" w:cs="Times New Roman"/>
          <w:sz w:val="24"/>
          <w:szCs w:val="24"/>
          <w:lang w:val="en-US"/>
        </w:rPr>
        <w:t>d</w:t>
      </w:r>
      <w:r w:rsidRPr="00E819B0">
        <w:rPr>
          <w:rFonts w:ascii="Myriad Pro" w:hAnsi="Myriad Pro" w:cs="Times New Roman"/>
          <w:sz w:val="24"/>
          <w:szCs w:val="24"/>
          <w:lang w:val="en-US"/>
        </w:rPr>
        <w:t xml:space="preserve"> </w:t>
      </w:r>
      <w:r w:rsidR="00E819B0" w:rsidRPr="00E819B0">
        <w:rPr>
          <w:rFonts w:ascii="Myriad Pro" w:hAnsi="Myriad Pro" w:cs="Times New Roman"/>
          <w:sz w:val="24"/>
          <w:szCs w:val="24"/>
          <w:lang w:val="en-US"/>
        </w:rPr>
        <w:t xml:space="preserve">the </w:t>
      </w:r>
      <w:r w:rsidRPr="00E819B0">
        <w:rPr>
          <w:rFonts w:ascii="Myriad Pro" w:hAnsi="Myriad Pro" w:cs="Times New Roman"/>
          <w:sz w:val="24"/>
          <w:szCs w:val="24"/>
          <w:lang w:val="en-US"/>
        </w:rPr>
        <w:t>periodic financial reports and</w:t>
      </w:r>
      <w:r w:rsidR="00E819B0" w:rsidRPr="00E819B0">
        <w:rPr>
          <w:rFonts w:ascii="Myriad Pro" w:hAnsi="Myriad Pro" w:cs="Times New Roman"/>
          <w:sz w:val="24"/>
          <w:szCs w:val="24"/>
          <w:lang w:val="en-US"/>
        </w:rPr>
        <w:t xml:space="preserve"> the</w:t>
      </w:r>
      <w:r w:rsidRPr="00E819B0">
        <w:rPr>
          <w:rFonts w:ascii="Myriad Pro" w:hAnsi="Myriad Pro" w:cs="Times New Roman"/>
          <w:sz w:val="24"/>
          <w:szCs w:val="24"/>
          <w:lang w:val="en-US"/>
        </w:rPr>
        <w:t xml:space="preserve"> final financial report. It </w:t>
      </w:r>
      <w:r w:rsidR="00E819B0" w:rsidRPr="00E819B0">
        <w:rPr>
          <w:rFonts w:ascii="Myriad Pro" w:hAnsi="Myriad Pro" w:cs="Times New Roman"/>
          <w:sz w:val="24"/>
          <w:szCs w:val="24"/>
          <w:lang w:val="en-US"/>
        </w:rPr>
        <w:t>has been</w:t>
      </w:r>
      <w:r w:rsidRPr="00E819B0">
        <w:rPr>
          <w:rFonts w:ascii="Myriad Pro" w:hAnsi="Myriad Pro" w:cs="Times New Roman"/>
          <w:sz w:val="24"/>
          <w:szCs w:val="24"/>
          <w:lang w:val="en-US"/>
        </w:rPr>
        <w:t xml:space="preserve"> </w:t>
      </w:r>
      <w:r w:rsidR="00E819B0" w:rsidRPr="00E819B0">
        <w:rPr>
          <w:rFonts w:ascii="Myriad Pro" w:hAnsi="Myriad Pro" w:cs="Times New Roman"/>
          <w:sz w:val="24"/>
          <w:szCs w:val="24"/>
          <w:lang w:val="en-US"/>
        </w:rPr>
        <w:t>responsible</w:t>
      </w:r>
      <w:r w:rsidRPr="00E819B0">
        <w:rPr>
          <w:rFonts w:ascii="Myriad Pro" w:hAnsi="Myriad Pro" w:cs="Times New Roman"/>
          <w:sz w:val="24"/>
          <w:szCs w:val="24"/>
          <w:lang w:val="en-US"/>
        </w:rPr>
        <w:t xml:space="preserve"> for </w:t>
      </w:r>
      <w:r w:rsidR="00E819B0" w:rsidRPr="00E819B0">
        <w:rPr>
          <w:rFonts w:ascii="Myriad Pro" w:hAnsi="Myriad Pro" w:cs="Times New Roman"/>
          <w:sz w:val="24"/>
          <w:szCs w:val="24"/>
          <w:lang w:val="en-US"/>
        </w:rPr>
        <w:t xml:space="preserve">the </w:t>
      </w:r>
      <w:r w:rsidRPr="00E819B0">
        <w:rPr>
          <w:rFonts w:ascii="Myriad Pro" w:hAnsi="Myriad Pro" w:cs="Times New Roman"/>
          <w:sz w:val="24"/>
          <w:szCs w:val="24"/>
          <w:lang w:val="en-US"/>
        </w:rPr>
        <w:t>coordination of activities, including coordination and compiling the annual work plan and narrative reports, monitoring of targets, calling and reporting on Project Board meetings, facilitating</w:t>
      </w:r>
      <w:r w:rsidR="00E819B0" w:rsidRPr="00E819B0">
        <w:rPr>
          <w:rFonts w:ascii="Myriad Pro" w:hAnsi="Myriad Pro" w:cs="Times New Roman"/>
          <w:sz w:val="24"/>
          <w:szCs w:val="24"/>
          <w:lang w:val="en-US"/>
        </w:rPr>
        <w:t xml:space="preserve"> the final</w:t>
      </w:r>
      <w:r w:rsidRPr="00E819B0">
        <w:rPr>
          <w:rFonts w:ascii="Myriad Pro" w:hAnsi="Myriad Pro" w:cs="Times New Roman"/>
          <w:sz w:val="24"/>
          <w:szCs w:val="24"/>
          <w:lang w:val="en-US"/>
        </w:rPr>
        <w:t xml:space="preserve"> evaluation, and reporting back to the Project Board.</w:t>
      </w:r>
      <w:r w:rsidR="00E819B0" w:rsidRPr="00E819B0">
        <w:rPr>
          <w:rFonts w:ascii="Myriad Pro" w:hAnsi="Myriad Pro" w:cs="Times New Roman"/>
          <w:sz w:val="24"/>
          <w:szCs w:val="24"/>
          <w:lang w:val="en-US"/>
        </w:rPr>
        <w:t xml:space="preserve"> The UN CO has engaged the following staff members in this project - </w:t>
      </w:r>
      <w:r w:rsidR="00C628AA" w:rsidRPr="00E819B0">
        <w:rPr>
          <w:rFonts w:ascii="Myriad Pro" w:hAnsi="Myriad Pro" w:cs="Times New Roman"/>
          <w:sz w:val="24"/>
          <w:szCs w:val="24"/>
          <w:lang w:val="en-US"/>
        </w:rPr>
        <w:t xml:space="preserve">(i) Energy and Environment Sector Leader </w:t>
      </w:r>
      <w:r w:rsidR="00E819B0" w:rsidRPr="00E819B0">
        <w:rPr>
          <w:rFonts w:ascii="Myriad Pro" w:hAnsi="Myriad Pro" w:cs="Times New Roman"/>
          <w:sz w:val="24"/>
          <w:szCs w:val="24"/>
          <w:lang w:val="en-US"/>
        </w:rPr>
        <w:t>has</w:t>
      </w:r>
      <w:r w:rsidR="00C628AA" w:rsidRPr="00E819B0">
        <w:rPr>
          <w:rFonts w:ascii="Myriad Pro" w:hAnsi="Myriad Pro" w:cs="Times New Roman"/>
          <w:sz w:val="24"/>
          <w:szCs w:val="24"/>
          <w:lang w:val="en-US"/>
        </w:rPr>
        <w:t xml:space="preserve"> oversee</w:t>
      </w:r>
      <w:r w:rsidR="00E819B0" w:rsidRPr="00E819B0">
        <w:rPr>
          <w:rFonts w:ascii="Myriad Pro" w:hAnsi="Myriad Pro" w:cs="Times New Roman"/>
          <w:sz w:val="24"/>
          <w:szCs w:val="24"/>
          <w:lang w:val="en-US"/>
        </w:rPr>
        <w:t>n</w:t>
      </w:r>
      <w:r w:rsidR="00C628AA" w:rsidRPr="00E819B0">
        <w:rPr>
          <w:rFonts w:ascii="Myriad Pro" w:hAnsi="Myriad Pro" w:cs="Times New Roman"/>
          <w:sz w:val="24"/>
          <w:szCs w:val="24"/>
          <w:lang w:val="en-US"/>
        </w:rPr>
        <w:t xml:space="preserve"> </w:t>
      </w:r>
      <w:r w:rsidR="00E819B0" w:rsidRPr="00E819B0">
        <w:rPr>
          <w:rFonts w:ascii="Myriad Pro" w:hAnsi="Myriad Pro" w:cs="Times New Roman"/>
          <w:sz w:val="24"/>
          <w:szCs w:val="24"/>
          <w:lang w:val="en-US"/>
        </w:rPr>
        <w:t>the</w:t>
      </w:r>
      <w:r w:rsidR="00C628AA" w:rsidRPr="00E819B0">
        <w:rPr>
          <w:rFonts w:ascii="Myriad Pro" w:hAnsi="Myriad Pro" w:cs="Times New Roman"/>
          <w:sz w:val="24"/>
          <w:szCs w:val="24"/>
          <w:lang w:val="en-US"/>
        </w:rPr>
        <w:t xml:space="preserve"> implementation on daily basis, including quality assurance and monitoring and evaluation; (ii) Programme Support Officer </w:t>
      </w:r>
      <w:r w:rsidR="00E819B0" w:rsidRPr="00E819B0">
        <w:rPr>
          <w:rFonts w:ascii="Myriad Pro" w:hAnsi="Myriad Pro" w:cs="Times New Roman"/>
          <w:sz w:val="24"/>
          <w:szCs w:val="24"/>
          <w:lang w:val="en-US"/>
        </w:rPr>
        <w:t xml:space="preserve">has </w:t>
      </w:r>
      <w:r w:rsidR="00C628AA" w:rsidRPr="00E819B0">
        <w:rPr>
          <w:rFonts w:ascii="Myriad Pro" w:hAnsi="Myriad Pro" w:cs="Times New Roman"/>
          <w:sz w:val="24"/>
          <w:szCs w:val="24"/>
          <w:lang w:val="en-US"/>
        </w:rPr>
        <w:t>review</w:t>
      </w:r>
      <w:r w:rsidR="00E819B0" w:rsidRPr="00E819B0">
        <w:rPr>
          <w:rFonts w:ascii="Myriad Pro" w:hAnsi="Myriad Pro" w:cs="Times New Roman"/>
          <w:sz w:val="24"/>
          <w:szCs w:val="24"/>
          <w:lang w:val="en-US"/>
        </w:rPr>
        <w:t>ed</w:t>
      </w:r>
      <w:r w:rsidR="00C628AA" w:rsidRPr="00E819B0">
        <w:rPr>
          <w:rFonts w:ascii="Myriad Pro" w:hAnsi="Myriad Pro" w:cs="Times New Roman"/>
          <w:sz w:val="24"/>
          <w:szCs w:val="24"/>
          <w:lang w:val="en-US"/>
        </w:rPr>
        <w:t xml:space="preserve"> th</w:t>
      </w:r>
      <w:r w:rsidR="00E819B0" w:rsidRPr="00E819B0">
        <w:rPr>
          <w:rFonts w:ascii="Myriad Pro" w:hAnsi="Myriad Pro" w:cs="Times New Roman"/>
          <w:sz w:val="24"/>
          <w:szCs w:val="24"/>
          <w:lang w:val="en-US"/>
        </w:rPr>
        <w:t>e</w:t>
      </w:r>
      <w:r w:rsidR="00C628AA" w:rsidRPr="00E819B0">
        <w:rPr>
          <w:rFonts w:ascii="Myriad Pro" w:hAnsi="Myriad Pro" w:cs="Times New Roman"/>
          <w:sz w:val="24"/>
          <w:szCs w:val="24"/>
          <w:lang w:val="en-US"/>
        </w:rPr>
        <w:t xml:space="preserve"> budgets and monitor</w:t>
      </w:r>
      <w:r w:rsidR="00E819B0" w:rsidRPr="00E819B0">
        <w:rPr>
          <w:rFonts w:ascii="Myriad Pro" w:hAnsi="Myriad Pro" w:cs="Times New Roman"/>
          <w:sz w:val="24"/>
          <w:szCs w:val="24"/>
          <w:lang w:val="en-US"/>
        </w:rPr>
        <w:t>ed</w:t>
      </w:r>
      <w:r w:rsidR="00C628AA" w:rsidRPr="00E819B0">
        <w:rPr>
          <w:rFonts w:ascii="Myriad Pro" w:hAnsi="Myriad Pro" w:cs="Times New Roman"/>
          <w:sz w:val="24"/>
          <w:szCs w:val="24"/>
          <w:lang w:val="en-US"/>
        </w:rPr>
        <w:t xml:space="preserve"> project delivery status; (iii) Head of Operations Unit </w:t>
      </w:r>
      <w:r w:rsidR="00E819B0" w:rsidRPr="00E819B0">
        <w:rPr>
          <w:rFonts w:ascii="Myriad Pro" w:hAnsi="Myriad Pro" w:cs="Times New Roman"/>
          <w:sz w:val="24"/>
          <w:szCs w:val="24"/>
          <w:lang w:val="en-US"/>
        </w:rPr>
        <w:t xml:space="preserve">has ensured </w:t>
      </w:r>
      <w:r w:rsidR="00C628AA" w:rsidRPr="00E819B0">
        <w:rPr>
          <w:rFonts w:ascii="Myriad Pro" w:hAnsi="Myriad Pro" w:cs="Times New Roman"/>
          <w:sz w:val="24"/>
          <w:szCs w:val="24"/>
          <w:lang w:val="en-US"/>
        </w:rPr>
        <w:t>compliance with overall fiduciary standards of UNDP; (iv) UNDP Resident Representative</w:t>
      </w:r>
      <w:r w:rsidR="00E819B0" w:rsidRPr="00E819B0">
        <w:rPr>
          <w:rFonts w:ascii="Myriad Pro" w:hAnsi="Myriad Pro" w:cs="Times New Roman"/>
          <w:sz w:val="24"/>
          <w:szCs w:val="24"/>
          <w:lang w:val="en-US"/>
        </w:rPr>
        <w:t xml:space="preserve"> overseen the process,</w:t>
      </w:r>
      <w:r w:rsidR="00C628AA" w:rsidRPr="00E819B0">
        <w:rPr>
          <w:rFonts w:ascii="Myriad Pro" w:hAnsi="Myriad Pro" w:cs="Times New Roman"/>
          <w:sz w:val="24"/>
          <w:szCs w:val="24"/>
          <w:lang w:val="en-US"/>
        </w:rPr>
        <w:t xml:space="preserve"> liaise</w:t>
      </w:r>
      <w:r w:rsidR="00E819B0" w:rsidRPr="00E819B0">
        <w:rPr>
          <w:rFonts w:ascii="Myriad Pro" w:hAnsi="Myriad Pro" w:cs="Times New Roman"/>
          <w:sz w:val="24"/>
          <w:szCs w:val="24"/>
          <w:lang w:val="en-US"/>
        </w:rPr>
        <w:t>d</w:t>
      </w:r>
      <w:r w:rsidR="00C628AA" w:rsidRPr="00E819B0">
        <w:rPr>
          <w:rFonts w:ascii="Myriad Pro" w:hAnsi="Myriad Pro" w:cs="Times New Roman"/>
          <w:sz w:val="24"/>
          <w:szCs w:val="24"/>
          <w:lang w:val="en-US"/>
        </w:rPr>
        <w:t xml:space="preserve"> with high-levels of the Government and </w:t>
      </w:r>
      <w:r w:rsidR="00E819B0" w:rsidRPr="00E819B0">
        <w:rPr>
          <w:rFonts w:ascii="Myriad Pro" w:hAnsi="Myriad Pro" w:cs="Times New Roman"/>
          <w:sz w:val="24"/>
          <w:szCs w:val="24"/>
          <w:lang w:val="en-US"/>
        </w:rPr>
        <w:t>advocated for</w:t>
      </w:r>
      <w:r w:rsidR="00C628AA" w:rsidRPr="00E819B0">
        <w:rPr>
          <w:rFonts w:ascii="Myriad Pro" w:hAnsi="Myriad Pro" w:cs="Times New Roman"/>
          <w:sz w:val="24"/>
          <w:szCs w:val="24"/>
          <w:lang w:val="en-US"/>
        </w:rPr>
        <w:t xml:space="preserve"> policy changes proposed by the project.</w:t>
      </w:r>
    </w:p>
    <w:p w14:paraId="263BD414" w14:textId="77777777" w:rsidR="00590639" w:rsidRDefault="00590639" w:rsidP="00590639">
      <w:pPr>
        <w:pStyle w:val="ListParagraph"/>
        <w:jc w:val="both"/>
        <w:rPr>
          <w:rFonts w:ascii="Myriad Pro" w:hAnsi="Myriad Pro" w:cs="Times New Roman"/>
          <w:sz w:val="24"/>
          <w:szCs w:val="24"/>
          <w:lang w:val="en-US"/>
        </w:rPr>
      </w:pPr>
    </w:p>
    <w:p w14:paraId="065656D3" w14:textId="4661EE83" w:rsidR="0011620D" w:rsidRPr="00850419" w:rsidRDefault="002F5CA4" w:rsidP="00C67816">
      <w:pPr>
        <w:pStyle w:val="ListParagraph"/>
        <w:numPr>
          <w:ilvl w:val="0"/>
          <w:numId w:val="35"/>
        </w:numPr>
        <w:jc w:val="both"/>
        <w:rPr>
          <w:rFonts w:ascii="Myriad Pro" w:hAnsi="Myriad Pro" w:cs="Times New Roman"/>
          <w:sz w:val="24"/>
          <w:szCs w:val="24"/>
          <w:lang w:val="en-US"/>
        </w:rPr>
      </w:pPr>
      <w:r w:rsidRPr="00590639">
        <w:rPr>
          <w:rFonts w:ascii="Myriad Pro" w:hAnsi="Myriad Pro" w:cs="Times New Roman"/>
          <w:b/>
          <w:bCs/>
          <w:i/>
          <w:iCs/>
          <w:sz w:val="24"/>
          <w:szCs w:val="24"/>
          <w:lang w:val="en-US"/>
        </w:rPr>
        <w:t>Relevant State Institutions</w:t>
      </w:r>
      <w:r w:rsidRPr="00590639">
        <w:rPr>
          <w:rFonts w:ascii="Myriad Pro" w:hAnsi="Myriad Pro" w:cs="Times New Roman"/>
          <w:sz w:val="24"/>
          <w:szCs w:val="24"/>
          <w:lang w:val="en-US"/>
        </w:rPr>
        <w:t xml:space="preserve"> - As noted previously, a significant number of government institutions have been involved </w:t>
      </w:r>
      <w:r w:rsidR="00A539C1">
        <w:rPr>
          <w:rFonts w:ascii="Myriad Pro" w:hAnsi="Myriad Pro" w:cs="Times New Roman"/>
          <w:sz w:val="24"/>
          <w:szCs w:val="24"/>
          <w:lang w:val="en-US"/>
        </w:rPr>
        <w:t>as</w:t>
      </w:r>
      <w:r w:rsidRPr="00590639">
        <w:rPr>
          <w:rFonts w:ascii="Myriad Pro" w:hAnsi="Myriad Pro" w:cs="Times New Roman"/>
          <w:sz w:val="24"/>
          <w:szCs w:val="24"/>
          <w:lang w:val="en-US"/>
        </w:rPr>
        <w:t xml:space="preserve"> implement</w:t>
      </w:r>
      <w:r w:rsidR="00A539C1">
        <w:rPr>
          <w:rFonts w:ascii="Myriad Pro" w:hAnsi="Myriad Pro" w:cs="Times New Roman"/>
          <w:sz w:val="24"/>
          <w:szCs w:val="24"/>
          <w:lang w:val="en-US"/>
        </w:rPr>
        <w:t>ers, providers of</w:t>
      </w:r>
      <w:r w:rsidRPr="00590639">
        <w:rPr>
          <w:rFonts w:ascii="Myriad Pro" w:hAnsi="Myriad Pro" w:cs="Times New Roman"/>
          <w:sz w:val="24"/>
          <w:szCs w:val="24"/>
          <w:lang w:val="en-US"/>
        </w:rPr>
        <w:t xml:space="preserve"> co-financing roles or as beneficiaries. </w:t>
      </w:r>
      <w:r w:rsidR="00590639" w:rsidRPr="00590639">
        <w:rPr>
          <w:rFonts w:ascii="Myriad Pro" w:hAnsi="Myriad Pro" w:cs="Times New Roman"/>
          <w:sz w:val="24"/>
          <w:szCs w:val="24"/>
          <w:lang w:val="en-US"/>
        </w:rPr>
        <w:t xml:space="preserve">These organizations have played a crucial role in the project. The rest of this report will focus on outlining the ways in which they have </w:t>
      </w:r>
      <w:r w:rsidR="009C77FC" w:rsidRPr="00590639">
        <w:rPr>
          <w:rFonts w:ascii="Myriad Pro" w:hAnsi="Myriad Pro" w:cs="Times New Roman"/>
          <w:sz w:val="24"/>
          <w:szCs w:val="24"/>
          <w:lang w:val="en-US"/>
        </w:rPr>
        <w:t>contributed</w:t>
      </w:r>
      <w:r w:rsidR="00590639" w:rsidRPr="00590639">
        <w:rPr>
          <w:rFonts w:ascii="Myriad Pro" w:hAnsi="Myriad Pro" w:cs="Times New Roman"/>
          <w:sz w:val="24"/>
          <w:szCs w:val="24"/>
          <w:lang w:val="en-US"/>
        </w:rPr>
        <w:t xml:space="preserve"> to project activities or have benefited from them. </w:t>
      </w:r>
    </w:p>
    <w:p w14:paraId="71ACAFC0" w14:textId="77777777" w:rsidR="00CF3AA3" w:rsidRPr="003B6679" w:rsidRDefault="00CF3AA3" w:rsidP="00E84C4A">
      <w:pPr>
        <w:pStyle w:val="Heading3"/>
        <w:numPr>
          <w:ilvl w:val="2"/>
          <w:numId w:val="8"/>
        </w:numPr>
        <w:spacing w:line="360" w:lineRule="auto"/>
        <w:ind w:left="1077"/>
        <w:jc w:val="both"/>
        <w:rPr>
          <w:rFonts w:ascii="Myriad Pro" w:hAnsi="Myriad Pro" w:cs="Times New Roman"/>
          <w:color w:val="1F497D" w:themeColor="text2"/>
          <w:sz w:val="24"/>
          <w:szCs w:val="24"/>
          <w:lang w:val="en-US"/>
        </w:rPr>
      </w:pPr>
      <w:bookmarkStart w:id="35" w:name="_Toc66442100"/>
      <w:r>
        <w:rPr>
          <w:rFonts w:ascii="Myriad Pro" w:hAnsi="Myriad Pro" w:cs="Times New Roman"/>
          <w:color w:val="1F497D" w:themeColor="text2"/>
          <w:sz w:val="24"/>
          <w:szCs w:val="24"/>
          <w:lang w:val="en-US"/>
        </w:rPr>
        <w:t>Key Implementation Features</w:t>
      </w:r>
      <w:bookmarkEnd w:id="35"/>
    </w:p>
    <w:p w14:paraId="5FC5DB90" w14:textId="3EB5436D" w:rsidR="0011620D" w:rsidRDefault="0011620D" w:rsidP="00CF3AA3">
      <w:pPr>
        <w:jc w:val="both"/>
        <w:rPr>
          <w:rFonts w:ascii="Myriad Pro" w:hAnsi="Myriad Pro" w:cs="Times New Roman"/>
          <w:sz w:val="24"/>
          <w:szCs w:val="24"/>
          <w:lang w:val="en-US"/>
        </w:rPr>
      </w:pPr>
      <w:r>
        <w:rPr>
          <w:rFonts w:ascii="Myriad Pro" w:hAnsi="Myriad Pro" w:cs="Times New Roman"/>
          <w:sz w:val="24"/>
          <w:szCs w:val="24"/>
          <w:lang w:val="en-US"/>
        </w:rPr>
        <w:t>Some of the project’s main features were discussed under Section 3.1. on project design (project approach and logic). This section outlines some additional features more relevant to the implementation process.</w:t>
      </w:r>
    </w:p>
    <w:p w14:paraId="3B487B5A" w14:textId="4E63A536" w:rsidR="00CF3AA3" w:rsidRPr="000B0987" w:rsidRDefault="00E84C4A" w:rsidP="00CF3AA3">
      <w:pPr>
        <w:jc w:val="both"/>
        <w:rPr>
          <w:rFonts w:ascii="Myriad Pro" w:hAnsi="Myriad Pro" w:cs="Times New Roman"/>
          <w:sz w:val="24"/>
          <w:szCs w:val="24"/>
        </w:rPr>
      </w:pPr>
      <w:r w:rsidRPr="00E84C4A">
        <w:rPr>
          <w:rFonts w:ascii="Myriad Pro" w:hAnsi="Myriad Pro" w:cs="Times New Roman"/>
          <w:sz w:val="24"/>
          <w:szCs w:val="24"/>
          <w:lang w:val="en-US"/>
        </w:rPr>
        <w:t>GED II was executed under the Direct Implementation Modality (DIM),</w:t>
      </w:r>
      <w:r>
        <w:rPr>
          <w:rStyle w:val="FootnoteReference"/>
          <w:rFonts w:ascii="Myriad Pro" w:hAnsi="Myriad Pro" w:cs="Times New Roman"/>
          <w:sz w:val="24"/>
          <w:szCs w:val="24"/>
          <w:lang w:val="en-US"/>
        </w:rPr>
        <w:footnoteReference w:id="16"/>
      </w:r>
      <w:r w:rsidRPr="00E84C4A">
        <w:rPr>
          <w:rFonts w:ascii="Myriad Pro" w:hAnsi="Myriad Pro" w:cs="Times New Roman"/>
          <w:sz w:val="24"/>
          <w:szCs w:val="24"/>
          <w:lang w:val="en-US"/>
        </w:rPr>
        <w:t xml:space="preserve"> with UNDP staff responsible for project implementation.</w:t>
      </w:r>
      <w:r w:rsidR="005E3E27">
        <w:rPr>
          <w:rFonts w:ascii="Myriad Pro" w:hAnsi="Myriad Pro" w:cs="Times New Roman"/>
          <w:sz w:val="24"/>
          <w:szCs w:val="24"/>
          <w:lang w:val="en-US"/>
        </w:rPr>
        <w:t xml:space="preserve"> </w:t>
      </w:r>
      <w:r w:rsidR="00CF3AA3" w:rsidRPr="000B0987">
        <w:rPr>
          <w:rFonts w:ascii="Myriad Pro" w:hAnsi="Myriad Pro" w:cs="Times New Roman"/>
          <w:sz w:val="24"/>
          <w:szCs w:val="24"/>
        </w:rPr>
        <w:t xml:space="preserve">Out of the </w:t>
      </w:r>
      <w:r w:rsidR="005E3E27">
        <w:rPr>
          <w:rFonts w:ascii="Myriad Pro" w:hAnsi="Myriad Pro" w:cs="Times New Roman"/>
          <w:sz w:val="24"/>
          <w:szCs w:val="24"/>
        </w:rPr>
        <w:t>six project</w:t>
      </w:r>
      <w:r w:rsidR="00CF3AA3" w:rsidRPr="000B0987">
        <w:rPr>
          <w:rFonts w:ascii="Myriad Pro" w:hAnsi="Myriad Pro" w:cs="Times New Roman"/>
          <w:sz w:val="24"/>
          <w:szCs w:val="24"/>
        </w:rPr>
        <w:t xml:space="preserve"> components (PCs), the Swedish Government contributed to the following 4 components: </w:t>
      </w:r>
    </w:p>
    <w:p w14:paraId="66B10BE7" w14:textId="77777777" w:rsidR="00CF3AA3" w:rsidRPr="000B0987" w:rsidRDefault="00CF3AA3" w:rsidP="00430278">
      <w:pPr>
        <w:pStyle w:val="ListParagraph"/>
        <w:numPr>
          <w:ilvl w:val="0"/>
          <w:numId w:val="22"/>
        </w:numPr>
        <w:jc w:val="both"/>
        <w:rPr>
          <w:rFonts w:ascii="Myriad Pro" w:hAnsi="Myriad Pro" w:cs="Times New Roman"/>
          <w:sz w:val="24"/>
          <w:szCs w:val="24"/>
        </w:rPr>
      </w:pPr>
      <w:r w:rsidRPr="000B0987">
        <w:rPr>
          <w:rFonts w:ascii="Myriad Pro" w:hAnsi="Myriad Pro" w:cs="Times New Roman"/>
          <w:sz w:val="24"/>
          <w:szCs w:val="24"/>
        </w:rPr>
        <w:t xml:space="preserve">PC 1 </w:t>
      </w:r>
      <w:r>
        <w:rPr>
          <w:rFonts w:ascii="Myriad Pro" w:hAnsi="Myriad Pro" w:cs="Times New Roman"/>
          <w:sz w:val="24"/>
          <w:szCs w:val="24"/>
        </w:rPr>
        <w:t>–</w:t>
      </w:r>
      <w:r w:rsidRPr="000B0987">
        <w:rPr>
          <w:rFonts w:ascii="Myriad Pro" w:hAnsi="Myriad Pro" w:cs="Times New Roman"/>
          <w:sz w:val="24"/>
          <w:szCs w:val="24"/>
        </w:rPr>
        <w:t xml:space="preserve"> Capacity </w:t>
      </w:r>
      <w:r>
        <w:rPr>
          <w:rFonts w:ascii="Myriad Pro" w:hAnsi="Myriad Pro" w:cs="Times New Roman"/>
          <w:sz w:val="24"/>
          <w:szCs w:val="24"/>
        </w:rPr>
        <w:t>B</w:t>
      </w:r>
      <w:r w:rsidRPr="000B0987">
        <w:rPr>
          <w:rFonts w:ascii="Myriad Pro" w:hAnsi="Myriad Pro" w:cs="Times New Roman"/>
          <w:sz w:val="24"/>
          <w:szCs w:val="24"/>
        </w:rPr>
        <w:t xml:space="preserve">uilding </w:t>
      </w:r>
    </w:p>
    <w:p w14:paraId="31227F73" w14:textId="77777777" w:rsidR="00CF3AA3" w:rsidRPr="000B0987" w:rsidRDefault="00CF3AA3" w:rsidP="00430278">
      <w:pPr>
        <w:pStyle w:val="ListParagraph"/>
        <w:numPr>
          <w:ilvl w:val="0"/>
          <w:numId w:val="22"/>
        </w:numPr>
        <w:jc w:val="both"/>
        <w:rPr>
          <w:rFonts w:ascii="Myriad Pro" w:hAnsi="Myriad Pro" w:cs="Times New Roman"/>
          <w:sz w:val="24"/>
          <w:szCs w:val="24"/>
        </w:rPr>
      </w:pPr>
      <w:r w:rsidRPr="000B0987">
        <w:rPr>
          <w:rFonts w:ascii="Myriad Pro" w:hAnsi="Myriad Pro" w:cs="Times New Roman"/>
          <w:sz w:val="24"/>
          <w:szCs w:val="24"/>
        </w:rPr>
        <w:t xml:space="preserve">PC 4 </w:t>
      </w:r>
      <w:r>
        <w:rPr>
          <w:rFonts w:ascii="Myriad Pro" w:hAnsi="Myriad Pro" w:cs="Times New Roman"/>
          <w:sz w:val="24"/>
          <w:szCs w:val="24"/>
        </w:rPr>
        <w:t>–</w:t>
      </w:r>
      <w:r w:rsidRPr="000B0987">
        <w:rPr>
          <w:rFonts w:ascii="Myriad Pro" w:hAnsi="Myriad Pro" w:cs="Times New Roman"/>
          <w:sz w:val="24"/>
          <w:szCs w:val="24"/>
        </w:rPr>
        <w:t xml:space="preserve"> Infrastructure </w:t>
      </w:r>
      <w:r>
        <w:rPr>
          <w:rFonts w:ascii="Myriad Pro" w:hAnsi="Myriad Pro" w:cs="Times New Roman"/>
          <w:sz w:val="24"/>
          <w:szCs w:val="24"/>
        </w:rPr>
        <w:t>M</w:t>
      </w:r>
      <w:r w:rsidRPr="000B0987">
        <w:rPr>
          <w:rFonts w:ascii="Myriad Pro" w:hAnsi="Myriad Pro" w:cs="Times New Roman"/>
          <w:sz w:val="24"/>
          <w:szCs w:val="24"/>
        </w:rPr>
        <w:t xml:space="preserve">easures </w:t>
      </w:r>
    </w:p>
    <w:p w14:paraId="1E6ED065" w14:textId="77777777" w:rsidR="002C6697" w:rsidRPr="002C6697" w:rsidRDefault="00CF3AA3" w:rsidP="00430278">
      <w:pPr>
        <w:pStyle w:val="ListParagraph"/>
        <w:numPr>
          <w:ilvl w:val="0"/>
          <w:numId w:val="22"/>
        </w:numPr>
        <w:jc w:val="both"/>
        <w:rPr>
          <w:rFonts w:ascii="Myriad Pro" w:hAnsi="Myriad Pro" w:cs="Times New Roman"/>
          <w:sz w:val="24"/>
          <w:szCs w:val="24"/>
          <w:lang w:val="en-US"/>
        </w:rPr>
      </w:pPr>
      <w:r w:rsidRPr="002C6697">
        <w:rPr>
          <w:rFonts w:ascii="Myriad Pro" w:hAnsi="Myriad Pro" w:cs="Times New Roman"/>
          <w:sz w:val="24"/>
          <w:szCs w:val="24"/>
        </w:rPr>
        <w:t>PC 5 – Public Awareness</w:t>
      </w:r>
    </w:p>
    <w:p w14:paraId="5E5DC71E" w14:textId="70B64F79" w:rsidR="00A054F1" w:rsidRPr="0011620D" w:rsidRDefault="00CF3AA3" w:rsidP="00430278">
      <w:pPr>
        <w:pStyle w:val="ListParagraph"/>
        <w:numPr>
          <w:ilvl w:val="0"/>
          <w:numId w:val="22"/>
        </w:numPr>
        <w:jc w:val="both"/>
        <w:rPr>
          <w:rFonts w:ascii="Myriad Pro" w:hAnsi="Myriad Pro" w:cs="Times New Roman"/>
          <w:sz w:val="24"/>
          <w:szCs w:val="24"/>
          <w:lang w:val="en-US"/>
        </w:rPr>
      </w:pPr>
      <w:r w:rsidRPr="002C6697">
        <w:rPr>
          <w:rFonts w:ascii="Myriad Pro" w:hAnsi="Myriad Pro" w:cs="Times New Roman"/>
          <w:sz w:val="24"/>
          <w:szCs w:val="24"/>
        </w:rPr>
        <w:t>PC 6 – RES Solutions for Off-Grid Households</w:t>
      </w:r>
    </w:p>
    <w:p w14:paraId="1D13BA7D" w14:textId="291CC9C0" w:rsidR="0011620D" w:rsidRPr="0011620D" w:rsidRDefault="00BE3390" w:rsidP="0011620D">
      <w:pPr>
        <w:jc w:val="both"/>
        <w:rPr>
          <w:rFonts w:ascii="Myriad Pro" w:hAnsi="Myriad Pro" w:cs="Times New Roman"/>
          <w:sz w:val="24"/>
          <w:szCs w:val="24"/>
          <w:lang w:val="en-US"/>
        </w:rPr>
      </w:pPr>
      <w:r>
        <w:rPr>
          <w:rFonts w:ascii="Myriad Pro" w:hAnsi="Myriad Pro" w:cs="Times New Roman"/>
          <w:sz w:val="24"/>
          <w:szCs w:val="24"/>
          <w:lang w:val="en-US"/>
        </w:rPr>
        <w:t xml:space="preserve">Sweden has allocated its funds according to specific project components rather than providing a lumpsum amount for the whole project. </w:t>
      </w:r>
      <w:r w:rsidR="0011620D">
        <w:rPr>
          <w:rFonts w:ascii="Myriad Pro" w:hAnsi="Myriad Pro" w:cs="Times New Roman"/>
          <w:sz w:val="24"/>
          <w:szCs w:val="24"/>
          <w:lang w:val="en-US"/>
        </w:rPr>
        <w:t xml:space="preserve">The </w:t>
      </w:r>
      <w:r>
        <w:rPr>
          <w:rFonts w:ascii="Myriad Pro" w:hAnsi="Myriad Pro" w:cs="Times New Roman"/>
          <w:sz w:val="24"/>
          <w:szCs w:val="24"/>
          <w:lang w:val="en-US"/>
        </w:rPr>
        <w:t xml:space="preserve">utility </w:t>
      </w:r>
      <w:r w:rsidR="0011620D">
        <w:rPr>
          <w:rFonts w:ascii="Myriad Pro" w:hAnsi="Myriad Pro" w:cs="Times New Roman"/>
          <w:sz w:val="24"/>
          <w:szCs w:val="24"/>
          <w:lang w:val="en-US"/>
        </w:rPr>
        <w:t xml:space="preserve">of </w:t>
      </w:r>
      <w:r>
        <w:rPr>
          <w:rFonts w:ascii="Myriad Pro" w:hAnsi="Myriad Pro" w:cs="Times New Roman"/>
          <w:sz w:val="24"/>
          <w:szCs w:val="24"/>
          <w:lang w:val="en-US"/>
        </w:rPr>
        <w:t xml:space="preserve">such strict </w:t>
      </w:r>
      <w:r w:rsidR="0011620D">
        <w:rPr>
          <w:rFonts w:ascii="Myriad Pro" w:hAnsi="Myriad Pro" w:cs="Times New Roman"/>
          <w:sz w:val="24"/>
          <w:szCs w:val="24"/>
          <w:lang w:val="en-US"/>
        </w:rPr>
        <w:t>earmarking is not clear. Given the interconnectedness of all the components of this project – which has been discussed in the design section – it would seem more appropriate to allocate funding for this project in its entirety, without breaking financing into silos which create restrictions and inflexibility in the planning process.</w:t>
      </w:r>
    </w:p>
    <w:p w14:paraId="074929BD" w14:textId="29CC352C" w:rsidR="00893AED" w:rsidRDefault="0011620D" w:rsidP="006537C7">
      <w:pPr>
        <w:jc w:val="both"/>
        <w:rPr>
          <w:rFonts w:ascii="Myriad Pro" w:hAnsi="Myriad Pro" w:cs="Times New Roman"/>
          <w:sz w:val="24"/>
          <w:szCs w:val="24"/>
          <w:lang w:val="en-US"/>
        </w:rPr>
      </w:pPr>
      <w:r w:rsidRPr="0011620D">
        <w:rPr>
          <w:rFonts w:ascii="Myriad Pro" w:hAnsi="Myriad Pro" w:cs="Times New Roman"/>
          <w:b/>
          <w:bCs/>
          <w:i/>
          <w:iCs/>
          <w:sz w:val="24"/>
          <w:szCs w:val="24"/>
          <w:lang w:val="en-US"/>
        </w:rPr>
        <w:t>Inclusiveness</w:t>
      </w:r>
      <w:r>
        <w:rPr>
          <w:rFonts w:ascii="Myriad Pro" w:hAnsi="Myriad Pro" w:cs="Times New Roman"/>
          <w:sz w:val="24"/>
          <w:szCs w:val="24"/>
          <w:lang w:val="en-US"/>
        </w:rPr>
        <w:t xml:space="preserve"> - </w:t>
      </w:r>
      <w:r w:rsidR="002C6697">
        <w:rPr>
          <w:rFonts w:ascii="Myriad Pro" w:hAnsi="Myriad Pro" w:cs="Times New Roman"/>
          <w:sz w:val="24"/>
          <w:szCs w:val="24"/>
          <w:lang w:val="en-US"/>
        </w:rPr>
        <w:t>One of the most notable features of this project is its i</w:t>
      </w:r>
      <w:r w:rsidR="00BE06A8">
        <w:rPr>
          <w:rFonts w:ascii="Myriad Pro" w:hAnsi="Myriad Pro" w:cs="Times New Roman"/>
          <w:sz w:val="24"/>
          <w:szCs w:val="24"/>
          <w:lang w:val="en-US"/>
        </w:rPr>
        <w:t>nclusiveness</w:t>
      </w:r>
      <w:r w:rsidR="002C6697">
        <w:rPr>
          <w:rFonts w:ascii="Myriad Pro" w:hAnsi="Myriad Pro" w:cs="Times New Roman"/>
          <w:sz w:val="24"/>
          <w:szCs w:val="24"/>
          <w:lang w:val="en-US"/>
        </w:rPr>
        <w:t>. GED II</w:t>
      </w:r>
      <w:r w:rsidR="002C6697" w:rsidRPr="00BE06A8">
        <w:rPr>
          <w:rFonts w:ascii="Myriad Pro" w:hAnsi="Myriad Pro" w:cs="Times New Roman"/>
          <w:sz w:val="24"/>
          <w:szCs w:val="24"/>
          <w:lang w:val="en-US"/>
        </w:rPr>
        <w:t xml:space="preserve"> </w:t>
      </w:r>
      <w:r w:rsidR="002C6697">
        <w:rPr>
          <w:rFonts w:ascii="Myriad Pro" w:hAnsi="Myriad Pro" w:cs="Times New Roman"/>
          <w:sz w:val="24"/>
          <w:szCs w:val="24"/>
          <w:lang w:val="en-US"/>
        </w:rPr>
        <w:t>has</w:t>
      </w:r>
      <w:r w:rsidR="002C6697" w:rsidRPr="00BE06A8">
        <w:rPr>
          <w:rFonts w:ascii="Myriad Pro" w:hAnsi="Myriad Pro" w:cs="Times New Roman"/>
          <w:sz w:val="24"/>
          <w:szCs w:val="24"/>
          <w:lang w:val="en-US"/>
        </w:rPr>
        <w:t xml:space="preserve"> </w:t>
      </w:r>
      <w:r w:rsidR="002C6697">
        <w:rPr>
          <w:rFonts w:ascii="Myriad Pro" w:hAnsi="Myriad Pro" w:cs="Times New Roman"/>
          <w:sz w:val="24"/>
          <w:szCs w:val="24"/>
          <w:lang w:val="en-US"/>
        </w:rPr>
        <w:t xml:space="preserve">not only </w:t>
      </w:r>
      <w:r w:rsidR="002C6697" w:rsidRPr="00BE06A8">
        <w:rPr>
          <w:rFonts w:ascii="Myriad Pro" w:hAnsi="Myriad Pro" w:cs="Times New Roman"/>
          <w:sz w:val="24"/>
          <w:szCs w:val="24"/>
          <w:lang w:val="en-US"/>
        </w:rPr>
        <w:t>support</w:t>
      </w:r>
      <w:r w:rsidR="002C6697">
        <w:rPr>
          <w:rFonts w:ascii="Myriad Pro" w:hAnsi="Myriad Pro" w:cs="Times New Roman"/>
          <w:sz w:val="24"/>
          <w:szCs w:val="24"/>
          <w:lang w:val="en-US"/>
        </w:rPr>
        <w:t>ed</w:t>
      </w:r>
      <w:r w:rsidR="002C6697" w:rsidRPr="00BE06A8">
        <w:rPr>
          <w:rFonts w:ascii="Myriad Pro" w:hAnsi="Myriad Pro" w:cs="Times New Roman"/>
          <w:sz w:val="24"/>
          <w:szCs w:val="24"/>
          <w:lang w:val="en-US"/>
        </w:rPr>
        <w:t xml:space="preserve"> </w:t>
      </w:r>
      <w:r w:rsidR="002C6697">
        <w:rPr>
          <w:rFonts w:ascii="Myriad Pro" w:hAnsi="Myriad Pro" w:cs="Times New Roman"/>
          <w:sz w:val="24"/>
          <w:szCs w:val="24"/>
          <w:lang w:val="en-US"/>
        </w:rPr>
        <w:t>government</w:t>
      </w:r>
      <w:r w:rsidR="002C6697" w:rsidRPr="00BE06A8">
        <w:rPr>
          <w:rFonts w:ascii="Myriad Pro" w:hAnsi="Myriad Pro" w:cs="Times New Roman"/>
          <w:sz w:val="24"/>
          <w:szCs w:val="24"/>
          <w:lang w:val="en-US"/>
        </w:rPr>
        <w:t xml:space="preserve"> institutions of Bosnia and Herzegovina at all levels</w:t>
      </w:r>
      <w:r w:rsidR="002C6697">
        <w:rPr>
          <w:rFonts w:ascii="Myriad Pro" w:hAnsi="Myriad Pro" w:cs="Times New Roman"/>
          <w:sz w:val="24"/>
          <w:szCs w:val="24"/>
          <w:lang w:val="en-US"/>
        </w:rPr>
        <w:t xml:space="preserve"> – be it the state, entity, cantonal or municipal level – but it has also engaged all</w:t>
      </w:r>
      <w:r w:rsidR="00893AED" w:rsidRPr="00893AED">
        <w:rPr>
          <w:rFonts w:ascii="Myriad Pro" w:hAnsi="Myriad Pro" w:cs="Times New Roman"/>
          <w:sz w:val="24"/>
          <w:szCs w:val="24"/>
          <w:lang w:val="en-US"/>
        </w:rPr>
        <w:t xml:space="preserve"> partners </w:t>
      </w:r>
      <w:r w:rsidR="002C6697">
        <w:rPr>
          <w:rFonts w:ascii="Myriad Pro" w:hAnsi="Myriad Pro" w:cs="Times New Roman"/>
          <w:sz w:val="24"/>
          <w:szCs w:val="24"/>
          <w:lang w:val="en-US"/>
        </w:rPr>
        <w:t xml:space="preserve">very actively and transparently </w:t>
      </w:r>
      <w:r w:rsidR="00893AED" w:rsidRPr="00893AED">
        <w:rPr>
          <w:rFonts w:ascii="Myriad Pro" w:hAnsi="Myriad Pro" w:cs="Times New Roman"/>
          <w:sz w:val="24"/>
          <w:szCs w:val="24"/>
          <w:lang w:val="en-US"/>
        </w:rPr>
        <w:t xml:space="preserve">into </w:t>
      </w:r>
      <w:r w:rsidR="002C6697">
        <w:rPr>
          <w:rFonts w:ascii="Myriad Pro" w:hAnsi="Myriad Pro" w:cs="Times New Roman"/>
          <w:sz w:val="24"/>
          <w:szCs w:val="24"/>
          <w:lang w:val="en-US"/>
        </w:rPr>
        <w:t>project</w:t>
      </w:r>
      <w:r w:rsidR="00893AED" w:rsidRPr="00893AED">
        <w:rPr>
          <w:rFonts w:ascii="Myriad Pro" w:hAnsi="Myriad Pro" w:cs="Times New Roman"/>
          <w:sz w:val="24"/>
          <w:szCs w:val="24"/>
          <w:lang w:val="en-US"/>
        </w:rPr>
        <w:t xml:space="preserve"> phases.</w:t>
      </w:r>
      <w:r w:rsidR="00F051C8">
        <w:rPr>
          <w:rFonts w:ascii="Myriad Pro" w:hAnsi="Myriad Pro" w:cs="Times New Roman"/>
          <w:sz w:val="24"/>
          <w:szCs w:val="24"/>
          <w:lang w:val="en-US"/>
        </w:rPr>
        <w:t xml:space="preserve"> The project was highly rated for its openness and transparency by all project partners interviewed for this evaluation. It is not a coincidence that the project was able to mobilize such a large amount of co-financing by government partners at all levels of governance – those contribution clearly demonstrate a high level of trust in the project.</w:t>
      </w:r>
    </w:p>
    <w:p w14:paraId="533B2E16" w14:textId="2290482D" w:rsidR="0011620D" w:rsidRDefault="0011620D" w:rsidP="006537C7">
      <w:pPr>
        <w:jc w:val="both"/>
        <w:rPr>
          <w:rFonts w:ascii="Myriad Pro" w:hAnsi="Myriad Pro" w:cs="Times New Roman"/>
          <w:sz w:val="24"/>
          <w:szCs w:val="24"/>
          <w:lang w:val="en-US"/>
        </w:rPr>
      </w:pPr>
      <w:r w:rsidRPr="0011620D">
        <w:rPr>
          <w:rFonts w:ascii="Myriad Pro" w:hAnsi="Myriad Pro" w:cs="Times New Roman"/>
          <w:b/>
          <w:bCs/>
          <w:i/>
          <w:iCs/>
          <w:sz w:val="24"/>
          <w:szCs w:val="24"/>
          <w:lang w:val="en-US"/>
        </w:rPr>
        <w:t>Competitive and Data-based Decision</w:t>
      </w:r>
      <w:r>
        <w:rPr>
          <w:rFonts w:ascii="Myriad Pro" w:hAnsi="Myriad Pro" w:cs="Times New Roman"/>
          <w:b/>
          <w:bCs/>
          <w:i/>
          <w:iCs/>
          <w:sz w:val="24"/>
          <w:szCs w:val="24"/>
          <w:lang w:val="en-US"/>
        </w:rPr>
        <w:t>-</w:t>
      </w:r>
      <w:r w:rsidRPr="0011620D">
        <w:rPr>
          <w:rFonts w:ascii="Myriad Pro" w:hAnsi="Myriad Pro" w:cs="Times New Roman"/>
          <w:b/>
          <w:bCs/>
          <w:i/>
          <w:iCs/>
          <w:sz w:val="24"/>
          <w:szCs w:val="24"/>
          <w:lang w:val="en-US"/>
        </w:rPr>
        <w:t>Making</w:t>
      </w:r>
      <w:r>
        <w:rPr>
          <w:rFonts w:ascii="Myriad Pro" w:hAnsi="Myriad Pro" w:cs="Times New Roman"/>
          <w:sz w:val="24"/>
          <w:szCs w:val="24"/>
          <w:lang w:val="en-US"/>
        </w:rPr>
        <w:t xml:space="preserve"> – Another key feature of the project is the strong data basis that underpinned decision-making. Many similar EE projects are carried out with limited information. By contrast, GED II activities have benefitted from the rich information available in the EMIS system. The applications received in response to the project’s public calls for infrastructure initiatives were assessed on the basis of indicators from the EMIS system – this included the </w:t>
      </w:r>
      <w:r w:rsidRPr="00BE06A8">
        <w:rPr>
          <w:rFonts w:ascii="Myriad Pro" w:hAnsi="Myriad Pro" w:cs="Times New Roman"/>
          <w:bCs/>
          <w:sz w:val="24"/>
          <w:szCs w:val="24"/>
          <w:lang w:val="en-US"/>
        </w:rPr>
        <w:t>analysis</w:t>
      </w:r>
      <w:r>
        <w:rPr>
          <w:rFonts w:ascii="Myriad Pro" w:hAnsi="Myriad Pro" w:cs="Times New Roman"/>
          <w:bCs/>
          <w:sz w:val="24"/>
          <w:szCs w:val="24"/>
          <w:lang w:val="en-US"/>
        </w:rPr>
        <w:t xml:space="preserve"> and</w:t>
      </w:r>
      <w:r w:rsidRPr="00BE06A8">
        <w:rPr>
          <w:rFonts w:ascii="Myriad Pro" w:hAnsi="Myriad Pro" w:cs="Times New Roman"/>
          <w:bCs/>
          <w:sz w:val="24"/>
          <w:szCs w:val="24"/>
          <w:lang w:val="en-US"/>
        </w:rPr>
        <w:t xml:space="preserve"> ranking </w:t>
      </w:r>
      <w:r>
        <w:rPr>
          <w:rFonts w:ascii="Myriad Pro" w:hAnsi="Myriad Pro" w:cs="Times New Roman"/>
          <w:bCs/>
          <w:sz w:val="24"/>
          <w:szCs w:val="24"/>
          <w:lang w:val="en-US"/>
        </w:rPr>
        <w:t xml:space="preserve">of received proposals, </w:t>
      </w:r>
      <w:r w:rsidRPr="00BE06A8">
        <w:rPr>
          <w:rFonts w:ascii="Myriad Pro" w:hAnsi="Myriad Pro" w:cs="Times New Roman"/>
          <w:bCs/>
          <w:sz w:val="24"/>
          <w:szCs w:val="24"/>
          <w:lang w:val="en-US"/>
        </w:rPr>
        <w:t xml:space="preserve">selection </w:t>
      </w:r>
      <w:r>
        <w:rPr>
          <w:rFonts w:ascii="Myriad Pro" w:hAnsi="Myriad Pro" w:cs="Times New Roman"/>
          <w:bCs/>
          <w:sz w:val="24"/>
          <w:szCs w:val="24"/>
          <w:lang w:val="en-US"/>
        </w:rPr>
        <w:t>of best options for</w:t>
      </w:r>
      <w:r w:rsidRPr="00BE06A8">
        <w:rPr>
          <w:rFonts w:ascii="Myriad Pro" w:hAnsi="Myriad Pro" w:cs="Times New Roman"/>
          <w:bCs/>
          <w:sz w:val="24"/>
          <w:szCs w:val="24"/>
          <w:lang w:val="en-US"/>
        </w:rPr>
        <w:t xml:space="preserve"> conducting detailed energy audits, </w:t>
      </w:r>
      <w:r>
        <w:rPr>
          <w:rFonts w:ascii="Myriad Pro" w:hAnsi="Myriad Pro" w:cs="Times New Roman"/>
          <w:bCs/>
          <w:sz w:val="24"/>
          <w:szCs w:val="24"/>
          <w:lang w:val="en-US"/>
        </w:rPr>
        <w:t>conduct of</w:t>
      </w:r>
      <w:r w:rsidRPr="00BE06A8">
        <w:rPr>
          <w:rFonts w:ascii="Myriad Pro" w:hAnsi="Myriad Pro" w:cs="Times New Roman"/>
          <w:bCs/>
          <w:sz w:val="24"/>
          <w:szCs w:val="24"/>
          <w:lang w:val="en-US"/>
        </w:rPr>
        <w:t xml:space="preserve"> techno-economic evaluations, decision</w:t>
      </w:r>
      <w:r>
        <w:rPr>
          <w:rFonts w:ascii="Myriad Pro" w:hAnsi="Myriad Pro" w:cs="Times New Roman"/>
          <w:bCs/>
          <w:sz w:val="24"/>
          <w:szCs w:val="24"/>
          <w:lang w:val="en-US"/>
        </w:rPr>
        <w:t>s</w:t>
      </w:r>
      <w:r w:rsidRPr="00BE06A8">
        <w:rPr>
          <w:rFonts w:ascii="Myriad Pro" w:hAnsi="Myriad Pro" w:cs="Times New Roman"/>
          <w:bCs/>
          <w:sz w:val="24"/>
          <w:szCs w:val="24"/>
          <w:lang w:val="en-US"/>
        </w:rPr>
        <w:t xml:space="preserve"> on investing, entering financial agreements, project design, project revisions, tendering, and infrastructure works and commissioning.</w:t>
      </w:r>
    </w:p>
    <w:p w14:paraId="49AE5857" w14:textId="431D9C63" w:rsidR="00170323" w:rsidRDefault="00EA3606" w:rsidP="007C47EE">
      <w:pPr>
        <w:jc w:val="both"/>
        <w:rPr>
          <w:rFonts w:ascii="Myriad Pro" w:hAnsi="Myriad Pro" w:cs="Times New Roman"/>
          <w:bCs/>
          <w:sz w:val="24"/>
          <w:szCs w:val="24"/>
          <w:lang w:val="en-US"/>
        </w:rPr>
      </w:pPr>
      <w:r w:rsidRPr="00170323">
        <w:rPr>
          <w:rFonts w:ascii="Myriad Pro" w:hAnsi="Myriad Pro" w:cs="Times New Roman"/>
          <w:b/>
          <w:bCs/>
          <w:i/>
          <w:iCs/>
          <w:sz w:val="24"/>
          <w:szCs w:val="24"/>
          <w:lang w:val="en-US"/>
        </w:rPr>
        <w:t>Lessons Learned and South-South Cooperation</w:t>
      </w:r>
      <w:r>
        <w:rPr>
          <w:rFonts w:ascii="Myriad Pro" w:hAnsi="Myriad Pro" w:cs="Times New Roman"/>
          <w:bCs/>
          <w:sz w:val="24"/>
          <w:szCs w:val="24"/>
          <w:lang w:val="en-US"/>
        </w:rPr>
        <w:t xml:space="preserve"> - </w:t>
      </w:r>
      <w:r w:rsidR="00FF7F6D">
        <w:rPr>
          <w:rFonts w:ascii="Myriad Pro" w:hAnsi="Myriad Pro" w:cs="Times New Roman"/>
          <w:bCs/>
          <w:sz w:val="24"/>
          <w:szCs w:val="24"/>
          <w:lang w:val="en-US"/>
        </w:rPr>
        <w:t xml:space="preserve">As noted in the design section, GED II </w:t>
      </w:r>
      <w:r w:rsidR="00BE06A8">
        <w:rPr>
          <w:rFonts w:ascii="Myriad Pro" w:hAnsi="Myriad Pro" w:cs="Times New Roman"/>
          <w:bCs/>
          <w:sz w:val="24"/>
          <w:szCs w:val="24"/>
          <w:lang w:val="en-US"/>
        </w:rPr>
        <w:t>has</w:t>
      </w:r>
      <w:r w:rsidR="001E3534" w:rsidRPr="001E3534">
        <w:rPr>
          <w:rFonts w:ascii="Myriad Pro" w:hAnsi="Myriad Pro" w:cs="Times New Roman"/>
          <w:bCs/>
          <w:sz w:val="24"/>
          <w:szCs w:val="24"/>
          <w:lang w:val="en-US"/>
        </w:rPr>
        <w:t xml:space="preserve"> </w:t>
      </w:r>
      <w:r w:rsidR="00FF7F6D">
        <w:rPr>
          <w:rFonts w:ascii="Myriad Pro" w:hAnsi="Myriad Pro" w:cs="Times New Roman"/>
          <w:bCs/>
          <w:sz w:val="24"/>
          <w:szCs w:val="24"/>
          <w:lang w:val="en-US"/>
        </w:rPr>
        <w:t xml:space="preserve">rested on and fully </w:t>
      </w:r>
      <w:r w:rsidR="00BE06A8">
        <w:rPr>
          <w:rFonts w:ascii="Myriad Pro" w:hAnsi="Myriad Pro" w:cs="Times New Roman"/>
          <w:bCs/>
          <w:sz w:val="24"/>
          <w:szCs w:val="24"/>
          <w:lang w:val="en-US"/>
        </w:rPr>
        <w:t>utilized</w:t>
      </w:r>
      <w:r w:rsidR="001E3534" w:rsidRPr="001E3534">
        <w:rPr>
          <w:rFonts w:ascii="Myriad Pro" w:hAnsi="Myriad Pro" w:cs="Times New Roman"/>
          <w:bCs/>
          <w:sz w:val="24"/>
          <w:szCs w:val="24"/>
          <w:lang w:val="en-US"/>
        </w:rPr>
        <w:t xml:space="preserve"> lessons learned from </w:t>
      </w:r>
      <w:r w:rsidR="00FF7F6D">
        <w:rPr>
          <w:rFonts w:ascii="Myriad Pro" w:hAnsi="Myriad Pro" w:cs="Times New Roman"/>
          <w:bCs/>
          <w:sz w:val="24"/>
          <w:szCs w:val="24"/>
          <w:lang w:val="en-US"/>
        </w:rPr>
        <w:t>the previous phase. Also, given the well-organized nature of the Environment and EE Team in the UNDP CO,</w:t>
      </w:r>
      <w:r w:rsidR="00FF7F6D">
        <w:rPr>
          <w:rStyle w:val="FootnoteReference"/>
          <w:rFonts w:ascii="Myriad Pro" w:hAnsi="Myriad Pro" w:cs="Times New Roman"/>
          <w:bCs/>
          <w:sz w:val="24"/>
          <w:szCs w:val="24"/>
          <w:lang w:val="en-US"/>
        </w:rPr>
        <w:footnoteReference w:id="17"/>
      </w:r>
      <w:r w:rsidR="00FF7F6D">
        <w:rPr>
          <w:rFonts w:ascii="Myriad Pro" w:hAnsi="Myriad Pro" w:cs="Times New Roman"/>
          <w:bCs/>
          <w:sz w:val="24"/>
          <w:szCs w:val="24"/>
          <w:lang w:val="en-US"/>
        </w:rPr>
        <w:t xml:space="preserve"> the project has also fully benefitted from lessons from </w:t>
      </w:r>
      <w:r w:rsidR="001E3534" w:rsidRPr="001E3534">
        <w:rPr>
          <w:rFonts w:ascii="Myriad Pro" w:hAnsi="Myriad Pro" w:cs="Times New Roman"/>
          <w:bCs/>
          <w:sz w:val="24"/>
          <w:szCs w:val="24"/>
          <w:lang w:val="en-US"/>
        </w:rPr>
        <w:t xml:space="preserve">related </w:t>
      </w:r>
      <w:r w:rsidR="00FF7F6D">
        <w:rPr>
          <w:rFonts w:ascii="Myriad Pro" w:hAnsi="Myriad Pro" w:cs="Times New Roman"/>
          <w:bCs/>
          <w:sz w:val="24"/>
          <w:szCs w:val="24"/>
          <w:lang w:val="en-US"/>
        </w:rPr>
        <w:t xml:space="preserve">UNDP </w:t>
      </w:r>
      <w:r w:rsidR="001E3534" w:rsidRPr="001E3534">
        <w:rPr>
          <w:rFonts w:ascii="Myriad Pro" w:hAnsi="Myriad Pro" w:cs="Times New Roman"/>
          <w:bCs/>
          <w:sz w:val="24"/>
          <w:szCs w:val="24"/>
          <w:lang w:val="en-US"/>
        </w:rPr>
        <w:t>projects</w:t>
      </w:r>
      <w:r w:rsidR="00FF7F6D">
        <w:rPr>
          <w:rFonts w:ascii="Myriad Pro" w:hAnsi="Myriad Pro" w:cs="Times New Roman"/>
          <w:bCs/>
          <w:sz w:val="24"/>
          <w:szCs w:val="24"/>
          <w:lang w:val="en-US"/>
        </w:rPr>
        <w:t xml:space="preserve"> and </w:t>
      </w:r>
      <w:r w:rsidR="001E3534" w:rsidRPr="001E3534">
        <w:rPr>
          <w:rFonts w:ascii="Myriad Pro" w:hAnsi="Myriad Pro" w:cs="Times New Roman"/>
          <w:bCs/>
          <w:sz w:val="24"/>
          <w:szCs w:val="24"/>
          <w:lang w:val="en-US"/>
        </w:rPr>
        <w:t>best practices.</w:t>
      </w:r>
      <w:r w:rsidR="00170323">
        <w:rPr>
          <w:rFonts w:ascii="Myriad Pro" w:hAnsi="Myriad Pro" w:cs="Times New Roman"/>
          <w:bCs/>
          <w:sz w:val="24"/>
          <w:szCs w:val="24"/>
          <w:lang w:val="en-US"/>
        </w:rPr>
        <w:t xml:space="preserve"> The p</w:t>
      </w:r>
      <w:r w:rsidR="007E457C" w:rsidRPr="007E457C">
        <w:rPr>
          <w:rFonts w:ascii="Myriad Pro" w:hAnsi="Myriad Pro" w:cs="Times New Roman"/>
          <w:bCs/>
          <w:sz w:val="24"/>
          <w:szCs w:val="24"/>
          <w:lang w:val="en-US"/>
        </w:rPr>
        <w:t xml:space="preserve">roject has </w:t>
      </w:r>
      <w:r w:rsidR="00170323">
        <w:rPr>
          <w:rFonts w:ascii="Myriad Pro" w:hAnsi="Myriad Pro" w:cs="Times New Roman"/>
          <w:bCs/>
          <w:sz w:val="24"/>
          <w:szCs w:val="24"/>
          <w:lang w:val="en-US"/>
        </w:rPr>
        <w:t>also</w:t>
      </w:r>
      <w:r w:rsidR="007E457C" w:rsidRPr="007E457C">
        <w:rPr>
          <w:rFonts w:ascii="Myriad Pro" w:hAnsi="Myriad Pro" w:cs="Times New Roman"/>
          <w:bCs/>
          <w:sz w:val="24"/>
          <w:szCs w:val="24"/>
          <w:lang w:val="en-US"/>
        </w:rPr>
        <w:t xml:space="preserve"> established good cooperation </w:t>
      </w:r>
      <w:r w:rsidR="007E457C">
        <w:rPr>
          <w:rFonts w:ascii="Myriad Pro" w:hAnsi="Myriad Pro" w:cs="Times New Roman"/>
          <w:bCs/>
          <w:sz w:val="24"/>
          <w:szCs w:val="24"/>
          <w:lang w:val="en-US"/>
        </w:rPr>
        <w:t xml:space="preserve">with UNDP </w:t>
      </w:r>
      <w:r w:rsidR="00170323">
        <w:rPr>
          <w:rFonts w:ascii="Myriad Pro" w:hAnsi="Myriad Pro" w:cs="Times New Roman"/>
          <w:bCs/>
          <w:sz w:val="24"/>
          <w:szCs w:val="24"/>
          <w:lang w:val="en-US"/>
        </w:rPr>
        <w:t xml:space="preserve">country offices in Croatia and </w:t>
      </w:r>
      <w:r w:rsidR="007E457C">
        <w:rPr>
          <w:rFonts w:ascii="Myriad Pro" w:hAnsi="Myriad Pro" w:cs="Times New Roman"/>
          <w:bCs/>
          <w:sz w:val="24"/>
          <w:szCs w:val="24"/>
          <w:lang w:val="en-US"/>
        </w:rPr>
        <w:t>Serbia</w:t>
      </w:r>
      <w:r w:rsidR="007E457C" w:rsidRPr="007E457C">
        <w:rPr>
          <w:rFonts w:ascii="Myriad Pro" w:hAnsi="Myriad Pro" w:cs="Times New Roman"/>
          <w:bCs/>
          <w:sz w:val="24"/>
          <w:szCs w:val="24"/>
          <w:lang w:val="en-US"/>
        </w:rPr>
        <w:t xml:space="preserve"> </w:t>
      </w:r>
      <w:r w:rsidR="007E457C">
        <w:rPr>
          <w:rFonts w:ascii="Myriad Pro" w:hAnsi="Myriad Pro" w:cs="Times New Roman"/>
          <w:bCs/>
          <w:sz w:val="24"/>
          <w:szCs w:val="24"/>
          <w:lang w:val="en-US"/>
        </w:rPr>
        <w:t xml:space="preserve">through </w:t>
      </w:r>
      <w:r w:rsidR="007E457C" w:rsidRPr="007E457C">
        <w:rPr>
          <w:rFonts w:ascii="Myriad Pro" w:hAnsi="Myriad Pro" w:cs="Times New Roman"/>
          <w:bCs/>
          <w:sz w:val="24"/>
          <w:szCs w:val="24"/>
          <w:lang w:val="en-US"/>
        </w:rPr>
        <w:t>exchange</w:t>
      </w:r>
      <w:r w:rsidR="00170323">
        <w:rPr>
          <w:rFonts w:ascii="Myriad Pro" w:hAnsi="Myriad Pro" w:cs="Times New Roman"/>
          <w:bCs/>
          <w:sz w:val="24"/>
          <w:szCs w:val="24"/>
          <w:lang w:val="en-US"/>
        </w:rPr>
        <w:t>s</w:t>
      </w:r>
      <w:r w:rsidR="007E457C" w:rsidRPr="007E457C">
        <w:rPr>
          <w:rFonts w:ascii="Myriad Pro" w:hAnsi="Myriad Pro" w:cs="Times New Roman"/>
          <w:bCs/>
          <w:sz w:val="24"/>
          <w:szCs w:val="24"/>
          <w:lang w:val="en-US"/>
        </w:rPr>
        <w:t xml:space="preserve"> of experience and lesson</w:t>
      </w:r>
      <w:r w:rsidR="00170323">
        <w:rPr>
          <w:rFonts w:ascii="Myriad Pro" w:hAnsi="Myriad Pro" w:cs="Times New Roman"/>
          <w:bCs/>
          <w:sz w:val="24"/>
          <w:szCs w:val="24"/>
          <w:lang w:val="en-US"/>
        </w:rPr>
        <w:t>s</w:t>
      </w:r>
      <w:r w:rsidR="007E457C" w:rsidRPr="007E457C">
        <w:rPr>
          <w:rFonts w:ascii="Myriad Pro" w:hAnsi="Myriad Pro" w:cs="Times New Roman"/>
          <w:bCs/>
          <w:sz w:val="24"/>
          <w:szCs w:val="24"/>
          <w:lang w:val="en-US"/>
        </w:rPr>
        <w:t xml:space="preserve"> learned. </w:t>
      </w:r>
      <w:r w:rsidR="00170323">
        <w:rPr>
          <w:rFonts w:ascii="Myriad Pro" w:hAnsi="Myriad Pro" w:cs="Times New Roman"/>
          <w:bCs/>
          <w:sz w:val="24"/>
          <w:szCs w:val="24"/>
          <w:lang w:val="en-US"/>
        </w:rPr>
        <w:t>UNDP Croatia is the first in the region to establish an EMIS system,</w:t>
      </w:r>
      <w:r w:rsidR="00170323">
        <w:rPr>
          <w:rStyle w:val="FootnoteReference"/>
          <w:rFonts w:ascii="Myriad Pro" w:hAnsi="Myriad Pro" w:cs="Times New Roman"/>
          <w:bCs/>
          <w:sz w:val="24"/>
          <w:szCs w:val="24"/>
          <w:lang w:val="en-US"/>
        </w:rPr>
        <w:footnoteReference w:id="18"/>
      </w:r>
      <w:r w:rsidR="00170323">
        <w:rPr>
          <w:rFonts w:ascii="Myriad Pro" w:hAnsi="Myriad Pro" w:cs="Times New Roman"/>
          <w:bCs/>
          <w:sz w:val="24"/>
          <w:szCs w:val="24"/>
          <w:lang w:val="en-US"/>
        </w:rPr>
        <w:t xml:space="preserve"> from which UNDP Bosnia and Herzegovina drew many lessons. Experience has also been drawn from </w:t>
      </w:r>
      <w:r w:rsidR="007E457C" w:rsidRPr="007E457C">
        <w:rPr>
          <w:rFonts w:ascii="Myriad Pro" w:hAnsi="Myriad Pro" w:cs="Times New Roman"/>
          <w:bCs/>
          <w:sz w:val="24"/>
          <w:szCs w:val="24"/>
          <w:lang w:val="en-US"/>
        </w:rPr>
        <w:t xml:space="preserve">UNDP Serbia </w:t>
      </w:r>
      <w:r w:rsidR="00170323">
        <w:rPr>
          <w:rFonts w:ascii="Myriad Pro" w:hAnsi="Myriad Pro" w:cs="Times New Roman"/>
          <w:bCs/>
          <w:sz w:val="24"/>
          <w:szCs w:val="24"/>
          <w:lang w:val="en-US"/>
        </w:rPr>
        <w:t xml:space="preserve">which </w:t>
      </w:r>
      <w:r w:rsidR="007E457C" w:rsidRPr="007E457C">
        <w:rPr>
          <w:rFonts w:ascii="Myriad Pro" w:hAnsi="Myriad Pro" w:cs="Times New Roman"/>
          <w:bCs/>
          <w:sz w:val="24"/>
          <w:szCs w:val="24"/>
          <w:lang w:val="en-US"/>
        </w:rPr>
        <w:t xml:space="preserve">is currently implementing </w:t>
      </w:r>
      <w:r w:rsidR="00170323">
        <w:rPr>
          <w:rFonts w:ascii="Myriad Pro" w:hAnsi="Myriad Pro" w:cs="Times New Roman"/>
          <w:bCs/>
          <w:sz w:val="24"/>
          <w:szCs w:val="24"/>
          <w:lang w:val="en-US"/>
        </w:rPr>
        <w:t xml:space="preserve">a </w:t>
      </w:r>
      <w:r w:rsidR="007E457C" w:rsidRPr="007E457C">
        <w:rPr>
          <w:rFonts w:ascii="Myriad Pro" w:hAnsi="Myriad Pro" w:cs="Times New Roman"/>
          <w:bCs/>
          <w:sz w:val="24"/>
          <w:szCs w:val="24"/>
          <w:lang w:val="en-US"/>
        </w:rPr>
        <w:t>similar project</w:t>
      </w:r>
      <w:r w:rsidR="00170323">
        <w:rPr>
          <w:rStyle w:val="FootnoteReference"/>
          <w:rFonts w:ascii="Myriad Pro" w:hAnsi="Myriad Pro" w:cs="Times New Roman"/>
          <w:bCs/>
          <w:sz w:val="24"/>
          <w:szCs w:val="24"/>
          <w:lang w:val="en-US"/>
        </w:rPr>
        <w:footnoteReference w:id="19"/>
      </w:r>
      <w:r w:rsidR="00170323">
        <w:rPr>
          <w:rFonts w:ascii="Myriad Pro" w:hAnsi="Myriad Pro" w:cs="Times New Roman"/>
          <w:bCs/>
          <w:sz w:val="24"/>
          <w:szCs w:val="24"/>
          <w:lang w:val="en-US"/>
        </w:rPr>
        <w:t xml:space="preserve"> whose</w:t>
      </w:r>
      <w:r w:rsidR="007E457C" w:rsidRPr="007E457C">
        <w:rPr>
          <w:rFonts w:ascii="Myriad Pro" w:hAnsi="Myriad Pro" w:cs="Times New Roman"/>
          <w:bCs/>
          <w:sz w:val="24"/>
          <w:szCs w:val="24"/>
          <w:lang w:val="en-US"/>
        </w:rPr>
        <w:t xml:space="preserve"> objective is to introduce and support the implementation of municipal Energy Management Systems (EMS), including </w:t>
      </w:r>
      <w:r w:rsidR="00170323">
        <w:rPr>
          <w:rFonts w:ascii="Myriad Pro" w:hAnsi="Myriad Pro" w:cs="Times New Roman"/>
          <w:bCs/>
          <w:sz w:val="24"/>
          <w:szCs w:val="24"/>
          <w:lang w:val="en-US"/>
        </w:rPr>
        <w:t xml:space="preserve">a national </w:t>
      </w:r>
      <w:r w:rsidR="007E457C" w:rsidRPr="007E457C">
        <w:rPr>
          <w:rFonts w:ascii="Myriad Pro" w:hAnsi="Myriad Pro" w:cs="Times New Roman"/>
          <w:bCs/>
          <w:sz w:val="24"/>
          <w:szCs w:val="24"/>
          <w:lang w:val="en-US"/>
        </w:rPr>
        <w:t>Energy Management Information Systems (EMIS)</w:t>
      </w:r>
      <w:r w:rsidR="00170323">
        <w:rPr>
          <w:rFonts w:ascii="Myriad Pro" w:hAnsi="Myriad Pro" w:cs="Times New Roman"/>
          <w:bCs/>
          <w:sz w:val="24"/>
          <w:szCs w:val="24"/>
          <w:lang w:val="en-US"/>
        </w:rPr>
        <w:t xml:space="preserve"> </w:t>
      </w:r>
      <w:r w:rsidR="007E457C" w:rsidRPr="007E457C">
        <w:rPr>
          <w:rFonts w:ascii="Myriad Pro" w:hAnsi="Myriad Pro" w:cs="Times New Roman"/>
          <w:bCs/>
          <w:sz w:val="24"/>
          <w:szCs w:val="24"/>
          <w:lang w:val="en-US"/>
        </w:rPr>
        <w:t xml:space="preserve">to increase energy efficiency investments in public buildings. </w:t>
      </w:r>
    </w:p>
    <w:p w14:paraId="2B73B026" w14:textId="7912FF30" w:rsidR="000D7CAE" w:rsidRDefault="003C4118" w:rsidP="003C4118">
      <w:pPr>
        <w:jc w:val="both"/>
        <w:rPr>
          <w:rFonts w:ascii="Myriad Pro" w:hAnsi="Myriad Pro" w:cs="Times New Roman"/>
          <w:bCs/>
          <w:sz w:val="24"/>
          <w:szCs w:val="24"/>
          <w:lang w:val="en-US"/>
        </w:rPr>
      </w:pPr>
      <w:r w:rsidRPr="00EB028D">
        <w:rPr>
          <w:rFonts w:ascii="Myriad Pro" w:hAnsi="Myriad Pro" w:cs="Times New Roman"/>
          <w:b/>
          <w:i/>
          <w:iCs/>
          <w:sz w:val="24"/>
          <w:szCs w:val="24"/>
          <w:lang w:val="en-US"/>
        </w:rPr>
        <w:t>Communications</w:t>
      </w:r>
      <w:r w:rsidR="00EB028D">
        <w:rPr>
          <w:rFonts w:ascii="Myriad Pro" w:hAnsi="Myriad Pro" w:cs="Times New Roman"/>
          <w:bCs/>
          <w:sz w:val="24"/>
          <w:szCs w:val="24"/>
          <w:lang w:val="en-US"/>
        </w:rPr>
        <w:t xml:space="preserve"> – The project had a strong communications component, partially due to the nature of the activities at its center. </w:t>
      </w:r>
      <w:r w:rsidR="002B5D45">
        <w:rPr>
          <w:rFonts w:ascii="Myriad Pro" w:hAnsi="Myriad Pro" w:cs="Times New Roman"/>
          <w:bCs/>
          <w:sz w:val="24"/>
          <w:szCs w:val="24"/>
          <w:lang w:val="en-US"/>
        </w:rPr>
        <w:t xml:space="preserve">A communications plan was developed and support was provided by the communications expert in the UNDP CO that is shared by all the projects in the E&amp;E portfolio. </w:t>
      </w:r>
      <w:r w:rsidR="00EB028D">
        <w:rPr>
          <w:rFonts w:ascii="Myriad Pro" w:hAnsi="Myriad Pro" w:cs="Times New Roman"/>
          <w:bCs/>
          <w:sz w:val="24"/>
          <w:szCs w:val="24"/>
          <w:lang w:val="en-US"/>
        </w:rPr>
        <w:t>Energy efficiency is as much about financial and policy incentives as about mentality and social norms. P</w:t>
      </w:r>
      <w:r w:rsidR="00EB028D" w:rsidRPr="001E3534">
        <w:rPr>
          <w:rFonts w:ascii="Myriad Pro" w:hAnsi="Myriad Pro" w:cs="Times New Roman"/>
          <w:bCs/>
          <w:sz w:val="24"/>
          <w:szCs w:val="24"/>
          <w:lang w:val="en-US"/>
        </w:rPr>
        <w:t xml:space="preserve">roject </w:t>
      </w:r>
      <w:r w:rsidR="00EB028D">
        <w:rPr>
          <w:rFonts w:ascii="Myriad Pro" w:hAnsi="Myriad Pro" w:cs="Times New Roman"/>
          <w:bCs/>
          <w:sz w:val="24"/>
          <w:szCs w:val="24"/>
          <w:lang w:val="en-US"/>
        </w:rPr>
        <w:t>r</w:t>
      </w:r>
      <w:r w:rsidR="001E3534" w:rsidRPr="001E3534">
        <w:rPr>
          <w:rFonts w:ascii="Myriad Pro" w:hAnsi="Myriad Pro" w:cs="Times New Roman"/>
          <w:bCs/>
          <w:sz w:val="24"/>
          <w:szCs w:val="24"/>
          <w:lang w:val="en-US"/>
        </w:rPr>
        <w:t xml:space="preserve">esults </w:t>
      </w:r>
      <w:r w:rsidR="00EB028D">
        <w:rPr>
          <w:rFonts w:ascii="Myriad Pro" w:hAnsi="Myriad Pro" w:cs="Times New Roman"/>
          <w:bCs/>
          <w:sz w:val="24"/>
          <w:szCs w:val="24"/>
          <w:lang w:val="en-US"/>
        </w:rPr>
        <w:t>were</w:t>
      </w:r>
      <w:r w:rsidR="001E3534" w:rsidRPr="001E3534">
        <w:rPr>
          <w:rFonts w:ascii="Myriad Pro" w:hAnsi="Myriad Pro" w:cs="Times New Roman"/>
          <w:bCs/>
          <w:sz w:val="24"/>
          <w:szCs w:val="24"/>
          <w:lang w:val="en-US"/>
        </w:rPr>
        <w:t xml:space="preserve"> disseminated within and beyond the project intervention zone through information sharing networks and forums.</w:t>
      </w:r>
      <w:r w:rsidR="00EB028D">
        <w:rPr>
          <w:rFonts w:ascii="Myriad Pro" w:hAnsi="Myriad Pro" w:cs="Times New Roman"/>
          <w:bCs/>
          <w:sz w:val="24"/>
          <w:szCs w:val="24"/>
          <w:lang w:val="en-US"/>
        </w:rPr>
        <w:t xml:space="preserve"> </w:t>
      </w:r>
      <w:r w:rsidR="000D7CAE" w:rsidRPr="000D7CAE">
        <w:rPr>
          <w:rFonts w:ascii="Myriad Pro" w:hAnsi="Myriad Pro" w:cs="Times New Roman"/>
          <w:bCs/>
          <w:sz w:val="24"/>
          <w:szCs w:val="24"/>
          <w:lang w:val="en-US"/>
        </w:rPr>
        <w:t xml:space="preserve">The following </w:t>
      </w:r>
      <w:r w:rsidR="00EB028D">
        <w:rPr>
          <w:rFonts w:ascii="Myriad Pro" w:hAnsi="Myriad Pro" w:cs="Times New Roman"/>
          <w:bCs/>
          <w:sz w:val="24"/>
          <w:szCs w:val="24"/>
          <w:lang w:val="en-US"/>
        </w:rPr>
        <w:t>communication channels were</w:t>
      </w:r>
      <w:r w:rsidR="000D7CAE" w:rsidRPr="000D7CAE">
        <w:rPr>
          <w:rFonts w:ascii="Myriad Pro" w:hAnsi="Myriad Pro" w:cs="Times New Roman"/>
          <w:bCs/>
          <w:sz w:val="24"/>
          <w:szCs w:val="24"/>
          <w:lang w:val="en-US"/>
        </w:rPr>
        <w:t xml:space="preserve"> used: </w:t>
      </w:r>
      <w:r w:rsidR="00EB028D">
        <w:rPr>
          <w:rFonts w:ascii="Myriad Pro" w:hAnsi="Myriad Pro" w:cs="Times New Roman"/>
          <w:bCs/>
          <w:sz w:val="24"/>
          <w:szCs w:val="24"/>
          <w:lang w:val="en-US"/>
        </w:rPr>
        <w:t>(</w:t>
      </w:r>
      <w:r w:rsidR="000D7CAE" w:rsidRPr="000D7CAE">
        <w:rPr>
          <w:rFonts w:ascii="Myriad Pro" w:hAnsi="Myriad Pro" w:cs="Times New Roman"/>
          <w:bCs/>
          <w:sz w:val="24"/>
          <w:szCs w:val="24"/>
          <w:lang w:val="en-US"/>
        </w:rPr>
        <w:t xml:space="preserve">i) media relations – </w:t>
      </w:r>
      <w:r w:rsidR="00EB028D">
        <w:rPr>
          <w:rFonts w:ascii="Myriad Pro" w:hAnsi="Myriad Pro" w:cs="Times New Roman"/>
          <w:bCs/>
          <w:sz w:val="24"/>
          <w:szCs w:val="24"/>
          <w:lang w:val="en-US"/>
        </w:rPr>
        <w:t>i.e</w:t>
      </w:r>
      <w:r w:rsidR="000D7CAE" w:rsidRPr="000D7CAE">
        <w:rPr>
          <w:rFonts w:ascii="Myriad Pro" w:hAnsi="Myriad Pro" w:cs="Times New Roman"/>
          <w:bCs/>
          <w:sz w:val="24"/>
          <w:szCs w:val="24"/>
          <w:lang w:val="en-US"/>
        </w:rPr>
        <w:t>. media advisories, press releases, press events related to different events, highlighting key project results</w:t>
      </w:r>
      <w:r w:rsidR="00EB028D">
        <w:rPr>
          <w:rFonts w:ascii="Myriad Pro" w:hAnsi="Myriad Pro" w:cs="Times New Roman"/>
          <w:bCs/>
          <w:sz w:val="24"/>
          <w:szCs w:val="24"/>
          <w:lang w:val="en-US"/>
        </w:rPr>
        <w:t>;</w:t>
      </w:r>
      <w:r w:rsidR="000D7CAE" w:rsidRPr="000D7CAE">
        <w:rPr>
          <w:rFonts w:ascii="Myriad Pro" w:hAnsi="Myriad Pro" w:cs="Times New Roman"/>
          <w:bCs/>
          <w:sz w:val="24"/>
          <w:szCs w:val="24"/>
          <w:lang w:val="en-US"/>
        </w:rPr>
        <w:t xml:space="preserve"> </w:t>
      </w:r>
      <w:r w:rsidR="00EB028D">
        <w:rPr>
          <w:rFonts w:ascii="Myriad Pro" w:hAnsi="Myriad Pro" w:cs="Times New Roman"/>
          <w:bCs/>
          <w:sz w:val="24"/>
          <w:szCs w:val="24"/>
          <w:lang w:val="en-US"/>
        </w:rPr>
        <w:t>(</w:t>
      </w:r>
      <w:r w:rsidR="000D7CAE" w:rsidRPr="000D7CAE">
        <w:rPr>
          <w:rFonts w:ascii="Myriad Pro" w:hAnsi="Myriad Pro" w:cs="Times New Roman"/>
          <w:bCs/>
          <w:sz w:val="24"/>
          <w:szCs w:val="24"/>
          <w:lang w:val="en-US"/>
        </w:rPr>
        <w:t xml:space="preserve">ii) events </w:t>
      </w:r>
      <w:r w:rsidR="00EB028D">
        <w:rPr>
          <w:rFonts w:ascii="Myriad Pro" w:hAnsi="Myriad Pro" w:cs="Times New Roman"/>
          <w:bCs/>
          <w:sz w:val="24"/>
          <w:szCs w:val="24"/>
          <w:lang w:val="en-US"/>
        </w:rPr>
        <w:t>i.e.</w:t>
      </w:r>
      <w:r w:rsidR="000D7CAE" w:rsidRPr="000D7CAE">
        <w:rPr>
          <w:rFonts w:ascii="Myriad Pro" w:hAnsi="Myriad Pro" w:cs="Times New Roman"/>
          <w:bCs/>
          <w:sz w:val="24"/>
          <w:szCs w:val="24"/>
          <w:lang w:val="en-US"/>
        </w:rPr>
        <w:t xml:space="preserve"> workshops, trainings,</w:t>
      </w:r>
      <w:r w:rsidR="00EB028D">
        <w:rPr>
          <w:rFonts w:ascii="Myriad Pro" w:hAnsi="Myriad Pro" w:cs="Times New Roman"/>
          <w:bCs/>
          <w:sz w:val="24"/>
          <w:szCs w:val="24"/>
          <w:lang w:val="en-US"/>
        </w:rPr>
        <w:t xml:space="preserve"> </w:t>
      </w:r>
      <w:r w:rsidR="000D7CAE" w:rsidRPr="000D7CAE">
        <w:rPr>
          <w:rFonts w:ascii="Myriad Pro" w:hAnsi="Myriad Pro" w:cs="Times New Roman"/>
          <w:bCs/>
          <w:sz w:val="24"/>
          <w:szCs w:val="24"/>
          <w:lang w:val="en-US"/>
        </w:rPr>
        <w:t>conferences, exhibitions, etc</w:t>
      </w:r>
      <w:r w:rsidR="00EB028D">
        <w:rPr>
          <w:rFonts w:ascii="Myriad Pro" w:hAnsi="Myriad Pro" w:cs="Times New Roman"/>
          <w:bCs/>
          <w:sz w:val="24"/>
          <w:szCs w:val="24"/>
          <w:lang w:val="en-US"/>
        </w:rPr>
        <w:t>.; (</w:t>
      </w:r>
      <w:r w:rsidR="000D7CAE" w:rsidRPr="000D7CAE">
        <w:rPr>
          <w:rFonts w:ascii="Myriad Pro" w:hAnsi="Myriad Pro" w:cs="Times New Roman"/>
          <w:bCs/>
          <w:sz w:val="24"/>
          <w:szCs w:val="24"/>
          <w:lang w:val="en-US"/>
        </w:rPr>
        <w:t xml:space="preserve">iii) promotional and educational materials e.g. reports, brochures, leaflets, stories; </w:t>
      </w:r>
      <w:r w:rsidR="00EB028D">
        <w:rPr>
          <w:rFonts w:ascii="Myriad Pro" w:hAnsi="Myriad Pro" w:cs="Times New Roman"/>
          <w:bCs/>
          <w:sz w:val="24"/>
          <w:szCs w:val="24"/>
          <w:lang w:val="en-US"/>
        </w:rPr>
        <w:t>(</w:t>
      </w:r>
      <w:r w:rsidR="000D7CAE" w:rsidRPr="000D7CAE">
        <w:rPr>
          <w:rFonts w:ascii="Myriad Pro" w:hAnsi="Myriad Pro" w:cs="Times New Roman"/>
          <w:bCs/>
          <w:sz w:val="24"/>
          <w:szCs w:val="24"/>
          <w:lang w:val="en-US"/>
        </w:rPr>
        <w:t>iv) digital promotion e.g. photo stories, video stories, social media posts, website, web banners, etc</w:t>
      </w:r>
      <w:r w:rsidR="00EB028D">
        <w:rPr>
          <w:rFonts w:ascii="Myriad Pro" w:hAnsi="Myriad Pro" w:cs="Times New Roman"/>
          <w:bCs/>
          <w:sz w:val="24"/>
          <w:szCs w:val="24"/>
          <w:lang w:val="en-US"/>
        </w:rPr>
        <w:t>.</w:t>
      </w:r>
    </w:p>
    <w:p w14:paraId="0644DFE5" w14:textId="25C29BDD" w:rsidR="00617287" w:rsidRDefault="00EB028D" w:rsidP="00617287">
      <w:pPr>
        <w:jc w:val="both"/>
        <w:rPr>
          <w:rFonts w:ascii="Myriad Pro" w:hAnsi="Myriad Pro" w:cs="Times New Roman"/>
          <w:bCs/>
          <w:sz w:val="24"/>
          <w:szCs w:val="24"/>
          <w:lang w:val="en-US"/>
        </w:rPr>
      </w:pPr>
      <w:r w:rsidRPr="00EB028D">
        <w:rPr>
          <w:rFonts w:ascii="Myriad Pro" w:hAnsi="Myriad Pro" w:cs="Times New Roman"/>
          <w:b/>
          <w:i/>
          <w:iCs/>
          <w:sz w:val="24"/>
          <w:szCs w:val="24"/>
          <w:lang w:val="en-US"/>
        </w:rPr>
        <w:t>Monitoring and Evaluation</w:t>
      </w:r>
      <w:r>
        <w:rPr>
          <w:rFonts w:ascii="Myriad Pro" w:hAnsi="Myriad Pro" w:cs="Times New Roman"/>
          <w:bCs/>
          <w:sz w:val="24"/>
          <w:szCs w:val="24"/>
          <w:lang w:val="en-US"/>
        </w:rPr>
        <w:t xml:space="preserve"> -</w:t>
      </w:r>
      <w:r w:rsidR="0048623B">
        <w:rPr>
          <w:rFonts w:ascii="Myriad Pro" w:hAnsi="Myriad Pro" w:cs="Times New Roman"/>
          <w:bCs/>
          <w:sz w:val="24"/>
          <w:szCs w:val="24"/>
          <w:lang w:val="en-US"/>
        </w:rPr>
        <w:t xml:space="preserve"> </w:t>
      </w:r>
      <w:r w:rsidR="00617287">
        <w:rPr>
          <w:rFonts w:ascii="Myriad Pro" w:hAnsi="Myriad Pro" w:cs="Times New Roman"/>
          <w:bCs/>
          <w:sz w:val="24"/>
          <w:szCs w:val="24"/>
          <w:lang w:val="en-US"/>
        </w:rPr>
        <w:t>The project’s m</w:t>
      </w:r>
      <w:r w:rsidR="00A05774" w:rsidRPr="00A05774">
        <w:rPr>
          <w:rFonts w:ascii="Myriad Pro" w:hAnsi="Myriad Pro" w:cs="Times New Roman"/>
          <w:bCs/>
          <w:sz w:val="24"/>
          <w:szCs w:val="24"/>
          <w:lang w:val="en-US"/>
        </w:rPr>
        <w:t xml:space="preserve">onitoring </w:t>
      </w:r>
      <w:r w:rsidR="00617287">
        <w:rPr>
          <w:rFonts w:ascii="Myriad Pro" w:hAnsi="Myriad Pro" w:cs="Times New Roman"/>
          <w:bCs/>
          <w:sz w:val="24"/>
          <w:szCs w:val="24"/>
          <w:lang w:val="en-US"/>
        </w:rPr>
        <w:t>was</w:t>
      </w:r>
      <w:r w:rsidR="00A05774" w:rsidRPr="00A05774">
        <w:rPr>
          <w:rFonts w:ascii="Myriad Pro" w:hAnsi="Myriad Pro" w:cs="Times New Roman"/>
          <w:bCs/>
          <w:sz w:val="24"/>
          <w:szCs w:val="24"/>
          <w:lang w:val="en-US"/>
        </w:rPr>
        <w:t xml:space="preserve"> performed </w:t>
      </w:r>
      <w:r>
        <w:rPr>
          <w:rFonts w:ascii="Myriad Pro" w:hAnsi="Myriad Pro" w:cs="Times New Roman"/>
          <w:bCs/>
          <w:sz w:val="24"/>
          <w:szCs w:val="24"/>
          <w:lang w:val="en-US"/>
        </w:rPr>
        <w:t>on the basis of</w:t>
      </w:r>
      <w:r w:rsidR="00A05774" w:rsidRPr="00A05774">
        <w:rPr>
          <w:rFonts w:ascii="Myriad Pro" w:hAnsi="Myriad Pro" w:cs="Times New Roman"/>
          <w:bCs/>
          <w:sz w:val="24"/>
          <w:szCs w:val="24"/>
          <w:lang w:val="en-US"/>
        </w:rPr>
        <w:t xml:space="preserve"> the indicators </w:t>
      </w:r>
      <w:r>
        <w:rPr>
          <w:rFonts w:ascii="Myriad Pro" w:hAnsi="Myriad Pro" w:cs="Times New Roman"/>
          <w:bCs/>
          <w:sz w:val="24"/>
          <w:szCs w:val="24"/>
          <w:lang w:val="en-US"/>
        </w:rPr>
        <w:t>identified</w:t>
      </w:r>
      <w:r w:rsidR="00A05774" w:rsidRPr="00A05774">
        <w:rPr>
          <w:rFonts w:ascii="Myriad Pro" w:hAnsi="Myriad Pro" w:cs="Times New Roman"/>
          <w:bCs/>
          <w:sz w:val="24"/>
          <w:szCs w:val="24"/>
          <w:lang w:val="en-US"/>
        </w:rPr>
        <w:t xml:space="preserve"> in the </w:t>
      </w:r>
      <w:r>
        <w:rPr>
          <w:rFonts w:ascii="Myriad Pro" w:hAnsi="Myriad Pro" w:cs="Times New Roman"/>
          <w:bCs/>
          <w:sz w:val="24"/>
          <w:szCs w:val="24"/>
          <w:lang w:val="en-US"/>
        </w:rPr>
        <w:t>p</w:t>
      </w:r>
      <w:r w:rsidR="00A05774" w:rsidRPr="00A05774">
        <w:rPr>
          <w:rFonts w:ascii="Myriad Pro" w:hAnsi="Myriad Pro" w:cs="Times New Roman"/>
          <w:bCs/>
          <w:sz w:val="24"/>
          <w:szCs w:val="24"/>
          <w:lang w:val="en-US"/>
        </w:rPr>
        <w:t xml:space="preserve">roject’s </w:t>
      </w:r>
      <w:r>
        <w:rPr>
          <w:rFonts w:ascii="Myriad Pro" w:hAnsi="Myriad Pro" w:cs="Times New Roman"/>
          <w:bCs/>
          <w:sz w:val="24"/>
          <w:szCs w:val="24"/>
          <w:lang w:val="en-US"/>
        </w:rPr>
        <w:t>results</w:t>
      </w:r>
      <w:r w:rsidR="00A05774" w:rsidRPr="00A05774">
        <w:rPr>
          <w:rFonts w:ascii="Myriad Pro" w:hAnsi="Myriad Pro" w:cs="Times New Roman"/>
          <w:bCs/>
          <w:sz w:val="24"/>
          <w:szCs w:val="24"/>
          <w:lang w:val="en-US"/>
        </w:rPr>
        <w:t xml:space="preserve"> framework.</w:t>
      </w:r>
      <w:r w:rsidR="00617287">
        <w:rPr>
          <w:rFonts w:ascii="Myriad Pro" w:hAnsi="Myriad Pro" w:cs="Times New Roman"/>
          <w:bCs/>
          <w:sz w:val="24"/>
          <w:szCs w:val="24"/>
          <w:lang w:val="en-US"/>
        </w:rPr>
        <w:t xml:space="preserve"> </w:t>
      </w:r>
      <w:r w:rsidR="0048623B">
        <w:rPr>
          <w:rFonts w:ascii="Myriad Pro" w:hAnsi="Myriad Pro" w:cs="Times New Roman"/>
          <w:bCs/>
          <w:sz w:val="24"/>
          <w:szCs w:val="24"/>
          <w:lang w:val="en-US"/>
        </w:rPr>
        <w:t>As noted previously, the results framework has consisted of relevant indicators, although some of them were not well-specified and required the project team’s interpretation. Other monitoring instruments utilized by the project team have been the r</w:t>
      </w:r>
      <w:r w:rsidR="00617287" w:rsidRPr="00617287">
        <w:rPr>
          <w:rFonts w:ascii="Myriad Pro" w:hAnsi="Myriad Pro" w:cs="Times New Roman"/>
          <w:bCs/>
          <w:sz w:val="24"/>
          <w:szCs w:val="24"/>
          <w:lang w:val="en-US"/>
        </w:rPr>
        <w:t xml:space="preserve">esult and </w:t>
      </w:r>
      <w:r w:rsidR="0048623B">
        <w:rPr>
          <w:rFonts w:ascii="Myriad Pro" w:hAnsi="Myriad Pro" w:cs="Times New Roman"/>
          <w:bCs/>
          <w:sz w:val="24"/>
          <w:szCs w:val="24"/>
          <w:lang w:val="en-US"/>
        </w:rPr>
        <w:t>r</w:t>
      </w:r>
      <w:r w:rsidR="00617287" w:rsidRPr="00617287">
        <w:rPr>
          <w:rFonts w:ascii="Myriad Pro" w:hAnsi="Myriad Pro" w:cs="Times New Roman"/>
          <w:bCs/>
          <w:sz w:val="24"/>
          <w:szCs w:val="24"/>
          <w:lang w:val="en-US"/>
        </w:rPr>
        <w:t xml:space="preserve">isk </w:t>
      </w:r>
      <w:r w:rsidR="0048623B">
        <w:rPr>
          <w:rFonts w:ascii="Myriad Pro" w:hAnsi="Myriad Pro" w:cs="Times New Roman"/>
          <w:bCs/>
          <w:sz w:val="24"/>
          <w:szCs w:val="24"/>
          <w:lang w:val="en-US"/>
        </w:rPr>
        <w:t>m</w:t>
      </w:r>
      <w:r w:rsidR="00617287" w:rsidRPr="00617287">
        <w:rPr>
          <w:rFonts w:ascii="Myriad Pro" w:hAnsi="Myriad Pro" w:cs="Times New Roman"/>
          <w:bCs/>
          <w:sz w:val="24"/>
          <w:szCs w:val="24"/>
          <w:lang w:val="en-US"/>
        </w:rPr>
        <w:t>atrix</w:t>
      </w:r>
      <w:r w:rsidR="00617287">
        <w:rPr>
          <w:rFonts w:ascii="Myriad Pro" w:hAnsi="Myriad Pro" w:cs="Times New Roman"/>
          <w:bCs/>
          <w:sz w:val="24"/>
          <w:szCs w:val="24"/>
          <w:lang w:val="en-US"/>
        </w:rPr>
        <w:t xml:space="preserve">, </w:t>
      </w:r>
      <w:r w:rsidR="0048623B">
        <w:rPr>
          <w:rFonts w:ascii="Myriad Pro" w:hAnsi="Myriad Pro" w:cs="Times New Roman"/>
          <w:bCs/>
          <w:sz w:val="24"/>
          <w:szCs w:val="24"/>
          <w:lang w:val="en-US"/>
        </w:rPr>
        <w:t>an</w:t>
      </w:r>
      <w:r w:rsidR="00617287" w:rsidRPr="00617287">
        <w:rPr>
          <w:rFonts w:ascii="Myriad Pro" w:hAnsi="Myriad Pro" w:cs="Times New Roman"/>
          <w:bCs/>
          <w:sz w:val="24"/>
          <w:szCs w:val="24"/>
          <w:lang w:val="en-US"/>
        </w:rPr>
        <w:t xml:space="preserve">nual </w:t>
      </w:r>
      <w:r w:rsidR="0048623B">
        <w:rPr>
          <w:rFonts w:ascii="Myriad Pro" w:hAnsi="Myriad Pro" w:cs="Times New Roman"/>
          <w:bCs/>
          <w:sz w:val="24"/>
          <w:szCs w:val="24"/>
          <w:lang w:val="en-US"/>
        </w:rPr>
        <w:t>w</w:t>
      </w:r>
      <w:r w:rsidR="00617287" w:rsidRPr="00617287">
        <w:rPr>
          <w:rFonts w:ascii="Myriad Pro" w:hAnsi="Myriad Pro" w:cs="Times New Roman"/>
          <w:bCs/>
          <w:sz w:val="24"/>
          <w:szCs w:val="24"/>
          <w:lang w:val="en-US"/>
        </w:rPr>
        <w:t xml:space="preserve">ork </w:t>
      </w:r>
      <w:r w:rsidR="0048623B">
        <w:rPr>
          <w:rFonts w:ascii="Myriad Pro" w:hAnsi="Myriad Pro" w:cs="Times New Roman"/>
          <w:bCs/>
          <w:sz w:val="24"/>
          <w:szCs w:val="24"/>
          <w:lang w:val="en-US"/>
        </w:rPr>
        <w:t>p</w:t>
      </w:r>
      <w:r w:rsidR="00617287" w:rsidRPr="00617287">
        <w:rPr>
          <w:rFonts w:ascii="Myriad Pro" w:hAnsi="Myriad Pro" w:cs="Times New Roman"/>
          <w:bCs/>
          <w:sz w:val="24"/>
          <w:szCs w:val="24"/>
          <w:lang w:val="en-US"/>
        </w:rPr>
        <w:t xml:space="preserve">lans, </w:t>
      </w:r>
      <w:r w:rsidR="0048623B">
        <w:rPr>
          <w:rFonts w:ascii="Myriad Pro" w:hAnsi="Myriad Pro" w:cs="Times New Roman"/>
          <w:bCs/>
          <w:sz w:val="24"/>
          <w:szCs w:val="24"/>
          <w:lang w:val="en-US"/>
        </w:rPr>
        <w:t>q</w:t>
      </w:r>
      <w:r w:rsidR="00617287" w:rsidRPr="00617287">
        <w:rPr>
          <w:rFonts w:ascii="Myriad Pro" w:hAnsi="Myriad Pro" w:cs="Times New Roman"/>
          <w:bCs/>
          <w:sz w:val="24"/>
          <w:szCs w:val="24"/>
          <w:lang w:val="en-US"/>
        </w:rPr>
        <w:t xml:space="preserve">uarterly </w:t>
      </w:r>
      <w:r w:rsidR="0048623B">
        <w:rPr>
          <w:rFonts w:ascii="Myriad Pro" w:hAnsi="Myriad Pro" w:cs="Times New Roman"/>
          <w:bCs/>
          <w:sz w:val="24"/>
          <w:szCs w:val="24"/>
          <w:lang w:val="en-US"/>
        </w:rPr>
        <w:t>w</w:t>
      </w:r>
      <w:r w:rsidR="00617287" w:rsidRPr="00617287">
        <w:rPr>
          <w:rFonts w:ascii="Myriad Pro" w:hAnsi="Myriad Pro" w:cs="Times New Roman"/>
          <w:bCs/>
          <w:sz w:val="24"/>
          <w:szCs w:val="24"/>
          <w:lang w:val="en-US"/>
        </w:rPr>
        <w:t xml:space="preserve">ork </w:t>
      </w:r>
      <w:r w:rsidR="0048623B">
        <w:rPr>
          <w:rFonts w:ascii="Myriad Pro" w:hAnsi="Myriad Pro" w:cs="Times New Roman"/>
          <w:bCs/>
          <w:sz w:val="24"/>
          <w:szCs w:val="24"/>
          <w:lang w:val="en-US"/>
        </w:rPr>
        <w:t>p</w:t>
      </w:r>
      <w:r w:rsidR="00617287" w:rsidRPr="00617287">
        <w:rPr>
          <w:rFonts w:ascii="Myriad Pro" w:hAnsi="Myriad Pro" w:cs="Times New Roman"/>
          <w:bCs/>
          <w:sz w:val="24"/>
          <w:szCs w:val="24"/>
          <w:lang w:val="en-US"/>
        </w:rPr>
        <w:t>lans, detailed financial annual and quarterly plans (in</w:t>
      </w:r>
      <w:r w:rsidR="00617287">
        <w:rPr>
          <w:rFonts w:ascii="Myriad Pro" w:hAnsi="Myriad Pro" w:cs="Times New Roman"/>
          <w:bCs/>
          <w:sz w:val="24"/>
          <w:szCs w:val="24"/>
          <w:lang w:val="en-US"/>
        </w:rPr>
        <w:t xml:space="preserve"> </w:t>
      </w:r>
      <w:r w:rsidR="00617287" w:rsidRPr="00617287">
        <w:rPr>
          <w:rFonts w:ascii="Myriad Pro" w:hAnsi="Myriad Pro" w:cs="Times New Roman"/>
          <w:bCs/>
          <w:sz w:val="24"/>
          <w:szCs w:val="24"/>
          <w:lang w:val="en-US"/>
        </w:rPr>
        <w:t>accordance with UNDP standards)</w:t>
      </w:r>
      <w:r w:rsidR="0048623B">
        <w:rPr>
          <w:rFonts w:ascii="Myriad Pro" w:hAnsi="Myriad Pro" w:cs="Times New Roman"/>
          <w:bCs/>
          <w:sz w:val="24"/>
          <w:szCs w:val="24"/>
          <w:lang w:val="en-US"/>
        </w:rPr>
        <w:t>, a</w:t>
      </w:r>
      <w:r w:rsidR="00617287" w:rsidRPr="00617287">
        <w:rPr>
          <w:rFonts w:ascii="Myriad Pro" w:hAnsi="Myriad Pro" w:cs="Times New Roman"/>
          <w:bCs/>
          <w:sz w:val="24"/>
          <w:szCs w:val="24"/>
          <w:lang w:val="en-US"/>
        </w:rPr>
        <w:t xml:space="preserve">nnual </w:t>
      </w:r>
      <w:r w:rsidR="0048623B">
        <w:rPr>
          <w:rFonts w:ascii="Myriad Pro" w:hAnsi="Myriad Pro" w:cs="Times New Roman"/>
          <w:bCs/>
          <w:sz w:val="24"/>
          <w:szCs w:val="24"/>
          <w:lang w:val="en-US"/>
        </w:rPr>
        <w:t>r</w:t>
      </w:r>
      <w:r w:rsidR="00617287" w:rsidRPr="00617287">
        <w:rPr>
          <w:rFonts w:ascii="Myriad Pro" w:hAnsi="Myriad Pro" w:cs="Times New Roman"/>
          <w:bCs/>
          <w:sz w:val="24"/>
          <w:szCs w:val="24"/>
          <w:lang w:val="en-US"/>
        </w:rPr>
        <w:t>eport</w:t>
      </w:r>
      <w:r w:rsidR="0048623B">
        <w:rPr>
          <w:rFonts w:ascii="Myriad Pro" w:hAnsi="Myriad Pro" w:cs="Times New Roman"/>
          <w:bCs/>
          <w:sz w:val="24"/>
          <w:szCs w:val="24"/>
          <w:lang w:val="en-US"/>
        </w:rPr>
        <w:t>s</w:t>
      </w:r>
      <w:r w:rsidR="00617287" w:rsidRPr="00617287">
        <w:rPr>
          <w:rFonts w:ascii="Myriad Pro" w:hAnsi="Myriad Pro" w:cs="Times New Roman"/>
          <w:bCs/>
          <w:sz w:val="24"/>
          <w:szCs w:val="24"/>
          <w:lang w:val="en-US"/>
        </w:rPr>
        <w:t xml:space="preserve"> </w:t>
      </w:r>
      <w:r w:rsidR="00617287">
        <w:rPr>
          <w:rFonts w:ascii="Myriad Pro" w:hAnsi="Myriad Pro" w:cs="Times New Roman"/>
          <w:bCs/>
          <w:sz w:val="24"/>
          <w:szCs w:val="24"/>
          <w:lang w:val="en-US"/>
        </w:rPr>
        <w:t xml:space="preserve">(including an </w:t>
      </w:r>
      <w:r w:rsidR="0048623B">
        <w:rPr>
          <w:rFonts w:ascii="Myriad Pro" w:hAnsi="Myriad Pro" w:cs="Times New Roman"/>
          <w:bCs/>
          <w:sz w:val="24"/>
          <w:szCs w:val="24"/>
          <w:lang w:val="en-US"/>
        </w:rPr>
        <w:t>a</w:t>
      </w:r>
      <w:r w:rsidR="00617287" w:rsidRPr="00617287">
        <w:rPr>
          <w:rFonts w:ascii="Myriad Pro" w:hAnsi="Myriad Pro" w:cs="Times New Roman"/>
          <w:bCs/>
          <w:sz w:val="24"/>
          <w:szCs w:val="24"/>
          <w:lang w:val="en-US"/>
        </w:rPr>
        <w:t xml:space="preserve">nnual </w:t>
      </w:r>
      <w:r w:rsidR="0048623B">
        <w:rPr>
          <w:rFonts w:ascii="Myriad Pro" w:hAnsi="Myriad Pro" w:cs="Times New Roman"/>
          <w:bCs/>
          <w:sz w:val="24"/>
          <w:szCs w:val="24"/>
          <w:lang w:val="en-US"/>
        </w:rPr>
        <w:t>f</w:t>
      </w:r>
      <w:r w:rsidR="00617287" w:rsidRPr="00617287">
        <w:rPr>
          <w:rFonts w:ascii="Myriad Pro" w:hAnsi="Myriad Pro" w:cs="Times New Roman"/>
          <w:bCs/>
          <w:sz w:val="24"/>
          <w:szCs w:val="24"/>
          <w:lang w:val="en-US"/>
        </w:rPr>
        <w:t xml:space="preserve">inancial </w:t>
      </w:r>
      <w:r w:rsidR="0048623B">
        <w:rPr>
          <w:rFonts w:ascii="Myriad Pro" w:hAnsi="Myriad Pro" w:cs="Times New Roman"/>
          <w:bCs/>
          <w:sz w:val="24"/>
          <w:szCs w:val="24"/>
          <w:lang w:val="en-US"/>
        </w:rPr>
        <w:t>r</w:t>
      </w:r>
      <w:r w:rsidR="00617287" w:rsidRPr="00617287">
        <w:rPr>
          <w:rFonts w:ascii="Myriad Pro" w:hAnsi="Myriad Pro" w:cs="Times New Roman"/>
          <w:bCs/>
          <w:sz w:val="24"/>
          <w:szCs w:val="24"/>
          <w:lang w:val="en-US"/>
        </w:rPr>
        <w:t>eport</w:t>
      </w:r>
      <w:r w:rsidR="00617287">
        <w:rPr>
          <w:rFonts w:ascii="Myriad Pro" w:hAnsi="Myriad Pro" w:cs="Times New Roman"/>
          <w:bCs/>
          <w:sz w:val="24"/>
          <w:szCs w:val="24"/>
          <w:lang w:val="en-US"/>
        </w:rPr>
        <w:t>)</w:t>
      </w:r>
      <w:r w:rsidR="0048623B">
        <w:rPr>
          <w:rFonts w:ascii="Myriad Pro" w:hAnsi="Myriad Pro" w:cs="Times New Roman"/>
          <w:bCs/>
          <w:sz w:val="24"/>
          <w:szCs w:val="24"/>
          <w:lang w:val="en-US"/>
        </w:rPr>
        <w:t>, and a</w:t>
      </w:r>
      <w:r w:rsidR="00617287" w:rsidRPr="00617287">
        <w:rPr>
          <w:rFonts w:ascii="Myriad Pro" w:hAnsi="Myriad Pro" w:cs="Times New Roman"/>
          <w:bCs/>
          <w:sz w:val="24"/>
          <w:szCs w:val="24"/>
          <w:lang w:val="en-US"/>
        </w:rPr>
        <w:t xml:space="preserve">nnual </w:t>
      </w:r>
      <w:r w:rsidR="0048623B">
        <w:rPr>
          <w:rFonts w:ascii="Myriad Pro" w:hAnsi="Myriad Pro" w:cs="Times New Roman"/>
          <w:bCs/>
          <w:sz w:val="24"/>
          <w:szCs w:val="24"/>
          <w:lang w:val="en-US"/>
        </w:rPr>
        <w:t>p</w:t>
      </w:r>
      <w:r w:rsidR="00617287" w:rsidRPr="00617287">
        <w:rPr>
          <w:rFonts w:ascii="Myriad Pro" w:hAnsi="Myriad Pro" w:cs="Times New Roman"/>
          <w:bCs/>
          <w:sz w:val="24"/>
          <w:szCs w:val="24"/>
          <w:lang w:val="en-US"/>
        </w:rPr>
        <w:t xml:space="preserve">roject </w:t>
      </w:r>
      <w:r w:rsidR="0048623B">
        <w:rPr>
          <w:rFonts w:ascii="Myriad Pro" w:hAnsi="Myriad Pro" w:cs="Times New Roman"/>
          <w:bCs/>
          <w:sz w:val="24"/>
          <w:szCs w:val="24"/>
          <w:lang w:val="en-US"/>
        </w:rPr>
        <w:t>r</w:t>
      </w:r>
      <w:r w:rsidR="00617287" w:rsidRPr="00617287">
        <w:rPr>
          <w:rFonts w:ascii="Myriad Pro" w:hAnsi="Myriad Pro" w:cs="Times New Roman"/>
          <w:bCs/>
          <w:sz w:val="24"/>
          <w:szCs w:val="24"/>
          <w:lang w:val="en-US"/>
        </w:rPr>
        <w:t>eviews by the Project Board</w:t>
      </w:r>
      <w:r w:rsidR="00617287">
        <w:rPr>
          <w:rFonts w:ascii="Myriad Pro" w:hAnsi="Myriad Pro" w:cs="Times New Roman"/>
          <w:bCs/>
          <w:sz w:val="24"/>
          <w:szCs w:val="24"/>
          <w:lang w:val="en-US"/>
        </w:rPr>
        <w:t xml:space="preserve"> each year</w:t>
      </w:r>
      <w:r w:rsidR="0048623B">
        <w:rPr>
          <w:rFonts w:ascii="Myriad Pro" w:hAnsi="Myriad Pro" w:cs="Times New Roman"/>
          <w:bCs/>
          <w:sz w:val="24"/>
          <w:szCs w:val="24"/>
          <w:lang w:val="en-US"/>
        </w:rPr>
        <w:t xml:space="preserve">. </w:t>
      </w:r>
      <w:r w:rsidR="000D7CAE" w:rsidRPr="000D7CAE">
        <w:rPr>
          <w:rFonts w:ascii="Myriad Pro" w:hAnsi="Myriad Pro" w:cs="Times New Roman"/>
          <w:bCs/>
          <w:sz w:val="24"/>
          <w:szCs w:val="24"/>
          <w:lang w:val="en-US"/>
        </w:rPr>
        <w:t xml:space="preserve">Day to day monitoring of implementation progress </w:t>
      </w:r>
      <w:r w:rsidR="0048623B">
        <w:rPr>
          <w:rFonts w:ascii="Myriad Pro" w:hAnsi="Myriad Pro" w:cs="Times New Roman"/>
          <w:bCs/>
          <w:sz w:val="24"/>
          <w:szCs w:val="24"/>
          <w:lang w:val="en-US"/>
        </w:rPr>
        <w:t>has been</w:t>
      </w:r>
      <w:r w:rsidR="000D7CAE" w:rsidRPr="000D7CAE">
        <w:rPr>
          <w:rFonts w:ascii="Myriad Pro" w:hAnsi="Myriad Pro" w:cs="Times New Roman"/>
          <w:bCs/>
          <w:sz w:val="24"/>
          <w:szCs w:val="24"/>
          <w:lang w:val="en-US"/>
        </w:rPr>
        <w:t xml:space="preserve"> the responsibility of the Project Manager based on </w:t>
      </w:r>
      <w:r w:rsidR="0048623B">
        <w:rPr>
          <w:rFonts w:ascii="Myriad Pro" w:hAnsi="Myriad Pro" w:cs="Times New Roman"/>
          <w:bCs/>
          <w:sz w:val="24"/>
          <w:szCs w:val="24"/>
          <w:lang w:val="en-US"/>
        </w:rPr>
        <w:t>a</w:t>
      </w:r>
      <w:r w:rsidR="000D7CAE" w:rsidRPr="000D7CAE">
        <w:rPr>
          <w:rFonts w:ascii="Myriad Pro" w:hAnsi="Myriad Pro" w:cs="Times New Roman"/>
          <w:bCs/>
          <w:sz w:val="24"/>
          <w:szCs w:val="24"/>
          <w:lang w:val="en-US"/>
        </w:rPr>
        <w:t xml:space="preserve">nnual </w:t>
      </w:r>
      <w:r w:rsidR="0048623B">
        <w:rPr>
          <w:rFonts w:ascii="Myriad Pro" w:hAnsi="Myriad Pro" w:cs="Times New Roman"/>
          <w:bCs/>
          <w:sz w:val="24"/>
          <w:szCs w:val="24"/>
          <w:lang w:val="en-US"/>
        </w:rPr>
        <w:t>w</w:t>
      </w:r>
      <w:r w:rsidR="000D7CAE" w:rsidRPr="000D7CAE">
        <w:rPr>
          <w:rFonts w:ascii="Myriad Pro" w:hAnsi="Myriad Pro" w:cs="Times New Roman"/>
          <w:bCs/>
          <w:sz w:val="24"/>
          <w:szCs w:val="24"/>
          <w:lang w:val="en-US"/>
        </w:rPr>
        <w:t>ork plan</w:t>
      </w:r>
      <w:r w:rsidR="0048623B">
        <w:rPr>
          <w:rFonts w:ascii="Myriad Pro" w:hAnsi="Myriad Pro" w:cs="Times New Roman"/>
          <w:bCs/>
          <w:sz w:val="24"/>
          <w:szCs w:val="24"/>
          <w:lang w:val="en-US"/>
        </w:rPr>
        <w:t>s</w:t>
      </w:r>
      <w:r w:rsidR="000D7CAE" w:rsidRPr="000D7CAE">
        <w:rPr>
          <w:rFonts w:ascii="Myriad Pro" w:hAnsi="Myriad Pro" w:cs="Times New Roman"/>
          <w:bCs/>
          <w:sz w:val="24"/>
          <w:szCs w:val="24"/>
          <w:lang w:val="en-US"/>
        </w:rPr>
        <w:t xml:space="preserve"> and </w:t>
      </w:r>
      <w:r w:rsidR="0048623B">
        <w:rPr>
          <w:rFonts w:ascii="Myriad Pro" w:hAnsi="Myriad Pro" w:cs="Times New Roman"/>
          <w:bCs/>
          <w:sz w:val="24"/>
          <w:szCs w:val="24"/>
          <w:lang w:val="en-US"/>
        </w:rPr>
        <w:t>related</w:t>
      </w:r>
      <w:r w:rsidR="000D7CAE" w:rsidRPr="000D7CAE">
        <w:rPr>
          <w:rFonts w:ascii="Myriad Pro" w:hAnsi="Myriad Pro" w:cs="Times New Roman"/>
          <w:bCs/>
          <w:sz w:val="24"/>
          <w:szCs w:val="24"/>
          <w:lang w:val="en-US"/>
        </w:rPr>
        <w:t xml:space="preserve"> indicators. The Project Team </w:t>
      </w:r>
      <w:r w:rsidR="0048623B">
        <w:rPr>
          <w:rFonts w:ascii="Myriad Pro" w:hAnsi="Myriad Pro" w:cs="Times New Roman"/>
          <w:bCs/>
          <w:sz w:val="24"/>
          <w:szCs w:val="24"/>
          <w:lang w:val="en-US"/>
        </w:rPr>
        <w:t>has kept the</w:t>
      </w:r>
      <w:r w:rsidR="000D7CAE" w:rsidRPr="000D7CAE">
        <w:rPr>
          <w:rFonts w:ascii="Myriad Pro" w:hAnsi="Myriad Pro" w:cs="Times New Roman"/>
          <w:bCs/>
          <w:sz w:val="24"/>
          <w:szCs w:val="24"/>
          <w:lang w:val="en-US"/>
        </w:rPr>
        <w:t xml:space="preserve"> UNDP</w:t>
      </w:r>
      <w:r w:rsidR="0048623B">
        <w:rPr>
          <w:rFonts w:ascii="Myriad Pro" w:hAnsi="Myriad Pro" w:cs="Times New Roman"/>
          <w:bCs/>
          <w:sz w:val="24"/>
          <w:szCs w:val="24"/>
          <w:lang w:val="en-US"/>
        </w:rPr>
        <w:t xml:space="preserve"> </w:t>
      </w:r>
      <w:r w:rsidR="000D7CAE" w:rsidRPr="000D7CAE">
        <w:rPr>
          <w:rFonts w:ascii="Myriad Pro" w:hAnsi="Myriad Pro" w:cs="Times New Roman"/>
          <w:bCs/>
          <w:sz w:val="24"/>
          <w:szCs w:val="24"/>
          <w:lang w:val="en-US"/>
        </w:rPr>
        <w:t xml:space="preserve">CO </w:t>
      </w:r>
      <w:r w:rsidR="0048623B">
        <w:rPr>
          <w:rFonts w:ascii="Myriad Pro" w:hAnsi="Myriad Pro" w:cs="Times New Roman"/>
          <w:bCs/>
          <w:sz w:val="24"/>
          <w:szCs w:val="24"/>
          <w:lang w:val="en-US"/>
        </w:rPr>
        <w:t xml:space="preserve">abreast </w:t>
      </w:r>
      <w:r w:rsidR="000D7CAE" w:rsidRPr="000D7CAE">
        <w:rPr>
          <w:rFonts w:ascii="Myriad Pro" w:hAnsi="Myriad Pro" w:cs="Times New Roman"/>
          <w:bCs/>
          <w:sz w:val="24"/>
          <w:szCs w:val="24"/>
          <w:lang w:val="en-US"/>
        </w:rPr>
        <w:t xml:space="preserve">of delays or </w:t>
      </w:r>
      <w:r w:rsidR="0048623B">
        <w:rPr>
          <w:rFonts w:ascii="Myriad Pro" w:hAnsi="Myriad Pro" w:cs="Times New Roman"/>
          <w:bCs/>
          <w:sz w:val="24"/>
          <w:szCs w:val="24"/>
          <w:lang w:val="en-US"/>
        </w:rPr>
        <w:t>challenges</w:t>
      </w:r>
      <w:r w:rsidR="000D7CAE" w:rsidRPr="000D7CAE">
        <w:rPr>
          <w:rFonts w:ascii="Myriad Pro" w:hAnsi="Myriad Pro" w:cs="Times New Roman"/>
          <w:bCs/>
          <w:sz w:val="24"/>
          <w:szCs w:val="24"/>
          <w:lang w:val="en-US"/>
        </w:rPr>
        <w:t xml:space="preserve"> </w:t>
      </w:r>
      <w:r w:rsidR="0048623B">
        <w:rPr>
          <w:rFonts w:ascii="Myriad Pro" w:hAnsi="Myriad Pro" w:cs="Times New Roman"/>
          <w:bCs/>
          <w:sz w:val="24"/>
          <w:szCs w:val="24"/>
          <w:lang w:val="en-US"/>
        </w:rPr>
        <w:t>in</w:t>
      </w:r>
      <w:r w:rsidR="000D7CAE" w:rsidRPr="000D7CAE">
        <w:rPr>
          <w:rFonts w:ascii="Myriad Pro" w:hAnsi="Myriad Pro" w:cs="Times New Roman"/>
          <w:bCs/>
          <w:sz w:val="24"/>
          <w:szCs w:val="24"/>
          <w:lang w:val="en-US"/>
        </w:rPr>
        <w:t xml:space="preserve"> implementation </w:t>
      </w:r>
      <w:r w:rsidR="0048623B">
        <w:rPr>
          <w:rFonts w:ascii="Myriad Pro" w:hAnsi="Myriad Pro" w:cs="Times New Roman"/>
          <w:bCs/>
          <w:sz w:val="24"/>
          <w:szCs w:val="24"/>
          <w:lang w:val="en-US"/>
        </w:rPr>
        <w:t xml:space="preserve">process. </w:t>
      </w:r>
      <w:r w:rsidR="0048623B" w:rsidRPr="00B81EC5">
        <w:rPr>
          <w:rFonts w:ascii="Myriad Pro" w:hAnsi="Myriad Pro" w:cs="Times New Roman"/>
          <w:bCs/>
          <w:sz w:val="24"/>
          <w:szCs w:val="24"/>
          <w:lang w:val="en-US"/>
        </w:rPr>
        <w:t>UNDP</w:t>
      </w:r>
      <w:r w:rsidR="0048623B">
        <w:rPr>
          <w:rFonts w:ascii="Myriad Pro" w:hAnsi="Myriad Pro" w:cs="Times New Roman"/>
          <w:bCs/>
          <w:sz w:val="24"/>
          <w:szCs w:val="24"/>
          <w:lang w:val="en-US"/>
        </w:rPr>
        <w:t>’s</w:t>
      </w:r>
      <w:r w:rsidR="0048623B" w:rsidRPr="00B81EC5">
        <w:rPr>
          <w:rFonts w:ascii="Myriad Pro" w:hAnsi="Myriad Pro" w:cs="Times New Roman"/>
          <w:bCs/>
          <w:sz w:val="24"/>
          <w:szCs w:val="24"/>
          <w:lang w:val="en-US"/>
        </w:rPr>
        <w:t xml:space="preserve"> Environment</w:t>
      </w:r>
      <w:r w:rsidR="0048623B">
        <w:rPr>
          <w:rFonts w:ascii="Myriad Pro" w:hAnsi="Myriad Pro" w:cs="Times New Roman"/>
          <w:bCs/>
          <w:sz w:val="24"/>
          <w:szCs w:val="24"/>
          <w:lang w:val="en-US"/>
        </w:rPr>
        <w:t xml:space="preserve"> and EE</w:t>
      </w:r>
      <w:r w:rsidR="0048623B" w:rsidRPr="00B81EC5">
        <w:rPr>
          <w:rFonts w:ascii="Myriad Pro" w:hAnsi="Myriad Pro" w:cs="Times New Roman"/>
          <w:bCs/>
          <w:sz w:val="24"/>
          <w:szCs w:val="24"/>
          <w:lang w:val="en-US"/>
        </w:rPr>
        <w:t xml:space="preserve"> </w:t>
      </w:r>
      <w:r w:rsidR="0048623B">
        <w:rPr>
          <w:rFonts w:ascii="Myriad Pro" w:hAnsi="Myriad Pro" w:cs="Times New Roman"/>
          <w:bCs/>
          <w:sz w:val="24"/>
          <w:szCs w:val="24"/>
          <w:lang w:val="en-US"/>
        </w:rPr>
        <w:t>team has contributed with quality a</w:t>
      </w:r>
      <w:r w:rsidR="0048623B" w:rsidRPr="00B81EC5">
        <w:rPr>
          <w:rFonts w:ascii="Myriad Pro" w:hAnsi="Myriad Pro" w:cs="Times New Roman"/>
          <w:bCs/>
          <w:sz w:val="24"/>
          <w:szCs w:val="24"/>
          <w:lang w:val="en-US"/>
        </w:rPr>
        <w:t xml:space="preserve">ssurance </w:t>
      </w:r>
      <w:r w:rsidR="0048623B">
        <w:rPr>
          <w:rFonts w:ascii="Myriad Pro" w:hAnsi="Myriad Pro" w:cs="Times New Roman"/>
          <w:bCs/>
          <w:sz w:val="24"/>
          <w:szCs w:val="24"/>
          <w:lang w:val="en-US"/>
        </w:rPr>
        <w:t>of the project</w:t>
      </w:r>
      <w:r w:rsidR="0048623B" w:rsidRPr="00B81EC5">
        <w:rPr>
          <w:rFonts w:ascii="Myriad Pro" w:hAnsi="Myriad Pro" w:cs="Times New Roman"/>
          <w:bCs/>
          <w:sz w:val="24"/>
          <w:szCs w:val="24"/>
          <w:lang w:val="en-US"/>
        </w:rPr>
        <w:t>.</w:t>
      </w:r>
      <w:r w:rsidR="0048623B">
        <w:rPr>
          <w:rFonts w:ascii="Myriad Pro" w:hAnsi="Myriad Pro" w:cs="Times New Roman"/>
          <w:bCs/>
          <w:sz w:val="24"/>
          <w:szCs w:val="24"/>
          <w:lang w:val="en-US"/>
        </w:rPr>
        <w:t xml:space="preserve"> When needed, the CO has provided </w:t>
      </w:r>
      <w:r w:rsidR="000D7CAE" w:rsidRPr="000D7CAE">
        <w:rPr>
          <w:rFonts w:ascii="Myriad Pro" w:hAnsi="Myriad Pro" w:cs="Times New Roman"/>
          <w:bCs/>
          <w:sz w:val="24"/>
          <w:szCs w:val="24"/>
          <w:lang w:val="en-US"/>
        </w:rPr>
        <w:t xml:space="preserve">appropriate support or </w:t>
      </w:r>
      <w:r w:rsidR="0048623B">
        <w:rPr>
          <w:rFonts w:ascii="Myriad Pro" w:hAnsi="Myriad Pro" w:cs="Times New Roman"/>
          <w:bCs/>
          <w:sz w:val="24"/>
          <w:szCs w:val="24"/>
          <w:lang w:val="en-US"/>
        </w:rPr>
        <w:t xml:space="preserve">has taken </w:t>
      </w:r>
      <w:r w:rsidR="000D7CAE" w:rsidRPr="000D7CAE">
        <w:rPr>
          <w:rFonts w:ascii="Myriad Pro" w:hAnsi="Myriad Pro" w:cs="Times New Roman"/>
          <w:bCs/>
          <w:sz w:val="24"/>
          <w:szCs w:val="24"/>
          <w:lang w:val="en-US"/>
        </w:rPr>
        <w:t xml:space="preserve">corrective measures in a timely and remedial fashion. </w:t>
      </w:r>
      <w:r w:rsidR="0048623B">
        <w:rPr>
          <w:rFonts w:ascii="Myriad Pro" w:hAnsi="Myriad Pro" w:cs="Times New Roman"/>
          <w:bCs/>
          <w:sz w:val="24"/>
          <w:szCs w:val="24"/>
          <w:lang w:val="en-US"/>
        </w:rPr>
        <w:t xml:space="preserve">The </w:t>
      </w:r>
      <w:r w:rsidR="0048623B" w:rsidRPr="00B81EC5">
        <w:rPr>
          <w:rFonts w:ascii="Myriad Pro" w:hAnsi="Myriad Pro" w:cs="Times New Roman"/>
          <w:sz w:val="24"/>
          <w:szCs w:val="24"/>
          <w:lang w:val="en-US"/>
        </w:rPr>
        <w:t xml:space="preserve">Project Board </w:t>
      </w:r>
      <w:r w:rsidR="0048623B">
        <w:rPr>
          <w:rFonts w:ascii="Myriad Pro" w:hAnsi="Myriad Pro" w:cs="Times New Roman"/>
          <w:sz w:val="24"/>
          <w:szCs w:val="24"/>
          <w:lang w:val="en-US"/>
        </w:rPr>
        <w:t>has also played</w:t>
      </w:r>
      <w:r w:rsidR="0048623B" w:rsidRPr="00B81EC5">
        <w:rPr>
          <w:rFonts w:ascii="Myriad Pro" w:hAnsi="Myriad Pro" w:cs="Times New Roman"/>
          <w:sz w:val="24"/>
          <w:szCs w:val="24"/>
          <w:lang w:val="en-US"/>
        </w:rPr>
        <w:t xml:space="preserve"> a critical role in </w:t>
      </w:r>
      <w:r w:rsidR="0048623B">
        <w:rPr>
          <w:rFonts w:ascii="Myriad Pro" w:hAnsi="Myriad Pro" w:cs="Times New Roman"/>
          <w:sz w:val="24"/>
          <w:szCs w:val="24"/>
          <w:lang w:val="en-US"/>
        </w:rPr>
        <w:t>providing quality a</w:t>
      </w:r>
      <w:r w:rsidR="0048623B" w:rsidRPr="00B81EC5">
        <w:rPr>
          <w:rFonts w:ascii="Myriad Pro" w:hAnsi="Myriad Pro" w:cs="Times New Roman"/>
          <w:bCs/>
          <w:sz w:val="24"/>
          <w:szCs w:val="24"/>
          <w:lang w:val="en-US"/>
        </w:rPr>
        <w:t xml:space="preserve">ssurance </w:t>
      </w:r>
      <w:r w:rsidR="0048623B">
        <w:rPr>
          <w:rFonts w:ascii="Myriad Pro" w:hAnsi="Myriad Pro" w:cs="Times New Roman"/>
          <w:bCs/>
          <w:sz w:val="24"/>
          <w:szCs w:val="24"/>
          <w:lang w:val="en-US"/>
        </w:rPr>
        <w:t>through its oversight role discharged primarily at the annual meetings organized each December</w:t>
      </w:r>
      <w:r w:rsidR="0048623B" w:rsidRPr="00B81EC5">
        <w:rPr>
          <w:rFonts w:ascii="Myriad Pro" w:hAnsi="Myriad Pro" w:cs="Times New Roman"/>
          <w:bCs/>
          <w:sz w:val="24"/>
          <w:szCs w:val="24"/>
          <w:lang w:val="en-US"/>
        </w:rPr>
        <w:t>.</w:t>
      </w:r>
      <w:r w:rsidR="0048623B">
        <w:rPr>
          <w:rFonts w:ascii="Myriad Pro" w:hAnsi="Myriad Pro" w:cs="Times New Roman"/>
          <w:bCs/>
          <w:sz w:val="24"/>
          <w:szCs w:val="24"/>
          <w:lang w:val="en-US"/>
        </w:rPr>
        <w:t xml:space="preserve"> </w:t>
      </w:r>
      <w:r w:rsidR="00617287" w:rsidRPr="00617287">
        <w:rPr>
          <w:rFonts w:ascii="Myriad Pro" w:hAnsi="Myriad Pro" w:cs="Times New Roman"/>
          <w:bCs/>
          <w:sz w:val="24"/>
          <w:szCs w:val="24"/>
          <w:lang w:val="en-US"/>
        </w:rPr>
        <w:t xml:space="preserve">A major mid-term project review </w:t>
      </w:r>
      <w:r w:rsidR="00617287">
        <w:rPr>
          <w:rFonts w:ascii="Myriad Pro" w:hAnsi="Myriad Pro" w:cs="Times New Roman"/>
          <w:bCs/>
          <w:sz w:val="24"/>
          <w:szCs w:val="24"/>
          <w:lang w:val="en-US"/>
        </w:rPr>
        <w:t>was foreseen in the Project Document to be undertaken</w:t>
      </w:r>
      <w:r w:rsidR="00617287" w:rsidRPr="00617287">
        <w:rPr>
          <w:rFonts w:ascii="Myriad Pro" w:hAnsi="Myriad Pro" w:cs="Times New Roman"/>
          <w:bCs/>
          <w:sz w:val="24"/>
          <w:szCs w:val="24"/>
          <w:lang w:val="en-US"/>
        </w:rPr>
        <w:t xml:space="preserve"> in late 2019 in order to provide feedback from</w:t>
      </w:r>
      <w:r w:rsidR="00617287">
        <w:rPr>
          <w:rFonts w:ascii="Myriad Pro" w:hAnsi="Myriad Pro" w:cs="Times New Roman"/>
          <w:bCs/>
          <w:sz w:val="24"/>
          <w:szCs w:val="24"/>
          <w:lang w:val="en-US"/>
        </w:rPr>
        <w:t xml:space="preserve"> </w:t>
      </w:r>
      <w:r w:rsidR="00617287" w:rsidRPr="00617287">
        <w:rPr>
          <w:rFonts w:ascii="Myriad Pro" w:hAnsi="Myriad Pro" w:cs="Times New Roman"/>
          <w:bCs/>
          <w:sz w:val="24"/>
          <w:szCs w:val="24"/>
          <w:lang w:val="en-US"/>
        </w:rPr>
        <w:t>stakeholders, and if needed, allow adjustments to the project by the Project Board</w:t>
      </w:r>
      <w:r w:rsidR="00617287">
        <w:rPr>
          <w:rFonts w:ascii="Myriad Pro" w:hAnsi="Myriad Pro" w:cs="Times New Roman"/>
          <w:bCs/>
          <w:sz w:val="24"/>
          <w:szCs w:val="24"/>
          <w:lang w:val="en-US"/>
        </w:rPr>
        <w:t>.</w:t>
      </w:r>
      <w:r w:rsidR="0048623B">
        <w:rPr>
          <w:rFonts w:ascii="Myriad Pro" w:hAnsi="Myriad Pro" w:cs="Times New Roman"/>
          <w:bCs/>
          <w:sz w:val="24"/>
          <w:szCs w:val="24"/>
          <w:lang w:val="en-US"/>
        </w:rPr>
        <w:t xml:space="preserve"> However, such a review did not take place and the only evaluative instrument used in the course of GED II is this terminal evaluation.</w:t>
      </w:r>
    </w:p>
    <w:p w14:paraId="69BBB718" w14:textId="37C3805A" w:rsidR="002B5D45" w:rsidRDefault="00A4567D" w:rsidP="009C77FC">
      <w:pPr>
        <w:jc w:val="both"/>
        <w:rPr>
          <w:rFonts w:ascii="Myriad Pro" w:hAnsi="Myriad Pro" w:cs="Times New Roman"/>
          <w:bCs/>
          <w:sz w:val="24"/>
          <w:szCs w:val="24"/>
          <w:lang w:val="en-US"/>
        </w:rPr>
      </w:pPr>
      <w:r w:rsidRPr="009D24ED">
        <w:rPr>
          <w:rFonts w:ascii="Myriad Pro" w:hAnsi="Myriad Pro" w:cs="Times New Roman"/>
          <w:b/>
          <w:i/>
          <w:iCs/>
          <w:sz w:val="24"/>
          <w:szCs w:val="24"/>
          <w:lang w:val="en-US"/>
        </w:rPr>
        <w:t>Knowledge Management</w:t>
      </w:r>
      <w:r w:rsidR="009D24ED">
        <w:rPr>
          <w:rFonts w:ascii="Myriad Pro" w:hAnsi="Myriad Pro" w:cs="Times New Roman"/>
          <w:bCs/>
          <w:sz w:val="24"/>
          <w:szCs w:val="24"/>
          <w:lang w:val="en-US"/>
        </w:rPr>
        <w:t xml:space="preserve"> - </w:t>
      </w:r>
      <w:r>
        <w:rPr>
          <w:rFonts w:ascii="Myriad Pro" w:hAnsi="Myriad Pro" w:cs="Times New Roman"/>
          <w:bCs/>
          <w:sz w:val="24"/>
          <w:szCs w:val="24"/>
          <w:lang w:val="en-US"/>
        </w:rPr>
        <w:t xml:space="preserve">Over years </w:t>
      </w:r>
      <w:r w:rsidR="009C77FC">
        <w:rPr>
          <w:rFonts w:ascii="Myriad Pro" w:hAnsi="Myriad Pro" w:cs="Times New Roman"/>
          <w:bCs/>
          <w:sz w:val="24"/>
          <w:szCs w:val="24"/>
          <w:lang w:val="en-US"/>
        </w:rPr>
        <w:t xml:space="preserve">of </w:t>
      </w:r>
      <w:r>
        <w:rPr>
          <w:rFonts w:ascii="Myriad Pro" w:hAnsi="Myriad Pro" w:cs="Times New Roman"/>
          <w:bCs/>
          <w:sz w:val="24"/>
          <w:szCs w:val="24"/>
          <w:lang w:val="en-US"/>
        </w:rPr>
        <w:t xml:space="preserve">operation through two phases, </w:t>
      </w:r>
      <w:r w:rsidR="009D24ED">
        <w:rPr>
          <w:rFonts w:ascii="Myriad Pro" w:hAnsi="Myriad Pro" w:cs="Times New Roman"/>
          <w:bCs/>
          <w:sz w:val="24"/>
          <w:szCs w:val="24"/>
          <w:lang w:val="en-US"/>
        </w:rPr>
        <w:t>the GED</w:t>
      </w:r>
      <w:r>
        <w:rPr>
          <w:rFonts w:ascii="Myriad Pro" w:hAnsi="Myriad Pro" w:cs="Times New Roman"/>
          <w:bCs/>
          <w:sz w:val="24"/>
          <w:szCs w:val="24"/>
          <w:lang w:val="en-US"/>
        </w:rPr>
        <w:t xml:space="preserve"> project has generated an immense </w:t>
      </w:r>
      <w:r w:rsidR="009D24ED">
        <w:rPr>
          <w:rFonts w:ascii="Myriad Pro" w:hAnsi="Myriad Pro" w:cs="Times New Roman"/>
          <w:bCs/>
          <w:sz w:val="24"/>
          <w:szCs w:val="24"/>
          <w:lang w:val="en-US"/>
        </w:rPr>
        <w:t>body</w:t>
      </w:r>
      <w:r>
        <w:rPr>
          <w:rFonts w:ascii="Myriad Pro" w:hAnsi="Myriad Pro" w:cs="Times New Roman"/>
          <w:bCs/>
          <w:sz w:val="24"/>
          <w:szCs w:val="24"/>
          <w:lang w:val="en-US"/>
        </w:rPr>
        <w:t xml:space="preserve"> of knowledge. The upcoming third phase implies that further knowledge is expected to be generated. </w:t>
      </w:r>
      <w:r w:rsidRPr="00A4567D">
        <w:rPr>
          <w:rFonts w:ascii="Myriad Pro" w:hAnsi="Myriad Pro" w:cs="Times New Roman"/>
          <w:bCs/>
          <w:sz w:val="24"/>
          <w:szCs w:val="24"/>
          <w:lang w:val="en-US"/>
        </w:rPr>
        <w:t xml:space="preserve">Knowledge management and sharing </w:t>
      </w:r>
      <w:r w:rsidR="008D1843">
        <w:rPr>
          <w:rFonts w:ascii="Myriad Pro" w:hAnsi="Myriad Pro" w:cs="Times New Roman"/>
          <w:bCs/>
          <w:sz w:val="24"/>
          <w:szCs w:val="24"/>
          <w:lang w:val="en-US"/>
        </w:rPr>
        <w:t>has been an</w:t>
      </w:r>
      <w:r w:rsidR="008D1843" w:rsidRPr="00A4567D">
        <w:rPr>
          <w:rFonts w:ascii="Myriad Pro" w:hAnsi="Myriad Pro" w:cs="Times New Roman"/>
          <w:bCs/>
          <w:sz w:val="24"/>
          <w:szCs w:val="24"/>
          <w:lang w:val="en-US"/>
        </w:rPr>
        <w:t xml:space="preserve"> increasingly</w:t>
      </w:r>
      <w:r w:rsidRPr="00A4567D">
        <w:rPr>
          <w:rFonts w:ascii="Myriad Pro" w:hAnsi="Myriad Pro" w:cs="Times New Roman"/>
          <w:bCs/>
          <w:sz w:val="24"/>
          <w:szCs w:val="24"/>
          <w:lang w:val="en-US"/>
        </w:rPr>
        <w:t xml:space="preserve"> important </w:t>
      </w:r>
      <w:r w:rsidR="008D1843">
        <w:rPr>
          <w:rFonts w:ascii="Myriad Pro" w:hAnsi="Myriad Pro" w:cs="Times New Roman"/>
          <w:bCs/>
          <w:sz w:val="24"/>
          <w:szCs w:val="24"/>
          <w:lang w:val="en-US"/>
        </w:rPr>
        <w:t>part of the project</w:t>
      </w:r>
      <w:r w:rsidR="009C77FC">
        <w:rPr>
          <w:rFonts w:ascii="Myriad Pro" w:hAnsi="Myriad Pro" w:cs="Times New Roman"/>
          <w:bCs/>
          <w:sz w:val="24"/>
          <w:szCs w:val="24"/>
          <w:lang w:val="en-US"/>
        </w:rPr>
        <w:t xml:space="preserve">. The project team has </w:t>
      </w:r>
      <w:r w:rsidR="008D1843">
        <w:rPr>
          <w:rFonts w:ascii="Myriad Pro" w:hAnsi="Myriad Pro" w:cs="Times New Roman"/>
          <w:bCs/>
          <w:sz w:val="24"/>
          <w:szCs w:val="24"/>
          <w:lang w:val="en-US"/>
        </w:rPr>
        <w:t>deployed</w:t>
      </w:r>
      <w:r w:rsidRPr="00A4567D">
        <w:rPr>
          <w:rFonts w:ascii="Myriad Pro" w:hAnsi="Myriad Pro" w:cs="Times New Roman"/>
          <w:bCs/>
          <w:sz w:val="24"/>
          <w:szCs w:val="24"/>
          <w:lang w:val="en-US"/>
        </w:rPr>
        <w:t xml:space="preserve"> tools </w:t>
      </w:r>
      <w:r w:rsidR="008D1843">
        <w:rPr>
          <w:rFonts w:ascii="Myriad Pro" w:hAnsi="Myriad Pro" w:cs="Times New Roman"/>
          <w:bCs/>
          <w:sz w:val="24"/>
          <w:szCs w:val="24"/>
          <w:lang w:val="en-US"/>
        </w:rPr>
        <w:t>to ensure</w:t>
      </w:r>
      <w:r w:rsidRPr="00A4567D">
        <w:rPr>
          <w:rFonts w:ascii="Myriad Pro" w:hAnsi="Myriad Pro" w:cs="Times New Roman"/>
          <w:bCs/>
          <w:sz w:val="24"/>
          <w:szCs w:val="24"/>
          <w:lang w:val="en-US"/>
        </w:rPr>
        <w:t xml:space="preserve"> knowledge management and sharing and awareness</w:t>
      </w:r>
      <w:r w:rsidR="008D1843">
        <w:rPr>
          <w:rFonts w:ascii="Myriad Pro" w:hAnsi="Myriad Pro" w:cs="Times New Roman"/>
          <w:bCs/>
          <w:sz w:val="24"/>
          <w:szCs w:val="24"/>
          <w:lang w:val="en-US"/>
        </w:rPr>
        <w:t>-</w:t>
      </w:r>
      <w:r w:rsidRPr="00A4567D">
        <w:rPr>
          <w:rFonts w:ascii="Myriad Pro" w:hAnsi="Myriad Pro" w:cs="Times New Roman"/>
          <w:bCs/>
          <w:sz w:val="24"/>
          <w:szCs w:val="24"/>
          <w:lang w:val="en-US"/>
        </w:rPr>
        <w:t xml:space="preserve">raising on </w:t>
      </w:r>
      <w:r w:rsidR="009C77FC">
        <w:rPr>
          <w:rFonts w:ascii="Myriad Pro" w:hAnsi="Myriad Pro" w:cs="Times New Roman"/>
          <w:bCs/>
          <w:sz w:val="24"/>
          <w:szCs w:val="24"/>
          <w:lang w:val="en-US"/>
        </w:rPr>
        <w:t xml:space="preserve">EE </w:t>
      </w:r>
      <w:r w:rsidRPr="00A4567D">
        <w:rPr>
          <w:rFonts w:ascii="Myriad Pro" w:hAnsi="Myriad Pro" w:cs="Times New Roman"/>
          <w:bCs/>
          <w:sz w:val="24"/>
          <w:szCs w:val="24"/>
          <w:lang w:val="en-US"/>
        </w:rPr>
        <w:t>matter</w:t>
      </w:r>
      <w:r w:rsidR="009C77FC">
        <w:rPr>
          <w:rFonts w:ascii="Myriad Pro" w:hAnsi="Myriad Pro" w:cs="Times New Roman"/>
          <w:bCs/>
          <w:sz w:val="24"/>
          <w:szCs w:val="24"/>
          <w:lang w:val="en-US"/>
        </w:rPr>
        <w:t>s</w:t>
      </w:r>
      <w:r w:rsidR="008D1843">
        <w:rPr>
          <w:rFonts w:ascii="Myriad Pro" w:hAnsi="Myriad Pro" w:cs="Times New Roman"/>
          <w:bCs/>
          <w:sz w:val="24"/>
          <w:szCs w:val="24"/>
          <w:lang w:val="en-US"/>
        </w:rPr>
        <w:t xml:space="preserve"> to contribute </w:t>
      </w:r>
      <w:r w:rsidRPr="00A4567D">
        <w:rPr>
          <w:rFonts w:ascii="Myriad Pro" w:hAnsi="Myriad Pro" w:cs="Times New Roman"/>
          <w:bCs/>
          <w:sz w:val="24"/>
          <w:szCs w:val="24"/>
          <w:lang w:val="en-US"/>
        </w:rPr>
        <w:t xml:space="preserve">to </w:t>
      </w:r>
      <w:r w:rsidR="009C77FC" w:rsidRPr="00A4567D">
        <w:rPr>
          <w:rFonts w:ascii="Myriad Pro" w:hAnsi="Myriad Pro" w:cs="Times New Roman"/>
          <w:bCs/>
          <w:sz w:val="24"/>
          <w:szCs w:val="24"/>
          <w:lang w:val="en-US"/>
        </w:rPr>
        <w:t xml:space="preserve">mind-set </w:t>
      </w:r>
      <w:r w:rsidR="009C77FC">
        <w:rPr>
          <w:rFonts w:ascii="Myriad Pro" w:hAnsi="Myriad Pro" w:cs="Times New Roman"/>
          <w:bCs/>
          <w:sz w:val="24"/>
          <w:szCs w:val="24"/>
          <w:lang w:val="en-US"/>
        </w:rPr>
        <w:t>shifts</w:t>
      </w:r>
      <w:r w:rsidR="008D1843">
        <w:rPr>
          <w:rFonts w:ascii="Myriad Pro" w:hAnsi="Myriad Pro" w:cs="Times New Roman"/>
          <w:bCs/>
          <w:sz w:val="24"/>
          <w:szCs w:val="24"/>
          <w:lang w:val="en-US"/>
        </w:rPr>
        <w:t xml:space="preserve"> among</w:t>
      </w:r>
      <w:r w:rsidRPr="00A4567D">
        <w:rPr>
          <w:rFonts w:ascii="Myriad Pro" w:hAnsi="Myriad Pro" w:cs="Times New Roman"/>
          <w:bCs/>
          <w:sz w:val="24"/>
          <w:szCs w:val="24"/>
          <w:lang w:val="en-US"/>
        </w:rPr>
        <w:t xml:space="preserve"> local administrat</w:t>
      </w:r>
      <w:r w:rsidR="008D1843">
        <w:rPr>
          <w:rFonts w:ascii="Myriad Pro" w:hAnsi="Myriad Pro" w:cs="Times New Roman"/>
          <w:bCs/>
          <w:sz w:val="24"/>
          <w:szCs w:val="24"/>
          <w:lang w:val="en-US"/>
        </w:rPr>
        <w:t xml:space="preserve">ors </w:t>
      </w:r>
      <w:r w:rsidRPr="00A4567D">
        <w:rPr>
          <w:rFonts w:ascii="Myriad Pro" w:hAnsi="Myriad Pro" w:cs="Times New Roman"/>
          <w:bCs/>
          <w:sz w:val="24"/>
          <w:szCs w:val="24"/>
          <w:lang w:val="en-US"/>
        </w:rPr>
        <w:t>and decision-makers</w:t>
      </w:r>
      <w:r w:rsidR="008D1843">
        <w:rPr>
          <w:rFonts w:ascii="Myriad Pro" w:hAnsi="Myriad Pro" w:cs="Times New Roman"/>
          <w:bCs/>
          <w:sz w:val="24"/>
          <w:szCs w:val="24"/>
          <w:lang w:val="en-US"/>
        </w:rPr>
        <w:t>. The project has also</w:t>
      </w:r>
      <w:r w:rsidRPr="00A4567D">
        <w:rPr>
          <w:rFonts w:ascii="Myriad Pro" w:hAnsi="Myriad Pro" w:cs="Times New Roman"/>
          <w:bCs/>
          <w:sz w:val="24"/>
          <w:szCs w:val="24"/>
          <w:lang w:val="en-US"/>
        </w:rPr>
        <w:t xml:space="preserve"> promot</w:t>
      </w:r>
      <w:r w:rsidR="008D1843">
        <w:rPr>
          <w:rFonts w:ascii="Myriad Pro" w:hAnsi="Myriad Pro" w:cs="Times New Roman"/>
          <w:bCs/>
          <w:sz w:val="24"/>
          <w:szCs w:val="24"/>
          <w:lang w:val="en-US"/>
        </w:rPr>
        <w:t>ed the</w:t>
      </w:r>
      <w:r w:rsidRPr="00A4567D">
        <w:rPr>
          <w:rFonts w:ascii="Myriad Pro" w:hAnsi="Myriad Pro" w:cs="Times New Roman"/>
          <w:bCs/>
          <w:sz w:val="24"/>
          <w:szCs w:val="24"/>
          <w:lang w:val="en-US"/>
        </w:rPr>
        <w:t xml:space="preserve"> exchange</w:t>
      </w:r>
      <w:r w:rsidR="008D1843">
        <w:rPr>
          <w:rFonts w:ascii="Myriad Pro" w:hAnsi="Myriad Pro" w:cs="Times New Roman"/>
          <w:bCs/>
          <w:sz w:val="24"/>
          <w:szCs w:val="24"/>
          <w:lang w:val="en-US"/>
        </w:rPr>
        <w:t xml:space="preserve"> of information</w:t>
      </w:r>
      <w:r w:rsidRPr="00A4567D">
        <w:rPr>
          <w:rFonts w:ascii="Myriad Pro" w:hAnsi="Myriad Pro" w:cs="Times New Roman"/>
          <w:bCs/>
          <w:sz w:val="24"/>
          <w:szCs w:val="24"/>
          <w:lang w:val="en-US"/>
        </w:rPr>
        <w:t xml:space="preserve"> and dialogue among a wide set of stakeholders (specialists, local governments, academia and think-tanks, domestic and international networks, etc.</w:t>
      </w:r>
      <w:r w:rsidR="008D1843">
        <w:rPr>
          <w:rFonts w:ascii="Myriad Pro" w:hAnsi="Myriad Pro" w:cs="Times New Roman"/>
          <w:bCs/>
          <w:sz w:val="24"/>
          <w:szCs w:val="24"/>
          <w:lang w:val="en-US"/>
        </w:rPr>
        <w:t>).</w:t>
      </w:r>
      <w:r w:rsidR="009C77FC">
        <w:rPr>
          <w:rFonts w:ascii="Myriad Pro" w:hAnsi="Myriad Pro" w:cs="Times New Roman"/>
          <w:bCs/>
          <w:sz w:val="24"/>
          <w:szCs w:val="24"/>
          <w:lang w:val="en-US"/>
        </w:rPr>
        <w:t xml:space="preserve"> </w:t>
      </w:r>
      <w:r w:rsidRPr="00A4567D">
        <w:rPr>
          <w:rFonts w:ascii="Myriad Pro" w:hAnsi="Myriad Pro" w:cs="Times New Roman"/>
          <w:bCs/>
          <w:sz w:val="24"/>
          <w:szCs w:val="24"/>
          <w:lang w:val="en-US"/>
        </w:rPr>
        <w:t xml:space="preserve">The project </w:t>
      </w:r>
      <w:r>
        <w:rPr>
          <w:rFonts w:ascii="Myriad Pro" w:hAnsi="Myriad Pro" w:cs="Times New Roman"/>
          <w:bCs/>
          <w:sz w:val="24"/>
          <w:szCs w:val="24"/>
          <w:lang w:val="en-US"/>
        </w:rPr>
        <w:t>has employed</w:t>
      </w:r>
      <w:r w:rsidRPr="00A4567D">
        <w:rPr>
          <w:rFonts w:ascii="Myriad Pro" w:hAnsi="Myriad Pro" w:cs="Times New Roman"/>
          <w:bCs/>
          <w:sz w:val="24"/>
          <w:szCs w:val="24"/>
          <w:lang w:val="en-US"/>
        </w:rPr>
        <w:t xml:space="preserve"> </w:t>
      </w:r>
      <w:r w:rsidR="009C77FC">
        <w:rPr>
          <w:rFonts w:ascii="Myriad Pro" w:hAnsi="Myriad Pro" w:cs="Times New Roman"/>
          <w:bCs/>
          <w:sz w:val="24"/>
          <w:szCs w:val="24"/>
          <w:lang w:val="en-US"/>
        </w:rPr>
        <w:t>several</w:t>
      </w:r>
      <w:r w:rsidRPr="00A4567D">
        <w:rPr>
          <w:rFonts w:ascii="Myriad Pro" w:hAnsi="Myriad Pro" w:cs="Times New Roman"/>
          <w:bCs/>
          <w:sz w:val="24"/>
          <w:szCs w:val="24"/>
          <w:lang w:val="en-US"/>
        </w:rPr>
        <w:t xml:space="preserve"> knowledge management</w:t>
      </w:r>
      <w:r w:rsidR="009C77FC">
        <w:rPr>
          <w:rFonts w:ascii="Myriad Pro" w:hAnsi="Myriad Pro" w:cs="Times New Roman"/>
          <w:bCs/>
          <w:sz w:val="24"/>
          <w:szCs w:val="24"/>
          <w:lang w:val="en-US"/>
        </w:rPr>
        <w:t xml:space="preserve"> </w:t>
      </w:r>
      <w:r w:rsidRPr="00A4567D">
        <w:rPr>
          <w:rFonts w:ascii="Myriad Pro" w:hAnsi="Myriad Pro" w:cs="Times New Roman"/>
          <w:bCs/>
          <w:sz w:val="24"/>
          <w:szCs w:val="24"/>
          <w:lang w:val="en-US"/>
        </w:rPr>
        <w:t>approaches</w:t>
      </w:r>
      <w:r w:rsidR="009C77FC">
        <w:rPr>
          <w:rFonts w:ascii="Myriad Pro" w:hAnsi="Myriad Pro" w:cs="Times New Roman"/>
          <w:bCs/>
          <w:sz w:val="24"/>
          <w:szCs w:val="24"/>
          <w:lang w:val="en-US"/>
        </w:rPr>
        <w:t xml:space="preserve"> – i.e. p</w:t>
      </w:r>
      <w:r w:rsidRPr="00A4567D">
        <w:rPr>
          <w:rFonts w:ascii="Myriad Pro" w:hAnsi="Myriad Pro" w:cs="Times New Roman"/>
          <w:bCs/>
          <w:sz w:val="24"/>
          <w:szCs w:val="24"/>
          <w:lang w:val="en-US"/>
        </w:rPr>
        <w:t>reparation and publication of guidelines/tools</w:t>
      </w:r>
      <w:r w:rsidR="009C77FC">
        <w:rPr>
          <w:rFonts w:ascii="Myriad Pro" w:hAnsi="Myriad Pro" w:cs="Times New Roman"/>
          <w:bCs/>
          <w:sz w:val="24"/>
          <w:szCs w:val="24"/>
          <w:lang w:val="en-US"/>
        </w:rPr>
        <w:t>, e</w:t>
      </w:r>
      <w:r w:rsidR="009C77FC" w:rsidRPr="00A4567D">
        <w:rPr>
          <w:rFonts w:ascii="Myriad Pro" w:hAnsi="Myriad Pro" w:cs="Times New Roman"/>
          <w:bCs/>
          <w:sz w:val="24"/>
          <w:szCs w:val="24"/>
          <w:lang w:val="en-US"/>
        </w:rPr>
        <w:t>xperience sharing at international events</w:t>
      </w:r>
      <w:r w:rsidR="009C77FC">
        <w:rPr>
          <w:rFonts w:ascii="Myriad Pro" w:hAnsi="Myriad Pro" w:cs="Times New Roman"/>
          <w:bCs/>
          <w:sz w:val="24"/>
          <w:szCs w:val="24"/>
          <w:lang w:val="en-US"/>
        </w:rPr>
        <w:t xml:space="preserve">, </w:t>
      </w:r>
      <w:r w:rsidR="009C77FC" w:rsidRPr="00A4567D">
        <w:rPr>
          <w:rFonts w:ascii="Myriad Pro" w:hAnsi="Myriad Pro" w:cs="Times New Roman"/>
          <w:bCs/>
          <w:sz w:val="24"/>
          <w:szCs w:val="24"/>
          <w:lang w:val="en-US"/>
        </w:rPr>
        <w:t>storytelling workshops</w:t>
      </w:r>
      <w:r w:rsidR="009C77FC">
        <w:rPr>
          <w:rFonts w:ascii="Myriad Pro" w:hAnsi="Myriad Pro" w:cs="Times New Roman"/>
          <w:bCs/>
          <w:sz w:val="24"/>
          <w:szCs w:val="24"/>
          <w:lang w:val="en-US"/>
        </w:rPr>
        <w:t>,</w:t>
      </w:r>
      <w:r w:rsidR="009C77FC">
        <w:rPr>
          <w:rStyle w:val="FootnoteReference"/>
          <w:rFonts w:ascii="Myriad Pro" w:hAnsi="Myriad Pro" w:cs="Times New Roman"/>
          <w:bCs/>
          <w:sz w:val="24"/>
          <w:szCs w:val="24"/>
          <w:lang w:val="en-US"/>
        </w:rPr>
        <w:footnoteReference w:id="20"/>
      </w:r>
      <w:r w:rsidR="009C77FC" w:rsidRPr="009C77FC">
        <w:rPr>
          <w:rFonts w:ascii="Myriad Pro" w:hAnsi="Myriad Pro" w:cs="Times New Roman"/>
          <w:bCs/>
          <w:sz w:val="24"/>
          <w:szCs w:val="24"/>
          <w:lang w:val="en-US"/>
        </w:rPr>
        <w:t xml:space="preserve"> </w:t>
      </w:r>
      <w:r w:rsidR="009C77FC" w:rsidRPr="00A4567D">
        <w:rPr>
          <w:rFonts w:ascii="Myriad Pro" w:hAnsi="Myriad Pro" w:cs="Times New Roman"/>
          <w:bCs/>
          <w:sz w:val="24"/>
          <w:szCs w:val="24"/>
          <w:lang w:val="en-US"/>
        </w:rPr>
        <w:t>periodic bulletins</w:t>
      </w:r>
      <w:r w:rsidR="009C77FC">
        <w:rPr>
          <w:rFonts w:ascii="Myriad Pro" w:hAnsi="Myriad Pro" w:cs="Times New Roman"/>
          <w:bCs/>
          <w:sz w:val="24"/>
          <w:szCs w:val="24"/>
          <w:lang w:val="en-US"/>
        </w:rPr>
        <w:t xml:space="preserve">, etc. The project has made extensive use of social media </w:t>
      </w:r>
      <w:r w:rsidR="009C77FC" w:rsidRPr="00A4567D">
        <w:rPr>
          <w:rFonts w:ascii="Myriad Pro" w:hAnsi="Myriad Pro" w:cs="Times New Roman"/>
          <w:bCs/>
          <w:sz w:val="24"/>
          <w:szCs w:val="24"/>
          <w:lang w:val="en-US"/>
        </w:rPr>
        <w:t>to augment the outreach</w:t>
      </w:r>
      <w:r w:rsidR="0030339F">
        <w:rPr>
          <w:rFonts w:ascii="Myriad Pro" w:hAnsi="Myriad Pro" w:cs="Times New Roman"/>
          <w:bCs/>
          <w:sz w:val="24"/>
          <w:szCs w:val="24"/>
          <w:lang w:val="en-US"/>
        </w:rPr>
        <w:t>.</w:t>
      </w:r>
    </w:p>
    <w:p w14:paraId="324D1718" w14:textId="77777777" w:rsidR="001F35D2" w:rsidRPr="003B6679" w:rsidRDefault="001F35D2" w:rsidP="001F35D2">
      <w:pPr>
        <w:pStyle w:val="Heading3"/>
        <w:numPr>
          <w:ilvl w:val="2"/>
          <w:numId w:val="8"/>
        </w:numPr>
        <w:spacing w:line="360" w:lineRule="auto"/>
        <w:jc w:val="both"/>
        <w:rPr>
          <w:rFonts w:ascii="Myriad Pro" w:hAnsi="Myriad Pro" w:cs="Times New Roman"/>
          <w:color w:val="1F497D" w:themeColor="text2"/>
          <w:sz w:val="24"/>
          <w:szCs w:val="24"/>
          <w:lang w:val="en-US"/>
        </w:rPr>
      </w:pPr>
      <w:bookmarkStart w:id="36" w:name="_Toc66442101"/>
      <w:r>
        <w:rPr>
          <w:rFonts w:ascii="Myriad Pro" w:hAnsi="Myriad Pro" w:cs="Times New Roman"/>
          <w:color w:val="1F497D" w:themeColor="text2"/>
          <w:sz w:val="24"/>
          <w:szCs w:val="24"/>
          <w:lang w:val="en-US"/>
        </w:rPr>
        <w:t>Project Financing</w:t>
      </w:r>
      <w:bookmarkEnd w:id="36"/>
    </w:p>
    <w:p w14:paraId="0C732EBF" w14:textId="764AD82A" w:rsidR="00C162F6" w:rsidRDefault="00D15D36" w:rsidP="003C4118">
      <w:pPr>
        <w:jc w:val="both"/>
        <w:rPr>
          <w:rFonts w:ascii="Myriad Pro" w:hAnsi="Myriad Pro" w:cs="Times New Roman"/>
          <w:bCs/>
          <w:sz w:val="24"/>
          <w:szCs w:val="24"/>
          <w:lang w:val="en-US"/>
        </w:rPr>
      </w:pPr>
      <w:r>
        <w:rPr>
          <w:rFonts w:ascii="Myriad Pro" w:hAnsi="Myriad Pro" w:cs="Times New Roman"/>
          <w:bCs/>
          <w:sz w:val="24"/>
          <w:szCs w:val="24"/>
          <w:lang w:val="en-US"/>
        </w:rPr>
        <w:t>The core financing of the</w:t>
      </w:r>
      <w:r w:rsidR="00760F68">
        <w:rPr>
          <w:rFonts w:ascii="Myriad Pro" w:hAnsi="Myriad Pro" w:cs="Times New Roman"/>
          <w:bCs/>
          <w:sz w:val="24"/>
          <w:szCs w:val="24"/>
          <w:lang w:val="en-US"/>
        </w:rPr>
        <w:t xml:space="preserve"> </w:t>
      </w:r>
      <w:r w:rsidR="00893E47">
        <w:rPr>
          <w:rFonts w:ascii="Myriad Pro" w:hAnsi="Myriad Pro" w:cs="Times New Roman"/>
          <w:bCs/>
          <w:sz w:val="24"/>
          <w:szCs w:val="24"/>
          <w:lang w:val="en-US"/>
        </w:rPr>
        <w:t xml:space="preserve">GED II </w:t>
      </w:r>
      <w:r w:rsidR="00760F68">
        <w:rPr>
          <w:rFonts w:ascii="Myriad Pro" w:hAnsi="Myriad Pro" w:cs="Times New Roman"/>
          <w:bCs/>
          <w:sz w:val="24"/>
          <w:szCs w:val="24"/>
          <w:lang w:val="en-US"/>
        </w:rPr>
        <w:t>project has been</w:t>
      </w:r>
      <w:r w:rsidR="00893E47">
        <w:rPr>
          <w:rFonts w:ascii="Myriad Pro" w:hAnsi="Myriad Pro" w:cs="Times New Roman"/>
          <w:bCs/>
          <w:sz w:val="24"/>
          <w:szCs w:val="24"/>
          <w:lang w:val="en-US"/>
        </w:rPr>
        <w:t xml:space="preserve"> </w:t>
      </w:r>
      <w:r>
        <w:rPr>
          <w:rFonts w:ascii="Myriad Pro" w:hAnsi="Myriad Pro" w:cs="Times New Roman"/>
          <w:bCs/>
          <w:sz w:val="24"/>
          <w:szCs w:val="24"/>
          <w:lang w:val="en-US"/>
        </w:rPr>
        <w:t>provided</w:t>
      </w:r>
      <w:r w:rsidR="00893E47">
        <w:rPr>
          <w:rFonts w:ascii="Myriad Pro" w:hAnsi="Myriad Pro" w:cs="Times New Roman"/>
          <w:bCs/>
          <w:sz w:val="24"/>
          <w:szCs w:val="24"/>
          <w:lang w:val="en-US"/>
        </w:rPr>
        <w:t xml:space="preserve"> by</w:t>
      </w:r>
      <w:r>
        <w:rPr>
          <w:rFonts w:ascii="Myriad Pro" w:hAnsi="Myriad Pro" w:cs="Times New Roman"/>
          <w:bCs/>
          <w:sz w:val="24"/>
          <w:szCs w:val="24"/>
          <w:lang w:val="en-US"/>
        </w:rPr>
        <w:t xml:space="preserve"> the Government of</w:t>
      </w:r>
      <w:r w:rsidR="00893E47">
        <w:rPr>
          <w:rFonts w:ascii="Myriad Pro" w:hAnsi="Myriad Pro" w:cs="Times New Roman"/>
          <w:bCs/>
          <w:sz w:val="24"/>
          <w:szCs w:val="24"/>
          <w:lang w:val="en-US"/>
        </w:rPr>
        <w:t xml:space="preserve"> Sweden</w:t>
      </w:r>
      <w:r>
        <w:rPr>
          <w:rFonts w:ascii="Myriad Pro" w:hAnsi="Myriad Pro" w:cs="Times New Roman"/>
          <w:bCs/>
          <w:sz w:val="24"/>
          <w:szCs w:val="24"/>
          <w:lang w:val="en-US"/>
        </w:rPr>
        <w:t xml:space="preserve">. As can be seen in the figure below, </w:t>
      </w:r>
      <w:r w:rsidRPr="00BE06A8">
        <w:rPr>
          <w:rFonts w:ascii="Myriad Pro" w:hAnsi="Myriad Pro" w:cs="Times New Roman"/>
          <w:bCs/>
          <w:sz w:val="24"/>
          <w:szCs w:val="24"/>
          <w:lang w:val="en-US"/>
        </w:rPr>
        <w:t>Sweden</w:t>
      </w:r>
      <w:r>
        <w:rPr>
          <w:rFonts w:ascii="Myriad Pro" w:hAnsi="Myriad Pro" w:cs="Times New Roman"/>
          <w:bCs/>
          <w:sz w:val="24"/>
          <w:szCs w:val="24"/>
          <w:lang w:val="en-US"/>
        </w:rPr>
        <w:t>’s t</w:t>
      </w:r>
      <w:r w:rsidRPr="00BE06A8">
        <w:rPr>
          <w:rFonts w:ascii="Myriad Pro" w:hAnsi="Myriad Pro" w:cs="Times New Roman"/>
          <w:bCs/>
          <w:sz w:val="24"/>
          <w:szCs w:val="24"/>
          <w:lang w:val="en-US"/>
        </w:rPr>
        <w:t xml:space="preserve">otal contribution </w:t>
      </w:r>
      <w:r>
        <w:rPr>
          <w:rFonts w:ascii="Myriad Pro" w:hAnsi="Myriad Pro" w:cs="Times New Roman"/>
          <w:bCs/>
          <w:sz w:val="24"/>
          <w:szCs w:val="24"/>
          <w:lang w:val="en-US"/>
        </w:rPr>
        <w:t xml:space="preserve">for both phases has amounted to </w:t>
      </w:r>
      <w:r w:rsidRPr="00BE06A8">
        <w:rPr>
          <w:rFonts w:ascii="Myriad Pro" w:hAnsi="Myriad Pro" w:cs="Times New Roman"/>
          <w:bCs/>
          <w:sz w:val="24"/>
          <w:szCs w:val="24"/>
          <w:lang w:val="en-US"/>
        </w:rPr>
        <w:t>US</w:t>
      </w:r>
      <w:r>
        <w:rPr>
          <w:rFonts w:ascii="Myriad Pro" w:hAnsi="Myriad Pro" w:cs="Times New Roman"/>
          <w:bCs/>
          <w:sz w:val="24"/>
          <w:szCs w:val="24"/>
          <w:lang w:val="en-US"/>
        </w:rPr>
        <w:t>$</w:t>
      </w:r>
      <w:r w:rsidRPr="00BE06A8">
        <w:rPr>
          <w:rFonts w:ascii="Myriad Pro" w:hAnsi="Myriad Pro" w:cs="Times New Roman"/>
          <w:bCs/>
          <w:sz w:val="24"/>
          <w:szCs w:val="24"/>
          <w:lang w:val="en-US"/>
        </w:rPr>
        <w:t xml:space="preserve"> </w:t>
      </w:r>
      <w:r>
        <w:rPr>
          <w:rFonts w:ascii="Myriad Pro" w:hAnsi="Myriad Pro" w:cs="Times New Roman"/>
          <w:bCs/>
          <w:sz w:val="24"/>
          <w:szCs w:val="24"/>
          <w:lang w:val="en-US"/>
        </w:rPr>
        <w:t xml:space="preserve">15.3 m, whereas for GED II it has amounted to </w:t>
      </w:r>
      <w:r w:rsidRPr="00BE06A8">
        <w:rPr>
          <w:rFonts w:ascii="Myriad Pro" w:hAnsi="Myriad Pro" w:cs="Times New Roman"/>
          <w:bCs/>
          <w:sz w:val="24"/>
          <w:szCs w:val="24"/>
          <w:lang w:val="en-US"/>
        </w:rPr>
        <w:t>US</w:t>
      </w:r>
      <w:r>
        <w:rPr>
          <w:rFonts w:ascii="Myriad Pro" w:hAnsi="Myriad Pro" w:cs="Times New Roman"/>
          <w:bCs/>
          <w:sz w:val="24"/>
          <w:szCs w:val="24"/>
          <w:lang w:val="en-US"/>
        </w:rPr>
        <w:t>$</w:t>
      </w:r>
      <w:r w:rsidRPr="00BE06A8">
        <w:rPr>
          <w:rFonts w:ascii="Myriad Pro" w:hAnsi="Myriad Pro" w:cs="Times New Roman"/>
          <w:bCs/>
          <w:sz w:val="24"/>
          <w:szCs w:val="24"/>
          <w:lang w:val="en-US"/>
        </w:rPr>
        <w:t xml:space="preserve"> </w:t>
      </w:r>
      <w:r>
        <w:rPr>
          <w:rFonts w:ascii="Myriad Pro" w:hAnsi="Myriad Pro" w:cs="Times New Roman"/>
          <w:bCs/>
          <w:sz w:val="24"/>
          <w:szCs w:val="24"/>
          <w:lang w:val="en-US"/>
        </w:rPr>
        <w:t xml:space="preserve">7 m. </w:t>
      </w:r>
    </w:p>
    <w:p w14:paraId="3244533C" w14:textId="206D108F" w:rsidR="007A6D00" w:rsidRPr="007A6D00" w:rsidRDefault="007A6D00" w:rsidP="007A6D00">
      <w:pPr>
        <w:pStyle w:val="Caption"/>
        <w:ind w:left="360" w:firstLine="720"/>
        <w:rPr>
          <w:rFonts w:ascii="Myriad Pro" w:hAnsi="Myriad Pro" w:cs="Times New Roman"/>
          <w:bCs w:val="0"/>
          <w:color w:val="1F497D" w:themeColor="text2"/>
          <w:szCs w:val="24"/>
          <w:lang w:val="en-US"/>
        </w:rPr>
      </w:pPr>
      <w:bookmarkStart w:id="37" w:name="_Toc66442128"/>
      <w:r w:rsidRPr="007A6D00">
        <w:rPr>
          <w:rFonts w:ascii="Myriad Pro" w:hAnsi="Myriad Pro"/>
          <w:color w:val="1F497D" w:themeColor="text2"/>
        </w:rPr>
        <w:t xml:space="preserve">Figure </w:t>
      </w:r>
      <w:r w:rsidRPr="007A6D00">
        <w:rPr>
          <w:rFonts w:ascii="Myriad Pro" w:hAnsi="Myriad Pro"/>
          <w:color w:val="1F497D" w:themeColor="text2"/>
        </w:rPr>
        <w:fldChar w:fldCharType="begin"/>
      </w:r>
      <w:r w:rsidRPr="007A6D00">
        <w:rPr>
          <w:rFonts w:ascii="Myriad Pro" w:hAnsi="Myriad Pro"/>
          <w:color w:val="1F497D" w:themeColor="text2"/>
        </w:rPr>
        <w:instrText xml:space="preserve"> SEQ Figure \* ARABIC </w:instrText>
      </w:r>
      <w:r w:rsidRPr="007A6D00">
        <w:rPr>
          <w:rFonts w:ascii="Myriad Pro" w:hAnsi="Myriad Pro"/>
          <w:color w:val="1F497D" w:themeColor="text2"/>
        </w:rPr>
        <w:fldChar w:fldCharType="separate"/>
      </w:r>
      <w:r w:rsidR="00A837C6">
        <w:rPr>
          <w:rFonts w:ascii="Myriad Pro" w:hAnsi="Myriad Pro"/>
          <w:noProof/>
          <w:color w:val="1F497D" w:themeColor="text2"/>
        </w:rPr>
        <w:t>9</w:t>
      </w:r>
      <w:r w:rsidRPr="007A6D00">
        <w:rPr>
          <w:rFonts w:ascii="Myriad Pro" w:hAnsi="Myriad Pro"/>
          <w:color w:val="1F497D" w:themeColor="text2"/>
        </w:rPr>
        <w:fldChar w:fldCharType="end"/>
      </w:r>
      <w:r w:rsidRPr="007A6D00">
        <w:rPr>
          <w:rFonts w:ascii="Myriad Pro" w:hAnsi="Myriad Pro"/>
          <w:color w:val="1F497D" w:themeColor="text2"/>
        </w:rPr>
        <w:t>: GED II Financi</w:t>
      </w:r>
      <w:r w:rsidR="00391684">
        <w:rPr>
          <w:rFonts w:ascii="Myriad Pro" w:hAnsi="Myriad Pro"/>
          <w:color w:val="1F497D" w:themeColor="text2"/>
        </w:rPr>
        <w:t>al</w:t>
      </w:r>
      <w:r w:rsidRPr="007A6D00">
        <w:rPr>
          <w:rFonts w:ascii="Myriad Pro" w:hAnsi="Myriad Pro"/>
          <w:color w:val="1F497D" w:themeColor="text2"/>
        </w:rPr>
        <w:t xml:space="preserve"> Contributions</w:t>
      </w:r>
      <w:bookmarkEnd w:id="37"/>
    </w:p>
    <w:tbl>
      <w:tblPr>
        <w:tblW w:w="6941" w:type="dxa"/>
        <w:jc w:val="center"/>
        <w:tblLook w:val="04A0" w:firstRow="1" w:lastRow="0" w:firstColumn="1" w:lastColumn="0" w:noHBand="0" w:noVBand="1"/>
      </w:tblPr>
      <w:tblGrid>
        <w:gridCol w:w="960"/>
        <w:gridCol w:w="2012"/>
        <w:gridCol w:w="1985"/>
        <w:gridCol w:w="1984"/>
      </w:tblGrid>
      <w:tr w:rsidR="00A837C6" w:rsidRPr="00A837C6" w14:paraId="1551A39A" w14:textId="77777777" w:rsidTr="00A837C6">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1AD5F96" w14:textId="77777777" w:rsidR="00A837C6" w:rsidRPr="00A837C6" w:rsidRDefault="00A837C6" w:rsidP="00A837C6">
            <w:pPr>
              <w:spacing w:after="0" w:line="240" w:lineRule="auto"/>
              <w:jc w:val="center"/>
              <w:rPr>
                <w:rFonts w:ascii="Times New Roman" w:eastAsia="Times New Roman" w:hAnsi="Times New Roman" w:cs="Times New Roman"/>
                <w:color w:val="000000"/>
                <w:sz w:val="24"/>
                <w:szCs w:val="24"/>
                <w:lang w:eastAsia="en-CA"/>
              </w:rPr>
            </w:pPr>
            <w:r w:rsidRPr="00A837C6">
              <w:rPr>
                <w:rFonts w:ascii="Times New Roman" w:eastAsia="Times New Roman" w:hAnsi="Times New Roman" w:cs="Times New Roman"/>
                <w:color w:val="000000"/>
                <w:sz w:val="24"/>
                <w:szCs w:val="24"/>
                <w:lang w:eastAsia="en-CA"/>
              </w:rPr>
              <w:t> </w:t>
            </w:r>
          </w:p>
        </w:tc>
        <w:tc>
          <w:tcPr>
            <w:tcW w:w="2012" w:type="dxa"/>
            <w:tcBorders>
              <w:top w:val="single" w:sz="4" w:space="0" w:color="auto"/>
              <w:left w:val="nil"/>
              <w:bottom w:val="single" w:sz="4" w:space="0" w:color="auto"/>
              <w:right w:val="single" w:sz="4" w:space="0" w:color="auto"/>
            </w:tcBorders>
            <w:shd w:val="clear" w:color="000000" w:fill="D9D9D9"/>
            <w:noWrap/>
            <w:vAlign w:val="center"/>
            <w:hideMark/>
          </w:tcPr>
          <w:p w14:paraId="4338A641" w14:textId="77777777" w:rsidR="00A837C6" w:rsidRPr="00A837C6" w:rsidRDefault="00A837C6" w:rsidP="00A837C6">
            <w:pPr>
              <w:spacing w:after="0" w:line="240" w:lineRule="auto"/>
              <w:jc w:val="center"/>
              <w:rPr>
                <w:rFonts w:ascii="Times New Roman" w:eastAsia="Times New Roman" w:hAnsi="Times New Roman" w:cs="Times New Roman"/>
                <w:b/>
                <w:bCs/>
                <w:sz w:val="24"/>
                <w:szCs w:val="24"/>
                <w:lang w:eastAsia="en-CA"/>
              </w:rPr>
            </w:pPr>
            <w:r w:rsidRPr="00A837C6">
              <w:rPr>
                <w:rFonts w:ascii="Times New Roman" w:eastAsia="Times New Roman" w:hAnsi="Times New Roman" w:cs="Times New Roman"/>
                <w:b/>
                <w:bCs/>
                <w:sz w:val="24"/>
                <w:szCs w:val="24"/>
                <w:lang w:eastAsia="en-CA"/>
              </w:rPr>
              <w:t>GED I</w:t>
            </w:r>
          </w:p>
        </w:tc>
        <w:tc>
          <w:tcPr>
            <w:tcW w:w="1985" w:type="dxa"/>
            <w:tcBorders>
              <w:top w:val="single" w:sz="4" w:space="0" w:color="auto"/>
              <w:left w:val="nil"/>
              <w:bottom w:val="single" w:sz="4" w:space="0" w:color="auto"/>
              <w:right w:val="single" w:sz="4" w:space="0" w:color="auto"/>
            </w:tcBorders>
            <w:shd w:val="clear" w:color="000000" w:fill="D9D9D9"/>
            <w:noWrap/>
            <w:vAlign w:val="center"/>
            <w:hideMark/>
          </w:tcPr>
          <w:p w14:paraId="6F4EDE42" w14:textId="77777777" w:rsidR="00A837C6" w:rsidRPr="00A837C6" w:rsidRDefault="00A837C6" w:rsidP="00A837C6">
            <w:pPr>
              <w:spacing w:after="0" w:line="240" w:lineRule="auto"/>
              <w:jc w:val="center"/>
              <w:rPr>
                <w:rFonts w:ascii="Times New Roman" w:eastAsia="Times New Roman" w:hAnsi="Times New Roman" w:cs="Times New Roman"/>
                <w:b/>
                <w:bCs/>
                <w:sz w:val="24"/>
                <w:szCs w:val="24"/>
                <w:lang w:eastAsia="en-CA"/>
              </w:rPr>
            </w:pPr>
            <w:r w:rsidRPr="00A837C6">
              <w:rPr>
                <w:rFonts w:ascii="Times New Roman" w:eastAsia="Times New Roman" w:hAnsi="Times New Roman" w:cs="Times New Roman"/>
                <w:b/>
                <w:bCs/>
                <w:sz w:val="24"/>
                <w:szCs w:val="24"/>
                <w:lang w:eastAsia="en-CA"/>
              </w:rPr>
              <w:t>GED II</w:t>
            </w:r>
          </w:p>
        </w:tc>
        <w:tc>
          <w:tcPr>
            <w:tcW w:w="1984" w:type="dxa"/>
            <w:tcBorders>
              <w:top w:val="single" w:sz="4" w:space="0" w:color="auto"/>
              <w:left w:val="nil"/>
              <w:bottom w:val="single" w:sz="4" w:space="0" w:color="auto"/>
              <w:right w:val="single" w:sz="4" w:space="0" w:color="auto"/>
            </w:tcBorders>
            <w:shd w:val="clear" w:color="000000" w:fill="D9D9D9"/>
            <w:noWrap/>
            <w:vAlign w:val="center"/>
            <w:hideMark/>
          </w:tcPr>
          <w:p w14:paraId="3FB1713A" w14:textId="77777777" w:rsidR="00A837C6" w:rsidRPr="00A837C6" w:rsidRDefault="00A837C6" w:rsidP="00A837C6">
            <w:pPr>
              <w:spacing w:after="0" w:line="240" w:lineRule="auto"/>
              <w:jc w:val="center"/>
              <w:rPr>
                <w:rFonts w:ascii="Times New Roman" w:eastAsia="Times New Roman" w:hAnsi="Times New Roman" w:cs="Times New Roman"/>
                <w:b/>
                <w:bCs/>
                <w:sz w:val="24"/>
                <w:szCs w:val="24"/>
                <w:lang w:eastAsia="en-CA"/>
              </w:rPr>
            </w:pPr>
            <w:r w:rsidRPr="00A837C6">
              <w:rPr>
                <w:rFonts w:ascii="Times New Roman" w:eastAsia="Times New Roman" w:hAnsi="Times New Roman" w:cs="Times New Roman"/>
                <w:b/>
                <w:bCs/>
                <w:sz w:val="24"/>
                <w:szCs w:val="24"/>
                <w:lang w:eastAsia="en-CA"/>
              </w:rPr>
              <w:t>TOTAL</w:t>
            </w:r>
          </w:p>
        </w:tc>
      </w:tr>
      <w:tr w:rsidR="00A837C6" w:rsidRPr="00A837C6" w14:paraId="7B69E301" w14:textId="77777777" w:rsidTr="00A837C6">
        <w:trPr>
          <w:trHeight w:val="288"/>
          <w:jc w:val="center"/>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14:paraId="77FE0323" w14:textId="77777777" w:rsidR="00A837C6" w:rsidRPr="00A837C6" w:rsidRDefault="00A837C6" w:rsidP="00A837C6">
            <w:pPr>
              <w:spacing w:after="0" w:line="240" w:lineRule="auto"/>
              <w:jc w:val="center"/>
              <w:rPr>
                <w:rFonts w:ascii="Times New Roman" w:eastAsia="Times New Roman" w:hAnsi="Times New Roman" w:cs="Times New Roman"/>
                <w:b/>
                <w:bCs/>
                <w:sz w:val="24"/>
                <w:szCs w:val="24"/>
                <w:lang w:eastAsia="en-CA"/>
              </w:rPr>
            </w:pPr>
            <w:r w:rsidRPr="00A837C6">
              <w:rPr>
                <w:rFonts w:ascii="Times New Roman" w:eastAsia="Times New Roman" w:hAnsi="Times New Roman" w:cs="Times New Roman"/>
                <w:b/>
                <w:bCs/>
                <w:sz w:val="24"/>
                <w:szCs w:val="24"/>
                <w:lang w:eastAsia="en-CA"/>
              </w:rPr>
              <w:t>SWE</w:t>
            </w:r>
          </w:p>
        </w:tc>
        <w:tc>
          <w:tcPr>
            <w:tcW w:w="2012" w:type="dxa"/>
            <w:tcBorders>
              <w:top w:val="nil"/>
              <w:left w:val="nil"/>
              <w:bottom w:val="single" w:sz="4" w:space="0" w:color="auto"/>
              <w:right w:val="single" w:sz="4" w:space="0" w:color="auto"/>
            </w:tcBorders>
            <w:shd w:val="clear" w:color="auto" w:fill="auto"/>
            <w:noWrap/>
            <w:vAlign w:val="center"/>
            <w:hideMark/>
          </w:tcPr>
          <w:p w14:paraId="66CB5EC2" w14:textId="77777777" w:rsidR="00A837C6" w:rsidRPr="00A837C6" w:rsidRDefault="00A837C6" w:rsidP="00A837C6">
            <w:pPr>
              <w:spacing w:after="0" w:line="240" w:lineRule="auto"/>
              <w:jc w:val="right"/>
              <w:rPr>
                <w:rFonts w:ascii="Times New Roman" w:eastAsia="Times New Roman" w:hAnsi="Times New Roman" w:cs="Times New Roman"/>
                <w:color w:val="000000"/>
                <w:sz w:val="24"/>
                <w:szCs w:val="24"/>
                <w:lang w:eastAsia="en-CA"/>
              </w:rPr>
            </w:pPr>
            <w:r w:rsidRPr="00A837C6">
              <w:rPr>
                <w:rFonts w:ascii="Times New Roman" w:eastAsia="Times New Roman" w:hAnsi="Times New Roman" w:cs="Times New Roman"/>
                <w:color w:val="000000"/>
                <w:sz w:val="24"/>
                <w:szCs w:val="24"/>
                <w:lang w:eastAsia="en-CA"/>
              </w:rPr>
              <w:t>8.3 mil. USD</w:t>
            </w:r>
          </w:p>
        </w:tc>
        <w:tc>
          <w:tcPr>
            <w:tcW w:w="1985" w:type="dxa"/>
            <w:tcBorders>
              <w:top w:val="nil"/>
              <w:left w:val="nil"/>
              <w:bottom w:val="single" w:sz="4" w:space="0" w:color="auto"/>
              <w:right w:val="single" w:sz="4" w:space="0" w:color="auto"/>
            </w:tcBorders>
            <w:shd w:val="clear" w:color="auto" w:fill="auto"/>
            <w:noWrap/>
            <w:vAlign w:val="center"/>
            <w:hideMark/>
          </w:tcPr>
          <w:p w14:paraId="22FF1ADC" w14:textId="77777777" w:rsidR="00A837C6" w:rsidRPr="00A837C6" w:rsidRDefault="00A837C6" w:rsidP="00A837C6">
            <w:pPr>
              <w:spacing w:after="0" w:line="240" w:lineRule="auto"/>
              <w:jc w:val="right"/>
              <w:rPr>
                <w:rFonts w:ascii="Times New Roman" w:eastAsia="Times New Roman" w:hAnsi="Times New Roman" w:cs="Times New Roman"/>
                <w:color w:val="000000"/>
                <w:sz w:val="24"/>
                <w:szCs w:val="24"/>
                <w:lang w:eastAsia="en-CA"/>
              </w:rPr>
            </w:pPr>
            <w:r w:rsidRPr="00A837C6">
              <w:rPr>
                <w:rFonts w:ascii="Times New Roman" w:eastAsia="Times New Roman" w:hAnsi="Times New Roman" w:cs="Times New Roman"/>
                <w:color w:val="000000"/>
                <w:sz w:val="24"/>
                <w:szCs w:val="24"/>
                <w:lang w:eastAsia="en-CA"/>
              </w:rPr>
              <w:t>7.0 mil. USD</w:t>
            </w:r>
          </w:p>
        </w:tc>
        <w:tc>
          <w:tcPr>
            <w:tcW w:w="1984" w:type="dxa"/>
            <w:tcBorders>
              <w:top w:val="nil"/>
              <w:left w:val="nil"/>
              <w:bottom w:val="single" w:sz="4" w:space="0" w:color="auto"/>
              <w:right w:val="single" w:sz="4" w:space="0" w:color="auto"/>
            </w:tcBorders>
            <w:shd w:val="clear" w:color="auto" w:fill="auto"/>
            <w:noWrap/>
            <w:vAlign w:val="center"/>
            <w:hideMark/>
          </w:tcPr>
          <w:p w14:paraId="2FB6305B" w14:textId="77777777" w:rsidR="00A837C6" w:rsidRPr="00A837C6" w:rsidRDefault="00A837C6" w:rsidP="00A837C6">
            <w:pPr>
              <w:spacing w:after="0" w:line="240" w:lineRule="auto"/>
              <w:jc w:val="right"/>
              <w:rPr>
                <w:rFonts w:ascii="Times New Roman" w:eastAsia="Times New Roman" w:hAnsi="Times New Roman" w:cs="Times New Roman"/>
                <w:color w:val="000000"/>
                <w:sz w:val="24"/>
                <w:szCs w:val="24"/>
                <w:lang w:eastAsia="en-CA"/>
              </w:rPr>
            </w:pPr>
            <w:r w:rsidRPr="00A837C6">
              <w:rPr>
                <w:rFonts w:ascii="Times New Roman" w:eastAsia="Times New Roman" w:hAnsi="Times New Roman" w:cs="Times New Roman"/>
                <w:color w:val="000000"/>
                <w:sz w:val="24"/>
                <w:szCs w:val="24"/>
                <w:lang w:eastAsia="en-CA"/>
              </w:rPr>
              <w:t>15.3 mi. USD</w:t>
            </w:r>
          </w:p>
        </w:tc>
      </w:tr>
      <w:tr w:rsidR="00A837C6" w:rsidRPr="00A837C6" w14:paraId="04974EB2" w14:textId="77777777" w:rsidTr="00A837C6">
        <w:trPr>
          <w:trHeight w:val="288"/>
          <w:jc w:val="center"/>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14:paraId="2836964D" w14:textId="77777777" w:rsidR="00A837C6" w:rsidRPr="00A837C6" w:rsidRDefault="00A837C6" w:rsidP="00A837C6">
            <w:pPr>
              <w:spacing w:after="0" w:line="240" w:lineRule="auto"/>
              <w:jc w:val="center"/>
              <w:rPr>
                <w:rFonts w:ascii="Times New Roman" w:eastAsia="Times New Roman" w:hAnsi="Times New Roman" w:cs="Times New Roman"/>
                <w:b/>
                <w:bCs/>
                <w:sz w:val="24"/>
                <w:szCs w:val="24"/>
                <w:lang w:eastAsia="en-CA"/>
              </w:rPr>
            </w:pPr>
            <w:r w:rsidRPr="00A837C6">
              <w:rPr>
                <w:rFonts w:ascii="Times New Roman" w:eastAsia="Times New Roman" w:hAnsi="Times New Roman" w:cs="Times New Roman"/>
                <w:b/>
                <w:bCs/>
                <w:sz w:val="24"/>
                <w:szCs w:val="24"/>
                <w:lang w:eastAsia="en-CA"/>
              </w:rPr>
              <w:t>LOC</w:t>
            </w:r>
          </w:p>
        </w:tc>
        <w:tc>
          <w:tcPr>
            <w:tcW w:w="2012" w:type="dxa"/>
            <w:tcBorders>
              <w:top w:val="nil"/>
              <w:left w:val="nil"/>
              <w:bottom w:val="single" w:sz="4" w:space="0" w:color="auto"/>
              <w:right w:val="single" w:sz="4" w:space="0" w:color="auto"/>
            </w:tcBorders>
            <w:shd w:val="clear" w:color="auto" w:fill="auto"/>
            <w:noWrap/>
            <w:vAlign w:val="center"/>
            <w:hideMark/>
          </w:tcPr>
          <w:p w14:paraId="5130C20B" w14:textId="77777777" w:rsidR="00A837C6" w:rsidRPr="00A837C6" w:rsidRDefault="00A837C6" w:rsidP="00A837C6">
            <w:pPr>
              <w:spacing w:after="0" w:line="240" w:lineRule="auto"/>
              <w:jc w:val="right"/>
              <w:rPr>
                <w:rFonts w:ascii="Times New Roman" w:eastAsia="Times New Roman" w:hAnsi="Times New Roman" w:cs="Times New Roman"/>
                <w:color w:val="000000"/>
                <w:sz w:val="24"/>
                <w:szCs w:val="24"/>
                <w:lang w:eastAsia="en-CA"/>
              </w:rPr>
            </w:pPr>
            <w:r w:rsidRPr="00A837C6">
              <w:rPr>
                <w:rFonts w:ascii="Times New Roman" w:eastAsia="Times New Roman" w:hAnsi="Times New Roman" w:cs="Times New Roman"/>
                <w:color w:val="000000"/>
                <w:sz w:val="24"/>
                <w:szCs w:val="24"/>
                <w:lang w:eastAsia="en-CA"/>
              </w:rPr>
              <w:t>12.2 mil. USD</w:t>
            </w:r>
          </w:p>
        </w:tc>
        <w:tc>
          <w:tcPr>
            <w:tcW w:w="1985" w:type="dxa"/>
            <w:tcBorders>
              <w:top w:val="nil"/>
              <w:left w:val="nil"/>
              <w:bottom w:val="single" w:sz="4" w:space="0" w:color="auto"/>
              <w:right w:val="single" w:sz="4" w:space="0" w:color="auto"/>
            </w:tcBorders>
            <w:shd w:val="clear" w:color="auto" w:fill="auto"/>
            <w:noWrap/>
            <w:vAlign w:val="center"/>
            <w:hideMark/>
          </w:tcPr>
          <w:p w14:paraId="5690F111" w14:textId="1F2B719D" w:rsidR="00A837C6" w:rsidRPr="00A837C6" w:rsidRDefault="00A837C6" w:rsidP="00A837C6">
            <w:pPr>
              <w:spacing w:after="0" w:line="240" w:lineRule="auto"/>
              <w:jc w:val="right"/>
              <w:rPr>
                <w:rFonts w:ascii="Times New Roman" w:eastAsia="Times New Roman" w:hAnsi="Times New Roman" w:cs="Times New Roman"/>
                <w:color w:val="000000"/>
                <w:sz w:val="24"/>
                <w:szCs w:val="24"/>
                <w:lang w:eastAsia="en-CA"/>
              </w:rPr>
            </w:pPr>
            <w:r w:rsidRPr="00A837C6">
              <w:rPr>
                <w:rFonts w:ascii="Times New Roman" w:eastAsia="Times New Roman" w:hAnsi="Times New Roman" w:cs="Times New Roman"/>
                <w:color w:val="000000"/>
                <w:sz w:val="24"/>
                <w:szCs w:val="24"/>
                <w:lang w:eastAsia="en-CA"/>
              </w:rPr>
              <w:t>11.1 mil.</w:t>
            </w:r>
            <w:r w:rsidR="00612AF4">
              <w:rPr>
                <w:rFonts w:ascii="Times New Roman" w:eastAsia="Times New Roman" w:hAnsi="Times New Roman" w:cs="Times New Roman"/>
                <w:color w:val="000000"/>
                <w:sz w:val="24"/>
                <w:szCs w:val="24"/>
                <w:lang w:eastAsia="en-CA"/>
              </w:rPr>
              <w:t xml:space="preserve"> </w:t>
            </w:r>
            <w:r w:rsidRPr="00A837C6">
              <w:rPr>
                <w:rFonts w:ascii="Times New Roman" w:eastAsia="Times New Roman" w:hAnsi="Times New Roman" w:cs="Times New Roman"/>
                <w:color w:val="000000"/>
                <w:sz w:val="24"/>
                <w:szCs w:val="24"/>
                <w:lang w:eastAsia="en-CA"/>
              </w:rPr>
              <w:t>USD</w:t>
            </w:r>
          </w:p>
        </w:tc>
        <w:tc>
          <w:tcPr>
            <w:tcW w:w="1984" w:type="dxa"/>
            <w:tcBorders>
              <w:top w:val="nil"/>
              <w:left w:val="nil"/>
              <w:bottom w:val="single" w:sz="4" w:space="0" w:color="auto"/>
              <w:right w:val="single" w:sz="4" w:space="0" w:color="auto"/>
            </w:tcBorders>
            <w:shd w:val="clear" w:color="auto" w:fill="auto"/>
            <w:noWrap/>
            <w:vAlign w:val="center"/>
            <w:hideMark/>
          </w:tcPr>
          <w:p w14:paraId="117D078C" w14:textId="77777777" w:rsidR="00A837C6" w:rsidRPr="00A837C6" w:rsidRDefault="00A837C6" w:rsidP="00A837C6">
            <w:pPr>
              <w:spacing w:after="0" w:line="240" w:lineRule="auto"/>
              <w:jc w:val="right"/>
              <w:rPr>
                <w:rFonts w:ascii="Times New Roman" w:eastAsia="Times New Roman" w:hAnsi="Times New Roman" w:cs="Times New Roman"/>
                <w:color w:val="000000"/>
                <w:sz w:val="24"/>
                <w:szCs w:val="24"/>
                <w:lang w:eastAsia="en-CA"/>
              </w:rPr>
            </w:pPr>
            <w:r w:rsidRPr="00A837C6">
              <w:rPr>
                <w:rFonts w:ascii="Times New Roman" w:eastAsia="Times New Roman" w:hAnsi="Times New Roman" w:cs="Times New Roman"/>
                <w:color w:val="000000"/>
                <w:sz w:val="24"/>
                <w:szCs w:val="24"/>
                <w:lang w:eastAsia="en-CA"/>
              </w:rPr>
              <w:t>23.3 mil. USD</w:t>
            </w:r>
          </w:p>
        </w:tc>
      </w:tr>
      <w:tr w:rsidR="00A837C6" w:rsidRPr="00A837C6" w14:paraId="13C3ADF6" w14:textId="77777777" w:rsidTr="00A837C6">
        <w:trPr>
          <w:trHeight w:val="288"/>
          <w:jc w:val="center"/>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14:paraId="3BB2A50F" w14:textId="77777777" w:rsidR="00A837C6" w:rsidRPr="00A837C6" w:rsidRDefault="00A837C6" w:rsidP="00A837C6">
            <w:pPr>
              <w:spacing w:after="0" w:line="240" w:lineRule="auto"/>
              <w:jc w:val="center"/>
              <w:rPr>
                <w:rFonts w:ascii="Times New Roman" w:eastAsia="Times New Roman" w:hAnsi="Times New Roman" w:cs="Times New Roman"/>
                <w:b/>
                <w:bCs/>
                <w:sz w:val="24"/>
                <w:szCs w:val="24"/>
                <w:lang w:eastAsia="en-CA"/>
              </w:rPr>
            </w:pPr>
            <w:r w:rsidRPr="00A837C6">
              <w:rPr>
                <w:rFonts w:ascii="Times New Roman" w:eastAsia="Times New Roman" w:hAnsi="Times New Roman" w:cs="Times New Roman"/>
                <w:b/>
                <w:bCs/>
                <w:sz w:val="24"/>
                <w:szCs w:val="24"/>
                <w:lang w:eastAsia="en-CA"/>
              </w:rPr>
              <w:t>Total</w:t>
            </w:r>
          </w:p>
        </w:tc>
        <w:tc>
          <w:tcPr>
            <w:tcW w:w="2012" w:type="dxa"/>
            <w:tcBorders>
              <w:top w:val="nil"/>
              <w:left w:val="nil"/>
              <w:bottom w:val="single" w:sz="4" w:space="0" w:color="auto"/>
              <w:right w:val="single" w:sz="4" w:space="0" w:color="auto"/>
            </w:tcBorders>
            <w:shd w:val="clear" w:color="000000" w:fill="D9D9D9"/>
            <w:noWrap/>
            <w:vAlign w:val="center"/>
            <w:hideMark/>
          </w:tcPr>
          <w:p w14:paraId="4F72F23C" w14:textId="77777777" w:rsidR="00A837C6" w:rsidRPr="00A837C6" w:rsidRDefault="00A837C6" w:rsidP="00A837C6">
            <w:pPr>
              <w:spacing w:after="0" w:line="240" w:lineRule="auto"/>
              <w:jc w:val="right"/>
              <w:rPr>
                <w:rFonts w:ascii="Times New Roman" w:eastAsia="Times New Roman" w:hAnsi="Times New Roman" w:cs="Times New Roman"/>
                <w:color w:val="000000"/>
                <w:sz w:val="24"/>
                <w:szCs w:val="24"/>
                <w:lang w:eastAsia="en-CA"/>
              </w:rPr>
            </w:pPr>
            <w:r w:rsidRPr="00A837C6">
              <w:rPr>
                <w:rFonts w:ascii="Times New Roman" w:eastAsia="Times New Roman" w:hAnsi="Times New Roman" w:cs="Times New Roman"/>
                <w:color w:val="000000"/>
                <w:sz w:val="24"/>
                <w:szCs w:val="24"/>
                <w:lang w:eastAsia="en-CA"/>
              </w:rPr>
              <w:t>20.5 mil. USD</w:t>
            </w:r>
          </w:p>
        </w:tc>
        <w:tc>
          <w:tcPr>
            <w:tcW w:w="1985" w:type="dxa"/>
            <w:tcBorders>
              <w:top w:val="nil"/>
              <w:left w:val="nil"/>
              <w:bottom w:val="single" w:sz="4" w:space="0" w:color="auto"/>
              <w:right w:val="single" w:sz="4" w:space="0" w:color="auto"/>
            </w:tcBorders>
            <w:shd w:val="clear" w:color="000000" w:fill="D9D9D9"/>
            <w:noWrap/>
            <w:vAlign w:val="center"/>
            <w:hideMark/>
          </w:tcPr>
          <w:p w14:paraId="07C3D412" w14:textId="77777777" w:rsidR="00A837C6" w:rsidRPr="00A837C6" w:rsidRDefault="00A837C6" w:rsidP="00A837C6">
            <w:pPr>
              <w:spacing w:after="0" w:line="240" w:lineRule="auto"/>
              <w:jc w:val="right"/>
              <w:rPr>
                <w:rFonts w:ascii="Times New Roman" w:eastAsia="Times New Roman" w:hAnsi="Times New Roman" w:cs="Times New Roman"/>
                <w:color w:val="000000"/>
                <w:sz w:val="24"/>
                <w:szCs w:val="24"/>
                <w:lang w:eastAsia="en-CA"/>
              </w:rPr>
            </w:pPr>
            <w:r w:rsidRPr="00A837C6">
              <w:rPr>
                <w:rFonts w:ascii="Times New Roman" w:eastAsia="Times New Roman" w:hAnsi="Times New Roman" w:cs="Times New Roman"/>
                <w:color w:val="000000"/>
                <w:sz w:val="24"/>
                <w:szCs w:val="24"/>
                <w:lang w:eastAsia="en-CA"/>
              </w:rPr>
              <w:t>18.1 mil. USD</w:t>
            </w:r>
          </w:p>
        </w:tc>
        <w:tc>
          <w:tcPr>
            <w:tcW w:w="1984" w:type="dxa"/>
            <w:tcBorders>
              <w:top w:val="nil"/>
              <w:left w:val="nil"/>
              <w:bottom w:val="single" w:sz="4" w:space="0" w:color="auto"/>
              <w:right w:val="single" w:sz="4" w:space="0" w:color="auto"/>
            </w:tcBorders>
            <w:shd w:val="clear" w:color="000000" w:fill="D9D9D9"/>
            <w:noWrap/>
            <w:vAlign w:val="center"/>
            <w:hideMark/>
          </w:tcPr>
          <w:p w14:paraId="7EAB7C12" w14:textId="77777777" w:rsidR="00A837C6" w:rsidRPr="00A837C6" w:rsidRDefault="00A837C6" w:rsidP="00A837C6">
            <w:pPr>
              <w:spacing w:after="0" w:line="240" w:lineRule="auto"/>
              <w:jc w:val="right"/>
              <w:rPr>
                <w:rFonts w:ascii="Times New Roman" w:eastAsia="Times New Roman" w:hAnsi="Times New Roman" w:cs="Times New Roman"/>
                <w:color w:val="000000"/>
                <w:sz w:val="24"/>
                <w:szCs w:val="24"/>
                <w:lang w:eastAsia="en-CA"/>
              </w:rPr>
            </w:pPr>
            <w:r w:rsidRPr="00A837C6">
              <w:rPr>
                <w:rFonts w:ascii="Times New Roman" w:eastAsia="Times New Roman" w:hAnsi="Times New Roman" w:cs="Times New Roman"/>
                <w:color w:val="000000"/>
                <w:sz w:val="24"/>
                <w:szCs w:val="24"/>
                <w:lang w:eastAsia="en-CA"/>
              </w:rPr>
              <w:t>38.6 mil. USD</w:t>
            </w:r>
          </w:p>
        </w:tc>
      </w:tr>
    </w:tbl>
    <w:p w14:paraId="4231575D" w14:textId="77777777" w:rsidR="00A837C6" w:rsidRDefault="00A837C6" w:rsidP="007178E4">
      <w:pPr>
        <w:jc w:val="both"/>
        <w:rPr>
          <w:rFonts w:ascii="Myriad Pro" w:hAnsi="Myriad Pro" w:cs="Times New Roman"/>
          <w:sz w:val="24"/>
          <w:szCs w:val="24"/>
          <w:lang w:val="en-US"/>
        </w:rPr>
      </w:pPr>
    </w:p>
    <w:p w14:paraId="28B04FB7" w14:textId="501EA1C8" w:rsidR="007178E4" w:rsidRDefault="00D15D36" w:rsidP="007178E4">
      <w:pPr>
        <w:jc w:val="both"/>
        <w:rPr>
          <w:rFonts w:ascii="Myriad Pro" w:hAnsi="Myriad Pro" w:cs="Times New Roman"/>
          <w:bCs/>
          <w:sz w:val="24"/>
          <w:szCs w:val="24"/>
          <w:lang w:val="en-US"/>
        </w:rPr>
      </w:pPr>
      <w:r>
        <w:rPr>
          <w:rFonts w:ascii="Myriad Pro" w:hAnsi="Myriad Pro" w:cs="Times New Roman"/>
          <w:sz w:val="24"/>
          <w:szCs w:val="24"/>
          <w:lang w:val="en-US"/>
        </w:rPr>
        <w:t xml:space="preserve">A notable feature of the GED project </w:t>
      </w:r>
      <w:r w:rsidR="007178E4">
        <w:rPr>
          <w:rFonts w:ascii="Myriad Pro" w:hAnsi="Myriad Pro" w:cs="Times New Roman"/>
          <w:sz w:val="24"/>
          <w:szCs w:val="24"/>
          <w:lang w:val="en-US"/>
        </w:rPr>
        <w:t>has been</w:t>
      </w:r>
      <w:r>
        <w:rPr>
          <w:rFonts w:ascii="Myriad Pro" w:hAnsi="Myriad Pro" w:cs="Times New Roman"/>
          <w:sz w:val="24"/>
          <w:szCs w:val="24"/>
          <w:lang w:val="en-US"/>
        </w:rPr>
        <w:t xml:space="preserve"> </w:t>
      </w:r>
      <w:r w:rsidR="007178E4">
        <w:rPr>
          <w:rFonts w:ascii="Myriad Pro" w:hAnsi="Myriad Pro" w:cs="Times New Roman"/>
          <w:sz w:val="24"/>
          <w:szCs w:val="24"/>
          <w:lang w:val="en-US"/>
        </w:rPr>
        <w:t xml:space="preserve">the </w:t>
      </w:r>
      <w:r w:rsidR="007178E4">
        <w:rPr>
          <w:rFonts w:ascii="Myriad Pro" w:hAnsi="Myriad Pro" w:cs="Times New Roman"/>
          <w:bCs/>
          <w:sz w:val="24"/>
          <w:szCs w:val="24"/>
          <w:lang w:val="en-US"/>
        </w:rPr>
        <w:t>provision of co-financing</w:t>
      </w:r>
      <w:r>
        <w:rPr>
          <w:rFonts w:ascii="Myriad Pro" w:hAnsi="Myriad Pro" w:cs="Times New Roman"/>
          <w:bCs/>
          <w:sz w:val="24"/>
          <w:szCs w:val="24"/>
          <w:lang w:val="en-US"/>
        </w:rPr>
        <w:t xml:space="preserve"> </w:t>
      </w:r>
      <w:r w:rsidR="007178E4">
        <w:rPr>
          <w:rFonts w:ascii="Myriad Pro" w:hAnsi="Myriad Pro" w:cs="Times New Roman"/>
          <w:bCs/>
          <w:sz w:val="24"/>
          <w:szCs w:val="24"/>
          <w:lang w:val="en-US"/>
        </w:rPr>
        <w:t>by</w:t>
      </w:r>
      <w:r>
        <w:rPr>
          <w:rFonts w:ascii="Myriad Pro" w:hAnsi="Myriad Pro" w:cs="Times New Roman"/>
          <w:bCs/>
          <w:sz w:val="24"/>
          <w:szCs w:val="24"/>
          <w:lang w:val="en-US"/>
        </w:rPr>
        <w:t xml:space="preserve"> the respective governments</w:t>
      </w:r>
      <w:r w:rsidR="007178E4">
        <w:rPr>
          <w:rFonts w:ascii="Myriad Pro" w:hAnsi="Myriad Pro" w:cs="Times New Roman"/>
          <w:bCs/>
          <w:sz w:val="24"/>
          <w:szCs w:val="24"/>
          <w:lang w:val="en-US"/>
        </w:rPr>
        <w:t xml:space="preserve"> for infrastructure initiatives undertaken in the buildings under their ownership</w:t>
      </w:r>
      <w:r>
        <w:rPr>
          <w:rFonts w:ascii="Myriad Pro" w:hAnsi="Myriad Pro" w:cs="Times New Roman"/>
          <w:bCs/>
          <w:sz w:val="24"/>
          <w:szCs w:val="24"/>
          <w:lang w:val="en-US"/>
        </w:rPr>
        <w:t>.</w:t>
      </w:r>
      <w:r w:rsidR="007178E4">
        <w:rPr>
          <w:rFonts w:ascii="Myriad Pro" w:hAnsi="Myriad Pro" w:cs="Times New Roman"/>
          <w:sz w:val="24"/>
          <w:szCs w:val="24"/>
          <w:lang w:val="en-US"/>
        </w:rPr>
        <w:t xml:space="preserve"> </w:t>
      </w:r>
      <w:r w:rsidR="00893E47">
        <w:rPr>
          <w:rFonts w:ascii="Myriad Pro" w:hAnsi="Myriad Pro" w:cs="Times New Roman"/>
          <w:bCs/>
          <w:sz w:val="24"/>
          <w:szCs w:val="24"/>
          <w:lang w:val="en-US"/>
        </w:rPr>
        <w:t xml:space="preserve">The </w:t>
      </w:r>
      <w:r w:rsidR="00893E47" w:rsidRPr="00BE06A8">
        <w:rPr>
          <w:rFonts w:ascii="Myriad Pro" w:hAnsi="Myriad Pro" w:cs="Times New Roman"/>
          <w:bCs/>
          <w:sz w:val="24"/>
          <w:szCs w:val="24"/>
          <w:lang w:val="en-US"/>
        </w:rPr>
        <w:t xml:space="preserve">project </w:t>
      </w:r>
      <w:r w:rsidR="00893E47">
        <w:rPr>
          <w:rFonts w:ascii="Myriad Pro" w:hAnsi="Myriad Pro" w:cs="Times New Roman"/>
          <w:bCs/>
          <w:sz w:val="24"/>
          <w:szCs w:val="24"/>
          <w:lang w:val="en-US"/>
        </w:rPr>
        <w:t xml:space="preserve">was </w:t>
      </w:r>
      <w:r w:rsidR="007178E4">
        <w:rPr>
          <w:rFonts w:ascii="Myriad Pro" w:hAnsi="Myriad Pro" w:cs="Times New Roman"/>
          <w:bCs/>
          <w:sz w:val="24"/>
          <w:szCs w:val="24"/>
          <w:lang w:val="en-US"/>
        </w:rPr>
        <w:t xml:space="preserve">actually </w:t>
      </w:r>
      <w:r w:rsidR="00893E47">
        <w:rPr>
          <w:rFonts w:ascii="Myriad Pro" w:hAnsi="Myriad Pro" w:cs="Times New Roman"/>
          <w:bCs/>
          <w:sz w:val="24"/>
          <w:szCs w:val="24"/>
          <w:lang w:val="en-US"/>
        </w:rPr>
        <w:t>designed to involve</w:t>
      </w:r>
      <w:r w:rsidR="00893E47" w:rsidRPr="00BE06A8">
        <w:rPr>
          <w:rFonts w:ascii="Myriad Pro" w:hAnsi="Myriad Pro" w:cs="Times New Roman"/>
          <w:bCs/>
          <w:sz w:val="24"/>
          <w:szCs w:val="24"/>
          <w:lang w:val="en-US"/>
        </w:rPr>
        <w:t xml:space="preserve"> mandatory co-financing from local governments/end-users in order to be eligible for </w:t>
      </w:r>
      <w:r w:rsidR="00893E47">
        <w:rPr>
          <w:rFonts w:ascii="Myriad Pro" w:hAnsi="Myriad Pro" w:cs="Times New Roman"/>
          <w:bCs/>
          <w:sz w:val="24"/>
          <w:szCs w:val="24"/>
          <w:lang w:val="en-US"/>
        </w:rPr>
        <w:t xml:space="preserve">the </w:t>
      </w:r>
      <w:r w:rsidR="00893E47" w:rsidRPr="00BE06A8">
        <w:rPr>
          <w:rFonts w:ascii="Myriad Pro" w:hAnsi="Myriad Pro" w:cs="Times New Roman"/>
          <w:bCs/>
          <w:sz w:val="24"/>
          <w:szCs w:val="24"/>
          <w:lang w:val="en-US"/>
        </w:rPr>
        <w:t xml:space="preserve">implementation of </w:t>
      </w:r>
      <w:r w:rsidR="00893E47">
        <w:rPr>
          <w:rFonts w:ascii="Myriad Pro" w:hAnsi="Myriad Pro" w:cs="Times New Roman"/>
          <w:bCs/>
          <w:sz w:val="24"/>
          <w:szCs w:val="24"/>
          <w:lang w:val="en-US"/>
        </w:rPr>
        <w:t>EE/RES</w:t>
      </w:r>
      <w:r w:rsidR="00893E47" w:rsidRPr="00BE06A8">
        <w:rPr>
          <w:rFonts w:ascii="Myriad Pro" w:hAnsi="Myriad Pro" w:cs="Times New Roman"/>
          <w:bCs/>
          <w:sz w:val="24"/>
          <w:szCs w:val="24"/>
          <w:lang w:val="en-US"/>
        </w:rPr>
        <w:t xml:space="preserve"> measures</w:t>
      </w:r>
      <w:r w:rsidR="00893E47">
        <w:rPr>
          <w:rFonts w:ascii="Myriad Pro" w:hAnsi="Myriad Pro" w:cs="Times New Roman"/>
          <w:bCs/>
          <w:sz w:val="24"/>
          <w:szCs w:val="24"/>
          <w:lang w:val="en-US"/>
        </w:rPr>
        <w:t>.</w:t>
      </w:r>
      <w:r w:rsidR="00391684">
        <w:rPr>
          <w:rFonts w:ascii="Myriad Pro" w:hAnsi="Myriad Pro" w:cs="Times New Roman"/>
          <w:bCs/>
          <w:sz w:val="24"/>
          <w:szCs w:val="24"/>
          <w:lang w:val="en-US"/>
        </w:rPr>
        <w:t xml:space="preserve"> </w:t>
      </w:r>
      <w:r w:rsidR="000007F3" w:rsidRPr="004561A0">
        <w:rPr>
          <w:rFonts w:ascii="Myriad Pro" w:hAnsi="Myriad Pro" w:cs="Times New Roman"/>
          <w:sz w:val="24"/>
          <w:szCs w:val="24"/>
          <w:lang w:val="en-US"/>
        </w:rPr>
        <w:t xml:space="preserve">The maximum grant provided by GED </w:t>
      </w:r>
      <w:r w:rsidR="000007F3">
        <w:rPr>
          <w:rFonts w:ascii="Myriad Pro" w:hAnsi="Myriad Pro" w:cs="Times New Roman"/>
          <w:sz w:val="24"/>
          <w:szCs w:val="24"/>
          <w:lang w:val="en-US"/>
        </w:rPr>
        <w:t>I</w:t>
      </w:r>
      <w:r w:rsidR="000007F3" w:rsidRPr="004561A0">
        <w:rPr>
          <w:rFonts w:ascii="Myriad Pro" w:hAnsi="Myriad Pro" w:cs="Times New Roman"/>
          <w:sz w:val="24"/>
          <w:szCs w:val="24"/>
          <w:lang w:val="en-US"/>
        </w:rPr>
        <w:t xml:space="preserve"> was </w:t>
      </w:r>
      <w:r w:rsidR="000007F3" w:rsidRPr="00CE317B">
        <w:rPr>
          <w:rFonts w:ascii="Myriad Pro" w:hAnsi="Myriad Pro" w:cs="Times New Roman"/>
          <w:sz w:val="24"/>
          <w:szCs w:val="24"/>
          <w:lang w:val="en-US"/>
        </w:rPr>
        <w:t>up to 80% at the start of the project</w:t>
      </w:r>
      <w:r w:rsidR="000007F3">
        <w:rPr>
          <w:rFonts w:ascii="Myriad Pro" w:hAnsi="Myriad Pro" w:cs="Times New Roman"/>
          <w:sz w:val="24"/>
          <w:szCs w:val="24"/>
          <w:lang w:val="en-US"/>
        </w:rPr>
        <w:t>. U</w:t>
      </w:r>
      <w:r w:rsidR="000007F3" w:rsidRPr="00CE317B">
        <w:rPr>
          <w:rFonts w:ascii="Myriad Pro" w:hAnsi="Myriad Pro" w:cs="Times New Roman"/>
          <w:sz w:val="24"/>
          <w:szCs w:val="24"/>
          <w:lang w:val="en-US"/>
        </w:rPr>
        <w:t>pon Sweden</w:t>
      </w:r>
      <w:r w:rsidR="000007F3">
        <w:rPr>
          <w:rFonts w:ascii="Myriad Pro" w:hAnsi="Myriad Pro" w:cs="Times New Roman"/>
          <w:sz w:val="24"/>
          <w:szCs w:val="24"/>
          <w:lang w:val="en-US"/>
        </w:rPr>
        <w:t xml:space="preserve">’s </w:t>
      </w:r>
      <w:r w:rsidR="000007F3" w:rsidRPr="00CE317B">
        <w:rPr>
          <w:rFonts w:ascii="Myriad Pro" w:hAnsi="Myriad Pro" w:cs="Times New Roman"/>
          <w:sz w:val="24"/>
          <w:szCs w:val="24"/>
          <w:lang w:val="en-US"/>
        </w:rPr>
        <w:t xml:space="preserve">involvement </w:t>
      </w:r>
      <w:r w:rsidR="000007F3">
        <w:rPr>
          <w:rFonts w:ascii="Myriad Pro" w:hAnsi="Myriad Pro" w:cs="Times New Roman"/>
          <w:sz w:val="24"/>
          <w:szCs w:val="24"/>
          <w:lang w:val="en-US"/>
        </w:rPr>
        <w:t xml:space="preserve">in </w:t>
      </w:r>
      <w:r w:rsidR="000007F3" w:rsidRPr="00CE317B">
        <w:rPr>
          <w:rFonts w:ascii="Myriad Pro" w:hAnsi="Myriad Pro" w:cs="Times New Roman"/>
          <w:sz w:val="24"/>
          <w:szCs w:val="24"/>
          <w:lang w:val="en-US"/>
        </w:rPr>
        <w:t>2015</w:t>
      </w:r>
      <w:r w:rsidR="000007F3">
        <w:rPr>
          <w:rFonts w:ascii="Myriad Pro" w:hAnsi="Myriad Pro" w:cs="Times New Roman"/>
          <w:sz w:val="24"/>
          <w:szCs w:val="24"/>
          <w:lang w:val="en-US"/>
        </w:rPr>
        <w:t xml:space="preserve">, it was reduced to a maximum of </w:t>
      </w:r>
      <w:r w:rsidR="000007F3" w:rsidRPr="004561A0">
        <w:rPr>
          <w:rFonts w:ascii="Myriad Pro" w:hAnsi="Myriad Pro" w:cs="Times New Roman"/>
          <w:sz w:val="24"/>
          <w:szCs w:val="24"/>
          <w:lang w:val="en-US"/>
        </w:rPr>
        <w:t>50%</w:t>
      </w:r>
      <w:r w:rsidR="000007F3">
        <w:rPr>
          <w:rFonts w:ascii="Myriad Pro" w:hAnsi="Myriad Pro" w:cs="Times New Roman"/>
          <w:sz w:val="24"/>
          <w:szCs w:val="24"/>
          <w:lang w:val="en-US"/>
        </w:rPr>
        <w:t>, whereas</w:t>
      </w:r>
      <w:r w:rsidR="000007F3" w:rsidRPr="004561A0">
        <w:rPr>
          <w:rFonts w:ascii="Myriad Pro" w:hAnsi="Myriad Pro" w:cs="Times New Roman"/>
          <w:sz w:val="24"/>
          <w:szCs w:val="24"/>
          <w:lang w:val="en-US"/>
        </w:rPr>
        <w:t xml:space="preserve"> in GED </w:t>
      </w:r>
      <w:r w:rsidR="000007F3">
        <w:rPr>
          <w:rFonts w:ascii="Myriad Pro" w:hAnsi="Myriad Pro" w:cs="Times New Roman"/>
          <w:sz w:val="24"/>
          <w:szCs w:val="24"/>
          <w:lang w:val="en-US"/>
        </w:rPr>
        <w:t>II the project’s maximum contribution did not exceed</w:t>
      </w:r>
      <w:r w:rsidR="000007F3" w:rsidRPr="004561A0">
        <w:rPr>
          <w:rFonts w:ascii="Myriad Pro" w:hAnsi="Myriad Pro" w:cs="Times New Roman"/>
          <w:sz w:val="24"/>
          <w:szCs w:val="24"/>
          <w:lang w:val="en-US"/>
        </w:rPr>
        <w:t xml:space="preserve"> 33% of the total investment.</w:t>
      </w:r>
      <w:r w:rsidR="000007F3">
        <w:rPr>
          <w:rFonts w:ascii="Myriad Pro" w:hAnsi="Myriad Pro" w:cs="Times New Roman"/>
          <w:sz w:val="24"/>
          <w:szCs w:val="24"/>
          <w:lang w:val="en-US"/>
        </w:rPr>
        <w:t xml:space="preserve"> In the upcoming GED III, the</w:t>
      </w:r>
      <w:r w:rsidR="000007F3" w:rsidRPr="00E13DA8">
        <w:rPr>
          <w:rFonts w:ascii="Myriad Pro" w:hAnsi="Myriad Pro" w:cs="Times New Roman"/>
          <w:sz w:val="24"/>
          <w:szCs w:val="24"/>
          <w:lang w:val="en-US"/>
        </w:rPr>
        <w:t xml:space="preserve"> level of grant </w:t>
      </w:r>
      <w:r w:rsidR="000007F3">
        <w:rPr>
          <w:rFonts w:ascii="Myriad Pro" w:hAnsi="Myriad Pro" w:cs="Times New Roman"/>
          <w:sz w:val="24"/>
          <w:szCs w:val="24"/>
          <w:lang w:val="en-US"/>
        </w:rPr>
        <w:t xml:space="preserve">that will be </w:t>
      </w:r>
      <w:r w:rsidR="000007F3" w:rsidRPr="00E13DA8">
        <w:rPr>
          <w:rFonts w:ascii="Myriad Pro" w:hAnsi="Myriad Pro" w:cs="Times New Roman"/>
          <w:sz w:val="24"/>
          <w:szCs w:val="24"/>
          <w:lang w:val="en-US"/>
        </w:rPr>
        <w:t xml:space="preserve">provided </w:t>
      </w:r>
      <w:r w:rsidR="000007F3">
        <w:rPr>
          <w:rFonts w:ascii="Myriad Pro" w:hAnsi="Myriad Pro" w:cs="Times New Roman"/>
          <w:sz w:val="24"/>
          <w:szCs w:val="24"/>
          <w:lang w:val="en-US"/>
        </w:rPr>
        <w:t>through the</w:t>
      </w:r>
      <w:r w:rsidR="000007F3" w:rsidRPr="00E13DA8">
        <w:rPr>
          <w:rFonts w:ascii="Myriad Pro" w:hAnsi="Myriad Pro" w:cs="Times New Roman"/>
          <w:sz w:val="24"/>
          <w:szCs w:val="24"/>
          <w:lang w:val="en-US"/>
        </w:rPr>
        <w:t xml:space="preserve"> Swed</w:t>
      </w:r>
      <w:r w:rsidR="000007F3">
        <w:rPr>
          <w:rFonts w:ascii="Myriad Pro" w:hAnsi="Myriad Pro" w:cs="Times New Roman"/>
          <w:sz w:val="24"/>
          <w:szCs w:val="24"/>
          <w:lang w:val="en-US"/>
        </w:rPr>
        <w:t>ish contribution will be</w:t>
      </w:r>
      <w:r w:rsidR="000007F3" w:rsidRPr="00E13DA8">
        <w:rPr>
          <w:rFonts w:ascii="Myriad Pro" w:hAnsi="Myriad Pro" w:cs="Times New Roman"/>
          <w:sz w:val="24"/>
          <w:szCs w:val="24"/>
          <w:lang w:val="en-US"/>
        </w:rPr>
        <w:t xml:space="preserve"> up to </w:t>
      </w:r>
      <w:r w:rsidR="000007F3">
        <w:rPr>
          <w:rFonts w:ascii="Myriad Pro" w:hAnsi="Myriad Pro" w:cs="Times New Roman"/>
          <w:sz w:val="24"/>
          <w:szCs w:val="24"/>
          <w:lang w:val="en-US"/>
        </w:rPr>
        <w:t xml:space="preserve">a </w:t>
      </w:r>
      <w:r w:rsidR="000007F3" w:rsidRPr="00E13DA8">
        <w:rPr>
          <w:rFonts w:ascii="Myriad Pro" w:hAnsi="Myriad Pro" w:cs="Times New Roman"/>
          <w:sz w:val="24"/>
          <w:szCs w:val="24"/>
          <w:lang w:val="en-US"/>
        </w:rPr>
        <w:t xml:space="preserve">maximum </w:t>
      </w:r>
      <w:r w:rsidR="000007F3">
        <w:rPr>
          <w:rFonts w:ascii="Myriad Pro" w:hAnsi="Myriad Pro" w:cs="Times New Roman"/>
          <w:sz w:val="24"/>
          <w:szCs w:val="24"/>
          <w:lang w:val="en-US"/>
        </w:rPr>
        <w:t xml:space="preserve">of </w:t>
      </w:r>
      <w:r w:rsidR="000007F3" w:rsidRPr="00E13DA8">
        <w:rPr>
          <w:rFonts w:ascii="Myriad Pro" w:hAnsi="Myriad Pro" w:cs="Times New Roman"/>
          <w:sz w:val="24"/>
          <w:szCs w:val="24"/>
          <w:lang w:val="en-US"/>
        </w:rPr>
        <w:t>25%</w:t>
      </w:r>
      <w:r w:rsidR="000007F3">
        <w:rPr>
          <w:rFonts w:ascii="Myriad Pro" w:hAnsi="Myriad Pro" w:cs="Times New Roman"/>
          <w:sz w:val="24"/>
          <w:szCs w:val="24"/>
          <w:lang w:val="en-US"/>
        </w:rPr>
        <w:t>.</w:t>
      </w:r>
    </w:p>
    <w:p w14:paraId="0157CC71" w14:textId="50749022" w:rsidR="00127DF9" w:rsidRDefault="000007F3" w:rsidP="00127DF9">
      <w:pPr>
        <w:jc w:val="both"/>
        <w:rPr>
          <w:rFonts w:ascii="Myriad Pro" w:hAnsi="Myriad Pro" w:cs="Times New Roman"/>
          <w:sz w:val="24"/>
          <w:szCs w:val="24"/>
          <w:lang w:val="en-US"/>
        </w:rPr>
      </w:pPr>
      <w:r>
        <w:rPr>
          <w:rFonts w:ascii="Myriad Pro" w:hAnsi="Myriad Pro" w:cs="Times New Roman"/>
          <w:bCs/>
          <w:sz w:val="24"/>
          <w:szCs w:val="24"/>
          <w:lang w:val="en-US"/>
        </w:rPr>
        <w:t>For both phases of the project, the</w:t>
      </w:r>
      <w:r w:rsidR="00A539C1">
        <w:rPr>
          <w:rFonts w:ascii="Myriad Pro" w:hAnsi="Myriad Pro" w:cs="Times New Roman"/>
          <w:bCs/>
          <w:sz w:val="24"/>
          <w:szCs w:val="24"/>
          <w:lang w:val="en-US"/>
        </w:rPr>
        <w:t xml:space="preserve"> total amount of </w:t>
      </w:r>
      <w:r>
        <w:rPr>
          <w:rFonts w:ascii="Myriad Pro" w:hAnsi="Myriad Pro" w:cs="Times New Roman"/>
          <w:bCs/>
          <w:sz w:val="24"/>
          <w:szCs w:val="24"/>
          <w:lang w:val="en-US"/>
        </w:rPr>
        <w:t xml:space="preserve">co-financing has been </w:t>
      </w:r>
      <w:r w:rsidR="00A539C1" w:rsidRPr="00BE06A8">
        <w:rPr>
          <w:rFonts w:ascii="Myriad Pro" w:hAnsi="Myriad Pro" w:cs="Times New Roman"/>
          <w:bCs/>
          <w:sz w:val="24"/>
          <w:szCs w:val="24"/>
          <w:lang w:val="en-US"/>
        </w:rPr>
        <w:t>US</w:t>
      </w:r>
      <w:r w:rsidR="00A539C1">
        <w:rPr>
          <w:rFonts w:ascii="Myriad Pro" w:hAnsi="Myriad Pro" w:cs="Times New Roman"/>
          <w:bCs/>
          <w:sz w:val="24"/>
          <w:szCs w:val="24"/>
          <w:lang w:val="en-US"/>
        </w:rPr>
        <w:t>$</w:t>
      </w:r>
      <w:r w:rsidR="00A539C1" w:rsidRPr="00BE06A8">
        <w:rPr>
          <w:rFonts w:ascii="Myriad Pro" w:hAnsi="Myriad Pro" w:cs="Times New Roman"/>
          <w:bCs/>
          <w:sz w:val="24"/>
          <w:szCs w:val="24"/>
          <w:lang w:val="en-US"/>
        </w:rPr>
        <w:t xml:space="preserve"> </w:t>
      </w:r>
      <w:r w:rsidR="00A539C1">
        <w:rPr>
          <w:rFonts w:ascii="Myriad Pro" w:hAnsi="Myriad Pro" w:cs="Times New Roman"/>
          <w:bCs/>
          <w:sz w:val="24"/>
          <w:szCs w:val="24"/>
          <w:lang w:val="en-US"/>
        </w:rPr>
        <w:t>23.3 m</w:t>
      </w:r>
      <w:r>
        <w:rPr>
          <w:rFonts w:ascii="Myriad Pro" w:hAnsi="Myriad Pro" w:cs="Times New Roman"/>
          <w:bCs/>
          <w:sz w:val="24"/>
          <w:szCs w:val="24"/>
          <w:lang w:val="en-US"/>
        </w:rPr>
        <w:t>, of which</w:t>
      </w:r>
      <w:r w:rsidRPr="000007F3">
        <w:rPr>
          <w:rFonts w:ascii="Myriad Pro" w:hAnsi="Myriad Pro" w:cs="Times New Roman"/>
          <w:bCs/>
          <w:sz w:val="24"/>
          <w:szCs w:val="24"/>
          <w:lang w:val="en-US"/>
        </w:rPr>
        <w:t xml:space="preserve"> </w:t>
      </w:r>
      <w:r w:rsidRPr="00BE06A8">
        <w:rPr>
          <w:rFonts w:ascii="Myriad Pro" w:hAnsi="Myriad Pro" w:cs="Times New Roman"/>
          <w:bCs/>
          <w:sz w:val="24"/>
          <w:szCs w:val="24"/>
          <w:lang w:val="en-US"/>
        </w:rPr>
        <w:t>US</w:t>
      </w:r>
      <w:r>
        <w:rPr>
          <w:rFonts w:ascii="Myriad Pro" w:hAnsi="Myriad Pro" w:cs="Times New Roman"/>
          <w:bCs/>
          <w:sz w:val="24"/>
          <w:szCs w:val="24"/>
          <w:lang w:val="en-US"/>
        </w:rPr>
        <w:t>$</w:t>
      </w:r>
      <w:r w:rsidRPr="00BE06A8">
        <w:rPr>
          <w:rFonts w:ascii="Myriad Pro" w:hAnsi="Myriad Pro" w:cs="Times New Roman"/>
          <w:bCs/>
          <w:sz w:val="24"/>
          <w:szCs w:val="24"/>
          <w:lang w:val="en-US"/>
        </w:rPr>
        <w:t xml:space="preserve"> </w:t>
      </w:r>
      <w:r>
        <w:rPr>
          <w:rFonts w:ascii="Myriad Pro" w:hAnsi="Myriad Pro" w:cs="Times New Roman"/>
          <w:bCs/>
          <w:sz w:val="24"/>
          <w:szCs w:val="24"/>
          <w:lang w:val="en-US"/>
        </w:rPr>
        <w:t xml:space="preserve">11.1 m was generated in the second phase. Thus, under </w:t>
      </w:r>
      <w:r w:rsidR="00A539C1">
        <w:rPr>
          <w:rFonts w:ascii="Myriad Pro" w:hAnsi="Myriad Pro" w:cs="Times New Roman"/>
          <w:bCs/>
          <w:sz w:val="24"/>
          <w:szCs w:val="24"/>
          <w:lang w:val="en-US"/>
        </w:rPr>
        <w:t xml:space="preserve">GED II, the amount of co-financing </w:t>
      </w:r>
      <w:r>
        <w:rPr>
          <w:rFonts w:ascii="Myriad Pro" w:hAnsi="Myriad Pro" w:cs="Times New Roman"/>
          <w:bCs/>
          <w:sz w:val="24"/>
          <w:szCs w:val="24"/>
          <w:lang w:val="en-US"/>
        </w:rPr>
        <w:t>was</w:t>
      </w:r>
      <w:r w:rsidR="00A539C1">
        <w:rPr>
          <w:rFonts w:ascii="Myriad Pro" w:hAnsi="Myriad Pro" w:cs="Times New Roman"/>
          <w:bCs/>
          <w:sz w:val="24"/>
          <w:szCs w:val="24"/>
          <w:lang w:val="en-US"/>
        </w:rPr>
        <w:t xml:space="preserve"> about 50% larger than the </w:t>
      </w:r>
      <w:r w:rsidR="002F26C3">
        <w:rPr>
          <w:rFonts w:ascii="Myriad Pro" w:hAnsi="Myriad Pro" w:cs="Times New Roman"/>
          <w:bCs/>
          <w:sz w:val="24"/>
          <w:szCs w:val="24"/>
          <w:lang w:val="en-US"/>
        </w:rPr>
        <w:t>Swedish</w:t>
      </w:r>
      <w:r w:rsidR="00A539C1">
        <w:rPr>
          <w:rFonts w:ascii="Myriad Pro" w:hAnsi="Myriad Pro" w:cs="Times New Roman"/>
          <w:bCs/>
          <w:sz w:val="24"/>
          <w:szCs w:val="24"/>
          <w:lang w:val="en-US"/>
        </w:rPr>
        <w:t xml:space="preserve"> contribution. </w:t>
      </w:r>
      <w:r>
        <w:rPr>
          <w:rFonts w:ascii="Myriad Pro" w:hAnsi="Myriad Pro" w:cs="Times New Roman"/>
          <w:bCs/>
          <w:sz w:val="24"/>
          <w:szCs w:val="24"/>
          <w:lang w:val="en-US"/>
        </w:rPr>
        <w:t>The</w:t>
      </w:r>
      <w:r w:rsidR="0015159F" w:rsidRPr="0015159F">
        <w:rPr>
          <w:rFonts w:ascii="Myriad Pro" w:hAnsi="Myriad Pro" w:cs="Times New Roman"/>
          <w:bCs/>
          <w:sz w:val="24"/>
          <w:szCs w:val="24"/>
          <w:lang w:val="en-US"/>
        </w:rPr>
        <w:t xml:space="preserve"> co-financing</w:t>
      </w:r>
      <w:r>
        <w:rPr>
          <w:rFonts w:ascii="Myriad Pro" w:hAnsi="Myriad Pro" w:cs="Times New Roman"/>
          <w:bCs/>
          <w:sz w:val="24"/>
          <w:szCs w:val="24"/>
          <w:lang w:val="en-US"/>
        </w:rPr>
        <w:t xml:space="preserve"> provided</w:t>
      </w:r>
      <w:r w:rsidR="0015159F" w:rsidRPr="0015159F">
        <w:rPr>
          <w:rFonts w:ascii="Myriad Pro" w:hAnsi="Myriad Pro" w:cs="Times New Roman"/>
          <w:bCs/>
          <w:sz w:val="24"/>
          <w:szCs w:val="24"/>
          <w:lang w:val="en-US"/>
        </w:rPr>
        <w:t xml:space="preserve"> by local governments/end users </w:t>
      </w:r>
      <w:r w:rsidR="00A539C1">
        <w:rPr>
          <w:rFonts w:ascii="Myriad Pro" w:hAnsi="Myriad Pro" w:cs="Times New Roman"/>
          <w:bCs/>
          <w:sz w:val="24"/>
          <w:szCs w:val="24"/>
          <w:lang w:val="en-US"/>
        </w:rPr>
        <w:t xml:space="preserve">brought the </w:t>
      </w:r>
      <w:r>
        <w:rPr>
          <w:rFonts w:ascii="Myriad Pro" w:hAnsi="Myriad Pro" w:cs="Times New Roman"/>
          <w:bCs/>
          <w:sz w:val="24"/>
          <w:szCs w:val="24"/>
          <w:lang w:val="en-US"/>
        </w:rPr>
        <w:t xml:space="preserve">total </w:t>
      </w:r>
      <w:r w:rsidR="00A539C1">
        <w:rPr>
          <w:rFonts w:ascii="Myriad Pro" w:hAnsi="Myriad Pro" w:cs="Times New Roman"/>
          <w:bCs/>
          <w:sz w:val="24"/>
          <w:szCs w:val="24"/>
          <w:lang w:val="en-US"/>
        </w:rPr>
        <w:t xml:space="preserve">amount of financing available for both GED phases to US$ 38.6 m – a significant contribution to the </w:t>
      </w:r>
      <w:r>
        <w:rPr>
          <w:rFonts w:ascii="Myriad Pro" w:hAnsi="Myriad Pro" w:cs="Times New Roman"/>
          <w:bCs/>
          <w:sz w:val="24"/>
          <w:szCs w:val="24"/>
          <w:lang w:val="en-US"/>
        </w:rPr>
        <w:t xml:space="preserve">country’s </w:t>
      </w:r>
      <w:r w:rsidR="00A539C1">
        <w:rPr>
          <w:rFonts w:ascii="Myriad Pro" w:hAnsi="Myriad Pro" w:cs="Times New Roman"/>
          <w:bCs/>
          <w:sz w:val="24"/>
          <w:szCs w:val="24"/>
          <w:lang w:val="en-US"/>
        </w:rPr>
        <w:t>energy efficiency sector</w:t>
      </w:r>
      <w:r w:rsidR="0015159F" w:rsidRPr="0015159F">
        <w:rPr>
          <w:rFonts w:ascii="Myriad Pro" w:hAnsi="Myriad Pro" w:cs="Times New Roman"/>
          <w:bCs/>
          <w:sz w:val="24"/>
          <w:szCs w:val="24"/>
          <w:lang w:val="en-US"/>
        </w:rPr>
        <w:t>.</w:t>
      </w:r>
      <w:r w:rsidR="007178E4">
        <w:rPr>
          <w:rFonts w:ascii="Myriad Pro" w:hAnsi="Myriad Pro" w:cs="Times New Roman"/>
          <w:bCs/>
          <w:sz w:val="24"/>
          <w:szCs w:val="24"/>
          <w:lang w:val="en-US"/>
        </w:rPr>
        <w:t xml:space="preserve"> </w:t>
      </w:r>
      <w:r w:rsidR="00127DF9">
        <w:rPr>
          <w:rFonts w:ascii="Myriad Pro" w:hAnsi="Myriad Pro" w:cs="Times New Roman"/>
          <w:sz w:val="24"/>
          <w:szCs w:val="24"/>
          <w:lang w:val="en-US"/>
        </w:rPr>
        <w:t>Such leverag</w:t>
      </w:r>
      <w:r>
        <w:rPr>
          <w:rFonts w:ascii="Myriad Pro" w:hAnsi="Myriad Pro" w:cs="Times New Roman"/>
          <w:sz w:val="24"/>
          <w:szCs w:val="24"/>
          <w:lang w:val="en-US"/>
        </w:rPr>
        <w:t>e</w:t>
      </w:r>
      <w:r w:rsidR="00127DF9">
        <w:rPr>
          <w:rFonts w:ascii="Myriad Pro" w:hAnsi="Myriad Pro" w:cs="Times New Roman"/>
          <w:sz w:val="24"/>
          <w:szCs w:val="24"/>
          <w:lang w:val="en-US"/>
        </w:rPr>
        <w:t xml:space="preserve"> from all levels of government is not only an indicator of trust, but also a factor of efficiency because when resources in a specific sector such as energy efficiency in public buildings get pooled together from both government and non-government sources in such a</w:t>
      </w:r>
      <w:r>
        <w:rPr>
          <w:rFonts w:ascii="Myriad Pro" w:hAnsi="Myriad Pro" w:cs="Times New Roman"/>
          <w:sz w:val="24"/>
          <w:szCs w:val="24"/>
          <w:lang w:val="en-US"/>
        </w:rPr>
        <w:t xml:space="preserve"> large</w:t>
      </w:r>
      <w:r w:rsidR="00127DF9">
        <w:rPr>
          <w:rFonts w:ascii="Myriad Pro" w:hAnsi="Myriad Pro" w:cs="Times New Roman"/>
          <w:sz w:val="24"/>
          <w:szCs w:val="24"/>
          <w:lang w:val="en-US"/>
        </w:rPr>
        <w:t xml:space="preserve"> scale as in this project</w:t>
      </w:r>
      <w:r>
        <w:rPr>
          <w:rFonts w:ascii="Myriad Pro" w:hAnsi="Myriad Pro" w:cs="Times New Roman"/>
          <w:sz w:val="24"/>
          <w:szCs w:val="24"/>
          <w:lang w:val="en-US"/>
        </w:rPr>
        <w:t>,</w:t>
      </w:r>
      <w:r w:rsidR="00127DF9">
        <w:rPr>
          <w:rFonts w:ascii="Myriad Pro" w:hAnsi="Myriad Pro" w:cs="Times New Roman"/>
          <w:sz w:val="24"/>
          <w:szCs w:val="24"/>
          <w:lang w:val="en-US"/>
        </w:rPr>
        <w:t xml:space="preserve"> the scope for economies of scale is significant.</w:t>
      </w:r>
      <w:r>
        <w:rPr>
          <w:rFonts w:ascii="Myriad Pro" w:hAnsi="Myriad Pro" w:cs="Times New Roman"/>
          <w:sz w:val="24"/>
          <w:szCs w:val="24"/>
          <w:lang w:val="en-US"/>
        </w:rPr>
        <w:t xml:space="preserve"> It is also noteworthy that</w:t>
      </w:r>
      <w:r w:rsidR="00127DF9">
        <w:rPr>
          <w:rFonts w:ascii="Myriad Pro" w:hAnsi="Myriad Pro" w:cs="Times New Roman"/>
          <w:sz w:val="24"/>
          <w:szCs w:val="24"/>
          <w:lang w:val="en-US"/>
        </w:rPr>
        <w:t xml:space="preserve"> GED II was able to expand the scope of synergies with other activities by generating parallel financing by other projects and organizations in the amount of about US$ 1 m.</w:t>
      </w:r>
      <w:r w:rsidR="00BE3390">
        <w:rPr>
          <w:rStyle w:val="FootnoteReference"/>
          <w:rFonts w:ascii="Myriad Pro" w:hAnsi="Myriad Pro" w:cs="Times New Roman"/>
          <w:sz w:val="24"/>
          <w:szCs w:val="24"/>
          <w:lang w:val="en-US"/>
        </w:rPr>
        <w:footnoteReference w:id="21"/>
      </w:r>
      <w:r w:rsidR="00127DF9">
        <w:rPr>
          <w:rFonts w:ascii="Myriad Pro" w:hAnsi="Myriad Pro" w:cs="Times New Roman"/>
          <w:sz w:val="24"/>
          <w:szCs w:val="24"/>
          <w:lang w:val="en-US"/>
        </w:rPr>
        <w:t xml:space="preserve"> Parallel financing required close coordination with the respective partners – such as the World Bank – because the renovation of the same building required a clear division of labour and financial contributions.</w:t>
      </w:r>
    </w:p>
    <w:p w14:paraId="7BFC679D" w14:textId="77777777" w:rsidR="00F8744D" w:rsidRPr="003B6679" w:rsidRDefault="00F8744D" w:rsidP="001F35D2">
      <w:pPr>
        <w:pStyle w:val="Heading3"/>
        <w:numPr>
          <w:ilvl w:val="2"/>
          <w:numId w:val="8"/>
        </w:numPr>
        <w:spacing w:line="240" w:lineRule="auto"/>
        <w:jc w:val="both"/>
        <w:rPr>
          <w:rFonts w:ascii="Myriad Pro" w:hAnsi="Myriad Pro" w:cs="Times New Roman"/>
          <w:color w:val="1F497D" w:themeColor="text2"/>
          <w:sz w:val="24"/>
          <w:szCs w:val="24"/>
          <w:lang w:val="en-US"/>
        </w:rPr>
      </w:pPr>
      <w:bookmarkStart w:id="38" w:name="_Toc66442102"/>
      <w:r w:rsidRPr="003B6679">
        <w:rPr>
          <w:rFonts w:ascii="Myriad Pro" w:hAnsi="Myriad Pro" w:cs="Times New Roman"/>
          <w:color w:val="1F497D" w:themeColor="text2"/>
          <w:sz w:val="24"/>
          <w:szCs w:val="24"/>
          <w:lang w:val="en-US"/>
        </w:rPr>
        <w:t>Major Challenges and Adaptive Management</w:t>
      </w:r>
      <w:bookmarkEnd w:id="38"/>
    </w:p>
    <w:p w14:paraId="1D1FF3AA" w14:textId="77777777" w:rsidR="00F8744D" w:rsidRPr="003B6679" w:rsidRDefault="00F8744D" w:rsidP="00F8744D">
      <w:pPr>
        <w:spacing w:after="0" w:line="240" w:lineRule="auto"/>
        <w:jc w:val="both"/>
        <w:rPr>
          <w:rFonts w:ascii="Myriad Pro" w:hAnsi="Myriad Pro" w:cs="Times New Roman"/>
          <w:sz w:val="24"/>
          <w:szCs w:val="24"/>
          <w:lang w:val="en-US"/>
        </w:rPr>
      </w:pPr>
    </w:p>
    <w:p w14:paraId="4C9EBFBC" w14:textId="0FF00E9A" w:rsidR="00355968" w:rsidRDefault="00355968" w:rsidP="0059684D">
      <w:pPr>
        <w:jc w:val="both"/>
        <w:rPr>
          <w:rFonts w:ascii="Myriad Pro" w:hAnsi="Myriad Pro" w:cs="Times New Roman"/>
          <w:bCs/>
          <w:sz w:val="24"/>
          <w:szCs w:val="24"/>
          <w:lang w:val="en-US"/>
        </w:rPr>
      </w:pPr>
      <w:r>
        <w:rPr>
          <w:rFonts w:ascii="Myriad Pro" w:hAnsi="Myriad Pro" w:cs="Times New Roman"/>
          <w:bCs/>
          <w:sz w:val="24"/>
          <w:szCs w:val="24"/>
          <w:lang w:val="en-US"/>
        </w:rPr>
        <w:t xml:space="preserve">The biggest challenge that the GED project has been the </w:t>
      </w:r>
      <w:r w:rsidR="009B66D7">
        <w:rPr>
          <w:rFonts w:ascii="Myriad Pro" w:hAnsi="Myriad Pro" w:cs="Times New Roman"/>
          <w:bCs/>
          <w:sz w:val="24"/>
          <w:szCs w:val="24"/>
          <w:lang w:val="en-US"/>
        </w:rPr>
        <w:t xml:space="preserve">country’s </w:t>
      </w:r>
      <w:r>
        <w:rPr>
          <w:rFonts w:ascii="Myriad Pro" w:hAnsi="Myriad Pro" w:cs="Times New Roman"/>
          <w:bCs/>
          <w:sz w:val="24"/>
          <w:szCs w:val="24"/>
          <w:lang w:val="en-US"/>
        </w:rPr>
        <w:t>complicated governance structure</w:t>
      </w:r>
      <w:r w:rsidR="009B66D7">
        <w:rPr>
          <w:rFonts w:ascii="Myriad Pro" w:hAnsi="Myriad Pro" w:cs="Times New Roman"/>
          <w:bCs/>
          <w:sz w:val="24"/>
          <w:szCs w:val="24"/>
          <w:lang w:val="en-US"/>
        </w:rPr>
        <w:t>, which is also present in the area of</w:t>
      </w:r>
      <w:r>
        <w:rPr>
          <w:rFonts w:ascii="Myriad Pro" w:hAnsi="Myriad Pro" w:cs="Times New Roman"/>
          <w:bCs/>
          <w:sz w:val="24"/>
          <w:szCs w:val="24"/>
          <w:lang w:val="en-US"/>
        </w:rPr>
        <w:t xml:space="preserve"> energy</w:t>
      </w:r>
      <w:r w:rsidR="009B66D7">
        <w:rPr>
          <w:rFonts w:ascii="Myriad Pro" w:hAnsi="Myriad Pro" w:cs="Times New Roman"/>
          <w:bCs/>
          <w:sz w:val="24"/>
          <w:szCs w:val="24"/>
          <w:lang w:val="en-US"/>
        </w:rPr>
        <w:t>. The sector is managed through</w:t>
      </w:r>
      <w:r>
        <w:rPr>
          <w:rFonts w:ascii="Myriad Pro" w:hAnsi="Myriad Pro" w:cs="Times New Roman"/>
          <w:bCs/>
          <w:sz w:val="24"/>
          <w:szCs w:val="24"/>
          <w:lang w:val="en-US"/>
        </w:rPr>
        <w:t xml:space="preserve"> a quite fragmented system of decision making, responsibilities and accountability. </w:t>
      </w:r>
      <w:r w:rsidR="009B66D7">
        <w:rPr>
          <w:rFonts w:ascii="Myriad Pro" w:hAnsi="Myriad Pro" w:cs="Times New Roman"/>
          <w:bCs/>
          <w:sz w:val="24"/>
          <w:szCs w:val="24"/>
          <w:lang w:val="en-US"/>
        </w:rPr>
        <w:t xml:space="preserve">Progress on any activities requires a lot of negotiation with various stakeholders at all levels. </w:t>
      </w:r>
      <w:r w:rsidR="003459DB">
        <w:rPr>
          <w:rFonts w:ascii="Myriad Pro" w:hAnsi="Myriad Pro" w:cs="Times New Roman"/>
          <w:bCs/>
          <w:sz w:val="24"/>
          <w:szCs w:val="24"/>
          <w:lang w:val="en-US"/>
        </w:rPr>
        <w:t>Something that would require one decision in a more centralized system, requires multiple decisions and approvals in the case of Bosnia and Hercegovina. Also, the absence of the energy efficiency laws has constituted a daunting challenge for the team, as many activities were dependent on the legal framework. However, as will be seen further in this report, the team was able to deliver on most of the planned activities and financial resources by</w:t>
      </w:r>
      <w:r w:rsidR="003459DB" w:rsidRPr="003459DB">
        <w:rPr>
          <w:rFonts w:ascii="Myriad Pro" w:hAnsi="Myriad Pro" w:cs="Times New Roman"/>
          <w:bCs/>
          <w:sz w:val="24"/>
          <w:szCs w:val="24"/>
          <w:lang w:val="en-US"/>
        </w:rPr>
        <w:t xml:space="preserve"> </w:t>
      </w:r>
      <w:r w:rsidR="003459DB">
        <w:rPr>
          <w:rFonts w:ascii="Myriad Pro" w:hAnsi="Myriad Pro" w:cs="Times New Roman"/>
          <w:bCs/>
          <w:sz w:val="24"/>
          <w:szCs w:val="24"/>
          <w:lang w:val="en-US"/>
        </w:rPr>
        <w:t xml:space="preserve">adroitly navigating the country’s complex decision-making landscape. </w:t>
      </w:r>
      <w:r>
        <w:rPr>
          <w:rFonts w:ascii="Myriad Pro" w:hAnsi="Myriad Pro" w:cs="Times New Roman"/>
          <w:bCs/>
          <w:sz w:val="24"/>
          <w:szCs w:val="24"/>
          <w:lang w:val="en-US"/>
        </w:rPr>
        <w:t xml:space="preserve">It must be noted </w:t>
      </w:r>
      <w:r w:rsidR="003459DB">
        <w:rPr>
          <w:rFonts w:ascii="Myriad Pro" w:hAnsi="Myriad Pro" w:cs="Times New Roman"/>
          <w:bCs/>
          <w:sz w:val="24"/>
          <w:szCs w:val="24"/>
          <w:lang w:val="en-US"/>
        </w:rPr>
        <w:t>here</w:t>
      </w:r>
      <w:r>
        <w:rPr>
          <w:rFonts w:ascii="Myriad Pro" w:hAnsi="Myriad Pro" w:cs="Times New Roman"/>
          <w:bCs/>
          <w:sz w:val="24"/>
          <w:szCs w:val="24"/>
          <w:lang w:val="en-US"/>
        </w:rPr>
        <w:t xml:space="preserve"> that thanks to many years of UNDP’s engagement in this area and the trust it has built with the local stakeholders, many of these challenges have been </w:t>
      </w:r>
      <w:r w:rsidR="003459DB">
        <w:rPr>
          <w:rFonts w:ascii="Myriad Pro" w:hAnsi="Myriad Pro" w:cs="Times New Roman"/>
          <w:bCs/>
          <w:sz w:val="24"/>
          <w:szCs w:val="24"/>
          <w:lang w:val="en-US"/>
        </w:rPr>
        <w:t>overcome</w:t>
      </w:r>
      <w:r>
        <w:rPr>
          <w:rFonts w:ascii="Myriad Pro" w:hAnsi="Myriad Pro" w:cs="Times New Roman"/>
          <w:bCs/>
          <w:sz w:val="24"/>
          <w:szCs w:val="24"/>
          <w:lang w:val="en-US"/>
        </w:rPr>
        <w:t xml:space="preserve"> quite successfully and under the circumstances Bosnia and Herzegovina has made good progress in this area.</w:t>
      </w:r>
    </w:p>
    <w:p w14:paraId="5A1FE53D" w14:textId="39542807" w:rsidR="008238A8" w:rsidRDefault="00E03E97" w:rsidP="0059684D">
      <w:pPr>
        <w:jc w:val="both"/>
        <w:rPr>
          <w:rFonts w:ascii="Myriad Pro" w:hAnsi="Myriad Pro" w:cs="Times New Roman"/>
          <w:bCs/>
          <w:sz w:val="24"/>
          <w:szCs w:val="24"/>
          <w:lang w:val="en-US"/>
        </w:rPr>
      </w:pPr>
      <w:r>
        <w:rPr>
          <w:rFonts w:ascii="Myriad Pro" w:hAnsi="Myriad Pro" w:cs="Times New Roman"/>
          <w:bCs/>
          <w:sz w:val="24"/>
          <w:szCs w:val="24"/>
          <w:lang w:val="en-US"/>
        </w:rPr>
        <w:t xml:space="preserve">A major </w:t>
      </w:r>
      <w:r w:rsidR="00355968">
        <w:rPr>
          <w:rFonts w:ascii="Myriad Pro" w:hAnsi="Myriad Pro" w:cs="Times New Roman"/>
          <w:bCs/>
          <w:sz w:val="24"/>
          <w:szCs w:val="24"/>
          <w:lang w:val="en-US"/>
        </w:rPr>
        <w:t xml:space="preserve">specific </w:t>
      </w:r>
      <w:r>
        <w:rPr>
          <w:rFonts w:ascii="Myriad Pro" w:hAnsi="Myriad Pro" w:cs="Times New Roman"/>
          <w:bCs/>
          <w:sz w:val="24"/>
          <w:szCs w:val="24"/>
          <w:lang w:val="en-US"/>
        </w:rPr>
        <w:t xml:space="preserve">challenge encountered by the project was the decision by the Environmental Fund of the Federation to freeze the Revolving Fund that had been established in 2016. GED II had been designed on the premise that the Revolving Fund would be operational not only in the Federation, but also in RS where it was actually never fully established. </w:t>
      </w:r>
      <w:r w:rsidR="00355968">
        <w:rPr>
          <w:rFonts w:ascii="Myriad Pro" w:hAnsi="Myriad Pro" w:cs="Times New Roman"/>
          <w:bCs/>
          <w:sz w:val="24"/>
          <w:szCs w:val="24"/>
          <w:lang w:val="en-US"/>
        </w:rPr>
        <w:t xml:space="preserve">Without any revolving fund available in both entities, the project was not able to fulfil its objective on non-grant financing of EE projects. In response to </w:t>
      </w:r>
      <w:r>
        <w:rPr>
          <w:rFonts w:ascii="Myriad Pro" w:hAnsi="Myriad Pro" w:cs="Times New Roman"/>
          <w:bCs/>
          <w:sz w:val="24"/>
          <w:szCs w:val="24"/>
          <w:lang w:val="en-US"/>
        </w:rPr>
        <w:t>this situation, the project team adjusted its approach</w:t>
      </w:r>
      <w:r w:rsidR="00355968">
        <w:rPr>
          <w:rFonts w:ascii="Myriad Pro" w:hAnsi="Myriad Pro" w:cs="Times New Roman"/>
          <w:bCs/>
          <w:sz w:val="24"/>
          <w:szCs w:val="24"/>
          <w:lang w:val="en-US"/>
        </w:rPr>
        <w:t xml:space="preserve"> and started cooperating with the other UNDP project (Urban LED) which has been assisting the Federation Environmental Fund in the establishment of an</w:t>
      </w:r>
      <w:r>
        <w:rPr>
          <w:rFonts w:ascii="Myriad Pro" w:hAnsi="Myriad Pro" w:cs="Times New Roman"/>
          <w:bCs/>
          <w:sz w:val="24"/>
          <w:szCs w:val="24"/>
          <w:lang w:val="en-US"/>
        </w:rPr>
        <w:t xml:space="preserve"> “</w:t>
      </w:r>
      <w:r w:rsidRPr="00355968">
        <w:rPr>
          <w:rFonts w:ascii="Myriad Pro" w:hAnsi="Myriad Pro" w:cs="Times New Roman"/>
          <w:bCs/>
          <w:i/>
          <w:iCs/>
          <w:sz w:val="24"/>
          <w:szCs w:val="24"/>
          <w:lang w:val="en-US"/>
        </w:rPr>
        <w:t>ESCO window financing</w:t>
      </w:r>
      <w:r>
        <w:rPr>
          <w:rFonts w:ascii="Myriad Pro" w:hAnsi="Myriad Pro" w:cs="Times New Roman"/>
          <w:bCs/>
          <w:sz w:val="24"/>
          <w:szCs w:val="24"/>
          <w:lang w:val="en-US"/>
        </w:rPr>
        <w:t xml:space="preserve">” </w:t>
      </w:r>
      <w:r w:rsidR="00355968">
        <w:rPr>
          <w:rFonts w:ascii="Myriad Pro" w:hAnsi="Myriad Pro" w:cs="Times New Roman"/>
          <w:bCs/>
          <w:sz w:val="24"/>
          <w:szCs w:val="24"/>
          <w:lang w:val="en-US"/>
        </w:rPr>
        <w:t>mechanism</w:t>
      </w:r>
      <w:r>
        <w:rPr>
          <w:rFonts w:ascii="Myriad Pro" w:hAnsi="Myriad Pro" w:cs="Times New Roman"/>
          <w:bCs/>
          <w:sz w:val="24"/>
          <w:szCs w:val="24"/>
          <w:lang w:val="en-US"/>
        </w:rPr>
        <w:t xml:space="preserve"> as an alternative non-grant-based financing model.</w:t>
      </w:r>
      <w:r w:rsidR="00355968">
        <w:rPr>
          <w:rFonts w:ascii="Myriad Pro" w:hAnsi="Myriad Pro" w:cs="Times New Roman"/>
          <w:bCs/>
          <w:sz w:val="24"/>
          <w:szCs w:val="24"/>
          <w:lang w:val="en-US"/>
        </w:rPr>
        <w:t xml:space="preserve"> Furthermore</w:t>
      </w:r>
      <w:r>
        <w:rPr>
          <w:rFonts w:ascii="Myriad Pro" w:hAnsi="Myriad Pro" w:cs="Times New Roman"/>
          <w:bCs/>
          <w:sz w:val="24"/>
          <w:szCs w:val="24"/>
          <w:lang w:val="en-US"/>
        </w:rPr>
        <w:t xml:space="preserve">, the GED project team made the decision to discontinue the series of training that </w:t>
      </w:r>
      <w:r w:rsidR="009D25EA">
        <w:rPr>
          <w:rFonts w:ascii="Myriad Pro" w:hAnsi="Myriad Pro" w:cs="Times New Roman"/>
          <w:bCs/>
          <w:sz w:val="24"/>
          <w:szCs w:val="24"/>
          <w:lang w:val="en-US"/>
        </w:rPr>
        <w:t>were plan</w:t>
      </w:r>
      <w:r w:rsidR="00355968">
        <w:rPr>
          <w:rFonts w:ascii="Myriad Pro" w:hAnsi="Myriad Pro" w:cs="Times New Roman"/>
          <w:bCs/>
          <w:sz w:val="24"/>
          <w:szCs w:val="24"/>
          <w:lang w:val="en-US"/>
        </w:rPr>
        <w:t>ned</w:t>
      </w:r>
      <w:r w:rsidR="009D25EA">
        <w:rPr>
          <w:rFonts w:ascii="Myriad Pro" w:hAnsi="Myriad Pro" w:cs="Times New Roman"/>
          <w:bCs/>
          <w:sz w:val="24"/>
          <w:szCs w:val="24"/>
          <w:lang w:val="en-US"/>
        </w:rPr>
        <w:t xml:space="preserve"> on the topic of the “Revolving Fund” as they </w:t>
      </w:r>
      <w:r w:rsidR="00355968">
        <w:rPr>
          <w:rFonts w:ascii="Myriad Pro" w:hAnsi="Myriad Pro" w:cs="Times New Roman"/>
          <w:bCs/>
          <w:sz w:val="24"/>
          <w:szCs w:val="24"/>
          <w:lang w:val="en-US"/>
        </w:rPr>
        <w:t>had obviously become</w:t>
      </w:r>
      <w:r w:rsidR="009D25EA">
        <w:rPr>
          <w:rFonts w:ascii="Myriad Pro" w:hAnsi="Myriad Pro" w:cs="Times New Roman"/>
          <w:bCs/>
          <w:sz w:val="24"/>
          <w:szCs w:val="24"/>
          <w:lang w:val="en-US"/>
        </w:rPr>
        <w:t xml:space="preserve"> redundant </w:t>
      </w:r>
      <w:r w:rsidR="00355968">
        <w:rPr>
          <w:rFonts w:ascii="Myriad Pro" w:hAnsi="Myriad Pro" w:cs="Times New Roman"/>
          <w:bCs/>
          <w:sz w:val="24"/>
          <w:szCs w:val="24"/>
          <w:lang w:val="en-US"/>
        </w:rPr>
        <w:t>by 2019</w:t>
      </w:r>
      <w:r w:rsidR="009D25EA">
        <w:rPr>
          <w:rFonts w:ascii="Myriad Pro" w:hAnsi="Myriad Pro" w:cs="Times New Roman"/>
          <w:bCs/>
          <w:sz w:val="24"/>
          <w:szCs w:val="24"/>
          <w:lang w:val="en-US"/>
        </w:rPr>
        <w:t>.</w:t>
      </w:r>
    </w:p>
    <w:p w14:paraId="66F3C33D" w14:textId="3CB781E4" w:rsidR="003F7DD9" w:rsidRDefault="003F7DD9" w:rsidP="003F7DD9">
      <w:pPr>
        <w:jc w:val="both"/>
        <w:rPr>
          <w:rFonts w:ascii="Myriad Pro" w:hAnsi="Myriad Pro" w:cs="Times New Roman"/>
          <w:sz w:val="24"/>
          <w:szCs w:val="24"/>
          <w:lang w:val="en-US"/>
        </w:rPr>
      </w:pPr>
      <w:r>
        <w:rPr>
          <w:rFonts w:ascii="Myriad Pro" w:hAnsi="Myriad Pro" w:cs="Times New Roman"/>
          <w:bCs/>
          <w:sz w:val="24"/>
          <w:szCs w:val="24"/>
          <w:lang w:val="en-US"/>
        </w:rPr>
        <w:t>The delay in the Government’s approval of the EE by-laws also delays the project activity related to the “</w:t>
      </w:r>
      <w:r w:rsidRPr="003F7DD9">
        <w:rPr>
          <w:rFonts w:ascii="Myriad Pro" w:hAnsi="Myriad Pro" w:cs="Times New Roman"/>
          <w:bCs/>
          <w:i/>
          <w:iCs/>
          <w:sz w:val="24"/>
          <w:szCs w:val="24"/>
          <w:lang w:val="en-US"/>
        </w:rPr>
        <w:t>m</w:t>
      </w:r>
      <w:r w:rsidR="002306FF" w:rsidRPr="003F7DD9">
        <w:rPr>
          <w:rFonts w:ascii="Myriad Pro" w:hAnsi="Myriad Pro" w:cs="Times New Roman"/>
          <w:i/>
          <w:iCs/>
          <w:sz w:val="24"/>
          <w:szCs w:val="24"/>
          <w:lang w:val="en-US"/>
        </w:rPr>
        <w:t>easurement and verification</w:t>
      </w:r>
      <w:r>
        <w:rPr>
          <w:rFonts w:ascii="Myriad Pro" w:hAnsi="Myriad Pro" w:cs="Times New Roman"/>
          <w:sz w:val="24"/>
          <w:szCs w:val="24"/>
          <w:lang w:val="en-US"/>
        </w:rPr>
        <w:t>”</w:t>
      </w:r>
      <w:r w:rsidR="002306FF" w:rsidRPr="003F7DD9">
        <w:rPr>
          <w:rFonts w:ascii="Myriad Pro" w:hAnsi="Myriad Pro" w:cs="Times New Roman"/>
          <w:sz w:val="24"/>
          <w:szCs w:val="24"/>
          <w:lang w:val="en-US"/>
        </w:rPr>
        <w:t xml:space="preserve"> (M&amp;V) module within EMIS</w:t>
      </w:r>
      <w:r>
        <w:rPr>
          <w:rFonts w:ascii="Myriad Pro" w:hAnsi="Myriad Pro" w:cs="Times New Roman"/>
          <w:sz w:val="24"/>
          <w:szCs w:val="24"/>
          <w:lang w:val="en-US"/>
        </w:rPr>
        <w:t xml:space="preserve">. This also led to delays in the organization of trainings on EMIS, which also subsequently delayed the pace of the entry into the EMIS database of the information on </w:t>
      </w:r>
      <w:r w:rsidR="002306FF" w:rsidRPr="003F7DD9">
        <w:rPr>
          <w:rFonts w:ascii="Myriad Pro" w:hAnsi="Myriad Pro" w:cs="Times New Roman"/>
          <w:sz w:val="24"/>
          <w:szCs w:val="24"/>
          <w:lang w:val="en-US"/>
        </w:rPr>
        <w:t>public sector buildings</w:t>
      </w:r>
      <w:r>
        <w:rPr>
          <w:rFonts w:ascii="Myriad Pro" w:hAnsi="Myriad Pro" w:cs="Times New Roman"/>
          <w:sz w:val="24"/>
          <w:szCs w:val="24"/>
          <w:lang w:val="en-US"/>
        </w:rPr>
        <w:t xml:space="preserve">. The project team has </w:t>
      </w:r>
      <w:r w:rsidR="003C1285">
        <w:rPr>
          <w:rFonts w:ascii="Myriad Pro" w:hAnsi="Myriad Pro" w:cs="Times New Roman"/>
          <w:sz w:val="24"/>
          <w:szCs w:val="24"/>
          <w:lang w:val="en-US"/>
        </w:rPr>
        <w:t>worked to circumvent these challenges and now expects to complete these activities by the end of 2021 – which also coincides with the end of phase II, in case the request for a no-cost extension will be granted.</w:t>
      </w:r>
    </w:p>
    <w:p w14:paraId="3E91A74F" w14:textId="076CDBDA" w:rsidR="00931D03" w:rsidRPr="00610B8F" w:rsidRDefault="003C1285" w:rsidP="000F3758">
      <w:pPr>
        <w:jc w:val="both"/>
        <w:rPr>
          <w:rFonts w:ascii="Myriad Pro" w:hAnsi="Myriad Pro" w:cs="Times New Roman"/>
          <w:bCs/>
          <w:sz w:val="24"/>
          <w:szCs w:val="24"/>
          <w:lang w:val="en-US"/>
        </w:rPr>
      </w:pPr>
      <w:r>
        <w:rPr>
          <w:rFonts w:ascii="Myriad Pro" w:hAnsi="Myriad Pro" w:cs="Times New Roman"/>
          <w:sz w:val="24"/>
          <w:szCs w:val="24"/>
          <w:lang w:val="en-US"/>
        </w:rPr>
        <w:t>The project’s challenges were</w:t>
      </w:r>
      <w:r w:rsidR="002306FF" w:rsidRPr="003F7DD9">
        <w:rPr>
          <w:rFonts w:ascii="Myriad Pro" w:hAnsi="Myriad Pro" w:cs="Times New Roman"/>
          <w:sz w:val="24"/>
          <w:szCs w:val="24"/>
          <w:lang w:val="en-US"/>
        </w:rPr>
        <w:t xml:space="preserve"> further compounded by </w:t>
      </w:r>
      <w:r>
        <w:rPr>
          <w:rFonts w:ascii="Myriad Pro" w:hAnsi="Myriad Pro" w:cs="Times New Roman"/>
          <w:sz w:val="24"/>
          <w:szCs w:val="24"/>
          <w:lang w:val="en-US"/>
        </w:rPr>
        <w:t xml:space="preserve">the breakout of </w:t>
      </w:r>
      <w:r w:rsidR="002306FF" w:rsidRPr="003F7DD9">
        <w:rPr>
          <w:rFonts w:ascii="Myriad Pro" w:hAnsi="Myriad Pro" w:cs="Times New Roman"/>
          <w:sz w:val="24"/>
          <w:szCs w:val="24"/>
          <w:lang w:val="en-US"/>
        </w:rPr>
        <w:t>Covid</w:t>
      </w:r>
      <w:r>
        <w:rPr>
          <w:rFonts w:ascii="Myriad Pro" w:hAnsi="Myriad Pro" w:cs="Times New Roman"/>
          <w:sz w:val="24"/>
          <w:szCs w:val="24"/>
          <w:lang w:val="en-US"/>
        </w:rPr>
        <w:t>-19 in early 2020</w:t>
      </w:r>
      <w:r w:rsidR="002306FF" w:rsidRPr="003F7DD9">
        <w:rPr>
          <w:rFonts w:ascii="Myriad Pro" w:hAnsi="Myriad Pro" w:cs="Times New Roman"/>
          <w:sz w:val="24"/>
          <w:szCs w:val="24"/>
          <w:lang w:val="en-US"/>
        </w:rPr>
        <w:t>.</w:t>
      </w:r>
      <w:r>
        <w:rPr>
          <w:rFonts w:ascii="Myriad Pro" w:hAnsi="Myriad Pro" w:cs="Times New Roman"/>
          <w:bCs/>
          <w:sz w:val="24"/>
          <w:szCs w:val="24"/>
          <w:lang w:val="en-US"/>
        </w:rPr>
        <w:t xml:space="preserve"> The </w:t>
      </w:r>
      <w:r w:rsidR="00610B8F" w:rsidRPr="00610B8F">
        <w:rPr>
          <w:rFonts w:ascii="Myriad Pro" w:hAnsi="Myriad Pro" w:cs="Times New Roman"/>
          <w:bCs/>
          <w:sz w:val="24"/>
          <w:szCs w:val="24"/>
          <w:lang w:val="en-US"/>
        </w:rPr>
        <w:t>pandemic had a significant impact on project implementation</w:t>
      </w:r>
      <w:r w:rsidR="00EE325F">
        <w:rPr>
          <w:rFonts w:ascii="Myriad Pro" w:hAnsi="Myriad Pro" w:cs="Times New Roman"/>
          <w:bCs/>
          <w:sz w:val="24"/>
          <w:szCs w:val="24"/>
          <w:lang w:val="en-US"/>
        </w:rPr>
        <w:t xml:space="preserve">. Some activities were postponed in the initial months of the pandemic. By April 2020, the project has started conducted trainings online. The pandemic is also impacting the budgets of the respective levels of government, with a direct effect on </w:t>
      </w:r>
      <w:r w:rsidR="00610B8F" w:rsidRPr="00610B8F">
        <w:rPr>
          <w:rFonts w:ascii="Myriad Pro" w:hAnsi="Myriad Pro" w:cs="Times New Roman"/>
          <w:bCs/>
          <w:sz w:val="24"/>
          <w:szCs w:val="24"/>
          <w:lang w:val="en-US"/>
        </w:rPr>
        <w:t xml:space="preserve">infrastructure </w:t>
      </w:r>
      <w:r w:rsidR="00E07F67">
        <w:rPr>
          <w:rFonts w:ascii="Myriad Pro" w:hAnsi="Myriad Pro" w:cs="Times New Roman"/>
          <w:bCs/>
          <w:sz w:val="24"/>
          <w:szCs w:val="24"/>
          <w:lang w:val="en-US"/>
        </w:rPr>
        <w:t>initiatives</w:t>
      </w:r>
      <w:r w:rsidR="00EE325F">
        <w:rPr>
          <w:rFonts w:ascii="Myriad Pro" w:hAnsi="Myriad Pro" w:cs="Times New Roman"/>
          <w:bCs/>
          <w:sz w:val="24"/>
          <w:szCs w:val="24"/>
          <w:lang w:val="en-US"/>
        </w:rPr>
        <w:t>,</w:t>
      </w:r>
      <w:r w:rsidR="00E07F67">
        <w:rPr>
          <w:rFonts w:ascii="Myriad Pro" w:hAnsi="Myriad Pro" w:cs="Times New Roman"/>
          <w:bCs/>
          <w:sz w:val="24"/>
          <w:szCs w:val="24"/>
          <w:lang w:val="en-US"/>
        </w:rPr>
        <w:t xml:space="preserve"> which </w:t>
      </w:r>
      <w:r w:rsidR="00610B8F" w:rsidRPr="00610B8F">
        <w:rPr>
          <w:rFonts w:ascii="Myriad Pro" w:hAnsi="Myriad Pro" w:cs="Times New Roman"/>
          <w:bCs/>
          <w:sz w:val="24"/>
          <w:szCs w:val="24"/>
          <w:lang w:val="en-US"/>
        </w:rPr>
        <w:t>account</w:t>
      </w:r>
      <w:r w:rsidR="00E07F67">
        <w:rPr>
          <w:rFonts w:ascii="Myriad Pro" w:hAnsi="Myriad Pro" w:cs="Times New Roman"/>
          <w:bCs/>
          <w:sz w:val="24"/>
          <w:szCs w:val="24"/>
          <w:lang w:val="en-US"/>
        </w:rPr>
        <w:t>ed</w:t>
      </w:r>
      <w:r w:rsidR="00610B8F" w:rsidRPr="00610B8F">
        <w:rPr>
          <w:rFonts w:ascii="Myriad Pro" w:hAnsi="Myriad Pro" w:cs="Times New Roman"/>
          <w:bCs/>
          <w:sz w:val="24"/>
          <w:szCs w:val="24"/>
          <w:lang w:val="en-US"/>
        </w:rPr>
        <w:t xml:space="preserve"> for approximately 74% of the total 2020 project delivery. </w:t>
      </w:r>
      <w:r w:rsidR="00EE325F">
        <w:rPr>
          <w:rFonts w:ascii="Myriad Pro" w:hAnsi="Myriad Pro" w:cs="Times New Roman"/>
          <w:bCs/>
          <w:sz w:val="24"/>
          <w:szCs w:val="24"/>
          <w:lang w:val="en-US"/>
        </w:rPr>
        <w:t>C</w:t>
      </w:r>
      <w:r w:rsidR="00610B8F" w:rsidRPr="00610B8F">
        <w:rPr>
          <w:rFonts w:ascii="Myriad Pro" w:hAnsi="Myriad Pro" w:cs="Times New Roman"/>
          <w:bCs/>
          <w:sz w:val="24"/>
          <w:szCs w:val="24"/>
          <w:lang w:val="en-US"/>
        </w:rPr>
        <w:t xml:space="preserve">o-financing from local governments </w:t>
      </w:r>
      <w:r w:rsidR="00EE325F">
        <w:rPr>
          <w:rFonts w:ascii="Myriad Pro" w:hAnsi="Myriad Pro" w:cs="Times New Roman"/>
          <w:bCs/>
          <w:sz w:val="24"/>
          <w:szCs w:val="24"/>
          <w:lang w:val="en-US"/>
        </w:rPr>
        <w:t>is expected</w:t>
      </w:r>
      <w:r w:rsidR="00610B8F" w:rsidRPr="00610B8F">
        <w:rPr>
          <w:rFonts w:ascii="Myriad Pro" w:hAnsi="Myriad Pro" w:cs="Times New Roman"/>
          <w:bCs/>
          <w:sz w:val="24"/>
          <w:szCs w:val="24"/>
          <w:lang w:val="en-US"/>
        </w:rPr>
        <w:t xml:space="preserve"> in the amount </w:t>
      </w:r>
      <w:r w:rsidR="00EE325F">
        <w:rPr>
          <w:rFonts w:ascii="Myriad Pro" w:hAnsi="Myriad Pro" w:cs="Times New Roman"/>
          <w:bCs/>
          <w:sz w:val="24"/>
          <w:szCs w:val="24"/>
          <w:lang w:val="en-US"/>
        </w:rPr>
        <w:t>of</w:t>
      </w:r>
      <w:r w:rsidR="00610B8F" w:rsidRPr="00610B8F">
        <w:rPr>
          <w:rFonts w:ascii="Myriad Pro" w:hAnsi="Myriad Pro" w:cs="Times New Roman"/>
          <w:bCs/>
          <w:sz w:val="24"/>
          <w:szCs w:val="24"/>
          <w:lang w:val="en-US"/>
        </w:rPr>
        <w:t xml:space="preserve"> 50% to 70% of the total value of the investment which </w:t>
      </w:r>
      <w:r w:rsidR="00EE325F">
        <w:rPr>
          <w:rFonts w:ascii="Myriad Pro" w:hAnsi="Myriad Pro" w:cs="Times New Roman"/>
          <w:bCs/>
          <w:sz w:val="24"/>
          <w:szCs w:val="24"/>
          <w:lang w:val="en-US"/>
        </w:rPr>
        <w:t xml:space="preserve">has been a challenge </w:t>
      </w:r>
      <w:r w:rsidR="00610B8F" w:rsidRPr="00610B8F">
        <w:rPr>
          <w:rFonts w:ascii="Myriad Pro" w:hAnsi="Myriad Pro" w:cs="Times New Roman"/>
          <w:bCs/>
          <w:sz w:val="24"/>
          <w:szCs w:val="24"/>
          <w:lang w:val="en-US"/>
        </w:rPr>
        <w:t xml:space="preserve">from the beginning of the COVID-19 situation. </w:t>
      </w:r>
      <w:r w:rsidR="00EE325F">
        <w:rPr>
          <w:rFonts w:ascii="Myriad Pro" w:hAnsi="Myriad Pro" w:cs="Times New Roman"/>
          <w:bCs/>
          <w:sz w:val="24"/>
          <w:szCs w:val="24"/>
          <w:lang w:val="en-US"/>
        </w:rPr>
        <w:t>Many</w:t>
      </w:r>
      <w:r w:rsidR="00610B8F" w:rsidRPr="00610B8F">
        <w:rPr>
          <w:rFonts w:ascii="Myriad Pro" w:hAnsi="Myriad Pro" w:cs="Times New Roman"/>
          <w:bCs/>
          <w:sz w:val="24"/>
          <w:szCs w:val="24"/>
          <w:lang w:val="en-US"/>
        </w:rPr>
        <w:t xml:space="preserve"> uncertainties </w:t>
      </w:r>
      <w:r w:rsidR="00EE325F">
        <w:rPr>
          <w:rFonts w:ascii="Myriad Pro" w:hAnsi="Myriad Pro" w:cs="Times New Roman"/>
          <w:bCs/>
          <w:sz w:val="24"/>
          <w:szCs w:val="24"/>
          <w:lang w:val="en-US"/>
        </w:rPr>
        <w:t xml:space="preserve">have emerged </w:t>
      </w:r>
      <w:r w:rsidR="00610B8F" w:rsidRPr="00610B8F">
        <w:rPr>
          <w:rFonts w:ascii="Myriad Pro" w:hAnsi="Myriad Pro" w:cs="Times New Roman"/>
          <w:bCs/>
          <w:sz w:val="24"/>
          <w:szCs w:val="24"/>
          <w:lang w:val="en-US"/>
        </w:rPr>
        <w:t>in the budgets of the sub-national/local governments planned for infrastructure works for energy efficiency and renewable energy measures.</w:t>
      </w:r>
    </w:p>
    <w:p w14:paraId="69F2D673" w14:textId="312048B2" w:rsidR="00931D03" w:rsidRPr="000F3758" w:rsidRDefault="00931D03" w:rsidP="000F3758">
      <w:pPr>
        <w:jc w:val="both"/>
        <w:rPr>
          <w:rFonts w:ascii="Myriad Pro" w:hAnsi="Myriad Pro" w:cs="Times New Roman"/>
          <w:bCs/>
          <w:sz w:val="24"/>
          <w:szCs w:val="24"/>
          <w:lang w:val="en-US"/>
        </w:rPr>
        <w:sectPr w:rsidR="00931D03" w:rsidRPr="000F3758" w:rsidSect="001D059D">
          <w:pgSz w:w="11906" w:h="16838" w:code="9"/>
          <w:pgMar w:top="1440" w:right="1440" w:bottom="1440" w:left="1440" w:header="720" w:footer="720" w:gutter="0"/>
          <w:cols w:space="720"/>
          <w:docGrid w:linePitch="360"/>
        </w:sectPr>
      </w:pPr>
    </w:p>
    <w:p w14:paraId="2419F6AF" w14:textId="5E1BDBBE" w:rsidR="00274AFB" w:rsidRPr="003B6679" w:rsidRDefault="00573F7A" w:rsidP="001F35D2">
      <w:pPr>
        <w:pStyle w:val="Heading2"/>
        <w:numPr>
          <w:ilvl w:val="1"/>
          <w:numId w:val="8"/>
        </w:numPr>
        <w:spacing w:line="240" w:lineRule="auto"/>
        <w:rPr>
          <w:rFonts w:ascii="Myriad Pro" w:hAnsi="Myriad Pro" w:cs="Times New Roman"/>
          <w:color w:val="1F497D" w:themeColor="text2"/>
          <w:lang w:val="en-US"/>
        </w:rPr>
      </w:pPr>
      <w:bookmarkStart w:id="39" w:name="_Toc66442103"/>
      <w:r>
        <w:rPr>
          <w:rFonts w:ascii="Myriad Pro" w:hAnsi="Myriad Pro" w:cs="Times New Roman"/>
          <w:color w:val="1F497D" w:themeColor="text2"/>
          <w:lang w:val="en-US"/>
        </w:rPr>
        <w:t>Project</w:t>
      </w:r>
      <w:r w:rsidR="00274AFB" w:rsidRPr="003B6679">
        <w:rPr>
          <w:rFonts w:ascii="Myriad Pro" w:hAnsi="Myriad Pro" w:cs="Times New Roman"/>
          <w:color w:val="1F497D" w:themeColor="text2"/>
          <w:lang w:val="en-US"/>
        </w:rPr>
        <w:t xml:space="preserve"> </w:t>
      </w:r>
      <w:r w:rsidR="00901DBA" w:rsidRPr="003B6679">
        <w:rPr>
          <w:rFonts w:ascii="Myriad Pro" w:hAnsi="Myriad Pro" w:cs="Times New Roman"/>
          <w:color w:val="1F497D" w:themeColor="text2"/>
          <w:lang w:val="en-US"/>
        </w:rPr>
        <w:t>Achievements</w:t>
      </w:r>
      <w:bookmarkEnd w:id="39"/>
    </w:p>
    <w:p w14:paraId="1319698D" w14:textId="77777777" w:rsidR="003E233C" w:rsidRPr="003B6679" w:rsidRDefault="003E233C" w:rsidP="003E233C">
      <w:pPr>
        <w:spacing w:after="0" w:line="240" w:lineRule="auto"/>
        <w:rPr>
          <w:rFonts w:ascii="Myriad Pro" w:hAnsi="Myriad Pro" w:cs="Times New Roman"/>
          <w:sz w:val="24"/>
          <w:szCs w:val="24"/>
          <w:lang w:val="en-US"/>
        </w:rPr>
      </w:pPr>
    </w:p>
    <w:p w14:paraId="7FD7A1C3" w14:textId="0D889A89" w:rsidR="0091521E" w:rsidRPr="003B6679" w:rsidRDefault="00EB591C" w:rsidP="00464FC4">
      <w:pPr>
        <w:jc w:val="both"/>
        <w:rPr>
          <w:rFonts w:ascii="Myriad Pro" w:hAnsi="Myriad Pro" w:cs="Times New Roman"/>
          <w:sz w:val="24"/>
          <w:szCs w:val="24"/>
          <w:lang w:val="en-US"/>
        </w:rPr>
      </w:pPr>
      <w:r w:rsidRPr="003B6679">
        <w:rPr>
          <w:rFonts w:ascii="Myriad Pro" w:hAnsi="Myriad Pro" w:cs="Times New Roman"/>
          <w:sz w:val="24"/>
          <w:szCs w:val="24"/>
          <w:lang w:val="en-US"/>
        </w:rPr>
        <w:t>This section is</w:t>
      </w:r>
      <w:r w:rsidR="0035262A" w:rsidRPr="003B6679">
        <w:rPr>
          <w:rFonts w:ascii="Myriad Pro" w:hAnsi="Myriad Pro" w:cs="Times New Roman"/>
          <w:sz w:val="24"/>
          <w:szCs w:val="24"/>
          <w:lang w:val="en-US"/>
        </w:rPr>
        <w:t xml:space="preserve"> </w:t>
      </w:r>
      <w:r w:rsidR="00C8086C" w:rsidRPr="003B6679">
        <w:rPr>
          <w:rFonts w:ascii="Myriad Pro" w:hAnsi="Myriad Pro" w:cs="Times New Roman"/>
          <w:sz w:val="24"/>
          <w:szCs w:val="24"/>
          <w:lang w:val="en-US"/>
        </w:rPr>
        <w:t>focused</w:t>
      </w:r>
      <w:r w:rsidR="0035262A" w:rsidRPr="003B6679">
        <w:rPr>
          <w:rFonts w:ascii="Myriad Pro" w:hAnsi="Myriad Pro" w:cs="Times New Roman"/>
          <w:sz w:val="24"/>
          <w:szCs w:val="24"/>
          <w:lang w:val="en-US"/>
        </w:rPr>
        <w:t xml:space="preserve"> </w:t>
      </w:r>
      <w:r w:rsidR="00C8086C" w:rsidRPr="003B6679">
        <w:rPr>
          <w:rFonts w:ascii="Myriad Pro" w:hAnsi="Myriad Pro" w:cs="Times New Roman"/>
          <w:sz w:val="24"/>
          <w:szCs w:val="24"/>
          <w:lang w:val="en-US"/>
        </w:rPr>
        <w:t>on</w:t>
      </w:r>
      <w:r w:rsidR="0035262A" w:rsidRPr="003B6679">
        <w:rPr>
          <w:rFonts w:ascii="Myriad Pro" w:hAnsi="Myriad Pro" w:cs="Times New Roman"/>
          <w:sz w:val="24"/>
          <w:szCs w:val="24"/>
          <w:lang w:val="en-US"/>
        </w:rPr>
        <w:t xml:space="preserve"> the </w:t>
      </w:r>
      <w:r w:rsidR="001466B0">
        <w:rPr>
          <w:rFonts w:ascii="Myriad Pro" w:hAnsi="Myriad Pro" w:cs="Times New Roman"/>
          <w:sz w:val="24"/>
          <w:szCs w:val="24"/>
          <w:lang w:val="en-US"/>
        </w:rPr>
        <w:t>following</w:t>
      </w:r>
      <w:r w:rsidR="0035262A" w:rsidRPr="003B6679">
        <w:rPr>
          <w:rFonts w:ascii="Myriad Pro" w:hAnsi="Myriad Pro" w:cs="Times New Roman"/>
          <w:sz w:val="24"/>
          <w:szCs w:val="24"/>
          <w:lang w:val="en-US"/>
        </w:rPr>
        <w:t xml:space="preserve"> </w:t>
      </w:r>
      <w:r w:rsidR="00C8086C" w:rsidRPr="003B6679">
        <w:rPr>
          <w:rFonts w:ascii="Myriad Pro" w:hAnsi="Myriad Pro" w:cs="Times New Roman"/>
          <w:sz w:val="24"/>
          <w:szCs w:val="24"/>
          <w:lang w:val="en-US"/>
        </w:rPr>
        <w:t>key</w:t>
      </w:r>
      <w:r w:rsidR="0035262A" w:rsidRPr="003B6679">
        <w:rPr>
          <w:rFonts w:ascii="Myriad Pro" w:hAnsi="Myriad Pro" w:cs="Times New Roman"/>
          <w:sz w:val="24"/>
          <w:szCs w:val="24"/>
          <w:lang w:val="en-US"/>
        </w:rPr>
        <w:t xml:space="preserve"> </w:t>
      </w:r>
      <w:r w:rsidR="000007F3">
        <w:rPr>
          <w:rFonts w:ascii="Myriad Pro" w:hAnsi="Myriad Pro" w:cs="Times New Roman"/>
          <w:sz w:val="24"/>
          <w:szCs w:val="24"/>
          <w:lang w:val="en-US"/>
        </w:rPr>
        <w:t>criteria</w:t>
      </w:r>
      <w:r w:rsidR="0035262A" w:rsidRPr="003B6679">
        <w:rPr>
          <w:rFonts w:ascii="Myriad Pro" w:hAnsi="Myriad Pro" w:cs="Times New Roman"/>
          <w:sz w:val="24"/>
          <w:szCs w:val="24"/>
          <w:lang w:val="en-US"/>
        </w:rPr>
        <w:t xml:space="preserve"> of </w:t>
      </w:r>
      <w:r w:rsidRPr="003B6679">
        <w:rPr>
          <w:rFonts w:ascii="Myriad Pro" w:hAnsi="Myriad Pro" w:cs="Times New Roman"/>
          <w:sz w:val="24"/>
          <w:szCs w:val="24"/>
          <w:lang w:val="en-US"/>
        </w:rPr>
        <w:t xml:space="preserve">UNDP evaluations: i) </w:t>
      </w:r>
      <w:r w:rsidRPr="003B6679">
        <w:rPr>
          <w:rFonts w:ascii="Myriad Pro" w:hAnsi="Myriad Pro" w:cs="Times New Roman"/>
          <w:b/>
          <w:i/>
          <w:sz w:val="24"/>
          <w:szCs w:val="24"/>
          <w:lang w:val="en-US"/>
        </w:rPr>
        <w:t>relevance</w:t>
      </w:r>
      <w:r w:rsidRPr="003B6679">
        <w:rPr>
          <w:rFonts w:ascii="Myriad Pro" w:hAnsi="Myriad Pro" w:cs="Times New Roman"/>
          <w:sz w:val="24"/>
          <w:szCs w:val="24"/>
          <w:lang w:val="en-US"/>
        </w:rPr>
        <w:t xml:space="preserve"> </w:t>
      </w:r>
      <w:r w:rsidR="007F767A">
        <w:rPr>
          <w:rFonts w:ascii="Myriad Pro" w:hAnsi="Myriad Pro" w:cs="Times New Roman"/>
          <w:sz w:val="24"/>
          <w:szCs w:val="24"/>
          <w:lang w:val="en-US"/>
        </w:rPr>
        <w:t>–</w:t>
      </w:r>
      <w:r w:rsidRPr="003B6679">
        <w:rPr>
          <w:rFonts w:ascii="Myriad Pro" w:hAnsi="Myriad Pro" w:cs="Times New Roman"/>
          <w:sz w:val="24"/>
          <w:szCs w:val="24"/>
          <w:lang w:val="en-US"/>
        </w:rPr>
        <w:t xml:space="preserve"> </w:t>
      </w:r>
      <w:r w:rsidR="0035262A" w:rsidRPr="003B6679">
        <w:rPr>
          <w:rFonts w:ascii="Myriad Pro" w:hAnsi="Myriad Pro" w:cs="Times New Roman"/>
          <w:sz w:val="24"/>
          <w:szCs w:val="24"/>
          <w:lang w:val="en-US"/>
        </w:rPr>
        <w:t xml:space="preserve">the extent to which the project </w:t>
      </w:r>
      <w:r w:rsidR="0051457E" w:rsidRPr="003B6679">
        <w:rPr>
          <w:rFonts w:ascii="Myriad Pro" w:hAnsi="Myriad Pro" w:cs="Times New Roman"/>
          <w:sz w:val="24"/>
          <w:szCs w:val="24"/>
          <w:lang w:val="en-US"/>
        </w:rPr>
        <w:t>has been</w:t>
      </w:r>
      <w:r w:rsidR="0035262A" w:rsidRPr="003B6679">
        <w:rPr>
          <w:rFonts w:ascii="Myriad Pro" w:hAnsi="Myriad Pro" w:cs="Times New Roman"/>
          <w:sz w:val="24"/>
          <w:szCs w:val="24"/>
          <w:lang w:val="en-US"/>
        </w:rPr>
        <w:t xml:space="preserve"> relevant to country priorities and needs; ii) </w:t>
      </w:r>
      <w:r w:rsidR="0035262A" w:rsidRPr="003B6679">
        <w:rPr>
          <w:rFonts w:ascii="Myriad Pro" w:hAnsi="Myriad Pro" w:cs="Times New Roman"/>
          <w:b/>
          <w:i/>
          <w:sz w:val="24"/>
          <w:szCs w:val="24"/>
          <w:lang w:val="en-US"/>
        </w:rPr>
        <w:t>effectiveness</w:t>
      </w:r>
      <w:r w:rsidR="0035262A" w:rsidRPr="003B6679">
        <w:rPr>
          <w:rFonts w:ascii="Myriad Pro" w:hAnsi="Myriad Pro" w:cs="Times New Roman"/>
          <w:sz w:val="24"/>
          <w:szCs w:val="24"/>
          <w:lang w:val="en-US"/>
        </w:rPr>
        <w:t xml:space="preserve"> </w:t>
      </w:r>
      <w:r w:rsidR="007F767A">
        <w:rPr>
          <w:rFonts w:ascii="Myriad Pro" w:hAnsi="Myriad Pro" w:cs="Times New Roman"/>
          <w:sz w:val="24"/>
          <w:szCs w:val="24"/>
          <w:lang w:val="en-US"/>
        </w:rPr>
        <w:t>–</w:t>
      </w:r>
      <w:r w:rsidRPr="003B6679">
        <w:rPr>
          <w:rFonts w:ascii="Myriad Pro" w:hAnsi="Myriad Pro" w:cs="Times New Roman"/>
          <w:sz w:val="24"/>
          <w:szCs w:val="24"/>
          <w:lang w:val="en-US"/>
        </w:rPr>
        <w:t xml:space="preserve"> </w:t>
      </w:r>
      <w:r w:rsidR="0035262A" w:rsidRPr="003B6679">
        <w:rPr>
          <w:rFonts w:ascii="Myriad Pro" w:hAnsi="Myriad Pro" w:cs="Times New Roman"/>
          <w:sz w:val="24"/>
          <w:szCs w:val="24"/>
          <w:lang w:val="en-US"/>
        </w:rPr>
        <w:t xml:space="preserve">whether the project </w:t>
      </w:r>
      <w:r w:rsidR="0051457E" w:rsidRPr="003B6679">
        <w:rPr>
          <w:rFonts w:ascii="Myriad Pro" w:hAnsi="Myriad Pro" w:cs="Times New Roman"/>
          <w:sz w:val="24"/>
          <w:szCs w:val="24"/>
          <w:lang w:val="en-US"/>
        </w:rPr>
        <w:t>has been</w:t>
      </w:r>
      <w:r w:rsidR="0035262A" w:rsidRPr="003B6679">
        <w:rPr>
          <w:rFonts w:ascii="Myriad Pro" w:hAnsi="Myriad Pro" w:cs="Times New Roman"/>
          <w:sz w:val="24"/>
          <w:szCs w:val="24"/>
          <w:lang w:val="en-US"/>
        </w:rPr>
        <w:t xml:space="preserve"> </w:t>
      </w:r>
      <w:r w:rsidR="0051457E" w:rsidRPr="003B6679">
        <w:rPr>
          <w:rFonts w:ascii="Myriad Pro" w:hAnsi="Myriad Pro" w:cs="Times New Roman"/>
          <w:sz w:val="24"/>
          <w:szCs w:val="24"/>
          <w:lang w:val="en-US"/>
        </w:rPr>
        <w:t>on track</w:t>
      </w:r>
      <w:r w:rsidR="0035262A" w:rsidRPr="003B6679">
        <w:rPr>
          <w:rFonts w:ascii="Myriad Pro" w:hAnsi="Myriad Pro" w:cs="Times New Roman"/>
          <w:sz w:val="24"/>
          <w:szCs w:val="24"/>
          <w:lang w:val="en-US"/>
        </w:rPr>
        <w:t xml:space="preserve"> in </w:t>
      </w:r>
      <w:r w:rsidR="0051457E" w:rsidRPr="003B6679">
        <w:rPr>
          <w:rFonts w:ascii="Myriad Pro" w:hAnsi="Myriad Pro" w:cs="Times New Roman"/>
          <w:sz w:val="24"/>
          <w:szCs w:val="24"/>
          <w:lang w:val="en-US"/>
        </w:rPr>
        <w:t>the achievement of</w:t>
      </w:r>
      <w:r w:rsidR="0035262A" w:rsidRPr="003B6679">
        <w:rPr>
          <w:rFonts w:ascii="Myriad Pro" w:hAnsi="Myriad Pro" w:cs="Times New Roman"/>
          <w:sz w:val="24"/>
          <w:szCs w:val="24"/>
          <w:lang w:val="en-US"/>
        </w:rPr>
        <w:t xml:space="preserve"> desired and planned results; iii)</w:t>
      </w:r>
      <w:r w:rsidR="00B86CAA">
        <w:rPr>
          <w:rFonts w:ascii="Myriad Pro" w:hAnsi="Myriad Pro" w:cs="Times New Roman"/>
          <w:sz w:val="24"/>
          <w:szCs w:val="24"/>
          <w:lang w:val="en-US"/>
        </w:rPr>
        <w:t xml:space="preserve"> </w:t>
      </w:r>
      <w:r w:rsidR="00B86CAA" w:rsidRPr="00B86CAA">
        <w:rPr>
          <w:rFonts w:ascii="Myriad Pro" w:hAnsi="Myriad Pro" w:cs="Times New Roman"/>
          <w:b/>
          <w:bCs/>
          <w:i/>
          <w:iCs/>
          <w:sz w:val="24"/>
          <w:szCs w:val="24"/>
          <w:lang w:val="en-US"/>
        </w:rPr>
        <w:t>impact</w:t>
      </w:r>
      <w:r w:rsidR="00B86CAA">
        <w:rPr>
          <w:rFonts w:ascii="Myriad Pro" w:hAnsi="Myriad Pro" w:cs="Times New Roman"/>
          <w:sz w:val="24"/>
          <w:szCs w:val="24"/>
          <w:lang w:val="en-US"/>
        </w:rPr>
        <w:t xml:space="preserve"> – the extent to which the project was able to effectuate actual change; (iv)</w:t>
      </w:r>
      <w:r w:rsidR="0035262A" w:rsidRPr="003B6679">
        <w:rPr>
          <w:rFonts w:ascii="Myriad Pro" w:hAnsi="Myriad Pro" w:cs="Times New Roman"/>
          <w:sz w:val="24"/>
          <w:szCs w:val="24"/>
          <w:lang w:val="en-US"/>
        </w:rPr>
        <w:t xml:space="preserve"> </w:t>
      </w:r>
      <w:r w:rsidR="0035262A" w:rsidRPr="003B6679">
        <w:rPr>
          <w:rFonts w:ascii="Myriad Pro" w:hAnsi="Myriad Pro" w:cs="Times New Roman"/>
          <w:b/>
          <w:i/>
          <w:sz w:val="24"/>
          <w:szCs w:val="24"/>
          <w:lang w:val="en-US"/>
        </w:rPr>
        <w:t>efficiency</w:t>
      </w:r>
      <w:r w:rsidR="0035262A" w:rsidRPr="003B6679">
        <w:rPr>
          <w:rFonts w:ascii="Myriad Pro" w:hAnsi="Myriad Pro" w:cs="Times New Roman"/>
          <w:sz w:val="24"/>
          <w:szCs w:val="24"/>
          <w:lang w:val="en-US"/>
        </w:rPr>
        <w:t xml:space="preserve"> </w:t>
      </w:r>
      <w:r w:rsidR="007F767A">
        <w:rPr>
          <w:rFonts w:ascii="Myriad Pro" w:hAnsi="Myriad Pro" w:cs="Times New Roman"/>
          <w:sz w:val="24"/>
          <w:szCs w:val="24"/>
          <w:lang w:val="en-US"/>
        </w:rPr>
        <w:t>–</w:t>
      </w:r>
      <w:r w:rsidRPr="003B6679">
        <w:rPr>
          <w:rFonts w:ascii="Myriad Pro" w:hAnsi="Myriad Pro" w:cs="Times New Roman"/>
          <w:sz w:val="24"/>
          <w:szCs w:val="24"/>
          <w:lang w:val="en-US"/>
        </w:rPr>
        <w:t xml:space="preserve"> </w:t>
      </w:r>
      <w:r w:rsidR="0035262A" w:rsidRPr="003B6679">
        <w:rPr>
          <w:rFonts w:ascii="Myriad Pro" w:hAnsi="Myriad Pro" w:cs="Times New Roman"/>
          <w:sz w:val="24"/>
          <w:szCs w:val="24"/>
          <w:lang w:val="en-US"/>
        </w:rPr>
        <w:t xml:space="preserve">whether the process of </w:t>
      </w:r>
      <w:r w:rsidRPr="003B6679">
        <w:rPr>
          <w:rFonts w:ascii="Myriad Pro" w:hAnsi="Myriad Pro" w:cs="Times New Roman"/>
          <w:sz w:val="24"/>
          <w:szCs w:val="24"/>
          <w:lang w:val="en-US"/>
        </w:rPr>
        <w:t xml:space="preserve">achieving results </w:t>
      </w:r>
      <w:r w:rsidR="0051457E" w:rsidRPr="003B6679">
        <w:rPr>
          <w:rFonts w:ascii="Myriad Pro" w:hAnsi="Myriad Pro" w:cs="Times New Roman"/>
          <w:sz w:val="24"/>
          <w:szCs w:val="24"/>
          <w:lang w:val="en-US"/>
        </w:rPr>
        <w:t>has been</w:t>
      </w:r>
      <w:r w:rsidRPr="003B6679">
        <w:rPr>
          <w:rFonts w:ascii="Myriad Pro" w:hAnsi="Myriad Pro" w:cs="Times New Roman"/>
          <w:sz w:val="24"/>
          <w:szCs w:val="24"/>
          <w:lang w:val="en-US"/>
        </w:rPr>
        <w:t xml:space="preserve"> efficient; v) </w:t>
      </w:r>
      <w:r w:rsidRPr="003B6679">
        <w:rPr>
          <w:rFonts w:ascii="Myriad Pro" w:hAnsi="Myriad Pro" w:cs="Times New Roman"/>
          <w:b/>
          <w:i/>
          <w:sz w:val="24"/>
          <w:szCs w:val="24"/>
          <w:lang w:val="en-US"/>
        </w:rPr>
        <w:t>sustainability</w:t>
      </w:r>
      <w:r w:rsidRPr="003B6679">
        <w:rPr>
          <w:rFonts w:ascii="Myriad Pro" w:hAnsi="Myriad Pro" w:cs="Times New Roman"/>
          <w:sz w:val="24"/>
          <w:szCs w:val="24"/>
          <w:lang w:val="en-US"/>
        </w:rPr>
        <w:t xml:space="preserve"> </w:t>
      </w:r>
      <w:r w:rsidR="007F767A">
        <w:rPr>
          <w:rFonts w:ascii="Myriad Pro" w:hAnsi="Myriad Pro" w:cs="Times New Roman"/>
          <w:sz w:val="24"/>
          <w:szCs w:val="24"/>
          <w:lang w:val="en-US"/>
        </w:rPr>
        <w:t>–</w:t>
      </w:r>
      <w:r w:rsidRPr="003B6679">
        <w:rPr>
          <w:rFonts w:ascii="Myriad Pro" w:hAnsi="Myriad Pro" w:cs="Times New Roman"/>
          <w:sz w:val="24"/>
          <w:szCs w:val="24"/>
          <w:lang w:val="en-US"/>
        </w:rPr>
        <w:t xml:space="preserve"> </w:t>
      </w:r>
      <w:r w:rsidR="0035262A" w:rsidRPr="003B6679">
        <w:rPr>
          <w:rFonts w:ascii="Myriad Pro" w:hAnsi="Myriad Pro" w:cs="Times New Roman"/>
          <w:sz w:val="24"/>
          <w:szCs w:val="24"/>
          <w:lang w:val="en-US"/>
        </w:rPr>
        <w:t>the extent to which the benefits of the project</w:t>
      </w:r>
      <w:r w:rsidRPr="003B6679">
        <w:rPr>
          <w:rFonts w:ascii="Myriad Pro" w:hAnsi="Myriad Pro" w:cs="Times New Roman"/>
          <w:sz w:val="24"/>
          <w:szCs w:val="24"/>
          <w:lang w:val="en-US"/>
        </w:rPr>
        <w:t xml:space="preserve"> are likely to be sustained</w:t>
      </w:r>
      <w:r w:rsidR="00B86CAA">
        <w:rPr>
          <w:rFonts w:ascii="Myriad Pro" w:hAnsi="Myriad Pro" w:cs="Times New Roman"/>
          <w:sz w:val="24"/>
          <w:szCs w:val="24"/>
          <w:lang w:val="en-US"/>
        </w:rPr>
        <w:t xml:space="preserve">; </w:t>
      </w:r>
      <w:r w:rsidR="00B86CAA" w:rsidRPr="003B6679">
        <w:rPr>
          <w:rFonts w:ascii="Myriad Pro" w:hAnsi="Myriad Pro" w:cs="Times New Roman"/>
          <w:sz w:val="24"/>
          <w:szCs w:val="24"/>
          <w:lang w:val="en-US"/>
        </w:rPr>
        <w:t>and,</w:t>
      </w:r>
      <w:r w:rsidR="00B86CAA">
        <w:rPr>
          <w:rFonts w:ascii="Myriad Pro" w:hAnsi="Myriad Pro" w:cs="Times New Roman"/>
          <w:sz w:val="24"/>
          <w:szCs w:val="24"/>
          <w:lang w:val="en-US"/>
        </w:rPr>
        <w:t xml:space="preserve"> (vi) </w:t>
      </w:r>
      <w:r w:rsidR="00B86CAA" w:rsidRPr="00B86CAA">
        <w:rPr>
          <w:rFonts w:ascii="Myriad Pro" w:hAnsi="Myriad Pro" w:cs="Times New Roman"/>
          <w:b/>
          <w:bCs/>
          <w:i/>
          <w:iCs/>
          <w:sz w:val="24"/>
          <w:szCs w:val="24"/>
          <w:lang w:val="en-US"/>
        </w:rPr>
        <w:t>coherence</w:t>
      </w:r>
      <w:r w:rsidR="00B86CAA">
        <w:rPr>
          <w:rFonts w:ascii="Myriad Pro" w:hAnsi="Myriad Pro" w:cs="Times New Roman"/>
          <w:sz w:val="24"/>
          <w:szCs w:val="24"/>
          <w:lang w:val="en-US"/>
        </w:rPr>
        <w:t xml:space="preserve"> – the extent to which the project has been coherent, coordinated and complementary to other initiatives in the area. This section also provides a brief assessment of the project’s contribution to gender equality and empowerment of women. </w:t>
      </w:r>
    </w:p>
    <w:p w14:paraId="2E585D62" w14:textId="77777777" w:rsidR="00274AFB" w:rsidRPr="003B6679" w:rsidRDefault="00274AFB" w:rsidP="001F35D2">
      <w:pPr>
        <w:pStyle w:val="Heading3"/>
        <w:numPr>
          <w:ilvl w:val="2"/>
          <w:numId w:val="8"/>
        </w:numPr>
        <w:spacing w:line="240" w:lineRule="auto"/>
        <w:rPr>
          <w:rFonts w:ascii="Myriad Pro" w:hAnsi="Myriad Pro" w:cs="Times New Roman"/>
          <w:color w:val="1F497D" w:themeColor="text2"/>
          <w:sz w:val="24"/>
          <w:szCs w:val="24"/>
          <w:lang w:val="en-US"/>
        </w:rPr>
      </w:pPr>
      <w:bookmarkStart w:id="40" w:name="_Toc66442104"/>
      <w:r w:rsidRPr="003B6679">
        <w:rPr>
          <w:rFonts w:ascii="Myriad Pro" w:hAnsi="Myriad Pro" w:cs="Times New Roman"/>
          <w:color w:val="1F497D" w:themeColor="text2"/>
          <w:sz w:val="24"/>
          <w:szCs w:val="24"/>
          <w:lang w:val="en-US"/>
        </w:rPr>
        <w:t>Relevance</w:t>
      </w:r>
      <w:bookmarkEnd w:id="40"/>
    </w:p>
    <w:p w14:paraId="0F03367F" w14:textId="77777777" w:rsidR="00636344" w:rsidRPr="003B6679" w:rsidRDefault="00636344" w:rsidP="00636344">
      <w:pPr>
        <w:spacing w:after="0" w:line="240" w:lineRule="auto"/>
        <w:rPr>
          <w:rFonts w:ascii="Myriad Pro" w:hAnsi="Myriad Pro" w:cs="Times New Roman"/>
          <w:sz w:val="24"/>
          <w:szCs w:val="24"/>
          <w:lang w:val="en-US"/>
        </w:rPr>
      </w:pPr>
    </w:p>
    <w:p w14:paraId="1F1C4A51" w14:textId="387EB684" w:rsidR="008734B1" w:rsidRDefault="00356600" w:rsidP="00430278">
      <w:pPr>
        <w:pStyle w:val="ListParagraph"/>
        <w:numPr>
          <w:ilvl w:val="0"/>
          <w:numId w:val="37"/>
        </w:numPr>
        <w:ind w:left="360"/>
        <w:jc w:val="both"/>
        <w:rPr>
          <w:rFonts w:ascii="Myriad Pro" w:hAnsi="Myriad Pro" w:cs="Times New Roman"/>
          <w:sz w:val="24"/>
          <w:szCs w:val="24"/>
          <w:lang w:val="en-US"/>
        </w:rPr>
      </w:pPr>
      <w:r w:rsidRPr="00B23B9C">
        <w:rPr>
          <w:rFonts w:ascii="Myriad Pro" w:hAnsi="Myriad Pro" w:cs="Times New Roman"/>
          <w:b/>
          <w:bCs/>
          <w:i/>
          <w:iCs/>
          <w:sz w:val="24"/>
          <w:szCs w:val="24"/>
          <w:lang w:val="en-US"/>
        </w:rPr>
        <w:t>Country Needs</w:t>
      </w:r>
      <w:r w:rsidR="00DB2903" w:rsidRPr="00B23B9C">
        <w:rPr>
          <w:rFonts w:ascii="Myriad Pro" w:hAnsi="Myriad Pro" w:cs="Times New Roman"/>
          <w:b/>
          <w:bCs/>
          <w:i/>
          <w:iCs/>
          <w:sz w:val="24"/>
          <w:szCs w:val="24"/>
          <w:lang w:val="en-US"/>
        </w:rPr>
        <w:t xml:space="preserve"> and Priorities</w:t>
      </w:r>
      <w:r w:rsidR="00DB2903" w:rsidRPr="00B23B9C">
        <w:rPr>
          <w:rFonts w:ascii="Myriad Pro" w:hAnsi="Myriad Pro" w:cs="Times New Roman"/>
          <w:sz w:val="24"/>
          <w:szCs w:val="24"/>
          <w:lang w:val="en-US"/>
        </w:rPr>
        <w:t xml:space="preserve"> - The project has been highly relevant for the energy efficiency sector in Bosnia and </w:t>
      </w:r>
      <w:r w:rsidR="00612AF4" w:rsidRPr="00B23B9C">
        <w:rPr>
          <w:rFonts w:ascii="Myriad Pro" w:hAnsi="Myriad Pro" w:cs="Times New Roman"/>
          <w:sz w:val="24"/>
          <w:szCs w:val="24"/>
          <w:lang w:val="en-US"/>
        </w:rPr>
        <w:t>Herzegovina</w:t>
      </w:r>
      <w:r w:rsidR="00DB2903" w:rsidRPr="00B23B9C">
        <w:rPr>
          <w:rFonts w:ascii="Myriad Pro" w:hAnsi="Myriad Pro" w:cs="Times New Roman"/>
          <w:sz w:val="24"/>
          <w:szCs w:val="24"/>
          <w:lang w:val="en-US"/>
        </w:rPr>
        <w:t xml:space="preserve"> by improving the capacity and skills of the relevant institutions and professionals, establishing system that enables financing for EE and </w:t>
      </w:r>
      <w:smartTag w:uri="urn:schemas-microsoft-com:office:smarttags" w:element="stockticker">
        <w:r w:rsidR="00DB2903" w:rsidRPr="00B23B9C">
          <w:rPr>
            <w:rFonts w:ascii="Myriad Pro" w:hAnsi="Myriad Pro" w:cs="Times New Roman"/>
            <w:sz w:val="24"/>
            <w:szCs w:val="24"/>
            <w:lang w:val="en-US"/>
          </w:rPr>
          <w:t>RES</w:t>
        </w:r>
      </w:smartTag>
      <w:r w:rsidR="00DB2903" w:rsidRPr="00B23B9C">
        <w:rPr>
          <w:rFonts w:ascii="Myriad Pro" w:hAnsi="Myriad Pro" w:cs="Times New Roman"/>
          <w:sz w:val="24"/>
          <w:szCs w:val="24"/>
          <w:lang w:val="en-US"/>
        </w:rPr>
        <w:t xml:space="preserve"> infrastructure projects while generating green jobs and reducing CO2 emissions and creating overall favourable conditions for investments in </w:t>
      </w:r>
      <w:smartTag w:uri="urn:schemas-microsoft-com:office:smarttags" w:element="stockticker">
        <w:r w:rsidR="00DB2903" w:rsidRPr="00B23B9C">
          <w:rPr>
            <w:rFonts w:ascii="Myriad Pro" w:hAnsi="Myriad Pro" w:cs="Times New Roman"/>
            <w:sz w:val="24"/>
            <w:szCs w:val="24"/>
            <w:lang w:val="en-US"/>
          </w:rPr>
          <w:t>RES</w:t>
        </w:r>
      </w:smartTag>
      <w:r w:rsidR="00DB2903" w:rsidRPr="00B23B9C">
        <w:rPr>
          <w:rFonts w:ascii="Myriad Pro" w:hAnsi="Myriad Pro" w:cs="Times New Roman"/>
          <w:sz w:val="24"/>
          <w:szCs w:val="24"/>
          <w:lang w:val="en-US"/>
        </w:rPr>
        <w:t>/EE</w:t>
      </w:r>
      <w:r w:rsidR="000007F3">
        <w:rPr>
          <w:rFonts w:ascii="Myriad Pro" w:hAnsi="Myriad Pro" w:cs="Times New Roman"/>
          <w:sz w:val="24"/>
          <w:szCs w:val="24"/>
          <w:lang w:val="en-US"/>
        </w:rPr>
        <w:t xml:space="preserve"> </w:t>
      </w:r>
      <w:r w:rsidR="000007F3" w:rsidRPr="000007F3">
        <w:rPr>
          <w:rFonts w:ascii="Myriad Pro" w:hAnsi="Myriad Pro" w:cs="Times New Roman"/>
          <w:sz w:val="24"/>
          <w:szCs w:val="24"/>
          <w:lang w:val="en-US"/>
        </w:rPr>
        <w:t>(more on this further in the report)</w:t>
      </w:r>
      <w:r w:rsidR="00DB2903" w:rsidRPr="00B23B9C">
        <w:rPr>
          <w:rFonts w:ascii="Myriad Pro" w:hAnsi="Myriad Pro" w:cs="Times New Roman"/>
          <w:sz w:val="24"/>
          <w:szCs w:val="24"/>
          <w:lang w:val="en-US"/>
        </w:rPr>
        <w:t>. In particular, GED II has been fully in line with Bosnia and Herzegovina’s framework energy strategy</w:t>
      </w:r>
      <w:r w:rsidR="00DB2903">
        <w:rPr>
          <w:rStyle w:val="FootnoteReference"/>
          <w:rFonts w:ascii="Myriad Pro" w:hAnsi="Myriad Pro" w:cs="Times New Roman"/>
          <w:sz w:val="24"/>
          <w:szCs w:val="24"/>
          <w:lang w:val="en-US"/>
        </w:rPr>
        <w:footnoteReference w:id="22"/>
      </w:r>
      <w:r w:rsidR="00DB2903" w:rsidRPr="00B23B9C">
        <w:rPr>
          <w:rFonts w:ascii="Myriad Pro" w:hAnsi="Myriad Pro" w:cs="Times New Roman"/>
          <w:sz w:val="24"/>
          <w:szCs w:val="24"/>
          <w:lang w:val="en-US"/>
        </w:rPr>
        <w:t xml:space="preserve"> which introduced energy efficiency as one of the main pillars of the country’s energy sector. It has supported the implementation of several measures and programmes outlined in the framework in relation to the buildings sector. As has been noted, p</w:t>
      </w:r>
      <w:r w:rsidR="00C67816" w:rsidRPr="00B23B9C">
        <w:rPr>
          <w:rFonts w:ascii="Myriad Pro" w:hAnsi="Myriad Pro" w:cs="Times New Roman"/>
          <w:sz w:val="24"/>
          <w:szCs w:val="24"/>
          <w:lang w:val="en-US"/>
        </w:rPr>
        <w:t xml:space="preserve">roject interventions </w:t>
      </w:r>
      <w:r w:rsidR="00DB2903" w:rsidRPr="00B23B9C">
        <w:rPr>
          <w:rFonts w:ascii="Myriad Pro" w:hAnsi="Myriad Pro" w:cs="Times New Roman"/>
          <w:sz w:val="24"/>
          <w:szCs w:val="24"/>
          <w:lang w:val="en-US"/>
        </w:rPr>
        <w:t xml:space="preserve">have </w:t>
      </w:r>
      <w:r w:rsidR="00C67816" w:rsidRPr="00B23B9C">
        <w:rPr>
          <w:rFonts w:ascii="Myriad Pro" w:hAnsi="Myriad Pro" w:cs="Times New Roman"/>
          <w:sz w:val="24"/>
          <w:szCs w:val="24"/>
          <w:lang w:val="en-US"/>
        </w:rPr>
        <w:t xml:space="preserve">covered all geographical areas of </w:t>
      </w:r>
      <w:r w:rsidR="000E63F8" w:rsidRPr="00B23B9C">
        <w:rPr>
          <w:rFonts w:ascii="Myriad Pro" w:hAnsi="Myriad Pro" w:cs="Times New Roman"/>
          <w:sz w:val="24"/>
          <w:szCs w:val="24"/>
          <w:lang w:val="en-US"/>
        </w:rPr>
        <w:t>Bosnia and Herzegovina</w:t>
      </w:r>
      <w:r w:rsidR="00DB2903" w:rsidRPr="00B23B9C">
        <w:rPr>
          <w:rFonts w:ascii="Myriad Pro" w:hAnsi="Myriad Pro" w:cs="Times New Roman"/>
          <w:sz w:val="24"/>
          <w:szCs w:val="24"/>
          <w:lang w:val="en-US"/>
        </w:rPr>
        <w:t xml:space="preserve"> and have </w:t>
      </w:r>
      <w:r w:rsidR="00BE06A8" w:rsidRPr="00B23B9C">
        <w:rPr>
          <w:rFonts w:ascii="Myriad Pro" w:hAnsi="Myriad Pro" w:cs="Times New Roman"/>
          <w:sz w:val="24"/>
          <w:szCs w:val="24"/>
          <w:lang w:val="en-US"/>
        </w:rPr>
        <w:t>supported institutions at all levels –</w:t>
      </w:r>
      <w:r w:rsidR="00DB2903" w:rsidRPr="00B23B9C">
        <w:rPr>
          <w:rFonts w:ascii="Myriad Pro" w:hAnsi="Myriad Pro" w:cs="Times New Roman"/>
          <w:sz w:val="24"/>
          <w:szCs w:val="24"/>
          <w:lang w:val="en-US"/>
        </w:rPr>
        <w:t xml:space="preserve"> </w:t>
      </w:r>
      <w:r w:rsidR="00BE06A8" w:rsidRPr="00B23B9C">
        <w:rPr>
          <w:rFonts w:ascii="Myriad Pro" w:hAnsi="Myriad Pro" w:cs="Times New Roman"/>
          <w:sz w:val="24"/>
          <w:szCs w:val="24"/>
          <w:lang w:val="en-US"/>
        </w:rPr>
        <w:t xml:space="preserve">state, entity, cantonal </w:t>
      </w:r>
      <w:r w:rsidR="00DB2903" w:rsidRPr="00B23B9C">
        <w:rPr>
          <w:rFonts w:ascii="Myriad Pro" w:hAnsi="Myriad Pro" w:cs="Times New Roman"/>
          <w:sz w:val="24"/>
          <w:szCs w:val="24"/>
          <w:lang w:val="en-US"/>
        </w:rPr>
        <w:t>and</w:t>
      </w:r>
      <w:r w:rsidR="00BE06A8" w:rsidRPr="00B23B9C">
        <w:rPr>
          <w:rFonts w:ascii="Myriad Pro" w:hAnsi="Myriad Pro" w:cs="Times New Roman"/>
          <w:sz w:val="24"/>
          <w:szCs w:val="24"/>
          <w:lang w:val="en-US"/>
        </w:rPr>
        <w:t xml:space="preserve"> municipal.</w:t>
      </w:r>
      <w:r w:rsidR="00DB2903" w:rsidRPr="00B23B9C">
        <w:rPr>
          <w:rFonts w:ascii="Myriad Pro" w:hAnsi="Myriad Pro" w:cs="Times New Roman"/>
          <w:sz w:val="24"/>
          <w:szCs w:val="24"/>
          <w:lang w:val="en-US"/>
        </w:rPr>
        <w:t xml:space="preserve"> Another notable feature of the GED project has been the strong o</w:t>
      </w:r>
      <w:r w:rsidR="00A4749C" w:rsidRPr="00B23B9C">
        <w:rPr>
          <w:rFonts w:ascii="Myriad Pro" w:hAnsi="Myriad Pro" w:cs="Times New Roman"/>
          <w:sz w:val="24"/>
          <w:szCs w:val="24"/>
          <w:lang w:val="en-US"/>
        </w:rPr>
        <w:t xml:space="preserve">wnership by end-users during the implementation </w:t>
      </w:r>
      <w:r w:rsidR="00DB2903" w:rsidRPr="00B23B9C">
        <w:rPr>
          <w:rFonts w:ascii="Myriad Pro" w:hAnsi="Myriad Pro" w:cs="Times New Roman"/>
          <w:sz w:val="24"/>
          <w:szCs w:val="24"/>
          <w:lang w:val="en-US"/>
        </w:rPr>
        <w:t>process, demonstrated in particular</w:t>
      </w:r>
      <w:r w:rsidR="00A4749C" w:rsidRPr="00B23B9C">
        <w:rPr>
          <w:rFonts w:ascii="Myriad Pro" w:hAnsi="Myriad Pro" w:cs="Times New Roman"/>
          <w:sz w:val="24"/>
          <w:szCs w:val="24"/>
          <w:lang w:val="en-US"/>
        </w:rPr>
        <w:t xml:space="preserve"> through their co-financing </w:t>
      </w:r>
      <w:r w:rsidR="00DB2903" w:rsidRPr="00B23B9C">
        <w:rPr>
          <w:rFonts w:ascii="Myriad Pro" w:hAnsi="Myriad Pro" w:cs="Times New Roman"/>
          <w:sz w:val="24"/>
          <w:szCs w:val="24"/>
          <w:lang w:val="en-US"/>
        </w:rPr>
        <w:t>of EE/</w:t>
      </w:r>
      <w:smartTag w:uri="urn:schemas-microsoft-com:office:smarttags" w:element="stockticker">
        <w:r w:rsidR="00DB2903" w:rsidRPr="00B23B9C">
          <w:rPr>
            <w:rFonts w:ascii="Myriad Pro" w:hAnsi="Myriad Pro" w:cs="Times New Roman"/>
            <w:sz w:val="24"/>
            <w:szCs w:val="24"/>
            <w:lang w:val="en-US"/>
          </w:rPr>
          <w:t>RES</w:t>
        </w:r>
      </w:smartTag>
      <w:r w:rsidR="00A4749C" w:rsidRPr="00B23B9C">
        <w:rPr>
          <w:rFonts w:ascii="Myriad Pro" w:hAnsi="Myriad Pro" w:cs="Times New Roman"/>
          <w:sz w:val="24"/>
          <w:szCs w:val="24"/>
          <w:lang w:val="en-US"/>
        </w:rPr>
        <w:t xml:space="preserve"> investments.</w:t>
      </w:r>
      <w:r w:rsidR="00DB2903" w:rsidRPr="00B23B9C">
        <w:rPr>
          <w:rFonts w:ascii="Myriad Pro" w:hAnsi="Myriad Pro" w:cs="Times New Roman"/>
          <w:sz w:val="24"/>
          <w:szCs w:val="24"/>
          <w:lang w:val="en-US"/>
        </w:rPr>
        <w:t xml:space="preserve"> It should be added that the</w:t>
      </w:r>
      <w:r w:rsidR="008734B1" w:rsidRPr="00B23B9C">
        <w:rPr>
          <w:rFonts w:ascii="Myriad Pro" w:hAnsi="Myriad Pro" w:cs="Times New Roman"/>
          <w:sz w:val="24"/>
          <w:szCs w:val="24"/>
          <w:lang w:val="en-US"/>
        </w:rPr>
        <w:t xml:space="preserve"> project has made contribution</w:t>
      </w:r>
      <w:r w:rsidR="00DB2903" w:rsidRPr="00B23B9C">
        <w:rPr>
          <w:rFonts w:ascii="Myriad Pro" w:hAnsi="Myriad Pro" w:cs="Times New Roman"/>
          <w:sz w:val="24"/>
          <w:szCs w:val="24"/>
          <w:lang w:val="en-US"/>
        </w:rPr>
        <w:t>s</w:t>
      </w:r>
      <w:r w:rsidR="008734B1" w:rsidRPr="00B23B9C">
        <w:rPr>
          <w:rFonts w:ascii="Myriad Pro" w:hAnsi="Myriad Pro" w:cs="Times New Roman"/>
          <w:sz w:val="24"/>
          <w:szCs w:val="24"/>
          <w:lang w:val="en-US"/>
        </w:rPr>
        <w:t xml:space="preserve"> to </w:t>
      </w:r>
      <w:r w:rsidR="00850419">
        <w:rPr>
          <w:rFonts w:ascii="Myriad Pro" w:hAnsi="Myriad Pro" w:cs="Times New Roman"/>
          <w:sz w:val="24"/>
          <w:szCs w:val="24"/>
          <w:lang w:val="en-US"/>
        </w:rPr>
        <w:t>several</w:t>
      </w:r>
      <w:r w:rsidR="008734B1" w:rsidRPr="00B23B9C">
        <w:rPr>
          <w:rFonts w:ascii="Myriad Pro" w:hAnsi="Myriad Pro" w:cs="Times New Roman"/>
          <w:sz w:val="24"/>
          <w:szCs w:val="24"/>
          <w:lang w:val="en-US"/>
        </w:rPr>
        <w:t xml:space="preserve"> SDGs, including poverty reduction (SDG1), improvement of health (SDG 3) and education (SDG4), gender empowerment (SDG5), access to sustainable energy (SDG 7) and fight against climate change (SDG 13).</w:t>
      </w:r>
    </w:p>
    <w:p w14:paraId="2D67D251" w14:textId="77777777" w:rsidR="00B23B9C" w:rsidRPr="00B23B9C" w:rsidRDefault="00B23B9C" w:rsidP="005E0D3D">
      <w:pPr>
        <w:pStyle w:val="ListParagraph"/>
        <w:ind w:left="360"/>
        <w:jc w:val="both"/>
        <w:rPr>
          <w:rFonts w:ascii="Myriad Pro" w:hAnsi="Myriad Pro" w:cs="Times New Roman"/>
          <w:sz w:val="24"/>
          <w:szCs w:val="24"/>
          <w:lang w:val="en-US"/>
        </w:rPr>
      </w:pPr>
    </w:p>
    <w:p w14:paraId="14DDC788" w14:textId="5CD2B84E" w:rsidR="00C810B3" w:rsidRDefault="00812F09" w:rsidP="00430278">
      <w:pPr>
        <w:pStyle w:val="ListParagraph"/>
        <w:numPr>
          <w:ilvl w:val="0"/>
          <w:numId w:val="37"/>
        </w:numPr>
        <w:ind w:left="360"/>
        <w:jc w:val="both"/>
        <w:rPr>
          <w:rFonts w:ascii="Myriad Pro" w:hAnsi="Myriad Pro" w:cs="Times New Roman"/>
          <w:sz w:val="24"/>
          <w:szCs w:val="24"/>
          <w:lang w:val="en-US"/>
        </w:rPr>
      </w:pPr>
      <w:r w:rsidRPr="00B23B9C">
        <w:rPr>
          <w:rFonts w:ascii="Myriad Pro" w:hAnsi="Myriad Pro" w:cs="Times New Roman"/>
          <w:b/>
          <w:bCs/>
          <w:i/>
          <w:iCs/>
          <w:sz w:val="24"/>
          <w:szCs w:val="24"/>
          <w:lang w:val="en-US"/>
        </w:rPr>
        <w:t>EU Accession</w:t>
      </w:r>
      <w:r w:rsidR="00C83723" w:rsidRPr="00B23B9C">
        <w:rPr>
          <w:rFonts w:ascii="Myriad Pro" w:hAnsi="Myriad Pro" w:cs="Times New Roman"/>
          <w:sz w:val="24"/>
          <w:szCs w:val="24"/>
          <w:lang w:val="en-US"/>
        </w:rPr>
        <w:t xml:space="preserve"> - </w:t>
      </w:r>
      <w:r w:rsidR="0043538A" w:rsidRPr="00B23B9C">
        <w:rPr>
          <w:rFonts w:ascii="Myriad Pro" w:hAnsi="Myriad Pro" w:cs="Times New Roman"/>
          <w:sz w:val="24"/>
          <w:szCs w:val="24"/>
          <w:lang w:val="en-US"/>
        </w:rPr>
        <w:t xml:space="preserve">GED II has also contributed to the country’s accession process to the EU. </w:t>
      </w:r>
      <w:r w:rsidR="00C83723" w:rsidRPr="00B23B9C">
        <w:rPr>
          <w:rFonts w:ascii="Myriad Pro" w:hAnsi="Myriad Pro" w:cs="Times New Roman"/>
          <w:sz w:val="24"/>
          <w:szCs w:val="24"/>
          <w:lang w:val="en-US"/>
        </w:rPr>
        <w:t>The</w:t>
      </w:r>
      <w:r w:rsidR="00356600" w:rsidRPr="00B23B9C">
        <w:rPr>
          <w:rFonts w:ascii="Myriad Pro" w:hAnsi="Myriad Pro" w:cs="Times New Roman"/>
          <w:sz w:val="24"/>
          <w:szCs w:val="24"/>
          <w:lang w:val="en-US"/>
        </w:rPr>
        <w:t xml:space="preserve"> integration </w:t>
      </w:r>
      <w:r w:rsidR="00C83723" w:rsidRPr="00B23B9C">
        <w:rPr>
          <w:rFonts w:ascii="Myriad Pro" w:hAnsi="Myriad Pro" w:cs="Times New Roman"/>
          <w:sz w:val="24"/>
          <w:szCs w:val="24"/>
          <w:lang w:val="en-US"/>
        </w:rPr>
        <w:t xml:space="preserve">process </w:t>
      </w:r>
      <w:r w:rsidR="00356600" w:rsidRPr="00B23B9C">
        <w:rPr>
          <w:rFonts w:ascii="Myriad Pro" w:hAnsi="Myriad Pro" w:cs="Times New Roman"/>
          <w:sz w:val="24"/>
          <w:szCs w:val="24"/>
          <w:lang w:val="en-US"/>
        </w:rPr>
        <w:t xml:space="preserve">is </w:t>
      </w:r>
      <w:r w:rsidR="00F6403D" w:rsidRPr="00B23B9C">
        <w:rPr>
          <w:rFonts w:ascii="Myriad Pro" w:hAnsi="Myriad Pro" w:cs="Times New Roman"/>
          <w:sz w:val="24"/>
          <w:szCs w:val="24"/>
          <w:lang w:val="en-US"/>
        </w:rPr>
        <w:t xml:space="preserve">a </w:t>
      </w:r>
      <w:r w:rsidR="00356600" w:rsidRPr="00B23B9C">
        <w:rPr>
          <w:rFonts w:ascii="Myriad Pro" w:hAnsi="Myriad Pro" w:cs="Times New Roman"/>
          <w:sz w:val="24"/>
          <w:szCs w:val="24"/>
          <w:lang w:val="en-US"/>
        </w:rPr>
        <w:t xml:space="preserve">crucial </w:t>
      </w:r>
      <w:r w:rsidR="00F6403D" w:rsidRPr="00B23B9C">
        <w:rPr>
          <w:rFonts w:ascii="Myriad Pro" w:hAnsi="Myriad Pro" w:cs="Times New Roman"/>
          <w:sz w:val="24"/>
          <w:szCs w:val="24"/>
          <w:lang w:val="en-US"/>
        </w:rPr>
        <w:t>goal of</w:t>
      </w:r>
      <w:r w:rsidR="00356600" w:rsidRPr="00B23B9C">
        <w:rPr>
          <w:rFonts w:ascii="Myriad Pro" w:hAnsi="Myriad Pro" w:cs="Times New Roman"/>
          <w:sz w:val="24"/>
          <w:szCs w:val="24"/>
          <w:lang w:val="en-US"/>
        </w:rPr>
        <w:t xml:space="preserve"> </w:t>
      </w:r>
      <w:r w:rsidR="000E63F8" w:rsidRPr="00B23B9C">
        <w:rPr>
          <w:rFonts w:ascii="Myriad Pro" w:hAnsi="Myriad Pro" w:cs="Times New Roman"/>
          <w:sz w:val="24"/>
          <w:szCs w:val="24"/>
          <w:lang w:val="en-US"/>
        </w:rPr>
        <w:t>Bosnia and Herzegovina</w:t>
      </w:r>
      <w:r w:rsidR="00356600" w:rsidRPr="00B23B9C">
        <w:rPr>
          <w:rFonts w:ascii="Myriad Pro" w:hAnsi="Myriad Pro" w:cs="Times New Roman"/>
          <w:sz w:val="24"/>
          <w:szCs w:val="24"/>
          <w:lang w:val="en-US"/>
        </w:rPr>
        <w:t xml:space="preserve">. However, due to its administrative complexity, political </w:t>
      </w:r>
      <w:r w:rsidR="00C83723" w:rsidRPr="00B23B9C">
        <w:rPr>
          <w:rFonts w:ascii="Myriad Pro" w:hAnsi="Myriad Pro" w:cs="Times New Roman"/>
          <w:sz w:val="24"/>
          <w:szCs w:val="24"/>
          <w:lang w:val="en-US"/>
        </w:rPr>
        <w:t>challenges</w:t>
      </w:r>
      <w:r w:rsidR="00356600" w:rsidRPr="00B23B9C">
        <w:rPr>
          <w:rFonts w:ascii="Myriad Pro" w:hAnsi="Myriad Pro" w:cs="Times New Roman"/>
          <w:sz w:val="24"/>
          <w:szCs w:val="24"/>
          <w:lang w:val="en-US"/>
        </w:rPr>
        <w:t xml:space="preserve"> and lack of human and financial resources, </w:t>
      </w:r>
      <w:r w:rsidR="000E63F8" w:rsidRPr="00B23B9C">
        <w:rPr>
          <w:rFonts w:ascii="Myriad Pro" w:hAnsi="Myriad Pro" w:cs="Times New Roman"/>
          <w:sz w:val="24"/>
          <w:szCs w:val="24"/>
          <w:lang w:val="en-US"/>
        </w:rPr>
        <w:t>Bosnia and Herzegovina</w:t>
      </w:r>
      <w:r w:rsidR="00356600" w:rsidRPr="00B23B9C">
        <w:rPr>
          <w:rFonts w:ascii="Myriad Pro" w:hAnsi="Myriad Pro" w:cs="Times New Roman"/>
          <w:sz w:val="24"/>
          <w:szCs w:val="24"/>
          <w:lang w:val="en-US"/>
        </w:rPr>
        <w:t xml:space="preserve"> needs substantial assistance on its path to EU accession in form of capacity building and strengthening of EU related processes</w:t>
      </w:r>
      <w:r w:rsidR="00C83723" w:rsidRPr="00B23B9C">
        <w:rPr>
          <w:rFonts w:ascii="Myriad Pro" w:hAnsi="Myriad Pro" w:cs="Times New Roman"/>
          <w:sz w:val="24"/>
          <w:szCs w:val="24"/>
          <w:lang w:val="en-US"/>
        </w:rPr>
        <w:t xml:space="preserve">, especially on </w:t>
      </w:r>
      <w:r w:rsidR="00356600" w:rsidRPr="00B23B9C">
        <w:rPr>
          <w:rFonts w:ascii="Myriad Pro" w:hAnsi="Myriad Pro" w:cs="Times New Roman"/>
          <w:sz w:val="24"/>
          <w:szCs w:val="24"/>
          <w:lang w:val="en-US"/>
        </w:rPr>
        <w:t>the transposition of EU directives into</w:t>
      </w:r>
      <w:r w:rsidR="00C83723" w:rsidRPr="00B23B9C">
        <w:rPr>
          <w:rFonts w:ascii="Myriad Pro" w:hAnsi="Myriad Pro" w:cs="Times New Roman"/>
          <w:sz w:val="24"/>
          <w:szCs w:val="24"/>
          <w:lang w:val="en-US"/>
        </w:rPr>
        <w:t xml:space="preserve"> the</w:t>
      </w:r>
      <w:r w:rsidR="00356600" w:rsidRPr="00B23B9C">
        <w:rPr>
          <w:rFonts w:ascii="Myriad Pro" w:hAnsi="Myriad Pro" w:cs="Times New Roman"/>
          <w:sz w:val="24"/>
          <w:szCs w:val="24"/>
          <w:lang w:val="en-US"/>
        </w:rPr>
        <w:t xml:space="preserve"> national legal framework. If EU directives and primary and secondary legislation on energy efficiency and renewable energy are expected to be enforced, it is essential that lower-level governments understand obligations </w:t>
      </w:r>
      <w:r w:rsidR="00C83723" w:rsidRPr="00B23B9C">
        <w:rPr>
          <w:rFonts w:ascii="Myriad Pro" w:hAnsi="Myriad Pro" w:cs="Times New Roman"/>
          <w:sz w:val="24"/>
          <w:szCs w:val="24"/>
          <w:lang w:val="en-US"/>
        </w:rPr>
        <w:t>related to</w:t>
      </w:r>
      <w:r w:rsidR="00356600" w:rsidRPr="00B23B9C">
        <w:rPr>
          <w:rFonts w:ascii="Myriad Pro" w:hAnsi="Myriad Pro" w:cs="Times New Roman"/>
          <w:sz w:val="24"/>
          <w:szCs w:val="24"/>
          <w:lang w:val="en-US"/>
        </w:rPr>
        <w:t xml:space="preserve"> targeted energy savings, in particular goals set for public buildings, and develop </w:t>
      </w:r>
      <w:r w:rsidR="00C83723" w:rsidRPr="00B23B9C">
        <w:rPr>
          <w:rFonts w:ascii="Myriad Pro" w:hAnsi="Myriad Pro" w:cs="Times New Roman"/>
          <w:sz w:val="24"/>
          <w:szCs w:val="24"/>
          <w:lang w:val="en-US"/>
        </w:rPr>
        <w:t xml:space="preserve">the necessary </w:t>
      </w:r>
      <w:r w:rsidR="00356600" w:rsidRPr="00B23B9C">
        <w:rPr>
          <w:rFonts w:ascii="Myriad Pro" w:hAnsi="Myriad Pro" w:cs="Times New Roman"/>
          <w:sz w:val="24"/>
          <w:szCs w:val="24"/>
          <w:lang w:val="en-US"/>
        </w:rPr>
        <w:t>energy management decision</w:t>
      </w:r>
      <w:r w:rsidR="00C83723" w:rsidRPr="00B23B9C">
        <w:rPr>
          <w:rFonts w:ascii="Myriad Pro" w:hAnsi="Myriad Pro" w:cs="Times New Roman"/>
          <w:sz w:val="24"/>
          <w:szCs w:val="24"/>
          <w:lang w:val="en-US"/>
        </w:rPr>
        <w:t>-</w:t>
      </w:r>
      <w:r w:rsidR="00356600" w:rsidRPr="00B23B9C">
        <w:rPr>
          <w:rFonts w:ascii="Myriad Pro" w:hAnsi="Myriad Pro" w:cs="Times New Roman"/>
          <w:sz w:val="24"/>
          <w:szCs w:val="24"/>
          <w:lang w:val="en-US"/>
        </w:rPr>
        <w:t xml:space="preserve">making </w:t>
      </w:r>
      <w:r w:rsidR="00C83723" w:rsidRPr="00B23B9C">
        <w:rPr>
          <w:rFonts w:ascii="Myriad Pro" w:hAnsi="Myriad Pro" w:cs="Times New Roman"/>
          <w:sz w:val="24"/>
          <w:szCs w:val="24"/>
          <w:lang w:val="en-US"/>
        </w:rPr>
        <w:t>capabilities</w:t>
      </w:r>
      <w:r w:rsidR="00356600" w:rsidRPr="00B23B9C">
        <w:rPr>
          <w:rFonts w:ascii="Myriad Pro" w:hAnsi="Myriad Pro" w:cs="Times New Roman"/>
          <w:sz w:val="24"/>
          <w:szCs w:val="24"/>
          <w:lang w:val="en-US"/>
        </w:rPr>
        <w:t xml:space="preserve"> within their jurisdictions.</w:t>
      </w:r>
      <w:r w:rsidR="00C83723" w:rsidRPr="00B23B9C">
        <w:rPr>
          <w:rFonts w:ascii="Myriad Pro" w:hAnsi="Myriad Pro" w:cs="Times New Roman"/>
          <w:sz w:val="24"/>
          <w:szCs w:val="24"/>
          <w:lang w:val="en-US"/>
        </w:rPr>
        <w:t xml:space="preserve"> Furthermore, </w:t>
      </w:r>
      <w:r w:rsidRPr="00B23B9C">
        <w:rPr>
          <w:rFonts w:ascii="Myriad Pro" w:hAnsi="Myriad Pro" w:cs="Times New Roman"/>
          <w:sz w:val="24"/>
          <w:szCs w:val="24"/>
          <w:lang w:val="en-US"/>
        </w:rPr>
        <w:t>Bosnia and Herzegovina is a member of the Energy Community (EnC) and a signatory of the EnC Treaty</w:t>
      </w:r>
      <w:r w:rsidR="00C83723" w:rsidRPr="00B23B9C">
        <w:rPr>
          <w:rFonts w:ascii="Myriad Pro" w:hAnsi="Myriad Pro" w:cs="Times New Roman"/>
          <w:sz w:val="24"/>
          <w:szCs w:val="24"/>
          <w:lang w:val="en-US"/>
        </w:rPr>
        <w:t xml:space="preserve">. As such, it is </w:t>
      </w:r>
      <w:r w:rsidRPr="00B23B9C">
        <w:rPr>
          <w:rFonts w:ascii="Myriad Pro" w:hAnsi="Myriad Pro" w:cs="Times New Roman"/>
          <w:sz w:val="24"/>
          <w:szCs w:val="24"/>
          <w:lang w:val="en-US"/>
        </w:rPr>
        <w:t>required to adopt the core EU energy legislation.</w:t>
      </w:r>
      <w:r>
        <w:rPr>
          <w:rStyle w:val="FootnoteReference"/>
          <w:rFonts w:ascii="Myriad Pro" w:hAnsi="Myriad Pro" w:cs="Times New Roman"/>
          <w:sz w:val="24"/>
          <w:szCs w:val="24"/>
          <w:lang w:val="en-US"/>
        </w:rPr>
        <w:footnoteReference w:id="23"/>
      </w:r>
      <w:r w:rsidR="00C83723" w:rsidRPr="00B23B9C">
        <w:rPr>
          <w:rFonts w:ascii="Myriad Pro" w:hAnsi="Myriad Pro" w:cs="Times New Roman"/>
          <w:sz w:val="24"/>
          <w:szCs w:val="24"/>
          <w:lang w:val="en-US"/>
        </w:rPr>
        <w:t xml:space="preserve"> </w:t>
      </w:r>
      <w:r w:rsidRPr="00B23B9C">
        <w:rPr>
          <w:rFonts w:ascii="Myriad Pro" w:hAnsi="Myriad Pro" w:cs="Times New Roman"/>
          <w:sz w:val="24"/>
          <w:szCs w:val="24"/>
          <w:lang w:val="en-US"/>
        </w:rPr>
        <w:t>GED II has contributed to Bosnia and Herzegovina’s EU accession process</w:t>
      </w:r>
      <w:r w:rsidR="00C83723" w:rsidRPr="00B23B9C">
        <w:rPr>
          <w:rFonts w:ascii="Myriad Pro" w:hAnsi="Myriad Pro" w:cs="Times New Roman"/>
          <w:sz w:val="24"/>
          <w:szCs w:val="24"/>
          <w:lang w:val="en-US"/>
        </w:rPr>
        <w:t xml:space="preserve"> through technical assistance to governments on the transposition and implementation of specific EU directives. The main directives that have been targeted by the project have been the following: (i) </w:t>
      </w:r>
      <w:r w:rsidR="00C810B3" w:rsidRPr="00B23B9C">
        <w:rPr>
          <w:rFonts w:ascii="Myriad Pro" w:hAnsi="Myriad Pro" w:cs="Times New Roman"/>
          <w:sz w:val="24"/>
          <w:szCs w:val="24"/>
          <w:lang w:val="en-US"/>
        </w:rPr>
        <w:t>Energy Efficiency Directive</w:t>
      </w:r>
      <w:r w:rsidR="00C83723" w:rsidRPr="00B23B9C">
        <w:rPr>
          <w:rFonts w:ascii="Myriad Pro" w:hAnsi="Myriad Pro" w:cs="Times New Roman"/>
          <w:sz w:val="24"/>
          <w:szCs w:val="24"/>
          <w:lang w:val="en-US"/>
        </w:rPr>
        <w:t xml:space="preserve"> (</w:t>
      </w:r>
      <w:r w:rsidR="00C810B3" w:rsidRPr="00B23B9C">
        <w:rPr>
          <w:rFonts w:ascii="Myriad Pro" w:hAnsi="Myriad Pro" w:cs="Times New Roman"/>
          <w:sz w:val="24"/>
          <w:szCs w:val="24"/>
          <w:lang w:val="en-US"/>
        </w:rPr>
        <w:t>EED</w:t>
      </w:r>
      <w:r w:rsidR="00C83723" w:rsidRPr="00B23B9C">
        <w:rPr>
          <w:rFonts w:ascii="Myriad Pro" w:hAnsi="Myriad Pro" w:cs="Times New Roman"/>
          <w:sz w:val="24"/>
          <w:szCs w:val="24"/>
          <w:lang w:val="en-US"/>
        </w:rPr>
        <w:t xml:space="preserve">); (ii) </w:t>
      </w:r>
      <w:r w:rsidR="00C810B3" w:rsidRPr="00B23B9C">
        <w:rPr>
          <w:rFonts w:ascii="Myriad Pro" w:hAnsi="Myriad Pro" w:cs="Times New Roman"/>
          <w:sz w:val="24"/>
          <w:szCs w:val="24"/>
          <w:lang w:val="en-US"/>
        </w:rPr>
        <w:t>Energy Performance Building Directive</w:t>
      </w:r>
      <w:r w:rsidR="00C83723" w:rsidRPr="00B23B9C">
        <w:rPr>
          <w:rFonts w:ascii="Myriad Pro" w:hAnsi="Myriad Pro" w:cs="Times New Roman"/>
          <w:sz w:val="24"/>
          <w:szCs w:val="24"/>
          <w:lang w:val="en-US"/>
        </w:rPr>
        <w:t xml:space="preserve"> (</w:t>
      </w:r>
      <w:r w:rsidR="00C810B3" w:rsidRPr="00B23B9C">
        <w:rPr>
          <w:rFonts w:ascii="Myriad Pro" w:hAnsi="Myriad Pro" w:cs="Times New Roman"/>
          <w:sz w:val="24"/>
          <w:szCs w:val="24"/>
          <w:lang w:val="en-US"/>
        </w:rPr>
        <w:t>EPBD</w:t>
      </w:r>
      <w:r w:rsidR="00C83723" w:rsidRPr="00B23B9C">
        <w:rPr>
          <w:rFonts w:ascii="Myriad Pro" w:hAnsi="Myriad Pro" w:cs="Times New Roman"/>
          <w:sz w:val="24"/>
          <w:szCs w:val="24"/>
          <w:lang w:val="en-US"/>
        </w:rPr>
        <w:t xml:space="preserve">); and, (iii) </w:t>
      </w:r>
      <w:r w:rsidR="00C810B3" w:rsidRPr="00B23B9C">
        <w:rPr>
          <w:rFonts w:ascii="Myriad Pro" w:hAnsi="Myriad Pro" w:cs="Times New Roman"/>
          <w:sz w:val="24"/>
          <w:szCs w:val="24"/>
          <w:lang w:val="en-US"/>
        </w:rPr>
        <w:t>Renewable Energy Directive</w:t>
      </w:r>
      <w:r w:rsidR="00C83723" w:rsidRPr="00B23B9C">
        <w:rPr>
          <w:rFonts w:ascii="Myriad Pro" w:hAnsi="Myriad Pro" w:cs="Times New Roman"/>
          <w:sz w:val="24"/>
          <w:szCs w:val="24"/>
          <w:lang w:val="en-US"/>
        </w:rPr>
        <w:t xml:space="preserve"> (</w:t>
      </w:r>
      <w:r w:rsidR="00C810B3" w:rsidRPr="00B23B9C">
        <w:rPr>
          <w:rFonts w:ascii="Myriad Pro" w:hAnsi="Myriad Pro" w:cs="Times New Roman"/>
          <w:sz w:val="24"/>
          <w:szCs w:val="24"/>
          <w:lang w:val="en-US"/>
        </w:rPr>
        <w:t>RED</w:t>
      </w:r>
      <w:r w:rsidR="00C83723" w:rsidRPr="00B23B9C">
        <w:rPr>
          <w:rFonts w:ascii="Myriad Pro" w:hAnsi="Myriad Pro" w:cs="Times New Roman"/>
          <w:sz w:val="24"/>
          <w:szCs w:val="24"/>
          <w:lang w:val="en-US"/>
        </w:rPr>
        <w:t>)</w:t>
      </w:r>
      <w:r w:rsidR="00EF2B35">
        <w:rPr>
          <w:rFonts w:ascii="Myriad Pro" w:hAnsi="Myriad Pro" w:cs="Times New Roman"/>
          <w:sz w:val="24"/>
          <w:szCs w:val="24"/>
          <w:lang w:val="en-US"/>
        </w:rPr>
        <w:t xml:space="preserve"> </w:t>
      </w:r>
      <w:r w:rsidR="00EF2B35" w:rsidRPr="00EF2B35">
        <w:rPr>
          <w:rFonts w:ascii="Myriad Pro" w:hAnsi="Myriad Pro" w:cs="Times New Roman"/>
          <w:sz w:val="24"/>
          <w:szCs w:val="24"/>
          <w:lang w:val="en-US"/>
        </w:rPr>
        <w:t>– discussed in more detail in the following section on effectiveness</w:t>
      </w:r>
      <w:r w:rsidR="00C83723" w:rsidRPr="00B23B9C">
        <w:rPr>
          <w:rFonts w:ascii="Myriad Pro" w:hAnsi="Myriad Pro" w:cs="Times New Roman"/>
          <w:sz w:val="24"/>
          <w:szCs w:val="24"/>
          <w:lang w:val="en-US"/>
        </w:rPr>
        <w:t>.</w:t>
      </w:r>
    </w:p>
    <w:p w14:paraId="224F9880" w14:textId="77777777" w:rsidR="00B23B9C" w:rsidRPr="00B23B9C" w:rsidRDefault="00B23B9C" w:rsidP="005E0D3D">
      <w:pPr>
        <w:pStyle w:val="ListParagraph"/>
        <w:ind w:left="360"/>
        <w:jc w:val="both"/>
        <w:rPr>
          <w:rFonts w:ascii="Myriad Pro" w:hAnsi="Myriad Pro" w:cs="Times New Roman"/>
          <w:sz w:val="24"/>
          <w:szCs w:val="24"/>
          <w:lang w:val="en-US"/>
        </w:rPr>
      </w:pPr>
    </w:p>
    <w:p w14:paraId="7188E222" w14:textId="77777777" w:rsidR="00291828" w:rsidRDefault="00812F09" w:rsidP="00430278">
      <w:pPr>
        <w:pStyle w:val="ListParagraph"/>
        <w:numPr>
          <w:ilvl w:val="0"/>
          <w:numId w:val="37"/>
        </w:numPr>
        <w:ind w:left="360"/>
        <w:jc w:val="both"/>
        <w:rPr>
          <w:rFonts w:ascii="Myriad Pro" w:hAnsi="Myriad Pro" w:cs="Times New Roman"/>
          <w:sz w:val="24"/>
          <w:szCs w:val="24"/>
          <w:lang w:val="en-US"/>
        </w:rPr>
      </w:pPr>
      <w:r w:rsidRPr="00B23B9C">
        <w:rPr>
          <w:rFonts w:ascii="Myriad Pro" w:hAnsi="Myriad Pro" w:cs="Times New Roman"/>
          <w:b/>
          <w:bCs/>
          <w:i/>
          <w:iCs/>
          <w:sz w:val="24"/>
          <w:szCs w:val="24"/>
          <w:lang w:val="en-US"/>
        </w:rPr>
        <w:t>International Agreements</w:t>
      </w:r>
      <w:r w:rsidR="00863601" w:rsidRPr="00B23B9C">
        <w:rPr>
          <w:rFonts w:ascii="Myriad Pro" w:hAnsi="Myriad Pro" w:cs="Times New Roman"/>
          <w:sz w:val="24"/>
          <w:szCs w:val="24"/>
          <w:lang w:val="en-US"/>
        </w:rPr>
        <w:t xml:space="preserve"> - GED II has also been</w:t>
      </w:r>
      <w:r w:rsidRPr="00B23B9C">
        <w:rPr>
          <w:rFonts w:ascii="Myriad Pro" w:hAnsi="Myriad Pro" w:cs="Times New Roman"/>
          <w:sz w:val="24"/>
          <w:szCs w:val="24"/>
          <w:lang w:val="en-US"/>
        </w:rPr>
        <w:t xml:space="preserve"> in line with the requirements </w:t>
      </w:r>
      <w:r w:rsidR="00863601" w:rsidRPr="00B23B9C">
        <w:rPr>
          <w:rFonts w:ascii="Myriad Pro" w:hAnsi="Myriad Pro" w:cs="Times New Roman"/>
          <w:sz w:val="24"/>
          <w:szCs w:val="24"/>
          <w:lang w:val="en-US"/>
        </w:rPr>
        <w:t>of the</w:t>
      </w:r>
      <w:r w:rsidRPr="00B23B9C">
        <w:rPr>
          <w:rFonts w:ascii="Myriad Pro" w:hAnsi="Myriad Pro" w:cs="Times New Roman"/>
          <w:sz w:val="24"/>
          <w:szCs w:val="24"/>
          <w:lang w:val="en-US"/>
        </w:rPr>
        <w:t xml:space="preserve"> international agreements signed and ratified by Bosnia and Herzegovina. </w:t>
      </w:r>
      <w:r w:rsidR="00863601" w:rsidRPr="00B23B9C">
        <w:rPr>
          <w:rFonts w:ascii="Myriad Pro" w:hAnsi="Myriad Pro" w:cs="Times New Roman"/>
          <w:sz w:val="24"/>
          <w:szCs w:val="24"/>
          <w:lang w:val="en-US"/>
        </w:rPr>
        <w:t xml:space="preserve">In particular, it has been fully in line with and has contributed to </w:t>
      </w:r>
      <w:r w:rsidRPr="00B23B9C">
        <w:rPr>
          <w:rFonts w:ascii="Myriad Pro" w:hAnsi="Myriad Pro" w:cs="Times New Roman"/>
          <w:sz w:val="24"/>
          <w:szCs w:val="24"/>
          <w:lang w:val="en-US"/>
        </w:rPr>
        <w:t xml:space="preserve">the United Nations Framework Convention on Climate Change (UNFCCC) </w:t>
      </w:r>
      <w:r w:rsidR="00863601" w:rsidRPr="00B23B9C">
        <w:rPr>
          <w:rFonts w:ascii="Myriad Pro" w:hAnsi="Myriad Pro" w:cs="Times New Roman"/>
          <w:sz w:val="24"/>
          <w:szCs w:val="24"/>
          <w:lang w:val="en-US"/>
        </w:rPr>
        <w:t xml:space="preserve">which Bosnia and Herzegovina signed </w:t>
      </w:r>
      <w:r w:rsidRPr="00B23B9C">
        <w:rPr>
          <w:rFonts w:ascii="Myriad Pro" w:hAnsi="Myriad Pro" w:cs="Times New Roman"/>
          <w:sz w:val="24"/>
          <w:szCs w:val="24"/>
          <w:lang w:val="en-US"/>
        </w:rPr>
        <w:t xml:space="preserve">in 2000 and the Kyoto Protocol to the UNFCCC </w:t>
      </w:r>
      <w:r w:rsidR="00863601" w:rsidRPr="00B23B9C">
        <w:rPr>
          <w:rFonts w:ascii="Myriad Pro" w:hAnsi="Myriad Pro" w:cs="Times New Roman"/>
          <w:sz w:val="24"/>
          <w:szCs w:val="24"/>
          <w:lang w:val="en-US"/>
        </w:rPr>
        <w:t xml:space="preserve">which the country signed </w:t>
      </w:r>
      <w:r w:rsidRPr="00B23B9C">
        <w:rPr>
          <w:rFonts w:ascii="Myriad Pro" w:hAnsi="Myriad Pro" w:cs="Times New Roman"/>
          <w:sz w:val="24"/>
          <w:szCs w:val="24"/>
          <w:lang w:val="en-US"/>
        </w:rPr>
        <w:t>in 2008</w:t>
      </w:r>
      <w:r w:rsidR="00863601" w:rsidRPr="00B23B9C">
        <w:rPr>
          <w:rFonts w:ascii="Myriad Pro" w:hAnsi="Myriad Pro" w:cs="Times New Roman"/>
          <w:sz w:val="24"/>
          <w:szCs w:val="24"/>
          <w:lang w:val="en-US"/>
        </w:rPr>
        <w:t xml:space="preserve"> </w:t>
      </w:r>
      <w:r w:rsidRPr="00B23B9C">
        <w:rPr>
          <w:rFonts w:ascii="Myriad Pro" w:hAnsi="Myriad Pro" w:cs="Times New Roman"/>
          <w:sz w:val="24"/>
          <w:szCs w:val="24"/>
          <w:lang w:val="en-US"/>
        </w:rPr>
        <w:t>as a non-</w:t>
      </w:r>
      <w:r w:rsidR="00863601" w:rsidRPr="00B23B9C">
        <w:rPr>
          <w:rFonts w:ascii="Myriad Pro" w:hAnsi="Myriad Pro" w:cs="Times New Roman"/>
          <w:sz w:val="24"/>
          <w:szCs w:val="24"/>
          <w:lang w:val="en-US"/>
        </w:rPr>
        <w:t>a</w:t>
      </w:r>
      <w:r w:rsidRPr="00B23B9C">
        <w:rPr>
          <w:rFonts w:ascii="Myriad Pro" w:hAnsi="Myriad Pro" w:cs="Times New Roman"/>
          <w:sz w:val="24"/>
          <w:szCs w:val="24"/>
          <w:lang w:val="en-US"/>
        </w:rPr>
        <w:t>nnex I country.</w:t>
      </w:r>
      <w:r w:rsidR="00863601">
        <w:rPr>
          <w:rStyle w:val="FootnoteReference"/>
          <w:rFonts w:ascii="Myriad Pro" w:hAnsi="Myriad Pro" w:cs="Times New Roman"/>
          <w:sz w:val="24"/>
          <w:szCs w:val="24"/>
          <w:lang w:val="en-US"/>
        </w:rPr>
        <w:footnoteReference w:id="24"/>
      </w:r>
    </w:p>
    <w:p w14:paraId="2B58199B" w14:textId="77777777" w:rsidR="00291828" w:rsidRPr="00291828" w:rsidRDefault="00291828" w:rsidP="005E0D3D">
      <w:pPr>
        <w:pStyle w:val="ListParagraph"/>
        <w:ind w:left="360"/>
        <w:rPr>
          <w:rFonts w:ascii="Myriad Pro" w:hAnsi="Myriad Pro" w:cs="Times New Roman"/>
          <w:b/>
          <w:bCs/>
          <w:i/>
          <w:iCs/>
          <w:sz w:val="24"/>
          <w:szCs w:val="24"/>
          <w:lang w:val="en-US"/>
        </w:rPr>
      </w:pPr>
    </w:p>
    <w:p w14:paraId="3DDFE5DB" w14:textId="2607CA47" w:rsidR="00B50946" w:rsidRPr="005E0D3D" w:rsidRDefault="0091521E" w:rsidP="00430278">
      <w:pPr>
        <w:pStyle w:val="ListParagraph"/>
        <w:numPr>
          <w:ilvl w:val="0"/>
          <w:numId w:val="37"/>
        </w:numPr>
        <w:ind w:left="360"/>
        <w:jc w:val="both"/>
        <w:rPr>
          <w:rFonts w:ascii="Myriad Pro" w:hAnsi="Myriad Pro" w:cs="Times New Roman"/>
          <w:sz w:val="24"/>
          <w:szCs w:val="24"/>
          <w:lang w:val="en-US"/>
        </w:rPr>
      </w:pPr>
      <w:r w:rsidRPr="00291828">
        <w:rPr>
          <w:rFonts w:ascii="Myriad Pro" w:hAnsi="Myriad Pro" w:cs="Times New Roman"/>
          <w:b/>
          <w:bCs/>
          <w:i/>
          <w:iCs/>
          <w:sz w:val="24"/>
          <w:szCs w:val="24"/>
          <w:lang w:val="en-US"/>
        </w:rPr>
        <w:t>UNDP</w:t>
      </w:r>
      <w:r w:rsidR="00291828" w:rsidRPr="00291828">
        <w:rPr>
          <w:rFonts w:ascii="Myriad Pro" w:hAnsi="Myriad Pro" w:cs="Times New Roman"/>
          <w:b/>
          <w:bCs/>
          <w:i/>
          <w:iCs/>
          <w:sz w:val="24"/>
          <w:szCs w:val="24"/>
          <w:lang w:val="en-US"/>
        </w:rPr>
        <w:t xml:space="preserve"> Programme Priorities</w:t>
      </w:r>
      <w:r w:rsidR="00291828" w:rsidRPr="00291828">
        <w:rPr>
          <w:rFonts w:ascii="Myriad Pro" w:hAnsi="Myriad Pro" w:cs="Times New Roman"/>
          <w:sz w:val="24"/>
          <w:szCs w:val="24"/>
          <w:lang w:val="en-US"/>
        </w:rPr>
        <w:t xml:space="preserve"> - </w:t>
      </w:r>
      <w:r w:rsidRPr="00291828">
        <w:rPr>
          <w:rFonts w:ascii="Myriad Pro" w:hAnsi="Myriad Pro" w:cs="Times New Roman"/>
          <w:sz w:val="24"/>
          <w:szCs w:val="24"/>
          <w:lang w:val="en-US"/>
        </w:rPr>
        <w:t xml:space="preserve">The project is also relevant </w:t>
      </w:r>
      <w:r w:rsidR="00291828" w:rsidRPr="00291828">
        <w:rPr>
          <w:rFonts w:ascii="Myriad Pro" w:hAnsi="Myriad Pro" w:cs="Times New Roman"/>
          <w:sz w:val="24"/>
          <w:szCs w:val="24"/>
          <w:lang w:val="en-US"/>
        </w:rPr>
        <w:t>with</w:t>
      </w:r>
      <w:r w:rsidRPr="00291828">
        <w:rPr>
          <w:rFonts w:ascii="Myriad Pro" w:hAnsi="Myriad Pro" w:cs="Times New Roman"/>
          <w:sz w:val="24"/>
          <w:szCs w:val="24"/>
          <w:lang w:val="en-US"/>
        </w:rPr>
        <w:t xml:space="preserve"> UNDP</w:t>
      </w:r>
      <w:r w:rsidR="00291828" w:rsidRPr="00291828">
        <w:rPr>
          <w:rFonts w:ascii="Myriad Pro" w:hAnsi="Myriad Pro" w:cs="Times New Roman"/>
          <w:sz w:val="24"/>
          <w:szCs w:val="24"/>
          <w:lang w:val="en-US"/>
        </w:rPr>
        <w:t>’s</w:t>
      </w:r>
      <w:r w:rsidRPr="00291828">
        <w:rPr>
          <w:rFonts w:ascii="Myriad Pro" w:hAnsi="Myriad Pro" w:cs="Times New Roman"/>
          <w:sz w:val="24"/>
          <w:szCs w:val="24"/>
          <w:lang w:val="en-US"/>
        </w:rPr>
        <w:t xml:space="preserve"> </w:t>
      </w:r>
      <w:r w:rsidR="00291828" w:rsidRPr="00291828">
        <w:rPr>
          <w:rFonts w:ascii="Myriad Pro" w:hAnsi="Myriad Pro" w:cs="Times New Roman"/>
          <w:sz w:val="24"/>
          <w:szCs w:val="24"/>
          <w:lang w:val="en-US"/>
        </w:rPr>
        <w:t>country programme priorities</w:t>
      </w:r>
      <w:r w:rsidR="00291828">
        <w:rPr>
          <w:rStyle w:val="FootnoteReference"/>
          <w:rFonts w:ascii="Myriad Pro" w:hAnsi="Myriad Pro" w:cs="Times New Roman"/>
          <w:sz w:val="24"/>
          <w:szCs w:val="24"/>
          <w:lang w:val="en-US"/>
        </w:rPr>
        <w:footnoteReference w:id="25"/>
      </w:r>
      <w:r w:rsidR="00291828" w:rsidRPr="00291828">
        <w:rPr>
          <w:rFonts w:ascii="Myriad Pro" w:hAnsi="Myriad Pro" w:cs="Times New Roman"/>
          <w:sz w:val="24"/>
          <w:szCs w:val="24"/>
          <w:lang w:val="en-US"/>
        </w:rPr>
        <w:t xml:space="preserve"> and the UN development framework</w:t>
      </w:r>
      <w:r w:rsidRPr="00291828">
        <w:rPr>
          <w:rFonts w:ascii="Myriad Pro" w:hAnsi="Myriad Pro" w:cs="Times New Roman"/>
          <w:sz w:val="24"/>
          <w:szCs w:val="24"/>
          <w:lang w:val="en-US"/>
        </w:rPr>
        <w:t>.</w:t>
      </w:r>
      <w:r w:rsidR="00291828">
        <w:rPr>
          <w:rStyle w:val="FootnoteReference"/>
          <w:rFonts w:ascii="Myriad Pro" w:hAnsi="Myriad Pro" w:cs="Times New Roman"/>
          <w:sz w:val="24"/>
          <w:szCs w:val="24"/>
          <w:lang w:val="en-US"/>
        </w:rPr>
        <w:footnoteReference w:id="26"/>
      </w:r>
      <w:r w:rsidR="00291828" w:rsidRPr="00291828">
        <w:rPr>
          <w:rFonts w:ascii="Myriad Pro" w:hAnsi="Myriad Pro" w:cs="Times New Roman"/>
          <w:sz w:val="24"/>
          <w:szCs w:val="24"/>
          <w:lang w:val="en-US"/>
        </w:rPr>
        <w:t xml:space="preserve"> </w:t>
      </w:r>
      <w:r w:rsidRPr="00291828">
        <w:rPr>
          <w:rFonts w:ascii="Myriad Pro" w:hAnsi="Myriad Pro" w:cs="Times New Roman"/>
          <w:sz w:val="24"/>
          <w:szCs w:val="24"/>
          <w:lang w:val="en-US"/>
        </w:rPr>
        <w:t xml:space="preserve">Since 2009, UNDP has been one of the leading agencies </w:t>
      </w:r>
      <w:r w:rsidR="00291828" w:rsidRPr="00291828">
        <w:rPr>
          <w:rFonts w:ascii="Myriad Pro" w:hAnsi="Myriad Pro" w:cs="Times New Roman"/>
          <w:sz w:val="24"/>
          <w:szCs w:val="24"/>
          <w:lang w:val="en-US"/>
        </w:rPr>
        <w:t xml:space="preserve">in Bosnia and Herzegovina </w:t>
      </w:r>
      <w:r w:rsidRPr="00291828">
        <w:rPr>
          <w:rFonts w:ascii="Myriad Pro" w:hAnsi="Myriad Pro" w:cs="Times New Roman"/>
          <w:sz w:val="24"/>
          <w:szCs w:val="24"/>
          <w:lang w:val="en-US"/>
        </w:rPr>
        <w:t xml:space="preserve">promoting energy efficiency, </w:t>
      </w:r>
      <w:r w:rsidR="00291828" w:rsidRPr="00291828">
        <w:rPr>
          <w:rFonts w:ascii="Myriad Pro" w:hAnsi="Myriad Pro" w:cs="Times New Roman"/>
          <w:sz w:val="24"/>
          <w:szCs w:val="24"/>
          <w:lang w:val="en-US"/>
        </w:rPr>
        <w:t>initially</w:t>
      </w:r>
      <w:r w:rsidRPr="00291828">
        <w:rPr>
          <w:rFonts w:ascii="Myriad Pro" w:hAnsi="Myriad Pro" w:cs="Times New Roman"/>
          <w:sz w:val="24"/>
          <w:szCs w:val="24"/>
          <w:lang w:val="en-US"/>
        </w:rPr>
        <w:t xml:space="preserve"> under the MDG-F Environment and Climate Change programme (completed in May 2013). The focus of UNDP's work </w:t>
      </w:r>
      <w:r w:rsidR="00291828" w:rsidRPr="00291828">
        <w:rPr>
          <w:rFonts w:ascii="Myriad Pro" w:hAnsi="Myriad Pro" w:cs="Times New Roman"/>
          <w:sz w:val="24"/>
          <w:szCs w:val="24"/>
          <w:lang w:val="en-US"/>
        </w:rPr>
        <w:t>has been</w:t>
      </w:r>
      <w:r w:rsidRPr="00291828">
        <w:rPr>
          <w:rFonts w:ascii="Myriad Pro" w:hAnsi="Myriad Pro" w:cs="Times New Roman"/>
          <w:sz w:val="24"/>
          <w:szCs w:val="24"/>
          <w:lang w:val="en-US"/>
        </w:rPr>
        <w:t xml:space="preserve"> on the pilot introduction of energy efficiency in the public sector across </w:t>
      </w:r>
      <w:r w:rsidR="00291828" w:rsidRPr="00291828">
        <w:rPr>
          <w:rFonts w:ascii="Myriad Pro" w:hAnsi="Myriad Pro" w:cs="Times New Roman"/>
          <w:sz w:val="24"/>
          <w:szCs w:val="24"/>
          <w:lang w:val="en-US"/>
        </w:rPr>
        <w:t>the country</w:t>
      </w:r>
      <w:r w:rsidRPr="00291828">
        <w:rPr>
          <w:rFonts w:ascii="Myriad Pro" w:hAnsi="Myriad Pro" w:cs="Times New Roman"/>
          <w:sz w:val="24"/>
          <w:szCs w:val="24"/>
          <w:lang w:val="en-US"/>
        </w:rPr>
        <w:t xml:space="preserve"> through the implementation of energy efficiency projects and the introduction of </w:t>
      </w:r>
      <w:r w:rsidR="00291828" w:rsidRPr="00291828">
        <w:rPr>
          <w:rFonts w:ascii="Myriad Pro" w:hAnsi="Myriad Pro" w:cs="Times New Roman"/>
          <w:sz w:val="24"/>
          <w:szCs w:val="24"/>
          <w:lang w:val="en-US"/>
        </w:rPr>
        <w:t>EMIS</w:t>
      </w:r>
      <w:r w:rsidRPr="00291828">
        <w:rPr>
          <w:rFonts w:ascii="Myriad Pro" w:hAnsi="Myriad Pro" w:cs="Times New Roman"/>
          <w:sz w:val="24"/>
          <w:szCs w:val="24"/>
          <w:lang w:val="en-US"/>
        </w:rPr>
        <w:t xml:space="preserve"> </w:t>
      </w:r>
      <w:r w:rsidR="00291828" w:rsidRPr="00291828">
        <w:rPr>
          <w:rFonts w:ascii="Myriad Pro" w:hAnsi="Myriad Pro" w:cs="Times New Roman"/>
          <w:sz w:val="24"/>
          <w:szCs w:val="24"/>
          <w:lang w:val="en-US"/>
        </w:rPr>
        <w:t>for</w:t>
      </w:r>
      <w:r w:rsidRPr="00291828">
        <w:rPr>
          <w:rFonts w:ascii="Myriad Pro" w:hAnsi="Myriad Pro" w:cs="Times New Roman"/>
          <w:sz w:val="24"/>
          <w:szCs w:val="24"/>
          <w:lang w:val="en-US"/>
        </w:rPr>
        <w:t xml:space="preserve"> public sector buildings.</w:t>
      </w:r>
      <w:r w:rsidR="00291828" w:rsidRPr="00291828">
        <w:rPr>
          <w:rFonts w:ascii="Myriad Pro" w:hAnsi="Myriad Pro" w:cs="Times New Roman"/>
          <w:sz w:val="24"/>
          <w:szCs w:val="24"/>
          <w:lang w:val="en-US"/>
        </w:rPr>
        <w:t xml:space="preserve"> </w:t>
      </w:r>
      <w:r w:rsidR="00B50946" w:rsidRPr="00291828">
        <w:rPr>
          <w:rFonts w:ascii="Myriad Pro" w:hAnsi="Myriad Pro"/>
          <w:sz w:val="24"/>
          <w:szCs w:val="24"/>
          <w:lang w:val="en-US"/>
        </w:rPr>
        <w:t>It should be also noted here that the UNDP CO for Bosnia and Herzegovina is a member of the Energy Community Secretariat’s Coordination Group on renewable energy and energy efficiency. As such, UNDP CP coordinates all relevant projects all with the Secretariat.</w:t>
      </w:r>
      <w:r w:rsidR="00B50946">
        <w:rPr>
          <w:rStyle w:val="FootnoteReference"/>
          <w:rFonts w:ascii="Myriad Pro" w:hAnsi="Myriad Pro"/>
          <w:sz w:val="24"/>
          <w:szCs w:val="24"/>
          <w:lang w:val="en-US"/>
        </w:rPr>
        <w:footnoteReference w:id="27"/>
      </w:r>
    </w:p>
    <w:p w14:paraId="3F3C3564" w14:textId="77777777" w:rsidR="005E0D3D" w:rsidRPr="005E0D3D" w:rsidRDefault="005E0D3D" w:rsidP="005E0D3D">
      <w:pPr>
        <w:pStyle w:val="ListParagraph"/>
        <w:ind w:left="360"/>
        <w:rPr>
          <w:rFonts w:ascii="Myriad Pro" w:hAnsi="Myriad Pro" w:cs="Times New Roman"/>
          <w:sz w:val="24"/>
          <w:szCs w:val="24"/>
          <w:lang w:val="en-US"/>
        </w:rPr>
      </w:pPr>
    </w:p>
    <w:p w14:paraId="6AE4341C" w14:textId="692437F8" w:rsidR="00E945A4" w:rsidRPr="005E0D3D" w:rsidRDefault="00E945A4" w:rsidP="00430278">
      <w:pPr>
        <w:pStyle w:val="ListParagraph"/>
        <w:numPr>
          <w:ilvl w:val="0"/>
          <w:numId w:val="37"/>
        </w:numPr>
        <w:ind w:left="360"/>
        <w:jc w:val="both"/>
        <w:rPr>
          <w:rFonts w:ascii="Myriad Pro" w:hAnsi="Myriad Pro" w:cs="Times New Roman"/>
          <w:sz w:val="24"/>
          <w:szCs w:val="24"/>
          <w:lang w:val="en-US"/>
        </w:rPr>
      </w:pPr>
      <w:r w:rsidRPr="005E0D3D">
        <w:rPr>
          <w:rFonts w:ascii="Myriad Pro" w:hAnsi="Myriad Pro" w:cs="Times New Roman"/>
          <w:b/>
          <w:bCs/>
          <w:i/>
          <w:iCs/>
          <w:sz w:val="24"/>
          <w:szCs w:val="24"/>
          <w:lang w:val="en-US"/>
        </w:rPr>
        <w:t>Swed</w:t>
      </w:r>
      <w:r w:rsidR="008042FB" w:rsidRPr="005E0D3D">
        <w:rPr>
          <w:rFonts w:ascii="Myriad Pro" w:hAnsi="Myriad Pro" w:cs="Times New Roman"/>
          <w:b/>
          <w:bCs/>
          <w:i/>
          <w:iCs/>
          <w:sz w:val="24"/>
          <w:szCs w:val="24"/>
          <w:lang w:val="en-US"/>
        </w:rPr>
        <w:t>ish Government</w:t>
      </w:r>
      <w:r w:rsidR="002F26C3">
        <w:rPr>
          <w:rFonts w:ascii="Myriad Pro" w:hAnsi="Myriad Pro" w:cs="Times New Roman"/>
          <w:b/>
          <w:bCs/>
          <w:i/>
          <w:iCs/>
          <w:sz w:val="24"/>
          <w:szCs w:val="24"/>
          <w:lang w:val="en-US"/>
        </w:rPr>
        <w:t xml:space="preserve"> </w:t>
      </w:r>
      <w:r w:rsidR="008042FB" w:rsidRPr="005E0D3D">
        <w:rPr>
          <w:rFonts w:ascii="Myriad Pro" w:hAnsi="Myriad Pro" w:cs="Times New Roman"/>
          <w:sz w:val="24"/>
          <w:szCs w:val="24"/>
          <w:lang w:val="en-US"/>
        </w:rPr>
        <w:t xml:space="preserve">– The </w:t>
      </w:r>
      <w:r w:rsidR="001237CF">
        <w:rPr>
          <w:rFonts w:ascii="Myriad Pro" w:hAnsi="Myriad Pro" w:cs="Times New Roman"/>
          <w:sz w:val="24"/>
          <w:szCs w:val="24"/>
          <w:lang w:val="en-US"/>
        </w:rPr>
        <w:t xml:space="preserve">GED </w:t>
      </w:r>
      <w:r w:rsidR="008042FB" w:rsidRPr="005E0D3D">
        <w:rPr>
          <w:rFonts w:ascii="Myriad Pro" w:hAnsi="Myriad Pro" w:cs="Times New Roman"/>
          <w:sz w:val="24"/>
          <w:szCs w:val="24"/>
          <w:lang w:val="en-US"/>
        </w:rPr>
        <w:t xml:space="preserve">project </w:t>
      </w:r>
      <w:r w:rsidR="005E0D3D" w:rsidRPr="005E0D3D">
        <w:rPr>
          <w:rFonts w:ascii="Myriad Pro" w:hAnsi="Myriad Pro" w:cs="Times New Roman"/>
          <w:sz w:val="24"/>
          <w:szCs w:val="24"/>
          <w:lang w:val="en-US"/>
        </w:rPr>
        <w:t xml:space="preserve">is one of the flagship projects of the Government of Sweden in Bosnia and Herzegovina. It contributes </w:t>
      </w:r>
      <w:r w:rsidRPr="005E0D3D">
        <w:rPr>
          <w:rFonts w:ascii="Myriad Pro" w:hAnsi="Myriad Pro" w:cs="Times New Roman"/>
          <w:sz w:val="24"/>
          <w:szCs w:val="24"/>
          <w:lang w:val="en-US"/>
        </w:rPr>
        <w:t xml:space="preserve">to </w:t>
      </w:r>
      <w:r w:rsidR="005E0D3D" w:rsidRPr="005E0D3D">
        <w:rPr>
          <w:rFonts w:ascii="Myriad Pro" w:hAnsi="Myriad Pro" w:cs="Times New Roman"/>
          <w:sz w:val="24"/>
          <w:szCs w:val="24"/>
          <w:lang w:val="en-US"/>
        </w:rPr>
        <w:t xml:space="preserve">following </w:t>
      </w:r>
      <w:r w:rsidRPr="005E0D3D">
        <w:rPr>
          <w:rFonts w:ascii="Myriad Pro" w:hAnsi="Myriad Pro" w:cs="Times New Roman"/>
          <w:sz w:val="24"/>
          <w:szCs w:val="24"/>
          <w:lang w:val="en-US"/>
        </w:rPr>
        <w:t>five perspectives of Sweden’s priorities:</w:t>
      </w:r>
    </w:p>
    <w:p w14:paraId="5DABFBA5" w14:textId="2739642D" w:rsidR="00E945A4" w:rsidRPr="005E0D3D" w:rsidRDefault="00E945A4" w:rsidP="00430278">
      <w:pPr>
        <w:pStyle w:val="ListParagraph"/>
        <w:numPr>
          <w:ilvl w:val="1"/>
          <w:numId w:val="37"/>
        </w:numPr>
        <w:ind w:left="1080"/>
        <w:jc w:val="both"/>
        <w:rPr>
          <w:rFonts w:ascii="Myriad Pro" w:hAnsi="Myriad Pro" w:cs="Times New Roman"/>
          <w:sz w:val="24"/>
          <w:szCs w:val="24"/>
          <w:lang w:val="en-US"/>
        </w:rPr>
      </w:pPr>
      <w:r w:rsidRPr="005E0D3D">
        <w:rPr>
          <w:rFonts w:ascii="Myriad Pro" w:hAnsi="Myriad Pro" w:cs="Times New Roman"/>
          <w:i/>
          <w:iCs/>
          <w:sz w:val="24"/>
          <w:szCs w:val="24"/>
          <w:lang w:val="en-US"/>
        </w:rPr>
        <w:t>Poverty reduction</w:t>
      </w:r>
      <w:r w:rsidR="00311179" w:rsidRPr="005E0D3D">
        <w:rPr>
          <w:rFonts w:ascii="Myriad Pro" w:hAnsi="Myriad Pro" w:cs="Times New Roman"/>
          <w:sz w:val="24"/>
          <w:szCs w:val="24"/>
          <w:lang w:val="en-US"/>
        </w:rPr>
        <w:t xml:space="preserve"> - </w:t>
      </w:r>
      <w:r w:rsidRPr="005E0D3D">
        <w:rPr>
          <w:rFonts w:ascii="Myriad Pro" w:hAnsi="Myriad Pro" w:cs="Times New Roman"/>
          <w:sz w:val="24"/>
          <w:szCs w:val="24"/>
          <w:lang w:val="en-US"/>
        </w:rPr>
        <w:t xml:space="preserve">GED </w:t>
      </w:r>
      <w:r w:rsidR="00311179" w:rsidRPr="005E0D3D">
        <w:rPr>
          <w:rFonts w:ascii="Myriad Pro" w:hAnsi="Myriad Pro" w:cs="Times New Roman"/>
          <w:sz w:val="24"/>
          <w:szCs w:val="24"/>
          <w:lang w:val="en-US"/>
        </w:rPr>
        <w:t>II has</w:t>
      </w:r>
      <w:r w:rsidRPr="005E0D3D">
        <w:rPr>
          <w:rFonts w:ascii="Myriad Pro" w:hAnsi="Myriad Pro" w:cs="Times New Roman"/>
          <w:sz w:val="24"/>
          <w:szCs w:val="24"/>
          <w:lang w:val="en-US"/>
        </w:rPr>
        <w:t xml:space="preserve"> contribute</w:t>
      </w:r>
      <w:r w:rsidR="00311179" w:rsidRPr="005E0D3D">
        <w:rPr>
          <w:rFonts w:ascii="Myriad Pro" w:hAnsi="Myriad Pro" w:cs="Times New Roman"/>
          <w:sz w:val="24"/>
          <w:szCs w:val="24"/>
          <w:lang w:val="en-US"/>
        </w:rPr>
        <w:t>d</w:t>
      </w:r>
      <w:r w:rsidRPr="005E0D3D">
        <w:rPr>
          <w:rFonts w:ascii="Myriad Pro" w:hAnsi="Myriad Pro" w:cs="Times New Roman"/>
          <w:sz w:val="24"/>
          <w:szCs w:val="24"/>
          <w:lang w:val="en-US"/>
        </w:rPr>
        <w:t xml:space="preserve"> to poverty reduction in several ways, mainly </w:t>
      </w:r>
      <w:r w:rsidR="00944C24">
        <w:rPr>
          <w:rFonts w:ascii="Myriad Pro" w:hAnsi="Myriad Pro" w:cs="Times New Roman"/>
          <w:sz w:val="24"/>
          <w:szCs w:val="24"/>
          <w:lang w:val="en-US"/>
        </w:rPr>
        <w:t xml:space="preserve">by </w:t>
      </w:r>
      <w:r w:rsidRPr="005E0D3D">
        <w:rPr>
          <w:rFonts w:ascii="Myriad Pro" w:hAnsi="Myriad Pro" w:cs="Times New Roman"/>
          <w:sz w:val="24"/>
          <w:szCs w:val="24"/>
          <w:lang w:val="en-US"/>
        </w:rPr>
        <w:t xml:space="preserve">generating green jobs through infrastructure measures, but also </w:t>
      </w:r>
      <w:r w:rsidR="00944C24">
        <w:rPr>
          <w:rFonts w:ascii="Myriad Pro" w:hAnsi="Myriad Pro" w:cs="Times New Roman"/>
          <w:sz w:val="24"/>
          <w:szCs w:val="24"/>
          <w:lang w:val="en-US"/>
        </w:rPr>
        <w:t xml:space="preserve">through </w:t>
      </w:r>
      <w:r w:rsidRPr="005E0D3D">
        <w:rPr>
          <w:rFonts w:ascii="Myriad Pro" w:hAnsi="Myriad Pro" w:cs="Times New Roman"/>
          <w:sz w:val="24"/>
          <w:szCs w:val="24"/>
          <w:lang w:val="en-US"/>
        </w:rPr>
        <w:t xml:space="preserve">other activities. </w:t>
      </w:r>
      <w:r w:rsidR="00311179" w:rsidRPr="005E0D3D">
        <w:rPr>
          <w:rFonts w:ascii="Myriad Pro" w:hAnsi="Myriad Pro" w:cs="Times New Roman"/>
          <w:sz w:val="24"/>
          <w:szCs w:val="24"/>
          <w:lang w:val="en-US"/>
        </w:rPr>
        <w:t>A</w:t>
      </w:r>
      <w:r w:rsidRPr="005E0D3D">
        <w:rPr>
          <w:rFonts w:ascii="Myriad Pro" w:hAnsi="Myriad Pro" w:cs="Times New Roman"/>
          <w:sz w:val="24"/>
          <w:szCs w:val="24"/>
          <w:lang w:val="en-US"/>
        </w:rPr>
        <w:t xml:space="preserve">s a result of GED interventions, public budgets </w:t>
      </w:r>
      <w:r w:rsidR="00311179" w:rsidRPr="005E0D3D">
        <w:rPr>
          <w:rFonts w:ascii="Myriad Pro" w:hAnsi="Myriad Pro" w:cs="Times New Roman"/>
          <w:sz w:val="24"/>
          <w:szCs w:val="24"/>
          <w:lang w:val="en-US"/>
        </w:rPr>
        <w:t>have been</w:t>
      </w:r>
      <w:r w:rsidRPr="005E0D3D">
        <w:rPr>
          <w:rFonts w:ascii="Myriad Pro" w:hAnsi="Myriad Pro" w:cs="Times New Roman"/>
          <w:sz w:val="24"/>
          <w:szCs w:val="24"/>
          <w:lang w:val="en-US"/>
        </w:rPr>
        <w:t xml:space="preserve"> re-allocated from non-core expenditures in public services sectors (i.e. payment for energy bills by public building end-users) to investment in core activities</w:t>
      </w:r>
      <w:r w:rsidR="00944C24">
        <w:rPr>
          <w:rFonts w:ascii="Myriad Pro" w:hAnsi="Myriad Pro" w:cs="Times New Roman"/>
          <w:sz w:val="24"/>
          <w:szCs w:val="24"/>
          <w:lang w:val="en-US"/>
        </w:rPr>
        <w:t xml:space="preserve"> (</w:t>
      </w:r>
      <w:r w:rsidRPr="005E0D3D">
        <w:rPr>
          <w:rFonts w:ascii="Myriad Pro" w:hAnsi="Myriad Pro" w:cs="Times New Roman"/>
          <w:sz w:val="24"/>
          <w:szCs w:val="24"/>
          <w:lang w:val="en-US"/>
        </w:rPr>
        <w:t>i.e. spent on procurement of new medical equipment, educational needs, etc</w:t>
      </w:r>
      <w:r w:rsidR="00944C24">
        <w:rPr>
          <w:rFonts w:ascii="Myriad Pro" w:hAnsi="Myriad Pro" w:cs="Times New Roman"/>
          <w:sz w:val="24"/>
          <w:szCs w:val="24"/>
          <w:lang w:val="en-US"/>
        </w:rPr>
        <w:t>.)</w:t>
      </w:r>
      <w:r w:rsidRPr="005E0D3D">
        <w:rPr>
          <w:rFonts w:ascii="Myriad Pro" w:hAnsi="Myriad Pro" w:cs="Times New Roman"/>
          <w:sz w:val="24"/>
          <w:szCs w:val="24"/>
          <w:lang w:val="en-US"/>
        </w:rPr>
        <w:t xml:space="preserve"> </w:t>
      </w:r>
      <w:r w:rsidR="00944C24">
        <w:rPr>
          <w:rFonts w:ascii="Myriad Pro" w:hAnsi="Myriad Pro" w:cs="Times New Roman"/>
          <w:sz w:val="24"/>
          <w:szCs w:val="24"/>
          <w:lang w:val="en-US"/>
        </w:rPr>
        <w:t>resulting in a larger</w:t>
      </w:r>
      <w:r w:rsidRPr="005E0D3D">
        <w:rPr>
          <w:rFonts w:ascii="Myriad Pro" w:hAnsi="Myriad Pro" w:cs="Times New Roman"/>
          <w:sz w:val="24"/>
          <w:szCs w:val="24"/>
          <w:lang w:val="en-US"/>
        </w:rPr>
        <w:t xml:space="preserve"> share of governmental spending on essential services, such as education and health. </w:t>
      </w:r>
    </w:p>
    <w:p w14:paraId="574D498E" w14:textId="6912E024" w:rsidR="00E945A4" w:rsidRPr="005E0D3D" w:rsidRDefault="00E945A4" w:rsidP="00430278">
      <w:pPr>
        <w:pStyle w:val="ListParagraph"/>
        <w:numPr>
          <w:ilvl w:val="1"/>
          <w:numId w:val="37"/>
        </w:numPr>
        <w:ind w:left="1080"/>
        <w:jc w:val="both"/>
        <w:rPr>
          <w:rFonts w:ascii="Myriad Pro" w:hAnsi="Myriad Pro" w:cs="Times New Roman"/>
          <w:sz w:val="24"/>
          <w:szCs w:val="24"/>
          <w:lang w:val="en-US"/>
        </w:rPr>
      </w:pPr>
      <w:r w:rsidRPr="005E0D3D">
        <w:rPr>
          <w:rFonts w:ascii="Myriad Pro" w:hAnsi="Myriad Pro" w:cs="Times New Roman"/>
          <w:i/>
          <w:iCs/>
          <w:sz w:val="24"/>
          <w:szCs w:val="24"/>
          <w:lang w:val="en-US"/>
        </w:rPr>
        <w:t>Conflict perspective</w:t>
      </w:r>
      <w:r w:rsidR="00311179" w:rsidRPr="005E0D3D">
        <w:rPr>
          <w:rFonts w:ascii="Myriad Pro" w:hAnsi="Myriad Pro" w:cs="Times New Roman"/>
          <w:sz w:val="24"/>
          <w:szCs w:val="24"/>
          <w:lang w:val="en-US"/>
        </w:rPr>
        <w:t xml:space="preserve"> - </w:t>
      </w:r>
      <w:r w:rsidRPr="005E0D3D">
        <w:rPr>
          <w:rFonts w:ascii="Myriad Pro" w:hAnsi="Myriad Pro" w:cs="Times New Roman"/>
          <w:sz w:val="24"/>
          <w:szCs w:val="24"/>
          <w:lang w:val="en-US"/>
        </w:rPr>
        <w:t xml:space="preserve">As GED </w:t>
      </w:r>
      <w:r w:rsidR="00311179" w:rsidRPr="005E0D3D">
        <w:rPr>
          <w:rFonts w:ascii="Myriad Pro" w:hAnsi="Myriad Pro" w:cs="Times New Roman"/>
          <w:sz w:val="24"/>
          <w:szCs w:val="24"/>
          <w:lang w:val="en-US"/>
        </w:rPr>
        <w:t>II</w:t>
      </w:r>
      <w:r w:rsidRPr="005E0D3D">
        <w:rPr>
          <w:rFonts w:ascii="Myriad Pro" w:hAnsi="Myriad Pro" w:cs="Times New Roman"/>
          <w:sz w:val="24"/>
          <w:szCs w:val="24"/>
          <w:lang w:val="en-US"/>
        </w:rPr>
        <w:t xml:space="preserve"> </w:t>
      </w:r>
      <w:r w:rsidR="00944C24">
        <w:rPr>
          <w:rFonts w:ascii="Myriad Pro" w:hAnsi="Myriad Pro" w:cs="Times New Roman"/>
          <w:sz w:val="24"/>
          <w:szCs w:val="24"/>
          <w:lang w:val="en-US"/>
        </w:rPr>
        <w:t>supported</w:t>
      </w:r>
      <w:r w:rsidRPr="005E0D3D">
        <w:rPr>
          <w:rFonts w:ascii="Myriad Pro" w:hAnsi="Myriad Pro" w:cs="Times New Roman"/>
          <w:sz w:val="24"/>
          <w:szCs w:val="24"/>
          <w:lang w:val="en-US"/>
        </w:rPr>
        <w:t xml:space="preserve"> legislative </w:t>
      </w:r>
      <w:r w:rsidR="00944C24">
        <w:rPr>
          <w:rFonts w:ascii="Myriad Pro" w:hAnsi="Myriad Pro" w:cs="Times New Roman"/>
          <w:sz w:val="24"/>
          <w:szCs w:val="24"/>
          <w:lang w:val="en-US"/>
        </w:rPr>
        <w:t>and policy changes</w:t>
      </w:r>
      <w:r w:rsidRPr="005E0D3D">
        <w:rPr>
          <w:rFonts w:ascii="Myriad Pro" w:hAnsi="Myriad Pro" w:cs="Times New Roman"/>
          <w:sz w:val="24"/>
          <w:szCs w:val="24"/>
          <w:lang w:val="en-US"/>
        </w:rPr>
        <w:t xml:space="preserve"> in both entities, </w:t>
      </w:r>
      <w:r w:rsidR="00944C24">
        <w:rPr>
          <w:rFonts w:ascii="Myriad Pro" w:hAnsi="Myriad Pro" w:cs="Times New Roman"/>
          <w:sz w:val="24"/>
          <w:szCs w:val="24"/>
          <w:lang w:val="en-US"/>
        </w:rPr>
        <w:t xml:space="preserve">and given that the EU </w:t>
      </w:r>
      <w:r w:rsidRPr="005E0D3D">
        <w:rPr>
          <w:rFonts w:ascii="Myriad Pro" w:hAnsi="Myriad Pro" w:cs="Times New Roman"/>
          <w:sz w:val="24"/>
          <w:szCs w:val="24"/>
          <w:lang w:val="en-US"/>
        </w:rPr>
        <w:t xml:space="preserve">directives obligate country to report </w:t>
      </w:r>
      <w:r w:rsidR="00944C24">
        <w:rPr>
          <w:rFonts w:ascii="Myriad Pro" w:hAnsi="Myriad Pro" w:cs="Times New Roman"/>
          <w:sz w:val="24"/>
          <w:szCs w:val="24"/>
          <w:lang w:val="en-US"/>
        </w:rPr>
        <w:t>at the</w:t>
      </w:r>
      <w:r w:rsidRPr="005E0D3D">
        <w:rPr>
          <w:rFonts w:ascii="Myriad Pro" w:hAnsi="Myriad Pro" w:cs="Times New Roman"/>
          <w:sz w:val="24"/>
          <w:szCs w:val="24"/>
          <w:lang w:val="en-US"/>
        </w:rPr>
        <w:t xml:space="preserve"> state level, </w:t>
      </w:r>
      <w:r w:rsidR="00944C24">
        <w:rPr>
          <w:rFonts w:ascii="Myriad Pro" w:hAnsi="Myriad Pro" w:cs="Times New Roman"/>
          <w:sz w:val="24"/>
          <w:szCs w:val="24"/>
          <w:lang w:val="en-US"/>
        </w:rPr>
        <w:t>the project has forged</w:t>
      </w:r>
      <w:r w:rsidRPr="005E0D3D">
        <w:rPr>
          <w:rFonts w:ascii="Myriad Pro" w:hAnsi="Myriad Pro" w:cs="Times New Roman"/>
          <w:sz w:val="24"/>
          <w:szCs w:val="24"/>
          <w:lang w:val="en-US"/>
        </w:rPr>
        <w:t xml:space="preserve"> cooperation and </w:t>
      </w:r>
      <w:r w:rsidR="00311179" w:rsidRPr="005E0D3D">
        <w:rPr>
          <w:rFonts w:ascii="Myriad Pro" w:hAnsi="Myriad Pro" w:cs="Times New Roman"/>
          <w:sz w:val="24"/>
          <w:szCs w:val="24"/>
          <w:lang w:val="en-US"/>
        </w:rPr>
        <w:t>harmonization</w:t>
      </w:r>
      <w:r w:rsidRPr="005E0D3D">
        <w:rPr>
          <w:rFonts w:ascii="Myriad Pro" w:hAnsi="Myriad Pro" w:cs="Times New Roman"/>
          <w:sz w:val="24"/>
          <w:szCs w:val="24"/>
          <w:lang w:val="en-US"/>
        </w:rPr>
        <w:t xml:space="preserve"> both horizontally </w:t>
      </w:r>
      <w:r w:rsidR="00944C24">
        <w:rPr>
          <w:rFonts w:ascii="Myriad Pro" w:hAnsi="Myriad Pro" w:cs="Times New Roman"/>
          <w:sz w:val="24"/>
          <w:szCs w:val="24"/>
          <w:lang w:val="en-US"/>
        </w:rPr>
        <w:t>at the</w:t>
      </w:r>
      <w:r w:rsidRPr="005E0D3D">
        <w:rPr>
          <w:rFonts w:ascii="Myriad Pro" w:hAnsi="Myriad Pro" w:cs="Times New Roman"/>
          <w:sz w:val="24"/>
          <w:szCs w:val="24"/>
          <w:lang w:val="en-US"/>
        </w:rPr>
        <w:t xml:space="preserve"> cantonal level and vertically among entities and state</w:t>
      </w:r>
      <w:r w:rsidR="00944C24">
        <w:rPr>
          <w:rFonts w:ascii="Myriad Pro" w:hAnsi="Myriad Pro" w:cs="Times New Roman"/>
          <w:sz w:val="24"/>
          <w:szCs w:val="24"/>
          <w:lang w:val="en-US"/>
        </w:rPr>
        <w:t xml:space="preserve"> by </w:t>
      </w:r>
      <w:r w:rsidRPr="005E0D3D">
        <w:rPr>
          <w:rFonts w:ascii="Myriad Pro" w:hAnsi="Myriad Pro" w:cs="Times New Roman"/>
          <w:sz w:val="24"/>
          <w:szCs w:val="24"/>
          <w:lang w:val="en-US"/>
        </w:rPr>
        <w:t xml:space="preserve">creating </w:t>
      </w:r>
      <w:r w:rsidR="00944C24">
        <w:rPr>
          <w:rFonts w:ascii="Myriad Pro" w:hAnsi="Myriad Pro" w:cs="Times New Roman"/>
          <w:sz w:val="24"/>
          <w:szCs w:val="24"/>
          <w:lang w:val="en-US"/>
        </w:rPr>
        <w:t xml:space="preserve">a </w:t>
      </w:r>
      <w:r w:rsidRPr="005E0D3D">
        <w:rPr>
          <w:rFonts w:ascii="Myriad Pro" w:hAnsi="Myriad Pro" w:cs="Times New Roman"/>
          <w:sz w:val="24"/>
          <w:szCs w:val="24"/>
          <w:lang w:val="en-US"/>
        </w:rPr>
        <w:t>common energy management system, information system and reporting mechanism.</w:t>
      </w:r>
    </w:p>
    <w:p w14:paraId="0010F15E" w14:textId="30D31FE4" w:rsidR="00E945A4" w:rsidRPr="005E0D3D" w:rsidRDefault="00E945A4" w:rsidP="00430278">
      <w:pPr>
        <w:pStyle w:val="ListParagraph"/>
        <w:numPr>
          <w:ilvl w:val="1"/>
          <w:numId w:val="37"/>
        </w:numPr>
        <w:ind w:left="1080"/>
        <w:jc w:val="both"/>
        <w:rPr>
          <w:rFonts w:ascii="Myriad Pro" w:hAnsi="Myriad Pro" w:cs="Times New Roman"/>
          <w:sz w:val="24"/>
          <w:szCs w:val="24"/>
          <w:lang w:val="en-US"/>
        </w:rPr>
      </w:pPr>
      <w:r w:rsidRPr="005E0D3D">
        <w:rPr>
          <w:rFonts w:ascii="Myriad Pro" w:hAnsi="Myriad Pro" w:cs="Times New Roman"/>
          <w:i/>
          <w:iCs/>
          <w:sz w:val="24"/>
          <w:szCs w:val="24"/>
          <w:lang w:val="en-US"/>
        </w:rPr>
        <w:t>Democracy/human rights</w:t>
      </w:r>
      <w:r w:rsidR="00311179" w:rsidRPr="005E0D3D">
        <w:rPr>
          <w:rFonts w:ascii="Myriad Pro" w:hAnsi="Myriad Pro" w:cs="Times New Roman"/>
          <w:sz w:val="24"/>
          <w:szCs w:val="24"/>
          <w:lang w:val="en-US"/>
        </w:rPr>
        <w:t xml:space="preserve"> - </w:t>
      </w:r>
      <w:r w:rsidRPr="005E0D3D">
        <w:rPr>
          <w:rFonts w:ascii="Myriad Pro" w:hAnsi="Myriad Pro" w:cs="Times New Roman"/>
          <w:sz w:val="24"/>
          <w:szCs w:val="24"/>
          <w:lang w:val="en-US"/>
        </w:rPr>
        <w:t xml:space="preserve">A rights perspective </w:t>
      </w:r>
      <w:r w:rsidR="00944C24">
        <w:rPr>
          <w:rFonts w:ascii="Myriad Pro" w:hAnsi="Myriad Pro" w:cs="Times New Roman"/>
          <w:sz w:val="24"/>
          <w:szCs w:val="24"/>
          <w:lang w:val="en-US"/>
        </w:rPr>
        <w:t>was taken by the project</w:t>
      </w:r>
      <w:r w:rsidRPr="005E0D3D">
        <w:rPr>
          <w:rFonts w:ascii="Myriad Pro" w:hAnsi="Myriad Pro" w:cs="Times New Roman"/>
          <w:sz w:val="24"/>
          <w:szCs w:val="24"/>
          <w:lang w:val="en-US"/>
        </w:rPr>
        <w:t xml:space="preserve"> to ensur</w:t>
      </w:r>
      <w:r w:rsidR="00944C24">
        <w:rPr>
          <w:rFonts w:ascii="Myriad Pro" w:hAnsi="Myriad Pro" w:cs="Times New Roman"/>
          <w:sz w:val="24"/>
          <w:szCs w:val="24"/>
          <w:lang w:val="en-US"/>
        </w:rPr>
        <w:t>e</w:t>
      </w:r>
      <w:r w:rsidRPr="005E0D3D">
        <w:rPr>
          <w:rFonts w:ascii="Myriad Pro" w:hAnsi="Myriad Pro" w:cs="Times New Roman"/>
          <w:sz w:val="24"/>
          <w:szCs w:val="24"/>
          <w:lang w:val="en-US"/>
        </w:rPr>
        <w:t xml:space="preserve"> that public policies, legislation, financing mechanisms and service outcomes supported within the project </w:t>
      </w:r>
      <w:r w:rsidR="00944C24">
        <w:rPr>
          <w:rFonts w:ascii="Myriad Pro" w:hAnsi="Myriad Pro" w:cs="Times New Roman"/>
          <w:sz w:val="24"/>
          <w:szCs w:val="24"/>
          <w:lang w:val="en-US"/>
        </w:rPr>
        <w:t>were</w:t>
      </w:r>
      <w:r w:rsidRPr="005E0D3D">
        <w:rPr>
          <w:rFonts w:ascii="Myriad Pro" w:hAnsi="Myriad Pro" w:cs="Times New Roman"/>
          <w:sz w:val="24"/>
          <w:szCs w:val="24"/>
          <w:lang w:val="en-US"/>
        </w:rPr>
        <w:t xml:space="preserve"> non-discriminative and offer</w:t>
      </w:r>
      <w:r w:rsidR="00944C24">
        <w:rPr>
          <w:rFonts w:ascii="Myriad Pro" w:hAnsi="Myriad Pro" w:cs="Times New Roman"/>
          <w:sz w:val="24"/>
          <w:szCs w:val="24"/>
          <w:lang w:val="en-US"/>
        </w:rPr>
        <w:t>ed</w:t>
      </w:r>
      <w:r w:rsidRPr="005E0D3D">
        <w:rPr>
          <w:rFonts w:ascii="Myriad Pro" w:hAnsi="Myriad Pro" w:cs="Times New Roman"/>
          <w:sz w:val="24"/>
          <w:szCs w:val="24"/>
          <w:lang w:val="en-US"/>
        </w:rPr>
        <w:t xml:space="preserve"> equal opportunities (access to services, funding, employment opportunities) for all, regardless of their age, ethnic, sex or social status. Highly participatory approach</w:t>
      </w:r>
      <w:r w:rsidR="00944C24">
        <w:rPr>
          <w:rFonts w:ascii="Myriad Pro" w:hAnsi="Myriad Pro" w:cs="Times New Roman"/>
          <w:sz w:val="24"/>
          <w:szCs w:val="24"/>
          <w:lang w:val="en-US"/>
        </w:rPr>
        <w:t>ed</w:t>
      </w:r>
      <w:r w:rsidRPr="005E0D3D">
        <w:rPr>
          <w:rFonts w:ascii="Myriad Pro" w:hAnsi="Myriad Pro" w:cs="Times New Roman"/>
          <w:sz w:val="24"/>
          <w:szCs w:val="24"/>
          <w:lang w:val="en-US"/>
        </w:rPr>
        <w:t xml:space="preserve"> in policymaking, legislating or funding assisted by the project reinforce</w:t>
      </w:r>
      <w:r w:rsidR="00944C24">
        <w:rPr>
          <w:rFonts w:ascii="Myriad Pro" w:hAnsi="Myriad Pro" w:cs="Times New Roman"/>
          <w:sz w:val="24"/>
          <w:szCs w:val="24"/>
          <w:lang w:val="en-US"/>
        </w:rPr>
        <w:t>d</w:t>
      </w:r>
      <w:r w:rsidRPr="005E0D3D">
        <w:rPr>
          <w:rFonts w:ascii="Myriad Pro" w:hAnsi="Myriad Pro" w:cs="Times New Roman"/>
          <w:sz w:val="24"/>
          <w:szCs w:val="24"/>
          <w:lang w:val="en-US"/>
        </w:rPr>
        <w:t xml:space="preserve"> the principle of transparency. </w:t>
      </w:r>
      <w:r w:rsidR="00944C24">
        <w:rPr>
          <w:rFonts w:ascii="Myriad Pro" w:hAnsi="Myriad Pro" w:cs="Times New Roman"/>
          <w:sz w:val="24"/>
          <w:szCs w:val="24"/>
          <w:lang w:val="en-US"/>
        </w:rPr>
        <w:t>W</w:t>
      </w:r>
      <w:r w:rsidRPr="005E0D3D">
        <w:rPr>
          <w:rFonts w:ascii="Myriad Pro" w:hAnsi="Myriad Pro" w:cs="Times New Roman"/>
          <w:sz w:val="24"/>
          <w:szCs w:val="24"/>
          <w:lang w:val="en-US"/>
        </w:rPr>
        <w:t xml:space="preserve">ide publicity </w:t>
      </w:r>
      <w:r w:rsidR="00944C24">
        <w:rPr>
          <w:rFonts w:ascii="Myriad Pro" w:hAnsi="Myriad Pro" w:cs="Times New Roman"/>
          <w:sz w:val="24"/>
          <w:szCs w:val="24"/>
          <w:lang w:val="en-US"/>
        </w:rPr>
        <w:t xml:space="preserve">of project activities </w:t>
      </w:r>
      <w:r w:rsidRPr="005E0D3D">
        <w:rPr>
          <w:rFonts w:ascii="Myriad Pro" w:hAnsi="Myriad Pro" w:cs="Times New Roman"/>
          <w:sz w:val="24"/>
          <w:szCs w:val="24"/>
          <w:lang w:val="en-US"/>
        </w:rPr>
        <w:t>and measurable results reinforce</w:t>
      </w:r>
      <w:r w:rsidR="00944C24">
        <w:rPr>
          <w:rFonts w:ascii="Myriad Pro" w:hAnsi="Myriad Pro" w:cs="Times New Roman"/>
          <w:sz w:val="24"/>
          <w:szCs w:val="24"/>
          <w:lang w:val="en-US"/>
        </w:rPr>
        <w:t>d</w:t>
      </w:r>
      <w:r w:rsidRPr="005E0D3D">
        <w:rPr>
          <w:rFonts w:ascii="Myriad Pro" w:hAnsi="Myriad Pro" w:cs="Times New Roman"/>
          <w:sz w:val="24"/>
          <w:szCs w:val="24"/>
          <w:lang w:val="en-US"/>
        </w:rPr>
        <w:t xml:space="preserve"> the accountability principle.</w:t>
      </w:r>
      <w:r w:rsidR="00311179" w:rsidRPr="005E0D3D">
        <w:rPr>
          <w:rFonts w:ascii="Myriad Pro" w:hAnsi="Myriad Pro" w:cs="Times New Roman"/>
          <w:sz w:val="24"/>
          <w:szCs w:val="24"/>
          <w:lang w:val="en-US"/>
        </w:rPr>
        <w:t xml:space="preserve"> </w:t>
      </w:r>
      <w:r w:rsidRPr="005E0D3D">
        <w:rPr>
          <w:rFonts w:ascii="Myriad Pro" w:hAnsi="Myriad Pro" w:cs="Times New Roman"/>
          <w:sz w:val="24"/>
          <w:szCs w:val="24"/>
          <w:lang w:val="en-US"/>
        </w:rPr>
        <w:t>Adopting a human rights approach</w:t>
      </w:r>
      <w:r w:rsidR="00944C24">
        <w:rPr>
          <w:rFonts w:ascii="Myriad Pro" w:hAnsi="Myriad Pro" w:cs="Times New Roman"/>
          <w:sz w:val="24"/>
          <w:szCs w:val="24"/>
          <w:lang w:val="en-US"/>
        </w:rPr>
        <w:t>, the project</w:t>
      </w:r>
      <w:r w:rsidRPr="005E0D3D">
        <w:rPr>
          <w:rFonts w:ascii="Myriad Pro" w:hAnsi="Myriad Pro" w:cs="Times New Roman"/>
          <w:sz w:val="24"/>
          <w:szCs w:val="24"/>
          <w:lang w:val="en-US"/>
        </w:rPr>
        <w:t xml:space="preserve"> convey</w:t>
      </w:r>
      <w:r w:rsidR="00944C24">
        <w:rPr>
          <w:rFonts w:ascii="Myriad Pro" w:hAnsi="Myriad Pro" w:cs="Times New Roman"/>
          <w:sz w:val="24"/>
          <w:szCs w:val="24"/>
          <w:lang w:val="en-US"/>
        </w:rPr>
        <w:t>ed</w:t>
      </w:r>
      <w:r w:rsidRPr="005E0D3D">
        <w:rPr>
          <w:rFonts w:ascii="Myriad Pro" w:hAnsi="Myriad Pro" w:cs="Times New Roman"/>
          <w:sz w:val="24"/>
          <w:szCs w:val="24"/>
          <w:lang w:val="en-US"/>
        </w:rPr>
        <w:t xml:space="preserve"> the message that universal access to energy services is becoming a common right of citizens.</w:t>
      </w:r>
    </w:p>
    <w:p w14:paraId="48D0EDC0" w14:textId="6783A9CF" w:rsidR="00E945A4" w:rsidRPr="005E0D3D" w:rsidRDefault="00E945A4" w:rsidP="00430278">
      <w:pPr>
        <w:pStyle w:val="ListParagraph"/>
        <w:numPr>
          <w:ilvl w:val="1"/>
          <w:numId w:val="37"/>
        </w:numPr>
        <w:ind w:left="1080"/>
        <w:jc w:val="both"/>
        <w:rPr>
          <w:rFonts w:ascii="Myriad Pro" w:hAnsi="Myriad Pro" w:cs="Times New Roman"/>
          <w:sz w:val="24"/>
          <w:szCs w:val="24"/>
          <w:lang w:val="en-US"/>
        </w:rPr>
      </w:pPr>
      <w:r w:rsidRPr="005E0D3D">
        <w:rPr>
          <w:rFonts w:ascii="Myriad Pro" w:hAnsi="Myriad Pro" w:cs="Times New Roman"/>
          <w:i/>
          <w:iCs/>
          <w:sz w:val="24"/>
          <w:szCs w:val="24"/>
          <w:lang w:val="en-US"/>
        </w:rPr>
        <w:t>Gender</w:t>
      </w:r>
      <w:r w:rsidRPr="005E0D3D">
        <w:rPr>
          <w:rFonts w:ascii="Myriad Pro" w:hAnsi="Myriad Pro" w:cs="Times New Roman"/>
          <w:sz w:val="24"/>
          <w:szCs w:val="24"/>
          <w:lang w:val="en-US"/>
        </w:rPr>
        <w:t xml:space="preserve"> </w:t>
      </w:r>
      <w:r w:rsidR="00311179" w:rsidRPr="005E0D3D">
        <w:rPr>
          <w:rFonts w:ascii="Myriad Pro" w:hAnsi="Myriad Pro" w:cs="Times New Roman"/>
          <w:sz w:val="24"/>
          <w:szCs w:val="24"/>
          <w:lang w:val="en-US"/>
        </w:rPr>
        <w:t xml:space="preserve">- </w:t>
      </w:r>
      <w:r w:rsidRPr="005E0D3D">
        <w:rPr>
          <w:rFonts w:ascii="Myriad Pro" w:hAnsi="Myriad Pro" w:cs="Times New Roman"/>
          <w:sz w:val="24"/>
          <w:szCs w:val="24"/>
          <w:lang w:val="en-US"/>
        </w:rPr>
        <w:t xml:space="preserve">The project </w:t>
      </w:r>
      <w:r w:rsidR="00944C24">
        <w:rPr>
          <w:rFonts w:ascii="Myriad Pro" w:hAnsi="Myriad Pro" w:cs="Times New Roman"/>
          <w:sz w:val="24"/>
          <w:szCs w:val="24"/>
          <w:lang w:val="en-US"/>
        </w:rPr>
        <w:t>also established</w:t>
      </w:r>
      <w:r w:rsidRPr="005E0D3D">
        <w:rPr>
          <w:rFonts w:ascii="Myriad Pro" w:hAnsi="Myriad Pro" w:cs="Times New Roman"/>
          <w:sz w:val="24"/>
          <w:szCs w:val="24"/>
          <w:lang w:val="en-US"/>
        </w:rPr>
        <w:t xml:space="preserve"> create linkages between women’s empowerment, sustainable energy and sustainable development since project-supported policy, regulatory and investment actions </w:t>
      </w:r>
      <w:r w:rsidR="00944C24">
        <w:rPr>
          <w:rFonts w:ascii="Myriad Pro" w:hAnsi="Myriad Pro" w:cs="Times New Roman"/>
          <w:sz w:val="24"/>
          <w:szCs w:val="24"/>
          <w:lang w:val="en-US"/>
        </w:rPr>
        <w:t>took into account</w:t>
      </w:r>
      <w:r w:rsidRPr="005E0D3D">
        <w:rPr>
          <w:rFonts w:ascii="Myriad Pro" w:hAnsi="Myriad Pro" w:cs="Times New Roman"/>
          <w:sz w:val="24"/>
          <w:szCs w:val="24"/>
          <w:lang w:val="en-US"/>
        </w:rPr>
        <w:t xml:space="preserve"> gender equality and equal benefits for men and women in their application</w:t>
      </w:r>
      <w:r w:rsidR="00944C24">
        <w:rPr>
          <w:rFonts w:ascii="Myriad Pro" w:hAnsi="Myriad Pro" w:cs="Times New Roman"/>
          <w:sz w:val="24"/>
          <w:szCs w:val="24"/>
          <w:lang w:val="en-US"/>
        </w:rPr>
        <w:t xml:space="preserve"> (this dimension is expounded in more detail in the section on Gender Equality and Empowerment of Women further in this report).</w:t>
      </w:r>
    </w:p>
    <w:p w14:paraId="4775358B" w14:textId="77777777" w:rsidR="00A25A51" w:rsidRDefault="00E945A4" w:rsidP="0086089D">
      <w:pPr>
        <w:pStyle w:val="ListParagraph"/>
        <w:numPr>
          <w:ilvl w:val="1"/>
          <w:numId w:val="37"/>
        </w:numPr>
        <w:ind w:left="1080"/>
        <w:jc w:val="both"/>
        <w:rPr>
          <w:rFonts w:ascii="Myriad Pro" w:hAnsi="Myriad Pro" w:cs="Times New Roman"/>
          <w:sz w:val="24"/>
          <w:szCs w:val="24"/>
          <w:lang w:val="en-US"/>
        </w:rPr>
      </w:pPr>
      <w:r w:rsidRPr="005E0D3D">
        <w:rPr>
          <w:rFonts w:ascii="Myriad Pro" w:hAnsi="Myriad Pro" w:cs="Times New Roman"/>
          <w:i/>
          <w:iCs/>
          <w:sz w:val="24"/>
          <w:szCs w:val="24"/>
          <w:lang w:val="en-US"/>
        </w:rPr>
        <w:t>Anticorruption</w:t>
      </w:r>
      <w:r w:rsidR="00311179" w:rsidRPr="005E0D3D">
        <w:rPr>
          <w:rFonts w:ascii="Myriad Pro" w:hAnsi="Myriad Pro" w:cs="Times New Roman"/>
          <w:sz w:val="24"/>
          <w:szCs w:val="24"/>
          <w:lang w:val="en-US"/>
        </w:rPr>
        <w:t xml:space="preserve"> - </w:t>
      </w:r>
      <w:r w:rsidRPr="005E0D3D">
        <w:rPr>
          <w:rFonts w:ascii="Myriad Pro" w:hAnsi="Myriad Pro" w:cs="Times New Roman"/>
          <w:sz w:val="24"/>
          <w:szCs w:val="24"/>
          <w:lang w:val="en-US"/>
        </w:rPr>
        <w:t xml:space="preserve">The project </w:t>
      </w:r>
      <w:r w:rsidR="00821C44">
        <w:rPr>
          <w:rFonts w:ascii="Myriad Pro" w:hAnsi="Myriad Pro" w:cs="Times New Roman"/>
          <w:sz w:val="24"/>
          <w:szCs w:val="24"/>
          <w:lang w:val="en-US"/>
        </w:rPr>
        <w:t>has</w:t>
      </w:r>
      <w:r w:rsidRPr="005E0D3D">
        <w:rPr>
          <w:rFonts w:ascii="Myriad Pro" w:hAnsi="Myriad Pro" w:cs="Times New Roman"/>
          <w:sz w:val="24"/>
          <w:szCs w:val="24"/>
          <w:lang w:val="en-US"/>
        </w:rPr>
        <w:t xml:space="preserve"> strengthen</w:t>
      </w:r>
      <w:r w:rsidR="00821C44">
        <w:rPr>
          <w:rFonts w:ascii="Myriad Pro" w:hAnsi="Myriad Pro" w:cs="Times New Roman"/>
          <w:sz w:val="24"/>
          <w:szCs w:val="24"/>
          <w:lang w:val="en-US"/>
        </w:rPr>
        <w:t>ed</w:t>
      </w:r>
      <w:r w:rsidRPr="005E0D3D">
        <w:rPr>
          <w:rFonts w:ascii="Myriad Pro" w:hAnsi="Myriad Pro" w:cs="Times New Roman"/>
          <w:sz w:val="24"/>
          <w:szCs w:val="24"/>
          <w:lang w:val="en-US"/>
        </w:rPr>
        <w:t xml:space="preserve"> energy management decision making processes with </w:t>
      </w:r>
      <w:r w:rsidR="00821C44">
        <w:rPr>
          <w:rFonts w:ascii="Myriad Pro" w:hAnsi="Myriad Pro" w:cs="Times New Roman"/>
          <w:sz w:val="24"/>
          <w:szCs w:val="24"/>
          <w:lang w:val="en-US"/>
        </w:rPr>
        <w:t xml:space="preserve">a </w:t>
      </w:r>
      <w:r w:rsidRPr="005E0D3D">
        <w:rPr>
          <w:rFonts w:ascii="Myriad Pro" w:hAnsi="Myriad Pro" w:cs="Times New Roman"/>
          <w:sz w:val="24"/>
          <w:szCs w:val="24"/>
          <w:lang w:val="en-US"/>
        </w:rPr>
        <w:t xml:space="preserve">clear allocation of responsibilities in decision making, eligibly criteria for financing </w:t>
      </w:r>
      <w:r w:rsidR="00821C44">
        <w:rPr>
          <w:rFonts w:ascii="Myriad Pro" w:hAnsi="Myriad Pro" w:cs="Times New Roman"/>
          <w:sz w:val="24"/>
          <w:szCs w:val="24"/>
          <w:lang w:val="en-US"/>
        </w:rPr>
        <w:t>EE/RES</w:t>
      </w:r>
      <w:r w:rsidRPr="005E0D3D">
        <w:rPr>
          <w:rFonts w:ascii="Myriad Pro" w:hAnsi="Myriad Pro" w:cs="Times New Roman"/>
          <w:sz w:val="24"/>
          <w:szCs w:val="24"/>
          <w:lang w:val="en-US"/>
        </w:rPr>
        <w:t xml:space="preserve"> projects and a systematic monitoring of results</w:t>
      </w:r>
      <w:r w:rsidR="00821C44">
        <w:rPr>
          <w:rFonts w:ascii="Myriad Pro" w:hAnsi="Myriad Pro" w:cs="Times New Roman"/>
          <w:sz w:val="24"/>
          <w:szCs w:val="24"/>
          <w:lang w:val="en-US"/>
        </w:rPr>
        <w:t>. This has</w:t>
      </w:r>
      <w:r w:rsidRPr="005E0D3D">
        <w:rPr>
          <w:rFonts w:ascii="Myriad Pro" w:hAnsi="Myriad Pro" w:cs="Times New Roman"/>
          <w:sz w:val="24"/>
          <w:szCs w:val="24"/>
          <w:lang w:val="en-US"/>
        </w:rPr>
        <w:t xml:space="preserve"> contribute</w:t>
      </w:r>
      <w:r w:rsidR="00821C44">
        <w:rPr>
          <w:rFonts w:ascii="Myriad Pro" w:hAnsi="Myriad Pro" w:cs="Times New Roman"/>
          <w:sz w:val="24"/>
          <w:szCs w:val="24"/>
          <w:lang w:val="en-US"/>
        </w:rPr>
        <w:t>d</w:t>
      </w:r>
      <w:r w:rsidRPr="005E0D3D">
        <w:rPr>
          <w:rFonts w:ascii="Myriad Pro" w:hAnsi="Myriad Pro" w:cs="Times New Roman"/>
          <w:sz w:val="24"/>
          <w:szCs w:val="24"/>
          <w:lang w:val="en-US"/>
        </w:rPr>
        <w:t xml:space="preserve"> to the creation of a transparent system </w:t>
      </w:r>
      <w:r w:rsidR="00821C44">
        <w:rPr>
          <w:rFonts w:ascii="Myriad Pro" w:hAnsi="Myriad Pro" w:cs="Times New Roman"/>
          <w:sz w:val="24"/>
          <w:szCs w:val="24"/>
          <w:lang w:val="en-US"/>
        </w:rPr>
        <w:t>involving</w:t>
      </w:r>
      <w:r w:rsidRPr="005E0D3D">
        <w:rPr>
          <w:rFonts w:ascii="Myriad Pro" w:hAnsi="Myriad Pro" w:cs="Times New Roman"/>
          <w:sz w:val="24"/>
          <w:szCs w:val="24"/>
          <w:lang w:val="en-US"/>
        </w:rPr>
        <w:t xml:space="preserve"> all </w:t>
      </w:r>
      <w:r w:rsidR="00821C44">
        <w:rPr>
          <w:rFonts w:ascii="Myriad Pro" w:hAnsi="Myriad Pro" w:cs="Times New Roman"/>
          <w:sz w:val="24"/>
          <w:szCs w:val="24"/>
          <w:lang w:val="en-US"/>
        </w:rPr>
        <w:t xml:space="preserve">relevant </w:t>
      </w:r>
      <w:r w:rsidRPr="005E0D3D">
        <w:rPr>
          <w:rFonts w:ascii="Myriad Pro" w:hAnsi="Myriad Pro" w:cs="Times New Roman"/>
          <w:sz w:val="24"/>
          <w:szCs w:val="24"/>
          <w:lang w:val="en-US"/>
        </w:rPr>
        <w:t xml:space="preserve">parties. Moreover, UNDP’s internal standard operating procedures and processes assured </w:t>
      </w:r>
      <w:r w:rsidR="00821C44">
        <w:rPr>
          <w:rFonts w:ascii="Myriad Pro" w:hAnsi="Myriad Pro" w:cs="Times New Roman"/>
          <w:sz w:val="24"/>
          <w:szCs w:val="24"/>
          <w:lang w:val="en-US"/>
        </w:rPr>
        <w:t>transparency and accountability</w:t>
      </w:r>
      <w:r w:rsidRPr="005E0D3D">
        <w:rPr>
          <w:rFonts w:ascii="Myriad Pro" w:hAnsi="Myriad Pro" w:cs="Times New Roman"/>
          <w:sz w:val="24"/>
          <w:szCs w:val="24"/>
          <w:lang w:val="en-US"/>
        </w:rPr>
        <w:t>. Government counterparts participate</w:t>
      </w:r>
      <w:r w:rsidR="00821C44">
        <w:rPr>
          <w:rFonts w:ascii="Myriad Pro" w:hAnsi="Myriad Pro" w:cs="Times New Roman"/>
          <w:sz w:val="24"/>
          <w:szCs w:val="24"/>
          <w:lang w:val="en-US"/>
        </w:rPr>
        <w:t>d</w:t>
      </w:r>
      <w:r w:rsidRPr="005E0D3D">
        <w:rPr>
          <w:rFonts w:ascii="Myriad Pro" w:hAnsi="Myriad Pro" w:cs="Times New Roman"/>
          <w:sz w:val="24"/>
          <w:szCs w:val="24"/>
          <w:lang w:val="en-US"/>
        </w:rPr>
        <w:t xml:space="preserve"> directly in the design, as well as implementation and monitoring of </w:t>
      </w:r>
      <w:r w:rsidR="00821C44">
        <w:rPr>
          <w:rFonts w:ascii="Myriad Pro" w:hAnsi="Myriad Pro" w:cs="Times New Roman"/>
          <w:sz w:val="24"/>
          <w:szCs w:val="24"/>
          <w:lang w:val="en-US"/>
        </w:rPr>
        <w:t>project</w:t>
      </w:r>
      <w:r w:rsidRPr="005E0D3D">
        <w:rPr>
          <w:rFonts w:ascii="Myriad Pro" w:hAnsi="Myriad Pro" w:cs="Times New Roman"/>
          <w:sz w:val="24"/>
          <w:szCs w:val="24"/>
          <w:lang w:val="en-US"/>
        </w:rPr>
        <w:t xml:space="preserve"> activities through </w:t>
      </w:r>
      <w:r w:rsidR="00821C44">
        <w:rPr>
          <w:rFonts w:ascii="Myriad Pro" w:hAnsi="Myriad Pro" w:cs="Times New Roman"/>
          <w:sz w:val="24"/>
          <w:szCs w:val="24"/>
          <w:lang w:val="en-US"/>
        </w:rPr>
        <w:t>the</w:t>
      </w:r>
      <w:r w:rsidRPr="005E0D3D">
        <w:rPr>
          <w:rFonts w:ascii="Myriad Pro" w:hAnsi="Myriad Pro" w:cs="Times New Roman"/>
          <w:sz w:val="24"/>
          <w:szCs w:val="24"/>
          <w:lang w:val="en-US"/>
        </w:rPr>
        <w:t xml:space="preserve"> </w:t>
      </w:r>
      <w:r w:rsidR="00821C44">
        <w:rPr>
          <w:rFonts w:ascii="Myriad Pro" w:hAnsi="Myriad Pro" w:cs="Times New Roman"/>
          <w:sz w:val="24"/>
          <w:szCs w:val="24"/>
          <w:lang w:val="en-US"/>
        </w:rPr>
        <w:t>P</w:t>
      </w:r>
      <w:r w:rsidRPr="005E0D3D">
        <w:rPr>
          <w:rFonts w:ascii="Myriad Pro" w:hAnsi="Myriad Pro" w:cs="Times New Roman"/>
          <w:sz w:val="24"/>
          <w:szCs w:val="24"/>
          <w:lang w:val="en-US"/>
        </w:rPr>
        <w:t xml:space="preserve">roject </w:t>
      </w:r>
      <w:r w:rsidR="00821C44">
        <w:rPr>
          <w:rFonts w:ascii="Myriad Pro" w:hAnsi="Myriad Pro" w:cs="Times New Roman"/>
          <w:sz w:val="24"/>
          <w:szCs w:val="24"/>
          <w:lang w:val="en-US"/>
        </w:rPr>
        <w:t>B</w:t>
      </w:r>
      <w:r w:rsidRPr="005E0D3D">
        <w:rPr>
          <w:rFonts w:ascii="Myriad Pro" w:hAnsi="Myriad Pro" w:cs="Times New Roman"/>
          <w:sz w:val="24"/>
          <w:szCs w:val="24"/>
          <w:lang w:val="en-US"/>
        </w:rPr>
        <w:t xml:space="preserve">oard, </w:t>
      </w:r>
      <w:r w:rsidR="00821C44">
        <w:rPr>
          <w:rFonts w:ascii="Myriad Pro" w:hAnsi="Myriad Pro" w:cs="Times New Roman"/>
          <w:sz w:val="24"/>
          <w:szCs w:val="24"/>
          <w:lang w:val="en-US"/>
        </w:rPr>
        <w:t xml:space="preserve">as well as </w:t>
      </w:r>
      <w:r w:rsidRPr="005E0D3D">
        <w:rPr>
          <w:rFonts w:ascii="Myriad Pro" w:hAnsi="Myriad Pro" w:cs="Times New Roman"/>
          <w:sz w:val="24"/>
          <w:szCs w:val="24"/>
          <w:lang w:val="en-US"/>
        </w:rPr>
        <w:t xml:space="preserve">regular meetings with project and programme staff to review </w:t>
      </w:r>
      <w:r w:rsidR="00821C44">
        <w:rPr>
          <w:rFonts w:ascii="Myriad Pro" w:hAnsi="Myriad Pro" w:cs="Times New Roman"/>
          <w:sz w:val="24"/>
          <w:szCs w:val="24"/>
          <w:lang w:val="en-US"/>
        </w:rPr>
        <w:t xml:space="preserve">project </w:t>
      </w:r>
      <w:r w:rsidRPr="005E0D3D">
        <w:rPr>
          <w:rFonts w:ascii="Myriad Pro" w:hAnsi="Myriad Pro" w:cs="Times New Roman"/>
          <w:sz w:val="24"/>
          <w:szCs w:val="24"/>
          <w:lang w:val="en-US"/>
        </w:rPr>
        <w:t xml:space="preserve">results achieved and </w:t>
      </w:r>
      <w:r w:rsidR="00821C44">
        <w:rPr>
          <w:rFonts w:ascii="Myriad Pro" w:hAnsi="Myriad Pro" w:cs="Times New Roman"/>
          <w:sz w:val="24"/>
          <w:szCs w:val="24"/>
          <w:lang w:val="en-US"/>
        </w:rPr>
        <w:t>make joint decisions</w:t>
      </w:r>
      <w:r w:rsidRPr="005E0D3D">
        <w:rPr>
          <w:rFonts w:ascii="Myriad Pro" w:hAnsi="Myriad Pro" w:cs="Times New Roman"/>
          <w:sz w:val="24"/>
          <w:szCs w:val="24"/>
          <w:lang w:val="en-US"/>
        </w:rPr>
        <w:t>.</w:t>
      </w:r>
    </w:p>
    <w:p w14:paraId="558D492A" w14:textId="6F63AF35" w:rsidR="00EF2B35" w:rsidRDefault="00EF2B35" w:rsidP="00EF2B35">
      <w:pPr>
        <w:jc w:val="both"/>
        <w:rPr>
          <w:rFonts w:ascii="Myriad Pro" w:hAnsi="Myriad Pro" w:cs="Times New Roman"/>
          <w:sz w:val="24"/>
          <w:szCs w:val="24"/>
          <w:lang w:val="en-US"/>
        </w:rPr>
      </w:pPr>
      <w:r>
        <w:rPr>
          <w:rFonts w:ascii="Myriad Pro" w:hAnsi="Myriad Pro" w:cs="Times New Roman"/>
          <w:sz w:val="24"/>
          <w:szCs w:val="24"/>
          <w:lang w:val="en-US"/>
        </w:rPr>
        <w:t xml:space="preserve">Overall, the project has been very relevant to the country’s needs and priorities, and fully aligned with and contributing to the national policy framework. It has supported Bosnia and Herzegovina’s accession process to the EU and the adoption of international agreements and conventions. </w:t>
      </w:r>
      <w:r w:rsidR="00770275" w:rsidRPr="00770275">
        <w:rPr>
          <w:rFonts w:ascii="Myriad Pro" w:hAnsi="Myriad Pro" w:cs="Times New Roman"/>
          <w:sz w:val="24"/>
          <w:szCs w:val="24"/>
          <w:lang w:val="en-US"/>
        </w:rPr>
        <w:t xml:space="preserve">The project </w:t>
      </w:r>
      <w:r w:rsidR="00770275">
        <w:rPr>
          <w:rFonts w:ascii="Myriad Pro" w:hAnsi="Myriad Pro" w:cs="Times New Roman"/>
          <w:sz w:val="24"/>
          <w:szCs w:val="24"/>
          <w:lang w:val="en-US"/>
        </w:rPr>
        <w:t>has</w:t>
      </w:r>
      <w:r w:rsidR="00770275" w:rsidRPr="00770275">
        <w:rPr>
          <w:rFonts w:ascii="Myriad Pro" w:hAnsi="Myriad Pro" w:cs="Times New Roman"/>
          <w:sz w:val="24"/>
          <w:szCs w:val="24"/>
          <w:lang w:val="en-US"/>
        </w:rPr>
        <w:t xml:space="preserve"> also </w:t>
      </w:r>
      <w:r w:rsidR="00770275">
        <w:rPr>
          <w:rFonts w:ascii="Myriad Pro" w:hAnsi="Myriad Pro" w:cs="Times New Roman"/>
          <w:sz w:val="24"/>
          <w:szCs w:val="24"/>
          <w:lang w:val="en-US"/>
        </w:rPr>
        <w:t xml:space="preserve">been very </w:t>
      </w:r>
      <w:r w:rsidR="00770275" w:rsidRPr="00770275">
        <w:rPr>
          <w:rFonts w:ascii="Myriad Pro" w:hAnsi="Myriad Pro" w:cs="Times New Roman"/>
          <w:sz w:val="24"/>
          <w:szCs w:val="24"/>
          <w:lang w:val="en-US"/>
        </w:rPr>
        <w:t xml:space="preserve">relevant </w:t>
      </w:r>
      <w:r w:rsidR="00770275">
        <w:rPr>
          <w:rFonts w:ascii="Myriad Pro" w:hAnsi="Myriad Pro" w:cs="Times New Roman"/>
          <w:sz w:val="24"/>
          <w:szCs w:val="24"/>
          <w:lang w:val="en-US"/>
        </w:rPr>
        <w:t>to</w:t>
      </w:r>
      <w:r w:rsidR="00770275" w:rsidRPr="00770275">
        <w:rPr>
          <w:rFonts w:ascii="Myriad Pro" w:hAnsi="Myriad Pro" w:cs="Times New Roman"/>
          <w:sz w:val="24"/>
          <w:szCs w:val="24"/>
          <w:lang w:val="en-US"/>
        </w:rPr>
        <w:t xml:space="preserve"> UNDP’s country programme priorities and the UN development framework</w:t>
      </w:r>
      <w:r w:rsidR="00770275">
        <w:rPr>
          <w:rFonts w:ascii="Myriad Pro" w:hAnsi="Myriad Pro" w:cs="Times New Roman"/>
          <w:sz w:val="24"/>
          <w:szCs w:val="24"/>
          <w:lang w:val="en-US"/>
        </w:rPr>
        <w:t>, as well as the programmatic priorities of the development programme of the Government of Sweden for Bosnia and Herzegovina</w:t>
      </w:r>
      <w:r w:rsidR="00770275" w:rsidRPr="00770275">
        <w:rPr>
          <w:rFonts w:ascii="Myriad Pro" w:hAnsi="Myriad Pro" w:cs="Times New Roman"/>
          <w:sz w:val="24"/>
          <w:szCs w:val="24"/>
          <w:lang w:val="en-US"/>
        </w:rPr>
        <w:t>.</w:t>
      </w:r>
    </w:p>
    <w:p w14:paraId="3B3688AB" w14:textId="77777777" w:rsidR="00EF2B35" w:rsidRDefault="00EF2B35" w:rsidP="00EF2B35">
      <w:pPr>
        <w:jc w:val="both"/>
        <w:rPr>
          <w:rFonts w:ascii="Myriad Pro" w:hAnsi="Myriad Pro" w:cs="Times New Roman"/>
          <w:sz w:val="24"/>
          <w:szCs w:val="24"/>
          <w:lang w:val="en-US"/>
        </w:rPr>
      </w:pPr>
    </w:p>
    <w:p w14:paraId="1A02695B" w14:textId="283CAFF1" w:rsidR="00EF2B35" w:rsidRPr="00EF2B35" w:rsidRDefault="00EF2B35" w:rsidP="00EF2B35">
      <w:pPr>
        <w:jc w:val="both"/>
        <w:rPr>
          <w:rFonts w:ascii="Myriad Pro" w:hAnsi="Myriad Pro" w:cs="Times New Roman"/>
          <w:sz w:val="24"/>
          <w:szCs w:val="24"/>
          <w:lang w:val="en-US"/>
        </w:rPr>
        <w:sectPr w:rsidR="00EF2B35" w:rsidRPr="00EF2B35" w:rsidSect="001D059D">
          <w:pgSz w:w="11906" w:h="16838" w:code="9"/>
          <w:pgMar w:top="1440" w:right="1440" w:bottom="1440" w:left="1440" w:header="720" w:footer="720" w:gutter="0"/>
          <w:cols w:space="720"/>
          <w:docGrid w:linePitch="360"/>
        </w:sectPr>
      </w:pPr>
    </w:p>
    <w:p w14:paraId="70C8C783" w14:textId="77777777" w:rsidR="00274AFB" w:rsidRPr="003B6679" w:rsidRDefault="00274AFB" w:rsidP="001F35D2">
      <w:pPr>
        <w:pStyle w:val="Heading3"/>
        <w:numPr>
          <w:ilvl w:val="2"/>
          <w:numId w:val="8"/>
        </w:numPr>
        <w:spacing w:line="240" w:lineRule="auto"/>
        <w:jc w:val="both"/>
        <w:rPr>
          <w:rFonts w:ascii="Myriad Pro" w:hAnsi="Myriad Pro" w:cs="Times New Roman"/>
          <w:color w:val="1F497D" w:themeColor="text2"/>
          <w:sz w:val="24"/>
          <w:szCs w:val="24"/>
          <w:lang w:val="en-US"/>
        </w:rPr>
      </w:pPr>
      <w:bookmarkStart w:id="41" w:name="_Toc66442105"/>
      <w:r w:rsidRPr="003B6679">
        <w:rPr>
          <w:rFonts w:ascii="Myriad Pro" w:hAnsi="Myriad Pro" w:cs="Times New Roman"/>
          <w:color w:val="1F497D" w:themeColor="text2"/>
          <w:sz w:val="24"/>
          <w:szCs w:val="24"/>
          <w:lang w:val="en-US"/>
        </w:rPr>
        <w:t>Effectiveness</w:t>
      </w:r>
      <w:bookmarkEnd w:id="41"/>
    </w:p>
    <w:p w14:paraId="619AEBAB" w14:textId="77777777" w:rsidR="00D962C4" w:rsidRPr="003B6679" w:rsidRDefault="00D962C4" w:rsidP="004D0AFE">
      <w:pPr>
        <w:spacing w:after="0" w:line="240" w:lineRule="auto"/>
        <w:jc w:val="both"/>
        <w:rPr>
          <w:rFonts w:ascii="Myriad Pro" w:hAnsi="Myriad Pro" w:cs="Times New Roman"/>
          <w:sz w:val="24"/>
          <w:szCs w:val="24"/>
          <w:lang w:val="en-US"/>
        </w:rPr>
      </w:pPr>
    </w:p>
    <w:p w14:paraId="64671B4B" w14:textId="577DB4B9" w:rsidR="008E7754" w:rsidRDefault="008F572E" w:rsidP="008E7754">
      <w:pPr>
        <w:jc w:val="both"/>
        <w:rPr>
          <w:rFonts w:ascii="Myriad Pro" w:hAnsi="Myriad Pro" w:cs="Times New Roman"/>
          <w:sz w:val="24"/>
          <w:szCs w:val="24"/>
          <w:lang w:val="en-US"/>
        </w:rPr>
      </w:pPr>
      <w:r>
        <w:rPr>
          <w:rFonts w:ascii="Myriad Pro" w:hAnsi="Myriad Pro" w:cs="Times New Roman"/>
          <w:sz w:val="24"/>
          <w:szCs w:val="24"/>
          <w:lang w:val="en-US"/>
        </w:rPr>
        <w:t xml:space="preserve">The project’s achievements against the results framework </w:t>
      </w:r>
      <w:r w:rsidR="0022670B">
        <w:rPr>
          <w:rFonts w:ascii="Myriad Pro" w:hAnsi="Myriad Pro" w:cs="Times New Roman"/>
          <w:sz w:val="24"/>
          <w:szCs w:val="24"/>
          <w:lang w:val="en-US"/>
        </w:rPr>
        <w:t>laid out</w:t>
      </w:r>
      <w:r>
        <w:rPr>
          <w:rFonts w:ascii="Myriad Pro" w:hAnsi="Myriad Pro" w:cs="Times New Roman"/>
          <w:sz w:val="24"/>
          <w:szCs w:val="24"/>
          <w:lang w:val="en-US"/>
        </w:rPr>
        <w:t xml:space="preserve"> in the Project Document are analyzed in detail in Table </w:t>
      </w:r>
      <w:r w:rsidR="001346F9">
        <w:rPr>
          <w:rFonts w:ascii="Myriad Pro" w:hAnsi="Myriad Pro" w:cs="Times New Roman"/>
          <w:sz w:val="24"/>
          <w:szCs w:val="24"/>
          <w:lang w:val="en-US"/>
        </w:rPr>
        <w:t>10</w:t>
      </w:r>
      <w:r>
        <w:rPr>
          <w:rFonts w:ascii="Myriad Pro" w:hAnsi="Myriad Pro" w:cs="Times New Roman"/>
          <w:sz w:val="24"/>
          <w:szCs w:val="24"/>
          <w:lang w:val="en-US"/>
        </w:rPr>
        <w:t xml:space="preserve"> on page </w:t>
      </w:r>
      <w:r w:rsidR="00850419">
        <w:rPr>
          <w:rFonts w:ascii="Myriad Pro" w:hAnsi="Myriad Pro" w:cs="Times New Roman"/>
          <w:sz w:val="24"/>
          <w:szCs w:val="24"/>
          <w:lang w:val="en-US"/>
        </w:rPr>
        <w:t>61</w:t>
      </w:r>
      <w:r>
        <w:rPr>
          <w:rFonts w:ascii="Myriad Pro" w:hAnsi="Myriad Pro" w:cs="Times New Roman"/>
          <w:sz w:val="24"/>
          <w:szCs w:val="24"/>
          <w:lang w:val="en-US"/>
        </w:rPr>
        <w:t xml:space="preserve">. </w:t>
      </w:r>
      <w:r w:rsidR="00B74A15">
        <w:rPr>
          <w:rFonts w:ascii="Myriad Pro" w:hAnsi="Myriad Pro" w:cs="Times New Roman"/>
          <w:sz w:val="24"/>
          <w:szCs w:val="24"/>
          <w:lang w:val="en-US"/>
        </w:rPr>
        <w:t xml:space="preserve">Colour-coding is used in the table to show which targets have been achieved and which are still in progress. </w:t>
      </w:r>
      <w:r>
        <w:rPr>
          <w:rFonts w:ascii="Myriad Pro" w:hAnsi="Myriad Pro" w:cs="Times New Roman"/>
          <w:sz w:val="24"/>
          <w:szCs w:val="24"/>
          <w:lang w:val="en-US"/>
        </w:rPr>
        <w:t>The following is a brief summary of what the project was able to achieve and not achieve on the basis of the objectives set at the beginning. The discussion is organized according to the project components</w:t>
      </w:r>
      <w:r w:rsidR="0022670B">
        <w:rPr>
          <w:rFonts w:ascii="Myriad Pro" w:hAnsi="Myriad Pro" w:cs="Times New Roman"/>
          <w:sz w:val="24"/>
          <w:szCs w:val="24"/>
          <w:lang w:val="en-US"/>
        </w:rPr>
        <w:t xml:space="preserve"> defined in the Project Document.</w:t>
      </w:r>
    </w:p>
    <w:p w14:paraId="5B32781F" w14:textId="5CB89E0C" w:rsidR="00971185" w:rsidRDefault="00971185" w:rsidP="008E7754">
      <w:pPr>
        <w:jc w:val="both"/>
        <w:rPr>
          <w:rFonts w:ascii="Myriad Pro" w:hAnsi="Myriad Pro" w:cs="Times New Roman"/>
          <w:b/>
          <w:bCs/>
          <w:sz w:val="24"/>
          <w:szCs w:val="24"/>
          <w:u w:val="single"/>
          <w:lang w:val="en-US"/>
        </w:rPr>
      </w:pPr>
      <w:r w:rsidRPr="00F60D6B">
        <w:rPr>
          <w:rFonts w:ascii="Myriad Pro" w:hAnsi="Myriad Pro" w:cs="Times New Roman"/>
          <w:b/>
          <w:bCs/>
          <w:sz w:val="24"/>
          <w:szCs w:val="24"/>
          <w:u w:val="single"/>
          <w:lang w:val="en-US"/>
        </w:rPr>
        <w:t>Project Component I</w:t>
      </w:r>
      <w:r w:rsidR="00245A1A">
        <w:rPr>
          <w:rFonts w:ascii="Myriad Pro" w:hAnsi="Myriad Pro" w:cs="Times New Roman"/>
          <w:b/>
          <w:bCs/>
          <w:sz w:val="24"/>
          <w:szCs w:val="24"/>
          <w:u w:val="single"/>
          <w:lang w:val="en-US"/>
        </w:rPr>
        <w:t xml:space="preserve"> (</w:t>
      </w:r>
      <w:r w:rsidR="00245A1A" w:rsidRPr="00245A1A">
        <w:rPr>
          <w:rFonts w:ascii="Myriad Pro" w:hAnsi="Myriad Pro" w:cs="Times New Roman"/>
          <w:b/>
          <w:bCs/>
          <w:i/>
          <w:iCs/>
          <w:sz w:val="24"/>
          <w:szCs w:val="24"/>
          <w:u w:val="single"/>
          <w:lang w:val="en-US"/>
        </w:rPr>
        <w:t>Capacity Building &amp; Legal Framework</w:t>
      </w:r>
      <w:r w:rsidR="00245A1A">
        <w:rPr>
          <w:rFonts w:ascii="Myriad Pro" w:hAnsi="Myriad Pro" w:cs="Times New Roman"/>
          <w:b/>
          <w:bCs/>
          <w:sz w:val="24"/>
          <w:szCs w:val="24"/>
          <w:u w:val="single"/>
          <w:lang w:val="en-US"/>
        </w:rPr>
        <w:t>)</w:t>
      </w:r>
    </w:p>
    <w:p w14:paraId="6503D3DD" w14:textId="0FBE9513" w:rsidR="00DB5E2E" w:rsidRDefault="000C72CA" w:rsidP="00DB5E2E">
      <w:pPr>
        <w:jc w:val="both"/>
        <w:rPr>
          <w:rFonts w:ascii="Myriad Pro" w:hAnsi="Myriad Pro" w:cs="Times New Roman"/>
          <w:sz w:val="24"/>
          <w:szCs w:val="24"/>
          <w:lang w:val="en-US"/>
        </w:rPr>
      </w:pPr>
      <w:r>
        <w:rPr>
          <w:rFonts w:ascii="Myriad Pro" w:hAnsi="Myriad Pro" w:cs="Times New Roman"/>
          <w:sz w:val="24"/>
          <w:szCs w:val="24"/>
          <w:lang w:val="en-US"/>
        </w:rPr>
        <w:t>The table below summarizes the project’s main achievements under the first component based on the indicators identified in the results framework.</w:t>
      </w:r>
      <w:r w:rsidR="004D4872">
        <w:rPr>
          <w:rFonts w:ascii="Myriad Pro" w:hAnsi="Myriad Pro" w:cs="Times New Roman"/>
          <w:sz w:val="24"/>
          <w:szCs w:val="24"/>
          <w:lang w:val="en-US"/>
        </w:rPr>
        <w:t xml:space="preserve"> As the targets in the project’s results framework were framed in a cumulative fashion, the numbers in the table below include the baseline – therefore representing achievements for both phases of the GED project. For an understanding of the achievements of phase II alone, it is necessary to examine Table 10 and focus only on the 2018-2020 period.</w:t>
      </w:r>
    </w:p>
    <w:p w14:paraId="0972AB33" w14:textId="4E1B60C8" w:rsidR="002042A8" w:rsidRPr="002042A8" w:rsidRDefault="002042A8" w:rsidP="000779F1">
      <w:pPr>
        <w:pStyle w:val="Caption"/>
        <w:spacing w:after="0"/>
        <w:rPr>
          <w:rFonts w:ascii="Myriad Pro" w:hAnsi="Myriad Pro" w:cs="Times New Roman"/>
          <w:color w:val="1F497D" w:themeColor="text2"/>
          <w:szCs w:val="24"/>
          <w:lang w:val="en-US"/>
        </w:rPr>
      </w:pPr>
      <w:bookmarkStart w:id="42" w:name="_Toc66442134"/>
      <w:r w:rsidRPr="002042A8">
        <w:rPr>
          <w:rFonts w:ascii="Myriad Pro" w:hAnsi="Myriad Pro"/>
          <w:color w:val="1F497D" w:themeColor="text2"/>
        </w:rPr>
        <w:t xml:space="preserve">Table </w:t>
      </w:r>
      <w:r w:rsidRPr="002042A8">
        <w:rPr>
          <w:rFonts w:ascii="Myriad Pro" w:hAnsi="Myriad Pro"/>
          <w:color w:val="1F497D" w:themeColor="text2"/>
        </w:rPr>
        <w:fldChar w:fldCharType="begin"/>
      </w:r>
      <w:r w:rsidRPr="002042A8">
        <w:rPr>
          <w:rFonts w:ascii="Myriad Pro" w:hAnsi="Myriad Pro"/>
          <w:color w:val="1F497D" w:themeColor="text2"/>
        </w:rPr>
        <w:instrText xml:space="preserve"> SEQ Table \* ARABIC </w:instrText>
      </w:r>
      <w:r w:rsidRPr="002042A8">
        <w:rPr>
          <w:rFonts w:ascii="Myriad Pro" w:hAnsi="Myriad Pro"/>
          <w:color w:val="1F497D" w:themeColor="text2"/>
        </w:rPr>
        <w:fldChar w:fldCharType="separate"/>
      </w:r>
      <w:r w:rsidR="00EC346D">
        <w:rPr>
          <w:rFonts w:ascii="Myriad Pro" w:hAnsi="Myriad Pro"/>
          <w:noProof/>
          <w:color w:val="1F497D" w:themeColor="text2"/>
        </w:rPr>
        <w:t>3</w:t>
      </w:r>
      <w:r w:rsidRPr="002042A8">
        <w:rPr>
          <w:rFonts w:ascii="Myriad Pro" w:hAnsi="Myriad Pro"/>
          <w:color w:val="1F497D" w:themeColor="text2"/>
        </w:rPr>
        <w:fldChar w:fldCharType="end"/>
      </w:r>
      <w:r w:rsidRPr="002042A8">
        <w:rPr>
          <w:rFonts w:ascii="Myriad Pro" w:hAnsi="Myriad Pro"/>
          <w:color w:val="1F497D" w:themeColor="text2"/>
        </w:rPr>
        <w:t>: Project Achievements under Component I</w:t>
      </w:r>
      <w:bookmarkEnd w:id="42"/>
    </w:p>
    <w:tbl>
      <w:tblPr>
        <w:tblW w:w="9038" w:type="dxa"/>
        <w:tblLook w:val="04A0" w:firstRow="1" w:lastRow="0" w:firstColumn="1" w:lastColumn="0" w:noHBand="0" w:noVBand="1"/>
      </w:tblPr>
      <w:tblGrid>
        <w:gridCol w:w="4819"/>
        <w:gridCol w:w="1343"/>
        <w:gridCol w:w="1438"/>
        <w:gridCol w:w="1438"/>
      </w:tblGrid>
      <w:tr w:rsidR="00532D5C" w:rsidRPr="00532D5C" w14:paraId="34872851" w14:textId="77777777" w:rsidTr="00532D5C">
        <w:trPr>
          <w:trHeight w:val="690"/>
          <w:tblHeader/>
        </w:trPr>
        <w:tc>
          <w:tcPr>
            <w:tcW w:w="4819"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27989F0A" w14:textId="77777777" w:rsidR="00532D5C" w:rsidRPr="00532D5C" w:rsidRDefault="00532D5C" w:rsidP="00532D5C">
            <w:pPr>
              <w:spacing w:after="0" w:line="240" w:lineRule="auto"/>
              <w:jc w:val="center"/>
              <w:rPr>
                <w:rFonts w:ascii="Times New Roman" w:eastAsia="Times New Roman" w:hAnsi="Times New Roman" w:cs="Times New Roman"/>
                <w:b/>
                <w:bCs/>
                <w:color w:val="000000"/>
                <w:lang w:eastAsia="en-CA"/>
              </w:rPr>
            </w:pPr>
            <w:bookmarkStart w:id="43" w:name="RANGE!B3"/>
            <w:r w:rsidRPr="00532D5C">
              <w:rPr>
                <w:rFonts w:ascii="Times New Roman" w:eastAsia="Times New Roman" w:hAnsi="Times New Roman" w:cs="Times New Roman"/>
                <w:b/>
                <w:bCs/>
                <w:color w:val="000000"/>
                <w:lang w:eastAsia="en-CA"/>
              </w:rPr>
              <w:t>Indicator</w:t>
            </w:r>
            <w:bookmarkEnd w:id="43"/>
          </w:p>
        </w:tc>
        <w:tc>
          <w:tcPr>
            <w:tcW w:w="1343" w:type="dxa"/>
            <w:tcBorders>
              <w:top w:val="single" w:sz="8" w:space="0" w:color="auto"/>
              <w:left w:val="nil"/>
              <w:bottom w:val="single" w:sz="8" w:space="0" w:color="auto"/>
              <w:right w:val="single" w:sz="8" w:space="0" w:color="auto"/>
            </w:tcBorders>
            <w:shd w:val="clear" w:color="000000" w:fill="F2F2F2"/>
            <w:vAlign w:val="center"/>
            <w:hideMark/>
          </w:tcPr>
          <w:p w14:paraId="251A1000" w14:textId="77777777" w:rsidR="00532D5C" w:rsidRPr="00532D5C" w:rsidRDefault="00532D5C" w:rsidP="00532D5C">
            <w:pPr>
              <w:spacing w:after="0" w:line="240" w:lineRule="auto"/>
              <w:jc w:val="center"/>
              <w:rPr>
                <w:rFonts w:ascii="Times New Roman" w:eastAsia="Times New Roman" w:hAnsi="Times New Roman" w:cs="Times New Roman"/>
                <w:b/>
                <w:bCs/>
                <w:color w:val="000000"/>
                <w:lang w:eastAsia="en-CA"/>
              </w:rPr>
            </w:pPr>
            <w:r w:rsidRPr="00532D5C">
              <w:rPr>
                <w:rFonts w:ascii="Times New Roman" w:eastAsia="Times New Roman" w:hAnsi="Times New Roman" w:cs="Times New Roman"/>
                <w:b/>
                <w:bCs/>
                <w:color w:val="000000"/>
                <w:lang w:eastAsia="en-CA"/>
              </w:rPr>
              <w:t>Baseline - GED I</w:t>
            </w:r>
          </w:p>
        </w:tc>
        <w:tc>
          <w:tcPr>
            <w:tcW w:w="1438" w:type="dxa"/>
            <w:tcBorders>
              <w:top w:val="single" w:sz="8" w:space="0" w:color="auto"/>
              <w:left w:val="nil"/>
              <w:bottom w:val="single" w:sz="8" w:space="0" w:color="auto"/>
              <w:right w:val="single" w:sz="8" w:space="0" w:color="auto"/>
            </w:tcBorders>
            <w:shd w:val="clear" w:color="000000" w:fill="F2F2F2"/>
            <w:vAlign w:val="center"/>
            <w:hideMark/>
          </w:tcPr>
          <w:p w14:paraId="73E48529" w14:textId="20B71329" w:rsidR="00532D5C" w:rsidRPr="00532D5C" w:rsidRDefault="00532D5C" w:rsidP="00532D5C">
            <w:pPr>
              <w:spacing w:after="0" w:line="240" w:lineRule="auto"/>
              <w:jc w:val="center"/>
              <w:rPr>
                <w:rFonts w:ascii="Times New Roman" w:eastAsia="Times New Roman" w:hAnsi="Times New Roman" w:cs="Times New Roman"/>
                <w:b/>
                <w:bCs/>
                <w:color w:val="000000"/>
                <w:lang w:eastAsia="en-CA"/>
              </w:rPr>
            </w:pPr>
            <w:r w:rsidRPr="00532D5C">
              <w:rPr>
                <w:rFonts w:ascii="Times New Roman" w:eastAsia="Times New Roman" w:hAnsi="Times New Roman" w:cs="Times New Roman"/>
                <w:b/>
                <w:bCs/>
                <w:color w:val="000000"/>
                <w:lang w:eastAsia="en-CA"/>
              </w:rPr>
              <w:t>Achievement GED II</w:t>
            </w:r>
          </w:p>
        </w:tc>
        <w:tc>
          <w:tcPr>
            <w:tcW w:w="1438" w:type="dxa"/>
            <w:tcBorders>
              <w:top w:val="single" w:sz="8" w:space="0" w:color="auto"/>
              <w:left w:val="nil"/>
              <w:bottom w:val="single" w:sz="8" w:space="0" w:color="auto"/>
              <w:right w:val="single" w:sz="8" w:space="0" w:color="auto"/>
            </w:tcBorders>
            <w:shd w:val="clear" w:color="000000" w:fill="F2F2F2"/>
            <w:vAlign w:val="center"/>
            <w:hideMark/>
          </w:tcPr>
          <w:p w14:paraId="20D55E16" w14:textId="2A66E1C4" w:rsidR="00532D5C" w:rsidRPr="00532D5C" w:rsidRDefault="00532D5C" w:rsidP="00532D5C">
            <w:pPr>
              <w:spacing w:after="0" w:line="240" w:lineRule="auto"/>
              <w:jc w:val="center"/>
              <w:rPr>
                <w:rFonts w:ascii="Times New Roman" w:eastAsia="Times New Roman" w:hAnsi="Times New Roman" w:cs="Times New Roman"/>
                <w:b/>
                <w:bCs/>
                <w:color w:val="000000"/>
                <w:lang w:eastAsia="en-CA"/>
              </w:rPr>
            </w:pPr>
            <w:r w:rsidRPr="00532D5C">
              <w:rPr>
                <w:rFonts w:ascii="Times New Roman" w:eastAsia="Times New Roman" w:hAnsi="Times New Roman" w:cs="Times New Roman"/>
                <w:b/>
                <w:bCs/>
                <w:color w:val="000000"/>
                <w:lang w:eastAsia="en-CA"/>
              </w:rPr>
              <w:t>Overall Achievement</w:t>
            </w:r>
          </w:p>
        </w:tc>
      </w:tr>
      <w:tr w:rsidR="00532D5C" w:rsidRPr="00532D5C" w14:paraId="6CBBB39E" w14:textId="77777777" w:rsidTr="00532D5C">
        <w:trPr>
          <w:trHeight w:val="300"/>
        </w:trPr>
        <w:tc>
          <w:tcPr>
            <w:tcW w:w="4819" w:type="dxa"/>
            <w:tcBorders>
              <w:top w:val="nil"/>
              <w:left w:val="single" w:sz="8" w:space="0" w:color="auto"/>
              <w:bottom w:val="single" w:sz="8" w:space="0" w:color="auto"/>
              <w:right w:val="single" w:sz="8" w:space="0" w:color="auto"/>
            </w:tcBorders>
            <w:shd w:val="clear" w:color="auto" w:fill="auto"/>
            <w:vAlign w:val="center"/>
            <w:hideMark/>
          </w:tcPr>
          <w:p w14:paraId="4022795A" w14:textId="77777777" w:rsidR="00532D5C" w:rsidRPr="00532D5C" w:rsidRDefault="00532D5C" w:rsidP="00532D5C">
            <w:pPr>
              <w:spacing w:after="0" w:line="240" w:lineRule="auto"/>
              <w:jc w:val="both"/>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Number of detailed energy audits conducted (target value: 120)</w:t>
            </w:r>
          </w:p>
        </w:tc>
        <w:tc>
          <w:tcPr>
            <w:tcW w:w="1343" w:type="dxa"/>
            <w:tcBorders>
              <w:top w:val="nil"/>
              <w:left w:val="nil"/>
              <w:bottom w:val="single" w:sz="8" w:space="0" w:color="auto"/>
              <w:right w:val="single" w:sz="8" w:space="0" w:color="auto"/>
            </w:tcBorders>
            <w:shd w:val="clear" w:color="auto" w:fill="auto"/>
            <w:vAlign w:val="center"/>
            <w:hideMark/>
          </w:tcPr>
          <w:p w14:paraId="059647F1" w14:textId="77777777" w:rsidR="00532D5C" w:rsidRPr="00532D5C" w:rsidRDefault="00532D5C" w:rsidP="00532D5C">
            <w:pPr>
              <w:spacing w:after="0" w:line="240" w:lineRule="auto"/>
              <w:jc w:val="center"/>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140</w:t>
            </w:r>
          </w:p>
        </w:tc>
        <w:tc>
          <w:tcPr>
            <w:tcW w:w="1438" w:type="dxa"/>
            <w:tcBorders>
              <w:top w:val="nil"/>
              <w:left w:val="nil"/>
              <w:bottom w:val="single" w:sz="8" w:space="0" w:color="auto"/>
              <w:right w:val="single" w:sz="8" w:space="0" w:color="auto"/>
            </w:tcBorders>
            <w:shd w:val="clear" w:color="auto" w:fill="auto"/>
            <w:vAlign w:val="center"/>
            <w:hideMark/>
          </w:tcPr>
          <w:p w14:paraId="71529EA5" w14:textId="77777777" w:rsidR="00532D5C" w:rsidRPr="00532D5C" w:rsidRDefault="00532D5C" w:rsidP="00532D5C">
            <w:pPr>
              <w:spacing w:after="0" w:line="240" w:lineRule="auto"/>
              <w:jc w:val="center"/>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196</w:t>
            </w:r>
          </w:p>
        </w:tc>
        <w:tc>
          <w:tcPr>
            <w:tcW w:w="1438" w:type="dxa"/>
            <w:tcBorders>
              <w:top w:val="nil"/>
              <w:left w:val="nil"/>
              <w:bottom w:val="single" w:sz="8" w:space="0" w:color="auto"/>
              <w:right w:val="single" w:sz="8" w:space="0" w:color="auto"/>
            </w:tcBorders>
            <w:shd w:val="clear" w:color="auto" w:fill="auto"/>
            <w:vAlign w:val="center"/>
            <w:hideMark/>
          </w:tcPr>
          <w:p w14:paraId="099D25B1" w14:textId="77777777" w:rsidR="00532D5C" w:rsidRPr="00532D5C" w:rsidRDefault="00532D5C" w:rsidP="00532D5C">
            <w:pPr>
              <w:spacing w:after="0" w:line="240" w:lineRule="auto"/>
              <w:jc w:val="center"/>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336</w:t>
            </w:r>
          </w:p>
        </w:tc>
      </w:tr>
      <w:tr w:rsidR="00532D5C" w:rsidRPr="00532D5C" w14:paraId="402E7416" w14:textId="77777777" w:rsidTr="00532D5C">
        <w:trPr>
          <w:trHeight w:val="564"/>
        </w:trPr>
        <w:tc>
          <w:tcPr>
            <w:tcW w:w="4819" w:type="dxa"/>
            <w:tcBorders>
              <w:top w:val="nil"/>
              <w:left w:val="single" w:sz="8" w:space="0" w:color="auto"/>
              <w:bottom w:val="single" w:sz="8" w:space="0" w:color="auto"/>
              <w:right w:val="single" w:sz="8" w:space="0" w:color="auto"/>
            </w:tcBorders>
            <w:shd w:val="clear" w:color="auto" w:fill="auto"/>
            <w:vAlign w:val="center"/>
            <w:hideMark/>
          </w:tcPr>
          <w:p w14:paraId="77E696B4" w14:textId="77777777" w:rsidR="00532D5C" w:rsidRPr="00532D5C" w:rsidRDefault="00532D5C" w:rsidP="00532D5C">
            <w:pPr>
              <w:spacing w:after="0" w:line="240" w:lineRule="auto"/>
              <w:jc w:val="both"/>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Number of investment decisions made based on evaluation of detailed energy audits (target value: up to 45)</w:t>
            </w:r>
          </w:p>
        </w:tc>
        <w:tc>
          <w:tcPr>
            <w:tcW w:w="1343" w:type="dxa"/>
            <w:tcBorders>
              <w:top w:val="nil"/>
              <w:left w:val="nil"/>
              <w:bottom w:val="single" w:sz="8" w:space="0" w:color="auto"/>
              <w:right w:val="single" w:sz="8" w:space="0" w:color="auto"/>
            </w:tcBorders>
            <w:shd w:val="clear" w:color="auto" w:fill="auto"/>
            <w:vAlign w:val="center"/>
            <w:hideMark/>
          </w:tcPr>
          <w:p w14:paraId="64305D37" w14:textId="77777777" w:rsidR="00532D5C" w:rsidRPr="00532D5C" w:rsidRDefault="00532D5C" w:rsidP="00532D5C">
            <w:pPr>
              <w:spacing w:after="0" w:line="240" w:lineRule="auto"/>
              <w:jc w:val="center"/>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65</w:t>
            </w:r>
          </w:p>
        </w:tc>
        <w:tc>
          <w:tcPr>
            <w:tcW w:w="1438" w:type="dxa"/>
            <w:tcBorders>
              <w:top w:val="nil"/>
              <w:left w:val="nil"/>
              <w:bottom w:val="single" w:sz="8" w:space="0" w:color="auto"/>
              <w:right w:val="single" w:sz="8" w:space="0" w:color="auto"/>
            </w:tcBorders>
            <w:shd w:val="clear" w:color="auto" w:fill="auto"/>
            <w:vAlign w:val="center"/>
            <w:hideMark/>
          </w:tcPr>
          <w:p w14:paraId="2E75017D" w14:textId="77777777" w:rsidR="00532D5C" w:rsidRPr="00532D5C" w:rsidRDefault="00532D5C" w:rsidP="00532D5C">
            <w:pPr>
              <w:spacing w:after="0" w:line="240" w:lineRule="auto"/>
              <w:jc w:val="center"/>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110</w:t>
            </w:r>
          </w:p>
        </w:tc>
        <w:tc>
          <w:tcPr>
            <w:tcW w:w="1438" w:type="dxa"/>
            <w:tcBorders>
              <w:top w:val="nil"/>
              <w:left w:val="nil"/>
              <w:bottom w:val="single" w:sz="8" w:space="0" w:color="auto"/>
              <w:right w:val="single" w:sz="8" w:space="0" w:color="auto"/>
            </w:tcBorders>
            <w:shd w:val="clear" w:color="auto" w:fill="auto"/>
            <w:vAlign w:val="center"/>
            <w:hideMark/>
          </w:tcPr>
          <w:p w14:paraId="59C6F193" w14:textId="77777777" w:rsidR="00532D5C" w:rsidRPr="00532D5C" w:rsidRDefault="00532D5C" w:rsidP="00532D5C">
            <w:pPr>
              <w:spacing w:after="0" w:line="240" w:lineRule="auto"/>
              <w:jc w:val="center"/>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175</w:t>
            </w:r>
          </w:p>
        </w:tc>
      </w:tr>
      <w:tr w:rsidR="00532D5C" w:rsidRPr="00532D5C" w14:paraId="1C99EF1C" w14:textId="77777777" w:rsidTr="00532D5C">
        <w:trPr>
          <w:trHeight w:val="564"/>
        </w:trPr>
        <w:tc>
          <w:tcPr>
            <w:tcW w:w="4819" w:type="dxa"/>
            <w:tcBorders>
              <w:top w:val="nil"/>
              <w:left w:val="single" w:sz="8" w:space="0" w:color="auto"/>
              <w:bottom w:val="single" w:sz="8" w:space="0" w:color="auto"/>
              <w:right w:val="single" w:sz="8" w:space="0" w:color="auto"/>
            </w:tcBorders>
            <w:shd w:val="clear" w:color="auto" w:fill="auto"/>
            <w:vAlign w:val="center"/>
            <w:hideMark/>
          </w:tcPr>
          <w:p w14:paraId="5128481B" w14:textId="77777777" w:rsidR="00532D5C" w:rsidRPr="00532D5C" w:rsidRDefault="00532D5C" w:rsidP="00532D5C">
            <w:pPr>
              <w:spacing w:after="0" w:line="240" w:lineRule="auto"/>
              <w:jc w:val="both"/>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Number of Fund staff participating on annual capacity development training on energy efficiency, EMIS and EE/RES policy (target value: 2)</w:t>
            </w:r>
          </w:p>
        </w:tc>
        <w:tc>
          <w:tcPr>
            <w:tcW w:w="1343" w:type="dxa"/>
            <w:tcBorders>
              <w:top w:val="nil"/>
              <w:left w:val="nil"/>
              <w:bottom w:val="single" w:sz="8" w:space="0" w:color="auto"/>
              <w:right w:val="single" w:sz="8" w:space="0" w:color="auto"/>
            </w:tcBorders>
            <w:shd w:val="clear" w:color="auto" w:fill="auto"/>
            <w:vAlign w:val="center"/>
            <w:hideMark/>
          </w:tcPr>
          <w:p w14:paraId="11632507" w14:textId="77777777" w:rsidR="00532D5C" w:rsidRPr="00532D5C" w:rsidRDefault="00532D5C" w:rsidP="00532D5C">
            <w:pPr>
              <w:spacing w:after="0" w:line="240" w:lineRule="auto"/>
              <w:jc w:val="center"/>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10</w:t>
            </w:r>
          </w:p>
        </w:tc>
        <w:tc>
          <w:tcPr>
            <w:tcW w:w="1438" w:type="dxa"/>
            <w:tcBorders>
              <w:top w:val="nil"/>
              <w:left w:val="nil"/>
              <w:bottom w:val="single" w:sz="8" w:space="0" w:color="auto"/>
              <w:right w:val="single" w:sz="8" w:space="0" w:color="auto"/>
            </w:tcBorders>
            <w:shd w:val="clear" w:color="auto" w:fill="auto"/>
            <w:vAlign w:val="center"/>
            <w:hideMark/>
          </w:tcPr>
          <w:p w14:paraId="239042A1" w14:textId="77777777" w:rsidR="00532D5C" w:rsidRPr="00532D5C" w:rsidRDefault="00532D5C" w:rsidP="00532D5C">
            <w:pPr>
              <w:spacing w:after="0" w:line="240" w:lineRule="auto"/>
              <w:jc w:val="center"/>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8</w:t>
            </w:r>
          </w:p>
        </w:tc>
        <w:tc>
          <w:tcPr>
            <w:tcW w:w="1438" w:type="dxa"/>
            <w:tcBorders>
              <w:top w:val="nil"/>
              <w:left w:val="nil"/>
              <w:bottom w:val="single" w:sz="8" w:space="0" w:color="auto"/>
              <w:right w:val="single" w:sz="8" w:space="0" w:color="auto"/>
            </w:tcBorders>
            <w:shd w:val="clear" w:color="auto" w:fill="auto"/>
            <w:vAlign w:val="center"/>
            <w:hideMark/>
          </w:tcPr>
          <w:p w14:paraId="7058E018" w14:textId="77777777" w:rsidR="00532D5C" w:rsidRPr="00532D5C" w:rsidRDefault="00532D5C" w:rsidP="00532D5C">
            <w:pPr>
              <w:spacing w:after="0" w:line="240" w:lineRule="auto"/>
              <w:jc w:val="center"/>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18</w:t>
            </w:r>
          </w:p>
        </w:tc>
      </w:tr>
      <w:tr w:rsidR="00532D5C" w:rsidRPr="00532D5C" w14:paraId="7AC87ABE" w14:textId="77777777" w:rsidTr="00532D5C">
        <w:trPr>
          <w:trHeight w:val="810"/>
        </w:trPr>
        <w:tc>
          <w:tcPr>
            <w:tcW w:w="4819" w:type="dxa"/>
            <w:tcBorders>
              <w:top w:val="nil"/>
              <w:left w:val="single" w:sz="8" w:space="0" w:color="auto"/>
              <w:bottom w:val="single" w:sz="8" w:space="0" w:color="auto"/>
              <w:right w:val="single" w:sz="8" w:space="0" w:color="auto"/>
            </w:tcBorders>
            <w:shd w:val="clear" w:color="auto" w:fill="auto"/>
            <w:vAlign w:val="center"/>
            <w:hideMark/>
          </w:tcPr>
          <w:p w14:paraId="5876B859" w14:textId="77777777" w:rsidR="00532D5C" w:rsidRPr="00532D5C" w:rsidRDefault="00532D5C" w:rsidP="00532D5C">
            <w:pPr>
              <w:spacing w:after="0" w:line="240" w:lineRule="auto"/>
              <w:jc w:val="both"/>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Number of Fund staff actively working on EMIS investment decision making process cycle, monitoring, assessing and evaluating energy indicators (target value: 2)</w:t>
            </w:r>
          </w:p>
        </w:tc>
        <w:tc>
          <w:tcPr>
            <w:tcW w:w="1343" w:type="dxa"/>
            <w:tcBorders>
              <w:top w:val="nil"/>
              <w:left w:val="nil"/>
              <w:bottom w:val="single" w:sz="8" w:space="0" w:color="auto"/>
              <w:right w:val="single" w:sz="8" w:space="0" w:color="auto"/>
            </w:tcBorders>
            <w:shd w:val="clear" w:color="auto" w:fill="auto"/>
            <w:vAlign w:val="center"/>
            <w:hideMark/>
          </w:tcPr>
          <w:p w14:paraId="5D8B0A7E" w14:textId="77777777" w:rsidR="00532D5C" w:rsidRPr="00532D5C" w:rsidRDefault="00532D5C" w:rsidP="00532D5C">
            <w:pPr>
              <w:spacing w:after="0" w:line="240" w:lineRule="auto"/>
              <w:jc w:val="center"/>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4</w:t>
            </w:r>
          </w:p>
        </w:tc>
        <w:tc>
          <w:tcPr>
            <w:tcW w:w="1438" w:type="dxa"/>
            <w:tcBorders>
              <w:top w:val="nil"/>
              <w:left w:val="nil"/>
              <w:bottom w:val="single" w:sz="8" w:space="0" w:color="auto"/>
              <w:right w:val="single" w:sz="8" w:space="0" w:color="auto"/>
            </w:tcBorders>
            <w:shd w:val="clear" w:color="auto" w:fill="auto"/>
            <w:vAlign w:val="center"/>
            <w:hideMark/>
          </w:tcPr>
          <w:p w14:paraId="3A1E6DA6" w14:textId="77777777" w:rsidR="00532D5C" w:rsidRPr="00532D5C" w:rsidRDefault="00532D5C" w:rsidP="00532D5C">
            <w:pPr>
              <w:spacing w:after="0" w:line="240" w:lineRule="auto"/>
              <w:jc w:val="center"/>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8</w:t>
            </w:r>
          </w:p>
        </w:tc>
        <w:tc>
          <w:tcPr>
            <w:tcW w:w="1438" w:type="dxa"/>
            <w:tcBorders>
              <w:top w:val="nil"/>
              <w:left w:val="nil"/>
              <w:bottom w:val="single" w:sz="8" w:space="0" w:color="auto"/>
              <w:right w:val="single" w:sz="8" w:space="0" w:color="auto"/>
            </w:tcBorders>
            <w:shd w:val="clear" w:color="auto" w:fill="auto"/>
            <w:vAlign w:val="center"/>
            <w:hideMark/>
          </w:tcPr>
          <w:p w14:paraId="3C614608" w14:textId="77777777" w:rsidR="00532D5C" w:rsidRPr="00532D5C" w:rsidRDefault="00532D5C" w:rsidP="00532D5C">
            <w:pPr>
              <w:spacing w:after="0" w:line="240" w:lineRule="auto"/>
              <w:jc w:val="center"/>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12</w:t>
            </w:r>
          </w:p>
        </w:tc>
      </w:tr>
      <w:tr w:rsidR="00532D5C" w:rsidRPr="00532D5C" w14:paraId="24CAE647" w14:textId="77777777" w:rsidTr="00532D5C">
        <w:trPr>
          <w:trHeight w:val="840"/>
        </w:trPr>
        <w:tc>
          <w:tcPr>
            <w:tcW w:w="4819" w:type="dxa"/>
            <w:tcBorders>
              <w:top w:val="nil"/>
              <w:left w:val="single" w:sz="8" w:space="0" w:color="auto"/>
              <w:bottom w:val="single" w:sz="8" w:space="0" w:color="auto"/>
              <w:right w:val="single" w:sz="8" w:space="0" w:color="auto"/>
            </w:tcBorders>
            <w:shd w:val="clear" w:color="auto" w:fill="auto"/>
            <w:vAlign w:val="center"/>
            <w:hideMark/>
          </w:tcPr>
          <w:p w14:paraId="7819C30E" w14:textId="77777777" w:rsidR="00532D5C" w:rsidRPr="00532D5C" w:rsidRDefault="00532D5C" w:rsidP="00532D5C">
            <w:pPr>
              <w:spacing w:after="0" w:line="240" w:lineRule="auto"/>
              <w:jc w:val="both"/>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Number of stakeholders participated on training programme for energy management, skills, and knowledge development and NZEB (target value: at least 600)</w:t>
            </w:r>
          </w:p>
        </w:tc>
        <w:tc>
          <w:tcPr>
            <w:tcW w:w="1343" w:type="dxa"/>
            <w:tcBorders>
              <w:top w:val="nil"/>
              <w:left w:val="nil"/>
              <w:bottom w:val="single" w:sz="8" w:space="0" w:color="auto"/>
              <w:right w:val="single" w:sz="8" w:space="0" w:color="auto"/>
            </w:tcBorders>
            <w:shd w:val="clear" w:color="auto" w:fill="auto"/>
            <w:vAlign w:val="center"/>
            <w:hideMark/>
          </w:tcPr>
          <w:p w14:paraId="0F5CEFFE" w14:textId="77777777" w:rsidR="00532D5C" w:rsidRPr="00532D5C" w:rsidRDefault="00532D5C" w:rsidP="00532D5C">
            <w:pPr>
              <w:spacing w:after="0" w:line="240" w:lineRule="auto"/>
              <w:jc w:val="center"/>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500</w:t>
            </w:r>
          </w:p>
        </w:tc>
        <w:tc>
          <w:tcPr>
            <w:tcW w:w="1438" w:type="dxa"/>
            <w:tcBorders>
              <w:top w:val="nil"/>
              <w:left w:val="nil"/>
              <w:bottom w:val="single" w:sz="8" w:space="0" w:color="auto"/>
              <w:right w:val="single" w:sz="8" w:space="0" w:color="auto"/>
            </w:tcBorders>
            <w:shd w:val="clear" w:color="auto" w:fill="auto"/>
            <w:vAlign w:val="center"/>
            <w:hideMark/>
          </w:tcPr>
          <w:p w14:paraId="7B6F9925" w14:textId="77777777" w:rsidR="00532D5C" w:rsidRPr="00532D5C" w:rsidRDefault="00532D5C" w:rsidP="00532D5C">
            <w:pPr>
              <w:spacing w:after="0" w:line="240" w:lineRule="auto"/>
              <w:jc w:val="center"/>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468</w:t>
            </w:r>
          </w:p>
        </w:tc>
        <w:tc>
          <w:tcPr>
            <w:tcW w:w="1438" w:type="dxa"/>
            <w:tcBorders>
              <w:top w:val="nil"/>
              <w:left w:val="nil"/>
              <w:bottom w:val="single" w:sz="8" w:space="0" w:color="auto"/>
              <w:right w:val="single" w:sz="8" w:space="0" w:color="auto"/>
            </w:tcBorders>
            <w:shd w:val="clear" w:color="auto" w:fill="auto"/>
            <w:vAlign w:val="center"/>
            <w:hideMark/>
          </w:tcPr>
          <w:p w14:paraId="0353114A" w14:textId="77777777" w:rsidR="00532D5C" w:rsidRPr="00532D5C" w:rsidRDefault="00532D5C" w:rsidP="00532D5C">
            <w:pPr>
              <w:spacing w:after="0" w:line="240" w:lineRule="auto"/>
              <w:jc w:val="center"/>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968</w:t>
            </w:r>
          </w:p>
        </w:tc>
      </w:tr>
      <w:tr w:rsidR="00532D5C" w:rsidRPr="00532D5C" w14:paraId="70E31CC1" w14:textId="77777777" w:rsidTr="00532D5C">
        <w:trPr>
          <w:trHeight w:val="564"/>
        </w:trPr>
        <w:tc>
          <w:tcPr>
            <w:tcW w:w="4819" w:type="dxa"/>
            <w:tcBorders>
              <w:top w:val="nil"/>
              <w:left w:val="single" w:sz="8" w:space="0" w:color="auto"/>
              <w:bottom w:val="single" w:sz="8" w:space="0" w:color="auto"/>
              <w:right w:val="single" w:sz="8" w:space="0" w:color="auto"/>
            </w:tcBorders>
            <w:shd w:val="clear" w:color="auto" w:fill="auto"/>
            <w:vAlign w:val="center"/>
            <w:hideMark/>
          </w:tcPr>
          <w:p w14:paraId="16F0F396" w14:textId="77777777" w:rsidR="00532D5C" w:rsidRPr="00532D5C" w:rsidRDefault="00532D5C" w:rsidP="00532D5C">
            <w:pPr>
              <w:spacing w:after="0" w:line="240" w:lineRule="auto"/>
              <w:jc w:val="both"/>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Number of female energy professionals participated on training programme for skills and knowledge development and NZEB (target value: at least 120)</w:t>
            </w:r>
          </w:p>
        </w:tc>
        <w:tc>
          <w:tcPr>
            <w:tcW w:w="1343" w:type="dxa"/>
            <w:tcBorders>
              <w:top w:val="nil"/>
              <w:left w:val="nil"/>
              <w:bottom w:val="single" w:sz="8" w:space="0" w:color="auto"/>
              <w:right w:val="single" w:sz="8" w:space="0" w:color="auto"/>
            </w:tcBorders>
            <w:shd w:val="clear" w:color="auto" w:fill="auto"/>
            <w:vAlign w:val="center"/>
            <w:hideMark/>
          </w:tcPr>
          <w:p w14:paraId="34BD780A" w14:textId="77777777" w:rsidR="00532D5C" w:rsidRPr="00532D5C" w:rsidRDefault="00532D5C" w:rsidP="00532D5C">
            <w:pPr>
              <w:spacing w:after="0" w:line="240" w:lineRule="auto"/>
              <w:jc w:val="center"/>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90</w:t>
            </w:r>
          </w:p>
        </w:tc>
        <w:tc>
          <w:tcPr>
            <w:tcW w:w="1438" w:type="dxa"/>
            <w:tcBorders>
              <w:top w:val="nil"/>
              <w:left w:val="nil"/>
              <w:bottom w:val="single" w:sz="8" w:space="0" w:color="auto"/>
              <w:right w:val="single" w:sz="8" w:space="0" w:color="auto"/>
            </w:tcBorders>
            <w:shd w:val="clear" w:color="auto" w:fill="auto"/>
            <w:vAlign w:val="center"/>
            <w:hideMark/>
          </w:tcPr>
          <w:p w14:paraId="63B2FA76" w14:textId="77777777" w:rsidR="00532D5C" w:rsidRPr="00532D5C" w:rsidRDefault="00532D5C" w:rsidP="00532D5C">
            <w:pPr>
              <w:spacing w:after="0" w:line="240" w:lineRule="auto"/>
              <w:jc w:val="center"/>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196</w:t>
            </w:r>
          </w:p>
        </w:tc>
        <w:tc>
          <w:tcPr>
            <w:tcW w:w="1438" w:type="dxa"/>
            <w:tcBorders>
              <w:top w:val="nil"/>
              <w:left w:val="nil"/>
              <w:bottom w:val="single" w:sz="8" w:space="0" w:color="auto"/>
              <w:right w:val="single" w:sz="8" w:space="0" w:color="auto"/>
            </w:tcBorders>
            <w:shd w:val="clear" w:color="auto" w:fill="auto"/>
            <w:vAlign w:val="center"/>
            <w:hideMark/>
          </w:tcPr>
          <w:p w14:paraId="643F711C" w14:textId="77777777" w:rsidR="00532D5C" w:rsidRPr="00532D5C" w:rsidRDefault="00532D5C" w:rsidP="00532D5C">
            <w:pPr>
              <w:spacing w:after="0" w:line="240" w:lineRule="auto"/>
              <w:jc w:val="center"/>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286</w:t>
            </w:r>
          </w:p>
        </w:tc>
      </w:tr>
      <w:tr w:rsidR="00532D5C" w:rsidRPr="00532D5C" w14:paraId="0CFB621C" w14:textId="77777777" w:rsidTr="00532D5C">
        <w:trPr>
          <w:trHeight w:val="300"/>
        </w:trPr>
        <w:tc>
          <w:tcPr>
            <w:tcW w:w="4819" w:type="dxa"/>
            <w:tcBorders>
              <w:top w:val="nil"/>
              <w:left w:val="single" w:sz="8" w:space="0" w:color="auto"/>
              <w:bottom w:val="single" w:sz="8" w:space="0" w:color="auto"/>
              <w:right w:val="single" w:sz="8" w:space="0" w:color="auto"/>
            </w:tcBorders>
            <w:shd w:val="clear" w:color="auto" w:fill="auto"/>
            <w:vAlign w:val="center"/>
            <w:hideMark/>
          </w:tcPr>
          <w:p w14:paraId="53D3134B" w14:textId="77777777" w:rsidR="00532D5C" w:rsidRPr="00532D5C" w:rsidRDefault="00532D5C" w:rsidP="00532D5C">
            <w:pPr>
              <w:spacing w:after="0" w:line="240" w:lineRule="auto"/>
              <w:jc w:val="both"/>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Number of Energy Intensity Mapping applications developed (target value: 1)</w:t>
            </w:r>
          </w:p>
        </w:tc>
        <w:tc>
          <w:tcPr>
            <w:tcW w:w="1343" w:type="dxa"/>
            <w:tcBorders>
              <w:top w:val="nil"/>
              <w:left w:val="nil"/>
              <w:bottom w:val="single" w:sz="8" w:space="0" w:color="auto"/>
              <w:right w:val="single" w:sz="8" w:space="0" w:color="auto"/>
            </w:tcBorders>
            <w:shd w:val="clear" w:color="auto" w:fill="auto"/>
            <w:vAlign w:val="center"/>
            <w:hideMark/>
          </w:tcPr>
          <w:p w14:paraId="639815C3" w14:textId="77777777" w:rsidR="00532D5C" w:rsidRPr="00532D5C" w:rsidRDefault="00532D5C" w:rsidP="00532D5C">
            <w:pPr>
              <w:spacing w:after="0" w:line="240" w:lineRule="auto"/>
              <w:jc w:val="center"/>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0</w:t>
            </w:r>
          </w:p>
        </w:tc>
        <w:tc>
          <w:tcPr>
            <w:tcW w:w="1438" w:type="dxa"/>
            <w:tcBorders>
              <w:top w:val="nil"/>
              <w:left w:val="nil"/>
              <w:bottom w:val="single" w:sz="8" w:space="0" w:color="auto"/>
              <w:right w:val="single" w:sz="8" w:space="0" w:color="auto"/>
            </w:tcBorders>
            <w:shd w:val="clear" w:color="auto" w:fill="auto"/>
            <w:vAlign w:val="center"/>
            <w:hideMark/>
          </w:tcPr>
          <w:p w14:paraId="5C87BACC" w14:textId="77777777" w:rsidR="00532D5C" w:rsidRPr="00532D5C" w:rsidRDefault="00532D5C" w:rsidP="00532D5C">
            <w:pPr>
              <w:spacing w:after="0" w:line="240" w:lineRule="auto"/>
              <w:jc w:val="center"/>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1</w:t>
            </w:r>
          </w:p>
        </w:tc>
        <w:tc>
          <w:tcPr>
            <w:tcW w:w="1438" w:type="dxa"/>
            <w:tcBorders>
              <w:top w:val="nil"/>
              <w:left w:val="nil"/>
              <w:bottom w:val="single" w:sz="8" w:space="0" w:color="auto"/>
              <w:right w:val="single" w:sz="8" w:space="0" w:color="auto"/>
            </w:tcBorders>
            <w:shd w:val="clear" w:color="auto" w:fill="auto"/>
            <w:vAlign w:val="center"/>
            <w:hideMark/>
          </w:tcPr>
          <w:p w14:paraId="5E15FF98" w14:textId="77777777" w:rsidR="00532D5C" w:rsidRPr="00532D5C" w:rsidRDefault="00532D5C" w:rsidP="00532D5C">
            <w:pPr>
              <w:spacing w:after="0" w:line="240" w:lineRule="auto"/>
              <w:jc w:val="center"/>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1</w:t>
            </w:r>
          </w:p>
        </w:tc>
      </w:tr>
      <w:tr w:rsidR="00532D5C" w:rsidRPr="00532D5C" w14:paraId="6155C85F" w14:textId="77777777" w:rsidTr="00532D5C">
        <w:trPr>
          <w:trHeight w:val="300"/>
        </w:trPr>
        <w:tc>
          <w:tcPr>
            <w:tcW w:w="4819" w:type="dxa"/>
            <w:tcBorders>
              <w:top w:val="nil"/>
              <w:left w:val="single" w:sz="8" w:space="0" w:color="auto"/>
              <w:bottom w:val="single" w:sz="8" w:space="0" w:color="auto"/>
              <w:right w:val="single" w:sz="8" w:space="0" w:color="auto"/>
            </w:tcBorders>
            <w:shd w:val="clear" w:color="auto" w:fill="auto"/>
            <w:vAlign w:val="center"/>
            <w:hideMark/>
          </w:tcPr>
          <w:p w14:paraId="22EF7143" w14:textId="77777777" w:rsidR="00532D5C" w:rsidRPr="00532D5C" w:rsidRDefault="00532D5C" w:rsidP="00532D5C">
            <w:pPr>
              <w:spacing w:after="0" w:line="240" w:lineRule="auto"/>
              <w:jc w:val="both"/>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Measurement and verification (M&amp;V) module within EMIS enabled</w:t>
            </w:r>
          </w:p>
        </w:tc>
        <w:tc>
          <w:tcPr>
            <w:tcW w:w="1343" w:type="dxa"/>
            <w:tcBorders>
              <w:top w:val="nil"/>
              <w:left w:val="nil"/>
              <w:bottom w:val="single" w:sz="8" w:space="0" w:color="auto"/>
              <w:right w:val="single" w:sz="8" w:space="0" w:color="auto"/>
            </w:tcBorders>
            <w:shd w:val="clear" w:color="auto" w:fill="auto"/>
            <w:vAlign w:val="center"/>
            <w:hideMark/>
          </w:tcPr>
          <w:p w14:paraId="56D8EDCE" w14:textId="77777777" w:rsidR="00532D5C" w:rsidRPr="00532D5C" w:rsidRDefault="00532D5C" w:rsidP="00532D5C">
            <w:pPr>
              <w:spacing w:after="0" w:line="240" w:lineRule="auto"/>
              <w:jc w:val="center"/>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0</w:t>
            </w:r>
          </w:p>
        </w:tc>
        <w:tc>
          <w:tcPr>
            <w:tcW w:w="1438" w:type="dxa"/>
            <w:tcBorders>
              <w:top w:val="nil"/>
              <w:left w:val="nil"/>
              <w:bottom w:val="single" w:sz="8" w:space="0" w:color="auto"/>
              <w:right w:val="single" w:sz="8" w:space="0" w:color="auto"/>
            </w:tcBorders>
            <w:shd w:val="clear" w:color="auto" w:fill="auto"/>
            <w:vAlign w:val="center"/>
            <w:hideMark/>
          </w:tcPr>
          <w:p w14:paraId="5B27E933" w14:textId="77777777" w:rsidR="00532D5C" w:rsidRPr="00532D5C" w:rsidRDefault="00532D5C" w:rsidP="00532D5C">
            <w:pPr>
              <w:spacing w:after="0" w:line="240" w:lineRule="auto"/>
              <w:jc w:val="center"/>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In Progress</w:t>
            </w:r>
          </w:p>
        </w:tc>
        <w:tc>
          <w:tcPr>
            <w:tcW w:w="1438" w:type="dxa"/>
            <w:tcBorders>
              <w:top w:val="nil"/>
              <w:left w:val="nil"/>
              <w:bottom w:val="single" w:sz="8" w:space="0" w:color="auto"/>
              <w:right w:val="single" w:sz="8" w:space="0" w:color="auto"/>
            </w:tcBorders>
            <w:shd w:val="clear" w:color="auto" w:fill="auto"/>
            <w:vAlign w:val="center"/>
            <w:hideMark/>
          </w:tcPr>
          <w:p w14:paraId="252A42EA" w14:textId="77777777" w:rsidR="00532D5C" w:rsidRPr="00532D5C" w:rsidRDefault="00532D5C" w:rsidP="00532D5C">
            <w:pPr>
              <w:spacing w:after="0" w:line="240" w:lineRule="auto"/>
              <w:jc w:val="center"/>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In Progress</w:t>
            </w:r>
          </w:p>
        </w:tc>
      </w:tr>
      <w:tr w:rsidR="00532D5C" w:rsidRPr="00532D5C" w14:paraId="3AA2DD74" w14:textId="77777777" w:rsidTr="00532D5C">
        <w:trPr>
          <w:trHeight w:val="300"/>
        </w:trPr>
        <w:tc>
          <w:tcPr>
            <w:tcW w:w="4819" w:type="dxa"/>
            <w:tcBorders>
              <w:top w:val="nil"/>
              <w:left w:val="single" w:sz="8" w:space="0" w:color="auto"/>
              <w:bottom w:val="single" w:sz="8" w:space="0" w:color="auto"/>
              <w:right w:val="single" w:sz="8" w:space="0" w:color="auto"/>
            </w:tcBorders>
            <w:shd w:val="clear" w:color="auto" w:fill="auto"/>
            <w:vAlign w:val="center"/>
            <w:hideMark/>
          </w:tcPr>
          <w:p w14:paraId="32F4DBA6" w14:textId="77777777" w:rsidR="00532D5C" w:rsidRPr="00532D5C" w:rsidRDefault="00532D5C" w:rsidP="00532D5C">
            <w:pPr>
              <w:spacing w:after="0" w:line="240" w:lineRule="auto"/>
              <w:jc w:val="both"/>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Nearly Zero-Energy Public Buildings integrated into EE/RES by-laws in BiH</w:t>
            </w:r>
          </w:p>
        </w:tc>
        <w:tc>
          <w:tcPr>
            <w:tcW w:w="1343" w:type="dxa"/>
            <w:tcBorders>
              <w:top w:val="nil"/>
              <w:left w:val="nil"/>
              <w:bottom w:val="single" w:sz="8" w:space="0" w:color="auto"/>
              <w:right w:val="single" w:sz="8" w:space="0" w:color="auto"/>
            </w:tcBorders>
            <w:shd w:val="clear" w:color="auto" w:fill="auto"/>
            <w:vAlign w:val="center"/>
            <w:hideMark/>
          </w:tcPr>
          <w:p w14:paraId="769B41CC" w14:textId="77777777" w:rsidR="00532D5C" w:rsidRPr="00532D5C" w:rsidRDefault="00532D5C" w:rsidP="00532D5C">
            <w:pPr>
              <w:spacing w:after="0" w:line="240" w:lineRule="auto"/>
              <w:jc w:val="center"/>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0</w:t>
            </w:r>
          </w:p>
        </w:tc>
        <w:tc>
          <w:tcPr>
            <w:tcW w:w="1438" w:type="dxa"/>
            <w:tcBorders>
              <w:top w:val="nil"/>
              <w:left w:val="nil"/>
              <w:bottom w:val="single" w:sz="8" w:space="0" w:color="auto"/>
              <w:right w:val="single" w:sz="8" w:space="0" w:color="auto"/>
            </w:tcBorders>
            <w:shd w:val="clear" w:color="auto" w:fill="auto"/>
            <w:vAlign w:val="center"/>
            <w:hideMark/>
          </w:tcPr>
          <w:p w14:paraId="3D382ECA" w14:textId="77777777" w:rsidR="00532D5C" w:rsidRPr="00532D5C" w:rsidRDefault="00532D5C" w:rsidP="00532D5C">
            <w:pPr>
              <w:spacing w:after="0" w:line="240" w:lineRule="auto"/>
              <w:jc w:val="center"/>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In Progress</w:t>
            </w:r>
          </w:p>
        </w:tc>
        <w:tc>
          <w:tcPr>
            <w:tcW w:w="1438" w:type="dxa"/>
            <w:tcBorders>
              <w:top w:val="nil"/>
              <w:left w:val="nil"/>
              <w:bottom w:val="single" w:sz="8" w:space="0" w:color="auto"/>
              <w:right w:val="single" w:sz="8" w:space="0" w:color="auto"/>
            </w:tcBorders>
            <w:shd w:val="clear" w:color="auto" w:fill="auto"/>
            <w:vAlign w:val="center"/>
            <w:hideMark/>
          </w:tcPr>
          <w:p w14:paraId="2F67C2A4" w14:textId="77777777" w:rsidR="00532D5C" w:rsidRPr="00532D5C" w:rsidRDefault="00532D5C" w:rsidP="00532D5C">
            <w:pPr>
              <w:spacing w:after="0" w:line="240" w:lineRule="auto"/>
              <w:jc w:val="center"/>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In Progress</w:t>
            </w:r>
          </w:p>
        </w:tc>
      </w:tr>
      <w:tr w:rsidR="00532D5C" w:rsidRPr="00532D5C" w14:paraId="20B80482" w14:textId="77777777" w:rsidTr="00532D5C">
        <w:trPr>
          <w:trHeight w:val="564"/>
        </w:trPr>
        <w:tc>
          <w:tcPr>
            <w:tcW w:w="4819" w:type="dxa"/>
            <w:tcBorders>
              <w:top w:val="nil"/>
              <w:left w:val="single" w:sz="8" w:space="0" w:color="auto"/>
              <w:bottom w:val="single" w:sz="8" w:space="0" w:color="auto"/>
              <w:right w:val="single" w:sz="8" w:space="0" w:color="auto"/>
            </w:tcBorders>
            <w:shd w:val="clear" w:color="auto" w:fill="auto"/>
            <w:vAlign w:val="center"/>
            <w:hideMark/>
          </w:tcPr>
          <w:p w14:paraId="151676BF" w14:textId="77777777" w:rsidR="00532D5C" w:rsidRPr="00532D5C" w:rsidRDefault="00532D5C" w:rsidP="00532D5C">
            <w:pPr>
              <w:spacing w:after="0" w:line="240" w:lineRule="auto"/>
              <w:jc w:val="both"/>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Number of cost-optimal analysis for public buildings developed (RS, FBiH, BiH) (target value: 3)</w:t>
            </w:r>
          </w:p>
        </w:tc>
        <w:tc>
          <w:tcPr>
            <w:tcW w:w="1343" w:type="dxa"/>
            <w:tcBorders>
              <w:top w:val="nil"/>
              <w:left w:val="nil"/>
              <w:bottom w:val="single" w:sz="8" w:space="0" w:color="auto"/>
              <w:right w:val="single" w:sz="8" w:space="0" w:color="auto"/>
            </w:tcBorders>
            <w:shd w:val="clear" w:color="auto" w:fill="auto"/>
            <w:vAlign w:val="center"/>
            <w:hideMark/>
          </w:tcPr>
          <w:p w14:paraId="19D63B6E" w14:textId="77777777" w:rsidR="00532D5C" w:rsidRPr="00532D5C" w:rsidRDefault="00532D5C" w:rsidP="00532D5C">
            <w:pPr>
              <w:spacing w:after="0" w:line="240" w:lineRule="auto"/>
              <w:jc w:val="center"/>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0</w:t>
            </w:r>
          </w:p>
        </w:tc>
        <w:tc>
          <w:tcPr>
            <w:tcW w:w="1438" w:type="dxa"/>
            <w:tcBorders>
              <w:top w:val="nil"/>
              <w:left w:val="nil"/>
              <w:bottom w:val="single" w:sz="8" w:space="0" w:color="auto"/>
              <w:right w:val="single" w:sz="8" w:space="0" w:color="auto"/>
            </w:tcBorders>
            <w:shd w:val="clear" w:color="auto" w:fill="auto"/>
            <w:vAlign w:val="center"/>
            <w:hideMark/>
          </w:tcPr>
          <w:p w14:paraId="4AB2ADB9" w14:textId="77777777" w:rsidR="00532D5C" w:rsidRPr="00532D5C" w:rsidRDefault="00532D5C" w:rsidP="00532D5C">
            <w:pPr>
              <w:spacing w:after="0" w:line="240" w:lineRule="auto"/>
              <w:jc w:val="center"/>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3</w:t>
            </w:r>
          </w:p>
        </w:tc>
        <w:tc>
          <w:tcPr>
            <w:tcW w:w="1438" w:type="dxa"/>
            <w:tcBorders>
              <w:top w:val="nil"/>
              <w:left w:val="nil"/>
              <w:bottom w:val="single" w:sz="8" w:space="0" w:color="auto"/>
              <w:right w:val="single" w:sz="8" w:space="0" w:color="auto"/>
            </w:tcBorders>
            <w:shd w:val="clear" w:color="auto" w:fill="auto"/>
            <w:vAlign w:val="center"/>
            <w:hideMark/>
          </w:tcPr>
          <w:p w14:paraId="43BF65FA" w14:textId="77777777" w:rsidR="00532D5C" w:rsidRPr="00532D5C" w:rsidRDefault="00532D5C" w:rsidP="00532D5C">
            <w:pPr>
              <w:spacing w:after="0" w:line="240" w:lineRule="auto"/>
              <w:jc w:val="center"/>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3</w:t>
            </w:r>
          </w:p>
        </w:tc>
      </w:tr>
      <w:tr w:rsidR="00532D5C" w:rsidRPr="00532D5C" w14:paraId="11F988E9" w14:textId="77777777" w:rsidTr="00532D5C">
        <w:trPr>
          <w:trHeight w:val="300"/>
        </w:trPr>
        <w:tc>
          <w:tcPr>
            <w:tcW w:w="4819" w:type="dxa"/>
            <w:tcBorders>
              <w:top w:val="nil"/>
              <w:left w:val="single" w:sz="8" w:space="0" w:color="auto"/>
              <w:bottom w:val="single" w:sz="8" w:space="0" w:color="auto"/>
              <w:right w:val="single" w:sz="8" w:space="0" w:color="auto"/>
            </w:tcBorders>
            <w:shd w:val="clear" w:color="auto" w:fill="auto"/>
            <w:vAlign w:val="center"/>
            <w:hideMark/>
          </w:tcPr>
          <w:p w14:paraId="4E91BD27" w14:textId="77777777" w:rsidR="00532D5C" w:rsidRPr="00532D5C" w:rsidRDefault="00532D5C" w:rsidP="00532D5C">
            <w:pPr>
              <w:spacing w:after="0" w:line="240" w:lineRule="auto"/>
              <w:jc w:val="both"/>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Number of persons employed for energy management</w:t>
            </w:r>
          </w:p>
        </w:tc>
        <w:tc>
          <w:tcPr>
            <w:tcW w:w="1343" w:type="dxa"/>
            <w:tcBorders>
              <w:top w:val="nil"/>
              <w:left w:val="nil"/>
              <w:bottom w:val="single" w:sz="8" w:space="0" w:color="auto"/>
              <w:right w:val="single" w:sz="8" w:space="0" w:color="auto"/>
            </w:tcBorders>
            <w:shd w:val="clear" w:color="auto" w:fill="auto"/>
            <w:vAlign w:val="center"/>
            <w:hideMark/>
          </w:tcPr>
          <w:p w14:paraId="48125769" w14:textId="77777777" w:rsidR="00532D5C" w:rsidRPr="00532D5C" w:rsidRDefault="00532D5C" w:rsidP="00532D5C">
            <w:pPr>
              <w:spacing w:after="0" w:line="240" w:lineRule="auto"/>
              <w:jc w:val="center"/>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0</w:t>
            </w:r>
          </w:p>
        </w:tc>
        <w:tc>
          <w:tcPr>
            <w:tcW w:w="1438" w:type="dxa"/>
            <w:tcBorders>
              <w:top w:val="nil"/>
              <w:left w:val="nil"/>
              <w:bottom w:val="single" w:sz="8" w:space="0" w:color="auto"/>
              <w:right w:val="single" w:sz="8" w:space="0" w:color="auto"/>
            </w:tcBorders>
            <w:shd w:val="clear" w:color="auto" w:fill="auto"/>
            <w:vAlign w:val="center"/>
            <w:hideMark/>
          </w:tcPr>
          <w:p w14:paraId="02B0339C" w14:textId="77777777" w:rsidR="00532D5C" w:rsidRPr="00532D5C" w:rsidRDefault="00532D5C" w:rsidP="00532D5C">
            <w:pPr>
              <w:spacing w:after="0" w:line="240" w:lineRule="auto"/>
              <w:jc w:val="center"/>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3</w:t>
            </w:r>
          </w:p>
        </w:tc>
        <w:tc>
          <w:tcPr>
            <w:tcW w:w="1438" w:type="dxa"/>
            <w:tcBorders>
              <w:top w:val="nil"/>
              <w:left w:val="nil"/>
              <w:bottom w:val="single" w:sz="8" w:space="0" w:color="auto"/>
              <w:right w:val="single" w:sz="8" w:space="0" w:color="auto"/>
            </w:tcBorders>
            <w:shd w:val="clear" w:color="auto" w:fill="auto"/>
            <w:vAlign w:val="center"/>
            <w:hideMark/>
          </w:tcPr>
          <w:p w14:paraId="3CB8A0B1" w14:textId="77777777" w:rsidR="00532D5C" w:rsidRPr="00532D5C" w:rsidRDefault="00532D5C" w:rsidP="00532D5C">
            <w:pPr>
              <w:spacing w:after="0" w:line="240" w:lineRule="auto"/>
              <w:jc w:val="center"/>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3</w:t>
            </w:r>
          </w:p>
        </w:tc>
      </w:tr>
      <w:tr w:rsidR="00532D5C" w:rsidRPr="00532D5C" w14:paraId="0188E0AC" w14:textId="77777777" w:rsidTr="00532D5C">
        <w:trPr>
          <w:trHeight w:val="564"/>
        </w:trPr>
        <w:tc>
          <w:tcPr>
            <w:tcW w:w="4819" w:type="dxa"/>
            <w:tcBorders>
              <w:top w:val="nil"/>
              <w:left w:val="single" w:sz="8" w:space="0" w:color="auto"/>
              <w:bottom w:val="single" w:sz="8" w:space="0" w:color="auto"/>
              <w:right w:val="single" w:sz="8" w:space="0" w:color="auto"/>
            </w:tcBorders>
            <w:shd w:val="clear" w:color="auto" w:fill="auto"/>
            <w:vAlign w:val="center"/>
            <w:hideMark/>
          </w:tcPr>
          <w:p w14:paraId="2D061EA0" w14:textId="77777777" w:rsidR="00532D5C" w:rsidRPr="00532D5C" w:rsidRDefault="00532D5C" w:rsidP="00532D5C">
            <w:pPr>
              <w:spacing w:after="0" w:line="240" w:lineRule="auto"/>
              <w:jc w:val="both"/>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Number of energy managers – coordinators and energy managers trained for energy management</w:t>
            </w:r>
          </w:p>
        </w:tc>
        <w:tc>
          <w:tcPr>
            <w:tcW w:w="1343" w:type="dxa"/>
            <w:tcBorders>
              <w:top w:val="nil"/>
              <w:left w:val="nil"/>
              <w:bottom w:val="single" w:sz="8" w:space="0" w:color="auto"/>
              <w:right w:val="single" w:sz="8" w:space="0" w:color="auto"/>
            </w:tcBorders>
            <w:shd w:val="clear" w:color="auto" w:fill="auto"/>
            <w:vAlign w:val="center"/>
            <w:hideMark/>
          </w:tcPr>
          <w:p w14:paraId="5ED19AA4" w14:textId="77777777" w:rsidR="00532D5C" w:rsidRPr="00532D5C" w:rsidRDefault="00532D5C" w:rsidP="00532D5C">
            <w:pPr>
              <w:spacing w:after="0" w:line="240" w:lineRule="auto"/>
              <w:jc w:val="center"/>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0</w:t>
            </w:r>
          </w:p>
        </w:tc>
        <w:tc>
          <w:tcPr>
            <w:tcW w:w="1438" w:type="dxa"/>
            <w:tcBorders>
              <w:top w:val="nil"/>
              <w:left w:val="nil"/>
              <w:bottom w:val="single" w:sz="8" w:space="0" w:color="auto"/>
              <w:right w:val="single" w:sz="8" w:space="0" w:color="auto"/>
            </w:tcBorders>
            <w:shd w:val="clear" w:color="auto" w:fill="auto"/>
            <w:vAlign w:val="center"/>
            <w:hideMark/>
          </w:tcPr>
          <w:p w14:paraId="2A268076" w14:textId="77777777" w:rsidR="00532D5C" w:rsidRPr="00532D5C" w:rsidRDefault="00532D5C" w:rsidP="00532D5C">
            <w:pPr>
              <w:spacing w:after="0" w:line="240" w:lineRule="auto"/>
              <w:jc w:val="center"/>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107</w:t>
            </w:r>
          </w:p>
        </w:tc>
        <w:tc>
          <w:tcPr>
            <w:tcW w:w="1438" w:type="dxa"/>
            <w:tcBorders>
              <w:top w:val="nil"/>
              <w:left w:val="nil"/>
              <w:bottom w:val="single" w:sz="8" w:space="0" w:color="auto"/>
              <w:right w:val="single" w:sz="8" w:space="0" w:color="auto"/>
            </w:tcBorders>
            <w:shd w:val="clear" w:color="auto" w:fill="auto"/>
            <w:vAlign w:val="center"/>
            <w:hideMark/>
          </w:tcPr>
          <w:p w14:paraId="221B0483" w14:textId="77777777" w:rsidR="00532D5C" w:rsidRPr="00532D5C" w:rsidRDefault="00532D5C" w:rsidP="00532D5C">
            <w:pPr>
              <w:spacing w:after="0" w:line="240" w:lineRule="auto"/>
              <w:jc w:val="center"/>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107</w:t>
            </w:r>
          </w:p>
        </w:tc>
      </w:tr>
      <w:tr w:rsidR="00532D5C" w:rsidRPr="00532D5C" w14:paraId="23649C70" w14:textId="77777777" w:rsidTr="00532D5C">
        <w:trPr>
          <w:trHeight w:val="564"/>
        </w:trPr>
        <w:tc>
          <w:tcPr>
            <w:tcW w:w="4819" w:type="dxa"/>
            <w:tcBorders>
              <w:top w:val="nil"/>
              <w:left w:val="single" w:sz="8" w:space="0" w:color="auto"/>
              <w:bottom w:val="single" w:sz="8" w:space="0" w:color="auto"/>
              <w:right w:val="single" w:sz="8" w:space="0" w:color="auto"/>
            </w:tcBorders>
            <w:shd w:val="clear" w:color="auto" w:fill="auto"/>
            <w:vAlign w:val="center"/>
            <w:hideMark/>
          </w:tcPr>
          <w:p w14:paraId="7B1FDA1B" w14:textId="77777777" w:rsidR="00532D5C" w:rsidRPr="00532D5C" w:rsidRDefault="00532D5C" w:rsidP="00532D5C">
            <w:pPr>
              <w:spacing w:after="0" w:line="240" w:lineRule="auto"/>
              <w:jc w:val="both"/>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Update of the Study on the state level of energy efficiency for buildings owned or used by state government institutions</w:t>
            </w:r>
          </w:p>
        </w:tc>
        <w:tc>
          <w:tcPr>
            <w:tcW w:w="1343" w:type="dxa"/>
            <w:tcBorders>
              <w:top w:val="nil"/>
              <w:left w:val="nil"/>
              <w:bottom w:val="single" w:sz="8" w:space="0" w:color="auto"/>
              <w:right w:val="single" w:sz="8" w:space="0" w:color="auto"/>
            </w:tcBorders>
            <w:shd w:val="clear" w:color="auto" w:fill="auto"/>
            <w:vAlign w:val="center"/>
            <w:hideMark/>
          </w:tcPr>
          <w:p w14:paraId="0FFF43C9" w14:textId="77777777" w:rsidR="00532D5C" w:rsidRPr="00532D5C" w:rsidRDefault="00532D5C" w:rsidP="00532D5C">
            <w:pPr>
              <w:spacing w:after="0" w:line="240" w:lineRule="auto"/>
              <w:jc w:val="center"/>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0</w:t>
            </w:r>
          </w:p>
        </w:tc>
        <w:tc>
          <w:tcPr>
            <w:tcW w:w="1438" w:type="dxa"/>
            <w:tcBorders>
              <w:top w:val="nil"/>
              <w:left w:val="nil"/>
              <w:bottom w:val="single" w:sz="8" w:space="0" w:color="auto"/>
              <w:right w:val="single" w:sz="8" w:space="0" w:color="auto"/>
            </w:tcBorders>
            <w:shd w:val="clear" w:color="auto" w:fill="auto"/>
            <w:vAlign w:val="center"/>
            <w:hideMark/>
          </w:tcPr>
          <w:p w14:paraId="4ED82C58" w14:textId="77777777" w:rsidR="00532D5C" w:rsidRPr="00532D5C" w:rsidRDefault="00532D5C" w:rsidP="00532D5C">
            <w:pPr>
              <w:spacing w:after="0" w:line="240" w:lineRule="auto"/>
              <w:jc w:val="center"/>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In Progress</w:t>
            </w:r>
          </w:p>
        </w:tc>
        <w:tc>
          <w:tcPr>
            <w:tcW w:w="1438" w:type="dxa"/>
            <w:tcBorders>
              <w:top w:val="nil"/>
              <w:left w:val="nil"/>
              <w:bottom w:val="single" w:sz="8" w:space="0" w:color="auto"/>
              <w:right w:val="single" w:sz="8" w:space="0" w:color="auto"/>
            </w:tcBorders>
            <w:shd w:val="clear" w:color="auto" w:fill="auto"/>
            <w:vAlign w:val="center"/>
            <w:hideMark/>
          </w:tcPr>
          <w:p w14:paraId="5629F9E5" w14:textId="77777777" w:rsidR="00532D5C" w:rsidRPr="00532D5C" w:rsidRDefault="00532D5C" w:rsidP="00532D5C">
            <w:pPr>
              <w:spacing w:after="0" w:line="240" w:lineRule="auto"/>
              <w:jc w:val="center"/>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In Progress</w:t>
            </w:r>
          </w:p>
        </w:tc>
      </w:tr>
      <w:tr w:rsidR="00532D5C" w:rsidRPr="00532D5C" w14:paraId="414D70E7" w14:textId="77777777" w:rsidTr="00532D5C">
        <w:trPr>
          <w:trHeight w:val="564"/>
        </w:trPr>
        <w:tc>
          <w:tcPr>
            <w:tcW w:w="4819" w:type="dxa"/>
            <w:tcBorders>
              <w:top w:val="nil"/>
              <w:left w:val="single" w:sz="8" w:space="0" w:color="auto"/>
              <w:bottom w:val="single" w:sz="8" w:space="0" w:color="auto"/>
              <w:right w:val="single" w:sz="8" w:space="0" w:color="auto"/>
            </w:tcBorders>
            <w:shd w:val="clear" w:color="auto" w:fill="auto"/>
            <w:vAlign w:val="center"/>
            <w:hideMark/>
          </w:tcPr>
          <w:p w14:paraId="65D22AC9" w14:textId="77777777" w:rsidR="00532D5C" w:rsidRPr="00532D5C" w:rsidRDefault="00532D5C" w:rsidP="00532D5C">
            <w:pPr>
              <w:spacing w:after="0" w:line="240" w:lineRule="auto"/>
              <w:jc w:val="both"/>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Energy efficiency operational plan for buildings owned or used by state government institutions</w:t>
            </w:r>
          </w:p>
        </w:tc>
        <w:tc>
          <w:tcPr>
            <w:tcW w:w="1343" w:type="dxa"/>
            <w:tcBorders>
              <w:top w:val="nil"/>
              <w:left w:val="nil"/>
              <w:bottom w:val="single" w:sz="8" w:space="0" w:color="auto"/>
              <w:right w:val="single" w:sz="8" w:space="0" w:color="auto"/>
            </w:tcBorders>
            <w:shd w:val="clear" w:color="auto" w:fill="auto"/>
            <w:vAlign w:val="center"/>
            <w:hideMark/>
          </w:tcPr>
          <w:p w14:paraId="4AC04067" w14:textId="77777777" w:rsidR="00532D5C" w:rsidRPr="00532D5C" w:rsidRDefault="00532D5C" w:rsidP="00532D5C">
            <w:pPr>
              <w:spacing w:after="0" w:line="240" w:lineRule="auto"/>
              <w:jc w:val="center"/>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0</w:t>
            </w:r>
          </w:p>
        </w:tc>
        <w:tc>
          <w:tcPr>
            <w:tcW w:w="1438" w:type="dxa"/>
            <w:tcBorders>
              <w:top w:val="nil"/>
              <w:left w:val="nil"/>
              <w:bottom w:val="single" w:sz="8" w:space="0" w:color="auto"/>
              <w:right w:val="single" w:sz="8" w:space="0" w:color="auto"/>
            </w:tcBorders>
            <w:shd w:val="clear" w:color="auto" w:fill="auto"/>
            <w:vAlign w:val="center"/>
            <w:hideMark/>
          </w:tcPr>
          <w:p w14:paraId="4C739206" w14:textId="77777777" w:rsidR="00532D5C" w:rsidRPr="00532D5C" w:rsidRDefault="00532D5C" w:rsidP="00532D5C">
            <w:pPr>
              <w:spacing w:after="0" w:line="240" w:lineRule="auto"/>
              <w:jc w:val="center"/>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In Progress</w:t>
            </w:r>
          </w:p>
        </w:tc>
        <w:tc>
          <w:tcPr>
            <w:tcW w:w="1438" w:type="dxa"/>
            <w:tcBorders>
              <w:top w:val="nil"/>
              <w:left w:val="nil"/>
              <w:bottom w:val="single" w:sz="8" w:space="0" w:color="auto"/>
              <w:right w:val="single" w:sz="8" w:space="0" w:color="auto"/>
            </w:tcBorders>
            <w:shd w:val="clear" w:color="auto" w:fill="auto"/>
            <w:vAlign w:val="center"/>
            <w:hideMark/>
          </w:tcPr>
          <w:p w14:paraId="08B5CB85" w14:textId="77777777" w:rsidR="00532D5C" w:rsidRPr="00532D5C" w:rsidRDefault="00532D5C" w:rsidP="00532D5C">
            <w:pPr>
              <w:spacing w:after="0" w:line="240" w:lineRule="auto"/>
              <w:jc w:val="center"/>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In Progress</w:t>
            </w:r>
          </w:p>
        </w:tc>
      </w:tr>
    </w:tbl>
    <w:p w14:paraId="55135B53" w14:textId="77777777" w:rsidR="007E6C50" w:rsidRDefault="007E6C50" w:rsidP="000C72CA">
      <w:pPr>
        <w:jc w:val="both"/>
        <w:rPr>
          <w:rFonts w:ascii="Myriad Pro" w:hAnsi="Myriad Pro" w:cs="Times New Roman"/>
          <w:b/>
          <w:bCs/>
          <w:i/>
          <w:iCs/>
          <w:sz w:val="24"/>
          <w:szCs w:val="24"/>
          <w:lang w:val="en-US"/>
        </w:rPr>
      </w:pPr>
    </w:p>
    <w:p w14:paraId="5D0814F7" w14:textId="4E8BB0BF" w:rsidR="000C72CA" w:rsidRPr="002E3B73" w:rsidRDefault="00500F49" w:rsidP="000C72CA">
      <w:pPr>
        <w:jc w:val="both"/>
        <w:rPr>
          <w:rFonts w:ascii="Myriad Pro" w:hAnsi="Myriad Pro" w:cs="Times New Roman"/>
          <w:sz w:val="24"/>
          <w:szCs w:val="24"/>
          <w:lang w:val="en-US"/>
        </w:rPr>
      </w:pPr>
      <w:r>
        <w:rPr>
          <w:rFonts w:ascii="Myriad Pro" w:hAnsi="Myriad Pro" w:cs="Times New Roman"/>
          <w:b/>
          <w:bCs/>
          <w:i/>
          <w:iCs/>
          <w:sz w:val="24"/>
          <w:szCs w:val="24"/>
          <w:lang w:val="en-US"/>
        </w:rPr>
        <w:t>D</w:t>
      </w:r>
      <w:r w:rsidRPr="00F60D6B">
        <w:rPr>
          <w:rFonts w:ascii="Myriad Pro" w:hAnsi="Myriad Pro" w:cs="Times New Roman"/>
          <w:b/>
          <w:bCs/>
          <w:i/>
          <w:iCs/>
          <w:sz w:val="24"/>
          <w:szCs w:val="24"/>
          <w:lang w:val="en-US"/>
        </w:rPr>
        <w:t xml:space="preserve">etailed </w:t>
      </w:r>
      <w:r>
        <w:rPr>
          <w:rFonts w:ascii="Myriad Pro" w:hAnsi="Myriad Pro" w:cs="Times New Roman"/>
          <w:b/>
          <w:bCs/>
          <w:i/>
          <w:iCs/>
          <w:sz w:val="24"/>
          <w:szCs w:val="24"/>
          <w:lang w:val="en-US"/>
        </w:rPr>
        <w:t>E</w:t>
      </w:r>
      <w:r w:rsidRPr="00F60D6B">
        <w:rPr>
          <w:rFonts w:ascii="Myriad Pro" w:hAnsi="Myriad Pro" w:cs="Times New Roman"/>
          <w:b/>
          <w:bCs/>
          <w:i/>
          <w:iCs/>
          <w:sz w:val="24"/>
          <w:szCs w:val="24"/>
          <w:lang w:val="en-US"/>
        </w:rPr>
        <w:t xml:space="preserve">nergy </w:t>
      </w:r>
      <w:r>
        <w:rPr>
          <w:rFonts w:ascii="Myriad Pro" w:hAnsi="Myriad Pro" w:cs="Times New Roman"/>
          <w:b/>
          <w:bCs/>
          <w:i/>
          <w:iCs/>
          <w:sz w:val="24"/>
          <w:szCs w:val="24"/>
          <w:lang w:val="en-US"/>
        </w:rPr>
        <w:t>A</w:t>
      </w:r>
      <w:r w:rsidRPr="00F60D6B">
        <w:rPr>
          <w:rFonts w:ascii="Myriad Pro" w:hAnsi="Myriad Pro" w:cs="Times New Roman"/>
          <w:b/>
          <w:bCs/>
          <w:i/>
          <w:iCs/>
          <w:sz w:val="24"/>
          <w:szCs w:val="24"/>
          <w:lang w:val="en-US"/>
        </w:rPr>
        <w:t>udits</w:t>
      </w:r>
      <w:r>
        <w:rPr>
          <w:rFonts w:ascii="Myriad Pro" w:hAnsi="Myriad Pro" w:cs="Times New Roman"/>
          <w:b/>
          <w:bCs/>
          <w:i/>
          <w:iCs/>
          <w:sz w:val="24"/>
          <w:szCs w:val="24"/>
          <w:lang w:val="en-US"/>
        </w:rPr>
        <w:t xml:space="preserve"> - </w:t>
      </w:r>
      <w:r w:rsidR="000C72CA">
        <w:rPr>
          <w:rFonts w:ascii="Myriad Pro" w:hAnsi="Myriad Pro" w:cs="Times New Roman"/>
          <w:sz w:val="24"/>
          <w:szCs w:val="24"/>
          <w:lang w:val="en-US"/>
        </w:rPr>
        <w:t xml:space="preserve">As can be seen from the table above, the project supported the conduct of </w:t>
      </w:r>
      <w:r w:rsidR="0083052A">
        <w:rPr>
          <w:rFonts w:ascii="Myriad Pro" w:hAnsi="Myriad Pro" w:cs="Times New Roman"/>
          <w:sz w:val="24"/>
          <w:szCs w:val="24"/>
          <w:lang w:val="en-US"/>
        </w:rPr>
        <w:t>19</w:t>
      </w:r>
      <w:r w:rsidR="000C72CA">
        <w:rPr>
          <w:rFonts w:ascii="Myriad Pro" w:hAnsi="Myriad Pro" w:cs="Times New Roman"/>
          <w:sz w:val="24"/>
          <w:szCs w:val="24"/>
          <w:lang w:val="en-US"/>
        </w:rPr>
        <w:t xml:space="preserve">6 detailed energy audits, which led to </w:t>
      </w:r>
      <w:r w:rsidR="0097158B">
        <w:rPr>
          <w:rFonts w:ascii="Myriad Pro" w:hAnsi="Myriad Pro" w:cs="Times New Roman"/>
          <w:sz w:val="24"/>
          <w:szCs w:val="24"/>
          <w:lang w:val="en-US"/>
        </w:rPr>
        <w:t xml:space="preserve">110 </w:t>
      </w:r>
      <w:r w:rsidR="000C72CA">
        <w:rPr>
          <w:rFonts w:ascii="Myriad Pro" w:hAnsi="Myriad Pro" w:cs="Times New Roman"/>
          <w:sz w:val="24"/>
          <w:szCs w:val="24"/>
          <w:lang w:val="en-US"/>
        </w:rPr>
        <w:t xml:space="preserve">investment decisions. </w:t>
      </w:r>
      <w:r w:rsidR="000C72CA" w:rsidRPr="002E3B73">
        <w:rPr>
          <w:rFonts w:ascii="Myriad Pro" w:hAnsi="Myriad Pro" w:cs="Times New Roman"/>
          <w:sz w:val="24"/>
          <w:szCs w:val="24"/>
          <w:lang w:val="en-US"/>
        </w:rPr>
        <w:t xml:space="preserve">Based </w:t>
      </w:r>
      <w:r>
        <w:rPr>
          <w:rFonts w:ascii="Myriad Pro" w:hAnsi="Myriad Pro" w:cs="Times New Roman"/>
          <w:sz w:val="24"/>
          <w:szCs w:val="24"/>
          <w:lang w:val="en-US"/>
        </w:rPr>
        <w:t xml:space="preserve">public calls and </w:t>
      </w:r>
      <w:r w:rsidR="000C72CA" w:rsidRPr="002E3B73">
        <w:rPr>
          <w:rFonts w:ascii="Myriad Pro" w:hAnsi="Myriad Pro" w:cs="Times New Roman"/>
          <w:sz w:val="24"/>
          <w:szCs w:val="24"/>
          <w:lang w:val="en-US"/>
        </w:rPr>
        <w:t xml:space="preserve">data collected </w:t>
      </w:r>
      <w:r w:rsidR="007E6C50">
        <w:rPr>
          <w:rFonts w:ascii="Myriad Pro" w:hAnsi="Myriad Pro" w:cs="Times New Roman"/>
          <w:sz w:val="24"/>
          <w:szCs w:val="24"/>
          <w:lang w:val="en-US"/>
        </w:rPr>
        <w:t>through</w:t>
      </w:r>
      <w:r w:rsidR="000C72CA">
        <w:rPr>
          <w:rFonts w:ascii="Myriad Pro" w:hAnsi="Myriad Pro" w:cs="Times New Roman"/>
          <w:sz w:val="24"/>
          <w:szCs w:val="24"/>
          <w:lang w:val="en-US"/>
        </w:rPr>
        <w:t xml:space="preserve"> the environmental funds </w:t>
      </w:r>
      <w:r w:rsidR="000C72CA" w:rsidRPr="002E3B73">
        <w:rPr>
          <w:rFonts w:ascii="Myriad Pro" w:hAnsi="Myriad Pro" w:cs="Times New Roman"/>
          <w:sz w:val="24"/>
          <w:szCs w:val="24"/>
          <w:lang w:val="en-US"/>
        </w:rPr>
        <w:t xml:space="preserve">through </w:t>
      </w:r>
      <w:r w:rsidR="000C72CA">
        <w:rPr>
          <w:rFonts w:ascii="Myriad Pro" w:hAnsi="Myriad Pro" w:cs="Times New Roman"/>
          <w:sz w:val="24"/>
          <w:szCs w:val="24"/>
          <w:lang w:val="en-US"/>
        </w:rPr>
        <w:t xml:space="preserve">the </w:t>
      </w:r>
      <w:r w:rsidR="000C72CA" w:rsidRPr="002E3B73">
        <w:rPr>
          <w:rFonts w:ascii="Myriad Pro" w:hAnsi="Myriad Pro" w:cs="Times New Roman"/>
          <w:sz w:val="24"/>
          <w:szCs w:val="24"/>
          <w:lang w:val="en-US"/>
        </w:rPr>
        <w:t xml:space="preserve">EMIS </w:t>
      </w:r>
      <w:r w:rsidR="000C72CA">
        <w:rPr>
          <w:rFonts w:ascii="Myriad Pro" w:hAnsi="Myriad Pro" w:cs="Times New Roman"/>
          <w:sz w:val="24"/>
          <w:szCs w:val="24"/>
          <w:lang w:val="en-US"/>
        </w:rPr>
        <w:t xml:space="preserve">system (focused </w:t>
      </w:r>
      <w:r w:rsidR="000C72CA" w:rsidRPr="002E3B73">
        <w:rPr>
          <w:rFonts w:ascii="Myriad Pro" w:hAnsi="Myriad Pro" w:cs="Times New Roman"/>
          <w:sz w:val="24"/>
          <w:szCs w:val="24"/>
          <w:lang w:val="en-US"/>
        </w:rPr>
        <w:t>on energy, costs and emissions</w:t>
      </w:r>
      <w:r w:rsidR="000C72CA">
        <w:rPr>
          <w:rFonts w:ascii="Myriad Pro" w:hAnsi="Myriad Pro" w:cs="Times New Roman"/>
          <w:sz w:val="24"/>
          <w:szCs w:val="24"/>
          <w:lang w:val="en-US"/>
        </w:rPr>
        <w:t>)</w:t>
      </w:r>
      <w:r w:rsidR="000C72CA" w:rsidRPr="002E3B73">
        <w:rPr>
          <w:rFonts w:ascii="Myriad Pro" w:hAnsi="Myriad Pro" w:cs="Times New Roman"/>
          <w:sz w:val="24"/>
          <w:szCs w:val="24"/>
          <w:lang w:val="en-US"/>
        </w:rPr>
        <w:t>, a techn</w:t>
      </w:r>
      <w:r w:rsidR="000C72CA">
        <w:rPr>
          <w:rFonts w:ascii="Myriad Pro" w:hAnsi="Myriad Pro" w:cs="Times New Roman"/>
          <w:sz w:val="24"/>
          <w:szCs w:val="24"/>
          <w:lang w:val="en-US"/>
        </w:rPr>
        <w:t>ical/</w:t>
      </w:r>
      <w:r w:rsidR="000C72CA" w:rsidRPr="002E3B73">
        <w:rPr>
          <w:rFonts w:ascii="Myriad Pro" w:hAnsi="Myriad Pro" w:cs="Times New Roman"/>
          <w:sz w:val="24"/>
          <w:szCs w:val="24"/>
          <w:lang w:val="en-US"/>
        </w:rPr>
        <w:t xml:space="preserve">economic prioritization </w:t>
      </w:r>
      <w:r w:rsidR="000C72CA">
        <w:rPr>
          <w:rFonts w:ascii="Myriad Pro" w:hAnsi="Myriad Pro" w:cs="Times New Roman"/>
          <w:sz w:val="24"/>
          <w:szCs w:val="24"/>
          <w:lang w:val="en-US"/>
        </w:rPr>
        <w:t>of</w:t>
      </w:r>
      <w:r w:rsidR="000C72CA" w:rsidRPr="002E3B73">
        <w:rPr>
          <w:rFonts w:ascii="Myriad Pro" w:hAnsi="Myriad Pro" w:cs="Times New Roman"/>
          <w:sz w:val="24"/>
          <w:szCs w:val="24"/>
          <w:lang w:val="en-US"/>
        </w:rPr>
        <w:t xml:space="preserve"> public sector buildings </w:t>
      </w:r>
      <w:r w:rsidR="000C72CA">
        <w:rPr>
          <w:rFonts w:ascii="Myriad Pro" w:hAnsi="Myriad Pro" w:cs="Times New Roman"/>
          <w:sz w:val="24"/>
          <w:szCs w:val="24"/>
          <w:lang w:val="en-US"/>
        </w:rPr>
        <w:t xml:space="preserve">was conducted to select those </w:t>
      </w:r>
      <w:r w:rsidR="000C72CA" w:rsidRPr="002E3B73">
        <w:rPr>
          <w:rFonts w:ascii="Myriad Pro" w:hAnsi="Myriad Pro" w:cs="Times New Roman"/>
          <w:sz w:val="24"/>
          <w:szCs w:val="24"/>
          <w:lang w:val="en-US"/>
        </w:rPr>
        <w:t xml:space="preserve">with the highest energy conservation potential </w:t>
      </w:r>
      <w:r w:rsidR="000C72CA">
        <w:rPr>
          <w:rFonts w:ascii="Myriad Pro" w:hAnsi="Myriad Pro" w:cs="Times New Roman"/>
          <w:sz w:val="24"/>
          <w:szCs w:val="24"/>
          <w:lang w:val="en-US"/>
        </w:rPr>
        <w:t>for a</w:t>
      </w:r>
      <w:r w:rsidR="000C72CA" w:rsidRPr="002E3B73">
        <w:rPr>
          <w:rFonts w:ascii="Myriad Pro" w:hAnsi="Myriad Pro" w:cs="Times New Roman"/>
          <w:sz w:val="24"/>
          <w:szCs w:val="24"/>
          <w:lang w:val="en-US"/>
        </w:rPr>
        <w:t xml:space="preserve"> detailed energy audit. </w:t>
      </w:r>
    </w:p>
    <w:p w14:paraId="56EACD47" w14:textId="09ED88DB" w:rsidR="00532D5C" w:rsidRDefault="00985FCF" w:rsidP="007F0A17">
      <w:pPr>
        <w:jc w:val="both"/>
        <w:rPr>
          <w:rFonts w:ascii="Myriad Pro" w:hAnsi="Myriad Pro" w:cs="Times New Roman"/>
          <w:sz w:val="24"/>
          <w:szCs w:val="24"/>
          <w:lang w:val="en-US"/>
        </w:rPr>
      </w:pPr>
      <w:r>
        <w:rPr>
          <w:rFonts w:ascii="Myriad Pro" w:hAnsi="Myriad Pro" w:cs="Times New Roman"/>
          <w:b/>
          <w:bCs/>
          <w:i/>
          <w:iCs/>
          <w:sz w:val="24"/>
          <w:szCs w:val="24"/>
          <w:lang w:val="en-US"/>
        </w:rPr>
        <w:t>C</w:t>
      </w:r>
      <w:r w:rsidRPr="00F60D6B">
        <w:rPr>
          <w:rFonts w:ascii="Myriad Pro" w:hAnsi="Myriad Pro" w:cs="Times New Roman"/>
          <w:b/>
          <w:bCs/>
          <w:i/>
          <w:iCs/>
          <w:sz w:val="24"/>
          <w:szCs w:val="24"/>
          <w:lang w:val="en-US"/>
        </w:rPr>
        <w:t xml:space="preserve">apacity </w:t>
      </w:r>
      <w:r>
        <w:rPr>
          <w:rFonts w:ascii="Myriad Pro" w:hAnsi="Myriad Pro" w:cs="Times New Roman"/>
          <w:b/>
          <w:bCs/>
          <w:i/>
          <w:iCs/>
          <w:sz w:val="24"/>
          <w:szCs w:val="24"/>
          <w:lang w:val="en-US"/>
        </w:rPr>
        <w:t>B</w:t>
      </w:r>
      <w:r w:rsidRPr="00F60D6B">
        <w:rPr>
          <w:rFonts w:ascii="Myriad Pro" w:hAnsi="Myriad Pro" w:cs="Times New Roman"/>
          <w:b/>
          <w:bCs/>
          <w:i/>
          <w:iCs/>
          <w:sz w:val="24"/>
          <w:szCs w:val="24"/>
          <w:lang w:val="en-US"/>
        </w:rPr>
        <w:t>uilding</w:t>
      </w:r>
      <w:r>
        <w:rPr>
          <w:rFonts w:ascii="Myriad Pro" w:hAnsi="Myriad Pro" w:cs="Times New Roman"/>
          <w:sz w:val="24"/>
          <w:szCs w:val="24"/>
          <w:lang w:val="en-US"/>
        </w:rPr>
        <w:t xml:space="preserve"> </w:t>
      </w:r>
      <w:r w:rsidR="007E6C50">
        <w:rPr>
          <w:rFonts w:ascii="Myriad Pro" w:hAnsi="Myriad Pro" w:cs="Times New Roman"/>
          <w:sz w:val="24"/>
          <w:szCs w:val="24"/>
          <w:lang w:val="en-US"/>
        </w:rPr>
        <w:t>–</w:t>
      </w:r>
      <w:r w:rsidR="000779F1">
        <w:rPr>
          <w:rFonts w:ascii="Myriad Pro" w:hAnsi="Myriad Pro" w:cs="Times New Roman"/>
          <w:sz w:val="24"/>
          <w:szCs w:val="24"/>
          <w:lang w:val="en-US"/>
        </w:rPr>
        <w:t xml:space="preserve"> </w:t>
      </w:r>
      <w:r w:rsidR="004D4872">
        <w:rPr>
          <w:rFonts w:ascii="Myriad Pro" w:hAnsi="Myriad Pro" w:cs="Times New Roman"/>
          <w:sz w:val="24"/>
          <w:szCs w:val="24"/>
          <w:lang w:val="en-US"/>
        </w:rPr>
        <w:t xml:space="preserve">Drawing on the capacity building experience of the first phase (see Box 4 for a summary of GED I’s capacity building activities), </w:t>
      </w:r>
      <w:r w:rsidR="000779F1">
        <w:rPr>
          <w:rFonts w:ascii="Myriad Pro" w:hAnsi="Myriad Pro" w:cs="Times New Roman"/>
          <w:sz w:val="24"/>
          <w:szCs w:val="24"/>
          <w:lang w:val="en-US"/>
        </w:rPr>
        <w:t>GED II</w:t>
      </w:r>
      <w:r w:rsidR="007E6C50" w:rsidRPr="007E6C50">
        <w:rPr>
          <w:rFonts w:ascii="Myriad Pro" w:hAnsi="Myriad Pro" w:cs="Times New Roman"/>
          <w:sz w:val="24"/>
          <w:szCs w:val="24"/>
          <w:lang w:val="en-US"/>
        </w:rPr>
        <w:t xml:space="preserve"> has provided training and technical assistance on various aspects of energy efficiency, renewable energy sources and energy management. Target groups have included Environmental Protection Funds, governments at all levels, municipalities, Energy Service Companies (ESCOs), public institutions, building owners, public utilities, small and medium enterprises, producers, distributors, installers, as well as engineers and professionals.</w:t>
      </w:r>
      <w:r w:rsidR="007E6C50">
        <w:rPr>
          <w:rFonts w:ascii="Myriad Pro" w:hAnsi="Myriad Pro" w:cs="Times New Roman"/>
          <w:sz w:val="24"/>
          <w:szCs w:val="24"/>
          <w:lang w:val="en-US"/>
        </w:rPr>
        <w:t xml:space="preserve"> A lot of training has</w:t>
      </w:r>
      <w:r>
        <w:rPr>
          <w:rFonts w:ascii="Myriad Pro" w:hAnsi="Myriad Pro" w:cs="Times New Roman"/>
          <w:sz w:val="24"/>
          <w:szCs w:val="24"/>
          <w:lang w:val="en-US"/>
        </w:rPr>
        <w:t xml:space="preserve"> </w:t>
      </w:r>
      <w:r w:rsidR="001C558F">
        <w:rPr>
          <w:rFonts w:ascii="Myriad Pro" w:hAnsi="Myriad Pro" w:cs="Times New Roman"/>
          <w:sz w:val="24"/>
          <w:szCs w:val="24"/>
          <w:lang w:val="en-US"/>
        </w:rPr>
        <w:t xml:space="preserve">centered around the EMIS database – the development of energy indicators, the analysis of data and production of reports, prioritizing of public sector buildings for energy audits and implementation of energy efficiency measures, </w:t>
      </w:r>
      <w:r w:rsidR="001C558F" w:rsidRPr="00DF7F0F">
        <w:rPr>
          <w:rFonts w:ascii="Myriad Pro" w:hAnsi="Myriad Pro" w:cs="Times New Roman"/>
          <w:sz w:val="24"/>
          <w:szCs w:val="24"/>
          <w:lang w:val="en-US"/>
        </w:rPr>
        <w:t>monitoring and verification of energy and costs savings and emission reductions</w:t>
      </w:r>
      <w:r w:rsidR="001C558F">
        <w:rPr>
          <w:rFonts w:ascii="Myriad Pro" w:hAnsi="Myriad Pro" w:cs="Times New Roman"/>
          <w:sz w:val="24"/>
          <w:szCs w:val="24"/>
          <w:lang w:val="en-US"/>
        </w:rPr>
        <w:t>, etc</w:t>
      </w:r>
      <w:r>
        <w:rPr>
          <w:rFonts w:ascii="Myriad Pro" w:hAnsi="Myriad Pro" w:cs="Times New Roman"/>
          <w:sz w:val="24"/>
          <w:szCs w:val="24"/>
          <w:lang w:val="en-US"/>
        </w:rPr>
        <w:t xml:space="preserve">. </w:t>
      </w:r>
      <w:r w:rsidR="00FE523B">
        <w:rPr>
          <w:rFonts w:ascii="Myriad Pro" w:hAnsi="Myriad Pro" w:cs="Times New Roman"/>
          <w:sz w:val="24"/>
          <w:szCs w:val="24"/>
          <w:lang w:val="en-US"/>
        </w:rPr>
        <w:t>The project</w:t>
      </w:r>
      <w:r>
        <w:rPr>
          <w:rFonts w:ascii="Myriad Pro" w:hAnsi="Myriad Pro" w:cs="Times New Roman"/>
          <w:sz w:val="24"/>
          <w:szCs w:val="24"/>
          <w:lang w:val="en-US"/>
        </w:rPr>
        <w:t xml:space="preserve"> has</w:t>
      </w:r>
      <w:r w:rsidR="00FE523B" w:rsidRPr="00FE523B">
        <w:rPr>
          <w:rFonts w:ascii="Myriad Pro" w:hAnsi="Myriad Pro" w:cs="Times New Roman"/>
          <w:sz w:val="24"/>
          <w:szCs w:val="24"/>
          <w:lang w:val="en-US"/>
        </w:rPr>
        <w:t xml:space="preserve"> also provided technical assistance in </w:t>
      </w:r>
      <w:r w:rsidR="00FE523B">
        <w:rPr>
          <w:rFonts w:ascii="Myriad Pro" w:hAnsi="Myriad Pro" w:cs="Times New Roman"/>
          <w:sz w:val="24"/>
          <w:szCs w:val="24"/>
          <w:lang w:val="en-US"/>
        </w:rPr>
        <w:t>the</w:t>
      </w:r>
      <w:r w:rsidR="00FE523B" w:rsidRPr="00FE523B">
        <w:rPr>
          <w:rFonts w:ascii="Myriad Pro" w:hAnsi="Myriad Pro" w:cs="Times New Roman"/>
          <w:sz w:val="24"/>
          <w:szCs w:val="24"/>
          <w:lang w:val="en-US"/>
        </w:rPr>
        <w:t xml:space="preserve"> preparation of the </w:t>
      </w:r>
      <w:r>
        <w:rPr>
          <w:rFonts w:ascii="Myriad Pro" w:hAnsi="Myriad Pro" w:cs="Times New Roman"/>
          <w:sz w:val="24"/>
          <w:szCs w:val="24"/>
          <w:lang w:val="en-US"/>
        </w:rPr>
        <w:t>r</w:t>
      </w:r>
      <w:r w:rsidR="00FE523B" w:rsidRPr="00FE523B">
        <w:rPr>
          <w:rFonts w:ascii="Myriad Pro" w:hAnsi="Myriad Pro" w:cs="Times New Roman"/>
          <w:sz w:val="24"/>
          <w:szCs w:val="24"/>
          <w:lang w:val="en-US"/>
        </w:rPr>
        <w:t>ulebook on the energy management system</w:t>
      </w:r>
      <w:r>
        <w:rPr>
          <w:rStyle w:val="FootnoteReference"/>
          <w:rFonts w:ascii="Myriad Pro" w:hAnsi="Myriad Pro" w:cs="Times New Roman"/>
          <w:sz w:val="24"/>
          <w:szCs w:val="24"/>
          <w:lang w:val="en-US"/>
        </w:rPr>
        <w:footnoteReference w:id="28"/>
      </w:r>
      <w:r>
        <w:rPr>
          <w:rFonts w:ascii="Myriad Pro" w:hAnsi="Myriad Pro" w:cs="Times New Roman"/>
          <w:sz w:val="24"/>
          <w:szCs w:val="24"/>
          <w:lang w:val="en-US"/>
        </w:rPr>
        <w:t xml:space="preserve"> and </w:t>
      </w:r>
      <w:r w:rsidR="00FE523B" w:rsidRPr="00985FCF">
        <w:rPr>
          <w:rFonts w:ascii="Myriad Pro" w:hAnsi="Myriad Pro" w:cs="Times New Roman"/>
          <w:sz w:val="24"/>
          <w:szCs w:val="24"/>
          <w:lang w:val="en-US"/>
        </w:rPr>
        <w:t>the implementation of obligat</w:t>
      </w:r>
      <w:r>
        <w:rPr>
          <w:rFonts w:ascii="Myriad Pro" w:hAnsi="Myriad Pro" w:cs="Times New Roman"/>
          <w:sz w:val="24"/>
          <w:szCs w:val="24"/>
          <w:lang w:val="en-US"/>
        </w:rPr>
        <w:t>ions</w:t>
      </w:r>
      <w:r w:rsidR="00FE523B" w:rsidRPr="00985FCF">
        <w:rPr>
          <w:rFonts w:ascii="Myriad Pro" w:hAnsi="Myriad Pro" w:cs="Times New Roman"/>
          <w:sz w:val="24"/>
          <w:szCs w:val="24"/>
          <w:lang w:val="en-US"/>
        </w:rPr>
        <w:t xml:space="preserve"> of</w:t>
      </w:r>
      <w:r>
        <w:rPr>
          <w:rFonts w:ascii="Myriad Pro" w:hAnsi="Myriad Pro" w:cs="Times New Roman"/>
          <w:sz w:val="24"/>
          <w:szCs w:val="24"/>
          <w:lang w:val="en-US"/>
        </w:rPr>
        <w:t xml:space="preserve"> the</w:t>
      </w:r>
      <w:r w:rsidR="00FE523B" w:rsidRPr="00985FCF">
        <w:rPr>
          <w:rFonts w:ascii="Myriad Pro" w:hAnsi="Myriad Pro" w:cs="Times New Roman"/>
          <w:sz w:val="24"/>
          <w:szCs w:val="24"/>
          <w:lang w:val="en-US"/>
        </w:rPr>
        <w:t xml:space="preserve"> energy management system</w:t>
      </w:r>
      <w:r>
        <w:rPr>
          <w:rFonts w:ascii="Myriad Pro" w:hAnsi="Myriad Pro" w:cs="Times New Roman"/>
          <w:sz w:val="24"/>
          <w:szCs w:val="24"/>
          <w:lang w:val="en-US"/>
        </w:rPr>
        <w:t>.</w:t>
      </w:r>
      <w:r>
        <w:rPr>
          <w:rStyle w:val="FootnoteReference"/>
          <w:rFonts w:ascii="Myriad Pro" w:hAnsi="Myriad Pro" w:cs="Times New Roman"/>
          <w:sz w:val="24"/>
          <w:szCs w:val="24"/>
          <w:lang w:val="en-US"/>
        </w:rPr>
        <w:footnoteReference w:id="29"/>
      </w:r>
      <w:r w:rsidR="00B807F5">
        <w:rPr>
          <w:rFonts w:ascii="Myriad Pro" w:hAnsi="Myriad Pro" w:cs="Times New Roman"/>
          <w:sz w:val="24"/>
          <w:szCs w:val="24"/>
          <w:lang w:val="en-US"/>
        </w:rPr>
        <w:t xml:space="preserve"> </w:t>
      </w:r>
      <w:r w:rsidR="00B807F5" w:rsidRPr="00B807F5">
        <w:rPr>
          <w:rFonts w:ascii="Myriad Pro" w:hAnsi="Myriad Pro" w:cs="Times New Roman"/>
          <w:sz w:val="24"/>
          <w:szCs w:val="24"/>
          <w:lang w:val="en-US"/>
        </w:rPr>
        <w:t xml:space="preserve">The following box provides a summary of the capacity building activities under GED I, which laid the foundations for </w:t>
      </w:r>
      <w:r w:rsidR="00264FE1">
        <w:rPr>
          <w:rFonts w:ascii="Myriad Pro" w:hAnsi="Myriad Pro" w:cs="Times New Roman"/>
          <w:sz w:val="24"/>
          <w:szCs w:val="24"/>
          <w:lang w:val="en-US"/>
        </w:rPr>
        <w:t>GED II</w:t>
      </w:r>
      <w:r w:rsidR="00B807F5" w:rsidRPr="00B807F5">
        <w:rPr>
          <w:rFonts w:ascii="Myriad Pro" w:hAnsi="Myriad Pro" w:cs="Times New Roman"/>
          <w:sz w:val="24"/>
          <w:szCs w:val="24"/>
          <w:lang w:val="en-US"/>
        </w:rPr>
        <w:t xml:space="preserve"> activities.</w:t>
      </w:r>
    </w:p>
    <w:p w14:paraId="2C964FEF" w14:textId="77777777" w:rsidR="007F0A17" w:rsidRPr="0064670A" w:rsidRDefault="007F0A17" w:rsidP="000779F1">
      <w:pPr>
        <w:pStyle w:val="Caption"/>
        <w:spacing w:after="0"/>
        <w:rPr>
          <w:rFonts w:ascii="Myriad Pro" w:hAnsi="Myriad Pro" w:cs="Times New Roman"/>
          <w:color w:val="1F497D" w:themeColor="text2"/>
          <w:szCs w:val="24"/>
          <w:lang w:val="en-US"/>
        </w:rPr>
      </w:pPr>
      <w:bookmarkStart w:id="44" w:name="_Toc66442148"/>
      <w:r w:rsidRPr="0064670A">
        <w:rPr>
          <w:rFonts w:ascii="Myriad Pro" w:hAnsi="Myriad Pro"/>
          <w:color w:val="1F497D" w:themeColor="text2"/>
        </w:rPr>
        <w:t xml:space="preserve">Box </w:t>
      </w:r>
      <w:r w:rsidRPr="0064670A">
        <w:rPr>
          <w:rFonts w:ascii="Myriad Pro" w:hAnsi="Myriad Pro"/>
          <w:color w:val="1F497D" w:themeColor="text2"/>
        </w:rPr>
        <w:fldChar w:fldCharType="begin"/>
      </w:r>
      <w:r w:rsidRPr="0064670A">
        <w:rPr>
          <w:rFonts w:ascii="Myriad Pro" w:hAnsi="Myriad Pro"/>
          <w:color w:val="1F497D" w:themeColor="text2"/>
        </w:rPr>
        <w:instrText xml:space="preserve"> SEQ Box \* ARABIC </w:instrText>
      </w:r>
      <w:r w:rsidRPr="0064670A">
        <w:rPr>
          <w:rFonts w:ascii="Myriad Pro" w:hAnsi="Myriad Pro"/>
          <w:color w:val="1F497D" w:themeColor="text2"/>
        </w:rPr>
        <w:fldChar w:fldCharType="separate"/>
      </w:r>
      <w:r>
        <w:rPr>
          <w:rFonts w:ascii="Myriad Pro" w:hAnsi="Myriad Pro"/>
          <w:noProof/>
          <w:color w:val="1F497D" w:themeColor="text2"/>
        </w:rPr>
        <w:t>4</w:t>
      </w:r>
      <w:r w:rsidRPr="0064670A">
        <w:rPr>
          <w:rFonts w:ascii="Myriad Pro" w:hAnsi="Myriad Pro"/>
          <w:color w:val="1F497D" w:themeColor="text2"/>
        </w:rPr>
        <w:fldChar w:fldCharType="end"/>
      </w:r>
      <w:r w:rsidRPr="0064670A">
        <w:rPr>
          <w:rFonts w:ascii="Myriad Pro" w:hAnsi="Myriad Pro"/>
          <w:color w:val="1F497D" w:themeColor="text2"/>
        </w:rPr>
        <w:t>: Capacity Building Programme under GED I</w:t>
      </w:r>
      <w:bookmarkEnd w:id="44"/>
    </w:p>
    <w:tbl>
      <w:tblPr>
        <w:tblStyle w:val="TableGrid"/>
        <w:tblW w:w="0" w:type="auto"/>
        <w:tblLook w:val="04A0" w:firstRow="1" w:lastRow="0" w:firstColumn="1" w:lastColumn="0" w:noHBand="0" w:noVBand="1"/>
      </w:tblPr>
      <w:tblGrid>
        <w:gridCol w:w="9016"/>
      </w:tblGrid>
      <w:tr w:rsidR="007F0A17" w:rsidRPr="007F0A17" w14:paraId="077920F5" w14:textId="77777777" w:rsidTr="002F7C41">
        <w:tc>
          <w:tcPr>
            <w:tcW w:w="9016" w:type="dxa"/>
          </w:tcPr>
          <w:p w14:paraId="3D0D2F81" w14:textId="77777777" w:rsidR="00D479AE" w:rsidRDefault="00D479AE" w:rsidP="002F7C41">
            <w:pPr>
              <w:jc w:val="both"/>
              <w:rPr>
                <w:rFonts w:ascii="Times New Roman" w:hAnsi="Times New Roman" w:cs="Times New Roman"/>
                <w:sz w:val="24"/>
                <w:szCs w:val="24"/>
                <w:lang w:val="en-US"/>
              </w:rPr>
            </w:pPr>
          </w:p>
          <w:p w14:paraId="1D854B02" w14:textId="20FB0E43" w:rsidR="007F0A17" w:rsidRPr="000779F1" w:rsidRDefault="008603E8" w:rsidP="002F7C41">
            <w:pPr>
              <w:jc w:val="both"/>
              <w:rPr>
                <w:rFonts w:ascii="Times New Roman" w:hAnsi="Times New Roman" w:cs="Times New Roman"/>
                <w:sz w:val="24"/>
                <w:szCs w:val="24"/>
                <w:lang w:val="en-US"/>
              </w:rPr>
            </w:pPr>
            <w:r w:rsidRPr="000779F1">
              <w:rPr>
                <w:rFonts w:ascii="Times New Roman" w:hAnsi="Times New Roman" w:cs="Times New Roman"/>
                <w:sz w:val="24"/>
                <w:szCs w:val="24"/>
                <w:lang w:val="en-US"/>
              </w:rPr>
              <w:t>GED I</w:t>
            </w:r>
            <w:r w:rsidR="007F0A17" w:rsidRPr="000779F1">
              <w:rPr>
                <w:rFonts w:ascii="Times New Roman" w:hAnsi="Times New Roman" w:cs="Times New Roman"/>
                <w:sz w:val="24"/>
                <w:szCs w:val="24"/>
                <w:lang w:val="en-US"/>
              </w:rPr>
              <w:t xml:space="preserve"> </w:t>
            </w:r>
            <w:r w:rsidRPr="000779F1">
              <w:rPr>
                <w:rFonts w:ascii="Times New Roman" w:hAnsi="Times New Roman" w:cs="Times New Roman"/>
                <w:sz w:val="24"/>
                <w:szCs w:val="24"/>
                <w:lang w:val="en-US"/>
              </w:rPr>
              <w:t>provide</w:t>
            </w:r>
            <w:r w:rsidR="000779F1" w:rsidRPr="000779F1">
              <w:rPr>
                <w:rFonts w:ascii="Times New Roman" w:hAnsi="Times New Roman" w:cs="Times New Roman"/>
                <w:sz w:val="24"/>
                <w:szCs w:val="24"/>
                <w:lang w:val="en-US"/>
              </w:rPr>
              <w:t>d</w:t>
            </w:r>
            <w:r w:rsidRPr="000779F1">
              <w:rPr>
                <w:rFonts w:ascii="Times New Roman" w:hAnsi="Times New Roman" w:cs="Times New Roman"/>
                <w:sz w:val="24"/>
                <w:szCs w:val="24"/>
                <w:lang w:val="en-US"/>
              </w:rPr>
              <w:t xml:space="preserve"> a</w:t>
            </w:r>
            <w:r w:rsidR="000779F1" w:rsidRPr="000779F1">
              <w:rPr>
                <w:rFonts w:ascii="Times New Roman" w:hAnsi="Times New Roman" w:cs="Times New Roman"/>
                <w:sz w:val="24"/>
                <w:szCs w:val="24"/>
                <w:lang w:val="en-US"/>
              </w:rPr>
              <w:t>n annual</w:t>
            </w:r>
            <w:r w:rsidRPr="000779F1">
              <w:rPr>
                <w:rFonts w:ascii="Times New Roman" w:hAnsi="Times New Roman" w:cs="Times New Roman"/>
                <w:sz w:val="24"/>
                <w:szCs w:val="24"/>
                <w:lang w:val="en-US"/>
              </w:rPr>
              <w:t xml:space="preserve"> training</w:t>
            </w:r>
            <w:r w:rsidR="007F0A17" w:rsidRPr="000779F1">
              <w:rPr>
                <w:rFonts w:ascii="Times New Roman" w:hAnsi="Times New Roman" w:cs="Times New Roman"/>
                <w:sz w:val="24"/>
                <w:szCs w:val="24"/>
                <w:lang w:val="en-US"/>
              </w:rPr>
              <w:t xml:space="preserve"> programme</w:t>
            </w:r>
            <w:r w:rsidRPr="000779F1">
              <w:rPr>
                <w:rFonts w:ascii="Times New Roman" w:hAnsi="Times New Roman" w:cs="Times New Roman"/>
                <w:sz w:val="24"/>
                <w:szCs w:val="24"/>
                <w:lang w:val="en-US"/>
              </w:rPr>
              <w:t xml:space="preserve"> which</w:t>
            </w:r>
            <w:r w:rsidR="007F0A17" w:rsidRPr="000779F1">
              <w:rPr>
                <w:rFonts w:ascii="Times New Roman" w:hAnsi="Times New Roman" w:cs="Times New Roman"/>
                <w:sz w:val="24"/>
                <w:szCs w:val="24"/>
                <w:lang w:val="en-US"/>
              </w:rPr>
              <w:t xml:space="preserve"> covered the following key topics: </w:t>
            </w:r>
          </w:p>
          <w:p w14:paraId="1D9B54A2" w14:textId="77777777" w:rsidR="007F0A17" w:rsidRPr="000779F1" w:rsidRDefault="007F0A17" w:rsidP="00430278">
            <w:pPr>
              <w:pStyle w:val="ListParagraph"/>
              <w:numPr>
                <w:ilvl w:val="0"/>
                <w:numId w:val="17"/>
              </w:numPr>
              <w:jc w:val="both"/>
              <w:rPr>
                <w:rFonts w:ascii="Times New Roman" w:hAnsi="Times New Roman" w:cs="Times New Roman"/>
                <w:sz w:val="24"/>
                <w:szCs w:val="24"/>
                <w:lang w:val="en-US"/>
              </w:rPr>
            </w:pPr>
            <w:r w:rsidRPr="000779F1">
              <w:rPr>
                <w:rFonts w:ascii="Times New Roman" w:hAnsi="Times New Roman" w:cs="Times New Roman"/>
                <w:sz w:val="24"/>
                <w:szCs w:val="24"/>
                <w:lang w:val="en-US"/>
              </w:rPr>
              <w:t>Obligations of the local communities, public institutions and small and medium enterprises, according to the adopted laws on energy efficiency;</w:t>
            </w:r>
          </w:p>
          <w:p w14:paraId="6B0A9A93" w14:textId="77777777" w:rsidR="007F0A17" w:rsidRPr="000779F1" w:rsidRDefault="007F0A17" w:rsidP="00430278">
            <w:pPr>
              <w:pStyle w:val="ListParagraph"/>
              <w:numPr>
                <w:ilvl w:val="0"/>
                <w:numId w:val="17"/>
              </w:numPr>
              <w:jc w:val="both"/>
              <w:rPr>
                <w:rFonts w:ascii="Times New Roman" w:hAnsi="Times New Roman" w:cs="Times New Roman"/>
                <w:sz w:val="24"/>
                <w:szCs w:val="24"/>
                <w:lang w:val="en-US"/>
              </w:rPr>
            </w:pPr>
            <w:r w:rsidRPr="000779F1">
              <w:rPr>
                <w:rFonts w:ascii="Times New Roman" w:hAnsi="Times New Roman" w:cs="Times New Roman"/>
                <w:sz w:val="24"/>
                <w:szCs w:val="24"/>
                <w:lang w:val="en-US"/>
              </w:rPr>
              <w:t>Financing energy efficiency measures through Revolving Funds;</w:t>
            </w:r>
          </w:p>
          <w:p w14:paraId="10D8DD6F" w14:textId="77777777" w:rsidR="007F0A17" w:rsidRPr="000779F1" w:rsidRDefault="007F0A17" w:rsidP="00430278">
            <w:pPr>
              <w:pStyle w:val="ListParagraph"/>
              <w:numPr>
                <w:ilvl w:val="0"/>
                <w:numId w:val="17"/>
              </w:numPr>
              <w:jc w:val="both"/>
              <w:rPr>
                <w:rFonts w:ascii="Times New Roman" w:hAnsi="Times New Roman" w:cs="Times New Roman"/>
                <w:sz w:val="24"/>
                <w:szCs w:val="24"/>
                <w:lang w:val="en-US"/>
              </w:rPr>
            </w:pPr>
            <w:r w:rsidRPr="000779F1">
              <w:rPr>
                <w:rFonts w:ascii="Times New Roman" w:hAnsi="Times New Roman" w:cs="Times New Roman"/>
                <w:sz w:val="24"/>
                <w:szCs w:val="24"/>
                <w:lang w:val="en-US"/>
              </w:rPr>
              <w:t xml:space="preserve">Enhancing energy efficiency in public and commercial buildings; </w:t>
            </w:r>
          </w:p>
          <w:p w14:paraId="6AB3B1AE" w14:textId="77777777" w:rsidR="007F0A17" w:rsidRPr="000779F1" w:rsidRDefault="007F0A17" w:rsidP="00430278">
            <w:pPr>
              <w:pStyle w:val="ListParagraph"/>
              <w:numPr>
                <w:ilvl w:val="0"/>
                <w:numId w:val="17"/>
              </w:numPr>
              <w:jc w:val="both"/>
              <w:rPr>
                <w:rFonts w:ascii="Times New Roman" w:hAnsi="Times New Roman" w:cs="Times New Roman"/>
                <w:sz w:val="24"/>
                <w:szCs w:val="24"/>
                <w:lang w:val="en-US"/>
              </w:rPr>
            </w:pPr>
            <w:r w:rsidRPr="000779F1">
              <w:rPr>
                <w:rFonts w:ascii="Times New Roman" w:hAnsi="Times New Roman" w:cs="Times New Roman"/>
                <w:sz w:val="24"/>
                <w:szCs w:val="24"/>
                <w:lang w:val="en-US"/>
              </w:rPr>
              <w:t>Methodology for applying, preparing and filling in applications for Revolving Fund;</w:t>
            </w:r>
          </w:p>
          <w:p w14:paraId="0AB44F8F" w14:textId="77777777" w:rsidR="007F0A17" w:rsidRPr="000779F1" w:rsidRDefault="007F0A17" w:rsidP="00430278">
            <w:pPr>
              <w:pStyle w:val="ListParagraph"/>
              <w:numPr>
                <w:ilvl w:val="0"/>
                <w:numId w:val="17"/>
              </w:numPr>
              <w:jc w:val="both"/>
              <w:rPr>
                <w:rFonts w:ascii="Times New Roman" w:hAnsi="Times New Roman" w:cs="Times New Roman"/>
                <w:sz w:val="24"/>
                <w:szCs w:val="24"/>
                <w:lang w:val="en-US"/>
              </w:rPr>
            </w:pPr>
            <w:r w:rsidRPr="000779F1">
              <w:rPr>
                <w:rFonts w:ascii="Times New Roman" w:hAnsi="Times New Roman" w:cs="Times New Roman"/>
                <w:sz w:val="24"/>
                <w:szCs w:val="24"/>
                <w:lang w:val="en-US"/>
              </w:rPr>
              <w:t>Energy efficiency of water supply, public lighting systems and district heating systems;</w:t>
            </w:r>
          </w:p>
          <w:p w14:paraId="425CD147" w14:textId="77777777" w:rsidR="007F0A17" w:rsidRPr="000779F1" w:rsidRDefault="007F0A17" w:rsidP="00430278">
            <w:pPr>
              <w:pStyle w:val="ListParagraph"/>
              <w:numPr>
                <w:ilvl w:val="0"/>
                <w:numId w:val="17"/>
              </w:numPr>
              <w:jc w:val="both"/>
              <w:rPr>
                <w:rFonts w:ascii="Times New Roman" w:hAnsi="Times New Roman" w:cs="Times New Roman"/>
                <w:sz w:val="24"/>
                <w:szCs w:val="24"/>
                <w:lang w:val="en-US"/>
              </w:rPr>
            </w:pPr>
            <w:r w:rsidRPr="000779F1">
              <w:rPr>
                <w:rFonts w:ascii="Times New Roman" w:hAnsi="Times New Roman" w:cs="Times New Roman"/>
                <w:sz w:val="24"/>
                <w:szCs w:val="24"/>
                <w:lang w:val="en-US"/>
              </w:rPr>
              <w:t>Revitalization of the electrical infrastructure for small and medium enterprises;</w:t>
            </w:r>
          </w:p>
          <w:p w14:paraId="7DD570B3" w14:textId="77777777" w:rsidR="007F0A17" w:rsidRPr="000779F1" w:rsidRDefault="007F0A17" w:rsidP="00430278">
            <w:pPr>
              <w:pStyle w:val="ListParagraph"/>
              <w:numPr>
                <w:ilvl w:val="0"/>
                <w:numId w:val="17"/>
              </w:numPr>
              <w:jc w:val="both"/>
              <w:rPr>
                <w:rFonts w:ascii="Times New Roman" w:hAnsi="Times New Roman" w:cs="Times New Roman"/>
                <w:sz w:val="24"/>
                <w:szCs w:val="24"/>
                <w:lang w:val="en-US"/>
              </w:rPr>
            </w:pPr>
            <w:r w:rsidRPr="000779F1">
              <w:rPr>
                <w:rFonts w:ascii="Times New Roman" w:hAnsi="Times New Roman" w:cs="Times New Roman"/>
                <w:sz w:val="24"/>
                <w:szCs w:val="24"/>
                <w:lang w:val="en-US"/>
              </w:rPr>
              <w:t>Energy efficiency in industrial processes;</w:t>
            </w:r>
          </w:p>
          <w:p w14:paraId="0051700D" w14:textId="77777777" w:rsidR="007F0A17" w:rsidRPr="000779F1" w:rsidRDefault="007F0A17" w:rsidP="00430278">
            <w:pPr>
              <w:pStyle w:val="ListParagraph"/>
              <w:numPr>
                <w:ilvl w:val="0"/>
                <w:numId w:val="17"/>
              </w:numPr>
              <w:jc w:val="both"/>
              <w:rPr>
                <w:rFonts w:ascii="Times New Roman" w:hAnsi="Times New Roman" w:cs="Times New Roman"/>
                <w:sz w:val="24"/>
                <w:szCs w:val="24"/>
                <w:lang w:val="en-US"/>
              </w:rPr>
            </w:pPr>
            <w:r w:rsidRPr="000779F1">
              <w:rPr>
                <w:rFonts w:ascii="Times New Roman" w:hAnsi="Times New Roman" w:cs="Times New Roman"/>
                <w:sz w:val="24"/>
                <w:szCs w:val="24"/>
                <w:lang w:val="en-US"/>
              </w:rPr>
              <w:t>Replacement of primary fuel in power plants with environmentally friendly energy source;</w:t>
            </w:r>
          </w:p>
          <w:p w14:paraId="4F44614A" w14:textId="77777777" w:rsidR="007F0A17" w:rsidRPr="000779F1" w:rsidRDefault="007F0A17" w:rsidP="00430278">
            <w:pPr>
              <w:pStyle w:val="ListParagraph"/>
              <w:numPr>
                <w:ilvl w:val="0"/>
                <w:numId w:val="17"/>
              </w:numPr>
              <w:jc w:val="both"/>
              <w:rPr>
                <w:rFonts w:ascii="Times New Roman" w:hAnsi="Times New Roman" w:cs="Times New Roman"/>
                <w:sz w:val="24"/>
                <w:szCs w:val="24"/>
                <w:lang w:val="en-US"/>
              </w:rPr>
            </w:pPr>
            <w:r w:rsidRPr="000779F1">
              <w:rPr>
                <w:rFonts w:ascii="Times New Roman" w:hAnsi="Times New Roman" w:cs="Times New Roman"/>
                <w:sz w:val="24"/>
                <w:szCs w:val="24"/>
                <w:lang w:val="en-US"/>
              </w:rPr>
              <w:t>General benefits of Revolving Fund.</w:t>
            </w:r>
          </w:p>
          <w:p w14:paraId="600864BA" w14:textId="77777777" w:rsidR="000779F1" w:rsidRDefault="007F0A17" w:rsidP="004D4872">
            <w:pPr>
              <w:jc w:val="both"/>
              <w:rPr>
                <w:rFonts w:ascii="Times New Roman" w:hAnsi="Times New Roman" w:cs="Times New Roman"/>
                <w:sz w:val="24"/>
                <w:szCs w:val="24"/>
                <w:lang w:val="en-US"/>
              </w:rPr>
            </w:pPr>
            <w:r w:rsidRPr="000779F1">
              <w:rPr>
                <w:rFonts w:ascii="Times New Roman" w:hAnsi="Times New Roman" w:cs="Times New Roman"/>
                <w:sz w:val="24"/>
                <w:szCs w:val="24"/>
                <w:lang w:val="en-US"/>
              </w:rPr>
              <w:t>As a result, an in-depth understanding of the topics was achieved and participants were satisfied with the lectures ‘s emphasis on practical and concrete examples.</w:t>
            </w:r>
          </w:p>
          <w:p w14:paraId="202A07C7" w14:textId="0F4BE45A" w:rsidR="00D479AE" w:rsidRPr="000779F1" w:rsidRDefault="00D479AE" w:rsidP="004D4872">
            <w:pPr>
              <w:jc w:val="both"/>
              <w:rPr>
                <w:rFonts w:ascii="Times New Roman" w:hAnsi="Times New Roman" w:cs="Times New Roman"/>
                <w:sz w:val="24"/>
                <w:szCs w:val="24"/>
                <w:lang w:val="en-US"/>
              </w:rPr>
            </w:pPr>
          </w:p>
        </w:tc>
      </w:tr>
    </w:tbl>
    <w:p w14:paraId="16894930" w14:textId="77777777" w:rsidR="00850419" w:rsidRDefault="00850419" w:rsidP="008E7754">
      <w:pPr>
        <w:jc w:val="both"/>
        <w:rPr>
          <w:rFonts w:ascii="Myriad Pro" w:hAnsi="Myriad Pro" w:cs="Times New Roman"/>
          <w:sz w:val="24"/>
          <w:szCs w:val="24"/>
          <w:lang w:val="en-US"/>
        </w:rPr>
      </w:pPr>
    </w:p>
    <w:p w14:paraId="50319748" w14:textId="26CA1FDD" w:rsidR="00002A9F" w:rsidRDefault="002578AC" w:rsidP="008E7754">
      <w:pPr>
        <w:jc w:val="both"/>
        <w:rPr>
          <w:rFonts w:ascii="Myriad Pro" w:hAnsi="Myriad Pro" w:cs="Times New Roman"/>
          <w:sz w:val="24"/>
          <w:szCs w:val="24"/>
          <w:lang w:val="en-US"/>
        </w:rPr>
      </w:pPr>
      <w:r>
        <w:rPr>
          <w:rFonts w:ascii="Myriad Pro" w:hAnsi="Myriad Pro" w:cs="Times New Roman"/>
          <w:sz w:val="24"/>
          <w:szCs w:val="24"/>
          <w:lang w:val="en-US"/>
        </w:rPr>
        <w:t xml:space="preserve">The project </w:t>
      </w:r>
      <w:r w:rsidR="00CF32AB">
        <w:rPr>
          <w:rFonts w:ascii="Myriad Pro" w:hAnsi="Myriad Pro" w:cs="Times New Roman"/>
          <w:sz w:val="24"/>
          <w:szCs w:val="24"/>
          <w:lang w:val="en-US"/>
        </w:rPr>
        <w:t xml:space="preserve">has also </w:t>
      </w:r>
      <w:r>
        <w:rPr>
          <w:rFonts w:ascii="Myriad Pro" w:hAnsi="Myriad Pro" w:cs="Times New Roman"/>
          <w:sz w:val="24"/>
          <w:szCs w:val="24"/>
          <w:lang w:val="en-US"/>
        </w:rPr>
        <w:t xml:space="preserve">supported the </w:t>
      </w:r>
      <w:r w:rsidRPr="002578AC">
        <w:rPr>
          <w:rFonts w:ascii="Myriad Pro" w:hAnsi="Myriad Pro" w:cs="Times New Roman"/>
          <w:sz w:val="24"/>
          <w:szCs w:val="24"/>
          <w:lang w:val="en-US"/>
        </w:rPr>
        <w:t>establishment of the energy management system</w:t>
      </w:r>
      <w:r>
        <w:rPr>
          <w:rFonts w:ascii="Myriad Pro" w:hAnsi="Myriad Pro" w:cs="Times New Roman"/>
          <w:sz w:val="24"/>
          <w:szCs w:val="24"/>
          <w:lang w:val="en-US"/>
        </w:rPr>
        <w:t xml:space="preserve"> at the state level</w:t>
      </w:r>
      <w:r w:rsidR="0032355D">
        <w:rPr>
          <w:rStyle w:val="FootnoteReference"/>
          <w:rFonts w:ascii="Myriad Pro" w:hAnsi="Myriad Pro" w:cs="Times New Roman"/>
          <w:sz w:val="24"/>
          <w:szCs w:val="24"/>
          <w:lang w:val="en-US"/>
        </w:rPr>
        <w:footnoteReference w:id="30"/>
      </w:r>
      <w:r w:rsidR="0090090F">
        <w:rPr>
          <w:rFonts w:ascii="Myriad Pro" w:hAnsi="Myriad Pro" w:cs="Times New Roman"/>
          <w:sz w:val="24"/>
          <w:szCs w:val="24"/>
          <w:lang w:val="en-US"/>
        </w:rPr>
        <w:t xml:space="preserve"> (see figure below)</w:t>
      </w:r>
      <w:r>
        <w:rPr>
          <w:rFonts w:ascii="Myriad Pro" w:hAnsi="Myriad Pro" w:cs="Times New Roman"/>
          <w:sz w:val="24"/>
          <w:szCs w:val="24"/>
          <w:lang w:val="en-US"/>
        </w:rPr>
        <w:t xml:space="preserve">, working closely with </w:t>
      </w:r>
      <w:r w:rsidRPr="002578AC">
        <w:rPr>
          <w:rFonts w:ascii="Myriad Pro" w:hAnsi="Myriad Pro" w:cs="Times New Roman"/>
          <w:sz w:val="24"/>
          <w:szCs w:val="24"/>
          <w:lang w:val="en-US"/>
        </w:rPr>
        <w:t xml:space="preserve">MoFTER and the Service for Common Affairs of the Institutions of </w:t>
      </w:r>
      <w:r w:rsidR="000E63F8">
        <w:rPr>
          <w:rFonts w:ascii="Myriad Pro" w:hAnsi="Myriad Pro" w:cs="Times New Roman"/>
          <w:sz w:val="24"/>
          <w:szCs w:val="24"/>
          <w:lang w:val="en-US"/>
        </w:rPr>
        <w:t>Bosnia and Herzegovina</w:t>
      </w:r>
      <w:r w:rsidRPr="002578AC">
        <w:rPr>
          <w:rFonts w:ascii="Myriad Pro" w:hAnsi="Myriad Pro" w:cs="Times New Roman"/>
          <w:sz w:val="24"/>
          <w:szCs w:val="24"/>
          <w:lang w:val="en-US"/>
        </w:rPr>
        <w:t xml:space="preserve"> (Service)</w:t>
      </w:r>
      <w:r>
        <w:rPr>
          <w:rFonts w:ascii="Myriad Pro" w:hAnsi="Myriad Pro" w:cs="Times New Roman"/>
          <w:sz w:val="24"/>
          <w:szCs w:val="24"/>
          <w:lang w:val="en-US"/>
        </w:rPr>
        <w:t>.</w:t>
      </w:r>
      <w:r w:rsidR="0090090F">
        <w:rPr>
          <w:rStyle w:val="FootnoteReference"/>
          <w:rFonts w:ascii="Myriad Pro" w:hAnsi="Myriad Pro" w:cs="Times New Roman"/>
          <w:sz w:val="24"/>
          <w:szCs w:val="24"/>
          <w:lang w:val="en-US"/>
        </w:rPr>
        <w:footnoteReference w:id="31"/>
      </w:r>
      <w:r w:rsidR="0090090F">
        <w:rPr>
          <w:rFonts w:ascii="Myriad Pro" w:hAnsi="Myriad Pro" w:cs="Times New Roman"/>
          <w:sz w:val="24"/>
          <w:szCs w:val="24"/>
          <w:lang w:val="en-US"/>
        </w:rPr>
        <w:t xml:space="preserve"> </w:t>
      </w:r>
    </w:p>
    <w:p w14:paraId="3DE42BF9" w14:textId="77777777" w:rsidR="00D479AE" w:rsidRDefault="00D479AE" w:rsidP="000779F1">
      <w:pPr>
        <w:pStyle w:val="Caption"/>
        <w:ind w:left="720"/>
        <w:rPr>
          <w:rFonts w:ascii="Myriad Pro" w:hAnsi="Myriad Pro"/>
          <w:color w:val="1F497D" w:themeColor="text2"/>
        </w:rPr>
      </w:pPr>
      <w:bookmarkStart w:id="45" w:name="_Toc66442129"/>
    </w:p>
    <w:p w14:paraId="7577CD90" w14:textId="77777777" w:rsidR="00D479AE" w:rsidRDefault="00D479AE" w:rsidP="000779F1">
      <w:pPr>
        <w:pStyle w:val="Caption"/>
        <w:ind w:left="720"/>
        <w:rPr>
          <w:rFonts w:ascii="Myriad Pro" w:hAnsi="Myriad Pro"/>
          <w:color w:val="1F497D" w:themeColor="text2"/>
        </w:rPr>
      </w:pPr>
    </w:p>
    <w:p w14:paraId="101612EA" w14:textId="77777777" w:rsidR="00D479AE" w:rsidRDefault="00D479AE" w:rsidP="000779F1">
      <w:pPr>
        <w:pStyle w:val="Caption"/>
        <w:ind w:left="720"/>
        <w:rPr>
          <w:rFonts w:ascii="Myriad Pro" w:hAnsi="Myriad Pro"/>
          <w:color w:val="1F497D" w:themeColor="text2"/>
        </w:rPr>
      </w:pPr>
    </w:p>
    <w:p w14:paraId="39E04964" w14:textId="77777777" w:rsidR="00D479AE" w:rsidRDefault="00D479AE" w:rsidP="000779F1">
      <w:pPr>
        <w:pStyle w:val="Caption"/>
        <w:ind w:left="720"/>
        <w:rPr>
          <w:rFonts w:ascii="Myriad Pro" w:hAnsi="Myriad Pro"/>
          <w:color w:val="1F497D" w:themeColor="text2"/>
        </w:rPr>
      </w:pPr>
    </w:p>
    <w:p w14:paraId="6C6C4583" w14:textId="77777777" w:rsidR="00D479AE" w:rsidRDefault="00D479AE" w:rsidP="000779F1">
      <w:pPr>
        <w:pStyle w:val="Caption"/>
        <w:ind w:left="720"/>
        <w:rPr>
          <w:rFonts w:ascii="Myriad Pro" w:hAnsi="Myriad Pro"/>
          <w:color w:val="1F497D" w:themeColor="text2"/>
        </w:rPr>
      </w:pPr>
    </w:p>
    <w:p w14:paraId="10B397AC" w14:textId="77777777" w:rsidR="00D479AE" w:rsidRDefault="00D479AE" w:rsidP="000779F1">
      <w:pPr>
        <w:pStyle w:val="Caption"/>
        <w:ind w:left="720"/>
        <w:rPr>
          <w:rFonts w:ascii="Myriad Pro" w:hAnsi="Myriad Pro"/>
          <w:color w:val="1F497D" w:themeColor="text2"/>
        </w:rPr>
      </w:pPr>
    </w:p>
    <w:p w14:paraId="35372257" w14:textId="3B0CE27E" w:rsidR="00002A9F" w:rsidRPr="00CF32AB" w:rsidRDefault="00002A9F" w:rsidP="000779F1">
      <w:pPr>
        <w:pStyle w:val="Caption"/>
        <w:ind w:left="720"/>
        <w:rPr>
          <w:rFonts w:ascii="Myriad Pro" w:hAnsi="Myriad Pro" w:cs="Times New Roman"/>
          <w:color w:val="1F497D" w:themeColor="text2"/>
          <w:szCs w:val="24"/>
          <w:lang w:val="en-US"/>
        </w:rPr>
      </w:pPr>
      <w:r w:rsidRPr="00CF32AB">
        <w:rPr>
          <w:rFonts w:ascii="Myriad Pro" w:hAnsi="Myriad Pro"/>
          <w:color w:val="1F497D" w:themeColor="text2"/>
        </w:rPr>
        <w:t xml:space="preserve">Figure </w:t>
      </w:r>
      <w:r w:rsidR="008F572E" w:rsidRPr="00CF32AB">
        <w:rPr>
          <w:rFonts w:ascii="Myriad Pro" w:hAnsi="Myriad Pro"/>
          <w:color w:val="1F497D" w:themeColor="text2"/>
        </w:rPr>
        <w:fldChar w:fldCharType="begin"/>
      </w:r>
      <w:r w:rsidR="008F572E" w:rsidRPr="00CF32AB">
        <w:rPr>
          <w:rFonts w:ascii="Myriad Pro" w:hAnsi="Myriad Pro"/>
          <w:color w:val="1F497D" w:themeColor="text2"/>
        </w:rPr>
        <w:instrText xml:space="preserve"> SEQ Figure \* ARABIC </w:instrText>
      </w:r>
      <w:r w:rsidR="008F572E" w:rsidRPr="00CF32AB">
        <w:rPr>
          <w:rFonts w:ascii="Myriad Pro" w:hAnsi="Myriad Pro"/>
          <w:color w:val="1F497D" w:themeColor="text2"/>
        </w:rPr>
        <w:fldChar w:fldCharType="separate"/>
      </w:r>
      <w:r w:rsidR="00F755D8">
        <w:rPr>
          <w:rFonts w:ascii="Myriad Pro" w:hAnsi="Myriad Pro"/>
          <w:noProof/>
          <w:color w:val="1F497D" w:themeColor="text2"/>
        </w:rPr>
        <w:t>10</w:t>
      </w:r>
      <w:r w:rsidR="008F572E" w:rsidRPr="00CF32AB">
        <w:rPr>
          <w:rFonts w:ascii="Myriad Pro" w:hAnsi="Myriad Pro"/>
          <w:noProof/>
          <w:color w:val="1F497D" w:themeColor="text2"/>
        </w:rPr>
        <w:fldChar w:fldCharType="end"/>
      </w:r>
      <w:r w:rsidRPr="00CF32AB">
        <w:rPr>
          <w:rFonts w:ascii="Myriad Pro" w:hAnsi="Myriad Pro"/>
          <w:color w:val="1F497D" w:themeColor="text2"/>
        </w:rPr>
        <w:t xml:space="preserve">: </w:t>
      </w:r>
      <w:r w:rsidR="00CF32AB">
        <w:rPr>
          <w:rFonts w:ascii="Myriad Pro" w:hAnsi="Myriad Pro"/>
          <w:color w:val="1F497D" w:themeColor="text2"/>
        </w:rPr>
        <w:t>E</w:t>
      </w:r>
      <w:r w:rsidR="00CF32AB" w:rsidRPr="00CF32AB">
        <w:rPr>
          <w:rFonts w:ascii="Myriad Pro" w:hAnsi="Myriad Pro"/>
          <w:color w:val="1F497D" w:themeColor="text2"/>
        </w:rPr>
        <w:t xml:space="preserve">nergy </w:t>
      </w:r>
      <w:r w:rsidR="00CF32AB">
        <w:rPr>
          <w:rFonts w:ascii="Myriad Pro" w:hAnsi="Myriad Pro"/>
          <w:color w:val="1F497D" w:themeColor="text2"/>
        </w:rPr>
        <w:t>M</w:t>
      </w:r>
      <w:r w:rsidR="00CF32AB" w:rsidRPr="00CF32AB">
        <w:rPr>
          <w:rFonts w:ascii="Myriad Pro" w:hAnsi="Myriad Pro"/>
          <w:color w:val="1F497D" w:themeColor="text2"/>
        </w:rPr>
        <w:t xml:space="preserve">anagement </w:t>
      </w:r>
      <w:r w:rsidR="00CF32AB">
        <w:rPr>
          <w:rFonts w:ascii="Myriad Pro" w:hAnsi="Myriad Pro"/>
          <w:color w:val="1F497D" w:themeColor="text2"/>
        </w:rPr>
        <w:t>S</w:t>
      </w:r>
      <w:r w:rsidR="00CF32AB" w:rsidRPr="00CF32AB">
        <w:rPr>
          <w:rFonts w:ascii="Myriad Pro" w:hAnsi="Myriad Pro"/>
          <w:color w:val="1F497D" w:themeColor="text2"/>
        </w:rPr>
        <w:t>ystem</w:t>
      </w:r>
      <w:bookmarkEnd w:id="45"/>
    </w:p>
    <w:p w14:paraId="22877386" w14:textId="58C22D40" w:rsidR="00002A9F" w:rsidRDefault="00002A9F" w:rsidP="00CF32AB">
      <w:pPr>
        <w:jc w:val="center"/>
        <w:rPr>
          <w:rFonts w:ascii="Myriad Pro" w:hAnsi="Myriad Pro" w:cs="Times New Roman"/>
          <w:sz w:val="24"/>
          <w:szCs w:val="24"/>
          <w:lang w:val="en-US"/>
        </w:rPr>
      </w:pPr>
      <w:r>
        <w:rPr>
          <w:noProof/>
          <w:lang w:val="en-US"/>
        </w:rPr>
        <w:drawing>
          <wp:inline distT="0" distB="0" distL="0" distR="0" wp14:anchorId="2C4EDD59" wp14:editId="5059937B">
            <wp:extent cx="4803195" cy="2434590"/>
            <wp:effectExtent l="19050" t="19050" r="16510" b="228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836636" cy="2451540"/>
                    </a:xfrm>
                    <a:prstGeom prst="rect">
                      <a:avLst/>
                    </a:prstGeom>
                    <a:ln>
                      <a:solidFill>
                        <a:schemeClr val="tx1"/>
                      </a:solidFill>
                    </a:ln>
                  </pic:spPr>
                </pic:pic>
              </a:graphicData>
            </a:graphic>
          </wp:inline>
        </w:drawing>
      </w:r>
    </w:p>
    <w:p w14:paraId="111378CA" w14:textId="587BB348" w:rsidR="00C808E0" w:rsidRDefault="006D1E78" w:rsidP="008E7754">
      <w:pPr>
        <w:jc w:val="both"/>
        <w:rPr>
          <w:rFonts w:ascii="Myriad Pro" w:hAnsi="Myriad Pro" w:cs="Times New Roman"/>
          <w:sz w:val="24"/>
          <w:szCs w:val="24"/>
          <w:lang w:val="en-US"/>
        </w:rPr>
      </w:pPr>
      <w:r w:rsidRPr="00850419">
        <w:rPr>
          <w:rFonts w:ascii="Myriad Pro" w:hAnsi="Myriad Pro" w:cs="Times New Roman"/>
          <w:sz w:val="24"/>
          <w:szCs w:val="24"/>
          <w:lang w:val="en-US"/>
        </w:rPr>
        <w:t>GED II has also</w:t>
      </w:r>
      <w:r w:rsidR="00C808E0" w:rsidRPr="00850419">
        <w:rPr>
          <w:rFonts w:ascii="Myriad Pro" w:hAnsi="Myriad Pro" w:cs="Times New Roman"/>
          <w:sz w:val="24"/>
          <w:szCs w:val="24"/>
          <w:lang w:val="en-US"/>
        </w:rPr>
        <w:t xml:space="preserve"> supported the recruitment</w:t>
      </w:r>
      <w:r w:rsidR="00593BA8" w:rsidRPr="00850419">
        <w:rPr>
          <w:rFonts w:ascii="Myriad Pro" w:hAnsi="Myriad Pro" w:cs="Times New Roman"/>
          <w:sz w:val="24"/>
          <w:szCs w:val="24"/>
          <w:lang w:val="en-US"/>
        </w:rPr>
        <w:t xml:space="preserve"> and training</w:t>
      </w:r>
      <w:r w:rsidR="00C808E0" w:rsidRPr="00850419">
        <w:rPr>
          <w:rFonts w:ascii="Myriad Pro" w:hAnsi="Myriad Pro" w:cs="Times New Roman"/>
          <w:sz w:val="24"/>
          <w:szCs w:val="24"/>
          <w:lang w:val="en-US"/>
        </w:rPr>
        <w:t xml:space="preserve"> of three energy manager</w:t>
      </w:r>
      <w:r w:rsidR="00850419">
        <w:rPr>
          <w:rFonts w:ascii="Myriad Pro" w:hAnsi="Myriad Pro" w:cs="Times New Roman"/>
          <w:sz w:val="24"/>
          <w:szCs w:val="24"/>
          <w:lang w:val="en-US"/>
        </w:rPr>
        <w:t>s</w:t>
      </w:r>
      <w:r w:rsidR="00C808E0" w:rsidRPr="00850419">
        <w:rPr>
          <w:rFonts w:ascii="Myriad Pro" w:hAnsi="Myriad Pro" w:cs="Times New Roman"/>
          <w:sz w:val="24"/>
          <w:szCs w:val="24"/>
          <w:lang w:val="en-US"/>
        </w:rPr>
        <w:t xml:space="preserve"> within these two institutions </w:t>
      </w:r>
      <w:r w:rsidR="0090090F" w:rsidRPr="00850419">
        <w:rPr>
          <w:rFonts w:ascii="Myriad Pro" w:hAnsi="Myriad Pro" w:cs="Times New Roman"/>
          <w:sz w:val="24"/>
          <w:szCs w:val="24"/>
          <w:lang w:val="en-US"/>
        </w:rPr>
        <w:t xml:space="preserve">(see figure below for the roles of these managers) </w:t>
      </w:r>
      <w:r w:rsidR="00C808E0" w:rsidRPr="00850419">
        <w:rPr>
          <w:rFonts w:ascii="Myriad Pro" w:hAnsi="Myriad Pro" w:cs="Times New Roman"/>
          <w:sz w:val="24"/>
          <w:szCs w:val="24"/>
          <w:lang w:val="en-US"/>
        </w:rPr>
        <w:t>and covered the salaries of these positions for a provisional period of 18 months.</w:t>
      </w:r>
      <w:r w:rsidR="00850419">
        <w:rPr>
          <w:rFonts w:ascii="Myriad Pro" w:hAnsi="Myriad Pro" w:cs="Times New Roman"/>
          <w:sz w:val="24"/>
          <w:szCs w:val="24"/>
          <w:lang w:val="en-US"/>
        </w:rPr>
        <w:t xml:space="preserve"> These positions are crucial in the country for the analysis of EE data and formulation of policy proposals.</w:t>
      </w:r>
      <w:r w:rsidR="00850419" w:rsidRPr="00850419">
        <w:rPr>
          <w:rStyle w:val="FootnoteReference"/>
          <w:rFonts w:ascii="Myriad Pro" w:hAnsi="Myriad Pro" w:cs="Times New Roman"/>
          <w:sz w:val="24"/>
          <w:szCs w:val="24"/>
          <w:lang w:val="en-US"/>
        </w:rPr>
        <w:footnoteReference w:id="32"/>
      </w:r>
    </w:p>
    <w:p w14:paraId="2CA5E0A3" w14:textId="6EE509BA" w:rsidR="00C808E0" w:rsidRPr="00C808E0" w:rsidRDefault="00C808E0" w:rsidP="00C808E0">
      <w:pPr>
        <w:pStyle w:val="Caption"/>
        <w:rPr>
          <w:rFonts w:ascii="Myriad Pro" w:hAnsi="Myriad Pro" w:cs="Times New Roman"/>
          <w:color w:val="1F497D" w:themeColor="text2"/>
          <w:szCs w:val="24"/>
          <w:lang w:val="en-US"/>
        </w:rPr>
      </w:pPr>
      <w:bookmarkStart w:id="46" w:name="_Toc66442130"/>
      <w:r w:rsidRPr="00C808E0">
        <w:rPr>
          <w:rFonts w:ascii="Myriad Pro" w:hAnsi="Myriad Pro"/>
          <w:color w:val="1F497D" w:themeColor="text2"/>
        </w:rPr>
        <w:t xml:space="preserve">Figure </w:t>
      </w:r>
      <w:r w:rsidRPr="00C808E0">
        <w:rPr>
          <w:rFonts w:ascii="Myriad Pro" w:hAnsi="Myriad Pro"/>
          <w:color w:val="1F497D" w:themeColor="text2"/>
        </w:rPr>
        <w:fldChar w:fldCharType="begin"/>
      </w:r>
      <w:r w:rsidRPr="00C808E0">
        <w:rPr>
          <w:rFonts w:ascii="Myriad Pro" w:hAnsi="Myriad Pro"/>
          <w:color w:val="1F497D" w:themeColor="text2"/>
        </w:rPr>
        <w:instrText xml:space="preserve"> SEQ Figure \* ARABIC </w:instrText>
      </w:r>
      <w:r w:rsidRPr="00C808E0">
        <w:rPr>
          <w:rFonts w:ascii="Myriad Pro" w:hAnsi="Myriad Pro"/>
          <w:color w:val="1F497D" w:themeColor="text2"/>
        </w:rPr>
        <w:fldChar w:fldCharType="separate"/>
      </w:r>
      <w:r w:rsidR="00F755D8">
        <w:rPr>
          <w:rFonts w:ascii="Myriad Pro" w:hAnsi="Myriad Pro"/>
          <w:noProof/>
          <w:color w:val="1F497D" w:themeColor="text2"/>
        </w:rPr>
        <w:t>11</w:t>
      </w:r>
      <w:r w:rsidRPr="00C808E0">
        <w:rPr>
          <w:rFonts w:ascii="Myriad Pro" w:hAnsi="Myriad Pro"/>
          <w:color w:val="1F497D" w:themeColor="text2"/>
        </w:rPr>
        <w:fldChar w:fldCharType="end"/>
      </w:r>
      <w:r w:rsidRPr="00C808E0">
        <w:rPr>
          <w:rFonts w:ascii="Myriad Pro" w:hAnsi="Myriad Pro"/>
          <w:color w:val="1F497D" w:themeColor="text2"/>
        </w:rPr>
        <w:t>: Organization</w:t>
      </w:r>
      <w:r>
        <w:rPr>
          <w:rFonts w:ascii="Myriad Pro" w:hAnsi="Myriad Pro"/>
          <w:color w:val="1F497D" w:themeColor="text2"/>
        </w:rPr>
        <w:t xml:space="preserve"> of</w:t>
      </w:r>
      <w:r w:rsidRPr="00C808E0">
        <w:rPr>
          <w:rFonts w:ascii="Myriad Pro" w:hAnsi="Myriad Pro"/>
          <w:color w:val="1F497D" w:themeColor="text2"/>
        </w:rPr>
        <w:t xml:space="preserve"> Energy Management System at the State Level</w:t>
      </w:r>
      <w:bookmarkEnd w:id="46"/>
    </w:p>
    <w:p w14:paraId="20796708" w14:textId="31363BAE" w:rsidR="00C808E0" w:rsidRDefault="00C808E0" w:rsidP="00C808E0">
      <w:pPr>
        <w:jc w:val="center"/>
        <w:rPr>
          <w:rFonts w:ascii="Myriad Pro" w:hAnsi="Myriad Pro" w:cs="Times New Roman"/>
          <w:sz w:val="24"/>
          <w:szCs w:val="24"/>
          <w:lang w:val="en-US"/>
        </w:rPr>
      </w:pPr>
      <w:r>
        <w:rPr>
          <w:rFonts w:ascii="Myriad Pro" w:hAnsi="Myriad Pro" w:cs="Times New Roman"/>
          <w:noProof/>
          <w:sz w:val="24"/>
          <w:szCs w:val="24"/>
          <w:lang w:val="en-US"/>
        </w:rPr>
        <w:drawing>
          <wp:inline distT="0" distB="0" distL="0" distR="0" wp14:anchorId="43996498" wp14:editId="34610522">
            <wp:extent cx="3050394" cy="18821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80811" cy="1900908"/>
                    </a:xfrm>
                    <a:prstGeom prst="rect">
                      <a:avLst/>
                    </a:prstGeom>
                    <a:noFill/>
                  </pic:spPr>
                </pic:pic>
              </a:graphicData>
            </a:graphic>
          </wp:inline>
        </w:drawing>
      </w:r>
    </w:p>
    <w:p w14:paraId="50143BF8" w14:textId="3007E72C" w:rsidR="002578AC" w:rsidRDefault="006D4BB4" w:rsidP="008E7754">
      <w:pPr>
        <w:jc w:val="both"/>
        <w:rPr>
          <w:rFonts w:ascii="Myriad Pro" w:hAnsi="Myriad Pro" w:cs="Times New Roman"/>
          <w:sz w:val="24"/>
          <w:szCs w:val="24"/>
          <w:lang w:val="en-US"/>
        </w:rPr>
      </w:pPr>
      <w:r>
        <w:rPr>
          <w:rFonts w:ascii="Myriad Pro" w:hAnsi="Myriad Pro" w:cs="Times New Roman"/>
          <w:sz w:val="24"/>
          <w:szCs w:val="24"/>
          <w:lang w:val="en-US"/>
        </w:rPr>
        <w:t>An ongoing activity of the</w:t>
      </w:r>
      <w:r w:rsidR="002537CD">
        <w:rPr>
          <w:rFonts w:ascii="Myriad Pro" w:hAnsi="Myriad Pro" w:cs="Times New Roman"/>
          <w:sz w:val="24"/>
          <w:szCs w:val="24"/>
          <w:lang w:val="en-US"/>
        </w:rPr>
        <w:t xml:space="preserve"> project </w:t>
      </w:r>
      <w:r>
        <w:rPr>
          <w:rFonts w:ascii="Myriad Pro" w:hAnsi="Myriad Pro" w:cs="Times New Roman"/>
          <w:sz w:val="24"/>
          <w:szCs w:val="24"/>
          <w:lang w:val="en-US"/>
        </w:rPr>
        <w:t>that has not been completed yet is</w:t>
      </w:r>
      <w:r w:rsidR="002537CD">
        <w:rPr>
          <w:rFonts w:ascii="Myriad Pro" w:hAnsi="Myriad Pro" w:cs="Times New Roman"/>
          <w:sz w:val="24"/>
          <w:szCs w:val="24"/>
          <w:lang w:val="en-US"/>
        </w:rPr>
        <w:t xml:space="preserve"> </w:t>
      </w:r>
      <w:r w:rsidR="002537CD" w:rsidRPr="002537CD">
        <w:rPr>
          <w:rFonts w:ascii="Myriad Pro" w:hAnsi="Myriad Pro" w:cs="Times New Roman"/>
          <w:sz w:val="24"/>
          <w:szCs w:val="24"/>
          <w:lang w:val="en-US"/>
        </w:rPr>
        <w:t xml:space="preserve">an extensive </w:t>
      </w:r>
      <w:r w:rsidR="002537CD">
        <w:rPr>
          <w:rFonts w:ascii="Myriad Pro" w:hAnsi="Myriad Pro" w:cs="Times New Roman"/>
          <w:sz w:val="24"/>
          <w:szCs w:val="24"/>
          <w:lang w:val="en-US"/>
        </w:rPr>
        <w:t>s</w:t>
      </w:r>
      <w:r w:rsidR="002537CD" w:rsidRPr="002537CD">
        <w:rPr>
          <w:rFonts w:ascii="Myriad Pro" w:hAnsi="Myriad Pro" w:cs="Times New Roman"/>
          <w:sz w:val="24"/>
          <w:szCs w:val="24"/>
          <w:lang w:val="en-US"/>
        </w:rPr>
        <w:t xml:space="preserve">tudy </w:t>
      </w:r>
      <w:r w:rsidR="006D1E78">
        <w:rPr>
          <w:rFonts w:ascii="Myriad Pro" w:hAnsi="Myriad Pro" w:cs="Times New Roman"/>
          <w:sz w:val="24"/>
          <w:szCs w:val="24"/>
          <w:lang w:val="en-US"/>
        </w:rPr>
        <w:t>of</w:t>
      </w:r>
      <w:r w:rsidR="002537CD" w:rsidRPr="002537CD">
        <w:rPr>
          <w:rFonts w:ascii="Myriad Pro" w:hAnsi="Myriad Pro" w:cs="Times New Roman"/>
          <w:sz w:val="24"/>
          <w:szCs w:val="24"/>
          <w:lang w:val="en-US"/>
        </w:rPr>
        <w:t xml:space="preserve"> the state of energy efficiency </w:t>
      </w:r>
      <w:r w:rsidR="006D1E78">
        <w:rPr>
          <w:rFonts w:ascii="Myriad Pro" w:hAnsi="Myriad Pro" w:cs="Times New Roman"/>
          <w:sz w:val="24"/>
          <w:szCs w:val="24"/>
          <w:lang w:val="en-US"/>
        </w:rPr>
        <w:t>in</w:t>
      </w:r>
      <w:r w:rsidR="002537CD" w:rsidRPr="002537CD">
        <w:rPr>
          <w:rFonts w:ascii="Myriad Pro" w:hAnsi="Myriad Pro" w:cs="Times New Roman"/>
          <w:sz w:val="24"/>
          <w:szCs w:val="24"/>
          <w:lang w:val="en-US"/>
        </w:rPr>
        <w:t xml:space="preserve"> identified buildings owned or used by state government institutions.</w:t>
      </w:r>
      <w:r w:rsidR="00D90459">
        <w:rPr>
          <w:rFonts w:ascii="Myriad Pro" w:hAnsi="Myriad Pro" w:cs="Times New Roman"/>
          <w:sz w:val="24"/>
          <w:szCs w:val="24"/>
          <w:lang w:val="en-US"/>
        </w:rPr>
        <w:t xml:space="preserve"> </w:t>
      </w:r>
      <w:r w:rsidRPr="006D4BB4">
        <w:rPr>
          <w:rFonts w:ascii="Myriad Pro" w:hAnsi="Myriad Pro" w:cs="Times New Roman"/>
          <w:sz w:val="24"/>
          <w:szCs w:val="24"/>
          <w:lang w:val="en-US"/>
        </w:rPr>
        <w:t>Another ongoing activity is</w:t>
      </w:r>
      <w:r w:rsidR="00D90459" w:rsidRPr="006D4BB4">
        <w:rPr>
          <w:rFonts w:ascii="Myriad Pro" w:hAnsi="Myriad Pro" w:cs="Times New Roman"/>
          <w:sz w:val="24"/>
          <w:szCs w:val="24"/>
          <w:lang w:val="en-US"/>
        </w:rPr>
        <w:t xml:space="preserve"> the creation of the Energy Efficiency Operational Plan for buildings owned or used by state government institutions.</w:t>
      </w:r>
      <w:r>
        <w:rPr>
          <w:rFonts w:ascii="Myriad Pro" w:hAnsi="Myriad Pro" w:cs="Times New Roman"/>
          <w:sz w:val="24"/>
          <w:szCs w:val="24"/>
          <w:lang w:val="en-US"/>
        </w:rPr>
        <w:t xml:space="preserve"> The project team expects to complete these activities by the end of 2021.</w:t>
      </w:r>
    </w:p>
    <w:p w14:paraId="3CD2D833" w14:textId="6FFEB643" w:rsidR="00F94919" w:rsidRDefault="00F94919" w:rsidP="00BA062F">
      <w:pPr>
        <w:jc w:val="both"/>
        <w:rPr>
          <w:rFonts w:ascii="Myriad Pro" w:hAnsi="Myriad Pro" w:cs="Times New Roman"/>
          <w:sz w:val="24"/>
          <w:szCs w:val="24"/>
          <w:lang w:val="en-US"/>
        </w:rPr>
      </w:pPr>
      <w:r w:rsidRPr="00F94919">
        <w:rPr>
          <w:rFonts w:ascii="Myriad Pro" w:hAnsi="Myriad Pro" w:cs="Times New Roman"/>
          <w:b/>
          <w:bCs/>
          <w:i/>
          <w:iCs/>
          <w:sz w:val="24"/>
          <w:szCs w:val="24"/>
          <w:lang w:val="en-US"/>
        </w:rPr>
        <w:t>Nearly Zero Energy Buildings (NZEB)</w:t>
      </w:r>
      <w:r>
        <w:rPr>
          <w:rFonts w:ascii="Myriad Pro" w:hAnsi="Myriad Pro" w:cs="Times New Roman"/>
          <w:sz w:val="24"/>
          <w:szCs w:val="24"/>
          <w:lang w:val="en-US"/>
        </w:rPr>
        <w:t xml:space="preserve"> - </w:t>
      </w:r>
      <w:r w:rsidRPr="00AF64DA">
        <w:rPr>
          <w:rFonts w:ascii="Myriad Pro" w:hAnsi="Myriad Pro" w:cs="Times New Roman"/>
          <w:sz w:val="24"/>
          <w:szCs w:val="24"/>
          <w:lang w:val="en-US"/>
        </w:rPr>
        <w:t xml:space="preserve">When it comes to understanding and capacity building of NZEB, it is first necessary to define the term NZEB, give </w:t>
      </w:r>
      <w:r w:rsidR="00AF64DA" w:rsidRPr="00AF64DA">
        <w:rPr>
          <w:rFonts w:ascii="Myriad Pro" w:hAnsi="Myriad Pro" w:cs="Times New Roman"/>
          <w:sz w:val="24"/>
          <w:szCs w:val="24"/>
          <w:lang w:val="en-US"/>
        </w:rPr>
        <w:t xml:space="preserve">it an </w:t>
      </w:r>
      <w:r w:rsidRPr="00AF64DA">
        <w:rPr>
          <w:rFonts w:ascii="Myriad Pro" w:hAnsi="Myriad Pro" w:cs="Times New Roman"/>
          <w:sz w:val="24"/>
          <w:szCs w:val="24"/>
          <w:lang w:val="en-US"/>
        </w:rPr>
        <w:t xml:space="preserve">applicable definition and prepare </w:t>
      </w:r>
      <w:r w:rsidR="00AF64DA" w:rsidRPr="00AF64DA">
        <w:rPr>
          <w:rFonts w:ascii="Myriad Pro" w:hAnsi="Myriad Pro" w:cs="Times New Roman"/>
          <w:sz w:val="24"/>
          <w:szCs w:val="24"/>
          <w:lang w:val="en-US"/>
        </w:rPr>
        <w:t xml:space="preserve">the necessary </w:t>
      </w:r>
      <w:r w:rsidRPr="00AF64DA">
        <w:rPr>
          <w:rFonts w:ascii="Myriad Pro" w:hAnsi="Myriad Pro" w:cs="Times New Roman"/>
          <w:sz w:val="24"/>
          <w:szCs w:val="24"/>
          <w:lang w:val="en-US"/>
        </w:rPr>
        <w:t>regulations, by</w:t>
      </w:r>
      <w:r w:rsidR="00AF64DA" w:rsidRPr="00AF64DA">
        <w:rPr>
          <w:rFonts w:ascii="Myriad Pro" w:hAnsi="Myriad Pro" w:cs="Times New Roman"/>
          <w:sz w:val="24"/>
          <w:szCs w:val="24"/>
          <w:lang w:val="en-US"/>
        </w:rPr>
        <w:t>-</w:t>
      </w:r>
      <w:r w:rsidRPr="00AF64DA">
        <w:rPr>
          <w:rFonts w:ascii="Myriad Pro" w:hAnsi="Myriad Pro" w:cs="Times New Roman"/>
          <w:sz w:val="24"/>
          <w:szCs w:val="24"/>
          <w:lang w:val="en-US"/>
        </w:rPr>
        <w:t xml:space="preserve">laws, etc. One of the </w:t>
      </w:r>
      <w:r w:rsidR="00AF64DA" w:rsidRPr="00AF64DA">
        <w:rPr>
          <w:rFonts w:ascii="Myriad Pro" w:hAnsi="Myriad Pro" w:cs="Times New Roman"/>
          <w:sz w:val="24"/>
          <w:szCs w:val="24"/>
          <w:lang w:val="en-US"/>
        </w:rPr>
        <w:t xml:space="preserve">outstanding </w:t>
      </w:r>
      <w:r w:rsidRPr="00AF64DA">
        <w:rPr>
          <w:rFonts w:ascii="Myriad Pro" w:hAnsi="Myriad Pro" w:cs="Times New Roman"/>
          <w:sz w:val="24"/>
          <w:szCs w:val="24"/>
          <w:lang w:val="en-US"/>
        </w:rPr>
        <w:t xml:space="preserve">project activities is </w:t>
      </w:r>
      <w:r w:rsidR="00650C4C">
        <w:rPr>
          <w:rFonts w:ascii="Myriad Pro" w:hAnsi="Myriad Pro" w:cs="Times New Roman"/>
          <w:sz w:val="24"/>
          <w:szCs w:val="24"/>
          <w:lang w:val="en-US"/>
        </w:rPr>
        <w:t xml:space="preserve">the </w:t>
      </w:r>
      <w:r w:rsidRPr="00AF64DA">
        <w:rPr>
          <w:rFonts w:ascii="Myriad Pro" w:hAnsi="Myriad Pro" w:cs="Times New Roman"/>
          <w:sz w:val="24"/>
          <w:szCs w:val="24"/>
          <w:lang w:val="en-US"/>
        </w:rPr>
        <w:t>drafting of regulations related to the NZEB</w:t>
      </w:r>
      <w:r w:rsidRPr="00AF64DA">
        <w:rPr>
          <w:rStyle w:val="FootnoteReference"/>
          <w:rFonts w:ascii="Myriad Pro" w:hAnsi="Myriad Pro" w:cs="Times New Roman"/>
          <w:sz w:val="24"/>
          <w:szCs w:val="24"/>
          <w:lang w:val="en-US"/>
        </w:rPr>
        <w:footnoteReference w:id="33"/>
      </w:r>
      <w:r w:rsidRPr="00AF64DA">
        <w:rPr>
          <w:rFonts w:ascii="Myriad Pro" w:hAnsi="Myriad Pro" w:cs="Times New Roman"/>
          <w:sz w:val="24"/>
          <w:szCs w:val="24"/>
          <w:lang w:val="en-US"/>
        </w:rPr>
        <w:t xml:space="preserve"> </w:t>
      </w:r>
      <w:r w:rsidR="00650C4C">
        <w:rPr>
          <w:rFonts w:ascii="Myriad Pro" w:hAnsi="Myriad Pro" w:cs="Times New Roman"/>
          <w:sz w:val="24"/>
          <w:szCs w:val="24"/>
          <w:lang w:val="en-US"/>
        </w:rPr>
        <w:t>which</w:t>
      </w:r>
      <w:r w:rsidRPr="00AF64DA">
        <w:rPr>
          <w:rFonts w:ascii="Myriad Pro" w:hAnsi="Myriad Pro" w:cs="Times New Roman"/>
          <w:sz w:val="24"/>
          <w:szCs w:val="24"/>
          <w:lang w:val="en-US"/>
        </w:rPr>
        <w:t xml:space="preserve"> is expected to be </w:t>
      </w:r>
      <w:r w:rsidR="00AF64DA" w:rsidRPr="00AF64DA">
        <w:rPr>
          <w:rFonts w:ascii="Myriad Pro" w:hAnsi="Myriad Pro" w:cs="Times New Roman"/>
          <w:sz w:val="24"/>
          <w:szCs w:val="24"/>
          <w:lang w:val="en-US"/>
        </w:rPr>
        <w:t>completed</w:t>
      </w:r>
      <w:r w:rsidRPr="00AF64DA">
        <w:rPr>
          <w:rFonts w:ascii="Myriad Pro" w:hAnsi="Myriad Pro" w:cs="Times New Roman"/>
          <w:sz w:val="24"/>
          <w:szCs w:val="24"/>
          <w:lang w:val="en-US"/>
        </w:rPr>
        <w:t xml:space="preserve"> </w:t>
      </w:r>
      <w:r w:rsidR="00AF64DA" w:rsidRPr="00AF64DA">
        <w:rPr>
          <w:rFonts w:ascii="Myriad Pro" w:hAnsi="Myriad Pro" w:cs="Times New Roman"/>
          <w:sz w:val="24"/>
          <w:szCs w:val="24"/>
          <w:lang w:val="en-US"/>
        </w:rPr>
        <w:t>by the end of</w:t>
      </w:r>
      <w:r w:rsidRPr="00AF64DA">
        <w:rPr>
          <w:rFonts w:ascii="Myriad Pro" w:hAnsi="Myriad Pro" w:cs="Times New Roman"/>
          <w:sz w:val="24"/>
          <w:szCs w:val="24"/>
          <w:lang w:val="en-US"/>
        </w:rPr>
        <w:t xml:space="preserve"> 202</w:t>
      </w:r>
      <w:r w:rsidR="00AF64DA" w:rsidRPr="00AF64DA">
        <w:rPr>
          <w:rFonts w:ascii="Myriad Pro" w:hAnsi="Myriad Pro" w:cs="Times New Roman"/>
          <w:sz w:val="24"/>
          <w:szCs w:val="24"/>
          <w:lang w:val="en-US"/>
        </w:rPr>
        <w:t>1</w:t>
      </w:r>
      <w:r w:rsidRPr="00AF64DA">
        <w:rPr>
          <w:rFonts w:ascii="Myriad Pro" w:hAnsi="Myriad Pro" w:cs="Times New Roman"/>
          <w:sz w:val="24"/>
          <w:szCs w:val="24"/>
          <w:lang w:val="en-US"/>
        </w:rPr>
        <w:t xml:space="preserve">. </w:t>
      </w:r>
      <w:r w:rsidR="00BA062F">
        <w:rPr>
          <w:rFonts w:ascii="Myriad Pro" w:hAnsi="Myriad Pro" w:cs="Times New Roman"/>
          <w:sz w:val="24"/>
          <w:szCs w:val="24"/>
          <w:lang w:val="en-US"/>
        </w:rPr>
        <w:t xml:space="preserve"> </w:t>
      </w:r>
      <w:r w:rsidR="00BA062F" w:rsidRPr="00BA062F">
        <w:rPr>
          <w:rFonts w:ascii="Myriad Pro" w:hAnsi="Myriad Pro" w:cs="Times New Roman"/>
          <w:sz w:val="24"/>
          <w:szCs w:val="24"/>
          <w:lang w:val="en-US"/>
        </w:rPr>
        <w:t xml:space="preserve">A training </w:t>
      </w:r>
      <w:r w:rsidR="00AF64DA">
        <w:rPr>
          <w:rFonts w:ascii="Myriad Pro" w:hAnsi="Myriad Pro" w:cs="Times New Roman"/>
          <w:sz w:val="24"/>
          <w:szCs w:val="24"/>
          <w:lang w:val="en-US"/>
        </w:rPr>
        <w:t>has already been</w:t>
      </w:r>
      <w:r w:rsidR="00BA062F" w:rsidRPr="00BA062F">
        <w:rPr>
          <w:rFonts w:ascii="Myriad Pro" w:hAnsi="Myriad Pro" w:cs="Times New Roman"/>
          <w:sz w:val="24"/>
          <w:szCs w:val="24"/>
          <w:lang w:val="en-US"/>
        </w:rPr>
        <w:t xml:space="preserve"> organize</w:t>
      </w:r>
      <w:r w:rsidR="00BA062F">
        <w:rPr>
          <w:rFonts w:ascii="Myriad Pro" w:hAnsi="Myriad Pro" w:cs="Times New Roman"/>
          <w:sz w:val="24"/>
          <w:szCs w:val="24"/>
          <w:lang w:val="en-US"/>
        </w:rPr>
        <w:t>d</w:t>
      </w:r>
      <w:r w:rsidR="00BA062F" w:rsidRPr="00BA062F">
        <w:rPr>
          <w:rFonts w:ascii="Myriad Pro" w:hAnsi="Myriad Pro" w:cs="Times New Roman"/>
          <w:sz w:val="24"/>
          <w:szCs w:val="24"/>
          <w:lang w:val="en-US"/>
        </w:rPr>
        <w:t xml:space="preserve"> by the project on the topic of NZEB</w:t>
      </w:r>
      <w:r w:rsidRPr="00BA062F">
        <w:rPr>
          <w:rFonts w:ascii="Myriad Pro" w:hAnsi="Myriad Pro" w:cs="Times New Roman"/>
          <w:sz w:val="24"/>
          <w:szCs w:val="24"/>
          <w:lang w:val="en-US"/>
        </w:rPr>
        <w:t xml:space="preserve"> </w:t>
      </w:r>
      <w:r w:rsidR="00BA062F">
        <w:rPr>
          <w:rFonts w:ascii="Myriad Pro" w:hAnsi="Myriad Pro" w:cs="Times New Roman"/>
          <w:sz w:val="24"/>
          <w:szCs w:val="24"/>
          <w:lang w:val="en-US"/>
        </w:rPr>
        <w:t xml:space="preserve">with the participation of </w:t>
      </w:r>
      <w:r w:rsidR="00BA062F" w:rsidRPr="00BA062F">
        <w:rPr>
          <w:rFonts w:ascii="Myriad Pro" w:hAnsi="Myriad Pro" w:cs="Times New Roman"/>
          <w:sz w:val="24"/>
          <w:szCs w:val="24"/>
          <w:lang w:val="en-US"/>
        </w:rPr>
        <w:t>968</w:t>
      </w:r>
      <w:r w:rsidR="00BA062F">
        <w:rPr>
          <w:rFonts w:ascii="Myriad Pro" w:hAnsi="Myriad Pro" w:cs="Times New Roman"/>
          <w:sz w:val="24"/>
          <w:szCs w:val="24"/>
          <w:lang w:val="en-US"/>
        </w:rPr>
        <w:t xml:space="preserve"> energy professionals, of whom </w:t>
      </w:r>
      <w:r w:rsidR="00BA062F" w:rsidRPr="00BA062F">
        <w:rPr>
          <w:rFonts w:ascii="Myriad Pro" w:hAnsi="Myriad Pro" w:cs="Times New Roman"/>
          <w:sz w:val="24"/>
          <w:szCs w:val="24"/>
          <w:lang w:val="en-US"/>
        </w:rPr>
        <w:t>286</w:t>
      </w:r>
      <w:r w:rsidR="00BA062F">
        <w:rPr>
          <w:rFonts w:ascii="Myriad Pro" w:hAnsi="Myriad Pro" w:cs="Times New Roman"/>
          <w:sz w:val="24"/>
          <w:szCs w:val="24"/>
          <w:lang w:val="en-US"/>
        </w:rPr>
        <w:t xml:space="preserve"> were female.</w:t>
      </w:r>
    </w:p>
    <w:p w14:paraId="14F42026" w14:textId="1C899ED2" w:rsidR="00971185" w:rsidRPr="004E6AEF" w:rsidRDefault="00971185" w:rsidP="004E6AEF">
      <w:pPr>
        <w:jc w:val="both"/>
        <w:rPr>
          <w:rFonts w:ascii="Myriad Pro" w:hAnsi="Myriad Pro" w:cs="Times New Roman"/>
          <w:b/>
          <w:bCs/>
          <w:i/>
          <w:iCs/>
          <w:sz w:val="24"/>
          <w:szCs w:val="24"/>
          <w:lang w:val="en-US"/>
        </w:rPr>
      </w:pPr>
      <w:r w:rsidRPr="004E6AEF">
        <w:rPr>
          <w:rFonts w:ascii="Myriad Pro" w:hAnsi="Myriad Pro" w:cs="Times New Roman"/>
          <w:b/>
          <w:bCs/>
          <w:i/>
          <w:iCs/>
          <w:sz w:val="24"/>
          <w:szCs w:val="24"/>
          <w:lang w:val="en-US"/>
        </w:rPr>
        <w:t xml:space="preserve">Energy </w:t>
      </w:r>
      <w:r w:rsidR="009F6FF7" w:rsidRPr="004E6AEF">
        <w:rPr>
          <w:rFonts w:ascii="Myriad Pro" w:hAnsi="Myriad Pro" w:cs="Times New Roman"/>
          <w:b/>
          <w:bCs/>
          <w:i/>
          <w:iCs/>
          <w:sz w:val="24"/>
          <w:szCs w:val="24"/>
          <w:lang w:val="en-US"/>
        </w:rPr>
        <w:t>I</w:t>
      </w:r>
      <w:r w:rsidRPr="004E6AEF">
        <w:rPr>
          <w:rFonts w:ascii="Myriad Pro" w:hAnsi="Myriad Pro" w:cs="Times New Roman"/>
          <w:b/>
          <w:bCs/>
          <w:i/>
          <w:iCs/>
          <w:sz w:val="24"/>
          <w:szCs w:val="24"/>
          <w:lang w:val="en-US"/>
        </w:rPr>
        <w:t xml:space="preserve">ntensity </w:t>
      </w:r>
      <w:r w:rsidR="009F6FF7" w:rsidRPr="004E6AEF">
        <w:rPr>
          <w:rFonts w:ascii="Myriad Pro" w:hAnsi="Myriad Pro" w:cs="Times New Roman"/>
          <w:b/>
          <w:bCs/>
          <w:i/>
          <w:iCs/>
          <w:sz w:val="24"/>
          <w:szCs w:val="24"/>
          <w:lang w:val="en-US"/>
        </w:rPr>
        <w:t>M</w:t>
      </w:r>
      <w:r w:rsidRPr="004E6AEF">
        <w:rPr>
          <w:rFonts w:ascii="Myriad Pro" w:hAnsi="Myriad Pro" w:cs="Times New Roman"/>
          <w:b/>
          <w:bCs/>
          <w:i/>
          <w:iCs/>
          <w:sz w:val="24"/>
          <w:szCs w:val="24"/>
          <w:lang w:val="en-US"/>
        </w:rPr>
        <w:t>apping</w:t>
      </w:r>
      <w:r w:rsidR="009F6FF7" w:rsidRPr="004E6AEF">
        <w:rPr>
          <w:rFonts w:ascii="Myriad Pro" w:hAnsi="Myriad Pro" w:cs="Times New Roman"/>
          <w:b/>
          <w:bCs/>
          <w:i/>
          <w:iCs/>
          <w:sz w:val="24"/>
          <w:szCs w:val="24"/>
          <w:lang w:val="en-US"/>
        </w:rPr>
        <w:t xml:space="preserve"> &amp; </w:t>
      </w:r>
      <w:r w:rsidRPr="004E6AEF">
        <w:rPr>
          <w:rFonts w:ascii="Myriad Pro" w:hAnsi="Myriad Pro" w:cs="Times New Roman"/>
          <w:b/>
          <w:bCs/>
          <w:i/>
          <w:iCs/>
          <w:sz w:val="24"/>
          <w:szCs w:val="24"/>
          <w:lang w:val="en-US"/>
        </w:rPr>
        <w:t xml:space="preserve">Measurement and </w:t>
      </w:r>
      <w:r w:rsidR="009F6FF7" w:rsidRPr="004E6AEF">
        <w:rPr>
          <w:rFonts w:ascii="Myriad Pro" w:hAnsi="Myriad Pro" w:cs="Times New Roman"/>
          <w:b/>
          <w:bCs/>
          <w:i/>
          <w:iCs/>
          <w:sz w:val="24"/>
          <w:szCs w:val="24"/>
          <w:lang w:val="en-US"/>
        </w:rPr>
        <w:t>V</w:t>
      </w:r>
      <w:r w:rsidRPr="004E6AEF">
        <w:rPr>
          <w:rFonts w:ascii="Myriad Pro" w:hAnsi="Myriad Pro" w:cs="Times New Roman"/>
          <w:b/>
          <w:bCs/>
          <w:i/>
          <w:iCs/>
          <w:sz w:val="24"/>
          <w:szCs w:val="24"/>
          <w:lang w:val="en-US"/>
        </w:rPr>
        <w:t xml:space="preserve">erification </w:t>
      </w:r>
      <w:r w:rsidR="007F0A17" w:rsidRPr="004E6AEF">
        <w:rPr>
          <w:rFonts w:ascii="Myriad Pro" w:hAnsi="Myriad Pro" w:cs="Times New Roman"/>
          <w:b/>
          <w:bCs/>
          <w:i/>
          <w:iCs/>
          <w:sz w:val="24"/>
          <w:szCs w:val="24"/>
          <w:lang w:val="en-US"/>
        </w:rPr>
        <w:t>M</w:t>
      </w:r>
      <w:r w:rsidRPr="004E6AEF">
        <w:rPr>
          <w:rFonts w:ascii="Myriad Pro" w:hAnsi="Myriad Pro" w:cs="Times New Roman"/>
          <w:b/>
          <w:bCs/>
          <w:i/>
          <w:iCs/>
          <w:sz w:val="24"/>
          <w:szCs w:val="24"/>
          <w:lang w:val="en-US"/>
        </w:rPr>
        <w:t>odule</w:t>
      </w:r>
    </w:p>
    <w:p w14:paraId="3707BF1D" w14:textId="69DA0FD1" w:rsidR="00EA7EB7" w:rsidRDefault="009F6FF7" w:rsidP="008E7754">
      <w:pPr>
        <w:jc w:val="both"/>
        <w:rPr>
          <w:rFonts w:ascii="Myriad Pro" w:hAnsi="Myriad Pro" w:cs="Times New Roman"/>
          <w:sz w:val="24"/>
          <w:szCs w:val="24"/>
          <w:lang w:val="en-US"/>
        </w:rPr>
      </w:pPr>
      <w:r w:rsidRPr="009F6FF7">
        <w:rPr>
          <w:rFonts w:ascii="Myriad Pro" w:hAnsi="Myriad Pro" w:cs="Times New Roman"/>
          <w:sz w:val="24"/>
          <w:szCs w:val="24"/>
          <w:lang w:val="en-US"/>
        </w:rPr>
        <w:t xml:space="preserve">The Energy Intensity Mapping application </w:t>
      </w:r>
      <w:r>
        <w:rPr>
          <w:rFonts w:ascii="Myriad Pro" w:hAnsi="Myriad Pro" w:cs="Times New Roman"/>
          <w:sz w:val="24"/>
          <w:szCs w:val="24"/>
          <w:lang w:val="en-US"/>
        </w:rPr>
        <w:t>was</w:t>
      </w:r>
      <w:r w:rsidRPr="009F6FF7">
        <w:rPr>
          <w:rFonts w:ascii="Myriad Pro" w:hAnsi="Myriad Pro" w:cs="Times New Roman"/>
          <w:sz w:val="24"/>
          <w:szCs w:val="24"/>
          <w:lang w:val="en-US"/>
        </w:rPr>
        <w:t xml:space="preserve"> developed in 2019 as a new </w:t>
      </w:r>
      <w:r w:rsidR="004E6AEF">
        <w:rPr>
          <w:rFonts w:ascii="Myriad Pro" w:hAnsi="Myriad Pro" w:cs="Times New Roman"/>
          <w:sz w:val="24"/>
          <w:szCs w:val="24"/>
          <w:lang w:val="en-US"/>
        </w:rPr>
        <w:t xml:space="preserve">EMIS module </w:t>
      </w:r>
      <w:r>
        <w:rPr>
          <w:rFonts w:ascii="Myriad Pro" w:hAnsi="Myriad Pro" w:cs="Times New Roman"/>
          <w:sz w:val="24"/>
          <w:szCs w:val="24"/>
          <w:lang w:val="en-US"/>
        </w:rPr>
        <w:t xml:space="preserve">to provide </w:t>
      </w:r>
      <w:r w:rsidRPr="009F6FF7">
        <w:rPr>
          <w:rFonts w:ascii="Myriad Pro" w:hAnsi="Myriad Pro" w:cs="Times New Roman"/>
          <w:sz w:val="24"/>
          <w:szCs w:val="24"/>
          <w:lang w:val="en-US"/>
        </w:rPr>
        <w:t>an easy visualization of energy intensity in buildings through a virtual and interactive map with a user-friendly interface.</w:t>
      </w:r>
      <w:r>
        <w:rPr>
          <w:rStyle w:val="FootnoteReference"/>
          <w:rFonts w:ascii="Myriad Pro" w:hAnsi="Myriad Pro" w:cs="Times New Roman"/>
          <w:sz w:val="24"/>
          <w:szCs w:val="24"/>
          <w:lang w:val="en-US"/>
        </w:rPr>
        <w:footnoteReference w:id="34"/>
      </w:r>
      <w:r w:rsidR="004E6AEF">
        <w:rPr>
          <w:rFonts w:ascii="Myriad Pro" w:hAnsi="Myriad Pro" w:cs="Times New Roman"/>
          <w:sz w:val="24"/>
          <w:szCs w:val="24"/>
          <w:lang w:val="en-US"/>
        </w:rPr>
        <w:t xml:space="preserve"> </w:t>
      </w:r>
      <w:r w:rsidR="00170948">
        <w:rPr>
          <w:rFonts w:ascii="Myriad Pro" w:hAnsi="Myriad Pro" w:cs="Times New Roman"/>
          <w:sz w:val="24"/>
          <w:szCs w:val="24"/>
          <w:lang w:val="en-US"/>
        </w:rPr>
        <w:t>With regards to</w:t>
      </w:r>
      <w:r w:rsidRPr="009F6FF7">
        <w:rPr>
          <w:rFonts w:ascii="Myriad Pro" w:hAnsi="Myriad Pro" w:cs="Times New Roman"/>
          <w:sz w:val="24"/>
          <w:szCs w:val="24"/>
          <w:lang w:val="en-US"/>
        </w:rPr>
        <w:t xml:space="preserve"> </w:t>
      </w:r>
      <w:r w:rsidR="00170948">
        <w:rPr>
          <w:rFonts w:ascii="Myriad Pro" w:hAnsi="Myriad Pro" w:cs="Times New Roman"/>
          <w:sz w:val="24"/>
          <w:szCs w:val="24"/>
          <w:lang w:val="en-US"/>
        </w:rPr>
        <w:t xml:space="preserve">the </w:t>
      </w:r>
      <w:r w:rsidRPr="009F6FF7">
        <w:rPr>
          <w:rFonts w:ascii="Myriad Pro" w:hAnsi="Myriad Pro" w:cs="Times New Roman"/>
          <w:sz w:val="24"/>
          <w:szCs w:val="24"/>
          <w:lang w:val="en-US"/>
        </w:rPr>
        <w:t xml:space="preserve">Measurement and Verification module within EMIS, </w:t>
      </w:r>
      <w:r w:rsidR="004E6AEF">
        <w:rPr>
          <w:rFonts w:ascii="Myriad Pro" w:hAnsi="Myriad Pro" w:cs="Times New Roman"/>
          <w:sz w:val="24"/>
          <w:szCs w:val="24"/>
          <w:lang w:val="en-US"/>
        </w:rPr>
        <w:t xml:space="preserve">the </w:t>
      </w:r>
      <w:r w:rsidRPr="009F6FF7">
        <w:rPr>
          <w:rFonts w:ascii="Myriad Pro" w:hAnsi="Myriad Pro" w:cs="Times New Roman"/>
          <w:sz w:val="24"/>
          <w:szCs w:val="24"/>
          <w:lang w:val="en-US"/>
        </w:rPr>
        <w:t xml:space="preserve">preparation phase </w:t>
      </w:r>
      <w:r w:rsidR="00EA7EB7">
        <w:rPr>
          <w:rFonts w:ascii="Myriad Pro" w:hAnsi="Myriad Pro" w:cs="Times New Roman"/>
          <w:sz w:val="24"/>
          <w:szCs w:val="24"/>
          <w:lang w:val="en-US"/>
        </w:rPr>
        <w:t>started</w:t>
      </w:r>
      <w:r w:rsidRPr="009F6FF7">
        <w:rPr>
          <w:rFonts w:ascii="Myriad Pro" w:hAnsi="Myriad Pro" w:cs="Times New Roman"/>
          <w:sz w:val="24"/>
          <w:szCs w:val="24"/>
          <w:lang w:val="en-US"/>
        </w:rPr>
        <w:t xml:space="preserve"> in 2019</w:t>
      </w:r>
      <w:r w:rsidR="00EA7EB7">
        <w:rPr>
          <w:rFonts w:ascii="Myriad Pro" w:hAnsi="Myriad Pro" w:cs="Times New Roman"/>
          <w:sz w:val="24"/>
          <w:szCs w:val="24"/>
          <w:lang w:val="en-US"/>
        </w:rPr>
        <w:t xml:space="preserve"> but activities are still in progress</w:t>
      </w:r>
      <w:r w:rsidRPr="009F6FF7">
        <w:rPr>
          <w:rFonts w:ascii="Myriad Pro" w:hAnsi="Myriad Pro" w:cs="Times New Roman"/>
          <w:sz w:val="24"/>
          <w:szCs w:val="24"/>
          <w:lang w:val="en-US"/>
        </w:rPr>
        <w:t>.</w:t>
      </w:r>
      <w:r w:rsidR="00EA7EB7">
        <w:rPr>
          <w:rStyle w:val="FootnoteReference"/>
          <w:rFonts w:ascii="Myriad Pro" w:hAnsi="Myriad Pro" w:cs="Times New Roman"/>
          <w:sz w:val="24"/>
          <w:szCs w:val="24"/>
          <w:lang w:val="en-US"/>
        </w:rPr>
        <w:footnoteReference w:id="35"/>
      </w:r>
      <w:r w:rsidRPr="009F6FF7">
        <w:rPr>
          <w:rFonts w:ascii="Myriad Pro" w:hAnsi="Myriad Pro" w:cs="Times New Roman"/>
          <w:sz w:val="24"/>
          <w:szCs w:val="24"/>
          <w:lang w:val="en-US"/>
        </w:rPr>
        <w:t xml:space="preserve"> </w:t>
      </w:r>
      <w:r w:rsidR="00EA7EB7">
        <w:rPr>
          <w:rFonts w:ascii="Myriad Pro" w:hAnsi="Myriad Pro" w:cs="Times New Roman"/>
          <w:sz w:val="24"/>
          <w:szCs w:val="24"/>
          <w:lang w:val="en-US"/>
        </w:rPr>
        <w:t xml:space="preserve">The project team expects to complete this activity by the end of 2021. </w:t>
      </w:r>
    </w:p>
    <w:p w14:paraId="7D415FFF" w14:textId="153A0224" w:rsidR="00F60D6B" w:rsidRDefault="00971185" w:rsidP="008E7754">
      <w:pPr>
        <w:jc w:val="both"/>
        <w:rPr>
          <w:rFonts w:ascii="Myriad Pro" w:hAnsi="Myriad Pro" w:cs="Times New Roman"/>
          <w:sz w:val="24"/>
          <w:szCs w:val="24"/>
          <w:lang w:val="en-US"/>
        </w:rPr>
      </w:pPr>
      <w:r w:rsidRPr="004E6AEF">
        <w:rPr>
          <w:rFonts w:ascii="Myriad Pro" w:hAnsi="Myriad Pro" w:cs="Times New Roman"/>
          <w:b/>
          <w:bCs/>
          <w:i/>
          <w:iCs/>
          <w:sz w:val="24"/>
          <w:szCs w:val="24"/>
          <w:lang w:val="en-US"/>
        </w:rPr>
        <w:t xml:space="preserve">Cost-optimal </w:t>
      </w:r>
      <w:r w:rsidR="009F6FF7" w:rsidRPr="004E6AEF">
        <w:rPr>
          <w:rFonts w:ascii="Myriad Pro" w:hAnsi="Myriad Pro" w:cs="Times New Roman"/>
          <w:b/>
          <w:bCs/>
          <w:i/>
          <w:iCs/>
          <w:sz w:val="24"/>
          <w:szCs w:val="24"/>
          <w:lang w:val="en-US"/>
        </w:rPr>
        <w:t>A</w:t>
      </w:r>
      <w:r w:rsidRPr="004E6AEF">
        <w:rPr>
          <w:rFonts w:ascii="Myriad Pro" w:hAnsi="Myriad Pro" w:cs="Times New Roman"/>
          <w:b/>
          <w:bCs/>
          <w:i/>
          <w:iCs/>
          <w:sz w:val="24"/>
          <w:szCs w:val="24"/>
          <w:lang w:val="en-US"/>
        </w:rPr>
        <w:t xml:space="preserve">nalysis for </w:t>
      </w:r>
      <w:r w:rsidR="009F6FF7" w:rsidRPr="004E6AEF">
        <w:rPr>
          <w:rFonts w:ascii="Myriad Pro" w:hAnsi="Myriad Pro" w:cs="Times New Roman"/>
          <w:b/>
          <w:bCs/>
          <w:i/>
          <w:iCs/>
          <w:sz w:val="24"/>
          <w:szCs w:val="24"/>
          <w:lang w:val="en-US"/>
        </w:rPr>
        <w:t>P</w:t>
      </w:r>
      <w:r w:rsidRPr="004E6AEF">
        <w:rPr>
          <w:rFonts w:ascii="Myriad Pro" w:hAnsi="Myriad Pro" w:cs="Times New Roman"/>
          <w:b/>
          <w:bCs/>
          <w:i/>
          <w:iCs/>
          <w:sz w:val="24"/>
          <w:szCs w:val="24"/>
          <w:lang w:val="en-US"/>
        </w:rPr>
        <w:t xml:space="preserve">ublic </w:t>
      </w:r>
      <w:r w:rsidR="009F6FF7" w:rsidRPr="004E6AEF">
        <w:rPr>
          <w:rFonts w:ascii="Myriad Pro" w:hAnsi="Myriad Pro" w:cs="Times New Roman"/>
          <w:b/>
          <w:bCs/>
          <w:i/>
          <w:iCs/>
          <w:sz w:val="24"/>
          <w:szCs w:val="24"/>
          <w:lang w:val="en-US"/>
        </w:rPr>
        <w:t>S</w:t>
      </w:r>
      <w:r w:rsidRPr="004E6AEF">
        <w:rPr>
          <w:rFonts w:ascii="Myriad Pro" w:hAnsi="Myriad Pro" w:cs="Times New Roman"/>
          <w:b/>
          <w:bCs/>
          <w:i/>
          <w:iCs/>
          <w:sz w:val="24"/>
          <w:szCs w:val="24"/>
          <w:lang w:val="en-US"/>
        </w:rPr>
        <w:t xml:space="preserve">ector </w:t>
      </w:r>
      <w:r w:rsidR="009F6FF7" w:rsidRPr="004E6AEF">
        <w:rPr>
          <w:rFonts w:ascii="Myriad Pro" w:hAnsi="Myriad Pro" w:cs="Times New Roman"/>
          <w:b/>
          <w:bCs/>
          <w:i/>
          <w:iCs/>
          <w:sz w:val="24"/>
          <w:szCs w:val="24"/>
          <w:lang w:val="en-US"/>
        </w:rPr>
        <w:t>B</w:t>
      </w:r>
      <w:r w:rsidRPr="004E6AEF">
        <w:rPr>
          <w:rFonts w:ascii="Myriad Pro" w:hAnsi="Myriad Pro" w:cs="Times New Roman"/>
          <w:b/>
          <w:bCs/>
          <w:i/>
          <w:iCs/>
          <w:sz w:val="24"/>
          <w:szCs w:val="24"/>
          <w:lang w:val="en-US"/>
        </w:rPr>
        <w:t>uildings</w:t>
      </w:r>
      <w:r w:rsidR="004E6AEF">
        <w:rPr>
          <w:rFonts w:ascii="Myriad Pro" w:hAnsi="Myriad Pro" w:cs="Times New Roman"/>
          <w:sz w:val="24"/>
          <w:szCs w:val="24"/>
          <w:lang w:val="en-US"/>
        </w:rPr>
        <w:t xml:space="preserve"> - T</w:t>
      </w:r>
      <w:r w:rsidR="00706EFD">
        <w:rPr>
          <w:rFonts w:ascii="Myriad Pro" w:hAnsi="Myriad Pro" w:cs="Times New Roman"/>
          <w:sz w:val="24"/>
          <w:szCs w:val="24"/>
          <w:lang w:val="en-US"/>
        </w:rPr>
        <w:t>he c</w:t>
      </w:r>
      <w:r w:rsidR="00251374" w:rsidRPr="00251374">
        <w:rPr>
          <w:rFonts w:ascii="Myriad Pro" w:hAnsi="Myriad Pro" w:cs="Times New Roman"/>
          <w:sz w:val="24"/>
          <w:szCs w:val="24"/>
          <w:lang w:val="en-US"/>
        </w:rPr>
        <w:t>ost-optimal analysis for public buildings</w:t>
      </w:r>
      <w:r w:rsidR="00706EFD">
        <w:rPr>
          <w:rStyle w:val="FootnoteReference"/>
          <w:rFonts w:ascii="Myriad Pro" w:hAnsi="Myriad Pro" w:cs="Times New Roman"/>
          <w:sz w:val="24"/>
          <w:szCs w:val="24"/>
          <w:lang w:val="en-US"/>
        </w:rPr>
        <w:footnoteReference w:id="36"/>
      </w:r>
      <w:r w:rsidR="00251374" w:rsidRPr="00251374">
        <w:rPr>
          <w:rFonts w:ascii="Myriad Pro" w:hAnsi="Myriad Pro" w:cs="Times New Roman"/>
          <w:sz w:val="24"/>
          <w:szCs w:val="24"/>
          <w:lang w:val="en-US"/>
        </w:rPr>
        <w:t xml:space="preserve"> </w:t>
      </w:r>
      <w:r w:rsidR="004E6AEF">
        <w:rPr>
          <w:rFonts w:ascii="Myriad Pro" w:hAnsi="Myriad Pro" w:cs="Times New Roman"/>
          <w:sz w:val="24"/>
          <w:szCs w:val="24"/>
          <w:lang w:val="en-US"/>
        </w:rPr>
        <w:t xml:space="preserve">was finalized in 2019. It </w:t>
      </w:r>
      <w:r w:rsidR="00706EFD">
        <w:rPr>
          <w:rFonts w:ascii="Myriad Pro" w:hAnsi="Myriad Pro" w:cs="Times New Roman"/>
          <w:sz w:val="24"/>
          <w:szCs w:val="24"/>
          <w:lang w:val="en-US"/>
        </w:rPr>
        <w:t>d</w:t>
      </w:r>
      <w:r w:rsidR="00251374" w:rsidRPr="00251374">
        <w:rPr>
          <w:rFonts w:ascii="Myriad Pro" w:hAnsi="Myriad Pro" w:cs="Times New Roman"/>
          <w:sz w:val="24"/>
          <w:szCs w:val="24"/>
          <w:lang w:val="en-US"/>
        </w:rPr>
        <w:t>etermine</w:t>
      </w:r>
      <w:r w:rsidR="00706EFD">
        <w:rPr>
          <w:rFonts w:ascii="Myriad Pro" w:hAnsi="Myriad Pro" w:cs="Times New Roman"/>
          <w:sz w:val="24"/>
          <w:szCs w:val="24"/>
          <w:lang w:val="en-US"/>
        </w:rPr>
        <w:t>d</w:t>
      </w:r>
      <w:r w:rsidR="00251374" w:rsidRPr="00251374">
        <w:rPr>
          <w:rFonts w:ascii="Myriad Pro" w:hAnsi="Myriad Pro" w:cs="Times New Roman"/>
          <w:sz w:val="24"/>
          <w:szCs w:val="24"/>
          <w:lang w:val="en-US"/>
        </w:rPr>
        <w:t xml:space="preserve"> the cost-optimal levels of energy classes of public buildings and test</w:t>
      </w:r>
      <w:r w:rsidR="00706EFD">
        <w:rPr>
          <w:rFonts w:ascii="Myriad Pro" w:hAnsi="Myriad Pro" w:cs="Times New Roman"/>
          <w:sz w:val="24"/>
          <w:szCs w:val="24"/>
          <w:lang w:val="en-US"/>
        </w:rPr>
        <w:t>ed</w:t>
      </w:r>
      <w:r w:rsidR="00251374" w:rsidRPr="00251374">
        <w:rPr>
          <w:rFonts w:ascii="Myriad Pro" w:hAnsi="Myriad Pro" w:cs="Times New Roman"/>
          <w:sz w:val="24"/>
          <w:szCs w:val="24"/>
          <w:lang w:val="en-US"/>
        </w:rPr>
        <w:t xml:space="preserve"> new climate data.</w:t>
      </w:r>
      <w:r w:rsidR="004E6AEF">
        <w:rPr>
          <w:rStyle w:val="FootnoteReference"/>
          <w:rFonts w:ascii="Myriad Pro" w:hAnsi="Myriad Pro" w:cs="Times New Roman"/>
          <w:sz w:val="24"/>
          <w:szCs w:val="24"/>
          <w:lang w:val="en-US"/>
        </w:rPr>
        <w:footnoteReference w:id="37"/>
      </w:r>
      <w:r w:rsidR="00170948">
        <w:rPr>
          <w:rFonts w:ascii="Myriad Pro" w:hAnsi="Myriad Pro" w:cs="Times New Roman"/>
          <w:sz w:val="24"/>
          <w:szCs w:val="24"/>
          <w:lang w:val="en-US"/>
        </w:rPr>
        <w:t xml:space="preserve"> </w:t>
      </w:r>
      <w:r w:rsidR="00251374" w:rsidRPr="00251374">
        <w:rPr>
          <w:rFonts w:ascii="Myriad Pro" w:hAnsi="Myriad Pro" w:cs="Times New Roman"/>
          <w:sz w:val="24"/>
          <w:szCs w:val="24"/>
          <w:lang w:val="en-US"/>
        </w:rPr>
        <w:t xml:space="preserve">The </w:t>
      </w:r>
      <w:r w:rsidR="00251374">
        <w:rPr>
          <w:rFonts w:ascii="Myriad Pro" w:hAnsi="Myriad Pro" w:cs="Times New Roman"/>
          <w:sz w:val="24"/>
          <w:szCs w:val="24"/>
          <w:lang w:val="en-US"/>
        </w:rPr>
        <w:t>s</w:t>
      </w:r>
      <w:r w:rsidR="00251374" w:rsidRPr="00251374">
        <w:rPr>
          <w:rFonts w:ascii="Myriad Pro" w:hAnsi="Myriad Pro" w:cs="Times New Roman"/>
          <w:sz w:val="24"/>
          <w:szCs w:val="24"/>
          <w:lang w:val="en-US"/>
        </w:rPr>
        <w:t xml:space="preserve">tudy </w:t>
      </w:r>
      <w:r w:rsidR="00251374">
        <w:rPr>
          <w:rFonts w:ascii="Myriad Pro" w:hAnsi="Myriad Pro" w:cs="Times New Roman"/>
          <w:sz w:val="24"/>
          <w:szCs w:val="24"/>
          <w:lang w:val="en-US"/>
        </w:rPr>
        <w:t>concluded</w:t>
      </w:r>
      <w:r w:rsidR="00251374" w:rsidRPr="00251374">
        <w:rPr>
          <w:rFonts w:ascii="Myriad Pro" w:hAnsi="Myriad Pro" w:cs="Times New Roman"/>
          <w:sz w:val="24"/>
          <w:szCs w:val="24"/>
          <w:lang w:val="en-US"/>
        </w:rPr>
        <w:t xml:space="preserve"> that in order to compare the minimum energy efficiency requirements defined in regulations of Republika Srpska and the Federation of </w:t>
      </w:r>
      <w:r w:rsidR="000E63F8">
        <w:rPr>
          <w:rFonts w:ascii="Myriad Pro" w:hAnsi="Myriad Pro" w:cs="Times New Roman"/>
          <w:sz w:val="24"/>
          <w:szCs w:val="24"/>
          <w:lang w:val="en-US"/>
        </w:rPr>
        <w:t>Bosnia and Herzegovina</w:t>
      </w:r>
      <w:r w:rsidR="00251374" w:rsidRPr="00251374">
        <w:rPr>
          <w:rFonts w:ascii="Myriad Pro" w:hAnsi="Myriad Pro" w:cs="Times New Roman"/>
          <w:sz w:val="24"/>
          <w:szCs w:val="24"/>
          <w:lang w:val="en-US"/>
        </w:rPr>
        <w:t>, it is necessary to improve existing regulations and define new requirements for primary energy (Eprim) and final energy (Edel) for reference public buildings.</w:t>
      </w:r>
    </w:p>
    <w:p w14:paraId="6E29832C" w14:textId="1C99A89A" w:rsidR="00532D5C" w:rsidRDefault="0091131E" w:rsidP="0091131E">
      <w:pPr>
        <w:jc w:val="both"/>
        <w:rPr>
          <w:rFonts w:ascii="Myriad Pro" w:hAnsi="Myriad Pro" w:cs="Times New Roman"/>
          <w:sz w:val="24"/>
          <w:szCs w:val="24"/>
          <w:lang w:val="en-US"/>
        </w:rPr>
      </w:pPr>
      <w:r w:rsidRPr="0091131E">
        <w:rPr>
          <w:rFonts w:ascii="Myriad Pro" w:hAnsi="Myriad Pro" w:cs="Times New Roman"/>
          <w:b/>
          <w:bCs/>
          <w:i/>
          <w:iCs/>
          <w:sz w:val="24"/>
          <w:szCs w:val="24"/>
          <w:lang w:val="en-US"/>
        </w:rPr>
        <w:t>Approximation to EU EE Legislation</w:t>
      </w:r>
      <w:r>
        <w:rPr>
          <w:rFonts w:ascii="Myriad Pro" w:hAnsi="Myriad Pro" w:cs="Times New Roman"/>
          <w:sz w:val="24"/>
          <w:szCs w:val="24"/>
          <w:lang w:val="en-US"/>
        </w:rPr>
        <w:t xml:space="preserve"> - </w:t>
      </w:r>
      <w:r w:rsidRPr="007F1680">
        <w:rPr>
          <w:rFonts w:ascii="Myriad Pro" w:hAnsi="Myriad Pro" w:cs="Times New Roman"/>
          <w:sz w:val="24"/>
          <w:szCs w:val="24"/>
          <w:lang w:val="en-US"/>
        </w:rPr>
        <w:t xml:space="preserve">GED </w:t>
      </w:r>
      <w:r>
        <w:rPr>
          <w:rFonts w:ascii="Myriad Pro" w:hAnsi="Myriad Pro" w:cs="Times New Roman"/>
          <w:sz w:val="24"/>
          <w:szCs w:val="24"/>
          <w:lang w:val="en-US"/>
        </w:rPr>
        <w:t>II</w:t>
      </w:r>
      <w:r w:rsidRPr="007F1680">
        <w:rPr>
          <w:rFonts w:ascii="Myriad Pro" w:hAnsi="Myriad Pro" w:cs="Times New Roman"/>
          <w:sz w:val="24"/>
          <w:szCs w:val="24"/>
          <w:lang w:val="en-US"/>
        </w:rPr>
        <w:t xml:space="preserve"> </w:t>
      </w:r>
      <w:r>
        <w:rPr>
          <w:rFonts w:ascii="Myriad Pro" w:hAnsi="Myriad Pro" w:cs="Times New Roman"/>
          <w:sz w:val="24"/>
          <w:szCs w:val="24"/>
          <w:lang w:val="en-US"/>
        </w:rPr>
        <w:t xml:space="preserve">has also </w:t>
      </w:r>
      <w:r w:rsidRPr="007F1680">
        <w:rPr>
          <w:rFonts w:ascii="Myriad Pro" w:hAnsi="Myriad Pro" w:cs="Times New Roman"/>
          <w:sz w:val="24"/>
          <w:szCs w:val="24"/>
          <w:lang w:val="en-US"/>
        </w:rPr>
        <w:t>contribute</w:t>
      </w:r>
      <w:r>
        <w:rPr>
          <w:rFonts w:ascii="Myriad Pro" w:hAnsi="Myriad Pro" w:cs="Times New Roman"/>
          <w:sz w:val="24"/>
          <w:szCs w:val="24"/>
          <w:lang w:val="en-US"/>
        </w:rPr>
        <w:t>d</w:t>
      </w:r>
      <w:r w:rsidRPr="007F1680">
        <w:rPr>
          <w:rFonts w:ascii="Myriad Pro" w:hAnsi="Myriad Pro" w:cs="Times New Roman"/>
          <w:sz w:val="24"/>
          <w:szCs w:val="24"/>
          <w:lang w:val="en-US"/>
        </w:rPr>
        <w:t xml:space="preserve"> to </w:t>
      </w:r>
      <w:r>
        <w:rPr>
          <w:rFonts w:ascii="Myriad Pro" w:hAnsi="Myriad Pro" w:cs="Times New Roman"/>
          <w:sz w:val="24"/>
          <w:szCs w:val="24"/>
          <w:lang w:val="en-US"/>
        </w:rPr>
        <w:t>Bosnia and Herzegovina</w:t>
      </w:r>
      <w:r w:rsidRPr="007F1680">
        <w:rPr>
          <w:rFonts w:ascii="Myriad Pro" w:hAnsi="Myriad Pro" w:cs="Times New Roman"/>
          <w:sz w:val="24"/>
          <w:szCs w:val="24"/>
          <w:lang w:val="en-US"/>
        </w:rPr>
        <w:t xml:space="preserve">’s EU accession process, </w:t>
      </w:r>
      <w:r>
        <w:rPr>
          <w:rFonts w:ascii="Myriad Pro" w:hAnsi="Myriad Pro" w:cs="Times New Roman"/>
          <w:sz w:val="24"/>
          <w:szCs w:val="24"/>
          <w:lang w:val="en-US"/>
        </w:rPr>
        <w:t>helping</w:t>
      </w:r>
      <w:r w:rsidRPr="007F1680">
        <w:rPr>
          <w:rFonts w:ascii="Myriad Pro" w:hAnsi="Myriad Pro" w:cs="Times New Roman"/>
          <w:sz w:val="24"/>
          <w:szCs w:val="24"/>
          <w:lang w:val="en-US"/>
        </w:rPr>
        <w:t xml:space="preserve"> </w:t>
      </w:r>
      <w:r>
        <w:rPr>
          <w:rFonts w:ascii="Myriad Pro" w:hAnsi="Myriad Pro" w:cs="Times New Roman"/>
          <w:sz w:val="24"/>
          <w:szCs w:val="24"/>
          <w:lang w:val="en-US"/>
        </w:rPr>
        <w:t xml:space="preserve">in particular with the transposition of three Eu directives into the national legislation. These directives include </w:t>
      </w:r>
      <w:r w:rsidRPr="007F1680">
        <w:rPr>
          <w:rFonts w:ascii="Myriad Pro" w:hAnsi="Myriad Pro" w:cs="Times New Roman"/>
          <w:sz w:val="24"/>
          <w:szCs w:val="24"/>
          <w:lang w:val="en-US"/>
        </w:rPr>
        <w:t>the EPBD (Energy Performance Building Directive), EED (Energy Efficiency Directive) and RES (Renewable Energy Directive) directives.</w:t>
      </w:r>
      <w:r>
        <w:rPr>
          <w:rFonts w:ascii="Myriad Pro" w:hAnsi="Myriad Pro" w:cs="Times New Roman"/>
          <w:sz w:val="24"/>
          <w:szCs w:val="24"/>
          <w:lang w:val="en-US"/>
        </w:rPr>
        <w:t xml:space="preserve"> The box below provides a more detailed summary of these directives.</w:t>
      </w:r>
    </w:p>
    <w:p w14:paraId="005CDAC6" w14:textId="77777777" w:rsidR="0091131E" w:rsidRPr="007F1680" w:rsidRDefault="0091131E" w:rsidP="0091131E">
      <w:pPr>
        <w:pStyle w:val="Caption"/>
        <w:rPr>
          <w:rFonts w:ascii="Myriad Pro" w:hAnsi="Myriad Pro" w:cs="Times New Roman"/>
          <w:color w:val="1F497D" w:themeColor="text2"/>
          <w:szCs w:val="24"/>
          <w:lang w:val="en-US"/>
        </w:rPr>
      </w:pPr>
      <w:bookmarkStart w:id="47" w:name="_Toc66442149"/>
      <w:r w:rsidRPr="007F1680">
        <w:rPr>
          <w:rFonts w:ascii="Myriad Pro" w:hAnsi="Myriad Pro"/>
          <w:color w:val="1F497D" w:themeColor="text2"/>
        </w:rPr>
        <w:t xml:space="preserve">Box </w:t>
      </w:r>
      <w:r w:rsidRPr="007F1680">
        <w:rPr>
          <w:rFonts w:ascii="Myriad Pro" w:hAnsi="Myriad Pro"/>
          <w:color w:val="1F497D" w:themeColor="text2"/>
        </w:rPr>
        <w:fldChar w:fldCharType="begin"/>
      </w:r>
      <w:r w:rsidRPr="007F1680">
        <w:rPr>
          <w:rFonts w:ascii="Myriad Pro" w:hAnsi="Myriad Pro"/>
          <w:color w:val="1F497D" w:themeColor="text2"/>
        </w:rPr>
        <w:instrText xml:space="preserve"> SEQ Box \* ARABIC </w:instrText>
      </w:r>
      <w:r w:rsidRPr="007F1680">
        <w:rPr>
          <w:rFonts w:ascii="Myriad Pro" w:hAnsi="Myriad Pro"/>
          <w:color w:val="1F497D" w:themeColor="text2"/>
        </w:rPr>
        <w:fldChar w:fldCharType="separate"/>
      </w:r>
      <w:r>
        <w:rPr>
          <w:rFonts w:ascii="Myriad Pro" w:hAnsi="Myriad Pro"/>
          <w:noProof/>
          <w:color w:val="1F497D" w:themeColor="text2"/>
        </w:rPr>
        <w:t>7</w:t>
      </w:r>
      <w:r w:rsidRPr="007F1680">
        <w:rPr>
          <w:rFonts w:ascii="Myriad Pro" w:hAnsi="Myriad Pro"/>
          <w:color w:val="1F497D" w:themeColor="text2"/>
        </w:rPr>
        <w:fldChar w:fldCharType="end"/>
      </w:r>
      <w:r w:rsidRPr="007F1680">
        <w:rPr>
          <w:rFonts w:ascii="Myriad Pro" w:hAnsi="Myriad Pro"/>
          <w:color w:val="1F497D" w:themeColor="text2"/>
        </w:rPr>
        <w:t>: Project Support Related to EU Directives</w:t>
      </w:r>
      <w:bookmarkEnd w:id="47"/>
      <w:r w:rsidRPr="007F1680">
        <w:rPr>
          <w:rFonts w:ascii="Myriad Pro" w:hAnsi="Myriad Pro"/>
          <w:color w:val="1F497D" w:themeColor="text2"/>
        </w:rPr>
        <w:t xml:space="preserve"> </w:t>
      </w:r>
    </w:p>
    <w:tbl>
      <w:tblPr>
        <w:tblStyle w:val="TableGrid"/>
        <w:tblW w:w="0" w:type="auto"/>
        <w:tblLook w:val="04A0" w:firstRow="1" w:lastRow="0" w:firstColumn="1" w:lastColumn="0" w:noHBand="0" w:noVBand="1"/>
      </w:tblPr>
      <w:tblGrid>
        <w:gridCol w:w="9016"/>
      </w:tblGrid>
      <w:tr w:rsidR="0091131E" w:rsidRPr="007F1680" w14:paraId="2DA3E66B" w14:textId="77777777" w:rsidTr="007809C9">
        <w:tc>
          <w:tcPr>
            <w:tcW w:w="9016" w:type="dxa"/>
          </w:tcPr>
          <w:p w14:paraId="0541905C" w14:textId="77777777" w:rsidR="0091131E" w:rsidRPr="007F1680" w:rsidRDefault="0091131E" w:rsidP="007809C9">
            <w:pPr>
              <w:jc w:val="both"/>
              <w:rPr>
                <w:rFonts w:ascii="Myriad Pro" w:hAnsi="Myriad Pro" w:cs="Times New Roman"/>
                <w:b/>
                <w:bCs/>
                <w:i/>
                <w:iCs/>
                <w:lang w:val="en-US"/>
              </w:rPr>
            </w:pPr>
            <w:r w:rsidRPr="007F1680">
              <w:rPr>
                <w:rFonts w:ascii="Myriad Pro" w:hAnsi="Myriad Pro" w:cs="Times New Roman"/>
                <w:b/>
                <w:bCs/>
                <w:i/>
                <w:iCs/>
                <w:lang w:val="en-US"/>
              </w:rPr>
              <w:t>Energy Efficiency Directive (EED)</w:t>
            </w:r>
          </w:p>
          <w:p w14:paraId="3F4BD644" w14:textId="77777777" w:rsidR="0091131E" w:rsidRPr="007F1680" w:rsidRDefault="0091131E" w:rsidP="007809C9">
            <w:pPr>
              <w:jc w:val="both"/>
              <w:rPr>
                <w:rFonts w:ascii="Myriad Pro" w:hAnsi="Myriad Pro" w:cs="Times New Roman"/>
                <w:lang w:val="en-US"/>
              </w:rPr>
            </w:pPr>
            <w:r w:rsidRPr="007F1680">
              <w:rPr>
                <w:rFonts w:ascii="Myriad Pro" w:hAnsi="Myriad Pro" w:cs="Times New Roman"/>
                <w:lang w:val="en-US"/>
              </w:rPr>
              <w:t xml:space="preserve">Even though EU Energy Efficiency Directive (EED) is not still obligatory, </w:t>
            </w:r>
            <w:r>
              <w:rPr>
                <w:rFonts w:ascii="Myriad Pro" w:hAnsi="Myriad Pro" w:cs="Times New Roman"/>
                <w:lang w:val="en-US"/>
              </w:rPr>
              <w:t>Bosnia and Herzegovina</w:t>
            </w:r>
            <w:r w:rsidRPr="007F1680">
              <w:rPr>
                <w:rFonts w:ascii="Myriad Pro" w:hAnsi="Myriad Pro" w:cs="Times New Roman"/>
                <w:lang w:val="en-US"/>
              </w:rPr>
              <w:t xml:space="preserve"> has signed the Energy Community Treaty that requires it to implement Article 5 of the EED, which concerns the renovation of public buildings. GED II contributed to implementation of Article 5, especially in establishing inventory of central government buildings, since all data from EMIS and from conducted Typology for Public Buildings in </w:t>
            </w:r>
            <w:r>
              <w:rPr>
                <w:rFonts w:ascii="Myriad Pro" w:hAnsi="Myriad Pro" w:cs="Times New Roman"/>
                <w:lang w:val="en-US"/>
              </w:rPr>
              <w:t>Bosnia and Herzegovina</w:t>
            </w:r>
            <w:r w:rsidRPr="007F1680">
              <w:rPr>
                <w:rFonts w:ascii="Myriad Pro" w:hAnsi="Myriad Pro" w:cs="Times New Roman"/>
                <w:lang w:val="en-US"/>
              </w:rPr>
              <w:t xml:space="preserve"> could be a useful basis for public inventory.</w:t>
            </w:r>
            <w:r>
              <w:rPr>
                <w:rFonts w:ascii="Myriad Pro" w:hAnsi="Myriad Pro" w:cs="Times New Roman"/>
                <w:lang w:val="en-US"/>
              </w:rPr>
              <w:t xml:space="preserve"> Bosnia and Herzegovina</w:t>
            </w:r>
            <w:r w:rsidRPr="007F1680">
              <w:rPr>
                <w:rFonts w:ascii="Myriad Pro" w:hAnsi="Myriad Pro" w:cs="Times New Roman"/>
                <w:lang w:val="en-US"/>
              </w:rPr>
              <w:t xml:space="preserve"> has to submit its first report on cost-optimality to the Energy Community Secretariat. Calculations of cost-optimality for residential buildings are realized through activities financed by German Agency for International Cooperation (</w:t>
            </w:r>
            <w:r w:rsidRPr="00D742EF">
              <w:rPr>
                <w:rFonts w:ascii="Myriad Pro" w:hAnsi="Myriad Pro" w:cs="Times New Roman"/>
                <w:i/>
                <w:iCs/>
                <w:lang w:val="en-US"/>
              </w:rPr>
              <w:t>Deutsche Gesellschaft für Internationale Zusammenarbeit - GIZ</w:t>
            </w:r>
            <w:r w:rsidRPr="007F1680">
              <w:rPr>
                <w:rFonts w:ascii="Myriad Pro" w:hAnsi="Myriad Pro" w:cs="Times New Roman"/>
                <w:lang w:val="en-US"/>
              </w:rPr>
              <w:t xml:space="preserve">) in </w:t>
            </w:r>
            <w:r>
              <w:rPr>
                <w:rFonts w:ascii="Myriad Pro" w:hAnsi="Myriad Pro" w:cs="Times New Roman"/>
                <w:lang w:val="en-US"/>
              </w:rPr>
              <w:t>Bosnia and Herzegovina</w:t>
            </w:r>
            <w:r w:rsidRPr="007F1680">
              <w:rPr>
                <w:rFonts w:ascii="Myriad Pro" w:hAnsi="Myriad Pro" w:cs="Times New Roman"/>
                <w:lang w:val="en-US"/>
              </w:rPr>
              <w:t xml:space="preserve">, and calculations on cost-optimality for public buildings are realized within the GED 2nd phase project. These documents will enable </w:t>
            </w:r>
            <w:r>
              <w:rPr>
                <w:rFonts w:ascii="Myriad Pro" w:hAnsi="Myriad Pro" w:cs="Times New Roman"/>
                <w:lang w:val="en-US"/>
              </w:rPr>
              <w:t>Bosnia and Herzegovina</w:t>
            </w:r>
            <w:r w:rsidRPr="007F1680">
              <w:rPr>
                <w:rFonts w:ascii="Myriad Pro" w:hAnsi="Myriad Pro" w:cs="Times New Roman"/>
                <w:lang w:val="en-US"/>
              </w:rPr>
              <w:t xml:space="preserve"> to redefine its secondary legislation related to the EPBD and define new and accurate energy classification of public sector buildings, as well as to introduce stricter levels of energy requirements for new and buildings which are going through reconstruction.</w:t>
            </w:r>
          </w:p>
          <w:p w14:paraId="5B67C36E" w14:textId="77777777" w:rsidR="0091131E" w:rsidRPr="007F1680" w:rsidRDefault="0091131E" w:rsidP="007809C9">
            <w:pPr>
              <w:jc w:val="both"/>
              <w:rPr>
                <w:rFonts w:ascii="Myriad Pro" w:hAnsi="Myriad Pro" w:cs="Times New Roman"/>
                <w:lang w:val="en-US"/>
              </w:rPr>
            </w:pPr>
          </w:p>
          <w:p w14:paraId="36C14D05" w14:textId="77777777" w:rsidR="0091131E" w:rsidRPr="007F1680" w:rsidRDefault="0091131E" w:rsidP="007809C9">
            <w:pPr>
              <w:jc w:val="both"/>
              <w:rPr>
                <w:rFonts w:ascii="Myriad Pro" w:hAnsi="Myriad Pro" w:cs="Times New Roman"/>
                <w:b/>
                <w:bCs/>
                <w:i/>
                <w:iCs/>
                <w:lang w:val="en-US"/>
              </w:rPr>
            </w:pPr>
            <w:r w:rsidRPr="007F1680">
              <w:rPr>
                <w:rFonts w:ascii="Myriad Pro" w:hAnsi="Myriad Pro" w:cs="Times New Roman"/>
                <w:b/>
                <w:bCs/>
                <w:i/>
                <w:iCs/>
                <w:lang w:val="en-US"/>
              </w:rPr>
              <w:t xml:space="preserve">Energy Performance of Buildings Directive (EPBD) </w:t>
            </w:r>
          </w:p>
          <w:p w14:paraId="30B48E89" w14:textId="77777777" w:rsidR="0091131E" w:rsidRPr="007F1680" w:rsidRDefault="0091131E" w:rsidP="007809C9">
            <w:pPr>
              <w:jc w:val="both"/>
              <w:rPr>
                <w:rFonts w:ascii="Myriad Pro" w:hAnsi="Myriad Pro" w:cs="Times New Roman"/>
                <w:lang w:val="en-US"/>
              </w:rPr>
            </w:pPr>
            <w:r w:rsidRPr="007F1680">
              <w:rPr>
                <w:rFonts w:ascii="Myriad Pro" w:hAnsi="Myriad Pro" w:cs="Times New Roman"/>
                <w:lang w:val="en-US"/>
              </w:rPr>
              <w:t xml:space="preserve">To transpose Directive 2010/31/EU, Republika Srpska adopted the Law on Physical Planning and Construction in May 2013. This Law incorporates the main requirements of the Directive and creates a basis for further transposition through secondary legislation. In the Federation of </w:t>
            </w:r>
            <w:r>
              <w:rPr>
                <w:rFonts w:ascii="Myriad Pro" w:hAnsi="Myriad Pro" w:cs="Times New Roman"/>
                <w:lang w:val="en-US"/>
              </w:rPr>
              <w:t>Bosnia and Herzegovina</w:t>
            </w:r>
            <w:r w:rsidRPr="007F1680">
              <w:rPr>
                <w:rFonts w:ascii="Myriad Pro" w:hAnsi="Myriad Pro" w:cs="Times New Roman"/>
                <w:lang w:val="en-US"/>
              </w:rPr>
              <w:t>, the Law on Physical Planning and Land Utilization was adopted in 2010. Within this general framework, secondary legislation on the methodology for the calculation of energy performance of buildings, energy audits of buildings and energy certification of buildings has been adopted, and implementation has started. A training program for energy auditors and authorized companies for certification of buildings is in place.</w:t>
            </w:r>
            <w:r>
              <w:rPr>
                <w:rFonts w:ascii="Myriad Pro" w:hAnsi="Myriad Pro" w:cs="Times New Roman"/>
                <w:lang w:val="en-US"/>
              </w:rPr>
              <w:t xml:space="preserve"> </w:t>
            </w:r>
            <w:r w:rsidRPr="007F1680">
              <w:rPr>
                <w:rFonts w:ascii="Myriad Pro" w:hAnsi="Myriad Pro" w:cs="Times New Roman"/>
                <w:lang w:val="en-US"/>
              </w:rPr>
              <w:t xml:space="preserve">The degree of compliance with Directive 2010/31/EU on the energy efficiency in buildings differs between the entities. Overall, </w:t>
            </w:r>
            <w:r>
              <w:rPr>
                <w:rFonts w:ascii="Myriad Pro" w:hAnsi="Myriad Pro" w:cs="Times New Roman"/>
                <w:lang w:val="en-US"/>
              </w:rPr>
              <w:t>Bosnia and Herzegovina</w:t>
            </w:r>
            <w:r w:rsidRPr="007F1680">
              <w:rPr>
                <w:rFonts w:ascii="Myriad Pro" w:hAnsi="Myriad Pro" w:cs="Times New Roman"/>
                <w:lang w:val="en-US"/>
              </w:rPr>
              <w:t xml:space="preserve"> still fail to comply with that Directive.</w:t>
            </w:r>
            <w:r>
              <w:rPr>
                <w:rFonts w:ascii="Myriad Pro" w:hAnsi="Myriad Pro" w:cs="Times New Roman"/>
                <w:lang w:val="en-US"/>
              </w:rPr>
              <w:t xml:space="preserve"> </w:t>
            </w:r>
            <w:r w:rsidRPr="007F1680">
              <w:rPr>
                <w:rFonts w:ascii="Myriad Pro" w:hAnsi="Myriad Pro" w:cs="Times New Roman"/>
                <w:lang w:val="en-US"/>
              </w:rPr>
              <w:t xml:space="preserve">In the Federation of </w:t>
            </w:r>
            <w:r>
              <w:rPr>
                <w:rFonts w:ascii="Myriad Pro" w:hAnsi="Myriad Pro" w:cs="Times New Roman"/>
                <w:lang w:val="en-US"/>
              </w:rPr>
              <w:t>Bosnia and Herzegovina</w:t>
            </w:r>
            <w:r w:rsidRPr="007F1680">
              <w:rPr>
                <w:rFonts w:ascii="Myriad Pro" w:hAnsi="Myriad Pro" w:cs="Times New Roman"/>
                <w:lang w:val="en-US"/>
              </w:rPr>
              <w:t>, the Directive’s requirements related to calculation methodology for minimum energy performance of buildings, energy audits and energy certification of buildings are already transposed through the existing Law on Physical Planning and Land Utilization, as well as respective by-laws. However, certain issues related to the Directive still need to be completed, i.e.: definition and plans for achievement of nearly zero-energy buildings, regulation on inspection of heating and air conditioning systems, etc.</w:t>
            </w:r>
          </w:p>
          <w:p w14:paraId="19CCEFD2" w14:textId="77777777" w:rsidR="0091131E" w:rsidRPr="007F1680" w:rsidRDefault="0091131E" w:rsidP="007809C9">
            <w:pPr>
              <w:jc w:val="both"/>
              <w:rPr>
                <w:rFonts w:ascii="Myriad Pro" w:hAnsi="Myriad Pro" w:cs="Times New Roman"/>
                <w:lang w:val="en-US"/>
              </w:rPr>
            </w:pPr>
          </w:p>
          <w:p w14:paraId="6618FACB" w14:textId="77777777" w:rsidR="0091131E" w:rsidRPr="007F1680" w:rsidRDefault="0091131E" w:rsidP="007809C9">
            <w:pPr>
              <w:jc w:val="both"/>
              <w:rPr>
                <w:rFonts w:ascii="Myriad Pro" w:hAnsi="Myriad Pro" w:cs="Times New Roman"/>
                <w:lang w:val="en-US"/>
              </w:rPr>
            </w:pPr>
            <w:r w:rsidRPr="007F1680">
              <w:rPr>
                <w:rFonts w:ascii="Myriad Pro" w:hAnsi="Myriad Pro" w:cs="Times New Roman"/>
                <w:lang w:val="en-US"/>
              </w:rPr>
              <w:t xml:space="preserve">Directive 2010/31/EU was transposed in the Federation of </w:t>
            </w:r>
            <w:r>
              <w:rPr>
                <w:rFonts w:ascii="Myriad Pro" w:hAnsi="Myriad Pro" w:cs="Times New Roman"/>
                <w:lang w:val="en-US"/>
              </w:rPr>
              <w:t>Bosnia and Herzegovina</w:t>
            </w:r>
            <w:r w:rsidRPr="007F1680">
              <w:rPr>
                <w:rFonts w:ascii="Myriad Pro" w:hAnsi="Myriad Pro" w:cs="Times New Roman"/>
                <w:lang w:val="en-US"/>
              </w:rPr>
              <w:t xml:space="preserve"> by the Law on Energy Efficiency from 2017, the Law on Physical Planning and Land Utilization from 2013 and several bylaws. In Republika Srpska, the key requirements of Directive 2010/31/EU were implemented by the Law on Physical Planning and Construction from 2013, including setting minimum energy performance requirements for new and existing buildings, certification of buildings and energy audits of buildings.</w:t>
            </w:r>
            <w:r>
              <w:rPr>
                <w:rFonts w:ascii="Myriad Pro" w:hAnsi="Myriad Pro" w:cs="Times New Roman"/>
                <w:lang w:val="en-US"/>
              </w:rPr>
              <w:t xml:space="preserve"> </w:t>
            </w:r>
            <w:r w:rsidRPr="007F1680">
              <w:rPr>
                <w:rFonts w:ascii="Myriad Pro" w:hAnsi="Myriad Pro" w:cs="Times New Roman"/>
                <w:lang w:val="en-US"/>
              </w:rPr>
              <w:t>The EPBD also contains an important provision regarding nearly zero-energy buildings (NZEB). These are buildings that have a very low energy intake and are able to meet new energy needs using renewable energy sources. The EPBD requires all newly constructed buildings in the EU reach near zero-energy status by 31 December 2020. This request is carried over to 31 December 2018 if the building is occupied and owned by public authorities. Member States are also responsible for the system for the certification of the energy performance of buildings, which must contain information on the energy performance of the building and the reference values for that category of buildings.</w:t>
            </w:r>
            <w:r>
              <w:rPr>
                <w:rFonts w:ascii="Myriad Pro" w:hAnsi="Myriad Pro" w:cs="Times New Roman"/>
                <w:lang w:val="en-US"/>
              </w:rPr>
              <w:t xml:space="preserve"> </w:t>
            </w:r>
            <w:r w:rsidRPr="007F1680">
              <w:rPr>
                <w:rFonts w:ascii="Myriad Pro" w:hAnsi="Myriad Pro" w:cs="Times New Roman"/>
                <w:lang w:val="en-US"/>
              </w:rPr>
              <w:t xml:space="preserve">NZEB is not defined in enforced regulation in </w:t>
            </w:r>
            <w:r>
              <w:rPr>
                <w:rFonts w:ascii="Myriad Pro" w:hAnsi="Myriad Pro" w:cs="Times New Roman"/>
                <w:lang w:val="en-US"/>
              </w:rPr>
              <w:t>Bosnia and Herzegovina</w:t>
            </w:r>
            <w:r w:rsidRPr="007F1680">
              <w:rPr>
                <w:rFonts w:ascii="Myriad Pro" w:hAnsi="Myriad Pro" w:cs="Times New Roman"/>
                <w:lang w:val="en-US"/>
              </w:rPr>
              <w:t xml:space="preserve">, and one of the activities of the GED 2nd phase project is drafting/updating regulation regarding definition of NZEB, in order to start advocating and communicating the required nearly zero-energy buildings approach in </w:t>
            </w:r>
            <w:r>
              <w:rPr>
                <w:rFonts w:ascii="Myriad Pro" w:hAnsi="Myriad Pro" w:cs="Times New Roman"/>
                <w:lang w:val="en-US"/>
              </w:rPr>
              <w:t>Bosnia and Herzegovina</w:t>
            </w:r>
            <w:r w:rsidRPr="007F1680">
              <w:rPr>
                <w:rFonts w:ascii="Myriad Pro" w:hAnsi="Myriad Pro" w:cs="Times New Roman"/>
                <w:lang w:val="en-US"/>
              </w:rPr>
              <w:t>.</w:t>
            </w:r>
          </w:p>
          <w:p w14:paraId="675A1DBA" w14:textId="77777777" w:rsidR="0091131E" w:rsidRPr="007F1680" w:rsidRDefault="0091131E" w:rsidP="007809C9">
            <w:pPr>
              <w:jc w:val="both"/>
              <w:rPr>
                <w:rFonts w:ascii="Myriad Pro" w:hAnsi="Myriad Pro" w:cs="Times New Roman"/>
                <w:lang w:val="en-US"/>
              </w:rPr>
            </w:pPr>
          </w:p>
          <w:p w14:paraId="07335C90" w14:textId="77777777" w:rsidR="0091131E" w:rsidRPr="007F1680" w:rsidRDefault="0091131E" w:rsidP="007809C9">
            <w:pPr>
              <w:jc w:val="both"/>
              <w:rPr>
                <w:rFonts w:ascii="Myriad Pro" w:hAnsi="Myriad Pro" w:cs="Times New Roman"/>
                <w:b/>
                <w:bCs/>
                <w:i/>
                <w:iCs/>
                <w:lang w:val="en-US"/>
              </w:rPr>
            </w:pPr>
            <w:r w:rsidRPr="007F1680">
              <w:rPr>
                <w:rFonts w:ascii="Myriad Pro" w:hAnsi="Myriad Pro" w:cs="Times New Roman"/>
                <w:b/>
                <w:bCs/>
                <w:i/>
                <w:iCs/>
                <w:lang w:val="en-US"/>
              </w:rPr>
              <w:t xml:space="preserve">Renewable Energy Directive </w:t>
            </w:r>
          </w:p>
          <w:p w14:paraId="5872BAAE" w14:textId="77777777" w:rsidR="0091131E" w:rsidRPr="007F1680" w:rsidRDefault="0091131E" w:rsidP="007809C9">
            <w:pPr>
              <w:jc w:val="both"/>
              <w:rPr>
                <w:rFonts w:ascii="Myriad Pro" w:hAnsi="Myriad Pro" w:cs="Times New Roman"/>
                <w:lang w:val="en-US"/>
              </w:rPr>
            </w:pPr>
            <w:r w:rsidRPr="007F1680">
              <w:rPr>
                <w:rFonts w:ascii="Myriad Pro" w:hAnsi="Myriad Pro" w:cs="Times New Roman"/>
                <w:lang w:val="en-US"/>
              </w:rPr>
              <w:t xml:space="preserve">In April 2017, </w:t>
            </w:r>
            <w:r>
              <w:rPr>
                <w:rFonts w:ascii="Myriad Pro" w:hAnsi="Myriad Pro" w:cs="Times New Roman"/>
                <w:lang w:val="en-US"/>
              </w:rPr>
              <w:t>Bosnia and Herzegovina</w:t>
            </w:r>
            <w:r w:rsidRPr="007F1680">
              <w:rPr>
                <w:rFonts w:ascii="Myriad Pro" w:hAnsi="Myriad Pro" w:cs="Times New Roman"/>
                <w:lang w:val="en-US"/>
              </w:rPr>
              <w:t xml:space="preserve"> submitted its National Renewable Energy Action Plan (NREAP) to the Energy Community Secretariat. According to the NREAP - in the heating and cooling sector, the share of renewable energy sources is projected to increase from 805.8 ktoe in the base year to 1,085.2 ktoe in 2020. This share of energy from renewable sources will increase from 43.3% to 52.4%. The target in the heating and cooling sector for </w:t>
            </w:r>
            <w:r>
              <w:rPr>
                <w:rFonts w:ascii="Myriad Pro" w:hAnsi="Myriad Pro" w:cs="Times New Roman"/>
                <w:lang w:val="en-US"/>
              </w:rPr>
              <w:t>Bosnia and Herzegovina</w:t>
            </w:r>
            <w:r w:rsidRPr="007F1680">
              <w:rPr>
                <w:rFonts w:ascii="Myriad Pro" w:hAnsi="Myriad Pro" w:cs="Times New Roman"/>
                <w:lang w:val="en-US"/>
              </w:rPr>
              <w:t xml:space="preserve"> is based on the parameters from the entity action plans where these targets for 2020 are set. In order to achieve the set goals in the heating and cooling sector in </w:t>
            </w:r>
            <w:r>
              <w:rPr>
                <w:rFonts w:ascii="Myriad Pro" w:hAnsi="Myriad Pro" w:cs="Times New Roman"/>
                <w:lang w:val="en-US"/>
              </w:rPr>
              <w:t>Bosnia and Herzegovina</w:t>
            </w:r>
            <w:r w:rsidRPr="007F1680">
              <w:rPr>
                <w:rFonts w:ascii="Myriad Pro" w:hAnsi="Myriad Pro" w:cs="Times New Roman"/>
                <w:lang w:val="en-US"/>
              </w:rPr>
              <w:t xml:space="preserve"> by 2020, in addition to the use of biomass for domestic heating, it is necessary to use other forms of renewable energy sources that are not sufficiently used to reduce energy from fossil fuels.</w:t>
            </w:r>
            <w:r>
              <w:rPr>
                <w:rFonts w:ascii="Myriad Pro" w:hAnsi="Myriad Pro" w:cs="Times New Roman"/>
                <w:lang w:val="en-US"/>
              </w:rPr>
              <w:t xml:space="preserve"> </w:t>
            </w:r>
            <w:r w:rsidRPr="007F1680">
              <w:rPr>
                <w:rFonts w:ascii="Myriad Pro" w:hAnsi="Myriad Pro" w:cs="Times New Roman"/>
                <w:lang w:val="en-US"/>
              </w:rPr>
              <w:t>Therefore, based on the NREAP and the entity action plans, the goal of using solar energy is clearly marked, which is one of the activities under infrastructure works (PC4) of the GED 2nd phase. The project directly contributes to this goal by setting up public sector buildings with photovoltaic and solar thermal systems.</w:t>
            </w:r>
          </w:p>
          <w:p w14:paraId="44709228" w14:textId="77777777" w:rsidR="0091131E" w:rsidRPr="007F1680" w:rsidRDefault="0091131E" w:rsidP="007809C9">
            <w:pPr>
              <w:jc w:val="both"/>
              <w:rPr>
                <w:rFonts w:ascii="Myriad Pro" w:hAnsi="Myriad Pro" w:cs="Times New Roman"/>
                <w:lang w:val="en-US"/>
              </w:rPr>
            </w:pPr>
          </w:p>
        </w:tc>
      </w:tr>
    </w:tbl>
    <w:p w14:paraId="261A7916" w14:textId="77777777" w:rsidR="0080489E" w:rsidRDefault="0080489E" w:rsidP="008E7754">
      <w:pPr>
        <w:jc w:val="both"/>
        <w:rPr>
          <w:rFonts w:ascii="Myriad Pro" w:hAnsi="Myriad Pro" w:cs="Times New Roman"/>
          <w:sz w:val="24"/>
          <w:szCs w:val="24"/>
          <w:lang w:val="en-US"/>
        </w:rPr>
      </w:pPr>
    </w:p>
    <w:p w14:paraId="45AE8853" w14:textId="6670BD57" w:rsidR="00971185" w:rsidRDefault="00971185" w:rsidP="00971185">
      <w:pPr>
        <w:jc w:val="both"/>
        <w:rPr>
          <w:rFonts w:ascii="Myriad Pro" w:hAnsi="Myriad Pro" w:cs="Times New Roman"/>
          <w:b/>
          <w:bCs/>
          <w:sz w:val="24"/>
          <w:szCs w:val="24"/>
          <w:u w:val="single"/>
          <w:lang w:val="en-US"/>
        </w:rPr>
      </w:pPr>
      <w:r w:rsidRPr="00F60D6B">
        <w:rPr>
          <w:rFonts w:ascii="Myriad Pro" w:hAnsi="Myriad Pro" w:cs="Times New Roman"/>
          <w:b/>
          <w:bCs/>
          <w:sz w:val="24"/>
          <w:szCs w:val="24"/>
          <w:u w:val="single"/>
          <w:lang w:val="en-US"/>
        </w:rPr>
        <w:t>Project Component II</w:t>
      </w:r>
      <w:r w:rsidR="00245A1A">
        <w:rPr>
          <w:rFonts w:ascii="Myriad Pro" w:hAnsi="Myriad Pro" w:cs="Times New Roman"/>
          <w:b/>
          <w:bCs/>
          <w:sz w:val="24"/>
          <w:szCs w:val="24"/>
          <w:u w:val="single"/>
          <w:lang w:val="en-US"/>
        </w:rPr>
        <w:t xml:space="preserve"> (</w:t>
      </w:r>
      <w:r w:rsidR="00245A1A" w:rsidRPr="00245A1A">
        <w:rPr>
          <w:rFonts w:ascii="Myriad Pro" w:hAnsi="Myriad Pro" w:cs="Times New Roman"/>
          <w:b/>
          <w:bCs/>
          <w:i/>
          <w:iCs/>
          <w:sz w:val="24"/>
          <w:szCs w:val="24"/>
          <w:u w:val="single"/>
          <w:lang w:val="en-US"/>
        </w:rPr>
        <w:t>Institutionalization of Energy Management</w:t>
      </w:r>
      <w:r w:rsidR="00245A1A">
        <w:rPr>
          <w:rFonts w:ascii="Myriad Pro" w:hAnsi="Myriad Pro" w:cs="Times New Roman"/>
          <w:b/>
          <w:bCs/>
          <w:sz w:val="24"/>
          <w:szCs w:val="24"/>
          <w:u w:val="single"/>
          <w:lang w:val="en-US"/>
        </w:rPr>
        <w:t>)</w:t>
      </w:r>
    </w:p>
    <w:p w14:paraId="723844DE" w14:textId="0B08A775" w:rsidR="005A29ED" w:rsidRDefault="007636F8" w:rsidP="007636F8">
      <w:pPr>
        <w:jc w:val="both"/>
        <w:rPr>
          <w:rFonts w:ascii="Myriad Pro" w:hAnsi="Myriad Pro" w:cs="Times New Roman"/>
          <w:sz w:val="24"/>
          <w:szCs w:val="24"/>
          <w:lang w:val="en-US"/>
        </w:rPr>
      </w:pPr>
      <w:r>
        <w:rPr>
          <w:rFonts w:ascii="Myriad Pro" w:hAnsi="Myriad Pro" w:cs="Times New Roman"/>
          <w:sz w:val="24"/>
          <w:szCs w:val="24"/>
          <w:lang w:val="en-US"/>
        </w:rPr>
        <w:t>The table below summarizes the project’s main achievements under the second component based on the indicators identified in the results framework.</w:t>
      </w:r>
    </w:p>
    <w:p w14:paraId="11CA46EE" w14:textId="3CB4FB79" w:rsidR="00B63146" w:rsidRPr="002042A8" w:rsidRDefault="00B63146" w:rsidP="00B63146">
      <w:pPr>
        <w:pStyle w:val="Caption"/>
        <w:rPr>
          <w:rFonts w:ascii="Myriad Pro" w:hAnsi="Myriad Pro" w:cs="Times New Roman"/>
          <w:color w:val="1F497D" w:themeColor="text2"/>
          <w:szCs w:val="24"/>
          <w:lang w:val="en-US"/>
        </w:rPr>
      </w:pPr>
      <w:bookmarkStart w:id="48" w:name="_Toc66442135"/>
      <w:r w:rsidRPr="002042A8">
        <w:rPr>
          <w:rFonts w:ascii="Myriad Pro" w:hAnsi="Myriad Pro"/>
          <w:color w:val="1F497D" w:themeColor="text2"/>
        </w:rPr>
        <w:t xml:space="preserve">Table </w:t>
      </w:r>
      <w:r w:rsidRPr="002042A8">
        <w:rPr>
          <w:rFonts w:ascii="Myriad Pro" w:hAnsi="Myriad Pro"/>
          <w:color w:val="1F497D" w:themeColor="text2"/>
        </w:rPr>
        <w:fldChar w:fldCharType="begin"/>
      </w:r>
      <w:r w:rsidRPr="002042A8">
        <w:rPr>
          <w:rFonts w:ascii="Myriad Pro" w:hAnsi="Myriad Pro"/>
          <w:color w:val="1F497D" w:themeColor="text2"/>
        </w:rPr>
        <w:instrText xml:space="preserve"> SEQ Table \* ARABIC </w:instrText>
      </w:r>
      <w:r w:rsidRPr="002042A8">
        <w:rPr>
          <w:rFonts w:ascii="Myriad Pro" w:hAnsi="Myriad Pro"/>
          <w:color w:val="1F497D" w:themeColor="text2"/>
        </w:rPr>
        <w:fldChar w:fldCharType="separate"/>
      </w:r>
      <w:r w:rsidR="00EC346D">
        <w:rPr>
          <w:rFonts w:ascii="Myriad Pro" w:hAnsi="Myriad Pro"/>
          <w:noProof/>
          <w:color w:val="1F497D" w:themeColor="text2"/>
        </w:rPr>
        <w:t>4</w:t>
      </w:r>
      <w:r w:rsidRPr="002042A8">
        <w:rPr>
          <w:rFonts w:ascii="Myriad Pro" w:hAnsi="Myriad Pro"/>
          <w:color w:val="1F497D" w:themeColor="text2"/>
        </w:rPr>
        <w:fldChar w:fldCharType="end"/>
      </w:r>
      <w:r w:rsidRPr="002042A8">
        <w:rPr>
          <w:rFonts w:ascii="Myriad Pro" w:hAnsi="Myriad Pro"/>
          <w:color w:val="1F497D" w:themeColor="text2"/>
        </w:rPr>
        <w:t>: Project Achievements under Component I</w:t>
      </w:r>
      <w:r>
        <w:rPr>
          <w:rFonts w:ascii="Myriad Pro" w:hAnsi="Myriad Pro"/>
          <w:color w:val="1F497D" w:themeColor="text2"/>
        </w:rPr>
        <w:t>I</w:t>
      </w:r>
      <w:r w:rsidR="004D4872">
        <w:rPr>
          <w:rStyle w:val="FootnoteReference"/>
          <w:rFonts w:ascii="Myriad Pro" w:hAnsi="Myriad Pro"/>
          <w:color w:val="1F497D" w:themeColor="text2"/>
        </w:rPr>
        <w:footnoteReference w:id="38"/>
      </w:r>
      <w:bookmarkEnd w:id="48"/>
    </w:p>
    <w:tbl>
      <w:tblPr>
        <w:tblW w:w="9055" w:type="dxa"/>
        <w:tblLook w:val="04A0" w:firstRow="1" w:lastRow="0" w:firstColumn="1" w:lastColumn="0" w:noHBand="0" w:noVBand="1"/>
      </w:tblPr>
      <w:tblGrid>
        <w:gridCol w:w="4819"/>
        <w:gridCol w:w="1360"/>
        <w:gridCol w:w="1438"/>
        <w:gridCol w:w="1438"/>
      </w:tblGrid>
      <w:tr w:rsidR="00532D5C" w:rsidRPr="00532D5C" w14:paraId="609D94E2" w14:textId="77777777" w:rsidTr="00532D5C">
        <w:trPr>
          <w:trHeight w:val="564"/>
        </w:trPr>
        <w:tc>
          <w:tcPr>
            <w:tcW w:w="4819"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1179B61F" w14:textId="77777777" w:rsidR="00532D5C" w:rsidRPr="00532D5C" w:rsidRDefault="00532D5C" w:rsidP="00532D5C">
            <w:pPr>
              <w:spacing w:after="0" w:line="240" w:lineRule="auto"/>
              <w:jc w:val="center"/>
              <w:rPr>
                <w:rFonts w:ascii="Times New Roman" w:eastAsia="Times New Roman" w:hAnsi="Times New Roman" w:cs="Times New Roman"/>
                <w:b/>
                <w:bCs/>
                <w:color w:val="000000"/>
                <w:lang w:eastAsia="en-CA"/>
              </w:rPr>
            </w:pPr>
            <w:r w:rsidRPr="00532D5C">
              <w:rPr>
                <w:rFonts w:ascii="Times New Roman" w:eastAsia="Times New Roman" w:hAnsi="Times New Roman" w:cs="Times New Roman"/>
                <w:b/>
                <w:bCs/>
                <w:color w:val="000000"/>
                <w:lang w:eastAsia="en-CA"/>
              </w:rPr>
              <w:t>Indicator</w:t>
            </w:r>
          </w:p>
        </w:tc>
        <w:tc>
          <w:tcPr>
            <w:tcW w:w="1360" w:type="dxa"/>
            <w:tcBorders>
              <w:top w:val="single" w:sz="8" w:space="0" w:color="auto"/>
              <w:left w:val="nil"/>
              <w:bottom w:val="single" w:sz="8" w:space="0" w:color="auto"/>
              <w:right w:val="single" w:sz="8" w:space="0" w:color="auto"/>
            </w:tcBorders>
            <w:shd w:val="clear" w:color="000000" w:fill="F2F2F2"/>
            <w:vAlign w:val="center"/>
            <w:hideMark/>
          </w:tcPr>
          <w:p w14:paraId="054C7697" w14:textId="77777777" w:rsidR="00532D5C" w:rsidRPr="00532D5C" w:rsidRDefault="00532D5C" w:rsidP="00532D5C">
            <w:pPr>
              <w:spacing w:after="0" w:line="240" w:lineRule="auto"/>
              <w:jc w:val="center"/>
              <w:rPr>
                <w:rFonts w:ascii="Times New Roman" w:eastAsia="Times New Roman" w:hAnsi="Times New Roman" w:cs="Times New Roman"/>
                <w:b/>
                <w:bCs/>
                <w:color w:val="000000"/>
                <w:lang w:eastAsia="en-CA"/>
              </w:rPr>
            </w:pPr>
            <w:r w:rsidRPr="00532D5C">
              <w:rPr>
                <w:rFonts w:ascii="Times New Roman" w:eastAsia="Times New Roman" w:hAnsi="Times New Roman" w:cs="Times New Roman"/>
                <w:b/>
                <w:bCs/>
                <w:color w:val="000000"/>
                <w:lang w:eastAsia="en-CA"/>
              </w:rPr>
              <w:t>Baseline - GED I</w:t>
            </w:r>
          </w:p>
        </w:tc>
        <w:tc>
          <w:tcPr>
            <w:tcW w:w="1438" w:type="dxa"/>
            <w:tcBorders>
              <w:top w:val="single" w:sz="8" w:space="0" w:color="auto"/>
              <w:left w:val="nil"/>
              <w:bottom w:val="single" w:sz="8" w:space="0" w:color="auto"/>
              <w:right w:val="single" w:sz="8" w:space="0" w:color="auto"/>
            </w:tcBorders>
            <w:shd w:val="clear" w:color="000000" w:fill="F2F2F2"/>
            <w:vAlign w:val="center"/>
            <w:hideMark/>
          </w:tcPr>
          <w:p w14:paraId="616E4297" w14:textId="377D682D" w:rsidR="00532D5C" w:rsidRPr="00532D5C" w:rsidRDefault="00532D5C" w:rsidP="00532D5C">
            <w:pPr>
              <w:spacing w:after="0" w:line="240" w:lineRule="auto"/>
              <w:jc w:val="center"/>
              <w:rPr>
                <w:rFonts w:ascii="Times New Roman" w:eastAsia="Times New Roman" w:hAnsi="Times New Roman" w:cs="Times New Roman"/>
                <w:b/>
                <w:bCs/>
                <w:color w:val="000000"/>
                <w:lang w:eastAsia="en-CA"/>
              </w:rPr>
            </w:pPr>
            <w:r w:rsidRPr="00532D5C">
              <w:rPr>
                <w:rFonts w:ascii="Times New Roman" w:eastAsia="Times New Roman" w:hAnsi="Times New Roman" w:cs="Times New Roman"/>
                <w:b/>
                <w:bCs/>
                <w:color w:val="000000"/>
                <w:lang w:eastAsia="en-CA"/>
              </w:rPr>
              <w:t>Achievement GED II</w:t>
            </w:r>
          </w:p>
        </w:tc>
        <w:tc>
          <w:tcPr>
            <w:tcW w:w="1438" w:type="dxa"/>
            <w:tcBorders>
              <w:top w:val="single" w:sz="8" w:space="0" w:color="auto"/>
              <w:left w:val="nil"/>
              <w:bottom w:val="single" w:sz="8" w:space="0" w:color="auto"/>
              <w:right w:val="single" w:sz="8" w:space="0" w:color="auto"/>
            </w:tcBorders>
            <w:shd w:val="clear" w:color="000000" w:fill="F2F2F2"/>
            <w:vAlign w:val="center"/>
            <w:hideMark/>
          </w:tcPr>
          <w:p w14:paraId="5DFD7C7C" w14:textId="611252EC" w:rsidR="00532D5C" w:rsidRPr="00532D5C" w:rsidRDefault="00532D5C" w:rsidP="00532D5C">
            <w:pPr>
              <w:spacing w:after="0" w:line="240" w:lineRule="auto"/>
              <w:jc w:val="center"/>
              <w:rPr>
                <w:rFonts w:ascii="Times New Roman" w:eastAsia="Times New Roman" w:hAnsi="Times New Roman" w:cs="Times New Roman"/>
                <w:b/>
                <w:bCs/>
                <w:color w:val="000000"/>
                <w:lang w:eastAsia="en-CA"/>
              </w:rPr>
            </w:pPr>
            <w:r w:rsidRPr="00532D5C">
              <w:rPr>
                <w:rFonts w:ascii="Times New Roman" w:eastAsia="Times New Roman" w:hAnsi="Times New Roman" w:cs="Times New Roman"/>
                <w:b/>
                <w:bCs/>
                <w:color w:val="000000"/>
                <w:lang w:eastAsia="en-CA"/>
              </w:rPr>
              <w:t>Overall Achievement</w:t>
            </w:r>
          </w:p>
        </w:tc>
      </w:tr>
      <w:tr w:rsidR="00532D5C" w:rsidRPr="00532D5C" w14:paraId="414C1DB1" w14:textId="77777777" w:rsidTr="00532D5C">
        <w:trPr>
          <w:trHeight w:val="564"/>
        </w:trPr>
        <w:tc>
          <w:tcPr>
            <w:tcW w:w="4819" w:type="dxa"/>
            <w:tcBorders>
              <w:top w:val="nil"/>
              <w:left w:val="single" w:sz="8" w:space="0" w:color="auto"/>
              <w:bottom w:val="single" w:sz="8" w:space="0" w:color="auto"/>
              <w:right w:val="single" w:sz="8" w:space="0" w:color="auto"/>
            </w:tcBorders>
            <w:shd w:val="clear" w:color="auto" w:fill="auto"/>
            <w:vAlign w:val="center"/>
            <w:hideMark/>
          </w:tcPr>
          <w:p w14:paraId="18659B43" w14:textId="77777777" w:rsidR="00532D5C" w:rsidRPr="00532D5C" w:rsidRDefault="00532D5C" w:rsidP="00532D5C">
            <w:pPr>
              <w:spacing w:after="0" w:line="240" w:lineRule="auto"/>
              <w:jc w:val="both"/>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Number of public sector buildings monitored through EMIS database (target value: 7000 in total)</w:t>
            </w:r>
          </w:p>
        </w:tc>
        <w:tc>
          <w:tcPr>
            <w:tcW w:w="1360" w:type="dxa"/>
            <w:tcBorders>
              <w:top w:val="nil"/>
              <w:left w:val="nil"/>
              <w:bottom w:val="single" w:sz="8" w:space="0" w:color="auto"/>
              <w:right w:val="single" w:sz="8" w:space="0" w:color="auto"/>
            </w:tcBorders>
            <w:shd w:val="clear" w:color="auto" w:fill="auto"/>
            <w:noWrap/>
            <w:vAlign w:val="center"/>
            <w:hideMark/>
          </w:tcPr>
          <w:p w14:paraId="0D02282B" w14:textId="77777777" w:rsidR="00532D5C" w:rsidRPr="00532D5C" w:rsidRDefault="00532D5C" w:rsidP="00532D5C">
            <w:pPr>
              <w:spacing w:after="0" w:line="240" w:lineRule="auto"/>
              <w:jc w:val="center"/>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4100</w:t>
            </w:r>
          </w:p>
        </w:tc>
        <w:tc>
          <w:tcPr>
            <w:tcW w:w="1438" w:type="dxa"/>
            <w:tcBorders>
              <w:top w:val="nil"/>
              <w:left w:val="nil"/>
              <w:bottom w:val="single" w:sz="8" w:space="0" w:color="auto"/>
              <w:right w:val="single" w:sz="8" w:space="0" w:color="auto"/>
            </w:tcBorders>
            <w:shd w:val="clear" w:color="auto" w:fill="auto"/>
            <w:noWrap/>
            <w:vAlign w:val="center"/>
            <w:hideMark/>
          </w:tcPr>
          <w:p w14:paraId="26CBB065" w14:textId="77777777" w:rsidR="00532D5C" w:rsidRPr="00532D5C" w:rsidRDefault="00532D5C" w:rsidP="00532D5C">
            <w:pPr>
              <w:spacing w:after="0" w:line="240" w:lineRule="auto"/>
              <w:jc w:val="center"/>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1700</w:t>
            </w:r>
          </w:p>
        </w:tc>
        <w:tc>
          <w:tcPr>
            <w:tcW w:w="1438" w:type="dxa"/>
            <w:tcBorders>
              <w:top w:val="nil"/>
              <w:left w:val="nil"/>
              <w:bottom w:val="single" w:sz="8" w:space="0" w:color="auto"/>
              <w:right w:val="single" w:sz="8" w:space="0" w:color="auto"/>
            </w:tcBorders>
            <w:shd w:val="clear" w:color="auto" w:fill="auto"/>
            <w:vAlign w:val="center"/>
            <w:hideMark/>
          </w:tcPr>
          <w:p w14:paraId="6F3AE410" w14:textId="77777777" w:rsidR="00532D5C" w:rsidRPr="00532D5C" w:rsidRDefault="00532D5C" w:rsidP="00532D5C">
            <w:pPr>
              <w:spacing w:after="0" w:line="240" w:lineRule="auto"/>
              <w:jc w:val="center"/>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5800</w:t>
            </w:r>
          </w:p>
        </w:tc>
      </w:tr>
      <w:tr w:rsidR="00532D5C" w:rsidRPr="00532D5C" w14:paraId="5DE2A771" w14:textId="77777777" w:rsidTr="00532D5C">
        <w:trPr>
          <w:trHeight w:val="564"/>
        </w:trPr>
        <w:tc>
          <w:tcPr>
            <w:tcW w:w="4819" w:type="dxa"/>
            <w:tcBorders>
              <w:top w:val="nil"/>
              <w:left w:val="single" w:sz="8" w:space="0" w:color="auto"/>
              <w:bottom w:val="single" w:sz="8" w:space="0" w:color="auto"/>
              <w:right w:val="single" w:sz="8" w:space="0" w:color="auto"/>
            </w:tcBorders>
            <w:shd w:val="clear" w:color="auto" w:fill="auto"/>
            <w:vAlign w:val="center"/>
            <w:hideMark/>
          </w:tcPr>
          <w:p w14:paraId="201BEE16" w14:textId="77777777" w:rsidR="00532D5C" w:rsidRPr="00532D5C" w:rsidRDefault="00532D5C" w:rsidP="00532D5C">
            <w:pPr>
              <w:spacing w:after="0" w:line="240" w:lineRule="auto"/>
              <w:jc w:val="both"/>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Number of end-users trained on EMIS (out of which at least 40% women) (target value: 7000 in total)</w:t>
            </w:r>
          </w:p>
        </w:tc>
        <w:tc>
          <w:tcPr>
            <w:tcW w:w="1360" w:type="dxa"/>
            <w:tcBorders>
              <w:top w:val="nil"/>
              <w:left w:val="nil"/>
              <w:bottom w:val="single" w:sz="8" w:space="0" w:color="auto"/>
              <w:right w:val="single" w:sz="8" w:space="0" w:color="auto"/>
            </w:tcBorders>
            <w:shd w:val="clear" w:color="auto" w:fill="auto"/>
            <w:noWrap/>
            <w:vAlign w:val="center"/>
            <w:hideMark/>
          </w:tcPr>
          <w:p w14:paraId="6A899336" w14:textId="77777777" w:rsidR="00532D5C" w:rsidRPr="00532D5C" w:rsidRDefault="00532D5C" w:rsidP="00532D5C">
            <w:pPr>
              <w:spacing w:after="0" w:line="240" w:lineRule="auto"/>
              <w:jc w:val="center"/>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4100</w:t>
            </w:r>
          </w:p>
        </w:tc>
        <w:tc>
          <w:tcPr>
            <w:tcW w:w="1438" w:type="dxa"/>
            <w:tcBorders>
              <w:top w:val="nil"/>
              <w:left w:val="nil"/>
              <w:bottom w:val="single" w:sz="8" w:space="0" w:color="auto"/>
              <w:right w:val="single" w:sz="8" w:space="0" w:color="auto"/>
            </w:tcBorders>
            <w:shd w:val="clear" w:color="auto" w:fill="auto"/>
            <w:noWrap/>
            <w:vAlign w:val="center"/>
            <w:hideMark/>
          </w:tcPr>
          <w:p w14:paraId="3AE17AED" w14:textId="77777777" w:rsidR="00532D5C" w:rsidRPr="00532D5C" w:rsidRDefault="00532D5C" w:rsidP="00532D5C">
            <w:pPr>
              <w:spacing w:after="0" w:line="240" w:lineRule="auto"/>
              <w:jc w:val="center"/>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842</w:t>
            </w:r>
          </w:p>
        </w:tc>
        <w:tc>
          <w:tcPr>
            <w:tcW w:w="1438" w:type="dxa"/>
            <w:tcBorders>
              <w:top w:val="nil"/>
              <w:left w:val="nil"/>
              <w:bottom w:val="single" w:sz="8" w:space="0" w:color="auto"/>
              <w:right w:val="single" w:sz="8" w:space="0" w:color="auto"/>
            </w:tcBorders>
            <w:shd w:val="clear" w:color="auto" w:fill="auto"/>
            <w:vAlign w:val="center"/>
            <w:hideMark/>
          </w:tcPr>
          <w:p w14:paraId="773596AF" w14:textId="77777777" w:rsidR="00532D5C" w:rsidRPr="00532D5C" w:rsidRDefault="00532D5C" w:rsidP="00532D5C">
            <w:pPr>
              <w:spacing w:after="0" w:line="240" w:lineRule="auto"/>
              <w:jc w:val="center"/>
              <w:rPr>
                <w:rFonts w:ascii="Times New Roman" w:eastAsia="Times New Roman" w:hAnsi="Times New Roman" w:cs="Times New Roman"/>
                <w:color w:val="000000"/>
                <w:lang w:eastAsia="en-CA"/>
              </w:rPr>
            </w:pPr>
            <w:r w:rsidRPr="00532D5C">
              <w:rPr>
                <w:rFonts w:ascii="Times New Roman" w:eastAsia="Times New Roman" w:hAnsi="Times New Roman" w:cs="Times New Roman"/>
                <w:color w:val="000000"/>
                <w:lang w:eastAsia="en-CA"/>
              </w:rPr>
              <w:t>4.942</w:t>
            </w:r>
          </w:p>
        </w:tc>
      </w:tr>
    </w:tbl>
    <w:p w14:paraId="760174E6" w14:textId="77777777" w:rsidR="00B63146" w:rsidRDefault="00B63146" w:rsidP="002E3B73">
      <w:pPr>
        <w:jc w:val="both"/>
        <w:rPr>
          <w:rFonts w:ascii="Myriad Pro" w:hAnsi="Myriad Pro" w:cs="Times New Roman"/>
          <w:sz w:val="24"/>
          <w:szCs w:val="24"/>
          <w:lang w:val="en-US"/>
        </w:rPr>
      </w:pPr>
    </w:p>
    <w:p w14:paraId="7125185D" w14:textId="581AA3C3" w:rsidR="002E3B73" w:rsidRDefault="00712EA3" w:rsidP="002E3B73">
      <w:pPr>
        <w:jc w:val="both"/>
        <w:rPr>
          <w:rFonts w:ascii="Myriad Pro" w:hAnsi="Myriad Pro" w:cs="Times New Roman"/>
          <w:sz w:val="24"/>
          <w:szCs w:val="24"/>
          <w:lang w:val="en-US"/>
        </w:rPr>
      </w:pPr>
      <w:r>
        <w:rPr>
          <w:rFonts w:ascii="Myriad Pro" w:hAnsi="Myriad Pro" w:cs="Times New Roman"/>
          <w:sz w:val="24"/>
          <w:szCs w:val="24"/>
          <w:lang w:val="en-US"/>
        </w:rPr>
        <w:t>T</w:t>
      </w:r>
      <w:r w:rsidR="002E3B73" w:rsidRPr="002E3B73">
        <w:rPr>
          <w:rFonts w:ascii="Myriad Pro" w:hAnsi="Myriad Pro" w:cs="Times New Roman"/>
          <w:sz w:val="24"/>
          <w:szCs w:val="24"/>
          <w:lang w:val="en-US"/>
        </w:rPr>
        <w:t>he Law on Energy Efficiency</w:t>
      </w:r>
      <w:r>
        <w:rPr>
          <w:rFonts w:ascii="Myriad Pro" w:hAnsi="Myriad Pro" w:cs="Times New Roman"/>
          <w:sz w:val="24"/>
          <w:szCs w:val="24"/>
          <w:lang w:val="en-US"/>
        </w:rPr>
        <w:t xml:space="preserve"> </w:t>
      </w:r>
      <w:r w:rsidR="00B807F5">
        <w:rPr>
          <w:rFonts w:ascii="Myriad Pro" w:hAnsi="Myriad Pro" w:cs="Times New Roman"/>
          <w:sz w:val="24"/>
          <w:szCs w:val="24"/>
          <w:lang w:val="en-US"/>
        </w:rPr>
        <w:t xml:space="preserve">in the Federation has </w:t>
      </w:r>
      <w:r>
        <w:rPr>
          <w:rFonts w:ascii="Myriad Pro" w:hAnsi="Myriad Pro" w:cs="Times New Roman"/>
          <w:sz w:val="24"/>
          <w:szCs w:val="24"/>
          <w:lang w:val="en-US"/>
        </w:rPr>
        <w:t xml:space="preserve">created a </w:t>
      </w:r>
      <w:r w:rsidRPr="002E3B73">
        <w:rPr>
          <w:rFonts w:ascii="Myriad Pro" w:hAnsi="Myriad Pro" w:cs="Times New Roman"/>
          <w:sz w:val="24"/>
          <w:szCs w:val="24"/>
          <w:lang w:val="en-US"/>
        </w:rPr>
        <w:t xml:space="preserve">legal obligation for all </w:t>
      </w:r>
      <w:r>
        <w:rPr>
          <w:rFonts w:ascii="Myriad Pro" w:hAnsi="Myriad Pro" w:cs="Times New Roman"/>
          <w:sz w:val="24"/>
          <w:szCs w:val="24"/>
          <w:lang w:val="en-US"/>
        </w:rPr>
        <w:t xml:space="preserve">owners of </w:t>
      </w:r>
      <w:r w:rsidRPr="002E3B73">
        <w:rPr>
          <w:rFonts w:ascii="Myriad Pro" w:hAnsi="Myriad Pro" w:cs="Times New Roman"/>
          <w:sz w:val="24"/>
          <w:szCs w:val="24"/>
          <w:lang w:val="en-US"/>
        </w:rPr>
        <w:t>public building</w:t>
      </w:r>
      <w:r>
        <w:rPr>
          <w:rFonts w:ascii="Myriad Pro" w:hAnsi="Myriad Pro" w:cs="Times New Roman"/>
          <w:sz w:val="24"/>
          <w:szCs w:val="24"/>
          <w:lang w:val="en-US"/>
        </w:rPr>
        <w:t>s</w:t>
      </w:r>
      <w:r w:rsidRPr="002E3B73">
        <w:rPr>
          <w:rFonts w:ascii="Myriad Pro" w:hAnsi="Myriad Pro" w:cs="Times New Roman"/>
          <w:sz w:val="24"/>
          <w:szCs w:val="24"/>
          <w:lang w:val="en-US"/>
        </w:rPr>
        <w:t xml:space="preserve"> </w:t>
      </w:r>
      <w:r>
        <w:rPr>
          <w:rFonts w:ascii="Myriad Pro" w:hAnsi="Myriad Pro" w:cs="Times New Roman"/>
          <w:sz w:val="24"/>
          <w:szCs w:val="24"/>
          <w:lang w:val="en-US"/>
        </w:rPr>
        <w:t xml:space="preserve">to use </w:t>
      </w:r>
      <w:r w:rsidR="00B63146">
        <w:rPr>
          <w:rFonts w:ascii="Myriad Pro" w:hAnsi="Myriad Pro" w:cs="Times New Roman"/>
          <w:sz w:val="24"/>
          <w:szCs w:val="24"/>
          <w:lang w:val="en-US"/>
        </w:rPr>
        <w:t xml:space="preserve">an </w:t>
      </w:r>
      <w:r w:rsidR="002E3B73" w:rsidRPr="002E3B73">
        <w:rPr>
          <w:rFonts w:ascii="Myriad Pro" w:hAnsi="Myriad Pro" w:cs="Times New Roman"/>
          <w:sz w:val="24"/>
          <w:szCs w:val="24"/>
          <w:lang w:val="en-US"/>
        </w:rPr>
        <w:t xml:space="preserve">information system </w:t>
      </w:r>
      <w:r>
        <w:rPr>
          <w:rFonts w:ascii="Myriad Pro" w:hAnsi="Myriad Pro" w:cs="Times New Roman"/>
          <w:sz w:val="24"/>
          <w:szCs w:val="24"/>
          <w:lang w:val="en-US"/>
        </w:rPr>
        <w:t>to</w:t>
      </w:r>
      <w:r w:rsidR="002E3B73" w:rsidRPr="002E3B73">
        <w:rPr>
          <w:rFonts w:ascii="Myriad Pro" w:hAnsi="Myriad Pro" w:cs="Times New Roman"/>
          <w:sz w:val="24"/>
          <w:szCs w:val="24"/>
          <w:lang w:val="en-US"/>
        </w:rPr>
        <w:t xml:space="preserve"> monitor energy consumption and</w:t>
      </w:r>
      <w:r>
        <w:rPr>
          <w:rFonts w:ascii="Myriad Pro" w:hAnsi="Myriad Pro" w:cs="Times New Roman"/>
          <w:sz w:val="24"/>
          <w:szCs w:val="24"/>
          <w:lang w:val="en-US"/>
        </w:rPr>
        <w:t xml:space="preserve"> inform their EE investment</w:t>
      </w:r>
      <w:r w:rsidR="002E3B73" w:rsidRPr="002E3B73">
        <w:rPr>
          <w:rFonts w:ascii="Myriad Pro" w:hAnsi="Myriad Pro" w:cs="Times New Roman"/>
          <w:sz w:val="24"/>
          <w:szCs w:val="24"/>
          <w:lang w:val="en-US"/>
        </w:rPr>
        <w:t xml:space="preserve"> decisio</w:t>
      </w:r>
      <w:r>
        <w:rPr>
          <w:rFonts w:ascii="Myriad Pro" w:hAnsi="Myriad Pro" w:cs="Times New Roman"/>
          <w:sz w:val="24"/>
          <w:szCs w:val="24"/>
          <w:lang w:val="en-US"/>
        </w:rPr>
        <w:t>ns</w:t>
      </w:r>
      <w:r w:rsidR="002E3B73" w:rsidRPr="002E3B73">
        <w:rPr>
          <w:rFonts w:ascii="Myriad Pro" w:hAnsi="Myriad Pro" w:cs="Times New Roman"/>
          <w:sz w:val="24"/>
          <w:szCs w:val="24"/>
          <w:lang w:val="en-US"/>
        </w:rPr>
        <w:t xml:space="preserve">. </w:t>
      </w:r>
      <w:r>
        <w:rPr>
          <w:rFonts w:ascii="Myriad Pro" w:hAnsi="Myriad Pro" w:cs="Times New Roman"/>
          <w:sz w:val="24"/>
          <w:szCs w:val="24"/>
          <w:lang w:val="en-US"/>
        </w:rPr>
        <w:t>T</w:t>
      </w:r>
      <w:r w:rsidRPr="002E3B73">
        <w:rPr>
          <w:rFonts w:ascii="Myriad Pro" w:hAnsi="Myriad Pro" w:cs="Times New Roman"/>
          <w:sz w:val="24"/>
          <w:szCs w:val="24"/>
          <w:lang w:val="en-US"/>
        </w:rPr>
        <w:t xml:space="preserve">he </w:t>
      </w:r>
      <w:r>
        <w:rPr>
          <w:rFonts w:ascii="Myriad Pro" w:hAnsi="Myriad Pro" w:cs="Times New Roman"/>
          <w:sz w:val="24"/>
          <w:szCs w:val="24"/>
          <w:lang w:val="en-US"/>
        </w:rPr>
        <w:t>EMIS r</w:t>
      </w:r>
      <w:r w:rsidRPr="002E3B73">
        <w:rPr>
          <w:rFonts w:ascii="Myriad Pro" w:hAnsi="Myriad Pro" w:cs="Times New Roman"/>
          <w:sz w:val="24"/>
          <w:szCs w:val="24"/>
          <w:lang w:val="en-US"/>
        </w:rPr>
        <w:t>ulebook</w:t>
      </w:r>
      <w:r>
        <w:rPr>
          <w:rFonts w:ascii="Myriad Pro" w:hAnsi="Myriad Pro" w:cs="Times New Roman"/>
          <w:sz w:val="24"/>
          <w:szCs w:val="24"/>
          <w:lang w:val="en-US"/>
        </w:rPr>
        <w:t xml:space="preserve">, </w:t>
      </w:r>
      <w:r w:rsidRPr="002E3B73">
        <w:rPr>
          <w:rFonts w:ascii="Myriad Pro" w:hAnsi="Myriad Pro" w:cs="Times New Roman"/>
          <w:sz w:val="24"/>
          <w:szCs w:val="24"/>
          <w:lang w:val="en-US"/>
        </w:rPr>
        <w:t xml:space="preserve">adopted </w:t>
      </w:r>
      <w:r>
        <w:rPr>
          <w:rFonts w:ascii="Myriad Pro" w:hAnsi="Myriad Pro" w:cs="Times New Roman"/>
          <w:sz w:val="24"/>
          <w:szCs w:val="24"/>
          <w:lang w:val="en-US"/>
        </w:rPr>
        <w:t>in</w:t>
      </w:r>
      <w:r w:rsidR="002E3B73" w:rsidRPr="002E3B73">
        <w:rPr>
          <w:rFonts w:ascii="Myriad Pro" w:hAnsi="Myriad Pro" w:cs="Times New Roman"/>
          <w:sz w:val="24"/>
          <w:szCs w:val="24"/>
          <w:lang w:val="en-US"/>
        </w:rPr>
        <w:t xml:space="preserve"> the beginning of 2019 in the Federation of </w:t>
      </w:r>
      <w:r w:rsidR="000E63F8">
        <w:rPr>
          <w:rFonts w:ascii="Myriad Pro" w:hAnsi="Myriad Pro" w:cs="Times New Roman"/>
          <w:sz w:val="24"/>
          <w:szCs w:val="24"/>
          <w:lang w:val="en-US"/>
        </w:rPr>
        <w:t>Bosnia and Herzegovina</w:t>
      </w:r>
      <w:r w:rsidR="002E3B73" w:rsidRPr="002E3B73">
        <w:rPr>
          <w:rFonts w:ascii="Myriad Pro" w:hAnsi="Myriad Pro" w:cs="Times New Roman"/>
          <w:sz w:val="24"/>
          <w:szCs w:val="24"/>
          <w:lang w:val="en-US"/>
        </w:rPr>
        <w:t>,</w:t>
      </w:r>
      <w:r>
        <w:rPr>
          <w:rFonts w:ascii="Myriad Pro" w:hAnsi="Myriad Pro" w:cs="Times New Roman"/>
          <w:sz w:val="24"/>
          <w:szCs w:val="24"/>
          <w:lang w:val="en-US"/>
        </w:rPr>
        <w:t xml:space="preserve"> set the EMIS database on a more sustainable footing (see a brief description of EMIS in the box below)</w:t>
      </w:r>
      <w:r w:rsidR="002E3B73" w:rsidRPr="002E3B73">
        <w:rPr>
          <w:rFonts w:ascii="Myriad Pro" w:hAnsi="Myriad Pro" w:cs="Times New Roman"/>
          <w:sz w:val="24"/>
          <w:szCs w:val="24"/>
          <w:lang w:val="en-US"/>
        </w:rPr>
        <w:t xml:space="preserve">. </w:t>
      </w:r>
      <w:r w:rsidR="002E3B73" w:rsidRPr="005A29ED">
        <w:rPr>
          <w:rFonts w:ascii="Myriad Pro" w:hAnsi="Myriad Pro" w:cs="Times New Roman"/>
          <w:sz w:val="24"/>
          <w:szCs w:val="24"/>
          <w:lang w:val="en-US"/>
        </w:rPr>
        <w:t xml:space="preserve">The </w:t>
      </w:r>
      <w:r w:rsidR="007636F8" w:rsidRPr="005A29ED">
        <w:rPr>
          <w:rFonts w:ascii="Myriad Pro" w:hAnsi="Myriad Pro" w:cs="Times New Roman"/>
          <w:sz w:val="24"/>
          <w:szCs w:val="24"/>
          <w:lang w:val="en-US"/>
        </w:rPr>
        <w:t>r</w:t>
      </w:r>
      <w:r w:rsidR="002E3B73" w:rsidRPr="005A29ED">
        <w:rPr>
          <w:rFonts w:ascii="Myriad Pro" w:hAnsi="Myriad Pro" w:cs="Times New Roman"/>
          <w:sz w:val="24"/>
          <w:szCs w:val="24"/>
          <w:lang w:val="en-US"/>
        </w:rPr>
        <w:t xml:space="preserve">ulebook for Republika Srpska </w:t>
      </w:r>
      <w:r w:rsidR="005A29ED" w:rsidRPr="005A29ED">
        <w:rPr>
          <w:rFonts w:ascii="Myriad Pro" w:hAnsi="Myriad Pro" w:cs="Times New Roman"/>
          <w:sz w:val="24"/>
          <w:szCs w:val="24"/>
          <w:lang w:val="en-US"/>
        </w:rPr>
        <w:t>was</w:t>
      </w:r>
      <w:r w:rsidRPr="005A29ED">
        <w:rPr>
          <w:rFonts w:ascii="Myriad Pro" w:hAnsi="Myriad Pro" w:cs="Times New Roman"/>
          <w:sz w:val="24"/>
          <w:szCs w:val="24"/>
          <w:lang w:val="en-US"/>
        </w:rPr>
        <w:t xml:space="preserve"> prepar</w:t>
      </w:r>
      <w:r w:rsidR="005A29ED" w:rsidRPr="005A29ED">
        <w:rPr>
          <w:rFonts w:ascii="Myriad Pro" w:hAnsi="Myriad Pro" w:cs="Times New Roman"/>
          <w:sz w:val="24"/>
          <w:szCs w:val="24"/>
          <w:lang w:val="en-US"/>
        </w:rPr>
        <w:t>ed</w:t>
      </w:r>
      <w:r w:rsidR="002E3B73" w:rsidRPr="005A29ED">
        <w:rPr>
          <w:rFonts w:ascii="Myriad Pro" w:hAnsi="Myriad Pro" w:cs="Times New Roman"/>
          <w:sz w:val="24"/>
          <w:szCs w:val="24"/>
          <w:lang w:val="en-US"/>
        </w:rPr>
        <w:t xml:space="preserve">, but </w:t>
      </w:r>
      <w:r w:rsidR="007E6C50" w:rsidRPr="005A29ED">
        <w:rPr>
          <w:rFonts w:ascii="Myriad Pro" w:hAnsi="Myriad Pro" w:cs="Times New Roman"/>
          <w:sz w:val="24"/>
          <w:szCs w:val="24"/>
          <w:lang w:val="en-US"/>
        </w:rPr>
        <w:t xml:space="preserve">has not been </w:t>
      </w:r>
      <w:r w:rsidR="002E3B73" w:rsidRPr="005A29ED">
        <w:rPr>
          <w:rFonts w:ascii="Myriad Pro" w:hAnsi="Myriad Pro" w:cs="Times New Roman"/>
          <w:sz w:val="24"/>
          <w:szCs w:val="24"/>
          <w:lang w:val="en-US"/>
        </w:rPr>
        <w:t>adopted yet.</w:t>
      </w:r>
      <w:r w:rsidR="002E3B73" w:rsidRPr="002E3B73">
        <w:rPr>
          <w:rFonts w:ascii="Myriad Pro" w:hAnsi="Myriad Pro" w:cs="Times New Roman"/>
          <w:sz w:val="24"/>
          <w:szCs w:val="24"/>
          <w:lang w:val="en-US"/>
        </w:rPr>
        <w:t xml:space="preserve"> Both rulebooks </w:t>
      </w:r>
      <w:r>
        <w:rPr>
          <w:rFonts w:ascii="Myriad Pro" w:hAnsi="Myriad Pro" w:cs="Times New Roman"/>
          <w:sz w:val="24"/>
          <w:szCs w:val="24"/>
          <w:lang w:val="en-US"/>
        </w:rPr>
        <w:t>establish</w:t>
      </w:r>
      <w:r w:rsidR="002E3B73" w:rsidRPr="002E3B73">
        <w:rPr>
          <w:rFonts w:ascii="Myriad Pro" w:hAnsi="Myriad Pro" w:cs="Times New Roman"/>
          <w:sz w:val="24"/>
          <w:szCs w:val="24"/>
          <w:lang w:val="en-US"/>
        </w:rPr>
        <w:t xml:space="preserve"> EMIS as a tool for energy consumption data monitoring.</w:t>
      </w:r>
      <w:r w:rsidR="004E4C9C">
        <w:rPr>
          <w:rFonts w:ascii="Myriad Pro" w:hAnsi="Myriad Pro" w:cs="Times New Roman"/>
          <w:sz w:val="24"/>
          <w:szCs w:val="24"/>
          <w:lang w:val="en-US"/>
        </w:rPr>
        <w:t xml:space="preserve"> The number of public sector buildings with data entered into the EMIS system</w:t>
      </w:r>
      <w:r w:rsidR="00B807F5">
        <w:rPr>
          <w:rFonts w:ascii="Myriad Pro" w:hAnsi="Myriad Pro" w:cs="Times New Roman"/>
          <w:sz w:val="24"/>
          <w:szCs w:val="24"/>
          <w:lang w:val="en-US"/>
        </w:rPr>
        <w:t xml:space="preserve"> </w:t>
      </w:r>
      <w:r w:rsidR="00B807F5" w:rsidRPr="00B807F5">
        <w:rPr>
          <w:rFonts w:ascii="Myriad Pro" w:hAnsi="Myriad Pro" w:cs="Times New Roman"/>
          <w:sz w:val="24"/>
          <w:szCs w:val="24"/>
          <w:lang w:val="en-US"/>
        </w:rPr>
        <w:t>in the whole of Bosnia and Herzegovina</w:t>
      </w:r>
      <w:r w:rsidR="004E4C9C">
        <w:rPr>
          <w:rFonts w:ascii="Myriad Pro" w:hAnsi="Myriad Pro" w:cs="Times New Roman"/>
          <w:sz w:val="24"/>
          <w:szCs w:val="24"/>
          <w:lang w:val="en-US"/>
        </w:rPr>
        <w:t xml:space="preserve"> reached 5,800 at the end of 2020.</w:t>
      </w:r>
    </w:p>
    <w:p w14:paraId="2B8D8F85" w14:textId="3E8E7FE1" w:rsidR="0057741A" w:rsidRPr="0057741A" w:rsidRDefault="0057741A" w:rsidP="0057741A">
      <w:pPr>
        <w:pStyle w:val="Caption"/>
        <w:rPr>
          <w:rFonts w:ascii="Myriad Pro" w:hAnsi="Myriad Pro" w:cs="Times New Roman"/>
          <w:color w:val="1F497D" w:themeColor="text2"/>
          <w:szCs w:val="24"/>
          <w:lang w:val="en-US"/>
        </w:rPr>
      </w:pPr>
      <w:bookmarkStart w:id="49" w:name="_Toc66442150"/>
      <w:r w:rsidRPr="0057741A">
        <w:rPr>
          <w:rFonts w:ascii="Myriad Pro" w:hAnsi="Myriad Pro"/>
          <w:color w:val="1F497D" w:themeColor="text2"/>
        </w:rPr>
        <w:t xml:space="preserve">Box </w:t>
      </w:r>
      <w:r w:rsidRPr="0057741A">
        <w:rPr>
          <w:rFonts w:ascii="Myriad Pro" w:hAnsi="Myriad Pro"/>
          <w:color w:val="1F497D" w:themeColor="text2"/>
        </w:rPr>
        <w:fldChar w:fldCharType="begin"/>
      </w:r>
      <w:r w:rsidRPr="0057741A">
        <w:rPr>
          <w:rFonts w:ascii="Myriad Pro" w:hAnsi="Myriad Pro"/>
          <w:color w:val="1F497D" w:themeColor="text2"/>
        </w:rPr>
        <w:instrText xml:space="preserve"> SEQ Box \* ARABIC </w:instrText>
      </w:r>
      <w:r w:rsidRPr="0057741A">
        <w:rPr>
          <w:rFonts w:ascii="Myriad Pro" w:hAnsi="Myriad Pro"/>
          <w:color w:val="1F497D" w:themeColor="text2"/>
        </w:rPr>
        <w:fldChar w:fldCharType="separate"/>
      </w:r>
      <w:r w:rsidR="009971B6">
        <w:rPr>
          <w:rFonts w:ascii="Myriad Pro" w:hAnsi="Myriad Pro"/>
          <w:noProof/>
          <w:color w:val="1F497D" w:themeColor="text2"/>
        </w:rPr>
        <w:t>5</w:t>
      </w:r>
      <w:r w:rsidRPr="0057741A">
        <w:rPr>
          <w:rFonts w:ascii="Myriad Pro" w:hAnsi="Myriad Pro"/>
          <w:color w:val="1F497D" w:themeColor="text2"/>
        </w:rPr>
        <w:fldChar w:fldCharType="end"/>
      </w:r>
      <w:r w:rsidRPr="0057741A">
        <w:rPr>
          <w:rFonts w:ascii="Myriad Pro" w:hAnsi="Myriad Pro"/>
          <w:color w:val="1F497D" w:themeColor="text2"/>
        </w:rPr>
        <w:t xml:space="preserve">: </w:t>
      </w:r>
      <w:r w:rsidR="00712EA3">
        <w:rPr>
          <w:rFonts w:ascii="Myriad Pro" w:hAnsi="Myriad Pro"/>
          <w:color w:val="1F497D" w:themeColor="text2"/>
        </w:rPr>
        <w:t>Energy Management Information System (</w:t>
      </w:r>
      <w:r w:rsidRPr="0057741A">
        <w:rPr>
          <w:rFonts w:ascii="Myriad Pro" w:hAnsi="Myriad Pro"/>
          <w:color w:val="1F497D" w:themeColor="text2"/>
        </w:rPr>
        <w:t>EMIS</w:t>
      </w:r>
      <w:r w:rsidR="00712EA3">
        <w:rPr>
          <w:rFonts w:ascii="Myriad Pro" w:hAnsi="Myriad Pro"/>
          <w:color w:val="1F497D" w:themeColor="text2"/>
        </w:rPr>
        <w:t>)</w:t>
      </w:r>
      <w:bookmarkEnd w:id="49"/>
    </w:p>
    <w:tbl>
      <w:tblPr>
        <w:tblStyle w:val="TableGrid"/>
        <w:tblW w:w="0" w:type="auto"/>
        <w:tblLook w:val="04A0" w:firstRow="1" w:lastRow="0" w:firstColumn="1" w:lastColumn="0" w:noHBand="0" w:noVBand="1"/>
      </w:tblPr>
      <w:tblGrid>
        <w:gridCol w:w="9016"/>
      </w:tblGrid>
      <w:tr w:rsidR="0057741A" w14:paraId="1E8B0EB5" w14:textId="77777777" w:rsidTr="0057741A">
        <w:tc>
          <w:tcPr>
            <w:tcW w:w="9016" w:type="dxa"/>
          </w:tcPr>
          <w:p w14:paraId="5E87E5E3" w14:textId="7B4D26CB" w:rsidR="0057741A" w:rsidRDefault="0057741A" w:rsidP="004E4C9C">
            <w:pPr>
              <w:jc w:val="both"/>
              <w:rPr>
                <w:rFonts w:ascii="Myriad Pro" w:hAnsi="Myriad Pro" w:cs="Times New Roman"/>
                <w:sz w:val="24"/>
                <w:szCs w:val="24"/>
                <w:lang w:val="en-US"/>
              </w:rPr>
            </w:pPr>
            <w:r w:rsidRPr="0057741A">
              <w:rPr>
                <w:rFonts w:ascii="Myriad Pro" w:hAnsi="Myriad Pro" w:cs="Times New Roman"/>
                <w:sz w:val="24"/>
                <w:szCs w:val="24"/>
                <w:lang w:val="en-US"/>
              </w:rPr>
              <w:t xml:space="preserve">EMIS is an internet application which represents a database of public sector buildings and public lighting systems and their energy consumption. The buildings that are </w:t>
            </w:r>
            <w:r w:rsidR="00712EA3">
              <w:rPr>
                <w:rFonts w:ascii="Myriad Pro" w:hAnsi="Myriad Pro" w:cs="Times New Roman"/>
                <w:sz w:val="24"/>
                <w:szCs w:val="24"/>
                <w:lang w:val="en-US"/>
              </w:rPr>
              <w:t>recorded</w:t>
            </w:r>
            <w:r w:rsidRPr="0057741A">
              <w:rPr>
                <w:rFonts w:ascii="Myriad Pro" w:hAnsi="Myriad Pro" w:cs="Times New Roman"/>
                <w:sz w:val="24"/>
                <w:szCs w:val="24"/>
                <w:lang w:val="en-US"/>
              </w:rPr>
              <w:t xml:space="preserve"> in the system are contacted and information is collected for a period of 2-3 years. After that, representatives of the institutions are trained on EMIS, and thereafter are obliged to provide consumption data on regular basis. Only buildings with data </w:t>
            </w:r>
            <w:r w:rsidR="00712EA3" w:rsidRPr="0057741A">
              <w:rPr>
                <w:rFonts w:ascii="Myriad Pro" w:hAnsi="Myriad Pro" w:cs="Times New Roman"/>
                <w:sz w:val="24"/>
                <w:szCs w:val="24"/>
                <w:lang w:val="en-US"/>
              </w:rPr>
              <w:t xml:space="preserve">entered regularly </w:t>
            </w:r>
            <w:r w:rsidRPr="0057741A">
              <w:rPr>
                <w:rFonts w:ascii="Myriad Pro" w:hAnsi="Myriad Pro" w:cs="Times New Roman"/>
                <w:sz w:val="24"/>
                <w:szCs w:val="24"/>
                <w:lang w:val="en-US"/>
              </w:rPr>
              <w:t xml:space="preserve">can be selected for energy audits and/or infrastructure works. The total number of public sector buildings monitored through the EMIS database </w:t>
            </w:r>
            <w:r w:rsidR="00712EA3">
              <w:rPr>
                <w:rFonts w:ascii="Myriad Pro" w:hAnsi="Myriad Pro" w:cs="Times New Roman"/>
                <w:sz w:val="24"/>
                <w:szCs w:val="24"/>
                <w:lang w:val="en-US"/>
              </w:rPr>
              <w:t>was about</w:t>
            </w:r>
            <w:r w:rsidRPr="0057741A">
              <w:rPr>
                <w:rFonts w:ascii="Myriad Pro" w:hAnsi="Myriad Pro" w:cs="Times New Roman"/>
                <w:sz w:val="24"/>
                <w:szCs w:val="24"/>
                <w:lang w:val="en-US"/>
              </w:rPr>
              <w:t xml:space="preserve"> 5,</w:t>
            </w:r>
            <w:r w:rsidR="00712EA3">
              <w:rPr>
                <w:rFonts w:ascii="Myriad Pro" w:hAnsi="Myriad Pro" w:cs="Times New Roman"/>
                <w:sz w:val="24"/>
                <w:szCs w:val="24"/>
                <w:lang w:val="en-US"/>
              </w:rPr>
              <w:t>800 at the end of 2020</w:t>
            </w:r>
            <w:r w:rsidRPr="0057741A">
              <w:rPr>
                <w:rFonts w:ascii="Myriad Pro" w:hAnsi="Myriad Pro" w:cs="Times New Roman"/>
                <w:sz w:val="24"/>
                <w:szCs w:val="24"/>
                <w:lang w:val="en-US"/>
              </w:rPr>
              <w:t xml:space="preserve"> (</w:t>
            </w:r>
            <w:r w:rsidR="00712EA3">
              <w:rPr>
                <w:rFonts w:ascii="Myriad Pro" w:hAnsi="Myriad Pro" w:cs="Times New Roman"/>
                <w:sz w:val="24"/>
                <w:szCs w:val="24"/>
                <w:lang w:val="en-US"/>
              </w:rPr>
              <w:t>based on GED team data</w:t>
            </w:r>
            <w:r w:rsidRPr="0057741A">
              <w:rPr>
                <w:rFonts w:ascii="Myriad Pro" w:hAnsi="Myriad Pro" w:cs="Times New Roman"/>
                <w:sz w:val="24"/>
                <w:szCs w:val="24"/>
                <w:lang w:val="en-US"/>
              </w:rPr>
              <w:t>).</w:t>
            </w:r>
          </w:p>
        </w:tc>
      </w:tr>
    </w:tbl>
    <w:p w14:paraId="24804639" w14:textId="77777777" w:rsidR="00AF64DA" w:rsidRDefault="00AF64DA" w:rsidP="008E7754">
      <w:pPr>
        <w:jc w:val="both"/>
        <w:rPr>
          <w:rFonts w:ascii="Myriad Pro" w:hAnsi="Myriad Pro" w:cs="Times New Roman"/>
          <w:sz w:val="24"/>
          <w:szCs w:val="24"/>
          <w:lang w:val="en-US"/>
        </w:rPr>
      </w:pPr>
    </w:p>
    <w:p w14:paraId="32E07C2D" w14:textId="39F91AA7" w:rsidR="002F7C41" w:rsidRDefault="002F7C41" w:rsidP="008E7754">
      <w:pPr>
        <w:jc w:val="both"/>
        <w:rPr>
          <w:rFonts w:ascii="Myriad Pro" w:hAnsi="Myriad Pro" w:cs="Times New Roman"/>
          <w:sz w:val="24"/>
          <w:szCs w:val="24"/>
          <w:lang w:val="en-US"/>
        </w:rPr>
      </w:pPr>
      <w:r>
        <w:rPr>
          <w:rFonts w:ascii="Myriad Pro" w:hAnsi="Myriad Pro" w:cs="Times New Roman"/>
          <w:sz w:val="24"/>
          <w:szCs w:val="24"/>
          <w:lang w:val="en-US"/>
        </w:rPr>
        <w:t xml:space="preserve">Another contribution of the GED project has been the organization of trainings on the operation of the EMIS system. </w:t>
      </w:r>
      <w:r w:rsidR="004E4C9C">
        <w:rPr>
          <w:rFonts w:ascii="Myriad Pro" w:hAnsi="Myriad Pro" w:cs="Times New Roman"/>
          <w:sz w:val="24"/>
          <w:szCs w:val="24"/>
          <w:lang w:val="en-US"/>
        </w:rPr>
        <w:t xml:space="preserve">The trainees graduating from this programme are categorized as energy managers. </w:t>
      </w:r>
      <w:r>
        <w:rPr>
          <w:rFonts w:ascii="Myriad Pro" w:hAnsi="Myriad Pro" w:cs="Times New Roman"/>
          <w:sz w:val="24"/>
          <w:szCs w:val="24"/>
          <w:lang w:val="en-US"/>
        </w:rPr>
        <w:t xml:space="preserve">This </w:t>
      </w:r>
      <w:r w:rsidR="004E4C9C">
        <w:rPr>
          <w:rFonts w:ascii="Myriad Pro" w:hAnsi="Myriad Pro" w:cs="Times New Roman"/>
          <w:sz w:val="24"/>
          <w:szCs w:val="24"/>
          <w:lang w:val="en-US"/>
        </w:rPr>
        <w:t xml:space="preserve">training </w:t>
      </w:r>
      <w:r>
        <w:rPr>
          <w:rFonts w:ascii="Myriad Pro" w:hAnsi="Myriad Pro" w:cs="Times New Roman"/>
          <w:sz w:val="24"/>
          <w:szCs w:val="24"/>
          <w:lang w:val="en-US"/>
        </w:rPr>
        <w:t xml:space="preserve">has been an ongoing effort from the inception of the EMIS system. The number of GED trainees on the EMIS was close to the 5,000 mark at the end of 2020. </w:t>
      </w:r>
    </w:p>
    <w:p w14:paraId="65CDACEA" w14:textId="56534377" w:rsidR="00971185" w:rsidRPr="004E4C9C" w:rsidRDefault="00971185" w:rsidP="00971185">
      <w:pPr>
        <w:jc w:val="both"/>
        <w:rPr>
          <w:rFonts w:ascii="Myriad Pro" w:hAnsi="Myriad Pro" w:cs="Times New Roman"/>
          <w:b/>
          <w:bCs/>
          <w:sz w:val="24"/>
          <w:szCs w:val="24"/>
          <w:u w:val="single"/>
          <w:lang w:val="en-US"/>
        </w:rPr>
      </w:pPr>
      <w:r w:rsidRPr="004E4C9C">
        <w:rPr>
          <w:rFonts w:ascii="Myriad Pro" w:hAnsi="Myriad Pro" w:cs="Times New Roman"/>
          <w:b/>
          <w:bCs/>
          <w:sz w:val="24"/>
          <w:szCs w:val="24"/>
          <w:u w:val="single"/>
          <w:lang w:val="en-US"/>
        </w:rPr>
        <w:t>Project Component III</w:t>
      </w:r>
      <w:r w:rsidR="00245A1A">
        <w:rPr>
          <w:rFonts w:ascii="Myriad Pro" w:hAnsi="Myriad Pro" w:cs="Times New Roman"/>
          <w:b/>
          <w:bCs/>
          <w:sz w:val="24"/>
          <w:szCs w:val="24"/>
          <w:u w:val="single"/>
          <w:lang w:val="en-US"/>
        </w:rPr>
        <w:t xml:space="preserve"> (</w:t>
      </w:r>
      <w:r w:rsidR="00245A1A" w:rsidRPr="00245A1A">
        <w:rPr>
          <w:rFonts w:ascii="Myriad Pro" w:hAnsi="Myriad Pro" w:cs="Times New Roman"/>
          <w:b/>
          <w:bCs/>
          <w:i/>
          <w:iCs/>
          <w:sz w:val="24"/>
          <w:szCs w:val="24"/>
          <w:u w:val="single"/>
          <w:lang w:val="en-US"/>
        </w:rPr>
        <w:t>Legislative Framework - Financial Mechanisms</w:t>
      </w:r>
      <w:r w:rsidR="00245A1A">
        <w:rPr>
          <w:rFonts w:ascii="Myriad Pro" w:hAnsi="Myriad Pro" w:cs="Times New Roman"/>
          <w:b/>
          <w:bCs/>
          <w:sz w:val="24"/>
          <w:szCs w:val="24"/>
          <w:u w:val="single"/>
          <w:lang w:val="en-US"/>
        </w:rPr>
        <w:t>)</w:t>
      </w:r>
    </w:p>
    <w:p w14:paraId="7A6FFBED" w14:textId="1CE30B56" w:rsidR="005A29ED" w:rsidRDefault="004E4C9C" w:rsidP="004E4C9C">
      <w:pPr>
        <w:jc w:val="both"/>
        <w:rPr>
          <w:rFonts w:ascii="Myriad Pro" w:hAnsi="Myriad Pro" w:cs="Times New Roman"/>
          <w:sz w:val="24"/>
          <w:szCs w:val="24"/>
          <w:lang w:val="en-US"/>
        </w:rPr>
      </w:pPr>
      <w:r>
        <w:rPr>
          <w:rFonts w:ascii="Myriad Pro" w:hAnsi="Myriad Pro" w:cs="Times New Roman"/>
          <w:sz w:val="24"/>
          <w:szCs w:val="24"/>
          <w:lang w:val="en-US"/>
        </w:rPr>
        <w:t>The table below summarizes the project’s main achievements under the third component based on the indicators identified in the results framework.</w:t>
      </w:r>
    </w:p>
    <w:p w14:paraId="1904B30E" w14:textId="1881F40A" w:rsidR="004E4C9C" w:rsidRPr="002042A8" w:rsidRDefault="004E4C9C" w:rsidP="004E4C9C">
      <w:pPr>
        <w:pStyle w:val="Caption"/>
        <w:rPr>
          <w:rFonts w:ascii="Myriad Pro" w:hAnsi="Myriad Pro" w:cs="Times New Roman"/>
          <w:color w:val="1F497D" w:themeColor="text2"/>
          <w:szCs w:val="24"/>
          <w:lang w:val="en-US"/>
        </w:rPr>
      </w:pPr>
      <w:bookmarkStart w:id="50" w:name="_Toc66442136"/>
      <w:r w:rsidRPr="002042A8">
        <w:rPr>
          <w:rFonts w:ascii="Myriad Pro" w:hAnsi="Myriad Pro"/>
          <w:color w:val="1F497D" w:themeColor="text2"/>
        </w:rPr>
        <w:t xml:space="preserve">Table </w:t>
      </w:r>
      <w:r w:rsidRPr="002042A8">
        <w:rPr>
          <w:rFonts w:ascii="Myriad Pro" w:hAnsi="Myriad Pro"/>
          <w:color w:val="1F497D" w:themeColor="text2"/>
        </w:rPr>
        <w:fldChar w:fldCharType="begin"/>
      </w:r>
      <w:r w:rsidRPr="002042A8">
        <w:rPr>
          <w:rFonts w:ascii="Myriad Pro" w:hAnsi="Myriad Pro"/>
          <w:color w:val="1F497D" w:themeColor="text2"/>
        </w:rPr>
        <w:instrText xml:space="preserve"> SEQ Table \* ARABIC </w:instrText>
      </w:r>
      <w:r w:rsidRPr="002042A8">
        <w:rPr>
          <w:rFonts w:ascii="Myriad Pro" w:hAnsi="Myriad Pro"/>
          <w:color w:val="1F497D" w:themeColor="text2"/>
        </w:rPr>
        <w:fldChar w:fldCharType="separate"/>
      </w:r>
      <w:r w:rsidR="00EC346D">
        <w:rPr>
          <w:rFonts w:ascii="Myriad Pro" w:hAnsi="Myriad Pro"/>
          <w:noProof/>
          <w:color w:val="1F497D" w:themeColor="text2"/>
        </w:rPr>
        <w:t>5</w:t>
      </w:r>
      <w:r w:rsidRPr="002042A8">
        <w:rPr>
          <w:rFonts w:ascii="Myriad Pro" w:hAnsi="Myriad Pro"/>
          <w:color w:val="1F497D" w:themeColor="text2"/>
        </w:rPr>
        <w:fldChar w:fldCharType="end"/>
      </w:r>
      <w:r w:rsidRPr="002042A8">
        <w:rPr>
          <w:rFonts w:ascii="Myriad Pro" w:hAnsi="Myriad Pro"/>
          <w:color w:val="1F497D" w:themeColor="text2"/>
        </w:rPr>
        <w:t>: Project Achievements under Component I</w:t>
      </w:r>
      <w:r>
        <w:rPr>
          <w:rFonts w:ascii="Myriad Pro" w:hAnsi="Myriad Pro"/>
          <w:color w:val="1F497D" w:themeColor="text2"/>
        </w:rPr>
        <w:t>II</w:t>
      </w:r>
      <w:bookmarkEnd w:id="50"/>
    </w:p>
    <w:tbl>
      <w:tblPr>
        <w:tblW w:w="9055" w:type="dxa"/>
        <w:tblLook w:val="04A0" w:firstRow="1" w:lastRow="0" w:firstColumn="1" w:lastColumn="0" w:noHBand="0" w:noVBand="1"/>
      </w:tblPr>
      <w:tblGrid>
        <w:gridCol w:w="4819"/>
        <w:gridCol w:w="1360"/>
        <w:gridCol w:w="1438"/>
        <w:gridCol w:w="1438"/>
      </w:tblGrid>
      <w:tr w:rsidR="00B807F5" w:rsidRPr="00B807F5" w14:paraId="438F28B2" w14:textId="77777777" w:rsidTr="00B807F5">
        <w:trPr>
          <w:trHeight w:val="564"/>
        </w:trPr>
        <w:tc>
          <w:tcPr>
            <w:tcW w:w="4819"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719AA3EF" w14:textId="77777777" w:rsidR="00B807F5" w:rsidRPr="00B807F5" w:rsidRDefault="00B807F5" w:rsidP="00B807F5">
            <w:pPr>
              <w:spacing w:after="0" w:line="240" w:lineRule="auto"/>
              <w:jc w:val="center"/>
              <w:rPr>
                <w:rFonts w:ascii="Times New Roman" w:eastAsia="Times New Roman" w:hAnsi="Times New Roman" w:cs="Times New Roman"/>
                <w:b/>
                <w:bCs/>
                <w:color w:val="000000"/>
                <w:lang w:eastAsia="en-CA"/>
              </w:rPr>
            </w:pPr>
            <w:r w:rsidRPr="00B807F5">
              <w:rPr>
                <w:rFonts w:ascii="Times New Roman" w:eastAsia="Times New Roman" w:hAnsi="Times New Roman" w:cs="Times New Roman"/>
                <w:b/>
                <w:bCs/>
                <w:color w:val="000000"/>
                <w:lang w:eastAsia="en-CA"/>
              </w:rPr>
              <w:t>Indicator</w:t>
            </w:r>
          </w:p>
        </w:tc>
        <w:tc>
          <w:tcPr>
            <w:tcW w:w="1360" w:type="dxa"/>
            <w:tcBorders>
              <w:top w:val="single" w:sz="8" w:space="0" w:color="auto"/>
              <w:left w:val="nil"/>
              <w:bottom w:val="single" w:sz="8" w:space="0" w:color="auto"/>
              <w:right w:val="single" w:sz="8" w:space="0" w:color="auto"/>
            </w:tcBorders>
            <w:shd w:val="clear" w:color="000000" w:fill="F2F2F2"/>
            <w:vAlign w:val="center"/>
            <w:hideMark/>
          </w:tcPr>
          <w:p w14:paraId="549006E7" w14:textId="77777777" w:rsidR="00B807F5" w:rsidRPr="00B807F5" w:rsidRDefault="00B807F5" w:rsidP="00B807F5">
            <w:pPr>
              <w:spacing w:after="0" w:line="240" w:lineRule="auto"/>
              <w:jc w:val="center"/>
              <w:rPr>
                <w:rFonts w:ascii="Times New Roman" w:eastAsia="Times New Roman" w:hAnsi="Times New Roman" w:cs="Times New Roman"/>
                <w:b/>
                <w:bCs/>
                <w:color w:val="000000"/>
                <w:lang w:eastAsia="en-CA"/>
              </w:rPr>
            </w:pPr>
            <w:r w:rsidRPr="00B807F5">
              <w:rPr>
                <w:rFonts w:ascii="Times New Roman" w:eastAsia="Times New Roman" w:hAnsi="Times New Roman" w:cs="Times New Roman"/>
                <w:b/>
                <w:bCs/>
                <w:color w:val="000000"/>
                <w:lang w:eastAsia="en-CA"/>
              </w:rPr>
              <w:t>Baseline - GED I</w:t>
            </w:r>
          </w:p>
        </w:tc>
        <w:tc>
          <w:tcPr>
            <w:tcW w:w="1438" w:type="dxa"/>
            <w:tcBorders>
              <w:top w:val="single" w:sz="8" w:space="0" w:color="auto"/>
              <w:left w:val="nil"/>
              <w:bottom w:val="single" w:sz="8" w:space="0" w:color="auto"/>
              <w:right w:val="single" w:sz="8" w:space="0" w:color="auto"/>
            </w:tcBorders>
            <w:shd w:val="clear" w:color="000000" w:fill="F2F2F2"/>
            <w:vAlign w:val="center"/>
            <w:hideMark/>
          </w:tcPr>
          <w:p w14:paraId="3465A828" w14:textId="47D947B2" w:rsidR="00B807F5" w:rsidRPr="00B807F5" w:rsidRDefault="00B807F5" w:rsidP="00B807F5">
            <w:pPr>
              <w:spacing w:after="0" w:line="240" w:lineRule="auto"/>
              <w:jc w:val="center"/>
              <w:rPr>
                <w:rFonts w:ascii="Times New Roman" w:eastAsia="Times New Roman" w:hAnsi="Times New Roman" w:cs="Times New Roman"/>
                <w:b/>
                <w:bCs/>
                <w:color w:val="000000"/>
                <w:lang w:eastAsia="en-CA"/>
              </w:rPr>
            </w:pPr>
            <w:r w:rsidRPr="00B807F5">
              <w:rPr>
                <w:rFonts w:ascii="Times New Roman" w:eastAsia="Times New Roman" w:hAnsi="Times New Roman" w:cs="Times New Roman"/>
                <w:b/>
                <w:bCs/>
                <w:color w:val="000000"/>
                <w:lang w:eastAsia="en-CA"/>
              </w:rPr>
              <w:t>Achievement GED II</w:t>
            </w:r>
          </w:p>
        </w:tc>
        <w:tc>
          <w:tcPr>
            <w:tcW w:w="1438" w:type="dxa"/>
            <w:tcBorders>
              <w:top w:val="single" w:sz="8" w:space="0" w:color="auto"/>
              <w:left w:val="nil"/>
              <w:bottom w:val="single" w:sz="8" w:space="0" w:color="auto"/>
              <w:right w:val="single" w:sz="8" w:space="0" w:color="auto"/>
            </w:tcBorders>
            <w:shd w:val="clear" w:color="000000" w:fill="F2F2F2"/>
            <w:vAlign w:val="center"/>
            <w:hideMark/>
          </w:tcPr>
          <w:p w14:paraId="3AF0D103" w14:textId="75A0601C" w:rsidR="00B807F5" w:rsidRPr="00B807F5" w:rsidRDefault="00B807F5" w:rsidP="00B807F5">
            <w:pPr>
              <w:spacing w:after="0" w:line="240" w:lineRule="auto"/>
              <w:jc w:val="center"/>
              <w:rPr>
                <w:rFonts w:ascii="Times New Roman" w:eastAsia="Times New Roman" w:hAnsi="Times New Roman" w:cs="Times New Roman"/>
                <w:b/>
                <w:bCs/>
                <w:color w:val="000000"/>
                <w:lang w:eastAsia="en-CA"/>
              </w:rPr>
            </w:pPr>
            <w:r w:rsidRPr="00B807F5">
              <w:rPr>
                <w:rFonts w:ascii="Times New Roman" w:eastAsia="Times New Roman" w:hAnsi="Times New Roman" w:cs="Times New Roman"/>
                <w:b/>
                <w:bCs/>
                <w:color w:val="000000"/>
                <w:lang w:eastAsia="en-CA"/>
              </w:rPr>
              <w:t>Overall Achievement</w:t>
            </w:r>
          </w:p>
        </w:tc>
      </w:tr>
      <w:tr w:rsidR="00B807F5" w:rsidRPr="00B807F5" w14:paraId="596341EF" w14:textId="77777777" w:rsidTr="00B807F5">
        <w:trPr>
          <w:trHeight w:val="840"/>
        </w:trPr>
        <w:tc>
          <w:tcPr>
            <w:tcW w:w="4819" w:type="dxa"/>
            <w:tcBorders>
              <w:top w:val="nil"/>
              <w:left w:val="single" w:sz="8" w:space="0" w:color="auto"/>
              <w:bottom w:val="single" w:sz="8" w:space="0" w:color="auto"/>
              <w:right w:val="single" w:sz="8" w:space="0" w:color="auto"/>
            </w:tcBorders>
            <w:shd w:val="clear" w:color="auto" w:fill="auto"/>
            <w:vAlign w:val="center"/>
            <w:hideMark/>
          </w:tcPr>
          <w:p w14:paraId="66190EE0" w14:textId="77777777" w:rsidR="00B807F5" w:rsidRPr="00B807F5" w:rsidRDefault="00B807F5" w:rsidP="00B807F5">
            <w:pPr>
              <w:spacing w:after="0" w:line="240" w:lineRule="auto"/>
              <w:jc w:val="both"/>
              <w:rPr>
                <w:rFonts w:ascii="Times New Roman" w:eastAsia="Times New Roman" w:hAnsi="Times New Roman" w:cs="Times New Roman"/>
                <w:color w:val="000000"/>
                <w:lang w:eastAsia="en-CA"/>
              </w:rPr>
            </w:pPr>
            <w:r w:rsidRPr="00B807F5">
              <w:rPr>
                <w:rFonts w:ascii="Times New Roman" w:eastAsia="Times New Roman" w:hAnsi="Times New Roman" w:cs="Times New Roman"/>
                <w:color w:val="000000"/>
                <w:lang w:eastAsia="en-CA"/>
              </w:rPr>
              <w:t>Number of EE/RES infrastructure projects implemented with non-grant (ESCO, performance-based granting and loans) co-financing modality (target value: 18)</w:t>
            </w:r>
          </w:p>
        </w:tc>
        <w:tc>
          <w:tcPr>
            <w:tcW w:w="1360" w:type="dxa"/>
            <w:tcBorders>
              <w:top w:val="nil"/>
              <w:left w:val="nil"/>
              <w:bottom w:val="single" w:sz="8" w:space="0" w:color="auto"/>
              <w:right w:val="nil"/>
            </w:tcBorders>
            <w:shd w:val="clear" w:color="auto" w:fill="auto"/>
            <w:noWrap/>
            <w:vAlign w:val="center"/>
            <w:hideMark/>
          </w:tcPr>
          <w:p w14:paraId="6A5C9BE3" w14:textId="77777777" w:rsidR="00B807F5" w:rsidRPr="00B807F5" w:rsidRDefault="00B807F5" w:rsidP="00B807F5">
            <w:pPr>
              <w:spacing w:after="0" w:line="240" w:lineRule="auto"/>
              <w:jc w:val="center"/>
              <w:rPr>
                <w:rFonts w:ascii="Times New Roman" w:eastAsia="Times New Roman" w:hAnsi="Times New Roman" w:cs="Times New Roman"/>
                <w:color w:val="000000"/>
                <w:lang w:eastAsia="en-CA"/>
              </w:rPr>
            </w:pPr>
            <w:r w:rsidRPr="00B807F5">
              <w:rPr>
                <w:rFonts w:ascii="Times New Roman" w:eastAsia="Times New Roman" w:hAnsi="Times New Roman" w:cs="Times New Roman"/>
                <w:color w:val="000000"/>
                <w:lang w:eastAsia="en-CA"/>
              </w:rPr>
              <w:t>0</w:t>
            </w:r>
          </w:p>
        </w:tc>
        <w:tc>
          <w:tcPr>
            <w:tcW w:w="1438" w:type="dxa"/>
            <w:tcBorders>
              <w:top w:val="nil"/>
              <w:left w:val="single" w:sz="8" w:space="0" w:color="auto"/>
              <w:bottom w:val="single" w:sz="8" w:space="0" w:color="auto"/>
              <w:right w:val="single" w:sz="8" w:space="0" w:color="auto"/>
            </w:tcBorders>
            <w:shd w:val="clear" w:color="auto" w:fill="auto"/>
            <w:noWrap/>
            <w:vAlign w:val="center"/>
            <w:hideMark/>
          </w:tcPr>
          <w:p w14:paraId="7DD53E9C" w14:textId="77777777" w:rsidR="00B807F5" w:rsidRPr="00B807F5" w:rsidRDefault="00B807F5" w:rsidP="00B807F5">
            <w:pPr>
              <w:spacing w:after="0" w:line="240" w:lineRule="auto"/>
              <w:jc w:val="center"/>
              <w:rPr>
                <w:rFonts w:ascii="Times New Roman" w:eastAsia="Times New Roman" w:hAnsi="Times New Roman" w:cs="Times New Roman"/>
                <w:color w:val="000000"/>
                <w:lang w:eastAsia="en-CA"/>
              </w:rPr>
            </w:pPr>
            <w:r w:rsidRPr="00B807F5">
              <w:rPr>
                <w:rFonts w:ascii="Times New Roman" w:eastAsia="Times New Roman" w:hAnsi="Times New Roman" w:cs="Times New Roman"/>
                <w:color w:val="000000"/>
                <w:lang w:eastAsia="en-CA"/>
              </w:rPr>
              <w:t>0</w:t>
            </w:r>
          </w:p>
        </w:tc>
        <w:tc>
          <w:tcPr>
            <w:tcW w:w="1438" w:type="dxa"/>
            <w:tcBorders>
              <w:top w:val="nil"/>
              <w:left w:val="nil"/>
              <w:bottom w:val="single" w:sz="8" w:space="0" w:color="auto"/>
              <w:right w:val="single" w:sz="8" w:space="0" w:color="auto"/>
            </w:tcBorders>
            <w:shd w:val="clear" w:color="auto" w:fill="auto"/>
            <w:vAlign w:val="center"/>
            <w:hideMark/>
          </w:tcPr>
          <w:p w14:paraId="78CFDD21" w14:textId="77777777" w:rsidR="00B807F5" w:rsidRPr="00B807F5" w:rsidRDefault="00B807F5" w:rsidP="00B807F5">
            <w:pPr>
              <w:spacing w:after="0" w:line="240" w:lineRule="auto"/>
              <w:jc w:val="center"/>
              <w:rPr>
                <w:rFonts w:ascii="Times New Roman" w:eastAsia="Times New Roman" w:hAnsi="Times New Roman" w:cs="Times New Roman"/>
                <w:color w:val="000000"/>
                <w:lang w:eastAsia="en-CA"/>
              </w:rPr>
            </w:pPr>
            <w:r w:rsidRPr="00B807F5">
              <w:rPr>
                <w:rFonts w:ascii="Times New Roman" w:eastAsia="Times New Roman" w:hAnsi="Times New Roman" w:cs="Times New Roman"/>
                <w:color w:val="000000"/>
                <w:lang w:eastAsia="en-CA"/>
              </w:rPr>
              <w:t>0</w:t>
            </w:r>
            <w:r w:rsidRPr="00B807F5">
              <w:rPr>
                <w:rFonts w:ascii="Calibri" w:eastAsia="Times New Roman" w:hAnsi="Calibri" w:cs="Calibri"/>
                <w:color w:val="000000"/>
                <w:sz w:val="16"/>
                <w:szCs w:val="16"/>
                <w:lang w:eastAsia="en-CA"/>
              </w:rPr>
              <w:t> </w:t>
            </w:r>
          </w:p>
        </w:tc>
      </w:tr>
    </w:tbl>
    <w:p w14:paraId="68AE2A80" w14:textId="26DA99D7" w:rsidR="004E4C9C" w:rsidRDefault="004E4C9C" w:rsidP="004E4C9C">
      <w:pPr>
        <w:jc w:val="both"/>
        <w:rPr>
          <w:rFonts w:ascii="Myriad Pro" w:hAnsi="Myriad Pro" w:cs="Times New Roman"/>
          <w:sz w:val="24"/>
          <w:szCs w:val="24"/>
          <w:lang w:val="en-US"/>
        </w:rPr>
      </w:pPr>
    </w:p>
    <w:p w14:paraId="42864C01" w14:textId="6F84A9B4" w:rsidR="00C20B25" w:rsidRDefault="00137F67" w:rsidP="00C20B25">
      <w:pPr>
        <w:jc w:val="both"/>
        <w:rPr>
          <w:rFonts w:ascii="Myriad Pro" w:hAnsi="Myriad Pro" w:cs="Times New Roman"/>
          <w:sz w:val="24"/>
          <w:szCs w:val="24"/>
          <w:lang w:val="en-US"/>
        </w:rPr>
      </w:pPr>
      <w:r>
        <w:rPr>
          <w:rFonts w:ascii="Myriad Pro" w:hAnsi="Myriad Pro" w:cs="Times New Roman"/>
          <w:sz w:val="24"/>
          <w:szCs w:val="24"/>
          <w:lang w:val="en-US"/>
        </w:rPr>
        <w:t xml:space="preserve">This component </w:t>
      </w:r>
      <w:r w:rsidR="008513A4">
        <w:rPr>
          <w:rFonts w:ascii="Myriad Pro" w:hAnsi="Myriad Pro" w:cs="Times New Roman"/>
          <w:sz w:val="24"/>
          <w:szCs w:val="24"/>
          <w:lang w:val="en-US"/>
        </w:rPr>
        <w:t xml:space="preserve">has experienced the most serious challenges during the implementation stage. The project’s objective of promoting at least 18 non-grant (loan-based) infrastructure investments in public buildings has not </w:t>
      </w:r>
      <w:r w:rsidR="0080489E">
        <w:rPr>
          <w:rFonts w:ascii="Myriad Pro" w:hAnsi="Myriad Pro" w:cs="Times New Roman"/>
          <w:sz w:val="24"/>
          <w:szCs w:val="24"/>
          <w:lang w:val="en-US"/>
        </w:rPr>
        <w:t xml:space="preserve">been </w:t>
      </w:r>
      <w:r w:rsidR="008513A4">
        <w:rPr>
          <w:rFonts w:ascii="Myriad Pro" w:hAnsi="Myriad Pro" w:cs="Times New Roman"/>
          <w:sz w:val="24"/>
          <w:szCs w:val="24"/>
          <w:lang w:val="en-US"/>
        </w:rPr>
        <w:t xml:space="preserve">achieved. No loan-based investments </w:t>
      </w:r>
      <w:r w:rsidR="0080489E">
        <w:rPr>
          <w:rFonts w:ascii="Myriad Pro" w:hAnsi="Myriad Pro" w:cs="Times New Roman"/>
          <w:sz w:val="24"/>
          <w:szCs w:val="24"/>
          <w:lang w:val="en-US"/>
        </w:rPr>
        <w:t xml:space="preserve">from the environmental funds </w:t>
      </w:r>
      <w:r w:rsidR="008513A4">
        <w:rPr>
          <w:rFonts w:ascii="Myriad Pro" w:hAnsi="Myriad Pro" w:cs="Times New Roman"/>
          <w:sz w:val="24"/>
          <w:szCs w:val="24"/>
          <w:lang w:val="en-US"/>
        </w:rPr>
        <w:t>have materialized in the period in question.</w:t>
      </w:r>
      <w:r w:rsidR="0080489E">
        <w:rPr>
          <w:rStyle w:val="FootnoteReference"/>
          <w:rFonts w:ascii="Myriad Pro" w:hAnsi="Myriad Pro" w:cs="Times New Roman"/>
          <w:sz w:val="24"/>
          <w:szCs w:val="24"/>
          <w:lang w:val="en-US"/>
        </w:rPr>
        <w:footnoteReference w:id="39"/>
      </w:r>
      <w:r w:rsidR="008513A4">
        <w:rPr>
          <w:rFonts w:ascii="Myriad Pro" w:hAnsi="Myriad Pro" w:cs="Times New Roman"/>
          <w:sz w:val="24"/>
          <w:szCs w:val="24"/>
          <w:lang w:val="en-US"/>
        </w:rPr>
        <w:t xml:space="preserve"> The main reason for this has been the lack of interest in non-grant investments by the various government entities involved in infrastructure investments. There is still a strongly entrenched mentality of grant-based investments, coupled with </w:t>
      </w:r>
      <w:r w:rsidR="00162A38">
        <w:rPr>
          <w:rFonts w:ascii="Myriad Pro" w:hAnsi="Myriad Pro" w:cs="Times New Roman"/>
          <w:sz w:val="24"/>
          <w:szCs w:val="24"/>
          <w:lang w:val="en-US"/>
        </w:rPr>
        <w:t xml:space="preserve">the insecurity of the cost-effectiveness of </w:t>
      </w:r>
      <w:r w:rsidR="00306280">
        <w:rPr>
          <w:rFonts w:ascii="Myriad Pro" w:hAnsi="Myriad Pro" w:cs="Times New Roman"/>
          <w:sz w:val="24"/>
          <w:szCs w:val="24"/>
          <w:lang w:val="en-US"/>
        </w:rPr>
        <w:t xml:space="preserve">the investments. The concept of the “revolving fund” that has been promoted by the GED project and UNDP since 2016 has not taken root yet in </w:t>
      </w:r>
      <w:r w:rsidR="00264FE1">
        <w:rPr>
          <w:rFonts w:ascii="Myriad Pro" w:hAnsi="Myriad Pro" w:cs="Times New Roman"/>
          <w:sz w:val="24"/>
          <w:szCs w:val="24"/>
          <w:lang w:val="en-US"/>
        </w:rPr>
        <w:t>the country</w:t>
      </w:r>
      <w:r w:rsidR="00306280">
        <w:rPr>
          <w:rFonts w:ascii="Myriad Pro" w:hAnsi="Myriad Pro" w:cs="Times New Roman"/>
          <w:sz w:val="24"/>
          <w:szCs w:val="24"/>
          <w:lang w:val="en-US"/>
        </w:rPr>
        <w:t xml:space="preserve">, despite many efforts and attempts at shifting mentality and creating the right policy and financial incentives for a more </w:t>
      </w:r>
      <w:r w:rsidR="00264FE1">
        <w:rPr>
          <w:rFonts w:ascii="Myriad Pro" w:hAnsi="Myriad Pro" w:cs="Times New Roman"/>
          <w:sz w:val="24"/>
          <w:szCs w:val="24"/>
          <w:lang w:val="en-US"/>
        </w:rPr>
        <w:t>market-based</w:t>
      </w:r>
      <w:r w:rsidR="00306280">
        <w:rPr>
          <w:rFonts w:ascii="Myriad Pro" w:hAnsi="Myriad Pro" w:cs="Times New Roman"/>
          <w:sz w:val="24"/>
          <w:szCs w:val="24"/>
          <w:lang w:val="en-US"/>
        </w:rPr>
        <w:t xml:space="preserve"> approach to EE investments.</w:t>
      </w:r>
      <w:r w:rsidR="00306280">
        <w:rPr>
          <w:rStyle w:val="FootnoteReference"/>
          <w:rFonts w:ascii="Myriad Pro" w:hAnsi="Myriad Pro" w:cs="Times New Roman"/>
          <w:sz w:val="24"/>
          <w:szCs w:val="24"/>
          <w:lang w:val="en-US"/>
        </w:rPr>
        <w:footnoteReference w:id="40"/>
      </w:r>
      <w:r w:rsidR="00C20B25">
        <w:rPr>
          <w:rFonts w:ascii="Myriad Pro" w:hAnsi="Myriad Pro" w:cs="Times New Roman"/>
          <w:sz w:val="24"/>
          <w:szCs w:val="24"/>
          <w:lang w:val="en-US"/>
        </w:rPr>
        <w:t xml:space="preserve"> </w:t>
      </w:r>
      <w:r w:rsidR="00306280">
        <w:rPr>
          <w:rFonts w:ascii="Myriad Pro" w:hAnsi="Myriad Pro" w:cs="Times New Roman"/>
          <w:sz w:val="24"/>
          <w:szCs w:val="24"/>
          <w:lang w:val="en-US"/>
        </w:rPr>
        <w:t>In 2018, the Federation’s Environmental Fund launched two public calls for EE infrastructure initiatives – one based on grants and the other based on the “revolving fund” (non-grant).</w:t>
      </w:r>
      <w:r w:rsidR="00306280">
        <w:rPr>
          <w:rStyle w:val="FootnoteReference"/>
          <w:rFonts w:ascii="Myriad Pro" w:hAnsi="Myriad Pro" w:cs="Times New Roman"/>
          <w:sz w:val="24"/>
          <w:szCs w:val="24"/>
          <w:lang w:val="en-US"/>
        </w:rPr>
        <w:footnoteReference w:id="41"/>
      </w:r>
      <w:r w:rsidR="00306280">
        <w:rPr>
          <w:rFonts w:ascii="Myriad Pro" w:hAnsi="Myriad Pro" w:cs="Times New Roman"/>
          <w:sz w:val="24"/>
          <w:szCs w:val="24"/>
          <w:lang w:val="en-US"/>
        </w:rPr>
        <w:t xml:space="preserve"> The non-grant call received limited interest.</w:t>
      </w:r>
      <w:r w:rsidR="00C20B25" w:rsidRPr="00C20B25">
        <w:rPr>
          <w:rFonts w:ascii="Myriad Pro" w:hAnsi="Myriad Pro" w:cs="Times New Roman"/>
          <w:sz w:val="24"/>
          <w:szCs w:val="24"/>
          <w:lang w:val="en-US"/>
        </w:rPr>
        <w:t xml:space="preserve"> </w:t>
      </w:r>
      <w:r w:rsidR="00C20B25" w:rsidRPr="00CA3999">
        <w:rPr>
          <w:rFonts w:ascii="Myriad Pro" w:hAnsi="Myriad Pro" w:cs="Times New Roman"/>
          <w:sz w:val="24"/>
          <w:szCs w:val="24"/>
          <w:lang w:val="en-US"/>
        </w:rPr>
        <w:t xml:space="preserve">In 2019, the </w:t>
      </w:r>
      <w:r w:rsidR="00C20B25">
        <w:rPr>
          <w:rFonts w:ascii="Myriad Pro" w:hAnsi="Myriad Pro" w:cs="Times New Roman"/>
          <w:sz w:val="24"/>
          <w:szCs w:val="24"/>
          <w:lang w:val="en-US"/>
        </w:rPr>
        <w:t>e</w:t>
      </w:r>
      <w:r w:rsidR="00C20B25" w:rsidRPr="00CA3999">
        <w:rPr>
          <w:rFonts w:ascii="Myriad Pro" w:hAnsi="Myriad Pro" w:cs="Times New Roman"/>
          <w:sz w:val="24"/>
          <w:szCs w:val="24"/>
          <w:lang w:val="en-US"/>
        </w:rPr>
        <w:t xml:space="preserve">nvironmental </w:t>
      </w:r>
      <w:r w:rsidR="00C20B25">
        <w:rPr>
          <w:rFonts w:ascii="Myriad Pro" w:hAnsi="Myriad Pro" w:cs="Times New Roman"/>
          <w:sz w:val="24"/>
          <w:szCs w:val="24"/>
          <w:lang w:val="en-US"/>
        </w:rPr>
        <w:t>f</w:t>
      </w:r>
      <w:r w:rsidR="00C20B25" w:rsidRPr="00CA3999">
        <w:rPr>
          <w:rFonts w:ascii="Myriad Pro" w:hAnsi="Myriad Pro" w:cs="Times New Roman"/>
          <w:sz w:val="24"/>
          <w:szCs w:val="24"/>
          <w:lang w:val="en-US"/>
        </w:rPr>
        <w:t xml:space="preserve">und decided to freeze the </w:t>
      </w:r>
      <w:r w:rsidR="00C20B25">
        <w:rPr>
          <w:rFonts w:ascii="Myriad Pro" w:hAnsi="Myriad Pro" w:cs="Times New Roman"/>
          <w:sz w:val="24"/>
          <w:szCs w:val="24"/>
          <w:lang w:val="en-US"/>
        </w:rPr>
        <w:t>“r</w:t>
      </w:r>
      <w:r w:rsidR="00C20B25" w:rsidRPr="00CA3999">
        <w:rPr>
          <w:rFonts w:ascii="Myriad Pro" w:hAnsi="Myriad Pro" w:cs="Times New Roman"/>
          <w:sz w:val="24"/>
          <w:szCs w:val="24"/>
          <w:lang w:val="en-US"/>
        </w:rPr>
        <w:t xml:space="preserve">evolving </w:t>
      </w:r>
      <w:r w:rsidR="00C20B25">
        <w:rPr>
          <w:rFonts w:ascii="Myriad Pro" w:hAnsi="Myriad Pro" w:cs="Times New Roman"/>
          <w:sz w:val="24"/>
          <w:szCs w:val="24"/>
          <w:lang w:val="en-US"/>
        </w:rPr>
        <w:t>f</w:t>
      </w:r>
      <w:r w:rsidR="00C20B25" w:rsidRPr="00CA3999">
        <w:rPr>
          <w:rFonts w:ascii="Myriad Pro" w:hAnsi="Myriad Pro" w:cs="Times New Roman"/>
          <w:sz w:val="24"/>
          <w:szCs w:val="24"/>
          <w:lang w:val="en-US"/>
        </w:rPr>
        <w:t>und</w:t>
      </w:r>
      <w:r w:rsidR="00C20B25">
        <w:rPr>
          <w:rFonts w:ascii="Myriad Pro" w:hAnsi="Myriad Pro" w:cs="Times New Roman"/>
          <w:sz w:val="24"/>
          <w:szCs w:val="24"/>
          <w:lang w:val="en-US"/>
        </w:rPr>
        <w:t>”</w:t>
      </w:r>
      <w:r w:rsidR="00C20B25" w:rsidRPr="00CA3999">
        <w:rPr>
          <w:rFonts w:ascii="Myriad Pro" w:hAnsi="Myriad Pro" w:cs="Times New Roman"/>
          <w:sz w:val="24"/>
          <w:szCs w:val="24"/>
          <w:lang w:val="en-US"/>
        </w:rPr>
        <w:t>.</w:t>
      </w:r>
    </w:p>
    <w:p w14:paraId="3A3F7A80" w14:textId="110961F5" w:rsidR="004E6AEF" w:rsidRDefault="00457559" w:rsidP="00CA3999">
      <w:pPr>
        <w:jc w:val="both"/>
        <w:rPr>
          <w:rFonts w:ascii="Myriad Pro" w:hAnsi="Myriad Pro" w:cs="Times New Roman"/>
          <w:sz w:val="24"/>
          <w:szCs w:val="24"/>
          <w:lang w:val="en-US"/>
        </w:rPr>
      </w:pPr>
      <w:r>
        <w:rPr>
          <w:rFonts w:ascii="Myriad Pro" w:hAnsi="Myriad Pro" w:cs="Times New Roman"/>
          <w:sz w:val="24"/>
          <w:szCs w:val="24"/>
          <w:lang w:val="en-US"/>
        </w:rPr>
        <w:t>After the challenges with the “revolving fund” approach, the GED team and the environmental funds decided to proceed in 2019 with another approach – the “</w:t>
      </w:r>
      <w:r w:rsidRPr="00457559">
        <w:rPr>
          <w:rFonts w:ascii="Myriad Pro" w:hAnsi="Myriad Pro" w:cs="Times New Roman"/>
          <w:i/>
          <w:iCs/>
          <w:sz w:val="24"/>
          <w:szCs w:val="24"/>
          <w:lang w:val="en-US"/>
        </w:rPr>
        <w:t>ESCO fund</w:t>
      </w:r>
      <w:r>
        <w:rPr>
          <w:rFonts w:ascii="Myriad Pro" w:hAnsi="Myriad Pro" w:cs="Times New Roman"/>
          <w:i/>
          <w:iCs/>
          <w:sz w:val="24"/>
          <w:szCs w:val="24"/>
          <w:lang w:val="en-US"/>
        </w:rPr>
        <w:t>ing</w:t>
      </w:r>
      <w:r w:rsidRPr="00457559">
        <w:rPr>
          <w:rFonts w:ascii="Myriad Pro" w:hAnsi="Myriad Pro" w:cs="Times New Roman"/>
          <w:i/>
          <w:iCs/>
          <w:sz w:val="24"/>
          <w:szCs w:val="24"/>
          <w:lang w:val="en-US"/>
        </w:rPr>
        <w:t xml:space="preserve"> window</w:t>
      </w:r>
      <w:r>
        <w:rPr>
          <w:rFonts w:ascii="Myriad Pro" w:hAnsi="Myriad Pro" w:cs="Times New Roman"/>
          <w:sz w:val="24"/>
          <w:szCs w:val="24"/>
          <w:lang w:val="en-US"/>
        </w:rPr>
        <w:t>”</w:t>
      </w:r>
      <w:r w:rsidRPr="00CA3999">
        <w:rPr>
          <w:rFonts w:ascii="Myriad Pro" w:hAnsi="Myriad Pro" w:cs="Times New Roman"/>
          <w:sz w:val="24"/>
          <w:szCs w:val="24"/>
          <w:lang w:val="en-US"/>
        </w:rPr>
        <w:t xml:space="preserve"> for energy efficiency and renewable energy investments in public sector buildings, public lightning as well as small and medium enterprises.</w:t>
      </w:r>
      <w:r>
        <w:rPr>
          <w:rFonts w:ascii="Myriad Pro" w:hAnsi="Myriad Pro" w:cs="Times New Roman"/>
          <w:sz w:val="24"/>
          <w:szCs w:val="24"/>
          <w:lang w:val="en-US"/>
        </w:rPr>
        <w:t xml:space="preserve"> </w:t>
      </w:r>
      <w:r w:rsidR="00751580">
        <w:rPr>
          <w:rFonts w:ascii="Myriad Pro" w:hAnsi="Myriad Pro" w:cs="Times New Roman"/>
          <w:sz w:val="24"/>
          <w:szCs w:val="24"/>
          <w:lang w:val="en-US"/>
        </w:rPr>
        <w:t>T</w:t>
      </w:r>
      <w:r w:rsidR="00CA3999" w:rsidRPr="00CA3999">
        <w:rPr>
          <w:rFonts w:ascii="Myriad Pro" w:hAnsi="Myriad Pro" w:cs="Times New Roman"/>
          <w:sz w:val="24"/>
          <w:szCs w:val="24"/>
          <w:lang w:val="en-US"/>
        </w:rPr>
        <w:t xml:space="preserve">he ESCO financing </w:t>
      </w:r>
      <w:r>
        <w:rPr>
          <w:rFonts w:ascii="Myriad Pro" w:hAnsi="Myriad Pro" w:cs="Times New Roman"/>
          <w:sz w:val="24"/>
          <w:szCs w:val="24"/>
          <w:lang w:val="en-US"/>
        </w:rPr>
        <w:t xml:space="preserve">model </w:t>
      </w:r>
      <w:r w:rsidR="00CA3999" w:rsidRPr="00CA3999">
        <w:rPr>
          <w:rFonts w:ascii="Myriad Pro" w:hAnsi="Myriad Pro" w:cs="Times New Roman"/>
          <w:sz w:val="24"/>
          <w:szCs w:val="24"/>
          <w:lang w:val="en-US"/>
        </w:rPr>
        <w:t xml:space="preserve">is </w:t>
      </w:r>
      <w:r w:rsidR="00751580">
        <w:rPr>
          <w:rFonts w:ascii="Myriad Pro" w:hAnsi="Myriad Pro" w:cs="Times New Roman"/>
          <w:sz w:val="24"/>
          <w:szCs w:val="24"/>
          <w:lang w:val="en-US"/>
        </w:rPr>
        <w:t>under development</w:t>
      </w:r>
      <w:r w:rsidR="00CA3999" w:rsidRPr="00CA3999">
        <w:rPr>
          <w:rFonts w:ascii="Myriad Pro" w:hAnsi="Myriad Pro" w:cs="Times New Roman"/>
          <w:sz w:val="24"/>
          <w:szCs w:val="24"/>
          <w:lang w:val="en-US"/>
        </w:rPr>
        <w:t xml:space="preserve">, </w:t>
      </w:r>
      <w:r w:rsidR="00751580">
        <w:rPr>
          <w:rFonts w:ascii="Myriad Pro" w:hAnsi="Myriad Pro" w:cs="Times New Roman"/>
          <w:sz w:val="24"/>
          <w:szCs w:val="24"/>
          <w:lang w:val="en-US"/>
        </w:rPr>
        <w:t xml:space="preserve">with the other UNDP project (Urban LED) assisting with the creation of </w:t>
      </w:r>
      <w:r w:rsidR="00CA3999" w:rsidRPr="00CA3999">
        <w:rPr>
          <w:rFonts w:ascii="Myriad Pro" w:hAnsi="Myriad Pro" w:cs="Times New Roman"/>
          <w:sz w:val="24"/>
          <w:szCs w:val="24"/>
          <w:lang w:val="en-US"/>
        </w:rPr>
        <w:t>procedure</w:t>
      </w:r>
      <w:r w:rsidR="00751580">
        <w:rPr>
          <w:rFonts w:ascii="Myriad Pro" w:hAnsi="Myriad Pro" w:cs="Times New Roman"/>
          <w:sz w:val="24"/>
          <w:szCs w:val="24"/>
          <w:lang w:val="en-US"/>
        </w:rPr>
        <w:t>s</w:t>
      </w:r>
      <w:r w:rsidR="00CA3999" w:rsidRPr="00CA3999">
        <w:rPr>
          <w:rFonts w:ascii="Myriad Pro" w:hAnsi="Myriad Pro" w:cs="Times New Roman"/>
          <w:sz w:val="24"/>
          <w:szCs w:val="24"/>
          <w:lang w:val="en-US"/>
        </w:rPr>
        <w:t xml:space="preserve"> and criteria for </w:t>
      </w:r>
      <w:r>
        <w:rPr>
          <w:rFonts w:ascii="Myriad Pro" w:hAnsi="Myriad Pro" w:cs="Times New Roman"/>
          <w:sz w:val="24"/>
          <w:szCs w:val="24"/>
          <w:lang w:val="en-US"/>
        </w:rPr>
        <w:t>the functioning of the</w:t>
      </w:r>
      <w:r w:rsidR="00CA3999" w:rsidRPr="00CA3999">
        <w:rPr>
          <w:rFonts w:ascii="Myriad Pro" w:hAnsi="Myriad Pro" w:cs="Times New Roman"/>
          <w:sz w:val="24"/>
          <w:szCs w:val="24"/>
          <w:lang w:val="en-US"/>
        </w:rPr>
        <w:t xml:space="preserve"> financial mechanism </w:t>
      </w:r>
      <w:r>
        <w:rPr>
          <w:rFonts w:ascii="Myriad Pro" w:hAnsi="Myriad Pro" w:cs="Times New Roman"/>
          <w:sz w:val="24"/>
          <w:szCs w:val="24"/>
          <w:lang w:val="en-US"/>
        </w:rPr>
        <w:t>under the e</w:t>
      </w:r>
      <w:r w:rsidR="00CA3999" w:rsidRPr="00CA3999">
        <w:rPr>
          <w:rFonts w:ascii="Myriad Pro" w:hAnsi="Myriad Pro" w:cs="Times New Roman"/>
          <w:sz w:val="24"/>
          <w:szCs w:val="24"/>
          <w:lang w:val="en-US"/>
        </w:rPr>
        <w:t>nvironmental</w:t>
      </w:r>
      <w:r>
        <w:rPr>
          <w:rFonts w:ascii="Myriad Pro" w:hAnsi="Myriad Pro" w:cs="Times New Roman"/>
          <w:sz w:val="24"/>
          <w:szCs w:val="24"/>
          <w:lang w:val="en-US"/>
        </w:rPr>
        <w:t xml:space="preserve"> funds</w:t>
      </w:r>
      <w:r w:rsidR="00CA3999" w:rsidRPr="00CA3999">
        <w:rPr>
          <w:rFonts w:ascii="Myriad Pro" w:hAnsi="Myriad Pro" w:cs="Times New Roman"/>
          <w:sz w:val="24"/>
          <w:szCs w:val="24"/>
          <w:lang w:val="en-US"/>
        </w:rPr>
        <w:t xml:space="preserve"> </w:t>
      </w:r>
      <w:r>
        <w:rPr>
          <w:rFonts w:ascii="Myriad Pro" w:hAnsi="Myriad Pro" w:cs="Times New Roman"/>
          <w:sz w:val="24"/>
          <w:szCs w:val="24"/>
          <w:lang w:val="en-US"/>
        </w:rPr>
        <w:t>to</w:t>
      </w:r>
      <w:r w:rsidR="00CA3999" w:rsidRPr="00CA3999">
        <w:rPr>
          <w:rFonts w:ascii="Myriad Pro" w:hAnsi="Myriad Pro" w:cs="Times New Roman"/>
          <w:sz w:val="24"/>
          <w:szCs w:val="24"/>
          <w:lang w:val="en-US"/>
        </w:rPr>
        <w:t xml:space="preserve"> support energy efficiency retrofit</w:t>
      </w:r>
      <w:r>
        <w:rPr>
          <w:rFonts w:ascii="Myriad Pro" w:hAnsi="Myriad Pro" w:cs="Times New Roman"/>
          <w:sz w:val="24"/>
          <w:szCs w:val="24"/>
          <w:lang w:val="en-US"/>
        </w:rPr>
        <w:t>s</w:t>
      </w:r>
      <w:r w:rsidR="00CA3999" w:rsidRPr="00CA3999">
        <w:rPr>
          <w:rFonts w:ascii="Myriad Pro" w:hAnsi="Myriad Pro" w:cs="Times New Roman"/>
          <w:sz w:val="24"/>
          <w:szCs w:val="24"/>
          <w:lang w:val="en-US"/>
        </w:rPr>
        <w:t xml:space="preserve"> of public buildings and public lighting</w:t>
      </w:r>
      <w:r>
        <w:rPr>
          <w:rFonts w:ascii="Myriad Pro" w:hAnsi="Myriad Pro" w:cs="Times New Roman"/>
          <w:sz w:val="24"/>
          <w:szCs w:val="24"/>
          <w:lang w:val="en-US"/>
        </w:rPr>
        <w:t xml:space="preserve"> systems</w:t>
      </w:r>
      <w:r w:rsidR="00CA3999" w:rsidRPr="00CA3999">
        <w:rPr>
          <w:rFonts w:ascii="Myriad Pro" w:hAnsi="Myriad Pro" w:cs="Times New Roman"/>
          <w:sz w:val="24"/>
          <w:szCs w:val="24"/>
          <w:lang w:val="en-US"/>
        </w:rPr>
        <w:t>, as well as water saving measures according to National Energy Efficiency Action Plan priorities.</w:t>
      </w:r>
      <w:r w:rsidR="00751580">
        <w:rPr>
          <w:rStyle w:val="FootnoteReference"/>
          <w:rFonts w:ascii="Myriad Pro" w:hAnsi="Myriad Pro" w:cs="Times New Roman"/>
          <w:sz w:val="24"/>
          <w:szCs w:val="24"/>
          <w:lang w:val="en-US"/>
        </w:rPr>
        <w:footnoteReference w:id="42"/>
      </w:r>
      <w:r>
        <w:rPr>
          <w:rFonts w:ascii="Myriad Pro" w:hAnsi="Myriad Pro" w:cs="Times New Roman"/>
          <w:sz w:val="24"/>
          <w:szCs w:val="24"/>
          <w:lang w:val="en-US"/>
        </w:rPr>
        <w:t xml:space="preserve"> GED and the environmental funds are also </w:t>
      </w:r>
      <w:r w:rsidR="00CA3999" w:rsidRPr="00CA3999">
        <w:rPr>
          <w:rFonts w:ascii="Myriad Pro" w:hAnsi="Myriad Pro" w:cs="Times New Roman"/>
          <w:sz w:val="24"/>
          <w:szCs w:val="24"/>
          <w:lang w:val="en-US"/>
        </w:rPr>
        <w:t xml:space="preserve">planning to establish an ESCO-related module in EMIS. The GED project </w:t>
      </w:r>
      <w:r>
        <w:rPr>
          <w:rFonts w:ascii="Myriad Pro" w:hAnsi="Myriad Pro" w:cs="Times New Roman"/>
          <w:sz w:val="24"/>
          <w:szCs w:val="24"/>
          <w:lang w:val="en-US"/>
        </w:rPr>
        <w:t>has facilitated contacts with U</w:t>
      </w:r>
      <w:r w:rsidR="00CA3999" w:rsidRPr="00CA3999">
        <w:rPr>
          <w:rFonts w:ascii="Myriad Pro" w:hAnsi="Myriad Pro" w:cs="Times New Roman"/>
          <w:sz w:val="24"/>
          <w:szCs w:val="24"/>
          <w:lang w:val="en-US"/>
        </w:rPr>
        <w:t xml:space="preserve">NDP Serbia and the Agency for Transactions and Mediation of Real Estate (APN) from Croatia, who are also implementing EMIS in </w:t>
      </w:r>
      <w:r>
        <w:rPr>
          <w:rFonts w:ascii="Myriad Pro" w:hAnsi="Myriad Pro" w:cs="Times New Roman"/>
          <w:sz w:val="24"/>
          <w:szCs w:val="24"/>
          <w:lang w:val="en-US"/>
        </w:rPr>
        <w:t>the respective</w:t>
      </w:r>
      <w:r w:rsidR="00CA3999" w:rsidRPr="00CA3999">
        <w:rPr>
          <w:rFonts w:ascii="Myriad Pro" w:hAnsi="Myriad Pro" w:cs="Times New Roman"/>
          <w:sz w:val="24"/>
          <w:szCs w:val="24"/>
          <w:lang w:val="en-US"/>
        </w:rPr>
        <w:t xml:space="preserve"> countries, to agree on cooperation in the development of this module.</w:t>
      </w:r>
    </w:p>
    <w:p w14:paraId="4838510B" w14:textId="3F6759C8" w:rsidR="00971185" w:rsidRPr="002465F8" w:rsidRDefault="00971185" w:rsidP="00245A1A">
      <w:pPr>
        <w:jc w:val="both"/>
        <w:rPr>
          <w:rFonts w:ascii="Myriad Pro" w:hAnsi="Myriad Pro" w:cs="Times New Roman"/>
          <w:b/>
          <w:bCs/>
          <w:sz w:val="24"/>
          <w:szCs w:val="24"/>
          <w:u w:val="single"/>
          <w:lang w:val="en-US"/>
        </w:rPr>
      </w:pPr>
      <w:r w:rsidRPr="002465F8">
        <w:rPr>
          <w:rFonts w:ascii="Myriad Pro" w:hAnsi="Myriad Pro" w:cs="Times New Roman"/>
          <w:b/>
          <w:bCs/>
          <w:sz w:val="24"/>
          <w:szCs w:val="24"/>
          <w:u w:val="single"/>
          <w:lang w:val="en-US"/>
        </w:rPr>
        <w:t>Project Component IV</w:t>
      </w:r>
      <w:r w:rsidR="00245A1A">
        <w:rPr>
          <w:rFonts w:ascii="Myriad Pro" w:hAnsi="Myriad Pro" w:cs="Times New Roman"/>
          <w:b/>
          <w:bCs/>
          <w:sz w:val="24"/>
          <w:szCs w:val="24"/>
          <w:u w:val="single"/>
          <w:lang w:val="en-US"/>
        </w:rPr>
        <w:t xml:space="preserve"> (</w:t>
      </w:r>
      <w:r w:rsidR="00245A1A" w:rsidRPr="00245A1A">
        <w:rPr>
          <w:rFonts w:ascii="Myriad Pro" w:hAnsi="Myriad Pro" w:cs="Times New Roman"/>
          <w:b/>
          <w:bCs/>
          <w:i/>
          <w:iCs/>
          <w:sz w:val="24"/>
          <w:szCs w:val="24"/>
          <w:u w:val="single"/>
          <w:lang w:val="en-US"/>
        </w:rPr>
        <w:t>Infrastructure Measures</w:t>
      </w:r>
      <w:r w:rsidR="00245A1A">
        <w:rPr>
          <w:rFonts w:ascii="Myriad Pro" w:hAnsi="Myriad Pro" w:cs="Times New Roman"/>
          <w:b/>
          <w:bCs/>
          <w:sz w:val="24"/>
          <w:szCs w:val="24"/>
          <w:u w:val="single"/>
          <w:lang w:val="en-US"/>
        </w:rPr>
        <w:t>)</w:t>
      </w:r>
    </w:p>
    <w:p w14:paraId="60381F36" w14:textId="4D38CB22" w:rsidR="002465F8" w:rsidRDefault="002465F8" w:rsidP="002465F8">
      <w:pPr>
        <w:jc w:val="both"/>
        <w:rPr>
          <w:rFonts w:ascii="Myriad Pro" w:hAnsi="Myriad Pro" w:cs="Times New Roman"/>
          <w:sz w:val="24"/>
          <w:szCs w:val="24"/>
          <w:lang w:val="en-US"/>
        </w:rPr>
      </w:pPr>
      <w:r>
        <w:rPr>
          <w:rFonts w:ascii="Myriad Pro" w:hAnsi="Myriad Pro" w:cs="Times New Roman"/>
          <w:sz w:val="24"/>
          <w:szCs w:val="24"/>
          <w:lang w:val="en-US"/>
        </w:rPr>
        <w:t>The table below summarizes the project’s main achievements under the fourth component based on the indicators identified in the results framework.</w:t>
      </w:r>
    </w:p>
    <w:p w14:paraId="2113C9D4" w14:textId="46CC1893" w:rsidR="002465F8" w:rsidRPr="002042A8" w:rsidRDefault="002465F8" w:rsidP="002465F8">
      <w:pPr>
        <w:pStyle w:val="Caption"/>
        <w:rPr>
          <w:rFonts w:ascii="Myriad Pro" w:hAnsi="Myriad Pro" w:cs="Times New Roman"/>
          <w:color w:val="1F497D" w:themeColor="text2"/>
          <w:szCs w:val="24"/>
          <w:lang w:val="en-US"/>
        </w:rPr>
      </w:pPr>
      <w:bookmarkStart w:id="51" w:name="_Toc66442137"/>
      <w:r w:rsidRPr="002042A8">
        <w:rPr>
          <w:rFonts w:ascii="Myriad Pro" w:hAnsi="Myriad Pro"/>
          <w:color w:val="1F497D" w:themeColor="text2"/>
        </w:rPr>
        <w:t xml:space="preserve">Table </w:t>
      </w:r>
      <w:r w:rsidRPr="002042A8">
        <w:rPr>
          <w:rFonts w:ascii="Myriad Pro" w:hAnsi="Myriad Pro"/>
          <w:color w:val="1F497D" w:themeColor="text2"/>
        </w:rPr>
        <w:fldChar w:fldCharType="begin"/>
      </w:r>
      <w:r w:rsidRPr="002042A8">
        <w:rPr>
          <w:rFonts w:ascii="Myriad Pro" w:hAnsi="Myriad Pro"/>
          <w:color w:val="1F497D" w:themeColor="text2"/>
        </w:rPr>
        <w:instrText xml:space="preserve"> SEQ Table \* ARABIC </w:instrText>
      </w:r>
      <w:r w:rsidRPr="002042A8">
        <w:rPr>
          <w:rFonts w:ascii="Myriad Pro" w:hAnsi="Myriad Pro"/>
          <w:color w:val="1F497D" w:themeColor="text2"/>
        </w:rPr>
        <w:fldChar w:fldCharType="separate"/>
      </w:r>
      <w:r w:rsidR="00EC346D">
        <w:rPr>
          <w:rFonts w:ascii="Myriad Pro" w:hAnsi="Myriad Pro"/>
          <w:noProof/>
          <w:color w:val="1F497D" w:themeColor="text2"/>
        </w:rPr>
        <w:t>6</w:t>
      </w:r>
      <w:r w:rsidRPr="002042A8">
        <w:rPr>
          <w:rFonts w:ascii="Myriad Pro" w:hAnsi="Myriad Pro"/>
          <w:color w:val="1F497D" w:themeColor="text2"/>
        </w:rPr>
        <w:fldChar w:fldCharType="end"/>
      </w:r>
      <w:r w:rsidRPr="002042A8">
        <w:rPr>
          <w:rFonts w:ascii="Myriad Pro" w:hAnsi="Myriad Pro"/>
          <w:color w:val="1F497D" w:themeColor="text2"/>
        </w:rPr>
        <w:t>: Project Achievements under Component I</w:t>
      </w:r>
      <w:r w:rsidR="005D0951">
        <w:rPr>
          <w:rFonts w:ascii="Myriad Pro" w:hAnsi="Myriad Pro"/>
          <w:color w:val="1F497D" w:themeColor="text2"/>
        </w:rPr>
        <w:t>V</w:t>
      </w:r>
      <w:r w:rsidR="004D4872">
        <w:rPr>
          <w:rStyle w:val="FootnoteReference"/>
          <w:rFonts w:ascii="Myriad Pro" w:hAnsi="Myriad Pro"/>
          <w:color w:val="1F497D" w:themeColor="text2"/>
        </w:rPr>
        <w:footnoteReference w:id="43"/>
      </w:r>
      <w:bookmarkEnd w:id="51"/>
    </w:p>
    <w:tbl>
      <w:tblPr>
        <w:tblW w:w="9055" w:type="dxa"/>
        <w:tblLook w:val="04A0" w:firstRow="1" w:lastRow="0" w:firstColumn="1" w:lastColumn="0" w:noHBand="0" w:noVBand="1"/>
      </w:tblPr>
      <w:tblGrid>
        <w:gridCol w:w="4819"/>
        <w:gridCol w:w="1360"/>
        <w:gridCol w:w="1438"/>
        <w:gridCol w:w="1438"/>
      </w:tblGrid>
      <w:tr w:rsidR="00B807F5" w:rsidRPr="00B807F5" w14:paraId="22752C1E" w14:textId="77777777" w:rsidTr="00B807F5">
        <w:trPr>
          <w:trHeight w:val="564"/>
        </w:trPr>
        <w:tc>
          <w:tcPr>
            <w:tcW w:w="4819"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23077F1D" w14:textId="77777777" w:rsidR="00B807F5" w:rsidRPr="00B807F5" w:rsidRDefault="00B807F5" w:rsidP="00B807F5">
            <w:pPr>
              <w:spacing w:after="0" w:line="240" w:lineRule="auto"/>
              <w:jc w:val="center"/>
              <w:rPr>
                <w:rFonts w:ascii="Times New Roman" w:eastAsia="Times New Roman" w:hAnsi="Times New Roman" w:cs="Times New Roman"/>
                <w:b/>
                <w:bCs/>
                <w:color w:val="000000"/>
                <w:lang w:eastAsia="en-CA"/>
              </w:rPr>
            </w:pPr>
            <w:r w:rsidRPr="00B807F5">
              <w:rPr>
                <w:rFonts w:ascii="Times New Roman" w:eastAsia="Times New Roman" w:hAnsi="Times New Roman" w:cs="Times New Roman"/>
                <w:b/>
                <w:bCs/>
                <w:color w:val="000000"/>
                <w:lang w:eastAsia="en-CA"/>
              </w:rPr>
              <w:t>Indicator</w:t>
            </w:r>
          </w:p>
        </w:tc>
        <w:tc>
          <w:tcPr>
            <w:tcW w:w="1360" w:type="dxa"/>
            <w:tcBorders>
              <w:top w:val="single" w:sz="8" w:space="0" w:color="auto"/>
              <w:left w:val="nil"/>
              <w:bottom w:val="single" w:sz="8" w:space="0" w:color="auto"/>
              <w:right w:val="single" w:sz="8" w:space="0" w:color="auto"/>
            </w:tcBorders>
            <w:shd w:val="clear" w:color="000000" w:fill="F2F2F2"/>
            <w:vAlign w:val="center"/>
            <w:hideMark/>
          </w:tcPr>
          <w:p w14:paraId="71A44BA1" w14:textId="77777777" w:rsidR="00B807F5" w:rsidRPr="00B807F5" w:rsidRDefault="00B807F5" w:rsidP="00B807F5">
            <w:pPr>
              <w:spacing w:after="0" w:line="240" w:lineRule="auto"/>
              <w:jc w:val="center"/>
              <w:rPr>
                <w:rFonts w:ascii="Times New Roman" w:eastAsia="Times New Roman" w:hAnsi="Times New Roman" w:cs="Times New Roman"/>
                <w:b/>
                <w:bCs/>
                <w:color w:val="000000"/>
                <w:lang w:eastAsia="en-CA"/>
              </w:rPr>
            </w:pPr>
            <w:r w:rsidRPr="00B807F5">
              <w:rPr>
                <w:rFonts w:ascii="Times New Roman" w:eastAsia="Times New Roman" w:hAnsi="Times New Roman" w:cs="Times New Roman"/>
                <w:b/>
                <w:bCs/>
                <w:color w:val="000000"/>
                <w:lang w:eastAsia="en-CA"/>
              </w:rPr>
              <w:t>Baseline - GED I</w:t>
            </w:r>
          </w:p>
        </w:tc>
        <w:tc>
          <w:tcPr>
            <w:tcW w:w="1438" w:type="dxa"/>
            <w:tcBorders>
              <w:top w:val="single" w:sz="8" w:space="0" w:color="auto"/>
              <w:left w:val="nil"/>
              <w:bottom w:val="single" w:sz="8" w:space="0" w:color="auto"/>
              <w:right w:val="single" w:sz="8" w:space="0" w:color="auto"/>
            </w:tcBorders>
            <w:shd w:val="clear" w:color="000000" w:fill="F2F2F2"/>
            <w:vAlign w:val="center"/>
            <w:hideMark/>
          </w:tcPr>
          <w:p w14:paraId="46F6665C" w14:textId="3C3AE49C" w:rsidR="00B807F5" w:rsidRPr="00B807F5" w:rsidRDefault="00B807F5" w:rsidP="00B807F5">
            <w:pPr>
              <w:spacing w:after="0" w:line="240" w:lineRule="auto"/>
              <w:jc w:val="center"/>
              <w:rPr>
                <w:rFonts w:ascii="Times New Roman" w:eastAsia="Times New Roman" w:hAnsi="Times New Roman" w:cs="Times New Roman"/>
                <w:b/>
                <w:bCs/>
                <w:color w:val="000000"/>
                <w:lang w:eastAsia="en-CA"/>
              </w:rPr>
            </w:pPr>
            <w:r w:rsidRPr="00B807F5">
              <w:rPr>
                <w:rFonts w:ascii="Times New Roman" w:eastAsia="Times New Roman" w:hAnsi="Times New Roman" w:cs="Times New Roman"/>
                <w:b/>
                <w:bCs/>
                <w:color w:val="000000"/>
                <w:lang w:eastAsia="en-CA"/>
              </w:rPr>
              <w:t>Achievement GED II</w:t>
            </w:r>
          </w:p>
        </w:tc>
        <w:tc>
          <w:tcPr>
            <w:tcW w:w="1438" w:type="dxa"/>
            <w:tcBorders>
              <w:top w:val="single" w:sz="8" w:space="0" w:color="auto"/>
              <w:left w:val="nil"/>
              <w:bottom w:val="single" w:sz="8" w:space="0" w:color="auto"/>
              <w:right w:val="single" w:sz="8" w:space="0" w:color="auto"/>
            </w:tcBorders>
            <w:shd w:val="clear" w:color="000000" w:fill="F2F2F2"/>
            <w:vAlign w:val="center"/>
            <w:hideMark/>
          </w:tcPr>
          <w:p w14:paraId="75C1AF76" w14:textId="3A610C44" w:rsidR="00B807F5" w:rsidRPr="00B807F5" w:rsidRDefault="00B807F5" w:rsidP="00B807F5">
            <w:pPr>
              <w:spacing w:after="0" w:line="240" w:lineRule="auto"/>
              <w:jc w:val="center"/>
              <w:rPr>
                <w:rFonts w:ascii="Times New Roman" w:eastAsia="Times New Roman" w:hAnsi="Times New Roman" w:cs="Times New Roman"/>
                <w:b/>
                <w:bCs/>
                <w:color w:val="000000"/>
                <w:lang w:eastAsia="en-CA"/>
              </w:rPr>
            </w:pPr>
            <w:r w:rsidRPr="00B807F5">
              <w:rPr>
                <w:rFonts w:ascii="Times New Roman" w:eastAsia="Times New Roman" w:hAnsi="Times New Roman" w:cs="Times New Roman"/>
                <w:b/>
                <w:bCs/>
                <w:color w:val="000000"/>
                <w:lang w:eastAsia="en-CA"/>
              </w:rPr>
              <w:t>Overall Achievement</w:t>
            </w:r>
          </w:p>
        </w:tc>
      </w:tr>
      <w:tr w:rsidR="00B807F5" w:rsidRPr="00B807F5" w14:paraId="0AE272D3" w14:textId="77777777" w:rsidTr="00B807F5">
        <w:trPr>
          <w:trHeight w:val="564"/>
        </w:trPr>
        <w:tc>
          <w:tcPr>
            <w:tcW w:w="4819" w:type="dxa"/>
            <w:tcBorders>
              <w:top w:val="nil"/>
              <w:left w:val="single" w:sz="8" w:space="0" w:color="auto"/>
              <w:bottom w:val="single" w:sz="8" w:space="0" w:color="auto"/>
              <w:right w:val="single" w:sz="8" w:space="0" w:color="auto"/>
            </w:tcBorders>
            <w:shd w:val="clear" w:color="auto" w:fill="auto"/>
            <w:vAlign w:val="center"/>
            <w:hideMark/>
          </w:tcPr>
          <w:p w14:paraId="042A4442" w14:textId="77777777" w:rsidR="00B807F5" w:rsidRPr="00B807F5" w:rsidRDefault="00B807F5" w:rsidP="00B807F5">
            <w:pPr>
              <w:spacing w:after="0" w:line="240" w:lineRule="auto"/>
              <w:jc w:val="both"/>
              <w:rPr>
                <w:rFonts w:ascii="Times New Roman" w:eastAsia="Times New Roman" w:hAnsi="Times New Roman" w:cs="Times New Roman"/>
                <w:color w:val="000000"/>
                <w:lang w:eastAsia="en-CA"/>
              </w:rPr>
            </w:pPr>
            <w:r w:rsidRPr="00B807F5">
              <w:rPr>
                <w:rFonts w:ascii="Times New Roman" w:eastAsia="Times New Roman" w:hAnsi="Times New Roman" w:cs="Times New Roman"/>
                <w:color w:val="000000"/>
                <w:lang w:eastAsia="en-CA"/>
              </w:rPr>
              <w:t>Number of implemented EE/RES infrastructure projects in public sector buildings (target value: 54)</w:t>
            </w:r>
          </w:p>
        </w:tc>
        <w:tc>
          <w:tcPr>
            <w:tcW w:w="1360" w:type="dxa"/>
            <w:tcBorders>
              <w:top w:val="nil"/>
              <w:left w:val="nil"/>
              <w:bottom w:val="single" w:sz="8" w:space="0" w:color="auto"/>
              <w:right w:val="single" w:sz="8" w:space="0" w:color="auto"/>
            </w:tcBorders>
            <w:shd w:val="clear" w:color="auto" w:fill="auto"/>
            <w:noWrap/>
            <w:vAlign w:val="center"/>
            <w:hideMark/>
          </w:tcPr>
          <w:p w14:paraId="648944C8" w14:textId="77777777" w:rsidR="00B807F5" w:rsidRPr="00B807F5" w:rsidRDefault="00B807F5" w:rsidP="00B807F5">
            <w:pPr>
              <w:spacing w:after="0" w:line="240" w:lineRule="auto"/>
              <w:jc w:val="center"/>
              <w:rPr>
                <w:rFonts w:ascii="Times New Roman" w:eastAsia="Times New Roman" w:hAnsi="Times New Roman" w:cs="Times New Roman"/>
                <w:color w:val="000000"/>
                <w:lang w:eastAsia="en-CA"/>
              </w:rPr>
            </w:pPr>
            <w:r w:rsidRPr="00B807F5">
              <w:rPr>
                <w:rFonts w:ascii="Times New Roman" w:eastAsia="Times New Roman" w:hAnsi="Times New Roman" w:cs="Times New Roman"/>
                <w:color w:val="000000"/>
                <w:lang w:eastAsia="en-CA"/>
              </w:rPr>
              <w:t>100</w:t>
            </w:r>
          </w:p>
        </w:tc>
        <w:tc>
          <w:tcPr>
            <w:tcW w:w="1438" w:type="dxa"/>
            <w:tcBorders>
              <w:top w:val="nil"/>
              <w:left w:val="nil"/>
              <w:bottom w:val="single" w:sz="8" w:space="0" w:color="auto"/>
              <w:right w:val="single" w:sz="8" w:space="0" w:color="auto"/>
            </w:tcBorders>
            <w:shd w:val="clear" w:color="auto" w:fill="auto"/>
            <w:noWrap/>
            <w:vAlign w:val="center"/>
            <w:hideMark/>
          </w:tcPr>
          <w:p w14:paraId="01209E54" w14:textId="411DE332" w:rsidR="00B807F5" w:rsidRPr="00B807F5" w:rsidRDefault="00546C21" w:rsidP="00B807F5">
            <w:pPr>
              <w:spacing w:after="0" w:line="240" w:lineRule="auto"/>
              <w:jc w:val="center"/>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10</w:t>
            </w:r>
            <w:r w:rsidR="00394F4C">
              <w:rPr>
                <w:rFonts w:ascii="Times New Roman" w:eastAsia="Times New Roman" w:hAnsi="Times New Roman" w:cs="Times New Roman"/>
                <w:color w:val="000000"/>
                <w:lang w:eastAsia="en-CA"/>
              </w:rPr>
              <w:t>0</w:t>
            </w:r>
          </w:p>
        </w:tc>
        <w:tc>
          <w:tcPr>
            <w:tcW w:w="1438" w:type="dxa"/>
            <w:tcBorders>
              <w:top w:val="nil"/>
              <w:left w:val="nil"/>
              <w:bottom w:val="single" w:sz="8" w:space="0" w:color="auto"/>
              <w:right w:val="single" w:sz="8" w:space="0" w:color="auto"/>
            </w:tcBorders>
            <w:shd w:val="clear" w:color="auto" w:fill="auto"/>
            <w:vAlign w:val="center"/>
            <w:hideMark/>
          </w:tcPr>
          <w:p w14:paraId="5B669EAE" w14:textId="206D8399" w:rsidR="00B807F5" w:rsidRPr="00B807F5" w:rsidRDefault="00B807F5" w:rsidP="00B807F5">
            <w:pPr>
              <w:spacing w:after="0" w:line="240" w:lineRule="auto"/>
              <w:jc w:val="center"/>
              <w:rPr>
                <w:rFonts w:ascii="Times New Roman" w:eastAsia="Times New Roman" w:hAnsi="Times New Roman" w:cs="Times New Roman"/>
                <w:color w:val="000000"/>
                <w:lang w:eastAsia="en-CA"/>
              </w:rPr>
            </w:pPr>
            <w:r w:rsidRPr="00B807F5">
              <w:rPr>
                <w:rFonts w:ascii="Times New Roman" w:eastAsia="Times New Roman" w:hAnsi="Times New Roman" w:cs="Times New Roman"/>
                <w:color w:val="000000"/>
                <w:lang w:eastAsia="en-CA"/>
              </w:rPr>
              <w:t>229</w:t>
            </w:r>
            <w:r w:rsidR="00394F4C">
              <w:rPr>
                <w:rStyle w:val="FootnoteReference"/>
                <w:rFonts w:ascii="Times New Roman" w:eastAsia="Times New Roman" w:hAnsi="Times New Roman" w:cs="Times New Roman"/>
                <w:color w:val="000000"/>
                <w:lang w:eastAsia="en-CA"/>
              </w:rPr>
              <w:footnoteReference w:id="44"/>
            </w:r>
          </w:p>
        </w:tc>
      </w:tr>
      <w:tr w:rsidR="00B807F5" w:rsidRPr="00B807F5" w14:paraId="4535EBD4" w14:textId="77777777" w:rsidTr="00B807F5">
        <w:trPr>
          <w:trHeight w:val="564"/>
        </w:trPr>
        <w:tc>
          <w:tcPr>
            <w:tcW w:w="4819" w:type="dxa"/>
            <w:tcBorders>
              <w:top w:val="nil"/>
              <w:left w:val="single" w:sz="8" w:space="0" w:color="auto"/>
              <w:bottom w:val="single" w:sz="8" w:space="0" w:color="auto"/>
              <w:right w:val="single" w:sz="8" w:space="0" w:color="auto"/>
            </w:tcBorders>
            <w:shd w:val="clear" w:color="auto" w:fill="auto"/>
            <w:vAlign w:val="center"/>
            <w:hideMark/>
          </w:tcPr>
          <w:p w14:paraId="2C5BC007" w14:textId="77777777" w:rsidR="00B807F5" w:rsidRPr="00B807F5" w:rsidRDefault="00B807F5" w:rsidP="00B807F5">
            <w:pPr>
              <w:spacing w:after="0" w:line="240" w:lineRule="auto"/>
              <w:jc w:val="both"/>
              <w:rPr>
                <w:rFonts w:ascii="Times New Roman" w:eastAsia="Times New Roman" w:hAnsi="Times New Roman" w:cs="Times New Roman"/>
                <w:color w:val="000000"/>
                <w:lang w:eastAsia="en-CA"/>
              </w:rPr>
            </w:pPr>
            <w:r w:rsidRPr="00B807F5">
              <w:rPr>
                <w:rFonts w:ascii="Times New Roman" w:eastAsia="Times New Roman" w:hAnsi="Times New Roman" w:cs="Times New Roman"/>
                <w:color w:val="000000"/>
                <w:lang w:eastAsia="en-CA"/>
              </w:rPr>
              <w:t>% of total energy consumption savings within implemented public sector buildings (target: more than 65%)</w:t>
            </w:r>
          </w:p>
        </w:tc>
        <w:tc>
          <w:tcPr>
            <w:tcW w:w="1360" w:type="dxa"/>
            <w:tcBorders>
              <w:top w:val="nil"/>
              <w:left w:val="nil"/>
              <w:bottom w:val="single" w:sz="8" w:space="0" w:color="auto"/>
              <w:right w:val="single" w:sz="8" w:space="0" w:color="auto"/>
            </w:tcBorders>
            <w:shd w:val="clear" w:color="auto" w:fill="auto"/>
            <w:noWrap/>
            <w:vAlign w:val="center"/>
            <w:hideMark/>
          </w:tcPr>
          <w:p w14:paraId="56E288EF" w14:textId="77777777" w:rsidR="00B807F5" w:rsidRPr="00B807F5" w:rsidRDefault="00B807F5" w:rsidP="00B807F5">
            <w:pPr>
              <w:spacing w:after="0" w:line="240" w:lineRule="auto"/>
              <w:jc w:val="center"/>
              <w:rPr>
                <w:rFonts w:ascii="Times New Roman" w:eastAsia="Times New Roman" w:hAnsi="Times New Roman" w:cs="Times New Roman"/>
                <w:color w:val="000000"/>
                <w:lang w:eastAsia="en-CA"/>
              </w:rPr>
            </w:pPr>
            <w:r w:rsidRPr="00B807F5">
              <w:rPr>
                <w:rFonts w:ascii="Times New Roman" w:eastAsia="Times New Roman" w:hAnsi="Times New Roman" w:cs="Times New Roman"/>
                <w:color w:val="000000"/>
                <w:lang w:eastAsia="en-CA"/>
              </w:rPr>
              <w:t>0%</w:t>
            </w:r>
          </w:p>
        </w:tc>
        <w:tc>
          <w:tcPr>
            <w:tcW w:w="1438" w:type="dxa"/>
            <w:tcBorders>
              <w:top w:val="nil"/>
              <w:left w:val="nil"/>
              <w:bottom w:val="single" w:sz="8" w:space="0" w:color="auto"/>
              <w:right w:val="single" w:sz="8" w:space="0" w:color="auto"/>
            </w:tcBorders>
            <w:shd w:val="clear" w:color="auto" w:fill="auto"/>
            <w:vAlign w:val="center"/>
            <w:hideMark/>
          </w:tcPr>
          <w:p w14:paraId="4BAC2219" w14:textId="77777777" w:rsidR="00B807F5" w:rsidRPr="00B807F5" w:rsidRDefault="00B807F5" w:rsidP="00B807F5">
            <w:pPr>
              <w:spacing w:after="0" w:line="240" w:lineRule="auto"/>
              <w:jc w:val="center"/>
              <w:rPr>
                <w:rFonts w:ascii="Times New Roman" w:eastAsia="Times New Roman" w:hAnsi="Times New Roman" w:cs="Times New Roman"/>
                <w:color w:val="000000"/>
                <w:lang w:eastAsia="en-CA"/>
              </w:rPr>
            </w:pPr>
            <w:r w:rsidRPr="00B807F5">
              <w:rPr>
                <w:rFonts w:ascii="Times New Roman" w:eastAsia="Times New Roman" w:hAnsi="Times New Roman" w:cs="Times New Roman"/>
                <w:color w:val="000000"/>
                <w:lang w:eastAsia="en-CA"/>
              </w:rPr>
              <w:t>59%</w:t>
            </w:r>
          </w:p>
        </w:tc>
        <w:tc>
          <w:tcPr>
            <w:tcW w:w="1438" w:type="dxa"/>
            <w:tcBorders>
              <w:top w:val="nil"/>
              <w:left w:val="nil"/>
              <w:bottom w:val="single" w:sz="8" w:space="0" w:color="auto"/>
              <w:right w:val="single" w:sz="8" w:space="0" w:color="auto"/>
            </w:tcBorders>
            <w:shd w:val="clear" w:color="auto" w:fill="auto"/>
            <w:vAlign w:val="center"/>
            <w:hideMark/>
          </w:tcPr>
          <w:p w14:paraId="25A4FACA" w14:textId="77777777" w:rsidR="00B807F5" w:rsidRPr="00B807F5" w:rsidRDefault="00B807F5" w:rsidP="00B807F5">
            <w:pPr>
              <w:spacing w:after="0" w:line="240" w:lineRule="auto"/>
              <w:jc w:val="center"/>
              <w:rPr>
                <w:rFonts w:ascii="Times New Roman" w:eastAsia="Times New Roman" w:hAnsi="Times New Roman" w:cs="Times New Roman"/>
                <w:color w:val="000000"/>
                <w:lang w:eastAsia="en-CA"/>
              </w:rPr>
            </w:pPr>
            <w:r w:rsidRPr="00B807F5">
              <w:rPr>
                <w:rFonts w:ascii="Times New Roman" w:eastAsia="Times New Roman" w:hAnsi="Times New Roman" w:cs="Times New Roman"/>
                <w:color w:val="000000"/>
                <w:lang w:eastAsia="en-CA"/>
              </w:rPr>
              <w:t>59%</w:t>
            </w:r>
          </w:p>
        </w:tc>
      </w:tr>
      <w:tr w:rsidR="00B807F5" w:rsidRPr="00B807F5" w14:paraId="1E6D5183" w14:textId="77777777" w:rsidTr="00B807F5">
        <w:trPr>
          <w:trHeight w:val="564"/>
        </w:trPr>
        <w:tc>
          <w:tcPr>
            <w:tcW w:w="4819" w:type="dxa"/>
            <w:tcBorders>
              <w:top w:val="nil"/>
              <w:left w:val="single" w:sz="8" w:space="0" w:color="auto"/>
              <w:bottom w:val="single" w:sz="8" w:space="0" w:color="auto"/>
              <w:right w:val="single" w:sz="8" w:space="0" w:color="auto"/>
            </w:tcBorders>
            <w:shd w:val="clear" w:color="auto" w:fill="auto"/>
            <w:vAlign w:val="center"/>
            <w:hideMark/>
          </w:tcPr>
          <w:p w14:paraId="40A4F2B1" w14:textId="77777777" w:rsidR="00B807F5" w:rsidRPr="00B807F5" w:rsidRDefault="00B807F5" w:rsidP="00B807F5">
            <w:pPr>
              <w:spacing w:after="0" w:line="240" w:lineRule="auto"/>
              <w:jc w:val="both"/>
              <w:rPr>
                <w:rFonts w:ascii="Times New Roman" w:eastAsia="Times New Roman" w:hAnsi="Times New Roman" w:cs="Times New Roman"/>
                <w:color w:val="000000"/>
                <w:lang w:eastAsia="en-CA"/>
              </w:rPr>
            </w:pPr>
            <w:r w:rsidRPr="00B807F5">
              <w:rPr>
                <w:rFonts w:ascii="Times New Roman" w:eastAsia="Times New Roman" w:hAnsi="Times New Roman" w:cs="Times New Roman"/>
                <w:color w:val="000000"/>
                <w:lang w:eastAsia="en-CA"/>
              </w:rPr>
              <w:t>Achieved energy class of public sector buildings after EE/RES infrastructure measures (target: energy class “A” less than 55 kWh/m2)</w:t>
            </w:r>
          </w:p>
        </w:tc>
        <w:tc>
          <w:tcPr>
            <w:tcW w:w="1360" w:type="dxa"/>
            <w:tcBorders>
              <w:top w:val="nil"/>
              <w:left w:val="nil"/>
              <w:bottom w:val="single" w:sz="8" w:space="0" w:color="auto"/>
              <w:right w:val="single" w:sz="8" w:space="0" w:color="auto"/>
            </w:tcBorders>
            <w:shd w:val="clear" w:color="auto" w:fill="auto"/>
            <w:noWrap/>
            <w:vAlign w:val="center"/>
            <w:hideMark/>
          </w:tcPr>
          <w:p w14:paraId="12FF3F81" w14:textId="77777777" w:rsidR="00B807F5" w:rsidRPr="00B807F5" w:rsidRDefault="00B807F5" w:rsidP="00B807F5">
            <w:pPr>
              <w:spacing w:after="0" w:line="240" w:lineRule="auto"/>
              <w:jc w:val="center"/>
              <w:rPr>
                <w:rFonts w:ascii="Times New Roman" w:eastAsia="Times New Roman" w:hAnsi="Times New Roman" w:cs="Times New Roman"/>
                <w:color w:val="000000"/>
                <w:lang w:eastAsia="en-CA"/>
              </w:rPr>
            </w:pPr>
            <w:r w:rsidRPr="00B807F5">
              <w:rPr>
                <w:rFonts w:ascii="Times New Roman" w:eastAsia="Times New Roman" w:hAnsi="Times New Roman" w:cs="Times New Roman"/>
                <w:color w:val="000000"/>
                <w:lang w:eastAsia="en-CA"/>
              </w:rPr>
              <w:t>220 kWh/m2</w:t>
            </w:r>
          </w:p>
        </w:tc>
        <w:tc>
          <w:tcPr>
            <w:tcW w:w="1438" w:type="dxa"/>
            <w:tcBorders>
              <w:top w:val="nil"/>
              <w:left w:val="nil"/>
              <w:bottom w:val="single" w:sz="8" w:space="0" w:color="auto"/>
              <w:right w:val="single" w:sz="8" w:space="0" w:color="auto"/>
            </w:tcBorders>
            <w:shd w:val="clear" w:color="auto" w:fill="auto"/>
            <w:vAlign w:val="center"/>
            <w:hideMark/>
          </w:tcPr>
          <w:p w14:paraId="6533EB1D" w14:textId="77777777" w:rsidR="00B807F5" w:rsidRPr="00B807F5" w:rsidRDefault="00B807F5" w:rsidP="00B807F5">
            <w:pPr>
              <w:spacing w:after="0" w:line="240" w:lineRule="auto"/>
              <w:jc w:val="center"/>
              <w:rPr>
                <w:rFonts w:ascii="Times New Roman" w:eastAsia="Times New Roman" w:hAnsi="Times New Roman" w:cs="Times New Roman"/>
                <w:color w:val="000000"/>
                <w:lang w:eastAsia="en-CA"/>
              </w:rPr>
            </w:pPr>
            <w:r w:rsidRPr="00B807F5">
              <w:rPr>
                <w:rFonts w:ascii="Times New Roman" w:eastAsia="Times New Roman" w:hAnsi="Times New Roman" w:cs="Times New Roman"/>
                <w:color w:val="000000"/>
                <w:lang w:eastAsia="en-CA"/>
              </w:rPr>
              <w:t>78 kWh/m2</w:t>
            </w:r>
          </w:p>
        </w:tc>
        <w:tc>
          <w:tcPr>
            <w:tcW w:w="1438" w:type="dxa"/>
            <w:tcBorders>
              <w:top w:val="nil"/>
              <w:left w:val="nil"/>
              <w:bottom w:val="single" w:sz="8" w:space="0" w:color="auto"/>
              <w:right w:val="single" w:sz="8" w:space="0" w:color="auto"/>
            </w:tcBorders>
            <w:shd w:val="clear" w:color="auto" w:fill="auto"/>
            <w:vAlign w:val="center"/>
            <w:hideMark/>
          </w:tcPr>
          <w:p w14:paraId="13CF9AAB" w14:textId="77777777" w:rsidR="00B807F5" w:rsidRPr="00B807F5" w:rsidRDefault="00B807F5" w:rsidP="00B807F5">
            <w:pPr>
              <w:spacing w:after="0" w:line="240" w:lineRule="auto"/>
              <w:jc w:val="center"/>
              <w:rPr>
                <w:rFonts w:ascii="Times New Roman" w:eastAsia="Times New Roman" w:hAnsi="Times New Roman" w:cs="Times New Roman"/>
                <w:color w:val="000000"/>
                <w:lang w:eastAsia="en-CA"/>
              </w:rPr>
            </w:pPr>
            <w:r w:rsidRPr="00B807F5">
              <w:rPr>
                <w:rFonts w:ascii="Times New Roman" w:eastAsia="Times New Roman" w:hAnsi="Times New Roman" w:cs="Times New Roman"/>
                <w:color w:val="000000"/>
                <w:lang w:eastAsia="en-CA"/>
              </w:rPr>
              <w:t>78 kWh/m2</w:t>
            </w:r>
          </w:p>
        </w:tc>
      </w:tr>
      <w:tr w:rsidR="00B807F5" w:rsidRPr="00B807F5" w14:paraId="66234DC5" w14:textId="77777777" w:rsidTr="00B807F5">
        <w:trPr>
          <w:trHeight w:val="300"/>
        </w:trPr>
        <w:tc>
          <w:tcPr>
            <w:tcW w:w="4819" w:type="dxa"/>
            <w:tcBorders>
              <w:top w:val="nil"/>
              <w:left w:val="single" w:sz="8" w:space="0" w:color="auto"/>
              <w:bottom w:val="single" w:sz="8" w:space="0" w:color="auto"/>
              <w:right w:val="single" w:sz="8" w:space="0" w:color="auto"/>
            </w:tcBorders>
            <w:shd w:val="clear" w:color="auto" w:fill="auto"/>
            <w:vAlign w:val="center"/>
            <w:hideMark/>
          </w:tcPr>
          <w:p w14:paraId="62DCDBB0" w14:textId="77777777" w:rsidR="00B807F5" w:rsidRPr="00B807F5" w:rsidRDefault="00B807F5" w:rsidP="00B807F5">
            <w:pPr>
              <w:spacing w:after="0" w:line="240" w:lineRule="auto"/>
              <w:jc w:val="both"/>
              <w:rPr>
                <w:rFonts w:ascii="Times New Roman" w:eastAsia="Times New Roman" w:hAnsi="Times New Roman" w:cs="Times New Roman"/>
                <w:color w:val="000000"/>
                <w:lang w:eastAsia="en-CA"/>
              </w:rPr>
            </w:pPr>
            <w:r w:rsidRPr="00B807F5">
              <w:rPr>
                <w:rFonts w:ascii="Times New Roman" w:eastAsia="Times New Roman" w:hAnsi="Times New Roman" w:cs="Times New Roman"/>
                <w:color w:val="000000"/>
                <w:lang w:eastAsia="en-CA"/>
              </w:rPr>
              <w:t>% of total energy cost savings (target value: 50%)</w:t>
            </w:r>
          </w:p>
        </w:tc>
        <w:tc>
          <w:tcPr>
            <w:tcW w:w="1360" w:type="dxa"/>
            <w:tcBorders>
              <w:top w:val="nil"/>
              <w:left w:val="nil"/>
              <w:bottom w:val="single" w:sz="8" w:space="0" w:color="auto"/>
              <w:right w:val="single" w:sz="8" w:space="0" w:color="auto"/>
            </w:tcBorders>
            <w:shd w:val="clear" w:color="auto" w:fill="auto"/>
            <w:noWrap/>
            <w:vAlign w:val="center"/>
            <w:hideMark/>
          </w:tcPr>
          <w:p w14:paraId="4DE4EB9E" w14:textId="77777777" w:rsidR="00B807F5" w:rsidRPr="00B807F5" w:rsidRDefault="00B807F5" w:rsidP="00B807F5">
            <w:pPr>
              <w:spacing w:after="0" w:line="240" w:lineRule="auto"/>
              <w:jc w:val="center"/>
              <w:rPr>
                <w:rFonts w:ascii="Times New Roman" w:eastAsia="Times New Roman" w:hAnsi="Times New Roman" w:cs="Times New Roman"/>
                <w:color w:val="000000"/>
                <w:lang w:eastAsia="en-CA"/>
              </w:rPr>
            </w:pPr>
            <w:r w:rsidRPr="00B807F5">
              <w:rPr>
                <w:rFonts w:ascii="Times New Roman" w:eastAsia="Times New Roman" w:hAnsi="Times New Roman" w:cs="Times New Roman"/>
                <w:color w:val="000000"/>
                <w:lang w:eastAsia="en-CA"/>
              </w:rPr>
              <w:t>0%</w:t>
            </w:r>
          </w:p>
        </w:tc>
        <w:tc>
          <w:tcPr>
            <w:tcW w:w="1438" w:type="dxa"/>
            <w:tcBorders>
              <w:top w:val="nil"/>
              <w:left w:val="nil"/>
              <w:bottom w:val="single" w:sz="8" w:space="0" w:color="auto"/>
              <w:right w:val="single" w:sz="8" w:space="0" w:color="auto"/>
            </w:tcBorders>
            <w:shd w:val="clear" w:color="auto" w:fill="auto"/>
            <w:vAlign w:val="center"/>
            <w:hideMark/>
          </w:tcPr>
          <w:p w14:paraId="622FEFD4" w14:textId="77777777" w:rsidR="00B807F5" w:rsidRPr="00B807F5" w:rsidRDefault="00B807F5" w:rsidP="00B807F5">
            <w:pPr>
              <w:spacing w:after="0" w:line="240" w:lineRule="auto"/>
              <w:jc w:val="center"/>
              <w:rPr>
                <w:rFonts w:ascii="Times New Roman" w:eastAsia="Times New Roman" w:hAnsi="Times New Roman" w:cs="Times New Roman"/>
                <w:color w:val="000000"/>
                <w:lang w:eastAsia="en-CA"/>
              </w:rPr>
            </w:pPr>
            <w:r w:rsidRPr="00B807F5">
              <w:rPr>
                <w:rFonts w:ascii="Times New Roman" w:eastAsia="Times New Roman" w:hAnsi="Times New Roman" w:cs="Times New Roman"/>
                <w:color w:val="000000"/>
                <w:lang w:eastAsia="en-CA"/>
              </w:rPr>
              <w:t>52%</w:t>
            </w:r>
          </w:p>
        </w:tc>
        <w:tc>
          <w:tcPr>
            <w:tcW w:w="1438" w:type="dxa"/>
            <w:tcBorders>
              <w:top w:val="nil"/>
              <w:left w:val="nil"/>
              <w:bottom w:val="single" w:sz="8" w:space="0" w:color="auto"/>
              <w:right w:val="single" w:sz="8" w:space="0" w:color="auto"/>
            </w:tcBorders>
            <w:shd w:val="clear" w:color="auto" w:fill="auto"/>
            <w:vAlign w:val="center"/>
            <w:hideMark/>
          </w:tcPr>
          <w:p w14:paraId="64107347" w14:textId="77777777" w:rsidR="00B807F5" w:rsidRPr="00B807F5" w:rsidRDefault="00B807F5" w:rsidP="00B807F5">
            <w:pPr>
              <w:spacing w:after="0" w:line="240" w:lineRule="auto"/>
              <w:jc w:val="center"/>
              <w:rPr>
                <w:rFonts w:ascii="Times New Roman" w:eastAsia="Times New Roman" w:hAnsi="Times New Roman" w:cs="Times New Roman"/>
                <w:color w:val="000000"/>
                <w:lang w:eastAsia="en-CA"/>
              </w:rPr>
            </w:pPr>
            <w:r w:rsidRPr="00B807F5">
              <w:rPr>
                <w:rFonts w:ascii="Times New Roman" w:eastAsia="Times New Roman" w:hAnsi="Times New Roman" w:cs="Times New Roman"/>
                <w:color w:val="000000"/>
                <w:lang w:eastAsia="en-CA"/>
              </w:rPr>
              <w:t>52%</w:t>
            </w:r>
          </w:p>
        </w:tc>
      </w:tr>
      <w:tr w:rsidR="00B807F5" w:rsidRPr="00B807F5" w14:paraId="098AA355" w14:textId="77777777" w:rsidTr="00B807F5">
        <w:trPr>
          <w:trHeight w:val="300"/>
        </w:trPr>
        <w:tc>
          <w:tcPr>
            <w:tcW w:w="4819" w:type="dxa"/>
            <w:tcBorders>
              <w:top w:val="nil"/>
              <w:left w:val="single" w:sz="8" w:space="0" w:color="auto"/>
              <w:bottom w:val="single" w:sz="8" w:space="0" w:color="auto"/>
              <w:right w:val="single" w:sz="8" w:space="0" w:color="auto"/>
            </w:tcBorders>
            <w:shd w:val="clear" w:color="auto" w:fill="auto"/>
            <w:vAlign w:val="center"/>
            <w:hideMark/>
          </w:tcPr>
          <w:p w14:paraId="736B7CBE" w14:textId="77777777" w:rsidR="00B807F5" w:rsidRPr="00B807F5" w:rsidRDefault="00B807F5" w:rsidP="00B807F5">
            <w:pPr>
              <w:spacing w:after="0" w:line="240" w:lineRule="auto"/>
              <w:jc w:val="both"/>
              <w:rPr>
                <w:rFonts w:ascii="Times New Roman" w:eastAsia="Times New Roman" w:hAnsi="Times New Roman" w:cs="Times New Roman"/>
                <w:color w:val="000000"/>
                <w:lang w:eastAsia="en-CA"/>
              </w:rPr>
            </w:pPr>
            <w:r w:rsidRPr="00B807F5">
              <w:rPr>
                <w:rFonts w:ascii="Times New Roman" w:eastAsia="Times New Roman" w:hAnsi="Times New Roman" w:cs="Times New Roman"/>
                <w:color w:val="000000"/>
                <w:lang w:eastAsia="en-CA"/>
              </w:rPr>
              <w:t>Amount of direct CO2 emission reduction (target value: 3,900)</w:t>
            </w:r>
          </w:p>
        </w:tc>
        <w:tc>
          <w:tcPr>
            <w:tcW w:w="1360" w:type="dxa"/>
            <w:tcBorders>
              <w:top w:val="nil"/>
              <w:left w:val="nil"/>
              <w:bottom w:val="single" w:sz="8" w:space="0" w:color="auto"/>
              <w:right w:val="single" w:sz="8" w:space="0" w:color="auto"/>
            </w:tcBorders>
            <w:shd w:val="clear" w:color="auto" w:fill="auto"/>
            <w:noWrap/>
            <w:vAlign w:val="center"/>
            <w:hideMark/>
          </w:tcPr>
          <w:p w14:paraId="7D9D80BA" w14:textId="77777777" w:rsidR="00B807F5" w:rsidRPr="00B807F5" w:rsidRDefault="00B807F5" w:rsidP="00B807F5">
            <w:pPr>
              <w:spacing w:after="0" w:line="240" w:lineRule="auto"/>
              <w:jc w:val="center"/>
              <w:rPr>
                <w:rFonts w:ascii="Times New Roman" w:eastAsia="Times New Roman" w:hAnsi="Times New Roman" w:cs="Times New Roman"/>
                <w:color w:val="000000"/>
                <w:lang w:eastAsia="en-CA"/>
              </w:rPr>
            </w:pPr>
            <w:r w:rsidRPr="00B807F5">
              <w:rPr>
                <w:rFonts w:ascii="Times New Roman" w:eastAsia="Times New Roman" w:hAnsi="Times New Roman" w:cs="Times New Roman"/>
                <w:color w:val="000000"/>
                <w:lang w:eastAsia="en-CA"/>
              </w:rPr>
              <w:t>0</w:t>
            </w:r>
          </w:p>
        </w:tc>
        <w:tc>
          <w:tcPr>
            <w:tcW w:w="1438" w:type="dxa"/>
            <w:tcBorders>
              <w:top w:val="nil"/>
              <w:left w:val="nil"/>
              <w:bottom w:val="single" w:sz="8" w:space="0" w:color="auto"/>
              <w:right w:val="single" w:sz="8" w:space="0" w:color="auto"/>
            </w:tcBorders>
            <w:shd w:val="clear" w:color="auto" w:fill="auto"/>
            <w:vAlign w:val="center"/>
            <w:hideMark/>
          </w:tcPr>
          <w:p w14:paraId="1E605B94" w14:textId="77777777" w:rsidR="00B807F5" w:rsidRPr="00B807F5" w:rsidRDefault="00B807F5" w:rsidP="00B807F5">
            <w:pPr>
              <w:spacing w:after="0" w:line="240" w:lineRule="auto"/>
              <w:jc w:val="center"/>
              <w:rPr>
                <w:rFonts w:ascii="Times New Roman" w:eastAsia="Times New Roman" w:hAnsi="Times New Roman" w:cs="Times New Roman"/>
                <w:color w:val="000000"/>
                <w:lang w:eastAsia="en-CA"/>
              </w:rPr>
            </w:pPr>
            <w:r w:rsidRPr="00B807F5">
              <w:rPr>
                <w:rFonts w:ascii="Times New Roman" w:eastAsia="Times New Roman" w:hAnsi="Times New Roman" w:cs="Times New Roman"/>
                <w:color w:val="000000"/>
                <w:lang w:eastAsia="en-CA"/>
              </w:rPr>
              <w:t>5,077</w:t>
            </w:r>
          </w:p>
        </w:tc>
        <w:tc>
          <w:tcPr>
            <w:tcW w:w="1438" w:type="dxa"/>
            <w:tcBorders>
              <w:top w:val="nil"/>
              <w:left w:val="nil"/>
              <w:bottom w:val="single" w:sz="8" w:space="0" w:color="auto"/>
              <w:right w:val="single" w:sz="8" w:space="0" w:color="auto"/>
            </w:tcBorders>
            <w:shd w:val="clear" w:color="auto" w:fill="auto"/>
            <w:vAlign w:val="center"/>
            <w:hideMark/>
          </w:tcPr>
          <w:p w14:paraId="71A607EA" w14:textId="77777777" w:rsidR="00B807F5" w:rsidRPr="00B807F5" w:rsidRDefault="00B807F5" w:rsidP="00B807F5">
            <w:pPr>
              <w:spacing w:after="0" w:line="240" w:lineRule="auto"/>
              <w:jc w:val="center"/>
              <w:rPr>
                <w:rFonts w:ascii="Times New Roman" w:eastAsia="Times New Roman" w:hAnsi="Times New Roman" w:cs="Times New Roman"/>
                <w:color w:val="000000"/>
                <w:lang w:eastAsia="en-CA"/>
              </w:rPr>
            </w:pPr>
            <w:r w:rsidRPr="00B807F5">
              <w:rPr>
                <w:rFonts w:ascii="Times New Roman" w:eastAsia="Times New Roman" w:hAnsi="Times New Roman" w:cs="Times New Roman"/>
                <w:color w:val="000000"/>
                <w:lang w:eastAsia="en-CA"/>
              </w:rPr>
              <w:t>5,077</w:t>
            </w:r>
          </w:p>
        </w:tc>
      </w:tr>
      <w:tr w:rsidR="00B807F5" w:rsidRPr="00B807F5" w14:paraId="4B4EBDD9" w14:textId="77777777" w:rsidTr="00B807F5">
        <w:trPr>
          <w:trHeight w:val="300"/>
        </w:trPr>
        <w:tc>
          <w:tcPr>
            <w:tcW w:w="4819" w:type="dxa"/>
            <w:tcBorders>
              <w:top w:val="nil"/>
              <w:left w:val="single" w:sz="8" w:space="0" w:color="auto"/>
              <w:bottom w:val="single" w:sz="8" w:space="0" w:color="auto"/>
              <w:right w:val="single" w:sz="8" w:space="0" w:color="auto"/>
            </w:tcBorders>
            <w:shd w:val="clear" w:color="auto" w:fill="auto"/>
            <w:vAlign w:val="center"/>
            <w:hideMark/>
          </w:tcPr>
          <w:p w14:paraId="26A8A928" w14:textId="77777777" w:rsidR="00B807F5" w:rsidRPr="00B807F5" w:rsidRDefault="00B807F5" w:rsidP="00B807F5">
            <w:pPr>
              <w:spacing w:after="0" w:line="240" w:lineRule="auto"/>
              <w:jc w:val="both"/>
              <w:rPr>
                <w:rFonts w:ascii="Times New Roman" w:eastAsia="Times New Roman" w:hAnsi="Times New Roman" w:cs="Times New Roman"/>
                <w:color w:val="000000"/>
                <w:lang w:eastAsia="en-CA"/>
              </w:rPr>
            </w:pPr>
            <w:r w:rsidRPr="00B807F5">
              <w:rPr>
                <w:rFonts w:ascii="Times New Roman" w:eastAsia="Times New Roman" w:hAnsi="Times New Roman" w:cs="Times New Roman"/>
                <w:color w:val="000000"/>
                <w:lang w:eastAsia="en-CA"/>
              </w:rPr>
              <w:t>Number of generated man-months “green jobs” (target value: 425)</w:t>
            </w:r>
          </w:p>
        </w:tc>
        <w:tc>
          <w:tcPr>
            <w:tcW w:w="1360" w:type="dxa"/>
            <w:tcBorders>
              <w:top w:val="nil"/>
              <w:left w:val="nil"/>
              <w:bottom w:val="single" w:sz="8" w:space="0" w:color="auto"/>
              <w:right w:val="single" w:sz="8" w:space="0" w:color="auto"/>
            </w:tcBorders>
            <w:shd w:val="clear" w:color="auto" w:fill="auto"/>
            <w:noWrap/>
            <w:vAlign w:val="center"/>
            <w:hideMark/>
          </w:tcPr>
          <w:p w14:paraId="2F6E1CA1" w14:textId="77777777" w:rsidR="00B807F5" w:rsidRPr="00B807F5" w:rsidRDefault="00B807F5" w:rsidP="00B807F5">
            <w:pPr>
              <w:spacing w:after="0" w:line="240" w:lineRule="auto"/>
              <w:jc w:val="center"/>
              <w:rPr>
                <w:rFonts w:ascii="Times New Roman" w:eastAsia="Times New Roman" w:hAnsi="Times New Roman" w:cs="Times New Roman"/>
                <w:color w:val="000000"/>
                <w:lang w:eastAsia="en-CA"/>
              </w:rPr>
            </w:pPr>
            <w:r w:rsidRPr="00B807F5">
              <w:rPr>
                <w:rFonts w:ascii="Times New Roman" w:eastAsia="Times New Roman" w:hAnsi="Times New Roman" w:cs="Times New Roman"/>
                <w:color w:val="000000"/>
                <w:lang w:eastAsia="en-CA"/>
              </w:rPr>
              <w:t>0</w:t>
            </w:r>
          </w:p>
        </w:tc>
        <w:tc>
          <w:tcPr>
            <w:tcW w:w="1438" w:type="dxa"/>
            <w:tcBorders>
              <w:top w:val="nil"/>
              <w:left w:val="nil"/>
              <w:bottom w:val="single" w:sz="8" w:space="0" w:color="auto"/>
              <w:right w:val="single" w:sz="8" w:space="0" w:color="auto"/>
            </w:tcBorders>
            <w:shd w:val="clear" w:color="auto" w:fill="auto"/>
            <w:vAlign w:val="center"/>
            <w:hideMark/>
          </w:tcPr>
          <w:p w14:paraId="2E4D0FB3" w14:textId="77777777" w:rsidR="00B807F5" w:rsidRPr="00B807F5" w:rsidRDefault="00B807F5" w:rsidP="00B807F5">
            <w:pPr>
              <w:spacing w:after="0" w:line="240" w:lineRule="auto"/>
              <w:jc w:val="center"/>
              <w:rPr>
                <w:rFonts w:ascii="Times New Roman" w:eastAsia="Times New Roman" w:hAnsi="Times New Roman" w:cs="Times New Roman"/>
                <w:color w:val="000000"/>
                <w:lang w:eastAsia="en-CA"/>
              </w:rPr>
            </w:pPr>
            <w:r w:rsidRPr="00B807F5">
              <w:rPr>
                <w:rFonts w:ascii="Times New Roman" w:eastAsia="Times New Roman" w:hAnsi="Times New Roman" w:cs="Times New Roman"/>
                <w:color w:val="000000"/>
                <w:lang w:eastAsia="en-CA"/>
              </w:rPr>
              <w:t>971</w:t>
            </w:r>
          </w:p>
        </w:tc>
        <w:tc>
          <w:tcPr>
            <w:tcW w:w="1438" w:type="dxa"/>
            <w:tcBorders>
              <w:top w:val="nil"/>
              <w:left w:val="nil"/>
              <w:bottom w:val="single" w:sz="8" w:space="0" w:color="auto"/>
              <w:right w:val="single" w:sz="8" w:space="0" w:color="auto"/>
            </w:tcBorders>
            <w:shd w:val="clear" w:color="auto" w:fill="auto"/>
            <w:vAlign w:val="center"/>
            <w:hideMark/>
          </w:tcPr>
          <w:p w14:paraId="5D601D3E" w14:textId="77777777" w:rsidR="00B807F5" w:rsidRPr="00B807F5" w:rsidRDefault="00B807F5" w:rsidP="00B807F5">
            <w:pPr>
              <w:spacing w:after="0" w:line="240" w:lineRule="auto"/>
              <w:jc w:val="center"/>
              <w:rPr>
                <w:rFonts w:ascii="Times New Roman" w:eastAsia="Times New Roman" w:hAnsi="Times New Roman" w:cs="Times New Roman"/>
                <w:color w:val="000000"/>
                <w:lang w:eastAsia="en-CA"/>
              </w:rPr>
            </w:pPr>
            <w:r w:rsidRPr="00B807F5">
              <w:rPr>
                <w:rFonts w:ascii="Times New Roman" w:eastAsia="Times New Roman" w:hAnsi="Times New Roman" w:cs="Times New Roman"/>
                <w:color w:val="000000"/>
                <w:lang w:eastAsia="en-CA"/>
              </w:rPr>
              <w:t>971</w:t>
            </w:r>
          </w:p>
        </w:tc>
      </w:tr>
      <w:tr w:rsidR="00B807F5" w:rsidRPr="00B807F5" w14:paraId="069A3F86" w14:textId="77777777" w:rsidTr="00B807F5">
        <w:trPr>
          <w:trHeight w:val="564"/>
        </w:trPr>
        <w:tc>
          <w:tcPr>
            <w:tcW w:w="4819" w:type="dxa"/>
            <w:tcBorders>
              <w:top w:val="nil"/>
              <w:left w:val="single" w:sz="8" w:space="0" w:color="auto"/>
              <w:bottom w:val="single" w:sz="8" w:space="0" w:color="auto"/>
              <w:right w:val="single" w:sz="8" w:space="0" w:color="auto"/>
            </w:tcBorders>
            <w:shd w:val="clear" w:color="auto" w:fill="auto"/>
            <w:vAlign w:val="center"/>
            <w:hideMark/>
          </w:tcPr>
          <w:p w14:paraId="26D5FE02" w14:textId="77777777" w:rsidR="00B807F5" w:rsidRPr="00B807F5" w:rsidRDefault="00B807F5" w:rsidP="00B807F5">
            <w:pPr>
              <w:spacing w:after="0" w:line="240" w:lineRule="auto"/>
              <w:jc w:val="both"/>
              <w:rPr>
                <w:rFonts w:ascii="Times New Roman" w:eastAsia="Times New Roman" w:hAnsi="Times New Roman" w:cs="Times New Roman"/>
                <w:color w:val="000000"/>
                <w:lang w:eastAsia="en-CA"/>
              </w:rPr>
            </w:pPr>
            <w:r w:rsidRPr="00B807F5">
              <w:rPr>
                <w:rFonts w:ascii="Times New Roman" w:eastAsia="Times New Roman" w:hAnsi="Times New Roman" w:cs="Times New Roman"/>
                <w:color w:val="000000"/>
                <w:lang w:eastAsia="en-CA"/>
              </w:rPr>
              <w:t>Number of women as direct beneficiaries of EE/RES project benefits (target value: 10,800)</w:t>
            </w:r>
          </w:p>
        </w:tc>
        <w:tc>
          <w:tcPr>
            <w:tcW w:w="1360" w:type="dxa"/>
            <w:tcBorders>
              <w:top w:val="nil"/>
              <w:left w:val="nil"/>
              <w:bottom w:val="single" w:sz="8" w:space="0" w:color="auto"/>
              <w:right w:val="single" w:sz="8" w:space="0" w:color="auto"/>
            </w:tcBorders>
            <w:shd w:val="clear" w:color="auto" w:fill="auto"/>
            <w:noWrap/>
            <w:vAlign w:val="center"/>
            <w:hideMark/>
          </w:tcPr>
          <w:p w14:paraId="7A7E53D6" w14:textId="77777777" w:rsidR="00B807F5" w:rsidRPr="00B807F5" w:rsidRDefault="00B807F5" w:rsidP="00B807F5">
            <w:pPr>
              <w:spacing w:after="0" w:line="240" w:lineRule="auto"/>
              <w:jc w:val="center"/>
              <w:rPr>
                <w:rFonts w:ascii="Times New Roman" w:eastAsia="Times New Roman" w:hAnsi="Times New Roman" w:cs="Times New Roman"/>
                <w:color w:val="000000"/>
                <w:lang w:eastAsia="en-CA"/>
              </w:rPr>
            </w:pPr>
            <w:r w:rsidRPr="00B807F5">
              <w:rPr>
                <w:rFonts w:ascii="Times New Roman" w:eastAsia="Times New Roman" w:hAnsi="Times New Roman" w:cs="Times New Roman"/>
                <w:color w:val="000000"/>
                <w:lang w:eastAsia="en-CA"/>
              </w:rPr>
              <w:t>0</w:t>
            </w:r>
          </w:p>
        </w:tc>
        <w:tc>
          <w:tcPr>
            <w:tcW w:w="1438" w:type="dxa"/>
            <w:tcBorders>
              <w:top w:val="nil"/>
              <w:left w:val="nil"/>
              <w:bottom w:val="single" w:sz="8" w:space="0" w:color="auto"/>
              <w:right w:val="single" w:sz="8" w:space="0" w:color="auto"/>
            </w:tcBorders>
            <w:shd w:val="clear" w:color="auto" w:fill="auto"/>
            <w:vAlign w:val="center"/>
            <w:hideMark/>
          </w:tcPr>
          <w:p w14:paraId="5B633306" w14:textId="77777777" w:rsidR="00B807F5" w:rsidRPr="00B807F5" w:rsidRDefault="00B807F5" w:rsidP="00B807F5">
            <w:pPr>
              <w:spacing w:after="0" w:line="240" w:lineRule="auto"/>
              <w:jc w:val="center"/>
              <w:rPr>
                <w:rFonts w:ascii="Times New Roman" w:eastAsia="Times New Roman" w:hAnsi="Times New Roman" w:cs="Times New Roman"/>
                <w:color w:val="000000"/>
                <w:lang w:eastAsia="en-CA"/>
              </w:rPr>
            </w:pPr>
            <w:r w:rsidRPr="00B807F5">
              <w:rPr>
                <w:rFonts w:ascii="Times New Roman" w:eastAsia="Times New Roman" w:hAnsi="Times New Roman" w:cs="Times New Roman"/>
                <w:color w:val="000000"/>
                <w:lang w:eastAsia="en-CA"/>
              </w:rPr>
              <w:t>270,176</w:t>
            </w:r>
          </w:p>
        </w:tc>
        <w:tc>
          <w:tcPr>
            <w:tcW w:w="1438" w:type="dxa"/>
            <w:tcBorders>
              <w:top w:val="nil"/>
              <w:left w:val="nil"/>
              <w:bottom w:val="single" w:sz="8" w:space="0" w:color="auto"/>
              <w:right w:val="single" w:sz="8" w:space="0" w:color="auto"/>
            </w:tcBorders>
            <w:shd w:val="clear" w:color="auto" w:fill="auto"/>
            <w:vAlign w:val="center"/>
            <w:hideMark/>
          </w:tcPr>
          <w:p w14:paraId="07A957CE" w14:textId="77777777" w:rsidR="00B807F5" w:rsidRPr="00B807F5" w:rsidRDefault="00B807F5" w:rsidP="00B807F5">
            <w:pPr>
              <w:spacing w:after="0" w:line="240" w:lineRule="auto"/>
              <w:jc w:val="center"/>
              <w:rPr>
                <w:rFonts w:ascii="Times New Roman" w:eastAsia="Times New Roman" w:hAnsi="Times New Roman" w:cs="Times New Roman"/>
                <w:color w:val="000000"/>
                <w:lang w:eastAsia="en-CA"/>
              </w:rPr>
            </w:pPr>
            <w:r w:rsidRPr="00B807F5">
              <w:rPr>
                <w:rFonts w:ascii="Times New Roman" w:eastAsia="Times New Roman" w:hAnsi="Times New Roman" w:cs="Times New Roman"/>
                <w:color w:val="000000"/>
                <w:lang w:eastAsia="en-CA"/>
              </w:rPr>
              <w:t>270,176</w:t>
            </w:r>
          </w:p>
        </w:tc>
      </w:tr>
      <w:tr w:rsidR="00B807F5" w:rsidRPr="00B807F5" w14:paraId="08D02A56" w14:textId="77777777" w:rsidTr="00B807F5">
        <w:trPr>
          <w:trHeight w:val="564"/>
        </w:trPr>
        <w:tc>
          <w:tcPr>
            <w:tcW w:w="4819" w:type="dxa"/>
            <w:tcBorders>
              <w:top w:val="nil"/>
              <w:left w:val="single" w:sz="8" w:space="0" w:color="auto"/>
              <w:bottom w:val="single" w:sz="8" w:space="0" w:color="auto"/>
              <w:right w:val="single" w:sz="8" w:space="0" w:color="auto"/>
            </w:tcBorders>
            <w:shd w:val="clear" w:color="auto" w:fill="auto"/>
            <w:vAlign w:val="center"/>
            <w:hideMark/>
          </w:tcPr>
          <w:p w14:paraId="6683A84E" w14:textId="77777777" w:rsidR="00B807F5" w:rsidRPr="00B807F5" w:rsidRDefault="00B807F5" w:rsidP="00B807F5">
            <w:pPr>
              <w:spacing w:after="0" w:line="240" w:lineRule="auto"/>
              <w:jc w:val="both"/>
              <w:rPr>
                <w:rFonts w:ascii="Times New Roman" w:eastAsia="Times New Roman" w:hAnsi="Times New Roman" w:cs="Times New Roman"/>
                <w:color w:val="000000"/>
                <w:lang w:eastAsia="en-CA"/>
              </w:rPr>
            </w:pPr>
            <w:r w:rsidRPr="00B807F5">
              <w:rPr>
                <w:rFonts w:ascii="Times New Roman" w:eastAsia="Times New Roman" w:hAnsi="Times New Roman" w:cs="Times New Roman"/>
                <w:color w:val="000000"/>
                <w:lang w:eastAsia="en-CA"/>
              </w:rPr>
              <w:t>Number of buildings owned by state government institutions with installed equipment for energy monitoring</w:t>
            </w:r>
          </w:p>
        </w:tc>
        <w:tc>
          <w:tcPr>
            <w:tcW w:w="1360" w:type="dxa"/>
            <w:tcBorders>
              <w:top w:val="nil"/>
              <w:left w:val="nil"/>
              <w:bottom w:val="single" w:sz="8" w:space="0" w:color="auto"/>
              <w:right w:val="single" w:sz="8" w:space="0" w:color="auto"/>
            </w:tcBorders>
            <w:shd w:val="clear" w:color="auto" w:fill="auto"/>
            <w:noWrap/>
            <w:vAlign w:val="center"/>
            <w:hideMark/>
          </w:tcPr>
          <w:p w14:paraId="63DCB41E" w14:textId="77777777" w:rsidR="00B807F5" w:rsidRPr="00B807F5" w:rsidRDefault="00B807F5" w:rsidP="00B807F5">
            <w:pPr>
              <w:spacing w:after="0" w:line="240" w:lineRule="auto"/>
              <w:jc w:val="center"/>
              <w:rPr>
                <w:rFonts w:ascii="Times New Roman" w:eastAsia="Times New Roman" w:hAnsi="Times New Roman" w:cs="Times New Roman"/>
                <w:color w:val="000000"/>
                <w:lang w:eastAsia="en-CA"/>
              </w:rPr>
            </w:pPr>
            <w:r w:rsidRPr="00B807F5">
              <w:rPr>
                <w:rFonts w:ascii="Times New Roman" w:eastAsia="Times New Roman" w:hAnsi="Times New Roman" w:cs="Times New Roman"/>
                <w:color w:val="000000"/>
                <w:lang w:eastAsia="en-CA"/>
              </w:rPr>
              <w:t>0</w:t>
            </w:r>
          </w:p>
        </w:tc>
        <w:tc>
          <w:tcPr>
            <w:tcW w:w="1438" w:type="dxa"/>
            <w:tcBorders>
              <w:top w:val="nil"/>
              <w:left w:val="nil"/>
              <w:bottom w:val="single" w:sz="8" w:space="0" w:color="auto"/>
              <w:right w:val="single" w:sz="8" w:space="0" w:color="auto"/>
            </w:tcBorders>
            <w:shd w:val="clear" w:color="auto" w:fill="auto"/>
            <w:vAlign w:val="center"/>
            <w:hideMark/>
          </w:tcPr>
          <w:p w14:paraId="24F6BF70" w14:textId="77777777" w:rsidR="00B807F5" w:rsidRPr="00B807F5" w:rsidRDefault="00B807F5" w:rsidP="00B807F5">
            <w:pPr>
              <w:spacing w:after="0" w:line="240" w:lineRule="auto"/>
              <w:jc w:val="center"/>
              <w:rPr>
                <w:rFonts w:ascii="Times New Roman" w:eastAsia="Times New Roman" w:hAnsi="Times New Roman" w:cs="Times New Roman"/>
                <w:color w:val="000000"/>
                <w:lang w:eastAsia="en-CA"/>
              </w:rPr>
            </w:pPr>
            <w:r w:rsidRPr="00B807F5">
              <w:rPr>
                <w:rFonts w:ascii="Times New Roman" w:eastAsia="Times New Roman" w:hAnsi="Times New Roman" w:cs="Times New Roman"/>
                <w:color w:val="000000"/>
                <w:lang w:eastAsia="en-CA"/>
              </w:rPr>
              <w:t>26</w:t>
            </w:r>
          </w:p>
        </w:tc>
        <w:tc>
          <w:tcPr>
            <w:tcW w:w="1438" w:type="dxa"/>
            <w:tcBorders>
              <w:top w:val="nil"/>
              <w:left w:val="nil"/>
              <w:bottom w:val="single" w:sz="8" w:space="0" w:color="auto"/>
              <w:right w:val="single" w:sz="8" w:space="0" w:color="auto"/>
            </w:tcBorders>
            <w:shd w:val="clear" w:color="auto" w:fill="auto"/>
            <w:vAlign w:val="center"/>
            <w:hideMark/>
          </w:tcPr>
          <w:p w14:paraId="291AEBAE" w14:textId="77777777" w:rsidR="00B807F5" w:rsidRPr="00B807F5" w:rsidRDefault="00B807F5" w:rsidP="00B807F5">
            <w:pPr>
              <w:spacing w:after="0" w:line="240" w:lineRule="auto"/>
              <w:jc w:val="center"/>
              <w:rPr>
                <w:rFonts w:ascii="Times New Roman" w:eastAsia="Times New Roman" w:hAnsi="Times New Roman" w:cs="Times New Roman"/>
                <w:color w:val="000000"/>
                <w:lang w:eastAsia="en-CA"/>
              </w:rPr>
            </w:pPr>
            <w:r w:rsidRPr="00B807F5">
              <w:rPr>
                <w:rFonts w:ascii="Times New Roman" w:eastAsia="Times New Roman" w:hAnsi="Times New Roman" w:cs="Times New Roman"/>
                <w:color w:val="000000"/>
                <w:lang w:eastAsia="en-CA"/>
              </w:rPr>
              <w:t>26</w:t>
            </w:r>
          </w:p>
        </w:tc>
      </w:tr>
    </w:tbl>
    <w:p w14:paraId="421CEF03" w14:textId="77777777" w:rsidR="002465F8" w:rsidRDefault="002465F8" w:rsidP="00D85654">
      <w:pPr>
        <w:jc w:val="both"/>
        <w:rPr>
          <w:rFonts w:ascii="Myriad Pro" w:hAnsi="Myriad Pro" w:cs="Times New Roman"/>
          <w:sz w:val="24"/>
          <w:szCs w:val="24"/>
          <w:lang w:val="en-US"/>
        </w:rPr>
      </w:pPr>
    </w:p>
    <w:p w14:paraId="27F1694D" w14:textId="1A0A4007" w:rsidR="00D85654" w:rsidRPr="00D85654" w:rsidRDefault="00D85654" w:rsidP="00D85654">
      <w:pPr>
        <w:jc w:val="both"/>
        <w:rPr>
          <w:rFonts w:ascii="Myriad Pro" w:hAnsi="Myriad Pro" w:cs="Times New Roman"/>
          <w:sz w:val="24"/>
          <w:szCs w:val="24"/>
          <w:lang w:val="en-US"/>
        </w:rPr>
      </w:pPr>
      <w:r w:rsidRPr="00D85654">
        <w:rPr>
          <w:rFonts w:ascii="Myriad Pro" w:hAnsi="Myriad Pro" w:cs="Times New Roman"/>
          <w:sz w:val="24"/>
          <w:szCs w:val="24"/>
          <w:lang w:val="en-US"/>
        </w:rPr>
        <w:t xml:space="preserve">GED </w:t>
      </w:r>
      <w:r>
        <w:rPr>
          <w:rFonts w:ascii="Myriad Pro" w:hAnsi="Myriad Pro" w:cs="Times New Roman"/>
          <w:sz w:val="24"/>
          <w:szCs w:val="24"/>
          <w:lang w:val="en-US"/>
        </w:rPr>
        <w:t>II</w:t>
      </w:r>
      <w:r w:rsidRPr="00D85654">
        <w:rPr>
          <w:rFonts w:ascii="Myriad Pro" w:hAnsi="Myriad Pro" w:cs="Times New Roman"/>
          <w:sz w:val="24"/>
          <w:szCs w:val="24"/>
          <w:lang w:val="en-US"/>
        </w:rPr>
        <w:t xml:space="preserve"> </w:t>
      </w:r>
      <w:r>
        <w:rPr>
          <w:rFonts w:ascii="Myriad Pro" w:hAnsi="Myriad Pro" w:cs="Times New Roman"/>
          <w:sz w:val="24"/>
          <w:szCs w:val="24"/>
          <w:lang w:val="en-US"/>
        </w:rPr>
        <w:t>has supported</w:t>
      </w:r>
      <w:r w:rsidRPr="00D85654">
        <w:rPr>
          <w:rFonts w:ascii="Myriad Pro" w:hAnsi="Myriad Pro" w:cs="Times New Roman"/>
          <w:sz w:val="24"/>
          <w:szCs w:val="24"/>
          <w:lang w:val="en-US"/>
        </w:rPr>
        <w:t xml:space="preserve"> three types of </w:t>
      </w:r>
      <w:r>
        <w:rPr>
          <w:rFonts w:ascii="Myriad Pro" w:hAnsi="Myriad Pro" w:cs="Times New Roman"/>
          <w:sz w:val="24"/>
          <w:szCs w:val="24"/>
          <w:lang w:val="en-US"/>
        </w:rPr>
        <w:t>EE</w:t>
      </w:r>
      <w:r w:rsidRPr="00D85654">
        <w:rPr>
          <w:rFonts w:ascii="Myriad Pro" w:hAnsi="Myriad Pro" w:cs="Times New Roman"/>
          <w:sz w:val="24"/>
          <w:szCs w:val="24"/>
          <w:lang w:val="en-US"/>
        </w:rPr>
        <w:t>/</w:t>
      </w:r>
      <w:r>
        <w:rPr>
          <w:rFonts w:ascii="Myriad Pro" w:hAnsi="Myriad Pro" w:cs="Times New Roman"/>
          <w:sz w:val="24"/>
          <w:szCs w:val="24"/>
          <w:lang w:val="en-US"/>
        </w:rPr>
        <w:t>RES</w:t>
      </w:r>
      <w:r w:rsidRPr="00D85654">
        <w:rPr>
          <w:rFonts w:ascii="Myriad Pro" w:hAnsi="Myriad Pro" w:cs="Times New Roman"/>
          <w:sz w:val="24"/>
          <w:szCs w:val="24"/>
          <w:lang w:val="en-US"/>
        </w:rPr>
        <w:t xml:space="preserve"> infrastructure </w:t>
      </w:r>
      <w:r w:rsidR="00264FE1">
        <w:rPr>
          <w:rFonts w:ascii="Myriad Pro" w:hAnsi="Myriad Pro" w:cs="Times New Roman"/>
          <w:sz w:val="24"/>
          <w:szCs w:val="24"/>
          <w:lang w:val="en-US"/>
        </w:rPr>
        <w:t>initiatives</w:t>
      </w:r>
      <w:r w:rsidRPr="00D85654">
        <w:rPr>
          <w:rFonts w:ascii="Myriad Pro" w:hAnsi="Myriad Pro" w:cs="Times New Roman"/>
          <w:sz w:val="24"/>
          <w:szCs w:val="24"/>
          <w:lang w:val="en-US"/>
        </w:rPr>
        <w:t>:</w:t>
      </w:r>
    </w:p>
    <w:p w14:paraId="73617B79" w14:textId="6056A416" w:rsidR="00D85654" w:rsidRPr="00D85654" w:rsidRDefault="00D85654" w:rsidP="00430278">
      <w:pPr>
        <w:pStyle w:val="ListParagraph"/>
        <w:numPr>
          <w:ilvl w:val="0"/>
          <w:numId w:val="23"/>
        </w:numPr>
        <w:jc w:val="both"/>
        <w:rPr>
          <w:rFonts w:ascii="Myriad Pro" w:hAnsi="Myriad Pro" w:cs="Times New Roman"/>
          <w:sz w:val="24"/>
          <w:szCs w:val="24"/>
          <w:lang w:val="en-US"/>
        </w:rPr>
      </w:pPr>
      <w:r>
        <w:rPr>
          <w:rFonts w:ascii="Myriad Pro" w:hAnsi="Myriad Pro" w:cs="Times New Roman"/>
          <w:sz w:val="24"/>
          <w:szCs w:val="24"/>
          <w:lang w:val="en-US"/>
        </w:rPr>
        <w:t>EE improvements</w:t>
      </w:r>
      <w:r w:rsidRPr="00D85654">
        <w:rPr>
          <w:rFonts w:ascii="Myriad Pro" w:hAnsi="Myriad Pro" w:cs="Times New Roman"/>
          <w:sz w:val="24"/>
          <w:szCs w:val="24"/>
          <w:lang w:val="en-US"/>
        </w:rPr>
        <w:t xml:space="preserve"> in public sector buildings</w:t>
      </w:r>
      <w:r w:rsidR="00A1519B">
        <w:rPr>
          <w:rFonts w:ascii="Myriad Pro" w:hAnsi="Myriad Pro" w:cs="Times New Roman"/>
          <w:sz w:val="24"/>
          <w:szCs w:val="24"/>
          <w:lang w:val="en-US"/>
        </w:rPr>
        <w:t xml:space="preserve"> included measures such as </w:t>
      </w:r>
      <w:r w:rsidR="00A1519B" w:rsidRPr="00A1519B">
        <w:rPr>
          <w:rFonts w:ascii="Myriad Pro" w:hAnsi="Myriad Pro" w:cs="Times New Roman"/>
          <w:sz w:val="24"/>
          <w:szCs w:val="24"/>
          <w:lang w:val="en-US"/>
        </w:rPr>
        <w:t>the installation of new thermal insulation of facades and roofs, replacement of carpentry</w:t>
      </w:r>
      <w:r w:rsidR="00A1519B">
        <w:rPr>
          <w:rFonts w:ascii="Myriad Pro" w:hAnsi="Myriad Pro" w:cs="Times New Roman"/>
          <w:sz w:val="24"/>
          <w:szCs w:val="24"/>
          <w:lang w:val="en-US"/>
        </w:rPr>
        <w:t xml:space="preserve">, </w:t>
      </w:r>
      <w:r w:rsidR="00A1519B" w:rsidRPr="00A1519B">
        <w:rPr>
          <w:rFonts w:ascii="Myriad Pro" w:hAnsi="Myriad Pro" w:cs="Times New Roman"/>
          <w:sz w:val="24"/>
          <w:szCs w:val="24"/>
          <w:lang w:val="en-US"/>
        </w:rPr>
        <w:t>switching heating systems from oil to biomass</w:t>
      </w:r>
      <w:r w:rsidR="00A1519B">
        <w:rPr>
          <w:rFonts w:ascii="Myriad Pro" w:hAnsi="Myriad Pro" w:cs="Times New Roman"/>
          <w:sz w:val="24"/>
          <w:szCs w:val="24"/>
          <w:lang w:val="en-US"/>
        </w:rPr>
        <w:t>, etc.</w:t>
      </w:r>
    </w:p>
    <w:p w14:paraId="7DCABC40" w14:textId="348EB0A3" w:rsidR="00D85654" w:rsidRPr="00D85654" w:rsidRDefault="00D85654" w:rsidP="00430278">
      <w:pPr>
        <w:pStyle w:val="ListParagraph"/>
        <w:numPr>
          <w:ilvl w:val="0"/>
          <w:numId w:val="23"/>
        </w:numPr>
        <w:jc w:val="both"/>
        <w:rPr>
          <w:rFonts w:ascii="Myriad Pro" w:hAnsi="Myriad Pro" w:cs="Times New Roman"/>
          <w:sz w:val="24"/>
          <w:szCs w:val="24"/>
          <w:lang w:val="en-US"/>
        </w:rPr>
      </w:pPr>
      <w:r w:rsidRPr="00D85654">
        <w:rPr>
          <w:rFonts w:ascii="Myriad Pro" w:hAnsi="Myriad Pro" w:cs="Times New Roman"/>
          <w:sz w:val="24"/>
          <w:szCs w:val="24"/>
          <w:lang w:val="en-US"/>
        </w:rPr>
        <w:t>Installation of solar hot water systems and photovoltaic systems;</w:t>
      </w:r>
    </w:p>
    <w:p w14:paraId="10D7F756" w14:textId="25CB54D7" w:rsidR="00971185" w:rsidRPr="00D85654" w:rsidRDefault="00D85654" w:rsidP="00430278">
      <w:pPr>
        <w:pStyle w:val="ListParagraph"/>
        <w:numPr>
          <w:ilvl w:val="0"/>
          <w:numId w:val="23"/>
        </w:numPr>
        <w:jc w:val="both"/>
        <w:rPr>
          <w:rFonts w:ascii="Myriad Pro" w:hAnsi="Myriad Pro" w:cs="Times New Roman"/>
          <w:sz w:val="24"/>
          <w:szCs w:val="24"/>
          <w:lang w:val="en-US"/>
        </w:rPr>
      </w:pPr>
      <w:r>
        <w:rPr>
          <w:rFonts w:ascii="Myriad Pro" w:hAnsi="Myriad Pro" w:cs="Times New Roman"/>
          <w:sz w:val="24"/>
          <w:szCs w:val="24"/>
          <w:lang w:val="en-US"/>
        </w:rPr>
        <w:t xml:space="preserve">EE improvements </w:t>
      </w:r>
      <w:r w:rsidRPr="00D85654">
        <w:rPr>
          <w:rFonts w:ascii="Myriad Pro" w:hAnsi="Myriad Pro" w:cs="Times New Roman"/>
          <w:sz w:val="24"/>
          <w:szCs w:val="24"/>
          <w:lang w:val="en-US"/>
        </w:rPr>
        <w:t>in public lighting systems.</w:t>
      </w:r>
    </w:p>
    <w:p w14:paraId="78B2AA73" w14:textId="201D6946" w:rsidR="003221E4" w:rsidRDefault="00A1519B" w:rsidP="008E7754">
      <w:pPr>
        <w:jc w:val="both"/>
        <w:rPr>
          <w:rFonts w:ascii="Myriad Pro" w:hAnsi="Myriad Pro" w:cs="Times New Roman"/>
          <w:sz w:val="24"/>
          <w:szCs w:val="24"/>
          <w:lang w:val="en-US"/>
        </w:rPr>
      </w:pPr>
      <w:r>
        <w:rPr>
          <w:rFonts w:ascii="Myriad Pro" w:hAnsi="Myriad Pro" w:cs="Times New Roman"/>
          <w:sz w:val="24"/>
          <w:szCs w:val="24"/>
          <w:lang w:val="en-US"/>
        </w:rPr>
        <w:t xml:space="preserve">Throughout the second phase of the project, </w:t>
      </w:r>
      <w:r w:rsidR="00616E5E">
        <w:rPr>
          <w:rFonts w:ascii="Myriad Pro" w:hAnsi="Myriad Pro" w:cs="Times New Roman"/>
          <w:sz w:val="24"/>
          <w:szCs w:val="24"/>
          <w:lang w:val="en-US"/>
        </w:rPr>
        <w:t>a total of</w:t>
      </w:r>
      <w:r w:rsidR="00D80825">
        <w:rPr>
          <w:rFonts w:ascii="Myriad Pro" w:hAnsi="Myriad Pro" w:cs="Times New Roman"/>
          <w:sz w:val="24"/>
          <w:szCs w:val="24"/>
          <w:lang w:val="en-US"/>
        </w:rPr>
        <w:t xml:space="preserve"> 1</w:t>
      </w:r>
      <w:r w:rsidR="0097158B">
        <w:rPr>
          <w:rFonts w:ascii="Myriad Pro" w:hAnsi="Myriad Pro" w:cs="Times New Roman"/>
          <w:sz w:val="24"/>
          <w:szCs w:val="24"/>
          <w:lang w:val="en-US"/>
        </w:rPr>
        <w:t xml:space="preserve">10 infrastructural </w:t>
      </w:r>
      <w:r>
        <w:rPr>
          <w:rFonts w:ascii="Myriad Pro" w:hAnsi="Myriad Pro" w:cs="Times New Roman"/>
          <w:sz w:val="24"/>
          <w:szCs w:val="24"/>
          <w:lang w:val="en-US"/>
        </w:rPr>
        <w:t xml:space="preserve">initiatives were </w:t>
      </w:r>
      <w:r w:rsidR="00616E5E">
        <w:rPr>
          <w:rFonts w:ascii="Myriad Pro" w:hAnsi="Myriad Pro" w:cs="Times New Roman"/>
          <w:sz w:val="24"/>
          <w:szCs w:val="24"/>
          <w:lang w:val="en-US"/>
        </w:rPr>
        <w:t xml:space="preserve">implemented, </w:t>
      </w:r>
      <w:r w:rsidR="00941A31">
        <w:rPr>
          <w:rFonts w:ascii="Myriad Pro" w:hAnsi="Myriad Pro" w:cs="Times New Roman"/>
          <w:sz w:val="24"/>
          <w:szCs w:val="24"/>
          <w:lang w:val="en-US"/>
        </w:rPr>
        <w:t xml:space="preserve">as shown in Table 7 below. They were </w:t>
      </w:r>
      <w:r w:rsidR="00616E5E">
        <w:rPr>
          <w:rFonts w:ascii="Myriad Pro" w:hAnsi="Myriad Pro" w:cs="Times New Roman"/>
          <w:sz w:val="24"/>
          <w:szCs w:val="24"/>
          <w:lang w:val="en-US"/>
        </w:rPr>
        <w:t xml:space="preserve">broken down </w:t>
      </w:r>
      <w:r w:rsidR="00941A31">
        <w:rPr>
          <w:rFonts w:ascii="Myriad Pro" w:hAnsi="Myriad Pro" w:cs="Times New Roman"/>
          <w:sz w:val="24"/>
          <w:szCs w:val="24"/>
          <w:lang w:val="en-US"/>
        </w:rPr>
        <w:t>as follows</w:t>
      </w:r>
      <w:r>
        <w:rPr>
          <w:rFonts w:ascii="Myriad Pro" w:hAnsi="Myriad Pro" w:cs="Times New Roman"/>
          <w:sz w:val="24"/>
          <w:szCs w:val="24"/>
          <w:lang w:val="en-US"/>
        </w:rPr>
        <w:t>:</w:t>
      </w:r>
    </w:p>
    <w:p w14:paraId="4213C4A5" w14:textId="0B5C2AC6" w:rsidR="00A1519B" w:rsidRPr="005C2B82" w:rsidRDefault="00A1519B" w:rsidP="00D479AE">
      <w:pPr>
        <w:pStyle w:val="ListParagraph"/>
        <w:numPr>
          <w:ilvl w:val="0"/>
          <w:numId w:val="54"/>
        </w:numPr>
        <w:jc w:val="both"/>
        <w:rPr>
          <w:rFonts w:ascii="Myriad Pro" w:hAnsi="Myriad Pro" w:cs="Times New Roman"/>
          <w:sz w:val="24"/>
          <w:szCs w:val="24"/>
          <w:lang w:val="en-US"/>
        </w:rPr>
      </w:pPr>
      <w:r w:rsidRPr="0097158B">
        <w:rPr>
          <w:rFonts w:ascii="Myriad Pro" w:hAnsi="Myriad Pro" w:cs="Times New Roman"/>
          <w:sz w:val="24"/>
          <w:szCs w:val="24"/>
          <w:lang w:val="en-US"/>
        </w:rPr>
        <w:t xml:space="preserve">Infrastructure works were performed on </w:t>
      </w:r>
      <w:r w:rsidR="00546C21" w:rsidRPr="0097158B">
        <w:rPr>
          <w:rFonts w:ascii="Myriad Pro" w:hAnsi="Myriad Pro" w:cs="Times New Roman"/>
          <w:sz w:val="24"/>
          <w:szCs w:val="24"/>
          <w:lang w:val="en-US"/>
        </w:rPr>
        <w:t>10</w:t>
      </w:r>
      <w:r w:rsidR="00E07F0B" w:rsidRPr="0097158B">
        <w:rPr>
          <w:rFonts w:ascii="Myriad Pro" w:hAnsi="Myriad Pro" w:cs="Times New Roman"/>
          <w:sz w:val="24"/>
          <w:szCs w:val="24"/>
          <w:lang w:val="en-US"/>
        </w:rPr>
        <w:t>0</w:t>
      </w:r>
      <w:r w:rsidRPr="0097158B">
        <w:rPr>
          <w:rFonts w:ascii="Myriad Pro" w:hAnsi="Myriad Pro" w:cs="Times New Roman"/>
          <w:sz w:val="24"/>
          <w:szCs w:val="24"/>
          <w:lang w:val="en-US"/>
        </w:rPr>
        <w:t xml:space="preserve"> public buildings, including civil, mechanical and electrical works</w:t>
      </w:r>
      <w:r w:rsidR="005C2B82">
        <w:rPr>
          <w:rFonts w:ascii="Myriad Pro" w:hAnsi="Myriad Pro" w:cs="Times New Roman"/>
          <w:sz w:val="24"/>
          <w:szCs w:val="24"/>
          <w:lang w:val="en-US"/>
        </w:rPr>
        <w:t xml:space="preserve"> and installation of s</w:t>
      </w:r>
      <w:r w:rsidR="005C2B82" w:rsidRPr="005C2B82">
        <w:rPr>
          <w:rFonts w:ascii="Myriad Pro" w:hAnsi="Myriad Pro" w:cs="Times New Roman"/>
          <w:sz w:val="24"/>
          <w:szCs w:val="24"/>
          <w:lang w:val="en-US"/>
        </w:rPr>
        <w:t>olar</w:t>
      </w:r>
      <w:r w:rsidRPr="005C2B82">
        <w:rPr>
          <w:rFonts w:ascii="Myriad Pro" w:hAnsi="Myriad Pro" w:cs="Times New Roman"/>
          <w:sz w:val="24"/>
          <w:szCs w:val="24"/>
          <w:lang w:val="en-US"/>
        </w:rPr>
        <w:t xml:space="preserve"> systems </w:t>
      </w:r>
      <w:r w:rsidR="00616E5E" w:rsidRPr="005C2B82">
        <w:rPr>
          <w:rFonts w:ascii="Myriad Pro" w:hAnsi="Myriad Pro" w:cs="Times New Roman"/>
          <w:sz w:val="24"/>
          <w:szCs w:val="24"/>
          <w:lang w:val="en-US"/>
        </w:rPr>
        <w:t>i</w:t>
      </w:r>
      <w:r w:rsidRPr="005C2B82">
        <w:rPr>
          <w:rFonts w:ascii="Myriad Pro" w:hAnsi="Myriad Pro" w:cs="Times New Roman"/>
          <w:sz w:val="24"/>
          <w:szCs w:val="24"/>
          <w:lang w:val="en-US"/>
        </w:rPr>
        <w:t>n 10 buildings.</w:t>
      </w:r>
    </w:p>
    <w:p w14:paraId="450CDDCB" w14:textId="12AA3AC8" w:rsidR="00264FE1" w:rsidRDefault="00A1519B" w:rsidP="00430278">
      <w:pPr>
        <w:pStyle w:val="ListParagraph"/>
        <w:numPr>
          <w:ilvl w:val="0"/>
          <w:numId w:val="17"/>
        </w:numPr>
        <w:jc w:val="both"/>
        <w:rPr>
          <w:rFonts w:ascii="Myriad Pro" w:hAnsi="Myriad Pro" w:cs="Times New Roman"/>
          <w:sz w:val="24"/>
          <w:szCs w:val="24"/>
          <w:lang w:val="en-US"/>
        </w:rPr>
      </w:pPr>
      <w:r>
        <w:rPr>
          <w:rFonts w:ascii="Myriad Pro" w:hAnsi="Myriad Pro" w:cs="Times New Roman"/>
          <w:sz w:val="24"/>
          <w:szCs w:val="24"/>
          <w:lang w:val="en-US"/>
        </w:rPr>
        <w:t>P</w:t>
      </w:r>
      <w:r w:rsidRPr="00A1519B">
        <w:rPr>
          <w:rFonts w:ascii="Myriad Pro" w:hAnsi="Myriad Pro" w:cs="Times New Roman"/>
          <w:sz w:val="24"/>
          <w:szCs w:val="24"/>
          <w:lang w:val="en-US"/>
        </w:rPr>
        <w:t xml:space="preserve">ublic lighting systems have been modernized with new, more energy-efficient LED </w:t>
      </w:r>
      <w:r w:rsidR="00616E5E">
        <w:rPr>
          <w:rFonts w:ascii="Myriad Pro" w:hAnsi="Myriad Pro" w:cs="Times New Roman"/>
          <w:sz w:val="24"/>
          <w:szCs w:val="24"/>
          <w:lang w:val="en-US"/>
        </w:rPr>
        <w:t>lights</w:t>
      </w:r>
      <w:r w:rsidR="003E79D7">
        <w:rPr>
          <w:rFonts w:ascii="Myriad Pro" w:hAnsi="Myriad Pro" w:cs="Times New Roman"/>
          <w:sz w:val="24"/>
          <w:szCs w:val="24"/>
          <w:lang w:val="en-US"/>
        </w:rPr>
        <w:t xml:space="preserve"> in 10 local communities</w:t>
      </w:r>
      <w:r w:rsidRPr="00A1519B">
        <w:rPr>
          <w:rFonts w:ascii="Myriad Pro" w:hAnsi="Myriad Pro" w:cs="Times New Roman"/>
          <w:sz w:val="24"/>
          <w:szCs w:val="24"/>
          <w:lang w:val="en-US"/>
        </w:rPr>
        <w:t>.</w:t>
      </w:r>
    </w:p>
    <w:p w14:paraId="19EBDDE8" w14:textId="77777777" w:rsidR="00490310" w:rsidRDefault="00490310" w:rsidP="00430278">
      <w:pPr>
        <w:pStyle w:val="ListParagraph"/>
        <w:numPr>
          <w:ilvl w:val="0"/>
          <w:numId w:val="17"/>
        </w:numPr>
        <w:jc w:val="both"/>
        <w:rPr>
          <w:rFonts w:ascii="Myriad Pro" w:hAnsi="Myriad Pro" w:cs="Times New Roman"/>
          <w:sz w:val="24"/>
          <w:szCs w:val="24"/>
          <w:lang w:val="en-US"/>
        </w:rPr>
        <w:sectPr w:rsidR="00490310" w:rsidSect="001D059D">
          <w:pgSz w:w="11906" w:h="16838" w:code="9"/>
          <w:pgMar w:top="1440" w:right="1440" w:bottom="1440" w:left="1440" w:header="720" w:footer="720" w:gutter="0"/>
          <w:cols w:space="720"/>
          <w:docGrid w:linePitch="360"/>
        </w:sectPr>
      </w:pPr>
    </w:p>
    <w:p w14:paraId="7CE199F9" w14:textId="2581A687" w:rsidR="00A1519B" w:rsidRPr="00EC346D" w:rsidRDefault="00EC346D" w:rsidP="00EC346D">
      <w:pPr>
        <w:pStyle w:val="Caption"/>
        <w:rPr>
          <w:rFonts w:ascii="Myriad Pro" w:hAnsi="Myriad Pro" w:cs="Times New Roman"/>
          <w:color w:val="1F497D" w:themeColor="text2"/>
          <w:szCs w:val="24"/>
          <w:lang w:val="en-US"/>
        </w:rPr>
      </w:pPr>
      <w:bookmarkStart w:id="52" w:name="_Toc66442138"/>
      <w:r w:rsidRPr="00EC346D">
        <w:rPr>
          <w:rFonts w:ascii="Myriad Pro" w:hAnsi="Myriad Pro"/>
          <w:color w:val="1F497D" w:themeColor="text2"/>
        </w:rPr>
        <w:t xml:space="preserve">Table </w:t>
      </w:r>
      <w:r w:rsidRPr="00EC346D">
        <w:rPr>
          <w:rFonts w:ascii="Myriad Pro" w:hAnsi="Myriad Pro"/>
          <w:color w:val="1F497D" w:themeColor="text2"/>
        </w:rPr>
        <w:fldChar w:fldCharType="begin"/>
      </w:r>
      <w:r w:rsidRPr="00EC346D">
        <w:rPr>
          <w:rFonts w:ascii="Myriad Pro" w:hAnsi="Myriad Pro"/>
          <w:color w:val="1F497D" w:themeColor="text2"/>
        </w:rPr>
        <w:instrText xml:space="preserve"> SEQ Table \* ARABIC </w:instrText>
      </w:r>
      <w:r w:rsidRPr="00EC346D">
        <w:rPr>
          <w:rFonts w:ascii="Myriad Pro" w:hAnsi="Myriad Pro"/>
          <w:color w:val="1F497D" w:themeColor="text2"/>
        </w:rPr>
        <w:fldChar w:fldCharType="separate"/>
      </w:r>
      <w:r w:rsidRPr="00EC346D">
        <w:rPr>
          <w:rFonts w:ascii="Myriad Pro" w:hAnsi="Myriad Pro"/>
          <w:noProof/>
          <w:color w:val="1F497D" w:themeColor="text2"/>
        </w:rPr>
        <w:t>7</w:t>
      </w:r>
      <w:r w:rsidRPr="00EC346D">
        <w:rPr>
          <w:rFonts w:ascii="Myriad Pro" w:hAnsi="Myriad Pro"/>
          <w:color w:val="1F497D" w:themeColor="text2"/>
        </w:rPr>
        <w:fldChar w:fldCharType="end"/>
      </w:r>
      <w:r w:rsidRPr="00EC346D">
        <w:rPr>
          <w:rFonts w:ascii="Myriad Pro" w:hAnsi="Myriad Pro"/>
          <w:color w:val="1F497D" w:themeColor="text2"/>
        </w:rPr>
        <w:t xml:space="preserve">: </w:t>
      </w:r>
      <w:r w:rsidRPr="00EC346D">
        <w:rPr>
          <w:rFonts w:ascii="Myriad Pro" w:hAnsi="Myriad Pro" w:cs="Times New Roman"/>
          <w:color w:val="1F497D" w:themeColor="text2"/>
          <w:szCs w:val="24"/>
          <w:lang w:val="en-US"/>
        </w:rPr>
        <w:t>Infrastructure Initiatives Undertaken by the GED II Project</w:t>
      </w:r>
      <w:bookmarkEnd w:id="52"/>
    </w:p>
    <w:tbl>
      <w:tblPr>
        <w:tblW w:w="15446" w:type="dxa"/>
        <w:tblLook w:val="04A0" w:firstRow="1" w:lastRow="0" w:firstColumn="1" w:lastColumn="0" w:noHBand="0" w:noVBand="1"/>
      </w:tblPr>
      <w:tblGrid>
        <w:gridCol w:w="6091"/>
        <w:gridCol w:w="3543"/>
        <w:gridCol w:w="1560"/>
        <w:gridCol w:w="1417"/>
        <w:gridCol w:w="1559"/>
        <w:gridCol w:w="1276"/>
      </w:tblGrid>
      <w:tr w:rsidR="007D08F2" w:rsidRPr="007D08F2" w14:paraId="0E602474" w14:textId="77777777" w:rsidTr="007D08F2">
        <w:trPr>
          <w:trHeight w:val="552"/>
          <w:tblHeader/>
        </w:trPr>
        <w:tc>
          <w:tcPr>
            <w:tcW w:w="60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E1D7088" w14:textId="77777777" w:rsidR="007D08F2" w:rsidRPr="007D08F2" w:rsidRDefault="007D08F2" w:rsidP="007D08F2">
            <w:pPr>
              <w:spacing w:after="0" w:line="240" w:lineRule="auto"/>
              <w:jc w:val="center"/>
              <w:rPr>
                <w:rFonts w:ascii="Times New Roman" w:eastAsia="Times New Roman" w:hAnsi="Times New Roman" w:cs="Times New Roman"/>
                <w:b/>
                <w:bCs/>
                <w:color w:val="000000"/>
                <w:lang w:eastAsia="en-CA"/>
              </w:rPr>
            </w:pPr>
            <w:r w:rsidRPr="007D08F2">
              <w:rPr>
                <w:rFonts w:ascii="Times New Roman" w:eastAsia="Times New Roman" w:hAnsi="Times New Roman" w:cs="Times New Roman"/>
                <w:b/>
                <w:bCs/>
                <w:color w:val="000000"/>
                <w:lang w:eastAsia="en-CA"/>
              </w:rPr>
              <w:t>Type of the Project Initiative (EE, Building, Lighting, Renewables, etc.)</w:t>
            </w:r>
          </w:p>
        </w:tc>
        <w:tc>
          <w:tcPr>
            <w:tcW w:w="3543"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4A730445" w14:textId="77777777" w:rsidR="007D08F2" w:rsidRPr="007D08F2" w:rsidRDefault="007D08F2" w:rsidP="007D08F2">
            <w:pPr>
              <w:spacing w:after="0" w:line="240" w:lineRule="auto"/>
              <w:jc w:val="center"/>
              <w:rPr>
                <w:rFonts w:ascii="Times New Roman" w:eastAsia="Times New Roman" w:hAnsi="Times New Roman" w:cs="Times New Roman"/>
                <w:b/>
                <w:bCs/>
                <w:color w:val="000000"/>
                <w:lang w:eastAsia="en-CA"/>
              </w:rPr>
            </w:pPr>
            <w:r w:rsidRPr="007D08F2">
              <w:rPr>
                <w:rFonts w:ascii="Times New Roman" w:eastAsia="Times New Roman" w:hAnsi="Times New Roman" w:cs="Times New Roman"/>
                <w:b/>
                <w:bCs/>
                <w:color w:val="000000"/>
                <w:lang w:eastAsia="en-CA"/>
              </w:rPr>
              <w:t>Jurisdiction (Entity/Canton/Municipality)</w:t>
            </w:r>
          </w:p>
        </w:tc>
        <w:tc>
          <w:tcPr>
            <w:tcW w:w="1560"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3977B670" w14:textId="77777777" w:rsidR="007D08F2" w:rsidRPr="007D08F2" w:rsidRDefault="007D08F2" w:rsidP="007D08F2">
            <w:pPr>
              <w:spacing w:after="0" w:line="240" w:lineRule="auto"/>
              <w:jc w:val="center"/>
              <w:rPr>
                <w:rFonts w:ascii="Times New Roman" w:eastAsia="Times New Roman" w:hAnsi="Times New Roman" w:cs="Times New Roman"/>
                <w:b/>
                <w:bCs/>
                <w:color w:val="000000"/>
                <w:lang w:eastAsia="en-CA"/>
              </w:rPr>
            </w:pPr>
            <w:r w:rsidRPr="007D08F2">
              <w:rPr>
                <w:rFonts w:ascii="Times New Roman" w:eastAsia="Times New Roman" w:hAnsi="Times New Roman" w:cs="Times New Roman"/>
                <w:b/>
                <w:bCs/>
                <w:color w:val="000000"/>
                <w:lang w:eastAsia="en-CA"/>
              </w:rPr>
              <w:t>Total Budget</w:t>
            </w:r>
          </w:p>
        </w:tc>
        <w:tc>
          <w:tcPr>
            <w:tcW w:w="1417"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409ECBB1" w14:textId="77777777" w:rsidR="007D08F2" w:rsidRPr="007D08F2" w:rsidRDefault="007D08F2" w:rsidP="007D08F2">
            <w:pPr>
              <w:spacing w:after="0" w:line="240" w:lineRule="auto"/>
              <w:jc w:val="center"/>
              <w:rPr>
                <w:rFonts w:ascii="Times New Roman" w:eastAsia="Times New Roman" w:hAnsi="Times New Roman" w:cs="Times New Roman"/>
                <w:b/>
                <w:bCs/>
                <w:color w:val="000000"/>
                <w:lang w:eastAsia="en-CA"/>
              </w:rPr>
            </w:pPr>
            <w:r w:rsidRPr="007D08F2">
              <w:rPr>
                <w:rFonts w:ascii="Times New Roman" w:eastAsia="Times New Roman" w:hAnsi="Times New Roman" w:cs="Times New Roman"/>
                <w:b/>
                <w:bCs/>
                <w:color w:val="000000"/>
                <w:lang w:eastAsia="en-CA"/>
              </w:rPr>
              <w:t>Financed by the Project</w:t>
            </w:r>
          </w:p>
        </w:tc>
        <w:tc>
          <w:tcPr>
            <w:tcW w:w="1559"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26F91972" w14:textId="77777777" w:rsidR="007D08F2" w:rsidRPr="007D08F2" w:rsidRDefault="007D08F2" w:rsidP="007D08F2">
            <w:pPr>
              <w:spacing w:after="0" w:line="240" w:lineRule="auto"/>
              <w:jc w:val="center"/>
              <w:rPr>
                <w:rFonts w:ascii="Times New Roman" w:eastAsia="Times New Roman" w:hAnsi="Times New Roman" w:cs="Times New Roman"/>
                <w:b/>
                <w:bCs/>
                <w:color w:val="000000"/>
                <w:lang w:eastAsia="en-CA"/>
              </w:rPr>
            </w:pPr>
            <w:r w:rsidRPr="007D08F2">
              <w:rPr>
                <w:rFonts w:ascii="Times New Roman" w:eastAsia="Times New Roman" w:hAnsi="Times New Roman" w:cs="Times New Roman"/>
                <w:b/>
                <w:bCs/>
                <w:color w:val="000000"/>
                <w:lang w:eastAsia="en-CA"/>
              </w:rPr>
              <w:t>Co-financing</w:t>
            </w:r>
          </w:p>
        </w:tc>
        <w:tc>
          <w:tcPr>
            <w:tcW w:w="1276"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3D520394" w14:textId="77777777" w:rsidR="007D08F2" w:rsidRPr="007D08F2" w:rsidRDefault="007D08F2" w:rsidP="007D08F2">
            <w:pPr>
              <w:spacing w:after="0" w:line="240" w:lineRule="auto"/>
              <w:jc w:val="center"/>
              <w:rPr>
                <w:rFonts w:ascii="Times New Roman" w:eastAsia="Times New Roman" w:hAnsi="Times New Roman" w:cs="Times New Roman"/>
                <w:b/>
                <w:bCs/>
                <w:color w:val="000000"/>
                <w:lang w:eastAsia="en-CA"/>
              </w:rPr>
            </w:pPr>
            <w:r w:rsidRPr="007D08F2">
              <w:rPr>
                <w:rFonts w:ascii="Times New Roman" w:eastAsia="Times New Roman" w:hAnsi="Times New Roman" w:cs="Times New Roman"/>
                <w:b/>
                <w:bCs/>
                <w:color w:val="000000"/>
                <w:lang w:eastAsia="en-CA"/>
              </w:rPr>
              <w:t>Parallel financing</w:t>
            </w:r>
          </w:p>
        </w:tc>
      </w:tr>
      <w:tr w:rsidR="007D08F2" w:rsidRPr="007D08F2" w14:paraId="308B3533" w14:textId="77777777" w:rsidTr="007D08F2">
        <w:trPr>
          <w:trHeight w:val="552"/>
        </w:trPr>
        <w:tc>
          <w:tcPr>
            <w:tcW w:w="6091" w:type="dxa"/>
            <w:tcBorders>
              <w:top w:val="nil"/>
              <w:left w:val="single" w:sz="4" w:space="0" w:color="000000"/>
              <w:bottom w:val="single" w:sz="4" w:space="0" w:color="000000"/>
              <w:right w:val="single" w:sz="4" w:space="0" w:color="000000"/>
            </w:tcBorders>
            <w:shd w:val="clear" w:color="auto" w:fill="auto"/>
            <w:vAlign w:val="center"/>
            <w:hideMark/>
          </w:tcPr>
          <w:p w14:paraId="196327E5"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Public lighting system</w:t>
            </w:r>
          </w:p>
        </w:tc>
        <w:tc>
          <w:tcPr>
            <w:tcW w:w="3543" w:type="dxa"/>
            <w:tcBorders>
              <w:top w:val="nil"/>
              <w:left w:val="nil"/>
              <w:bottom w:val="single" w:sz="4" w:space="0" w:color="000000"/>
              <w:right w:val="single" w:sz="4" w:space="0" w:color="000000"/>
            </w:tcBorders>
            <w:shd w:val="clear" w:color="auto" w:fill="auto"/>
            <w:vAlign w:val="center"/>
            <w:hideMark/>
          </w:tcPr>
          <w:p w14:paraId="0BFE470C"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City of Bihać</w:t>
            </w:r>
          </w:p>
        </w:tc>
        <w:tc>
          <w:tcPr>
            <w:tcW w:w="1560" w:type="dxa"/>
            <w:tcBorders>
              <w:top w:val="nil"/>
              <w:left w:val="nil"/>
              <w:bottom w:val="single" w:sz="4" w:space="0" w:color="000000"/>
              <w:right w:val="single" w:sz="4" w:space="0" w:color="000000"/>
            </w:tcBorders>
            <w:shd w:val="clear" w:color="auto" w:fill="auto"/>
            <w:vAlign w:val="center"/>
            <w:hideMark/>
          </w:tcPr>
          <w:p w14:paraId="34F85C72"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215,171</w:t>
            </w:r>
          </w:p>
        </w:tc>
        <w:tc>
          <w:tcPr>
            <w:tcW w:w="1417" w:type="dxa"/>
            <w:tcBorders>
              <w:top w:val="nil"/>
              <w:left w:val="nil"/>
              <w:bottom w:val="nil"/>
              <w:right w:val="single" w:sz="4" w:space="0" w:color="000000"/>
            </w:tcBorders>
            <w:shd w:val="clear" w:color="auto" w:fill="auto"/>
            <w:vAlign w:val="center"/>
            <w:hideMark/>
          </w:tcPr>
          <w:p w14:paraId="36FF4706"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92,879</w:t>
            </w:r>
          </w:p>
        </w:tc>
        <w:tc>
          <w:tcPr>
            <w:tcW w:w="1559" w:type="dxa"/>
            <w:tcBorders>
              <w:top w:val="nil"/>
              <w:left w:val="nil"/>
              <w:bottom w:val="single" w:sz="4" w:space="0" w:color="000000"/>
              <w:right w:val="single" w:sz="4" w:space="0" w:color="000000"/>
            </w:tcBorders>
            <w:shd w:val="clear" w:color="auto" w:fill="auto"/>
            <w:vAlign w:val="center"/>
            <w:hideMark/>
          </w:tcPr>
          <w:p w14:paraId="7A548133"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122,291</w:t>
            </w:r>
          </w:p>
        </w:tc>
        <w:tc>
          <w:tcPr>
            <w:tcW w:w="1276" w:type="dxa"/>
            <w:tcBorders>
              <w:top w:val="nil"/>
              <w:left w:val="nil"/>
              <w:bottom w:val="single" w:sz="4" w:space="0" w:color="000000"/>
              <w:right w:val="single" w:sz="4" w:space="0" w:color="000000"/>
            </w:tcBorders>
            <w:shd w:val="clear" w:color="auto" w:fill="auto"/>
            <w:vAlign w:val="center"/>
            <w:hideMark/>
          </w:tcPr>
          <w:p w14:paraId="16ED816F"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 </w:t>
            </w:r>
          </w:p>
        </w:tc>
      </w:tr>
      <w:tr w:rsidR="007D08F2" w:rsidRPr="007D08F2" w14:paraId="55C4A2A7" w14:textId="77777777" w:rsidTr="007D08F2">
        <w:trPr>
          <w:trHeight w:val="828"/>
        </w:trPr>
        <w:tc>
          <w:tcPr>
            <w:tcW w:w="6091" w:type="dxa"/>
            <w:tcBorders>
              <w:top w:val="nil"/>
              <w:left w:val="single" w:sz="4" w:space="0" w:color="000000"/>
              <w:bottom w:val="single" w:sz="4" w:space="0" w:color="000000"/>
              <w:right w:val="single" w:sz="4" w:space="0" w:color="000000"/>
            </w:tcBorders>
            <w:shd w:val="clear" w:color="auto" w:fill="auto"/>
            <w:vAlign w:val="center"/>
            <w:hideMark/>
          </w:tcPr>
          <w:p w14:paraId="6784B001"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Public buildings</w:t>
            </w:r>
          </w:p>
        </w:tc>
        <w:tc>
          <w:tcPr>
            <w:tcW w:w="3543" w:type="dxa"/>
            <w:tcBorders>
              <w:top w:val="nil"/>
              <w:left w:val="nil"/>
              <w:bottom w:val="single" w:sz="4" w:space="0" w:color="000000"/>
              <w:right w:val="single" w:sz="4" w:space="0" w:color="000000"/>
            </w:tcBorders>
            <w:shd w:val="clear" w:color="auto" w:fill="auto"/>
            <w:vAlign w:val="center"/>
            <w:hideMark/>
          </w:tcPr>
          <w:p w14:paraId="68610554"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Municipality Gorazde</w:t>
            </w:r>
          </w:p>
        </w:tc>
        <w:tc>
          <w:tcPr>
            <w:tcW w:w="1560" w:type="dxa"/>
            <w:tcBorders>
              <w:top w:val="nil"/>
              <w:left w:val="nil"/>
              <w:bottom w:val="single" w:sz="4" w:space="0" w:color="000000"/>
              <w:right w:val="single" w:sz="4" w:space="0" w:color="000000"/>
            </w:tcBorders>
            <w:shd w:val="clear" w:color="auto" w:fill="auto"/>
            <w:vAlign w:val="center"/>
            <w:hideMark/>
          </w:tcPr>
          <w:p w14:paraId="6D166817"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166,449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FA42EDF"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22,632</w:t>
            </w:r>
          </w:p>
        </w:tc>
        <w:tc>
          <w:tcPr>
            <w:tcW w:w="1559" w:type="dxa"/>
            <w:tcBorders>
              <w:top w:val="nil"/>
              <w:left w:val="nil"/>
              <w:bottom w:val="single" w:sz="4" w:space="0" w:color="000000"/>
              <w:right w:val="single" w:sz="4" w:space="0" w:color="000000"/>
            </w:tcBorders>
            <w:shd w:val="clear" w:color="auto" w:fill="auto"/>
            <w:vAlign w:val="center"/>
            <w:hideMark/>
          </w:tcPr>
          <w:p w14:paraId="28A6E5DF"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143,816</w:t>
            </w:r>
          </w:p>
        </w:tc>
        <w:tc>
          <w:tcPr>
            <w:tcW w:w="1276" w:type="dxa"/>
            <w:tcBorders>
              <w:top w:val="nil"/>
              <w:left w:val="nil"/>
              <w:bottom w:val="single" w:sz="4" w:space="0" w:color="000000"/>
              <w:right w:val="single" w:sz="4" w:space="0" w:color="000000"/>
            </w:tcBorders>
            <w:shd w:val="clear" w:color="auto" w:fill="auto"/>
            <w:vAlign w:val="center"/>
            <w:hideMark/>
          </w:tcPr>
          <w:p w14:paraId="25CD7315"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 </w:t>
            </w:r>
          </w:p>
        </w:tc>
      </w:tr>
      <w:tr w:rsidR="007D08F2" w:rsidRPr="007D08F2" w14:paraId="72FBC393" w14:textId="77777777" w:rsidTr="007D08F2">
        <w:trPr>
          <w:trHeight w:val="1104"/>
        </w:trPr>
        <w:tc>
          <w:tcPr>
            <w:tcW w:w="6091" w:type="dxa"/>
            <w:tcBorders>
              <w:top w:val="nil"/>
              <w:left w:val="single" w:sz="4" w:space="0" w:color="000000"/>
              <w:bottom w:val="single" w:sz="4" w:space="0" w:color="000000"/>
              <w:right w:val="single" w:sz="4" w:space="0" w:color="000000"/>
            </w:tcBorders>
            <w:shd w:val="clear" w:color="auto" w:fill="auto"/>
            <w:vAlign w:val="center"/>
            <w:hideMark/>
          </w:tcPr>
          <w:p w14:paraId="73A0B915"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Public buildings</w:t>
            </w:r>
          </w:p>
        </w:tc>
        <w:tc>
          <w:tcPr>
            <w:tcW w:w="3543" w:type="dxa"/>
            <w:tcBorders>
              <w:top w:val="nil"/>
              <w:left w:val="nil"/>
              <w:bottom w:val="single" w:sz="4" w:space="0" w:color="000000"/>
              <w:right w:val="single" w:sz="4" w:space="0" w:color="000000"/>
            </w:tcBorders>
            <w:shd w:val="clear" w:color="auto" w:fill="auto"/>
            <w:vAlign w:val="center"/>
            <w:hideMark/>
          </w:tcPr>
          <w:p w14:paraId="77E9415A"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Sarajevo Canton</w:t>
            </w:r>
          </w:p>
        </w:tc>
        <w:tc>
          <w:tcPr>
            <w:tcW w:w="1560" w:type="dxa"/>
            <w:tcBorders>
              <w:top w:val="nil"/>
              <w:left w:val="nil"/>
              <w:bottom w:val="single" w:sz="4" w:space="0" w:color="000000"/>
              <w:right w:val="single" w:sz="4" w:space="0" w:color="000000"/>
            </w:tcBorders>
            <w:shd w:val="clear" w:color="auto" w:fill="auto"/>
            <w:vAlign w:val="center"/>
            <w:hideMark/>
          </w:tcPr>
          <w:p w14:paraId="4A7D1B19"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1,009,571</w:t>
            </w:r>
          </w:p>
        </w:tc>
        <w:tc>
          <w:tcPr>
            <w:tcW w:w="1417" w:type="dxa"/>
            <w:tcBorders>
              <w:top w:val="nil"/>
              <w:left w:val="nil"/>
              <w:bottom w:val="single" w:sz="4" w:space="0" w:color="000000"/>
              <w:right w:val="single" w:sz="4" w:space="0" w:color="000000"/>
            </w:tcBorders>
            <w:shd w:val="clear" w:color="auto" w:fill="auto"/>
            <w:vAlign w:val="center"/>
            <w:hideMark/>
          </w:tcPr>
          <w:p w14:paraId="3C855C3C"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235,294</w:t>
            </w:r>
          </w:p>
        </w:tc>
        <w:tc>
          <w:tcPr>
            <w:tcW w:w="1559" w:type="dxa"/>
            <w:tcBorders>
              <w:top w:val="nil"/>
              <w:left w:val="nil"/>
              <w:bottom w:val="single" w:sz="4" w:space="0" w:color="000000"/>
              <w:right w:val="single" w:sz="4" w:space="0" w:color="000000"/>
            </w:tcBorders>
            <w:shd w:val="clear" w:color="auto" w:fill="auto"/>
            <w:vAlign w:val="center"/>
            <w:hideMark/>
          </w:tcPr>
          <w:p w14:paraId="63302E94"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774,276</w:t>
            </w:r>
          </w:p>
        </w:tc>
        <w:tc>
          <w:tcPr>
            <w:tcW w:w="1276" w:type="dxa"/>
            <w:tcBorders>
              <w:top w:val="nil"/>
              <w:left w:val="nil"/>
              <w:bottom w:val="single" w:sz="4" w:space="0" w:color="000000"/>
              <w:right w:val="single" w:sz="4" w:space="0" w:color="000000"/>
            </w:tcBorders>
            <w:shd w:val="clear" w:color="auto" w:fill="auto"/>
            <w:vAlign w:val="center"/>
            <w:hideMark/>
          </w:tcPr>
          <w:p w14:paraId="4A77DA3A"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 </w:t>
            </w:r>
          </w:p>
        </w:tc>
      </w:tr>
      <w:tr w:rsidR="007D08F2" w:rsidRPr="007D08F2" w14:paraId="1E3BF4A9" w14:textId="77777777" w:rsidTr="007D08F2">
        <w:trPr>
          <w:trHeight w:val="348"/>
        </w:trPr>
        <w:tc>
          <w:tcPr>
            <w:tcW w:w="6091" w:type="dxa"/>
            <w:tcBorders>
              <w:top w:val="nil"/>
              <w:left w:val="single" w:sz="4" w:space="0" w:color="000000"/>
              <w:bottom w:val="single" w:sz="4" w:space="0" w:color="000000"/>
              <w:right w:val="single" w:sz="4" w:space="0" w:color="000000"/>
            </w:tcBorders>
            <w:shd w:val="clear" w:color="auto" w:fill="auto"/>
            <w:vAlign w:val="center"/>
            <w:hideMark/>
          </w:tcPr>
          <w:p w14:paraId="3F8ADCCF"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Public building</w:t>
            </w:r>
          </w:p>
        </w:tc>
        <w:tc>
          <w:tcPr>
            <w:tcW w:w="3543" w:type="dxa"/>
            <w:tcBorders>
              <w:top w:val="nil"/>
              <w:left w:val="nil"/>
              <w:bottom w:val="single" w:sz="4" w:space="0" w:color="000000"/>
              <w:right w:val="single" w:sz="4" w:space="0" w:color="000000"/>
            </w:tcBorders>
            <w:shd w:val="clear" w:color="auto" w:fill="auto"/>
            <w:vAlign w:val="center"/>
            <w:hideMark/>
          </w:tcPr>
          <w:p w14:paraId="4D45B529"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City of Sarajevo</w:t>
            </w:r>
          </w:p>
        </w:tc>
        <w:tc>
          <w:tcPr>
            <w:tcW w:w="1560" w:type="dxa"/>
            <w:tcBorders>
              <w:top w:val="nil"/>
              <w:left w:val="nil"/>
              <w:bottom w:val="single" w:sz="4" w:space="0" w:color="000000"/>
              <w:right w:val="single" w:sz="4" w:space="0" w:color="000000"/>
            </w:tcBorders>
            <w:shd w:val="clear" w:color="auto" w:fill="auto"/>
            <w:vAlign w:val="center"/>
            <w:hideMark/>
          </w:tcPr>
          <w:p w14:paraId="0643B612"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235,294</w:t>
            </w:r>
          </w:p>
        </w:tc>
        <w:tc>
          <w:tcPr>
            <w:tcW w:w="1417" w:type="dxa"/>
            <w:tcBorders>
              <w:top w:val="nil"/>
              <w:left w:val="nil"/>
              <w:bottom w:val="single" w:sz="4" w:space="0" w:color="000000"/>
              <w:right w:val="single" w:sz="4" w:space="0" w:color="000000"/>
            </w:tcBorders>
            <w:shd w:val="clear" w:color="auto" w:fill="auto"/>
            <w:vAlign w:val="center"/>
            <w:hideMark/>
          </w:tcPr>
          <w:p w14:paraId="6EAC91A6"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58,824</w:t>
            </w:r>
          </w:p>
        </w:tc>
        <w:tc>
          <w:tcPr>
            <w:tcW w:w="1559" w:type="dxa"/>
            <w:tcBorders>
              <w:top w:val="nil"/>
              <w:left w:val="nil"/>
              <w:bottom w:val="single" w:sz="4" w:space="0" w:color="000000"/>
              <w:right w:val="single" w:sz="4" w:space="0" w:color="000000"/>
            </w:tcBorders>
            <w:shd w:val="clear" w:color="auto" w:fill="auto"/>
            <w:vAlign w:val="center"/>
            <w:hideMark/>
          </w:tcPr>
          <w:p w14:paraId="6D5C8796"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176,471</w:t>
            </w:r>
          </w:p>
        </w:tc>
        <w:tc>
          <w:tcPr>
            <w:tcW w:w="1276" w:type="dxa"/>
            <w:tcBorders>
              <w:top w:val="nil"/>
              <w:left w:val="nil"/>
              <w:bottom w:val="single" w:sz="4" w:space="0" w:color="000000"/>
              <w:right w:val="single" w:sz="4" w:space="0" w:color="000000"/>
            </w:tcBorders>
            <w:shd w:val="clear" w:color="auto" w:fill="auto"/>
            <w:vAlign w:val="center"/>
            <w:hideMark/>
          </w:tcPr>
          <w:p w14:paraId="11CA701E"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 </w:t>
            </w:r>
          </w:p>
        </w:tc>
      </w:tr>
      <w:tr w:rsidR="007D08F2" w:rsidRPr="007D08F2" w14:paraId="714707E3" w14:textId="77777777" w:rsidTr="007D08F2">
        <w:trPr>
          <w:trHeight w:val="552"/>
        </w:trPr>
        <w:tc>
          <w:tcPr>
            <w:tcW w:w="6091" w:type="dxa"/>
            <w:tcBorders>
              <w:top w:val="nil"/>
              <w:left w:val="single" w:sz="4" w:space="0" w:color="000000"/>
              <w:bottom w:val="single" w:sz="4" w:space="0" w:color="000000"/>
              <w:right w:val="single" w:sz="4" w:space="0" w:color="000000"/>
            </w:tcBorders>
            <w:shd w:val="clear" w:color="auto" w:fill="auto"/>
            <w:vAlign w:val="center"/>
            <w:hideMark/>
          </w:tcPr>
          <w:p w14:paraId="7D25AEFD"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Renewable energy in public building</w:t>
            </w:r>
          </w:p>
        </w:tc>
        <w:tc>
          <w:tcPr>
            <w:tcW w:w="3543" w:type="dxa"/>
            <w:tcBorders>
              <w:top w:val="nil"/>
              <w:left w:val="nil"/>
              <w:bottom w:val="single" w:sz="4" w:space="0" w:color="000000"/>
              <w:right w:val="single" w:sz="4" w:space="0" w:color="000000"/>
            </w:tcBorders>
            <w:shd w:val="clear" w:color="auto" w:fill="auto"/>
            <w:vAlign w:val="center"/>
            <w:hideMark/>
          </w:tcPr>
          <w:p w14:paraId="29B71793"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 xml:space="preserve">Municipality of Nevesinje </w:t>
            </w:r>
          </w:p>
        </w:tc>
        <w:tc>
          <w:tcPr>
            <w:tcW w:w="1560" w:type="dxa"/>
            <w:tcBorders>
              <w:top w:val="nil"/>
              <w:left w:val="nil"/>
              <w:bottom w:val="single" w:sz="4" w:space="0" w:color="000000"/>
              <w:right w:val="single" w:sz="4" w:space="0" w:color="000000"/>
            </w:tcBorders>
            <w:shd w:val="clear" w:color="auto" w:fill="auto"/>
            <w:vAlign w:val="center"/>
            <w:hideMark/>
          </w:tcPr>
          <w:p w14:paraId="70101906"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130,090</w:t>
            </w:r>
          </w:p>
        </w:tc>
        <w:tc>
          <w:tcPr>
            <w:tcW w:w="1417" w:type="dxa"/>
            <w:tcBorders>
              <w:top w:val="nil"/>
              <w:left w:val="nil"/>
              <w:bottom w:val="single" w:sz="4" w:space="0" w:color="000000"/>
              <w:right w:val="single" w:sz="4" w:space="0" w:color="000000"/>
            </w:tcBorders>
            <w:shd w:val="clear" w:color="auto" w:fill="auto"/>
            <w:vAlign w:val="center"/>
            <w:hideMark/>
          </w:tcPr>
          <w:p w14:paraId="349CE4FB"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114,353</w:t>
            </w:r>
          </w:p>
        </w:tc>
        <w:tc>
          <w:tcPr>
            <w:tcW w:w="1559" w:type="dxa"/>
            <w:tcBorders>
              <w:top w:val="nil"/>
              <w:left w:val="nil"/>
              <w:bottom w:val="single" w:sz="4" w:space="0" w:color="000000"/>
              <w:right w:val="single" w:sz="4" w:space="0" w:color="000000"/>
            </w:tcBorders>
            <w:shd w:val="clear" w:color="auto" w:fill="auto"/>
            <w:vAlign w:val="center"/>
            <w:hideMark/>
          </w:tcPr>
          <w:p w14:paraId="020936F2"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15,737</w:t>
            </w:r>
          </w:p>
        </w:tc>
        <w:tc>
          <w:tcPr>
            <w:tcW w:w="1276" w:type="dxa"/>
            <w:tcBorders>
              <w:top w:val="nil"/>
              <w:left w:val="nil"/>
              <w:bottom w:val="single" w:sz="4" w:space="0" w:color="000000"/>
              <w:right w:val="single" w:sz="4" w:space="0" w:color="000000"/>
            </w:tcBorders>
            <w:shd w:val="clear" w:color="auto" w:fill="auto"/>
            <w:vAlign w:val="center"/>
            <w:hideMark/>
          </w:tcPr>
          <w:p w14:paraId="368D9983"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117,647</w:t>
            </w:r>
          </w:p>
        </w:tc>
      </w:tr>
      <w:tr w:rsidR="007D08F2" w:rsidRPr="007D08F2" w14:paraId="5D242985" w14:textId="77777777" w:rsidTr="007D08F2">
        <w:trPr>
          <w:trHeight w:val="288"/>
        </w:trPr>
        <w:tc>
          <w:tcPr>
            <w:tcW w:w="6091" w:type="dxa"/>
            <w:tcBorders>
              <w:top w:val="nil"/>
              <w:left w:val="single" w:sz="4" w:space="0" w:color="000000"/>
              <w:bottom w:val="single" w:sz="4" w:space="0" w:color="000000"/>
              <w:right w:val="single" w:sz="4" w:space="0" w:color="000000"/>
            </w:tcBorders>
            <w:shd w:val="clear" w:color="auto" w:fill="auto"/>
            <w:vAlign w:val="center"/>
            <w:hideMark/>
          </w:tcPr>
          <w:p w14:paraId="4D068361"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Public building</w:t>
            </w:r>
          </w:p>
        </w:tc>
        <w:tc>
          <w:tcPr>
            <w:tcW w:w="3543" w:type="dxa"/>
            <w:tcBorders>
              <w:top w:val="nil"/>
              <w:left w:val="nil"/>
              <w:bottom w:val="single" w:sz="4" w:space="0" w:color="000000"/>
              <w:right w:val="single" w:sz="4" w:space="0" w:color="000000"/>
            </w:tcBorders>
            <w:shd w:val="clear" w:color="auto" w:fill="auto"/>
            <w:vAlign w:val="center"/>
            <w:hideMark/>
          </w:tcPr>
          <w:p w14:paraId="0DEAFA15"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Municipality Orasje</w:t>
            </w:r>
          </w:p>
        </w:tc>
        <w:tc>
          <w:tcPr>
            <w:tcW w:w="1560" w:type="dxa"/>
            <w:tcBorders>
              <w:top w:val="nil"/>
              <w:left w:val="nil"/>
              <w:bottom w:val="single" w:sz="4" w:space="0" w:color="000000"/>
              <w:right w:val="single" w:sz="4" w:space="0" w:color="000000"/>
            </w:tcBorders>
            <w:shd w:val="clear" w:color="auto" w:fill="auto"/>
            <w:vAlign w:val="center"/>
            <w:hideMark/>
          </w:tcPr>
          <w:p w14:paraId="0A88A2F1"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42,853</w:t>
            </w:r>
          </w:p>
        </w:tc>
        <w:tc>
          <w:tcPr>
            <w:tcW w:w="1417" w:type="dxa"/>
            <w:tcBorders>
              <w:top w:val="nil"/>
              <w:left w:val="nil"/>
              <w:bottom w:val="single" w:sz="4" w:space="0" w:color="000000"/>
              <w:right w:val="single" w:sz="4" w:space="0" w:color="000000"/>
            </w:tcBorders>
            <w:shd w:val="clear" w:color="auto" w:fill="auto"/>
            <w:vAlign w:val="center"/>
            <w:hideMark/>
          </w:tcPr>
          <w:p w14:paraId="36DFAA94"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32,853</w:t>
            </w:r>
          </w:p>
        </w:tc>
        <w:tc>
          <w:tcPr>
            <w:tcW w:w="1559" w:type="dxa"/>
            <w:tcBorders>
              <w:top w:val="nil"/>
              <w:left w:val="nil"/>
              <w:bottom w:val="single" w:sz="4" w:space="0" w:color="000000"/>
              <w:right w:val="single" w:sz="4" w:space="0" w:color="000000"/>
            </w:tcBorders>
            <w:shd w:val="clear" w:color="auto" w:fill="auto"/>
            <w:vAlign w:val="center"/>
            <w:hideMark/>
          </w:tcPr>
          <w:p w14:paraId="3D9FBDFE"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10,000</w:t>
            </w:r>
          </w:p>
        </w:tc>
        <w:tc>
          <w:tcPr>
            <w:tcW w:w="1276" w:type="dxa"/>
            <w:tcBorders>
              <w:top w:val="nil"/>
              <w:left w:val="nil"/>
              <w:bottom w:val="nil"/>
              <w:right w:val="single" w:sz="4" w:space="0" w:color="000000"/>
            </w:tcBorders>
            <w:shd w:val="clear" w:color="auto" w:fill="auto"/>
            <w:vAlign w:val="center"/>
            <w:hideMark/>
          </w:tcPr>
          <w:p w14:paraId="34488507"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 </w:t>
            </w:r>
          </w:p>
        </w:tc>
      </w:tr>
      <w:tr w:rsidR="007D08F2" w:rsidRPr="007D08F2" w14:paraId="4FABFFAC" w14:textId="77777777" w:rsidTr="007D08F2">
        <w:trPr>
          <w:trHeight w:val="579"/>
        </w:trPr>
        <w:tc>
          <w:tcPr>
            <w:tcW w:w="6091" w:type="dxa"/>
            <w:tcBorders>
              <w:top w:val="nil"/>
              <w:left w:val="single" w:sz="4" w:space="0" w:color="000000"/>
              <w:bottom w:val="nil"/>
              <w:right w:val="single" w:sz="4" w:space="0" w:color="000000"/>
            </w:tcBorders>
            <w:shd w:val="clear" w:color="auto" w:fill="auto"/>
            <w:vAlign w:val="center"/>
            <w:hideMark/>
          </w:tcPr>
          <w:p w14:paraId="4F59B433"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Public building</w:t>
            </w:r>
          </w:p>
        </w:tc>
        <w:tc>
          <w:tcPr>
            <w:tcW w:w="3543" w:type="dxa"/>
            <w:tcBorders>
              <w:top w:val="nil"/>
              <w:left w:val="nil"/>
              <w:bottom w:val="nil"/>
              <w:right w:val="single" w:sz="4" w:space="0" w:color="000000"/>
            </w:tcBorders>
            <w:shd w:val="clear" w:color="auto" w:fill="auto"/>
            <w:vAlign w:val="center"/>
            <w:hideMark/>
          </w:tcPr>
          <w:p w14:paraId="3F62DD0C"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Municipality Sokolac</w:t>
            </w:r>
          </w:p>
        </w:tc>
        <w:tc>
          <w:tcPr>
            <w:tcW w:w="1560" w:type="dxa"/>
            <w:tcBorders>
              <w:top w:val="nil"/>
              <w:left w:val="nil"/>
              <w:bottom w:val="single" w:sz="4" w:space="0" w:color="000000"/>
              <w:right w:val="single" w:sz="4" w:space="0" w:color="000000"/>
            </w:tcBorders>
            <w:shd w:val="clear" w:color="auto" w:fill="auto"/>
            <w:vAlign w:val="center"/>
            <w:hideMark/>
          </w:tcPr>
          <w:p w14:paraId="4EC6EB00"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212,235</w:t>
            </w:r>
          </w:p>
        </w:tc>
        <w:tc>
          <w:tcPr>
            <w:tcW w:w="1417" w:type="dxa"/>
            <w:tcBorders>
              <w:top w:val="nil"/>
              <w:left w:val="nil"/>
              <w:bottom w:val="nil"/>
              <w:right w:val="single" w:sz="4" w:space="0" w:color="000000"/>
            </w:tcBorders>
            <w:shd w:val="clear" w:color="auto" w:fill="auto"/>
            <w:vAlign w:val="center"/>
            <w:hideMark/>
          </w:tcPr>
          <w:p w14:paraId="40325071"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55,882</w:t>
            </w:r>
          </w:p>
        </w:tc>
        <w:tc>
          <w:tcPr>
            <w:tcW w:w="1559" w:type="dxa"/>
            <w:tcBorders>
              <w:top w:val="nil"/>
              <w:left w:val="nil"/>
              <w:bottom w:val="nil"/>
              <w:right w:val="nil"/>
            </w:tcBorders>
            <w:shd w:val="clear" w:color="auto" w:fill="auto"/>
            <w:vAlign w:val="center"/>
            <w:hideMark/>
          </w:tcPr>
          <w:p w14:paraId="6544D90A"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156,353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47343E" w14:textId="77777777" w:rsidR="007D08F2" w:rsidRPr="007D08F2" w:rsidRDefault="007D08F2" w:rsidP="007D08F2">
            <w:pPr>
              <w:spacing w:after="0" w:line="240" w:lineRule="auto"/>
              <w:rPr>
                <w:rFonts w:ascii="Arial" w:eastAsia="Times New Roman" w:hAnsi="Arial" w:cs="Arial"/>
                <w:color w:val="000000"/>
                <w:lang w:eastAsia="en-CA"/>
              </w:rPr>
            </w:pPr>
            <w:r w:rsidRPr="007D08F2">
              <w:rPr>
                <w:rFonts w:ascii="Arial" w:eastAsia="Times New Roman" w:hAnsi="Arial" w:cs="Arial"/>
                <w:color w:val="000000"/>
                <w:lang w:eastAsia="en-CA"/>
              </w:rPr>
              <w:t> </w:t>
            </w:r>
          </w:p>
        </w:tc>
      </w:tr>
      <w:tr w:rsidR="007D08F2" w:rsidRPr="007D08F2" w14:paraId="0A073509" w14:textId="77777777" w:rsidTr="007D08F2">
        <w:trPr>
          <w:trHeight w:val="552"/>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7C3876"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Public lighting system</w:t>
            </w:r>
          </w:p>
        </w:tc>
        <w:tc>
          <w:tcPr>
            <w:tcW w:w="3543" w:type="dxa"/>
            <w:tcBorders>
              <w:top w:val="single" w:sz="4" w:space="0" w:color="auto"/>
              <w:left w:val="nil"/>
              <w:bottom w:val="single" w:sz="4" w:space="0" w:color="auto"/>
              <w:right w:val="single" w:sz="4" w:space="0" w:color="auto"/>
            </w:tcBorders>
            <w:shd w:val="clear" w:color="auto" w:fill="auto"/>
            <w:vAlign w:val="center"/>
            <w:hideMark/>
          </w:tcPr>
          <w:p w14:paraId="7C8ECB93"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 xml:space="preserve">Municipalities Siroki Brijeg i Ljubuski </w:t>
            </w:r>
          </w:p>
        </w:tc>
        <w:tc>
          <w:tcPr>
            <w:tcW w:w="1560" w:type="dxa"/>
            <w:tcBorders>
              <w:top w:val="nil"/>
              <w:left w:val="nil"/>
              <w:bottom w:val="single" w:sz="4" w:space="0" w:color="000000"/>
              <w:right w:val="single" w:sz="4" w:space="0" w:color="000000"/>
            </w:tcBorders>
            <w:shd w:val="clear" w:color="auto" w:fill="auto"/>
            <w:vAlign w:val="center"/>
            <w:hideMark/>
          </w:tcPr>
          <w:p w14:paraId="0D24B5E6"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482,972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462F6D2"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235,294</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3A3ADF4"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247,678</w:t>
            </w:r>
          </w:p>
        </w:tc>
        <w:tc>
          <w:tcPr>
            <w:tcW w:w="1276" w:type="dxa"/>
            <w:tcBorders>
              <w:top w:val="nil"/>
              <w:left w:val="nil"/>
              <w:bottom w:val="single" w:sz="4" w:space="0" w:color="auto"/>
              <w:right w:val="single" w:sz="4" w:space="0" w:color="auto"/>
            </w:tcBorders>
            <w:shd w:val="clear" w:color="auto" w:fill="auto"/>
            <w:vAlign w:val="center"/>
            <w:hideMark/>
          </w:tcPr>
          <w:p w14:paraId="69555769"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 </w:t>
            </w:r>
          </w:p>
        </w:tc>
      </w:tr>
      <w:tr w:rsidR="007D08F2" w:rsidRPr="007D08F2" w14:paraId="13F37001" w14:textId="77777777" w:rsidTr="007D08F2">
        <w:trPr>
          <w:trHeight w:val="828"/>
        </w:trPr>
        <w:tc>
          <w:tcPr>
            <w:tcW w:w="6091" w:type="dxa"/>
            <w:tcBorders>
              <w:top w:val="nil"/>
              <w:left w:val="single" w:sz="4" w:space="0" w:color="000000"/>
              <w:bottom w:val="single" w:sz="4" w:space="0" w:color="000000"/>
              <w:right w:val="single" w:sz="4" w:space="0" w:color="000000"/>
            </w:tcBorders>
            <w:shd w:val="clear" w:color="auto" w:fill="auto"/>
            <w:vAlign w:val="center"/>
            <w:hideMark/>
          </w:tcPr>
          <w:p w14:paraId="518A3E3C"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Public building and Public lightning system</w:t>
            </w:r>
          </w:p>
        </w:tc>
        <w:tc>
          <w:tcPr>
            <w:tcW w:w="3543" w:type="dxa"/>
            <w:tcBorders>
              <w:top w:val="nil"/>
              <w:left w:val="nil"/>
              <w:bottom w:val="single" w:sz="4" w:space="0" w:color="000000"/>
              <w:right w:val="single" w:sz="4" w:space="0" w:color="000000"/>
            </w:tcBorders>
            <w:shd w:val="clear" w:color="auto" w:fill="auto"/>
            <w:vAlign w:val="center"/>
            <w:hideMark/>
          </w:tcPr>
          <w:p w14:paraId="3F8264D4"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City of Banja Luka</w:t>
            </w:r>
          </w:p>
        </w:tc>
        <w:tc>
          <w:tcPr>
            <w:tcW w:w="1560" w:type="dxa"/>
            <w:tcBorders>
              <w:top w:val="nil"/>
              <w:left w:val="nil"/>
              <w:bottom w:val="single" w:sz="4" w:space="0" w:color="000000"/>
              <w:right w:val="single" w:sz="4" w:space="0" w:color="000000"/>
            </w:tcBorders>
            <w:shd w:val="clear" w:color="auto" w:fill="auto"/>
            <w:vAlign w:val="center"/>
            <w:hideMark/>
          </w:tcPr>
          <w:p w14:paraId="0862FB7A"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476,324</w:t>
            </w:r>
          </w:p>
        </w:tc>
        <w:tc>
          <w:tcPr>
            <w:tcW w:w="1417" w:type="dxa"/>
            <w:tcBorders>
              <w:top w:val="nil"/>
              <w:left w:val="nil"/>
              <w:bottom w:val="single" w:sz="4" w:space="0" w:color="000000"/>
              <w:right w:val="single" w:sz="4" w:space="0" w:color="000000"/>
            </w:tcBorders>
            <w:shd w:val="clear" w:color="auto" w:fill="auto"/>
            <w:vAlign w:val="center"/>
            <w:hideMark/>
          </w:tcPr>
          <w:p w14:paraId="58561E5B"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173,529</w:t>
            </w:r>
          </w:p>
        </w:tc>
        <w:tc>
          <w:tcPr>
            <w:tcW w:w="1559" w:type="dxa"/>
            <w:tcBorders>
              <w:top w:val="nil"/>
              <w:left w:val="nil"/>
              <w:bottom w:val="single" w:sz="4" w:space="0" w:color="000000"/>
              <w:right w:val="single" w:sz="4" w:space="0" w:color="000000"/>
            </w:tcBorders>
            <w:shd w:val="clear" w:color="auto" w:fill="auto"/>
            <w:vAlign w:val="center"/>
            <w:hideMark/>
          </w:tcPr>
          <w:p w14:paraId="7AD77B3F"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302,794</w:t>
            </w:r>
          </w:p>
        </w:tc>
        <w:tc>
          <w:tcPr>
            <w:tcW w:w="1276" w:type="dxa"/>
            <w:tcBorders>
              <w:top w:val="nil"/>
              <w:left w:val="nil"/>
              <w:bottom w:val="single" w:sz="4" w:space="0" w:color="000000"/>
              <w:right w:val="single" w:sz="4" w:space="0" w:color="000000"/>
            </w:tcBorders>
            <w:shd w:val="clear" w:color="auto" w:fill="auto"/>
            <w:vAlign w:val="center"/>
            <w:hideMark/>
          </w:tcPr>
          <w:p w14:paraId="37A01932"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 </w:t>
            </w:r>
          </w:p>
        </w:tc>
      </w:tr>
      <w:tr w:rsidR="007D08F2" w:rsidRPr="007D08F2" w14:paraId="061F49C9" w14:textId="77777777" w:rsidTr="007D08F2">
        <w:trPr>
          <w:trHeight w:val="288"/>
        </w:trPr>
        <w:tc>
          <w:tcPr>
            <w:tcW w:w="6091" w:type="dxa"/>
            <w:tcBorders>
              <w:top w:val="nil"/>
              <w:left w:val="single" w:sz="4" w:space="0" w:color="000000"/>
              <w:bottom w:val="single" w:sz="4" w:space="0" w:color="000000"/>
              <w:right w:val="single" w:sz="4" w:space="0" w:color="000000"/>
            </w:tcBorders>
            <w:shd w:val="clear" w:color="auto" w:fill="auto"/>
            <w:vAlign w:val="center"/>
            <w:hideMark/>
          </w:tcPr>
          <w:p w14:paraId="7D1C8BDC"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Public lighting system</w:t>
            </w:r>
          </w:p>
        </w:tc>
        <w:tc>
          <w:tcPr>
            <w:tcW w:w="3543" w:type="dxa"/>
            <w:tcBorders>
              <w:top w:val="nil"/>
              <w:left w:val="nil"/>
              <w:bottom w:val="single" w:sz="4" w:space="0" w:color="000000"/>
              <w:right w:val="single" w:sz="4" w:space="0" w:color="000000"/>
            </w:tcBorders>
            <w:shd w:val="clear" w:color="auto" w:fill="auto"/>
            <w:vAlign w:val="center"/>
            <w:hideMark/>
          </w:tcPr>
          <w:p w14:paraId="4B2E6B49"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Municipality of Donji Vakuf</w:t>
            </w:r>
          </w:p>
        </w:tc>
        <w:tc>
          <w:tcPr>
            <w:tcW w:w="1560" w:type="dxa"/>
            <w:tcBorders>
              <w:top w:val="nil"/>
              <w:left w:val="nil"/>
              <w:bottom w:val="single" w:sz="4" w:space="0" w:color="000000"/>
              <w:right w:val="single" w:sz="4" w:space="0" w:color="000000"/>
            </w:tcBorders>
            <w:shd w:val="clear" w:color="auto" w:fill="auto"/>
            <w:vAlign w:val="center"/>
            <w:hideMark/>
          </w:tcPr>
          <w:p w14:paraId="4ED6ACCE"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57,353</w:t>
            </w:r>
          </w:p>
        </w:tc>
        <w:tc>
          <w:tcPr>
            <w:tcW w:w="1417" w:type="dxa"/>
            <w:tcBorders>
              <w:top w:val="nil"/>
              <w:left w:val="nil"/>
              <w:bottom w:val="single" w:sz="4" w:space="0" w:color="000000"/>
              <w:right w:val="single" w:sz="4" w:space="0" w:color="000000"/>
            </w:tcBorders>
            <w:shd w:val="clear" w:color="auto" w:fill="auto"/>
            <w:vAlign w:val="center"/>
            <w:hideMark/>
          </w:tcPr>
          <w:p w14:paraId="1CB03A26"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27,941</w:t>
            </w:r>
          </w:p>
        </w:tc>
        <w:tc>
          <w:tcPr>
            <w:tcW w:w="1559" w:type="dxa"/>
            <w:tcBorders>
              <w:top w:val="nil"/>
              <w:left w:val="nil"/>
              <w:bottom w:val="single" w:sz="4" w:space="0" w:color="000000"/>
              <w:right w:val="single" w:sz="4" w:space="0" w:color="000000"/>
            </w:tcBorders>
            <w:shd w:val="clear" w:color="auto" w:fill="auto"/>
            <w:vAlign w:val="center"/>
            <w:hideMark/>
          </w:tcPr>
          <w:p w14:paraId="2FB37914"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29,412</w:t>
            </w:r>
          </w:p>
        </w:tc>
        <w:tc>
          <w:tcPr>
            <w:tcW w:w="1276" w:type="dxa"/>
            <w:tcBorders>
              <w:top w:val="nil"/>
              <w:left w:val="nil"/>
              <w:bottom w:val="single" w:sz="4" w:space="0" w:color="000000"/>
              <w:right w:val="single" w:sz="4" w:space="0" w:color="000000"/>
            </w:tcBorders>
            <w:shd w:val="clear" w:color="auto" w:fill="auto"/>
            <w:vAlign w:val="center"/>
            <w:hideMark/>
          </w:tcPr>
          <w:p w14:paraId="1338D3BA"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 </w:t>
            </w:r>
          </w:p>
        </w:tc>
      </w:tr>
      <w:tr w:rsidR="007D08F2" w:rsidRPr="007D08F2" w14:paraId="65732964" w14:textId="77777777" w:rsidTr="007D08F2">
        <w:trPr>
          <w:trHeight w:val="288"/>
        </w:trPr>
        <w:tc>
          <w:tcPr>
            <w:tcW w:w="6091" w:type="dxa"/>
            <w:tcBorders>
              <w:top w:val="nil"/>
              <w:left w:val="single" w:sz="4" w:space="0" w:color="000000"/>
              <w:bottom w:val="single" w:sz="4" w:space="0" w:color="000000"/>
              <w:right w:val="single" w:sz="4" w:space="0" w:color="000000"/>
            </w:tcBorders>
            <w:shd w:val="clear" w:color="auto" w:fill="auto"/>
            <w:vAlign w:val="center"/>
            <w:hideMark/>
          </w:tcPr>
          <w:p w14:paraId="795E54DF"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Renewable energy in public building</w:t>
            </w:r>
          </w:p>
        </w:tc>
        <w:tc>
          <w:tcPr>
            <w:tcW w:w="3543" w:type="dxa"/>
            <w:tcBorders>
              <w:top w:val="nil"/>
              <w:left w:val="nil"/>
              <w:bottom w:val="single" w:sz="4" w:space="0" w:color="000000"/>
              <w:right w:val="single" w:sz="4" w:space="0" w:color="000000"/>
            </w:tcBorders>
            <w:shd w:val="clear" w:color="auto" w:fill="auto"/>
            <w:vAlign w:val="center"/>
            <w:hideMark/>
          </w:tcPr>
          <w:p w14:paraId="32EAD956"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Municipality of Trebinje</w:t>
            </w:r>
          </w:p>
        </w:tc>
        <w:tc>
          <w:tcPr>
            <w:tcW w:w="1560" w:type="dxa"/>
            <w:tcBorders>
              <w:top w:val="nil"/>
              <w:left w:val="nil"/>
              <w:bottom w:val="single" w:sz="4" w:space="0" w:color="000000"/>
              <w:right w:val="single" w:sz="4" w:space="0" w:color="000000"/>
            </w:tcBorders>
            <w:shd w:val="clear" w:color="auto" w:fill="auto"/>
            <w:vAlign w:val="center"/>
            <w:hideMark/>
          </w:tcPr>
          <w:p w14:paraId="76A0887D"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223,882</w:t>
            </w:r>
          </w:p>
        </w:tc>
        <w:tc>
          <w:tcPr>
            <w:tcW w:w="1417" w:type="dxa"/>
            <w:tcBorders>
              <w:top w:val="nil"/>
              <w:left w:val="nil"/>
              <w:bottom w:val="single" w:sz="4" w:space="0" w:color="000000"/>
              <w:right w:val="single" w:sz="4" w:space="0" w:color="000000"/>
            </w:tcBorders>
            <w:shd w:val="clear" w:color="auto" w:fill="auto"/>
            <w:vAlign w:val="center"/>
            <w:hideMark/>
          </w:tcPr>
          <w:p w14:paraId="07A111DC" w14:textId="77777777" w:rsidR="007D08F2" w:rsidRPr="007D08F2" w:rsidRDefault="007D08F2" w:rsidP="007D08F2">
            <w:pPr>
              <w:spacing w:after="0" w:line="240" w:lineRule="auto"/>
              <w:jc w:val="right"/>
              <w:rPr>
                <w:rFonts w:ascii="Times New Roman" w:eastAsia="Times New Roman" w:hAnsi="Times New Roman" w:cs="Times New Roman"/>
                <w:lang w:eastAsia="en-CA"/>
              </w:rPr>
            </w:pPr>
            <w:r w:rsidRPr="007D08F2">
              <w:rPr>
                <w:rFonts w:ascii="Times New Roman" w:eastAsia="Times New Roman" w:hAnsi="Times New Roman" w:cs="Times New Roman"/>
                <w:lang w:eastAsia="en-CA"/>
              </w:rPr>
              <w:t>188,588</w:t>
            </w:r>
          </w:p>
        </w:tc>
        <w:tc>
          <w:tcPr>
            <w:tcW w:w="1559" w:type="dxa"/>
            <w:tcBorders>
              <w:top w:val="nil"/>
              <w:left w:val="nil"/>
              <w:bottom w:val="single" w:sz="4" w:space="0" w:color="000000"/>
              <w:right w:val="single" w:sz="4" w:space="0" w:color="000000"/>
            </w:tcBorders>
            <w:shd w:val="clear" w:color="auto" w:fill="auto"/>
            <w:vAlign w:val="center"/>
            <w:hideMark/>
          </w:tcPr>
          <w:p w14:paraId="4936CE82"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35,294</w:t>
            </w:r>
          </w:p>
        </w:tc>
        <w:tc>
          <w:tcPr>
            <w:tcW w:w="1276" w:type="dxa"/>
            <w:tcBorders>
              <w:top w:val="nil"/>
              <w:left w:val="nil"/>
              <w:bottom w:val="single" w:sz="4" w:space="0" w:color="000000"/>
              <w:right w:val="single" w:sz="4" w:space="0" w:color="000000"/>
            </w:tcBorders>
            <w:shd w:val="clear" w:color="auto" w:fill="auto"/>
            <w:vAlign w:val="center"/>
            <w:hideMark/>
          </w:tcPr>
          <w:p w14:paraId="569D23CC"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 </w:t>
            </w:r>
          </w:p>
        </w:tc>
      </w:tr>
      <w:tr w:rsidR="007D08F2" w:rsidRPr="007D08F2" w14:paraId="4FEF1FBA" w14:textId="77777777" w:rsidTr="007D08F2">
        <w:trPr>
          <w:trHeight w:val="828"/>
        </w:trPr>
        <w:tc>
          <w:tcPr>
            <w:tcW w:w="6091" w:type="dxa"/>
            <w:tcBorders>
              <w:top w:val="nil"/>
              <w:left w:val="single" w:sz="4" w:space="0" w:color="000000"/>
              <w:bottom w:val="single" w:sz="4" w:space="0" w:color="000000"/>
              <w:right w:val="single" w:sz="4" w:space="0" w:color="000000"/>
            </w:tcBorders>
            <w:shd w:val="clear" w:color="auto" w:fill="auto"/>
            <w:vAlign w:val="center"/>
            <w:hideMark/>
          </w:tcPr>
          <w:p w14:paraId="0E07CAD5"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Public buildings</w:t>
            </w:r>
          </w:p>
        </w:tc>
        <w:tc>
          <w:tcPr>
            <w:tcW w:w="3543" w:type="dxa"/>
            <w:tcBorders>
              <w:top w:val="nil"/>
              <w:left w:val="nil"/>
              <w:bottom w:val="single" w:sz="4" w:space="0" w:color="000000"/>
              <w:right w:val="single" w:sz="4" w:space="0" w:color="000000"/>
            </w:tcBorders>
            <w:shd w:val="clear" w:color="auto" w:fill="auto"/>
            <w:vAlign w:val="center"/>
            <w:hideMark/>
          </w:tcPr>
          <w:p w14:paraId="5BFCF743"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Herzegovina-Neretva Canton</w:t>
            </w:r>
          </w:p>
        </w:tc>
        <w:tc>
          <w:tcPr>
            <w:tcW w:w="1560" w:type="dxa"/>
            <w:tcBorders>
              <w:top w:val="nil"/>
              <w:left w:val="nil"/>
              <w:bottom w:val="single" w:sz="4" w:space="0" w:color="000000"/>
              <w:right w:val="single" w:sz="4" w:space="0" w:color="000000"/>
            </w:tcBorders>
            <w:shd w:val="clear" w:color="auto" w:fill="auto"/>
            <w:vAlign w:val="center"/>
            <w:hideMark/>
          </w:tcPr>
          <w:p w14:paraId="12A6B3CA"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594,415</w:t>
            </w:r>
          </w:p>
        </w:tc>
        <w:tc>
          <w:tcPr>
            <w:tcW w:w="1417" w:type="dxa"/>
            <w:tcBorders>
              <w:top w:val="nil"/>
              <w:left w:val="nil"/>
              <w:bottom w:val="single" w:sz="4" w:space="0" w:color="000000"/>
              <w:right w:val="single" w:sz="4" w:space="0" w:color="000000"/>
            </w:tcBorders>
            <w:shd w:val="clear" w:color="auto" w:fill="auto"/>
            <w:vAlign w:val="center"/>
            <w:hideMark/>
          </w:tcPr>
          <w:p w14:paraId="204BF5D2"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88,235</w:t>
            </w:r>
          </w:p>
        </w:tc>
        <w:tc>
          <w:tcPr>
            <w:tcW w:w="1559" w:type="dxa"/>
            <w:tcBorders>
              <w:top w:val="nil"/>
              <w:left w:val="nil"/>
              <w:bottom w:val="single" w:sz="4" w:space="0" w:color="000000"/>
              <w:right w:val="single" w:sz="4" w:space="0" w:color="000000"/>
            </w:tcBorders>
            <w:shd w:val="clear" w:color="auto" w:fill="auto"/>
            <w:vAlign w:val="center"/>
            <w:hideMark/>
          </w:tcPr>
          <w:p w14:paraId="1D223DED"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506,180</w:t>
            </w:r>
          </w:p>
        </w:tc>
        <w:tc>
          <w:tcPr>
            <w:tcW w:w="1276" w:type="dxa"/>
            <w:tcBorders>
              <w:top w:val="nil"/>
              <w:left w:val="nil"/>
              <w:bottom w:val="single" w:sz="4" w:space="0" w:color="000000"/>
              <w:right w:val="single" w:sz="4" w:space="0" w:color="000000"/>
            </w:tcBorders>
            <w:shd w:val="clear" w:color="auto" w:fill="auto"/>
            <w:vAlign w:val="center"/>
            <w:hideMark/>
          </w:tcPr>
          <w:p w14:paraId="45AE6F42"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 </w:t>
            </w:r>
          </w:p>
        </w:tc>
      </w:tr>
      <w:tr w:rsidR="007D08F2" w:rsidRPr="007D08F2" w14:paraId="6CB8C973" w14:textId="77777777" w:rsidTr="007D08F2">
        <w:trPr>
          <w:trHeight w:val="1932"/>
        </w:trPr>
        <w:tc>
          <w:tcPr>
            <w:tcW w:w="6091" w:type="dxa"/>
            <w:tcBorders>
              <w:top w:val="nil"/>
              <w:left w:val="single" w:sz="4" w:space="0" w:color="000000"/>
              <w:bottom w:val="single" w:sz="4" w:space="0" w:color="000000"/>
              <w:right w:val="single" w:sz="4" w:space="0" w:color="000000"/>
            </w:tcBorders>
            <w:shd w:val="clear" w:color="auto" w:fill="auto"/>
            <w:vAlign w:val="center"/>
            <w:hideMark/>
          </w:tcPr>
          <w:p w14:paraId="23A0F9DD"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Public buildings</w:t>
            </w:r>
          </w:p>
        </w:tc>
        <w:tc>
          <w:tcPr>
            <w:tcW w:w="3543" w:type="dxa"/>
            <w:tcBorders>
              <w:top w:val="nil"/>
              <w:left w:val="nil"/>
              <w:bottom w:val="single" w:sz="4" w:space="0" w:color="000000"/>
              <w:right w:val="single" w:sz="4" w:space="0" w:color="000000"/>
            </w:tcBorders>
            <w:shd w:val="clear" w:color="auto" w:fill="auto"/>
            <w:vAlign w:val="center"/>
            <w:hideMark/>
          </w:tcPr>
          <w:p w14:paraId="719E5E36"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Sarajevo Canton</w:t>
            </w:r>
          </w:p>
        </w:tc>
        <w:tc>
          <w:tcPr>
            <w:tcW w:w="1560" w:type="dxa"/>
            <w:tcBorders>
              <w:top w:val="nil"/>
              <w:left w:val="nil"/>
              <w:bottom w:val="single" w:sz="4" w:space="0" w:color="000000"/>
              <w:right w:val="single" w:sz="4" w:space="0" w:color="000000"/>
            </w:tcBorders>
            <w:shd w:val="clear" w:color="auto" w:fill="auto"/>
            <w:vAlign w:val="center"/>
            <w:hideMark/>
          </w:tcPr>
          <w:p w14:paraId="63913008"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1,459,294</w:t>
            </w:r>
          </w:p>
        </w:tc>
        <w:tc>
          <w:tcPr>
            <w:tcW w:w="1417" w:type="dxa"/>
            <w:tcBorders>
              <w:top w:val="nil"/>
              <w:left w:val="nil"/>
              <w:bottom w:val="single" w:sz="4" w:space="0" w:color="000000"/>
              <w:right w:val="single" w:sz="4" w:space="0" w:color="000000"/>
            </w:tcBorders>
            <w:shd w:val="clear" w:color="auto" w:fill="auto"/>
            <w:vAlign w:val="center"/>
            <w:hideMark/>
          </w:tcPr>
          <w:p w14:paraId="53EC8AD5"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160,294</w:t>
            </w:r>
          </w:p>
        </w:tc>
        <w:tc>
          <w:tcPr>
            <w:tcW w:w="1559" w:type="dxa"/>
            <w:tcBorders>
              <w:top w:val="nil"/>
              <w:left w:val="nil"/>
              <w:bottom w:val="single" w:sz="4" w:space="0" w:color="000000"/>
              <w:right w:val="single" w:sz="4" w:space="0" w:color="000000"/>
            </w:tcBorders>
            <w:shd w:val="clear" w:color="auto" w:fill="auto"/>
            <w:vAlign w:val="center"/>
            <w:hideMark/>
          </w:tcPr>
          <w:p w14:paraId="3496E4BF"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1,299,000</w:t>
            </w:r>
          </w:p>
        </w:tc>
        <w:tc>
          <w:tcPr>
            <w:tcW w:w="1276" w:type="dxa"/>
            <w:tcBorders>
              <w:top w:val="nil"/>
              <w:left w:val="nil"/>
              <w:bottom w:val="single" w:sz="4" w:space="0" w:color="000000"/>
              <w:right w:val="single" w:sz="4" w:space="0" w:color="000000"/>
            </w:tcBorders>
            <w:shd w:val="clear" w:color="auto" w:fill="auto"/>
            <w:vAlign w:val="center"/>
            <w:hideMark/>
          </w:tcPr>
          <w:p w14:paraId="1BD24549"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 </w:t>
            </w:r>
          </w:p>
        </w:tc>
      </w:tr>
      <w:tr w:rsidR="007D08F2" w:rsidRPr="007D08F2" w14:paraId="6F8F623C" w14:textId="77777777" w:rsidTr="007D08F2">
        <w:trPr>
          <w:trHeight w:val="3324"/>
        </w:trPr>
        <w:tc>
          <w:tcPr>
            <w:tcW w:w="6091" w:type="dxa"/>
            <w:tcBorders>
              <w:top w:val="nil"/>
              <w:left w:val="single" w:sz="4" w:space="0" w:color="000000"/>
              <w:bottom w:val="single" w:sz="4" w:space="0" w:color="000000"/>
              <w:right w:val="single" w:sz="4" w:space="0" w:color="000000"/>
            </w:tcBorders>
            <w:shd w:val="clear" w:color="auto" w:fill="auto"/>
            <w:vAlign w:val="center"/>
            <w:hideMark/>
          </w:tcPr>
          <w:p w14:paraId="08152902"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Public buildings</w:t>
            </w:r>
          </w:p>
        </w:tc>
        <w:tc>
          <w:tcPr>
            <w:tcW w:w="3543" w:type="dxa"/>
            <w:tcBorders>
              <w:top w:val="nil"/>
              <w:left w:val="nil"/>
              <w:bottom w:val="single" w:sz="4" w:space="0" w:color="000000"/>
              <w:right w:val="single" w:sz="4" w:space="0" w:color="000000"/>
            </w:tcBorders>
            <w:shd w:val="clear" w:color="auto" w:fill="auto"/>
            <w:vAlign w:val="center"/>
            <w:hideMark/>
          </w:tcPr>
          <w:p w14:paraId="2ED2D851"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Sarajevo Canton</w:t>
            </w:r>
          </w:p>
        </w:tc>
        <w:tc>
          <w:tcPr>
            <w:tcW w:w="1560" w:type="dxa"/>
            <w:tcBorders>
              <w:top w:val="nil"/>
              <w:left w:val="nil"/>
              <w:bottom w:val="single" w:sz="4" w:space="0" w:color="000000"/>
              <w:right w:val="single" w:sz="4" w:space="0" w:color="000000"/>
            </w:tcBorders>
            <w:shd w:val="clear" w:color="auto" w:fill="auto"/>
            <w:vAlign w:val="center"/>
            <w:hideMark/>
          </w:tcPr>
          <w:p w14:paraId="69C163CE"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3,574,964</w:t>
            </w:r>
          </w:p>
        </w:tc>
        <w:tc>
          <w:tcPr>
            <w:tcW w:w="1417" w:type="dxa"/>
            <w:tcBorders>
              <w:top w:val="nil"/>
              <w:left w:val="nil"/>
              <w:bottom w:val="single" w:sz="4" w:space="0" w:color="000000"/>
              <w:right w:val="single" w:sz="4" w:space="0" w:color="000000"/>
            </w:tcBorders>
            <w:shd w:val="clear" w:color="auto" w:fill="auto"/>
            <w:vAlign w:val="center"/>
            <w:hideMark/>
          </w:tcPr>
          <w:p w14:paraId="3B1EC182"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1,055,882</w:t>
            </w:r>
          </w:p>
        </w:tc>
        <w:tc>
          <w:tcPr>
            <w:tcW w:w="1559" w:type="dxa"/>
            <w:tcBorders>
              <w:top w:val="nil"/>
              <w:left w:val="nil"/>
              <w:bottom w:val="single" w:sz="4" w:space="0" w:color="000000"/>
              <w:right w:val="single" w:sz="4" w:space="0" w:color="000000"/>
            </w:tcBorders>
            <w:shd w:val="clear" w:color="auto" w:fill="auto"/>
            <w:vAlign w:val="center"/>
            <w:hideMark/>
          </w:tcPr>
          <w:p w14:paraId="25F272BE"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2,519,082</w:t>
            </w:r>
          </w:p>
        </w:tc>
        <w:tc>
          <w:tcPr>
            <w:tcW w:w="1276" w:type="dxa"/>
            <w:tcBorders>
              <w:top w:val="nil"/>
              <w:left w:val="nil"/>
              <w:bottom w:val="single" w:sz="4" w:space="0" w:color="000000"/>
              <w:right w:val="single" w:sz="4" w:space="0" w:color="000000"/>
            </w:tcBorders>
            <w:shd w:val="clear" w:color="auto" w:fill="auto"/>
            <w:vAlign w:val="center"/>
            <w:hideMark/>
          </w:tcPr>
          <w:p w14:paraId="6128A6AF"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 </w:t>
            </w:r>
          </w:p>
        </w:tc>
      </w:tr>
      <w:tr w:rsidR="007D08F2" w:rsidRPr="007D08F2" w14:paraId="5F1EDBEC" w14:textId="77777777" w:rsidTr="007D08F2">
        <w:trPr>
          <w:trHeight w:val="552"/>
        </w:trPr>
        <w:tc>
          <w:tcPr>
            <w:tcW w:w="6091" w:type="dxa"/>
            <w:tcBorders>
              <w:top w:val="nil"/>
              <w:left w:val="single" w:sz="4" w:space="0" w:color="000000"/>
              <w:bottom w:val="single" w:sz="4" w:space="0" w:color="000000"/>
              <w:right w:val="single" w:sz="4" w:space="0" w:color="000000"/>
            </w:tcBorders>
            <w:shd w:val="clear" w:color="auto" w:fill="auto"/>
            <w:vAlign w:val="center"/>
            <w:hideMark/>
          </w:tcPr>
          <w:p w14:paraId="6AB88FC1" w14:textId="77777777" w:rsidR="007D08F2" w:rsidRPr="007D08F2" w:rsidRDefault="007D08F2" w:rsidP="007D08F2">
            <w:pPr>
              <w:spacing w:after="0" w:line="240" w:lineRule="auto"/>
              <w:jc w:val="center"/>
              <w:rPr>
                <w:rFonts w:ascii="Times New Roman" w:eastAsia="Times New Roman" w:hAnsi="Times New Roman" w:cs="Times New Roman"/>
                <w:lang w:eastAsia="en-CA"/>
              </w:rPr>
            </w:pPr>
            <w:r w:rsidRPr="007D08F2">
              <w:rPr>
                <w:rFonts w:ascii="Times New Roman" w:eastAsia="Times New Roman" w:hAnsi="Times New Roman" w:cs="Times New Roman"/>
                <w:lang w:eastAsia="en-CA"/>
              </w:rPr>
              <w:t xml:space="preserve">Study and Action Plan for implementation of EE measures </w:t>
            </w:r>
          </w:p>
        </w:tc>
        <w:tc>
          <w:tcPr>
            <w:tcW w:w="3543" w:type="dxa"/>
            <w:tcBorders>
              <w:top w:val="nil"/>
              <w:left w:val="nil"/>
              <w:bottom w:val="single" w:sz="4" w:space="0" w:color="000000"/>
              <w:right w:val="single" w:sz="4" w:space="0" w:color="000000"/>
            </w:tcBorders>
            <w:shd w:val="clear" w:color="auto" w:fill="auto"/>
            <w:vAlign w:val="center"/>
            <w:hideMark/>
          </w:tcPr>
          <w:p w14:paraId="456FD7F9"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Sarajevo Canton</w:t>
            </w:r>
          </w:p>
        </w:tc>
        <w:tc>
          <w:tcPr>
            <w:tcW w:w="1560" w:type="dxa"/>
            <w:tcBorders>
              <w:top w:val="nil"/>
              <w:left w:val="nil"/>
              <w:bottom w:val="single" w:sz="4" w:space="0" w:color="000000"/>
              <w:right w:val="single" w:sz="4" w:space="0" w:color="000000"/>
            </w:tcBorders>
            <w:shd w:val="clear" w:color="auto" w:fill="auto"/>
            <w:vAlign w:val="center"/>
            <w:hideMark/>
          </w:tcPr>
          <w:p w14:paraId="6EBD44C5"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123,529</w:t>
            </w:r>
          </w:p>
        </w:tc>
        <w:tc>
          <w:tcPr>
            <w:tcW w:w="1417" w:type="dxa"/>
            <w:tcBorders>
              <w:top w:val="nil"/>
              <w:left w:val="nil"/>
              <w:bottom w:val="single" w:sz="4" w:space="0" w:color="000000"/>
              <w:right w:val="single" w:sz="4" w:space="0" w:color="000000"/>
            </w:tcBorders>
            <w:shd w:val="clear" w:color="auto" w:fill="auto"/>
            <w:vAlign w:val="center"/>
            <w:hideMark/>
          </w:tcPr>
          <w:p w14:paraId="6E04272F"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5,882</w:t>
            </w:r>
          </w:p>
        </w:tc>
        <w:tc>
          <w:tcPr>
            <w:tcW w:w="1559" w:type="dxa"/>
            <w:tcBorders>
              <w:top w:val="nil"/>
              <w:left w:val="nil"/>
              <w:bottom w:val="single" w:sz="4" w:space="0" w:color="000000"/>
              <w:right w:val="single" w:sz="4" w:space="0" w:color="000000"/>
            </w:tcBorders>
            <w:shd w:val="clear" w:color="auto" w:fill="auto"/>
            <w:vAlign w:val="center"/>
            <w:hideMark/>
          </w:tcPr>
          <w:p w14:paraId="30602C63"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117,647</w:t>
            </w:r>
          </w:p>
        </w:tc>
        <w:tc>
          <w:tcPr>
            <w:tcW w:w="1276" w:type="dxa"/>
            <w:tcBorders>
              <w:top w:val="nil"/>
              <w:left w:val="nil"/>
              <w:bottom w:val="single" w:sz="4" w:space="0" w:color="000000"/>
              <w:right w:val="single" w:sz="4" w:space="0" w:color="000000"/>
            </w:tcBorders>
            <w:shd w:val="clear" w:color="auto" w:fill="auto"/>
            <w:vAlign w:val="center"/>
            <w:hideMark/>
          </w:tcPr>
          <w:p w14:paraId="7493A49C"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 </w:t>
            </w:r>
          </w:p>
        </w:tc>
      </w:tr>
      <w:tr w:rsidR="007D08F2" w:rsidRPr="007D08F2" w14:paraId="3FE63DF8" w14:textId="77777777" w:rsidTr="007D08F2">
        <w:trPr>
          <w:trHeight w:val="285"/>
        </w:trPr>
        <w:tc>
          <w:tcPr>
            <w:tcW w:w="6091" w:type="dxa"/>
            <w:tcBorders>
              <w:top w:val="nil"/>
              <w:left w:val="single" w:sz="4" w:space="0" w:color="000000"/>
              <w:bottom w:val="single" w:sz="4" w:space="0" w:color="000000"/>
              <w:right w:val="single" w:sz="4" w:space="0" w:color="000000"/>
            </w:tcBorders>
            <w:shd w:val="clear" w:color="auto" w:fill="auto"/>
            <w:vAlign w:val="center"/>
            <w:hideMark/>
          </w:tcPr>
          <w:p w14:paraId="3DE7D243"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Public building</w:t>
            </w:r>
          </w:p>
        </w:tc>
        <w:tc>
          <w:tcPr>
            <w:tcW w:w="3543" w:type="dxa"/>
            <w:tcBorders>
              <w:top w:val="nil"/>
              <w:left w:val="nil"/>
              <w:bottom w:val="single" w:sz="4" w:space="0" w:color="000000"/>
              <w:right w:val="single" w:sz="4" w:space="0" w:color="000000"/>
            </w:tcBorders>
            <w:shd w:val="clear" w:color="auto" w:fill="auto"/>
            <w:vAlign w:val="center"/>
            <w:hideMark/>
          </w:tcPr>
          <w:p w14:paraId="017A32E7"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Municipality of Lopare</w:t>
            </w:r>
          </w:p>
        </w:tc>
        <w:tc>
          <w:tcPr>
            <w:tcW w:w="1560" w:type="dxa"/>
            <w:tcBorders>
              <w:top w:val="nil"/>
              <w:left w:val="nil"/>
              <w:bottom w:val="single" w:sz="4" w:space="0" w:color="000000"/>
              <w:right w:val="single" w:sz="4" w:space="0" w:color="000000"/>
            </w:tcBorders>
            <w:shd w:val="clear" w:color="auto" w:fill="auto"/>
            <w:vAlign w:val="center"/>
            <w:hideMark/>
          </w:tcPr>
          <w:p w14:paraId="47FF843C"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47,721</w:t>
            </w:r>
          </w:p>
        </w:tc>
        <w:tc>
          <w:tcPr>
            <w:tcW w:w="1417" w:type="dxa"/>
            <w:tcBorders>
              <w:top w:val="nil"/>
              <w:left w:val="nil"/>
              <w:bottom w:val="single" w:sz="4" w:space="0" w:color="000000"/>
              <w:right w:val="single" w:sz="4" w:space="0" w:color="000000"/>
            </w:tcBorders>
            <w:shd w:val="clear" w:color="auto" w:fill="auto"/>
            <w:vAlign w:val="center"/>
            <w:hideMark/>
          </w:tcPr>
          <w:p w14:paraId="3080D41B"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15,368</w:t>
            </w:r>
          </w:p>
        </w:tc>
        <w:tc>
          <w:tcPr>
            <w:tcW w:w="1559" w:type="dxa"/>
            <w:tcBorders>
              <w:top w:val="nil"/>
              <w:left w:val="nil"/>
              <w:bottom w:val="single" w:sz="4" w:space="0" w:color="000000"/>
              <w:right w:val="single" w:sz="4" w:space="0" w:color="000000"/>
            </w:tcBorders>
            <w:shd w:val="clear" w:color="auto" w:fill="auto"/>
            <w:vAlign w:val="center"/>
            <w:hideMark/>
          </w:tcPr>
          <w:p w14:paraId="5955DABC"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32,353</w:t>
            </w:r>
          </w:p>
        </w:tc>
        <w:tc>
          <w:tcPr>
            <w:tcW w:w="1276" w:type="dxa"/>
            <w:tcBorders>
              <w:top w:val="nil"/>
              <w:left w:val="nil"/>
              <w:bottom w:val="single" w:sz="4" w:space="0" w:color="000000"/>
              <w:right w:val="single" w:sz="4" w:space="0" w:color="000000"/>
            </w:tcBorders>
            <w:shd w:val="clear" w:color="auto" w:fill="auto"/>
            <w:vAlign w:val="center"/>
            <w:hideMark/>
          </w:tcPr>
          <w:p w14:paraId="4DB550B6"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 </w:t>
            </w:r>
          </w:p>
        </w:tc>
      </w:tr>
      <w:tr w:rsidR="007D08F2" w:rsidRPr="007D08F2" w14:paraId="2C920820" w14:textId="77777777" w:rsidTr="007D08F2">
        <w:trPr>
          <w:trHeight w:val="552"/>
        </w:trPr>
        <w:tc>
          <w:tcPr>
            <w:tcW w:w="6091" w:type="dxa"/>
            <w:tcBorders>
              <w:top w:val="nil"/>
              <w:left w:val="single" w:sz="4" w:space="0" w:color="000000"/>
              <w:bottom w:val="single" w:sz="4" w:space="0" w:color="000000"/>
              <w:right w:val="single" w:sz="4" w:space="0" w:color="000000"/>
            </w:tcBorders>
            <w:shd w:val="clear" w:color="auto" w:fill="auto"/>
            <w:vAlign w:val="center"/>
            <w:hideMark/>
          </w:tcPr>
          <w:p w14:paraId="7EE4237D"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Public building</w:t>
            </w:r>
          </w:p>
        </w:tc>
        <w:tc>
          <w:tcPr>
            <w:tcW w:w="3543" w:type="dxa"/>
            <w:tcBorders>
              <w:top w:val="nil"/>
              <w:left w:val="nil"/>
              <w:bottom w:val="single" w:sz="4" w:space="0" w:color="000000"/>
              <w:right w:val="single" w:sz="4" w:space="0" w:color="000000"/>
            </w:tcBorders>
            <w:shd w:val="clear" w:color="auto" w:fill="auto"/>
            <w:vAlign w:val="center"/>
            <w:hideMark/>
          </w:tcPr>
          <w:p w14:paraId="11326ECB"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Municipality of Teslic</w:t>
            </w:r>
          </w:p>
        </w:tc>
        <w:tc>
          <w:tcPr>
            <w:tcW w:w="1560" w:type="dxa"/>
            <w:tcBorders>
              <w:top w:val="nil"/>
              <w:left w:val="nil"/>
              <w:bottom w:val="single" w:sz="4" w:space="0" w:color="000000"/>
              <w:right w:val="single" w:sz="4" w:space="0" w:color="000000"/>
            </w:tcBorders>
            <w:shd w:val="clear" w:color="auto" w:fill="auto"/>
            <w:vAlign w:val="center"/>
            <w:hideMark/>
          </w:tcPr>
          <w:p w14:paraId="56D1294D"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69,412</w:t>
            </w:r>
          </w:p>
        </w:tc>
        <w:tc>
          <w:tcPr>
            <w:tcW w:w="1417" w:type="dxa"/>
            <w:tcBorders>
              <w:top w:val="nil"/>
              <w:left w:val="nil"/>
              <w:bottom w:val="single" w:sz="4" w:space="0" w:color="000000"/>
              <w:right w:val="single" w:sz="4" w:space="0" w:color="000000"/>
            </w:tcBorders>
            <w:shd w:val="clear" w:color="auto" w:fill="auto"/>
            <w:vAlign w:val="center"/>
            <w:hideMark/>
          </w:tcPr>
          <w:p w14:paraId="312A5AB9"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22,353</w:t>
            </w:r>
          </w:p>
        </w:tc>
        <w:tc>
          <w:tcPr>
            <w:tcW w:w="1559" w:type="dxa"/>
            <w:tcBorders>
              <w:top w:val="nil"/>
              <w:left w:val="nil"/>
              <w:bottom w:val="nil"/>
              <w:right w:val="single" w:sz="4" w:space="0" w:color="000000"/>
            </w:tcBorders>
            <w:shd w:val="clear" w:color="auto" w:fill="auto"/>
            <w:vAlign w:val="center"/>
            <w:hideMark/>
          </w:tcPr>
          <w:p w14:paraId="40E72653"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47,059</w:t>
            </w:r>
          </w:p>
        </w:tc>
        <w:tc>
          <w:tcPr>
            <w:tcW w:w="1276" w:type="dxa"/>
            <w:tcBorders>
              <w:top w:val="nil"/>
              <w:left w:val="nil"/>
              <w:bottom w:val="single" w:sz="4" w:space="0" w:color="000000"/>
              <w:right w:val="single" w:sz="4" w:space="0" w:color="000000"/>
            </w:tcBorders>
            <w:shd w:val="clear" w:color="auto" w:fill="auto"/>
            <w:vAlign w:val="center"/>
            <w:hideMark/>
          </w:tcPr>
          <w:p w14:paraId="7EB6240D"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 </w:t>
            </w:r>
          </w:p>
        </w:tc>
      </w:tr>
      <w:tr w:rsidR="007D08F2" w:rsidRPr="007D08F2" w14:paraId="36DF1F83" w14:textId="77777777" w:rsidTr="007D08F2">
        <w:trPr>
          <w:trHeight w:val="552"/>
        </w:trPr>
        <w:tc>
          <w:tcPr>
            <w:tcW w:w="6091" w:type="dxa"/>
            <w:tcBorders>
              <w:top w:val="nil"/>
              <w:left w:val="single" w:sz="4" w:space="0" w:color="000000"/>
              <w:bottom w:val="single" w:sz="4" w:space="0" w:color="000000"/>
              <w:right w:val="single" w:sz="4" w:space="0" w:color="000000"/>
            </w:tcBorders>
            <w:shd w:val="clear" w:color="auto" w:fill="auto"/>
            <w:vAlign w:val="center"/>
            <w:hideMark/>
          </w:tcPr>
          <w:p w14:paraId="794E81C6"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Public building</w:t>
            </w:r>
          </w:p>
        </w:tc>
        <w:tc>
          <w:tcPr>
            <w:tcW w:w="3543" w:type="dxa"/>
            <w:tcBorders>
              <w:top w:val="nil"/>
              <w:left w:val="nil"/>
              <w:bottom w:val="single" w:sz="4" w:space="0" w:color="000000"/>
              <w:right w:val="single" w:sz="4" w:space="0" w:color="000000"/>
            </w:tcBorders>
            <w:shd w:val="clear" w:color="auto" w:fill="auto"/>
            <w:vAlign w:val="center"/>
            <w:hideMark/>
          </w:tcPr>
          <w:p w14:paraId="53D57414"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Municipality ofnBanja Luka</w:t>
            </w:r>
          </w:p>
        </w:tc>
        <w:tc>
          <w:tcPr>
            <w:tcW w:w="1560" w:type="dxa"/>
            <w:tcBorders>
              <w:top w:val="nil"/>
              <w:left w:val="nil"/>
              <w:bottom w:val="single" w:sz="4" w:space="0" w:color="000000"/>
              <w:right w:val="single" w:sz="4" w:space="0" w:color="000000"/>
            </w:tcBorders>
            <w:shd w:val="clear" w:color="auto" w:fill="auto"/>
            <w:vAlign w:val="center"/>
            <w:hideMark/>
          </w:tcPr>
          <w:p w14:paraId="3ED2F384"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11,563</w:t>
            </w:r>
          </w:p>
        </w:tc>
        <w:tc>
          <w:tcPr>
            <w:tcW w:w="1417" w:type="dxa"/>
            <w:tcBorders>
              <w:top w:val="nil"/>
              <w:left w:val="nil"/>
              <w:bottom w:val="single" w:sz="4" w:space="0" w:color="000000"/>
              <w:right w:val="nil"/>
            </w:tcBorders>
            <w:shd w:val="clear" w:color="auto" w:fill="auto"/>
            <w:vAlign w:val="center"/>
            <w:hideMark/>
          </w:tcPr>
          <w:p w14:paraId="3DD4D709"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11,563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4A4412" w14:textId="77777777" w:rsidR="007D08F2" w:rsidRPr="007D08F2" w:rsidRDefault="007D08F2" w:rsidP="007D08F2">
            <w:pPr>
              <w:spacing w:after="0" w:line="240" w:lineRule="auto"/>
              <w:rPr>
                <w:rFonts w:ascii="Arial" w:eastAsia="Times New Roman" w:hAnsi="Arial" w:cs="Arial"/>
                <w:color w:val="000000"/>
                <w:lang w:eastAsia="en-CA"/>
              </w:rPr>
            </w:pPr>
            <w:r w:rsidRPr="007D08F2">
              <w:rPr>
                <w:rFonts w:ascii="Arial" w:eastAsia="Times New Roman" w:hAnsi="Arial" w:cs="Arial"/>
                <w:color w:val="000000"/>
                <w:lang w:eastAsia="en-CA"/>
              </w:rPr>
              <w:t> </w:t>
            </w:r>
          </w:p>
        </w:tc>
        <w:tc>
          <w:tcPr>
            <w:tcW w:w="1276" w:type="dxa"/>
            <w:tcBorders>
              <w:top w:val="nil"/>
              <w:left w:val="nil"/>
              <w:bottom w:val="single" w:sz="4" w:space="0" w:color="000000"/>
              <w:right w:val="single" w:sz="4" w:space="0" w:color="000000"/>
            </w:tcBorders>
            <w:shd w:val="clear" w:color="auto" w:fill="auto"/>
            <w:vAlign w:val="center"/>
            <w:hideMark/>
          </w:tcPr>
          <w:p w14:paraId="21222B2D"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25,138</w:t>
            </w:r>
          </w:p>
        </w:tc>
      </w:tr>
      <w:tr w:rsidR="007D08F2" w:rsidRPr="007D08F2" w14:paraId="4B347AAF" w14:textId="77777777" w:rsidTr="007D08F2">
        <w:trPr>
          <w:trHeight w:val="552"/>
        </w:trPr>
        <w:tc>
          <w:tcPr>
            <w:tcW w:w="6091" w:type="dxa"/>
            <w:tcBorders>
              <w:top w:val="nil"/>
              <w:left w:val="single" w:sz="4" w:space="0" w:color="000000"/>
              <w:bottom w:val="single" w:sz="4" w:space="0" w:color="000000"/>
              <w:right w:val="single" w:sz="4" w:space="0" w:color="000000"/>
            </w:tcBorders>
            <w:shd w:val="clear" w:color="auto" w:fill="auto"/>
            <w:vAlign w:val="center"/>
            <w:hideMark/>
          </w:tcPr>
          <w:p w14:paraId="28C8A6FA" w14:textId="77777777" w:rsidR="007D08F2" w:rsidRPr="007D08F2" w:rsidRDefault="007D08F2" w:rsidP="007D08F2">
            <w:pPr>
              <w:spacing w:after="0" w:line="240" w:lineRule="auto"/>
              <w:jc w:val="center"/>
              <w:rPr>
                <w:rFonts w:ascii="Times New Roman" w:eastAsia="Times New Roman" w:hAnsi="Times New Roman" w:cs="Times New Roman"/>
                <w:lang w:eastAsia="en-CA"/>
              </w:rPr>
            </w:pPr>
            <w:r w:rsidRPr="007D08F2">
              <w:rPr>
                <w:rFonts w:ascii="Times New Roman" w:eastAsia="Times New Roman" w:hAnsi="Times New Roman" w:cs="Times New Roman"/>
                <w:lang w:eastAsia="en-CA"/>
              </w:rPr>
              <w:t>Public building</w:t>
            </w:r>
          </w:p>
        </w:tc>
        <w:tc>
          <w:tcPr>
            <w:tcW w:w="3543" w:type="dxa"/>
            <w:tcBorders>
              <w:top w:val="nil"/>
              <w:left w:val="nil"/>
              <w:bottom w:val="single" w:sz="4" w:space="0" w:color="000000"/>
              <w:right w:val="single" w:sz="4" w:space="0" w:color="000000"/>
            </w:tcBorders>
            <w:shd w:val="clear" w:color="auto" w:fill="auto"/>
            <w:vAlign w:val="center"/>
            <w:hideMark/>
          </w:tcPr>
          <w:p w14:paraId="34BA9C1D" w14:textId="77777777" w:rsidR="007D08F2" w:rsidRPr="007D08F2" w:rsidRDefault="007D08F2" w:rsidP="007D08F2">
            <w:pPr>
              <w:spacing w:after="0" w:line="240" w:lineRule="auto"/>
              <w:jc w:val="center"/>
              <w:rPr>
                <w:rFonts w:ascii="Times New Roman" w:eastAsia="Times New Roman" w:hAnsi="Times New Roman" w:cs="Times New Roman"/>
                <w:lang w:eastAsia="en-CA"/>
              </w:rPr>
            </w:pPr>
            <w:r w:rsidRPr="007D08F2">
              <w:rPr>
                <w:rFonts w:ascii="Times New Roman" w:eastAsia="Times New Roman" w:hAnsi="Times New Roman" w:cs="Times New Roman"/>
                <w:lang w:eastAsia="en-CA"/>
              </w:rPr>
              <w:t>Tuzla Canton</w:t>
            </w:r>
          </w:p>
        </w:tc>
        <w:tc>
          <w:tcPr>
            <w:tcW w:w="1560" w:type="dxa"/>
            <w:tcBorders>
              <w:top w:val="nil"/>
              <w:left w:val="nil"/>
              <w:bottom w:val="single" w:sz="4" w:space="0" w:color="000000"/>
              <w:right w:val="single" w:sz="4" w:space="0" w:color="000000"/>
            </w:tcBorders>
            <w:shd w:val="clear" w:color="auto" w:fill="auto"/>
            <w:vAlign w:val="center"/>
            <w:hideMark/>
          </w:tcPr>
          <w:p w14:paraId="7603CF76"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18,472</w:t>
            </w:r>
          </w:p>
        </w:tc>
        <w:tc>
          <w:tcPr>
            <w:tcW w:w="1417" w:type="dxa"/>
            <w:tcBorders>
              <w:top w:val="nil"/>
              <w:left w:val="nil"/>
              <w:bottom w:val="single" w:sz="4" w:space="0" w:color="000000"/>
              <w:right w:val="nil"/>
            </w:tcBorders>
            <w:shd w:val="clear" w:color="auto" w:fill="auto"/>
            <w:vAlign w:val="center"/>
            <w:hideMark/>
          </w:tcPr>
          <w:p w14:paraId="0B3AD449" w14:textId="77777777" w:rsidR="007D08F2" w:rsidRPr="007D08F2" w:rsidRDefault="007D08F2" w:rsidP="007D08F2">
            <w:pPr>
              <w:spacing w:after="0" w:line="240" w:lineRule="auto"/>
              <w:jc w:val="right"/>
              <w:rPr>
                <w:rFonts w:ascii="Times New Roman" w:eastAsia="Times New Roman" w:hAnsi="Times New Roman" w:cs="Times New Roman"/>
                <w:lang w:eastAsia="en-CA"/>
              </w:rPr>
            </w:pPr>
            <w:r w:rsidRPr="007D08F2">
              <w:rPr>
                <w:rFonts w:ascii="Times New Roman" w:eastAsia="Times New Roman" w:hAnsi="Times New Roman" w:cs="Times New Roman"/>
                <w:lang w:eastAsia="en-CA"/>
              </w:rPr>
              <w:t>18,472</w:t>
            </w:r>
          </w:p>
        </w:tc>
        <w:tc>
          <w:tcPr>
            <w:tcW w:w="1559" w:type="dxa"/>
            <w:tcBorders>
              <w:top w:val="nil"/>
              <w:left w:val="single" w:sz="4" w:space="0" w:color="auto"/>
              <w:bottom w:val="single" w:sz="4" w:space="0" w:color="auto"/>
              <w:right w:val="single" w:sz="4" w:space="0" w:color="auto"/>
            </w:tcBorders>
            <w:shd w:val="clear" w:color="auto" w:fill="auto"/>
            <w:vAlign w:val="bottom"/>
            <w:hideMark/>
          </w:tcPr>
          <w:p w14:paraId="6AEEB614" w14:textId="77777777" w:rsidR="007D08F2" w:rsidRPr="007D08F2" w:rsidRDefault="007D08F2" w:rsidP="007D08F2">
            <w:pPr>
              <w:spacing w:after="0" w:line="240" w:lineRule="auto"/>
              <w:rPr>
                <w:rFonts w:ascii="Arial" w:eastAsia="Times New Roman" w:hAnsi="Arial" w:cs="Arial"/>
                <w:lang w:eastAsia="en-CA"/>
              </w:rPr>
            </w:pPr>
            <w:r w:rsidRPr="007D08F2">
              <w:rPr>
                <w:rFonts w:ascii="Arial" w:eastAsia="Times New Roman" w:hAnsi="Arial" w:cs="Arial"/>
                <w:lang w:eastAsia="en-CA"/>
              </w:rPr>
              <w:t> </w:t>
            </w:r>
          </w:p>
        </w:tc>
        <w:tc>
          <w:tcPr>
            <w:tcW w:w="1276" w:type="dxa"/>
            <w:tcBorders>
              <w:top w:val="nil"/>
              <w:left w:val="nil"/>
              <w:bottom w:val="single" w:sz="4" w:space="0" w:color="000000"/>
              <w:right w:val="single" w:sz="4" w:space="0" w:color="000000"/>
            </w:tcBorders>
            <w:shd w:val="clear" w:color="auto" w:fill="auto"/>
            <w:vAlign w:val="center"/>
            <w:hideMark/>
          </w:tcPr>
          <w:p w14:paraId="62CC1AFE" w14:textId="77777777" w:rsidR="007D08F2" w:rsidRPr="007D08F2" w:rsidRDefault="007D08F2" w:rsidP="007D08F2">
            <w:pPr>
              <w:spacing w:after="0" w:line="240" w:lineRule="auto"/>
              <w:jc w:val="right"/>
              <w:rPr>
                <w:rFonts w:ascii="Times New Roman" w:eastAsia="Times New Roman" w:hAnsi="Times New Roman" w:cs="Times New Roman"/>
                <w:lang w:eastAsia="en-CA"/>
              </w:rPr>
            </w:pPr>
            <w:r w:rsidRPr="007D08F2">
              <w:rPr>
                <w:rFonts w:ascii="Times New Roman" w:eastAsia="Times New Roman" w:hAnsi="Times New Roman" w:cs="Times New Roman"/>
                <w:lang w:eastAsia="en-CA"/>
              </w:rPr>
              <w:t>104,626</w:t>
            </w:r>
          </w:p>
        </w:tc>
      </w:tr>
      <w:tr w:rsidR="007D08F2" w:rsidRPr="007D08F2" w14:paraId="022A0728" w14:textId="77777777" w:rsidTr="007D08F2">
        <w:trPr>
          <w:trHeight w:val="828"/>
        </w:trPr>
        <w:tc>
          <w:tcPr>
            <w:tcW w:w="6091" w:type="dxa"/>
            <w:tcBorders>
              <w:top w:val="nil"/>
              <w:left w:val="single" w:sz="4" w:space="0" w:color="000000"/>
              <w:bottom w:val="single" w:sz="4" w:space="0" w:color="000000"/>
              <w:right w:val="single" w:sz="4" w:space="0" w:color="000000"/>
            </w:tcBorders>
            <w:shd w:val="clear" w:color="auto" w:fill="auto"/>
            <w:vAlign w:val="center"/>
            <w:hideMark/>
          </w:tcPr>
          <w:p w14:paraId="37536171"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Public building and public lighting system</w:t>
            </w:r>
          </w:p>
        </w:tc>
        <w:tc>
          <w:tcPr>
            <w:tcW w:w="3543" w:type="dxa"/>
            <w:tcBorders>
              <w:top w:val="nil"/>
              <w:left w:val="nil"/>
              <w:bottom w:val="single" w:sz="4" w:space="0" w:color="000000"/>
              <w:right w:val="single" w:sz="4" w:space="0" w:color="000000"/>
            </w:tcBorders>
            <w:shd w:val="clear" w:color="auto" w:fill="auto"/>
            <w:vAlign w:val="center"/>
            <w:hideMark/>
          </w:tcPr>
          <w:p w14:paraId="14CE0C09"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City of Banja Luka</w:t>
            </w:r>
          </w:p>
        </w:tc>
        <w:tc>
          <w:tcPr>
            <w:tcW w:w="1560" w:type="dxa"/>
            <w:tcBorders>
              <w:top w:val="nil"/>
              <w:left w:val="nil"/>
              <w:bottom w:val="single" w:sz="4" w:space="0" w:color="000000"/>
              <w:right w:val="single" w:sz="4" w:space="0" w:color="000000"/>
            </w:tcBorders>
            <w:shd w:val="clear" w:color="auto" w:fill="auto"/>
            <w:vAlign w:val="center"/>
            <w:hideMark/>
          </w:tcPr>
          <w:p w14:paraId="3FB082E5"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526,517</w:t>
            </w:r>
          </w:p>
        </w:tc>
        <w:tc>
          <w:tcPr>
            <w:tcW w:w="1417" w:type="dxa"/>
            <w:tcBorders>
              <w:top w:val="nil"/>
              <w:left w:val="nil"/>
              <w:bottom w:val="single" w:sz="4" w:space="0" w:color="000000"/>
              <w:right w:val="single" w:sz="4" w:space="0" w:color="000000"/>
            </w:tcBorders>
            <w:shd w:val="clear" w:color="auto" w:fill="auto"/>
            <w:vAlign w:val="center"/>
            <w:hideMark/>
          </w:tcPr>
          <w:p w14:paraId="719A6BEC"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208,243</w:t>
            </w:r>
          </w:p>
        </w:tc>
        <w:tc>
          <w:tcPr>
            <w:tcW w:w="1559" w:type="dxa"/>
            <w:tcBorders>
              <w:top w:val="nil"/>
              <w:left w:val="nil"/>
              <w:bottom w:val="single" w:sz="4" w:space="0" w:color="000000"/>
              <w:right w:val="single" w:sz="4" w:space="0" w:color="000000"/>
            </w:tcBorders>
            <w:shd w:val="clear" w:color="auto" w:fill="auto"/>
            <w:vAlign w:val="center"/>
            <w:hideMark/>
          </w:tcPr>
          <w:p w14:paraId="4C2B29AE"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318,274</w:t>
            </w:r>
          </w:p>
        </w:tc>
        <w:tc>
          <w:tcPr>
            <w:tcW w:w="1276" w:type="dxa"/>
            <w:tcBorders>
              <w:top w:val="nil"/>
              <w:left w:val="nil"/>
              <w:bottom w:val="single" w:sz="4" w:space="0" w:color="000000"/>
              <w:right w:val="single" w:sz="4" w:space="0" w:color="000000"/>
            </w:tcBorders>
            <w:shd w:val="clear" w:color="auto" w:fill="auto"/>
            <w:vAlign w:val="center"/>
            <w:hideMark/>
          </w:tcPr>
          <w:p w14:paraId="2EEAD63F"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 </w:t>
            </w:r>
          </w:p>
        </w:tc>
      </w:tr>
      <w:tr w:rsidR="007D08F2" w:rsidRPr="007D08F2" w14:paraId="71AD618F" w14:textId="77777777" w:rsidTr="007D08F2">
        <w:trPr>
          <w:trHeight w:val="552"/>
        </w:trPr>
        <w:tc>
          <w:tcPr>
            <w:tcW w:w="6091" w:type="dxa"/>
            <w:tcBorders>
              <w:top w:val="nil"/>
              <w:left w:val="single" w:sz="4" w:space="0" w:color="000000"/>
              <w:bottom w:val="single" w:sz="4" w:space="0" w:color="000000"/>
              <w:right w:val="single" w:sz="4" w:space="0" w:color="000000"/>
            </w:tcBorders>
            <w:shd w:val="clear" w:color="auto" w:fill="auto"/>
            <w:vAlign w:val="center"/>
            <w:hideMark/>
          </w:tcPr>
          <w:p w14:paraId="21613BF6"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Renewable energy in public building</w:t>
            </w:r>
          </w:p>
        </w:tc>
        <w:tc>
          <w:tcPr>
            <w:tcW w:w="3543" w:type="dxa"/>
            <w:tcBorders>
              <w:top w:val="nil"/>
              <w:left w:val="nil"/>
              <w:bottom w:val="single" w:sz="4" w:space="0" w:color="000000"/>
              <w:right w:val="single" w:sz="4" w:space="0" w:color="000000"/>
            </w:tcBorders>
            <w:shd w:val="clear" w:color="auto" w:fill="auto"/>
            <w:vAlign w:val="center"/>
            <w:hideMark/>
          </w:tcPr>
          <w:p w14:paraId="2A460937"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Bijeljina</w:t>
            </w:r>
          </w:p>
        </w:tc>
        <w:tc>
          <w:tcPr>
            <w:tcW w:w="1560" w:type="dxa"/>
            <w:tcBorders>
              <w:top w:val="nil"/>
              <w:left w:val="nil"/>
              <w:bottom w:val="single" w:sz="4" w:space="0" w:color="000000"/>
              <w:right w:val="single" w:sz="4" w:space="0" w:color="000000"/>
            </w:tcBorders>
            <w:shd w:val="clear" w:color="auto" w:fill="auto"/>
            <w:vAlign w:val="center"/>
            <w:hideMark/>
          </w:tcPr>
          <w:p w14:paraId="5BDC39FA"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114,706</w:t>
            </w:r>
          </w:p>
        </w:tc>
        <w:tc>
          <w:tcPr>
            <w:tcW w:w="1417" w:type="dxa"/>
            <w:tcBorders>
              <w:top w:val="nil"/>
              <w:left w:val="nil"/>
              <w:bottom w:val="single" w:sz="4" w:space="0" w:color="000000"/>
              <w:right w:val="single" w:sz="4" w:space="0" w:color="000000"/>
            </w:tcBorders>
            <w:shd w:val="clear" w:color="auto" w:fill="auto"/>
            <w:vAlign w:val="center"/>
            <w:hideMark/>
          </w:tcPr>
          <w:p w14:paraId="2AA91219"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55,882</w:t>
            </w:r>
          </w:p>
        </w:tc>
        <w:tc>
          <w:tcPr>
            <w:tcW w:w="1559" w:type="dxa"/>
            <w:tcBorders>
              <w:top w:val="nil"/>
              <w:left w:val="nil"/>
              <w:bottom w:val="single" w:sz="4" w:space="0" w:color="000000"/>
              <w:right w:val="single" w:sz="4" w:space="0" w:color="000000"/>
            </w:tcBorders>
            <w:shd w:val="clear" w:color="auto" w:fill="auto"/>
            <w:vAlign w:val="center"/>
            <w:hideMark/>
          </w:tcPr>
          <w:p w14:paraId="33282099"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58,824</w:t>
            </w:r>
          </w:p>
        </w:tc>
        <w:tc>
          <w:tcPr>
            <w:tcW w:w="1276" w:type="dxa"/>
            <w:tcBorders>
              <w:top w:val="nil"/>
              <w:left w:val="nil"/>
              <w:bottom w:val="single" w:sz="4" w:space="0" w:color="000000"/>
              <w:right w:val="single" w:sz="4" w:space="0" w:color="000000"/>
            </w:tcBorders>
            <w:shd w:val="clear" w:color="auto" w:fill="auto"/>
            <w:vAlign w:val="center"/>
            <w:hideMark/>
          </w:tcPr>
          <w:p w14:paraId="25776D6B"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 </w:t>
            </w:r>
          </w:p>
        </w:tc>
      </w:tr>
      <w:tr w:rsidR="007D08F2" w:rsidRPr="007D08F2" w14:paraId="2B601915" w14:textId="77777777" w:rsidTr="007D08F2">
        <w:trPr>
          <w:trHeight w:val="552"/>
        </w:trPr>
        <w:tc>
          <w:tcPr>
            <w:tcW w:w="6091" w:type="dxa"/>
            <w:tcBorders>
              <w:top w:val="nil"/>
              <w:left w:val="single" w:sz="4" w:space="0" w:color="000000"/>
              <w:bottom w:val="single" w:sz="4" w:space="0" w:color="000000"/>
              <w:right w:val="single" w:sz="4" w:space="0" w:color="000000"/>
            </w:tcBorders>
            <w:shd w:val="clear" w:color="auto" w:fill="auto"/>
            <w:vAlign w:val="center"/>
            <w:hideMark/>
          </w:tcPr>
          <w:p w14:paraId="238493ED"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Renewable energy in public building</w:t>
            </w:r>
          </w:p>
        </w:tc>
        <w:tc>
          <w:tcPr>
            <w:tcW w:w="3543" w:type="dxa"/>
            <w:tcBorders>
              <w:top w:val="nil"/>
              <w:left w:val="nil"/>
              <w:bottom w:val="single" w:sz="4" w:space="0" w:color="000000"/>
              <w:right w:val="single" w:sz="4" w:space="0" w:color="000000"/>
            </w:tcBorders>
            <w:shd w:val="clear" w:color="auto" w:fill="auto"/>
            <w:vAlign w:val="center"/>
            <w:hideMark/>
          </w:tcPr>
          <w:p w14:paraId="302BB102"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Municipality of Mrkonjic Grad</w:t>
            </w:r>
          </w:p>
        </w:tc>
        <w:tc>
          <w:tcPr>
            <w:tcW w:w="1560" w:type="dxa"/>
            <w:tcBorders>
              <w:top w:val="nil"/>
              <w:left w:val="nil"/>
              <w:bottom w:val="single" w:sz="4" w:space="0" w:color="000000"/>
              <w:right w:val="single" w:sz="4" w:space="0" w:color="000000"/>
            </w:tcBorders>
            <w:shd w:val="clear" w:color="auto" w:fill="auto"/>
            <w:vAlign w:val="center"/>
            <w:hideMark/>
          </w:tcPr>
          <w:p w14:paraId="17325F43"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48,298</w:t>
            </w:r>
          </w:p>
        </w:tc>
        <w:tc>
          <w:tcPr>
            <w:tcW w:w="1417" w:type="dxa"/>
            <w:tcBorders>
              <w:top w:val="nil"/>
              <w:left w:val="nil"/>
              <w:bottom w:val="single" w:sz="4" w:space="0" w:color="000000"/>
              <w:right w:val="single" w:sz="4" w:space="0" w:color="000000"/>
            </w:tcBorders>
            <w:shd w:val="clear" w:color="auto" w:fill="auto"/>
            <w:vAlign w:val="center"/>
            <w:hideMark/>
          </w:tcPr>
          <w:p w14:paraId="027D5666"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23,529</w:t>
            </w:r>
          </w:p>
        </w:tc>
        <w:tc>
          <w:tcPr>
            <w:tcW w:w="1559" w:type="dxa"/>
            <w:tcBorders>
              <w:top w:val="nil"/>
              <w:left w:val="nil"/>
              <w:bottom w:val="single" w:sz="4" w:space="0" w:color="000000"/>
              <w:right w:val="single" w:sz="4" w:space="0" w:color="000000"/>
            </w:tcBorders>
            <w:shd w:val="clear" w:color="auto" w:fill="auto"/>
            <w:vAlign w:val="center"/>
            <w:hideMark/>
          </w:tcPr>
          <w:p w14:paraId="1D683E5B"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24,768</w:t>
            </w:r>
          </w:p>
        </w:tc>
        <w:tc>
          <w:tcPr>
            <w:tcW w:w="1276" w:type="dxa"/>
            <w:tcBorders>
              <w:top w:val="nil"/>
              <w:left w:val="nil"/>
              <w:bottom w:val="single" w:sz="4" w:space="0" w:color="000000"/>
              <w:right w:val="single" w:sz="4" w:space="0" w:color="000000"/>
            </w:tcBorders>
            <w:shd w:val="clear" w:color="auto" w:fill="auto"/>
            <w:vAlign w:val="center"/>
            <w:hideMark/>
          </w:tcPr>
          <w:p w14:paraId="432CDE7C"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 </w:t>
            </w:r>
          </w:p>
        </w:tc>
      </w:tr>
      <w:tr w:rsidR="007D08F2" w:rsidRPr="007D08F2" w14:paraId="47378476" w14:textId="77777777" w:rsidTr="007D08F2">
        <w:trPr>
          <w:trHeight w:val="552"/>
        </w:trPr>
        <w:tc>
          <w:tcPr>
            <w:tcW w:w="6091" w:type="dxa"/>
            <w:tcBorders>
              <w:top w:val="nil"/>
              <w:left w:val="single" w:sz="4" w:space="0" w:color="000000"/>
              <w:bottom w:val="single" w:sz="4" w:space="0" w:color="000000"/>
              <w:right w:val="single" w:sz="4" w:space="0" w:color="000000"/>
            </w:tcBorders>
            <w:shd w:val="clear" w:color="auto" w:fill="auto"/>
            <w:vAlign w:val="center"/>
            <w:hideMark/>
          </w:tcPr>
          <w:p w14:paraId="20AF12E6"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Public building</w:t>
            </w:r>
          </w:p>
        </w:tc>
        <w:tc>
          <w:tcPr>
            <w:tcW w:w="3543" w:type="dxa"/>
            <w:tcBorders>
              <w:top w:val="nil"/>
              <w:left w:val="nil"/>
              <w:bottom w:val="single" w:sz="4" w:space="0" w:color="000000"/>
              <w:right w:val="single" w:sz="4" w:space="0" w:color="000000"/>
            </w:tcBorders>
            <w:shd w:val="clear" w:color="auto" w:fill="auto"/>
            <w:vAlign w:val="center"/>
            <w:hideMark/>
          </w:tcPr>
          <w:p w14:paraId="7774B3FA"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Sarajevo Canton and Municipality Center</w:t>
            </w:r>
          </w:p>
        </w:tc>
        <w:tc>
          <w:tcPr>
            <w:tcW w:w="1560" w:type="dxa"/>
            <w:tcBorders>
              <w:top w:val="nil"/>
              <w:left w:val="nil"/>
              <w:bottom w:val="single" w:sz="4" w:space="0" w:color="000000"/>
              <w:right w:val="single" w:sz="4" w:space="0" w:color="000000"/>
            </w:tcBorders>
            <w:shd w:val="clear" w:color="auto" w:fill="auto"/>
            <w:vAlign w:val="center"/>
            <w:hideMark/>
          </w:tcPr>
          <w:p w14:paraId="53298763"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1,235,294</w:t>
            </w:r>
          </w:p>
        </w:tc>
        <w:tc>
          <w:tcPr>
            <w:tcW w:w="1417" w:type="dxa"/>
            <w:tcBorders>
              <w:top w:val="nil"/>
              <w:left w:val="nil"/>
              <w:bottom w:val="single" w:sz="4" w:space="0" w:color="000000"/>
              <w:right w:val="single" w:sz="4" w:space="0" w:color="000000"/>
            </w:tcBorders>
            <w:shd w:val="clear" w:color="auto" w:fill="auto"/>
            <w:vAlign w:val="center"/>
            <w:hideMark/>
          </w:tcPr>
          <w:p w14:paraId="7B3BCDAF"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58,824</w:t>
            </w:r>
          </w:p>
        </w:tc>
        <w:tc>
          <w:tcPr>
            <w:tcW w:w="1559" w:type="dxa"/>
            <w:tcBorders>
              <w:top w:val="nil"/>
              <w:left w:val="nil"/>
              <w:bottom w:val="single" w:sz="4" w:space="0" w:color="000000"/>
              <w:right w:val="single" w:sz="4" w:space="0" w:color="000000"/>
            </w:tcBorders>
            <w:shd w:val="clear" w:color="auto" w:fill="auto"/>
            <w:vAlign w:val="center"/>
            <w:hideMark/>
          </w:tcPr>
          <w:p w14:paraId="404EA1EB"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1,176,471</w:t>
            </w:r>
          </w:p>
        </w:tc>
        <w:tc>
          <w:tcPr>
            <w:tcW w:w="1276" w:type="dxa"/>
            <w:tcBorders>
              <w:top w:val="nil"/>
              <w:left w:val="nil"/>
              <w:bottom w:val="single" w:sz="4" w:space="0" w:color="000000"/>
              <w:right w:val="single" w:sz="4" w:space="0" w:color="000000"/>
            </w:tcBorders>
            <w:shd w:val="clear" w:color="auto" w:fill="auto"/>
            <w:vAlign w:val="center"/>
            <w:hideMark/>
          </w:tcPr>
          <w:p w14:paraId="23A68B37"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 </w:t>
            </w:r>
          </w:p>
        </w:tc>
      </w:tr>
      <w:tr w:rsidR="007D08F2" w:rsidRPr="007D08F2" w14:paraId="0E09DC7A" w14:textId="77777777" w:rsidTr="007D08F2">
        <w:trPr>
          <w:trHeight w:val="1380"/>
        </w:trPr>
        <w:tc>
          <w:tcPr>
            <w:tcW w:w="6091" w:type="dxa"/>
            <w:tcBorders>
              <w:top w:val="nil"/>
              <w:left w:val="single" w:sz="4" w:space="0" w:color="000000"/>
              <w:bottom w:val="single" w:sz="4" w:space="0" w:color="000000"/>
              <w:right w:val="single" w:sz="4" w:space="0" w:color="000000"/>
            </w:tcBorders>
            <w:shd w:val="clear" w:color="auto" w:fill="auto"/>
            <w:vAlign w:val="center"/>
            <w:hideMark/>
          </w:tcPr>
          <w:p w14:paraId="37E187A6"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Public buildings</w:t>
            </w:r>
          </w:p>
        </w:tc>
        <w:tc>
          <w:tcPr>
            <w:tcW w:w="3543" w:type="dxa"/>
            <w:tcBorders>
              <w:top w:val="nil"/>
              <w:left w:val="nil"/>
              <w:bottom w:val="single" w:sz="4" w:space="0" w:color="000000"/>
              <w:right w:val="single" w:sz="4" w:space="0" w:color="000000"/>
            </w:tcBorders>
            <w:shd w:val="clear" w:color="auto" w:fill="auto"/>
            <w:vAlign w:val="center"/>
            <w:hideMark/>
          </w:tcPr>
          <w:p w14:paraId="621DAA8B"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Sarajevo Canton</w:t>
            </w:r>
          </w:p>
        </w:tc>
        <w:tc>
          <w:tcPr>
            <w:tcW w:w="1560" w:type="dxa"/>
            <w:tcBorders>
              <w:top w:val="nil"/>
              <w:left w:val="nil"/>
              <w:bottom w:val="single" w:sz="4" w:space="0" w:color="000000"/>
              <w:right w:val="single" w:sz="4" w:space="0" w:color="000000"/>
            </w:tcBorders>
            <w:shd w:val="clear" w:color="auto" w:fill="auto"/>
            <w:vAlign w:val="center"/>
            <w:hideMark/>
          </w:tcPr>
          <w:p w14:paraId="27247C07"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1,331,176</w:t>
            </w:r>
          </w:p>
        </w:tc>
        <w:tc>
          <w:tcPr>
            <w:tcW w:w="1417" w:type="dxa"/>
            <w:tcBorders>
              <w:top w:val="nil"/>
              <w:left w:val="nil"/>
              <w:bottom w:val="single" w:sz="4" w:space="0" w:color="000000"/>
              <w:right w:val="single" w:sz="4" w:space="0" w:color="000000"/>
            </w:tcBorders>
            <w:shd w:val="clear" w:color="auto" w:fill="auto"/>
            <w:vAlign w:val="center"/>
            <w:hideMark/>
          </w:tcPr>
          <w:p w14:paraId="3DB6D0BD"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370,588</w:t>
            </w:r>
          </w:p>
        </w:tc>
        <w:tc>
          <w:tcPr>
            <w:tcW w:w="1559" w:type="dxa"/>
            <w:tcBorders>
              <w:top w:val="nil"/>
              <w:left w:val="nil"/>
              <w:bottom w:val="single" w:sz="4" w:space="0" w:color="000000"/>
              <w:right w:val="single" w:sz="4" w:space="0" w:color="000000"/>
            </w:tcBorders>
            <w:shd w:val="clear" w:color="auto" w:fill="auto"/>
            <w:vAlign w:val="center"/>
            <w:hideMark/>
          </w:tcPr>
          <w:p w14:paraId="2972C558"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960,588</w:t>
            </w:r>
          </w:p>
        </w:tc>
        <w:tc>
          <w:tcPr>
            <w:tcW w:w="1276" w:type="dxa"/>
            <w:tcBorders>
              <w:top w:val="nil"/>
              <w:left w:val="nil"/>
              <w:bottom w:val="single" w:sz="4" w:space="0" w:color="000000"/>
              <w:right w:val="single" w:sz="4" w:space="0" w:color="000000"/>
            </w:tcBorders>
            <w:shd w:val="clear" w:color="auto" w:fill="auto"/>
            <w:vAlign w:val="center"/>
            <w:hideMark/>
          </w:tcPr>
          <w:p w14:paraId="33097CEA"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 </w:t>
            </w:r>
          </w:p>
        </w:tc>
      </w:tr>
      <w:tr w:rsidR="007D08F2" w:rsidRPr="007D08F2" w14:paraId="7A27092A" w14:textId="77777777" w:rsidTr="007D08F2">
        <w:trPr>
          <w:trHeight w:val="552"/>
        </w:trPr>
        <w:tc>
          <w:tcPr>
            <w:tcW w:w="6091" w:type="dxa"/>
            <w:tcBorders>
              <w:top w:val="nil"/>
              <w:left w:val="single" w:sz="4" w:space="0" w:color="000000"/>
              <w:bottom w:val="single" w:sz="4" w:space="0" w:color="000000"/>
              <w:right w:val="single" w:sz="4" w:space="0" w:color="000000"/>
            </w:tcBorders>
            <w:shd w:val="clear" w:color="auto" w:fill="auto"/>
            <w:vAlign w:val="center"/>
            <w:hideMark/>
          </w:tcPr>
          <w:p w14:paraId="2B5BE207" w14:textId="77777777" w:rsidR="007D08F2" w:rsidRPr="007D08F2" w:rsidRDefault="007D08F2" w:rsidP="007D08F2">
            <w:pPr>
              <w:spacing w:after="0" w:line="240" w:lineRule="auto"/>
              <w:jc w:val="center"/>
              <w:rPr>
                <w:rFonts w:ascii="Times New Roman" w:eastAsia="Times New Roman" w:hAnsi="Times New Roman" w:cs="Times New Roman"/>
                <w:lang w:eastAsia="en-CA"/>
              </w:rPr>
            </w:pPr>
            <w:r w:rsidRPr="007D08F2">
              <w:rPr>
                <w:rFonts w:ascii="Times New Roman" w:eastAsia="Times New Roman" w:hAnsi="Times New Roman" w:cs="Times New Roman"/>
                <w:lang w:eastAsia="en-CA"/>
              </w:rPr>
              <w:t>Strategic document - decarbonization</w:t>
            </w:r>
          </w:p>
        </w:tc>
        <w:tc>
          <w:tcPr>
            <w:tcW w:w="3543" w:type="dxa"/>
            <w:tcBorders>
              <w:top w:val="nil"/>
              <w:left w:val="nil"/>
              <w:bottom w:val="single" w:sz="4" w:space="0" w:color="000000"/>
              <w:right w:val="single" w:sz="4" w:space="0" w:color="000000"/>
            </w:tcBorders>
            <w:shd w:val="clear" w:color="auto" w:fill="auto"/>
            <w:vAlign w:val="center"/>
            <w:hideMark/>
          </w:tcPr>
          <w:p w14:paraId="7EFAF8BC"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Sarajevo Canton</w:t>
            </w:r>
          </w:p>
        </w:tc>
        <w:tc>
          <w:tcPr>
            <w:tcW w:w="1560" w:type="dxa"/>
            <w:tcBorders>
              <w:top w:val="nil"/>
              <w:left w:val="nil"/>
              <w:bottom w:val="single" w:sz="4" w:space="0" w:color="000000"/>
              <w:right w:val="single" w:sz="4" w:space="0" w:color="000000"/>
            </w:tcBorders>
            <w:shd w:val="clear" w:color="auto" w:fill="auto"/>
            <w:vAlign w:val="center"/>
            <w:hideMark/>
          </w:tcPr>
          <w:p w14:paraId="7D254E76"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241,494</w:t>
            </w:r>
          </w:p>
        </w:tc>
        <w:tc>
          <w:tcPr>
            <w:tcW w:w="1417" w:type="dxa"/>
            <w:tcBorders>
              <w:top w:val="nil"/>
              <w:left w:val="nil"/>
              <w:bottom w:val="single" w:sz="4" w:space="0" w:color="000000"/>
              <w:right w:val="single" w:sz="4" w:space="0" w:color="000000"/>
            </w:tcBorders>
            <w:shd w:val="clear" w:color="auto" w:fill="auto"/>
            <w:vAlign w:val="center"/>
            <w:hideMark/>
          </w:tcPr>
          <w:p w14:paraId="1B4002F9"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117,647</w:t>
            </w:r>
          </w:p>
        </w:tc>
        <w:tc>
          <w:tcPr>
            <w:tcW w:w="1559" w:type="dxa"/>
            <w:tcBorders>
              <w:top w:val="nil"/>
              <w:left w:val="nil"/>
              <w:bottom w:val="single" w:sz="4" w:space="0" w:color="000000"/>
              <w:right w:val="single" w:sz="4" w:space="0" w:color="000000"/>
            </w:tcBorders>
            <w:shd w:val="clear" w:color="auto" w:fill="auto"/>
            <w:vAlign w:val="center"/>
            <w:hideMark/>
          </w:tcPr>
          <w:p w14:paraId="01BED8E9"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123,847</w:t>
            </w:r>
          </w:p>
        </w:tc>
        <w:tc>
          <w:tcPr>
            <w:tcW w:w="1276" w:type="dxa"/>
            <w:tcBorders>
              <w:top w:val="nil"/>
              <w:left w:val="nil"/>
              <w:bottom w:val="single" w:sz="4" w:space="0" w:color="000000"/>
              <w:right w:val="single" w:sz="4" w:space="0" w:color="000000"/>
            </w:tcBorders>
            <w:shd w:val="clear" w:color="auto" w:fill="auto"/>
            <w:vAlign w:val="center"/>
            <w:hideMark/>
          </w:tcPr>
          <w:p w14:paraId="11941CF1"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 </w:t>
            </w:r>
          </w:p>
        </w:tc>
      </w:tr>
      <w:tr w:rsidR="007D08F2" w:rsidRPr="007D08F2" w14:paraId="6BEC37D8" w14:textId="77777777" w:rsidTr="007D08F2">
        <w:trPr>
          <w:trHeight w:val="600"/>
        </w:trPr>
        <w:tc>
          <w:tcPr>
            <w:tcW w:w="6091" w:type="dxa"/>
            <w:tcBorders>
              <w:top w:val="nil"/>
              <w:left w:val="single" w:sz="4" w:space="0" w:color="000000"/>
              <w:bottom w:val="single" w:sz="4" w:space="0" w:color="000000"/>
              <w:right w:val="single" w:sz="4" w:space="0" w:color="000000"/>
            </w:tcBorders>
            <w:shd w:val="clear" w:color="auto" w:fill="auto"/>
            <w:vAlign w:val="center"/>
            <w:hideMark/>
          </w:tcPr>
          <w:p w14:paraId="46978944" w14:textId="77777777" w:rsidR="007D08F2" w:rsidRPr="007D08F2" w:rsidRDefault="007D08F2" w:rsidP="007D08F2">
            <w:pPr>
              <w:spacing w:after="0" w:line="240" w:lineRule="auto"/>
              <w:jc w:val="center"/>
              <w:rPr>
                <w:rFonts w:ascii="Times New Roman" w:eastAsia="Times New Roman" w:hAnsi="Times New Roman" w:cs="Times New Roman"/>
                <w:lang w:eastAsia="en-CA"/>
              </w:rPr>
            </w:pPr>
            <w:r w:rsidRPr="007D08F2">
              <w:rPr>
                <w:rFonts w:ascii="Times New Roman" w:eastAsia="Times New Roman" w:hAnsi="Times New Roman" w:cs="Times New Roman"/>
                <w:lang w:eastAsia="en-CA"/>
              </w:rPr>
              <w:t xml:space="preserve">Residentioal sector - EE  and Renewables </w:t>
            </w:r>
          </w:p>
        </w:tc>
        <w:tc>
          <w:tcPr>
            <w:tcW w:w="3543" w:type="dxa"/>
            <w:tcBorders>
              <w:top w:val="nil"/>
              <w:left w:val="nil"/>
              <w:bottom w:val="single" w:sz="4" w:space="0" w:color="000000"/>
              <w:right w:val="single" w:sz="4" w:space="0" w:color="000000"/>
            </w:tcBorders>
            <w:shd w:val="clear" w:color="auto" w:fill="auto"/>
            <w:vAlign w:val="center"/>
            <w:hideMark/>
          </w:tcPr>
          <w:p w14:paraId="3E79DD08"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Sarajevo Canton</w:t>
            </w:r>
          </w:p>
        </w:tc>
        <w:tc>
          <w:tcPr>
            <w:tcW w:w="1560" w:type="dxa"/>
            <w:tcBorders>
              <w:top w:val="nil"/>
              <w:left w:val="nil"/>
              <w:bottom w:val="single" w:sz="4" w:space="0" w:color="000000"/>
              <w:right w:val="single" w:sz="4" w:space="0" w:color="000000"/>
            </w:tcBorders>
            <w:shd w:val="clear" w:color="auto" w:fill="auto"/>
            <w:vAlign w:val="center"/>
            <w:hideMark/>
          </w:tcPr>
          <w:p w14:paraId="642141E3"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323,529</w:t>
            </w:r>
          </w:p>
        </w:tc>
        <w:tc>
          <w:tcPr>
            <w:tcW w:w="1417" w:type="dxa"/>
            <w:tcBorders>
              <w:top w:val="nil"/>
              <w:left w:val="nil"/>
              <w:bottom w:val="single" w:sz="4" w:space="0" w:color="000000"/>
              <w:right w:val="single" w:sz="4" w:space="0" w:color="000000"/>
            </w:tcBorders>
            <w:shd w:val="clear" w:color="auto" w:fill="auto"/>
            <w:vAlign w:val="center"/>
            <w:hideMark/>
          </w:tcPr>
          <w:p w14:paraId="6AE99454"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 </w:t>
            </w:r>
          </w:p>
        </w:tc>
        <w:tc>
          <w:tcPr>
            <w:tcW w:w="1559" w:type="dxa"/>
            <w:tcBorders>
              <w:top w:val="nil"/>
              <w:left w:val="nil"/>
              <w:bottom w:val="single" w:sz="4" w:space="0" w:color="000000"/>
              <w:right w:val="single" w:sz="4" w:space="0" w:color="000000"/>
            </w:tcBorders>
            <w:shd w:val="clear" w:color="auto" w:fill="auto"/>
            <w:vAlign w:val="center"/>
            <w:hideMark/>
          </w:tcPr>
          <w:p w14:paraId="1DEC45D1"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323,529</w:t>
            </w:r>
          </w:p>
        </w:tc>
        <w:tc>
          <w:tcPr>
            <w:tcW w:w="1276" w:type="dxa"/>
            <w:tcBorders>
              <w:top w:val="nil"/>
              <w:left w:val="nil"/>
              <w:bottom w:val="single" w:sz="4" w:space="0" w:color="000000"/>
              <w:right w:val="single" w:sz="4" w:space="0" w:color="000000"/>
            </w:tcBorders>
            <w:shd w:val="clear" w:color="auto" w:fill="auto"/>
            <w:vAlign w:val="center"/>
            <w:hideMark/>
          </w:tcPr>
          <w:p w14:paraId="0C3F1A9A"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 </w:t>
            </w:r>
          </w:p>
        </w:tc>
      </w:tr>
      <w:tr w:rsidR="007D08F2" w:rsidRPr="007D08F2" w14:paraId="3C264AC9" w14:textId="77777777" w:rsidTr="007D08F2">
        <w:trPr>
          <w:trHeight w:val="600"/>
        </w:trPr>
        <w:tc>
          <w:tcPr>
            <w:tcW w:w="6091" w:type="dxa"/>
            <w:tcBorders>
              <w:top w:val="nil"/>
              <w:left w:val="single" w:sz="4" w:space="0" w:color="000000"/>
              <w:bottom w:val="single" w:sz="4" w:space="0" w:color="000000"/>
              <w:right w:val="single" w:sz="4" w:space="0" w:color="000000"/>
            </w:tcBorders>
            <w:shd w:val="clear" w:color="auto" w:fill="auto"/>
            <w:vAlign w:val="center"/>
            <w:hideMark/>
          </w:tcPr>
          <w:p w14:paraId="6027589F"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Public buildings</w:t>
            </w:r>
          </w:p>
        </w:tc>
        <w:tc>
          <w:tcPr>
            <w:tcW w:w="3543" w:type="dxa"/>
            <w:tcBorders>
              <w:top w:val="nil"/>
              <w:left w:val="nil"/>
              <w:bottom w:val="single" w:sz="4" w:space="0" w:color="000000"/>
              <w:right w:val="single" w:sz="4" w:space="0" w:color="000000"/>
            </w:tcBorders>
            <w:shd w:val="clear" w:color="auto" w:fill="auto"/>
            <w:vAlign w:val="center"/>
            <w:hideMark/>
          </w:tcPr>
          <w:p w14:paraId="607FAF0A"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Zenica-Doboj Canton</w:t>
            </w:r>
          </w:p>
        </w:tc>
        <w:tc>
          <w:tcPr>
            <w:tcW w:w="1560" w:type="dxa"/>
            <w:tcBorders>
              <w:top w:val="nil"/>
              <w:left w:val="nil"/>
              <w:bottom w:val="single" w:sz="4" w:space="0" w:color="000000"/>
              <w:right w:val="single" w:sz="4" w:space="0" w:color="000000"/>
            </w:tcBorders>
            <w:shd w:val="clear" w:color="auto" w:fill="auto"/>
            <w:vAlign w:val="center"/>
            <w:hideMark/>
          </w:tcPr>
          <w:p w14:paraId="1D6B0653"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154,902</w:t>
            </w:r>
          </w:p>
        </w:tc>
        <w:tc>
          <w:tcPr>
            <w:tcW w:w="1417" w:type="dxa"/>
            <w:tcBorders>
              <w:top w:val="nil"/>
              <w:left w:val="nil"/>
              <w:bottom w:val="single" w:sz="4" w:space="0" w:color="000000"/>
              <w:right w:val="single" w:sz="4" w:space="0" w:color="000000"/>
            </w:tcBorders>
            <w:shd w:val="clear" w:color="auto" w:fill="auto"/>
            <w:vAlign w:val="center"/>
            <w:hideMark/>
          </w:tcPr>
          <w:p w14:paraId="2DDE6303"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19,608</w:t>
            </w:r>
          </w:p>
        </w:tc>
        <w:tc>
          <w:tcPr>
            <w:tcW w:w="1559" w:type="dxa"/>
            <w:tcBorders>
              <w:top w:val="nil"/>
              <w:left w:val="nil"/>
              <w:bottom w:val="single" w:sz="4" w:space="0" w:color="000000"/>
              <w:right w:val="single" w:sz="4" w:space="0" w:color="000000"/>
            </w:tcBorders>
            <w:shd w:val="clear" w:color="auto" w:fill="auto"/>
            <w:vAlign w:val="center"/>
            <w:hideMark/>
          </w:tcPr>
          <w:p w14:paraId="47894128"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135,294</w:t>
            </w:r>
          </w:p>
        </w:tc>
        <w:tc>
          <w:tcPr>
            <w:tcW w:w="1276" w:type="dxa"/>
            <w:tcBorders>
              <w:top w:val="nil"/>
              <w:left w:val="nil"/>
              <w:bottom w:val="single" w:sz="4" w:space="0" w:color="000000"/>
              <w:right w:val="single" w:sz="4" w:space="0" w:color="000000"/>
            </w:tcBorders>
            <w:shd w:val="clear" w:color="auto" w:fill="auto"/>
            <w:vAlign w:val="center"/>
            <w:hideMark/>
          </w:tcPr>
          <w:p w14:paraId="779577EA"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 </w:t>
            </w:r>
          </w:p>
        </w:tc>
      </w:tr>
      <w:tr w:rsidR="007D08F2" w:rsidRPr="007D08F2" w14:paraId="496F424C" w14:textId="77777777" w:rsidTr="007D08F2">
        <w:trPr>
          <w:trHeight w:val="288"/>
        </w:trPr>
        <w:tc>
          <w:tcPr>
            <w:tcW w:w="6091" w:type="dxa"/>
            <w:tcBorders>
              <w:top w:val="nil"/>
              <w:left w:val="single" w:sz="4" w:space="0" w:color="000000"/>
              <w:bottom w:val="single" w:sz="4" w:space="0" w:color="000000"/>
              <w:right w:val="single" w:sz="4" w:space="0" w:color="000000"/>
            </w:tcBorders>
            <w:shd w:val="clear" w:color="auto" w:fill="auto"/>
            <w:vAlign w:val="center"/>
            <w:hideMark/>
          </w:tcPr>
          <w:p w14:paraId="240FE7C0" w14:textId="77777777" w:rsidR="007D08F2" w:rsidRPr="007D08F2" w:rsidRDefault="007D08F2" w:rsidP="007D08F2">
            <w:pPr>
              <w:spacing w:after="0" w:line="240" w:lineRule="auto"/>
              <w:jc w:val="center"/>
              <w:rPr>
                <w:rFonts w:ascii="Times New Roman" w:eastAsia="Times New Roman" w:hAnsi="Times New Roman" w:cs="Times New Roman"/>
                <w:lang w:eastAsia="en-CA"/>
              </w:rPr>
            </w:pPr>
            <w:r w:rsidRPr="007D08F2">
              <w:rPr>
                <w:rFonts w:ascii="Times New Roman" w:eastAsia="Times New Roman" w:hAnsi="Times New Roman" w:cs="Times New Roman"/>
                <w:lang w:eastAsia="en-CA"/>
              </w:rPr>
              <w:t>Public lighting system</w:t>
            </w:r>
          </w:p>
        </w:tc>
        <w:tc>
          <w:tcPr>
            <w:tcW w:w="3543" w:type="dxa"/>
            <w:tcBorders>
              <w:top w:val="nil"/>
              <w:left w:val="nil"/>
              <w:bottom w:val="single" w:sz="4" w:space="0" w:color="000000"/>
              <w:right w:val="single" w:sz="4" w:space="0" w:color="000000"/>
            </w:tcBorders>
            <w:shd w:val="clear" w:color="auto" w:fill="auto"/>
            <w:vAlign w:val="center"/>
            <w:hideMark/>
          </w:tcPr>
          <w:p w14:paraId="113A655A"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 xml:space="preserve"> City of Livno </w:t>
            </w:r>
          </w:p>
        </w:tc>
        <w:tc>
          <w:tcPr>
            <w:tcW w:w="1560" w:type="dxa"/>
            <w:tcBorders>
              <w:top w:val="nil"/>
              <w:left w:val="nil"/>
              <w:bottom w:val="single" w:sz="4" w:space="0" w:color="000000"/>
              <w:right w:val="single" w:sz="4" w:space="0" w:color="000000"/>
            </w:tcBorders>
            <w:shd w:val="clear" w:color="auto" w:fill="auto"/>
            <w:vAlign w:val="center"/>
            <w:hideMark/>
          </w:tcPr>
          <w:p w14:paraId="084EF4CE"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241,486</w:t>
            </w:r>
          </w:p>
        </w:tc>
        <w:tc>
          <w:tcPr>
            <w:tcW w:w="1417" w:type="dxa"/>
            <w:tcBorders>
              <w:top w:val="nil"/>
              <w:left w:val="nil"/>
              <w:bottom w:val="single" w:sz="4" w:space="0" w:color="000000"/>
              <w:right w:val="single" w:sz="4" w:space="0" w:color="000000"/>
            </w:tcBorders>
            <w:shd w:val="clear" w:color="auto" w:fill="auto"/>
            <w:vAlign w:val="center"/>
            <w:hideMark/>
          </w:tcPr>
          <w:p w14:paraId="581244C6"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117,647</w:t>
            </w:r>
          </w:p>
        </w:tc>
        <w:tc>
          <w:tcPr>
            <w:tcW w:w="1559" w:type="dxa"/>
            <w:tcBorders>
              <w:top w:val="nil"/>
              <w:left w:val="nil"/>
              <w:bottom w:val="single" w:sz="4" w:space="0" w:color="000000"/>
              <w:right w:val="single" w:sz="4" w:space="0" w:color="000000"/>
            </w:tcBorders>
            <w:shd w:val="clear" w:color="auto" w:fill="auto"/>
            <w:vAlign w:val="center"/>
            <w:hideMark/>
          </w:tcPr>
          <w:p w14:paraId="4FE533C6"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123,839</w:t>
            </w:r>
          </w:p>
        </w:tc>
        <w:tc>
          <w:tcPr>
            <w:tcW w:w="1276" w:type="dxa"/>
            <w:tcBorders>
              <w:top w:val="nil"/>
              <w:left w:val="nil"/>
              <w:bottom w:val="single" w:sz="4" w:space="0" w:color="000000"/>
              <w:right w:val="single" w:sz="4" w:space="0" w:color="000000"/>
            </w:tcBorders>
            <w:shd w:val="clear" w:color="auto" w:fill="auto"/>
            <w:vAlign w:val="center"/>
            <w:hideMark/>
          </w:tcPr>
          <w:p w14:paraId="27001696"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 </w:t>
            </w:r>
          </w:p>
        </w:tc>
      </w:tr>
      <w:tr w:rsidR="007D08F2" w:rsidRPr="007D08F2" w14:paraId="42DF9BD6" w14:textId="77777777" w:rsidTr="007D08F2">
        <w:trPr>
          <w:trHeight w:val="552"/>
        </w:trPr>
        <w:tc>
          <w:tcPr>
            <w:tcW w:w="6091" w:type="dxa"/>
            <w:tcBorders>
              <w:top w:val="nil"/>
              <w:left w:val="single" w:sz="4" w:space="0" w:color="000000"/>
              <w:bottom w:val="single" w:sz="4" w:space="0" w:color="000000"/>
              <w:right w:val="single" w:sz="4" w:space="0" w:color="000000"/>
            </w:tcBorders>
            <w:shd w:val="clear" w:color="auto" w:fill="auto"/>
            <w:vAlign w:val="center"/>
            <w:hideMark/>
          </w:tcPr>
          <w:p w14:paraId="4C4F343A"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Public buildings</w:t>
            </w:r>
          </w:p>
        </w:tc>
        <w:tc>
          <w:tcPr>
            <w:tcW w:w="3543" w:type="dxa"/>
            <w:tcBorders>
              <w:top w:val="nil"/>
              <w:left w:val="nil"/>
              <w:bottom w:val="single" w:sz="4" w:space="0" w:color="000000"/>
              <w:right w:val="single" w:sz="4" w:space="0" w:color="000000"/>
            </w:tcBorders>
            <w:shd w:val="clear" w:color="auto" w:fill="auto"/>
            <w:vAlign w:val="center"/>
            <w:hideMark/>
          </w:tcPr>
          <w:p w14:paraId="15936E03"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Municipality Mrkonjic Grad</w:t>
            </w:r>
          </w:p>
        </w:tc>
        <w:tc>
          <w:tcPr>
            <w:tcW w:w="1560" w:type="dxa"/>
            <w:tcBorders>
              <w:top w:val="nil"/>
              <w:left w:val="nil"/>
              <w:bottom w:val="single" w:sz="4" w:space="0" w:color="000000"/>
              <w:right w:val="single" w:sz="4" w:space="0" w:color="000000"/>
            </w:tcBorders>
            <w:shd w:val="clear" w:color="auto" w:fill="auto"/>
            <w:vAlign w:val="center"/>
            <w:hideMark/>
          </w:tcPr>
          <w:p w14:paraId="53F033DE"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173,529</w:t>
            </w:r>
          </w:p>
        </w:tc>
        <w:tc>
          <w:tcPr>
            <w:tcW w:w="1417" w:type="dxa"/>
            <w:tcBorders>
              <w:top w:val="nil"/>
              <w:left w:val="nil"/>
              <w:bottom w:val="single" w:sz="4" w:space="0" w:color="000000"/>
              <w:right w:val="single" w:sz="4" w:space="0" w:color="000000"/>
            </w:tcBorders>
            <w:shd w:val="clear" w:color="auto" w:fill="auto"/>
            <w:vAlign w:val="center"/>
            <w:hideMark/>
          </w:tcPr>
          <w:p w14:paraId="4102B021"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55,882</w:t>
            </w:r>
          </w:p>
        </w:tc>
        <w:tc>
          <w:tcPr>
            <w:tcW w:w="1559" w:type="dxa"/>
            <w:tcBorders>
              <w:top w:val="nil"/>
              <w:left w:val="nil"/>
              <w:bottom w:val="single" w:sz="4" w:space="0" w:color="000000"/>
              <w:right w:val="single" w:sz="4" w:space="0" w:color="000000"/>
            </w:tcBorders>
            <w:shd w:val="clear" w:color="auto" w:fill="auto"/>
            <w:vAlign w:val="center"/>
            <w:hideMark/>
          </w:tcPr>
          <w:p w14:paraId="1F2BABB8"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117,647</w:t>
            </w:r>
          </w:p>
        </w:tc>
        <w:tc>
          <w:tcPr>
            <w:tcW w:w="1276" w:type="dxa"/>
            <w:tcBorders>
              <w:top w:val="nil"/>
              <w:left w:val="nil"/>
              <w:bottom w:val="single" w:sz="4" w:space="0" w:color="000000"/>
              <w:right w:val="single" w:sz="4" w:space="0" w:color="000000"/>
            </w:tcBorders>
            <w:shd w:val="clear" w:color="auto" w:fill="auto"/>
            <w:vAlign w:val="center"/>
            <w:hideMark/>
          </w:tcPr>
          <w:p w14:paraId="6967817E"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 </w:t>
            </w:r>
          </w:p>
        </w:tc>
      </w:tr>
      <w:tr w:rsidR="007D08F2" w:rsidRPr="007D08F2" w14:paraId="658230FA" w14:textId="77777777" w:rsidTr="007D08F2">
        <w:trPr>
          <w:trHeight w:val="288"/>
        </w:trPr>
        <w:tc>
          <w:tcPr>
            <w:tcW w:w="6091" w:type="dxa"/>
            <w:tcBorders>
              <w:top w:val="nil"/>
              <w:left w:val="single" w:sz="4" w:space="0" w:color="000000"/>
              <w:bottom w:val="single" w:sz="4" w:space="0" w:color="000000"/>
              <w:right w:val="single" w:sz="4" w:space="0" w:color="000000"/>
            </w:tcBorders>
            <w:shd w:val="clear" w:color="auto" w:fill="auto"/>
            <w:vAlign w:val="center"/>
            <w:hideMark/>
          </w:tcPr>
          <w:p w14:paraId="176A2B26"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Public lighting system</w:t>
            </w:r>
          </w:p>
        </w:tc>
        <w:tc>
          <w:tcPr>
            <w:tcW w:w="3543" w:type="dxa"/>
            <w:tcBorders>
              <w:top w:val="nil"/>
              <w:left w:val="nil"/>
              <w:bottom w:val="single" w:sz="4" w:space="0" w:color="000000"/>
              <w:right w:val="single" w:sz="4" w:space="0" w:color="000000"/>
            </w:tcBorders>
            <w:shd w:val="clear" w:color="auto" w:fill="auto"/>
            <w:vAlign w:val="center"/>
            <w:hideMark/>
          </w:tcPr>
          <w:p w14:paraId="5F061271"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 xml:space="preserve">Municipality of Prnjavor </w:t>
            </w:r>
          </w:p>
        </w:tc>
        <w:tc>
          <w:tcPr>
            <w:tcW w:w="1560" w:type="dxa"/>
            <w:tcBorders>
              <w:top w:val="nil"/>
              <w:left w:val="nil"/>
              <w:bottom w:val="single" w:sz="4" w:space="0" w:color="000000"/>
              <w:right w:val="single" w:sz="4" w:space="0" w:color="000000"/>
            </w:tcBorders>
            <w:shd w:val="clear" w:color="auto" w:fill="auto"/>
            <w:vAlign w:val="center"/>
            <w:hideMark/>
          </w:tcPr>
          <w:p w14:paraId="06FE5764"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241,486</w:t>
            </w:r>
          </w:p>
        </w:tc>
        <w:tc>
          <w:tcPr>
            <w:tcW w:w="1417" w:type="dxa"/>
            <w:tcBorders>
              <w:top w:val="nil"/>
              <w:left w:val="nil"/>
              <w:bottom w:val="single" w:sz="4" w:space="0" w:color="000000"/>
              <w:right w:val="single" w:sz="4" w:space="0" w:color="000000"/>
            </w:tcBorders>
            <w:shd w:val="clear" w:color="auto" w:fill="auto"/>
            <w:vAlign w:val="center"/>
            <w:hideMark/>
          </w:tcPr>
          <w:p w14:paraId="666B3EBD"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117,647</w:t>
            </w:r>
          </w:p>
        </w:tc>
        <w:tc>
          <w:tcPr>
            <w:tcW w:w="1559" w:type="dxa"/>
            <w:tcBorders>
              <w:top w:val="nil"/>
              <w:left w:val="nil"/>
              <w:bottom w:val="single" w:sz="4" w:space="0" w:color="000000"/>
              <w:right w:val="single" w:sz="4" w:space="0" w:color="000000"/>
            </w:tcBorders>
            <w:shd w:val="clear" w:color="auto" w:fill="auto"/>
            <w:vAlign w:val="center"/>
            <w:hideMark/>
          </w:tcPr>
          <w:p w14:paraId="3B52C754"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123,839</w:t>
            </w:r>
          </w:p>
        </w:tc>
        <w:tc>
          <w:tcPr>
            <w:tcW w:w="1276" w:type="dxa"/>
            <w:tcBorders>
              <w:top w:val="nil"/>
              <w:left w:val="nil"/>
              <w:bottom w:val="single" w:sz="4" w:space="0" w:color="000000"/>
              <w:right w:val="single" w:sz="4" w:space="0" w:color="000000"/>
            </w:tcBorders>
            <w:shd w:val="clear" w:color="auto" w:fill="auto"/>
            <w:vAlign w:val="center"/>
            <w:hideMark/>
          </w:tcPr>
          <w:p w14:paraId="71B5C637"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 </w:t>
            </w:r>
          </w:p>
        </w:tc>
      </w:tr>
      <w:tr w:rsidR="007D08F2" w:rsidRPr="007D08F2" w14:paraId="36C0497F" w14:textId="77777777" w:rsidTr="007D08F2">
        <w:trPr>
          <w:trHeight w:val="288"/>
        </w:trPr>
        <w:tc>
          <w:tcPr>
            <w:tcW w:w="6091" w:type="dxa"/>
            <w:tcBorders>
              <w:top w:val="nil"/>
              <w:left w:val="single" w:sz="4" w:space="0" w:color="000000"/>
              <w:bottom w:val="single" w:sz="4" w:space="0" w:color="000000"/>
              <w:right w:val="single" w:sz="4" w:space="0" w:color="000000"/>
            </w:tcBorders>
            <w:shd w:val="clear" w:color="auto" w:fill="auto"/>
            <w:vAlign w:val="center"/>
            <w:hideMark/>
          </w:tcPr>
          <w:p w14:paraId="4E9DD08B"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 xml:space="preserve">Renewable energy </w:t>
            </w:r>
          </w:p>
        </w:tc>
        <w:tc>
          <w:tcPr>
            <w:tcW w:w="3543" w:type="dxa"/>
            <w:tcBorders>
              <w:top w:val="nil"/>
              <w:left w:val="nil"/>
              <w:bottom w:val="single" w:sz="4" w:space="0" w:color="000000"/>
              <w:right w:val="single" w:sz="4" w:space="0" w:color="000000"/>
            </w:tcBorders>
            <w:shd w:val="clear" w:color="auto" w:fill="auto"/>
            <w:vAlign w:val="center"/>
            <w:hideMark/>
          </w:tcPr>
          <w:p w14:paraId="175649A7"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Municipality Mrkonjic Grad</w:t>
            </w:r>
          </w:p>
        </w:tc>
        <w:tc>
          <w:tcPr>
            <w:tcW w:w="1560" w:type="dxa"/>
            <w:tcBorders>
              <w:top w:val="nil"/>
              <w:left w:val="nil"/>
              <w:bottom w:val="single" w:sz="4" w:space="0" w:color="000000"/>
              <w:right w:val="single" w:sz="4" w:space="0" w:color="000000"/>
            </w:tcBorders>
            <w:shd w:val="clear" w:color="auto" w:fill="auto"/>
            <w:vAlign w:val="center"/>
            <w:hideMark/>
          </w:tcPr>
          <w:p w14:paraId="64544762"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18,415</w:t>
            </w:r>
          </w:p>
        </w:tc>
        <w:tc>
          <w:tcPr>
            <w:tcW w:w="1417" w:type="dxa"/>
            <w:tcBorders>
              <w:top w:val="nil"/>
              <w:left w:val="nil"/>
              <w:bottom w:val="single" w:sz="4" w:space="0" w:color="000000"/>
              <w:right w:val="single" w:sz="4" w:space="0" w:color="000000"/>
            </w:tcBorders>
            <w:shd w:val="clear" w:color="auto" w:fill="auto"/>
            <w:vAlign w:val="center"/>
            <w:hideMark/>
          </w:tcPr>
          <w:p w14:paraId="104371E4"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8,824</w:t>
            </w:r>
          </w:p>
        </w:tc>
        <w:tc>
          <w:tcPr>
            <w:tcW w:w="1559" w:type="dxa"/>
            <w:tcBorders>
              <w:top w:val="nil"/>
              <w:left w:val="nil"/>
              <w:bottom w:val="single" w:sz="4" w:space="0" w:color="000000"/>
              <w:right w:val="single" w:sz="4" w:space="0" w:color="000000"/>
            </w:tcBorders>
            <w:shd w:val="clear" w:color="auto" w:fill="auto"/>
            <w:vAlign w:val="center"/>
            <w:hideMark/>
          </w:tcPr>
          <w:p w14:paraId="0674F1E7"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9,591</w:t>
            </w:r>
          </w:p>
        </w:tc>
        <w:tc>
          <w:tcPr>
            <w:tcW w:w="1276" w:type="dxa"/>
            <w:tcBorders>
              <w:top w:val="nil"/>
              <w:left w:val="nil"/>
              <w:bottom w:val="single" w:sz="4" w:space="0" w:color="000000"/>
              <w:right w:val="single" w:sz="4" w:space="0" w:color="000000"/>
            </w:tcBorders>
            <w:shd w:val="clear" w:color="auto" w:fill="auto"/>
            <w:vAlign w:val="center"/>
            <w:hideMark/>
          </w:tcPr>
          <w:p w14:paraId="4F70D5A0"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 </w:t>
            </w:r>
          </w:p>
        </w:tc>
      </w:tr>
      <w:tr w:rsidR="007D08F2" w:rsidRPr="007D08F2" w14:paraId="0953EA9B" w14:textId="77777777" w:rsidTr="007D08F2">
        <w:trPr>
          <w:trHeight w:val="288"/>
        </w:trPr>
        <w:tc>
          <w:tcPr>
            <w:tcW w:w="6091" w:type="dxa"/>
            <w:tcBorders>
              <w:top w:val="nil"/>
              <w:left w:val="single" w:sz="4" w:space="0" w:color="000000"/>
              <w:bottom w:val="nil"/>
              <w:right w:val="single" w:sz="4" w:space="0" w:color="000000"/>
            </w:tcBorders>
            <w:shd w:val="clear" w:color="auto" w:fill="auto"/>
            <w:vAlign w:val="center"/>
            <w:hideMark/>
          </w:tcPr>
          <w:p w14:paraId="09D055F8"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Public lighting system</w:t>
            </w:r>
          </w:p>
        </w:tc>
        <w:tc>
          <w:tcPr>
            <w:tcW w:w="3543" w:type="dxa"/>
            <w:tcBorders>
              <w:top w:val="nil"/>
              <w:left w:val="nil"/>
              <w:bottom w:val="nil"/>
              <w:right w:val="single" w:sz="4" w:space="0" w:color="000000"/>
            </w:tcBorders>
            <w:shd w:val="clear" w:color="auto" w:fill="auto"/>
            <w:vAlign w:val="center"/>
            <w:hideMark/>
          </w:tcPr>
          <w:p w14:paraId="187ED3DA"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 xml:space="preserve">City of Tuzla </w:t>
            </w:r>
          </w:p>
        </w:tc>
        <w:tc>
          <w:tcPr>
            <w:tcW w:w="1560" w:type="dxa"/>
            <w:tcBorders>
              <w:top w:val="nil"/>
              <w:left w:val="nil"/>
              <w:bottom w:val="single" w:sz="4" w:space="0" w:color="000000"/>
              <w:right w:val="single" w:sz="4" w:space="0" w:color="000000"/>
            </w:tcBorders>
            <w:shd w:val="clear" w:color="auto" w:fill="auto"/>
            <w:vAlign w:val="center"/>
            <w:hideMark/>
          </w:tcPr>
          <w:p w14:paraId="549213FB"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205,882</w:t>
            </w:r>
          </w:p>
        </w:tc>
        <w:tc>
          <w:tcPr>
            <w:tcW w:w="1417" w:type="dxa"/>
            <w:tcBorders>
              <w:top w:val="nil"/>
              <w:left w:val="nil"/>
              <w:bottom w:val="nil"/>
              <w:right w:val="single" w:sz="4" w:space="0" w:color="000000"/>
            </w:tcBorders>
            <w:shd w:val="clear" w:color="auto" w:fill="auto"/>
            <w:vAlign w:val="center"/>
            <w:hideMark/>
          </w:tcPr>
          <w:p w14:paraId="03157076"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88,235</w:t>
            </w:r>
          </w:p>
        </w:tc>
        <w:tc>
          <w:tcPr>
            <w:tcW w:w="1559" w:type="dxa"/>
            <w:tcBorders>
              <w:top w:val="nil"/>
              <w:left w:val="nil"/>
              <w:bottom w:val="nil"/>
              <w:right w:val="single" w:sz="4" w:space="0" w:color="000000"/>
            </w:tcBorders>
            <w:shd w:val="clear" w:color="auto" w:fill="auto"/>
            <w:vAlign w:val="center"/>
            <w:hideMark/>
          </w:tcPr>
          <w:p w14:paraId="6887FE09"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117,647</w:t>
            </w:r>
          </w:p>
        </w:tc>
        <w:tc>
          <w:tcPr>
            <w:tcW w:w="1276" w:type="dxa"/>
            <w:tcBorders>
              <w:top w:val="nil"/>
              <w:left w:val="nil"/>
              <w:bottom w:val="nil"/>
              <w:right w:val="single" w:sz="4" w:space="0" w:color="000000"/>
            </w:tcBorders>
            <w:shd w:val="clear" w:color="auto" w:fill="auto"/>
            <w:vAlign w:val="center"/>
            <w:hideMark/>
          </w:tcPr>
          <w:p w14:paraId="44298EB1"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 </w:t>
            </w:r>
          </w:p>
        </w:tc>
      </w:tr>
      <w:tr w:rsidR="007D08F2" w:rsidRPr="007D08F2" w14:paraId="3BFB4B92" w14:textId="77777777" w:rsidTr="007D08F2">
        <w:trPr>
          <w:trHeight w:val="288"/>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5BE8AA"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Public lighting system</w:t>
            </w:r>
          </w:p>
        </w:tc>
        <w:tc>
          <w:tcPr>
            <w:tcW w:w="3543" w:type="dxa"/>
            <w:tcBorders>
              <w:top w:val="single" w:sz="4" w:space="0" w:color="auto"/>
              <w:left w:val="nil"/>
              <w:bottom w:val="single" w:sz="4" w:space="0" w:color="auto"/>
              <w:right w:val="single" w:sz="4" w:space="0" w:color="auto"/>
            </w:tcBorders>
            <w:shd w:val="clear" w:color="auto" w:fill="auto"/>
            <w:vAlign w:val="center"/>
            <w:hideMark/>
          </w:tcPr>
          <w:p w14:paraId="27F9AFFB"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Sarajevo</w:t>
            </w:r>
          </w:p>
        </w:tc>
        <w:tc>
          <w:tcPr>
            <w:tcW w:w="1560" w:type="dxa"/>
            <w:tcBorders>
              <w:top w:val="nil"/>
              <w:left w:val="nil"/>
              <w:bottom w:val="single" w:sz="4" w:space="0" w:color="000000"/>
              <w:right w:val="single" w:sz="4" w:space="0" w:color="000000"/>
            </w:tcBorders>
            <w:shd w:val="clear" w:color="auto" w:fill="auto"/>
            <w:vAlign w:val="center"/>
            <w:hideMark/>
          </w:tcPr>
          <w:p w14:paraId="30E0EB27"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35,294</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3FAA0F22" w14:textId="77777777" w:rsidR="007D08F2" w:rsidRPr="007D08F2" w:rsidRDefault="007D08F2" w:rsidP="007D08F2">
            <w:pPr>
              <w:spacing w:after="0" w:line="240" w:lineRule="auto"/>
              <w:jc w:val="right"/>
              <w:rPr>
                <w:rFonts w:ascii="Arial" w:eastAsia="Times New Roman" w:hAnsi="Arial" w:cs="Arial"/>
                <w:color w:val="000000"/>
                <w:lang w:eastAsia="en-CA"/>
              </w:rPr>
            </w:pPr>
            <w:r w:rsidRPr="007D08F2">
              <w:rPr>
                <w:rFonts w:ascii="Arial" w:eastAsia="Times New Roman" w:hAnsi="Arial" w:cs="Arial"/>
                <w:color w:val="000000"/>
                <w:lang w:eastAsia="en-CA"/>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A136EA1"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35,294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6880A2D"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 </w:t>
            </w:r>
          </w:p>
        </w:tc>
      </w:tr>
      <w:tr w:rsidR="007D08F2" w:rsidRPr="007D08F2" w14:paraId="08FBE366" w14:textId="77777777" w:rsidTr="007D08F2">
        <w:trPr>
          <w:trHeight w:val="288"/>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328EF71B"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Public lighting system</w:t>
            </w:r>
          </w:p>
        </w:tc>
        <w:tc>
          <w:tcPr>
            <w:tcW w:w="3543" w:type="dxa"/>
            <w:tcBorders>
              <w:top w:val="nil"/>
              <w:left w:val="nil"/>
              <w:bottom w:val="single" w:sz="4" w:space="0" w:color="auto"/>
              <w:right w:val="single" w:sz="4" w:space="0" w:color="auto"/>
            </w:tcBorders>
            <w:shd w:val="clear" w:color="auto" w:fill="auto"/>
            <w:vAlign w:val="center"/>
            <w:hideMark/>
          </w:tcPr>
          <w:p w14:paraId="31AAA332"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Sarajevo</w:t>
            </w:r>
          </w:p>
        </w:tc>
        <w:tc>
          <w:tcPr>
            <w:tcW w:w="1560" w:type="dxa"/>
            <w:tcBorders>
              <w:top w:val="nil"/>
              <w:left w:val="nil"/>
              <w:bottom w:val="single" w:sz="4" w:space="0" w:color="000000"/>
              <w:right w:val="single" w:sz="4" w:space="0" w:color="000000"/>
            </w:tcBorders>
            <w:shd w:val="clear" w:color="auto" w:fill="auto"/>
            <w:vAlign w:val="center"/>
            <w:hideMark/>
          </w:tcPr>
          <w:p w14:paraId="7A438D94"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111,765</w:t>
            </w:r>
          </w:p>
        </w:tc>
        <w:tc>
          <w:tcPr>
            <w:tcW w:w="1417" w:type="dxa"/>
            <w:tcBorders>
              <w:top w:val="nil"/>
              <w:left w:val="nil"/>
              <w:bottom w:val="single" w:sz="4" w:space="0" w:color="auto"/>
              <w:right w:val="single" w:sz="4" w:space="0" w:color="auto"/>
            </w:tcBorders>
            <w:shd w:val="clear" w:color="auto" w:fill="auto"/>
            <w:vAlign w:val="center"/>
            <w:hideMark/>
          </w:tcPr>
          <w:p w14:paraId="0C9B4D7F"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111,765</w:t>
            </w:r>
          </w:p>
        </w:tc>
        <w:tc>
          <w:tcPr>
            <w:tcW w:w="1559" w:type="dxa"/>
            <w:tcBorders>
              <w:top w:val="nil"/>
              <w:left w:val="nil"/>
              <w:bottom w:val="nil"/>
              <w:right w:val="nil"/>
            </w:tcBorders>
            <w:shd w:val="clear" w:color="auto" w:fill="auto"/>
            <w:vAlign w:val="bottom"/>
            <w:hideMark/>
          </w:tcPr>
          <w:p w14:paraId="3CF8B5D0"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2C63BAA4"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117,647</w:t>
            </w:r>
          </w:p>
        </w:tc>
      </w:tr>
      <w:tr w:rsidR="007D08F2" w:rsidRPr="007D08F2" w14:paraId="10A0255A" w14:textId="77777777" w:rsidTr="007D08F2">
        <w:trPr>
          <w:trHeight w:val="828"/>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424F6DE9"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Public buildings</w:t>
            </w:r>
          </w:p>
        </w:tc>
        <w:tc>
          <w:tcPr>
            <w:tcW w:w="3543" w:type="dxa"/>
            <w:tcBorders>
              <w:top w:val="nil"/>
              <w:left w:val="nil"/>
              <w:bottom w:val="single" w:sz="4" w:space="0" w:color="auto"/>
              <w:right w:val="single" w:sz="4" w:space="0" w:color="auto"/>
            </w:tcBorders>
            <w:shd w:val="clear" w:color="auto" w:fill="auto"/>
            <w:vAlign w:val="center"/>
            <w:hideMark/>
          </w:tcPr>
          <w:p w14:paraId="7C3863C6"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Una Sana Canton</w:t>
            </w:r>
          </w:p>
        </w:tc>
        <w:tc>
          <w:tcPr>
            <w:tcW w:w="1560" w:type="dxa"/>
            <w:tcBorders>
              <w:top w:val="nil"/>
              <w:left w:val="nil"/>
              <w:bottom w:val="single" w:sz="4" w:space="0" w:color="000000"/>
              <w:right w:val="single" w:sz="4" w:space="0" w:color="000000"/>
            </w:tcBorders>
            <w:shd w:val="clear" w:color="auto" w:fill="auto"/>
            <w:vAlign w:val="center"/>
            <w:hideMark/>
          </w:tcPr>
          <w:p w14:paraId="1A58A4DC"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285,759</w:t>
            </w:r>
          </w:p>
        </w:tc>
        <w:tc>
          <w:tcPr>
            <w:tcW w:w="1417" w:type="dxa"/>
            <w:tcBorders>
              <w:top w:val="nil"/>
              <w:left w:val="nil"/>
              <w:bottom w:val="single" w:sz="4" w:space="0" w:color="auto"/>
              <w:right w:val="single" w:sz="4" w:space="0" w:color="auto"/>
            </w:tcBorders>
            <w:shd w:val="clear" w:color="auto" w:fill="auto"/>
            <w:vAlign w:val="center"/>
            <w:hideMark/>
          </w:tcPr>
          <w:p w14:paraId="55B93E33"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105,882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E93FFCC"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179,876</w:t>
            </w:r>
          </w:p>
        </w:tc>
        <w:tc>
          <w:tcPr>
            <w:tcW w:w="1276" w:type="dxa"/>
            <w:tcBorders>
              <w:top w:val="nil"/>
              <w:left w:val="nil"/>
              <w:bottom w:val="single" w:sz="4" w:space="0" w:color="auto"/>
              <w:right w:val="single" w:sz="4" w:space="0" w:color="auto"/>
            </w:tcBorders>
            <w:shd w:val="clear" w:color="auto" w:fill="auto"/>
            <w:vAlign w:val="center"/>
            <w:hideMark/>
          </w:tcPr>
          <w:p w14:paraId="4EC903B5"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 </w:t>
            </w:r>
          </w:p>
        </w:tc>
      </w:tr>
      <w:tr w:rsidR="007D08F2" w:rsidRPr="007D08F2" w14:paraId="05683C51" w14:textId="77777777" w:rsidTr="007D08F2">
        <w:trPr>
          <w:trHeight w:val="288"/>
        </w:trPr>
        <w:tc>
          <w:tcPr>
            <w:tcW w:w="6091" w:type="dxa"/>
            <w:tcBorders>
              <w:top w:val="nil"/>
              <w:left w:val="single" w:sz="4" w:space="0" w:color="000000"/>
              <w:bottom w:val="single" w:sz="4" w:space="0" w:color="000000"/>
              <w:right w:val="single" w:sz="4" w:space="0" w:color="000000"/>
            </w:tcBorders>
            <w:shd w:val="clear" w:color="auto" w:fill="auto"/>
            <w:vAlign w:val="center"/>
            <w:hideMark/>
          </w:tcPr>
          <w:p w14:paraId="6AC5A511"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 xml:space="preserve">Renewable energy </w:t>
            </w:r>
          </w:p>
        </w:tc>
        <w:tc>
          <w:tcPr>
            <w:tcW w:w="3543" w:type="dxa"/>
            <w:tcBorders>
              <w:top w:val="nil"/>
              <w:left w:val="nil"/>
              <w:bottom w:val="single" w:sz="4" w:space="0" w:color="auto"/>
              <w:right w:val="single" w:sz="4" w:space="0" w:color="auto"/>
            </w:tcBorders>
            <w:shd w:val="clear" w:color="auto" w:fill="auto"/>
            <w:vAlign w:val="center"/>
            <w:hideMark/>
          </w:tcPr>
          <w:p w14:paraId="3B5A5FEF"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City of Bihać</w:t>
            </w:r>
          </w:p>
        </w:tc>
        <w:tc>
          <w:tcPr>
            <w:tcW w:w="1560" w:type="dxa"/>
            <w:tcBorders>
              <w:top w:val="nil"/>
              <w:left w:val="nil"/>
              <w:bottom w:val="single" w:sz="4" w:space="0" w:color="000000"/>
              <w:right w:val="single" w:sz="4" w:space="0" w:color="000000"/>
            </w:tcBorders>
            <w:shd w:val="clear" w:color="auto" w:fill="auto"/>
            <w:vAlign w:val="center"/>
            <w:hideMark/>
          </w:tcPr>
          <w:p w14:paraId="151F16E3"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126,176</w:t>
            </w:r>
          </w:p>
        </w:tc>
        <w:tc>
          <w:tcPr>
            <w:tcW w:w="1417" w:type="dxa"/>
            <w:tcBorders>
              <w:top w:val="nil"/>
              <w:left w:val="nil"/>
              <w:bottom w:val="single" w:sz="4" w:space="0" w:color="auto"/>
              <w:right w:val="single" w:sz="4" w:space="0" w:color="auto"/>
            </w:tcBorders>
            <w:shd w:val="clear" w:color="auto" w:fill="auto"/>
            <w:vAlign w:val="center"/>
            <w:hideMark/>
          </w:tcPr>
          <w:p w14:paraId="64BDCBBE"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61,471</w:t>
            </w:r>
          </w:p>
        </w:tc>
        <w:tc>
          <w:tcPr>
            <w:tcW w:w="1559" w:type="dxa"/>
            <w:tcBorders>
              <w:top w:val="nil"/>
              <w:left w:val="nil"/>
              <w:bottom w:val="single" w:sz="4" w:space="0" w:color="auto"/>
              <w:right w:val="single" w:sz="4" w:space="0" w:color="auto"/>
            </w:tcBorders>
            <w:shd w:val="clear" w:color="auto" w:fill="auto"/>
            <w:vAlign w:val="center"/>
            <w:hideMark/>
          </w:tcPr>
          <w:p w14:paraId="603E2A96"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64,706</w:t>
            </w:r>
          </w:p>
        </w:tc>
        <w:tc>
          <w:tcPr>
            <w:tcW w:w="1276" w:type="dxa"/>
            <w:tcBorders>
              <w:top w:val="nil"/>
              <w:left w:val="nil"/>
              <w:bottom w:val="single" w:sz="4" w:space="0" w:color="auto"/>
              <w:right w:val="single" w:sz="4" w:space="0" w:color="auto"/>
            </w:tcBorders>
            <w:shd w:val="clear" w:color="auto" w:fill="auto"/>
            <w:vAlign w:val="center"/>
            <w:hideMark/>
          </w:tcPr>
          <w:p w14:paraId="4BF4B247"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 </w:t>
            </w:r>
          </w:p>
        </w:tc>
      </w:tr>
      <w:tr w:rsidR="007D08F2" w:rsidRPr="007D08F2" w14:paraId="1F9CDA8C" w14:textId="77777777" w:rsidTr="007D08F2">
        <w:trPr>
          <w:trHeight w:val="552"/>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0ADE9FD5"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Renewable energy in public buildings</w:t>
            </w:r>
          </w:p>
        </w:tc>
        <w:tc>
          <w:tcPr>
            <w:tcW w:w="3543" w:type="dxa"/>
            <w:tcBorders>
              <w:top w:val="nil"/>
              <w:left w:val="nil"/>
              <w:bottom w:val="single" w:sz="4" w:space="0" w:color="auto"/>
              <w:right w:val="single" w:sz="4" w:space="0" w:color="auto"/>
            </w:tcBorders>
            <w:shd w:val="clear" w:color="auto" w:fill="auto"/>
            <w:vAlign w:val="center"/>
            <w:hideMark/>
          </w:tcPr>
          <w:p w14:paraId="19A66EE5"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Municipalities Ljubuški, Grude, Široki brijeg</w:t>
            </w:r>
          </w:p>
        </w:tc>
        <w:tc>
          <w:tcPr>
            <w:tcW w:w="1560" w:type="dxa"/>
            <w:tcBorders>
              <w:top w:val="nil"/>
              <w:left w:val="nil"/>
              <w:bottom w:val="single" w:sz="4" w:space="0" w:color="000000"/>
              <w:right w:val="single" w:sz="4" w:space="0" w:color="000000"/>
            </w:tcBorders>
            <w:shd w:val="clear" w:color="auto" w:fill="auto"/>
            <w:vAlign w:val="center"/>
            <w:hideMark/>
          </w:tcPr>
          <w:p w14:paraId="20F909BB"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1,050,619</w:t>
            </w:r>
          </w:p>
        </w:tc>
        <w:tc>
          <w:tcPr>
            <w:tcW w:w="1417" w:type="dxa"/>
            <w:tcBorders>
              <w:top w:val="nil"/>
              <w:left w:val="nil"/>
              <w:bottom w:val="single" w:sz="4" w:space="0" w:color="auto"/>
              <w:right w:val="single" w:sz="4" w:space="0" w:color="auto"/>
            </w:tcBorders>
            <w:shd w:val="clear" w:color="auto" w:fill="auto"/>
            <w:vAlign w:val="center"/>
            <w:hideMark/>
          </w:tcPr>
          <w:p w14:paraId="0CF709CD"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391,176</w:t>
            </w:r>
          </w:p>
        </w:tc>
        <w:tc>
          <w:tcPr>
            <w:tcW w:w="1559" w:type="dxa"/>
            <w:tcBorders>
              <w:top w:val="nil"/>
              <w:left w:val="nil"/>
              <w:bottom w:val="single" w:sz="4" w:space="0" w:color="auto"/>
              <w:right w:val="single" w:sz="4" w:space="0" w:color="auto"/>
            </w:tcBorders>
            <w:shd w:val="clear" w:color="auto" w:fill="auto"/>
            <w:vAlign w:val="center"/>
            <w:hideMark/>
          </w:tcPr>
          <w:p w14:paraId="7C3FC028"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659,443</w:t>
            </w:r>
          </w:p>
        </w:tc>
        <w:tc>
          <w:tcPr>
            <w:tcW w:w="1276" w:type="dxa"/>
            <w:tcBorders>
              <w:top w:val="nil"/>
              <w:left w:val="nil"/>
              <w:bottom w:val="single" w:sz="4" w:space="0" w:color="auto"/>
              <w:right w:val="single" w:sz="4" w:space="0" w:color="auto"/>
            </w:tcBorders>
            <w:shd w:val="clear" w:color="auto" w:fill="auto"/>
            <w:vAlign w:val="center"/>
            <w:hideMark/>
          </w:tcPr>
          <w:p w14:paraId="34BBB1B2"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 </w:t>
            </w:r>
          </w:p>
        </w:tc>
      </w:tr>
      <w:tr w:rsidR="007D08F2" w:rsidRPr="007D08F2" w14:paraId="5053D4C2" w14:textId="77777777" w:rsidTr="007D08F2">
        <w:trPr>
          <w:trHeight w:val="288"/>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5F790160"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Renewable energy in public buildings</w:t>
            </w:r>
          </w:p>
        </w:tc>
        <w:tc>
          <w:tcPr>
            <w:tcW w:w="3543" w:type="dxa"/>
            <w:tcBorders>
              <w:top w:val="nil"/>
              <w:left w:val="nil"/>
              <w:bottom w:val="single" w:sz="4" w:space="0" w:color="auto"/>
              <w:right w:val="single" w:sz="4" w:space="0" w:color="auto"/>
            </w:tcBorders>
            <w:shd w:val="clear" w:color="auto" w:fill="auto"/>
            <w:vAlign w:val="center"/>
            <w:hideMark/>
          </w:tcPr>
          <w:p w14:paraId="4036BBE2"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Municipality of Fojnica</w:t>
            </w:r>
          </w:p>
        </w:tc>
        <w:tc>
          <w:tcPr>
            <w:tcW w:w="1560" w:type="dxa"/>
            <w:tcBorders>
              <w:top w:val="nil"/>
              <w:left w:val="nil"/>
              <w:bottom w:val="single" w:sz="4" w:space="0" w:color="000000"/>
              <w:right w:val="single" w:sz="4" w:space="0" w:color="000000"/>
            </w:tcBorders>
            <w:shd w:val="clear" w:color="auto" w:fill="auto"/>
            <w:vAlign w:val="center"/>
            <w:hideMark/>
          </w:tcPr>
          <w:p w14:paraId="0ED2982F"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26,425</w:t>
            </w:r>
          </w:p>
        </w:tc>
        <w:tc>
          <w:tcPr>
            <w:tcW w:w="1417" w:type="dxa"/>
            <w:tcBorders>
              <w:top w:val="nil"/>
              <w:left w:val="nil"/>
              <w:bottom w:val="single" w:sz="4" w:space="0" w:color="auto"/>
              <w:right w:val="single" w:sz="4" w:space="0" w:color="auto"/>
            </w:tcBorders>
            <w:shd w:val="clear" w:color="auto" w:fill="auto"/>
            <w:vAlign w:val="center"/>
            <w:hideMark/>
          </w:tcPr>
          <w:p w14:paraId="4024F6B3"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11,984</w:t>
            </w:r>
          </w:p>
        </w:tc>
        <w:tc>
          <w:tcPr>
            <w:tcW w:w="1559" w:type="dxa"/>
            <w:tcBorders>
              <w:top w:val="nil"/>
              <w:left w:val="nil"/>
              <w:bottom w:val="single" w:sz="4" w:space="0" w:color="auto"/>
              <w:right w:val="single" w:sz="4" w:space="0" w:color="auto"/>
            </w:tcBorders>
            <w:shd w:val="clear" w:color="auto" w:fill="auto"/>
            <w:vAlign w:val="center"/>
            <w:hideMark/>
          </w:tcPr>
          <w:p w14:paraId="651910A2"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14,441</w:t>
            </w:r>
          </w:p>
        </w:tc>
        <w:tc>
          <w:tcPr>
            <w:tcW w:w="1276" w:type="dxa"/>
            <w:tcBorders>
              <w:top w:val="nil"/>
              <w:left w:val="nil"/>
              <w:bottom w:val="single" w:sz="4" w:space="0" w:color="auto"/>
              <w:right w:val="single" w:sz="4" w:space="0" w:color="auto"/>
            </w:tcBorders>
            <w:shd w:val="clear" w:color="auto" w:fill="auto"/>
            <w:vAlign w:val="center"/>
            <w:hideMark/>
          </w:tcPr>
          <w:p w14:paraId="0DA00E5E"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 </w:t>
            </w:r>
          </w:p>
        </w:tc>
      </w:tr>
      <w:tr w:rsidR="007D08F2" w:rsidRPr="007D08F2" w14:paraId="3EF5D3A0" w14:textId="77777777" w:rsidTr="007D08F2">
        <w:trPr>
          <w:trHeight w:val="552"/>
        </w:trPr>
        <w:tc>
          <w:tcPr>
            <w:tcW w:w="6091" w:type="dxa"/>
            <w:tcBorders>
              <w:top w:val="nil"/>
              <w:left w:val="single" w:sz="4" w:space="0" w:color="000000"/>
              <w:bottom w:val="single" w:sz="4" w:space="0" w:color="000000"/>
              <w:right w:val="single" w:sz="4" w:space="0" w:color="000000"/>
            </w:tcBorders>
            <w:shd w:val="clear" w:color="auto" w:fill="auto"/>
            <w:vAlign w:val="center"/>
            <w:hideMark/>
          </w:tcPr>
          <w:p w14:paraId="3B16018D"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Public buildings</w:t>
            </w:r>
          </w:p>
        </w:tc>
        <w:tc>
          <w:tcPr>
            <w:tcW w:w="3543" w:type="dxa"/>
            <w:tcBorders>
              <w:top w:val="nil"/>
              <w:left w:val="nil"/>
              <w:bottom w:val="single" w:sz="4" w:space="0" w:color="000000"/>
              <w:right w:val="single" w:sz="4" w:space="0" w:color="000000"/>
            </w:tcBorders>
            <w:shd w:val="clear" w:color="auto" w:fill="auto"/>
            <w:vAlign w:val="center"/>
            <w:hideMark/>
          </w:tcPr>
          <w:p w14:paraId="5646475A"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Sarajevo Canton</w:t>
            </w:r>
          </w:p>
        </w:tc>
        <w:tc>
          <w:tcPr>
            <w:tcW w:w="1560" w:type="dxa"/>
            <w:tcBorders>
              <w:top w:val="nil"/>
              <w:left w:val="nil"/>
              <w:bottom w:val="single" w:sz="4" w:space="0" w:color="000000"/>
              <w:right w:val="single" w:sz="4" w:space="0" w:color="000000"/>
            </w:tcBorders>
            <w:shd w:val="clear" w:color="auto" w:fill="auto"/>
            <w:vAlign w:val="center"/>
            <w:hideMark/>
          </w:tcPr>
          <w:p w14:paraId="612C2C53"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135,294</w:t>
            </w:r>
          </w:p>
        </w:tc>
        <w:tc>
          <w:tcPr>
            <w:tcW w:w="1417" w:type="dxa"/>
            <w:tcBorders>
              <w:top w:val="nil"/>
              <w:left w:val="nil"/>
              <w:bottom w:val="single" w:sz="4" w:space="0" w:color="000000"/>
              <w:right w:val="nil"/>
            </w:tcBorders>
            <w:shd w:val="clear" w:color="auto" w:fill="auto"/>
            <w:vAlign w:val="center"/>
            <w:hideMark/>
          </w:tcPr>
          <w:p w14:paraId="76AD43D1"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135,294</w:t>
            </w:r>
          </w:p>
        </w:tc>
        <w:tc>
          <w:tcPr>
            <w:tcW w:w="1559" w:type="dxa"/>
            <w:tcBorders>
              <w:top w:val="nil"/>
              <w:left w:val="single" w:sz="4" w:space="0" w:color="auto"/>
              <w:bottom w:val="single" w:sz="4" w:space="0" w:color="auto"/>
              <w:right w:val="single" w:sz="4" w:space="0" w:color="auto"/>
            </w:tcBorders>
            <w:shd w:val="clear" w:color="auto" w:fill="auto"/>
            <w:vAlign w:val="bottom"/>
            <w:hideMark/>
          </w:tcPr>
          <w:p w14:paraId="700F96B1" w14:textId="77777777" w:rsidR="007D08F2" w:rsidRPr="007D08F2" w:rsidRDefault="007D08F2" w:rsidP="007D08F2">
            <w:pPr>
              <w:spacing w:after="0" w:line="240" w:lineRule="auto"/>
              <w:rPr>
                <w:rFonts w:ascii="Arial" w:eastAsia="Times New Roman" w:hAnsi="Arial" w:cs="Arial"/>
                <w:color w:val="000000"/>
                <w:lang w:eastAsia="en-CA"/>
              </w:rPr>
            </w:pPr>
            <w:r w:rsidRPr="007D08F2">
              <w:rPr>
                <w:rFonts w:ascii="Arial" w:eastAsia="Times New Roman" w:hAnsi="Arial" w:cs="Arial"/>
                <w:color w:val="000000"/>
                <w:lang w:eastAsia="en-CA"/>
              </w:rPr>
              <w:t> </w:t>
            </w:r>
          </w:p>
        </w:tc>
        <w:tc>
          <w:tcPr>
            <w:tcW w:w="1276" w:type="dxa"/>
            <w:tcBorders>
              <w:top w:val="nil"/>
              <w:left w:val="nil"/>
              <w:bottom w:val="single" w:sz="4" w:space="0" w:color="000000"/>
              <w:right w:val="single" w:sz="4" w:space="0" w:color="000000"/>
            </w:tcBorders>
            <w:shd w:val="clear" w:color="auto" w:fill="auto"/>
            <w:vAlign w:val="center"/>
            <w:hideMark/>
          </w:tcPr>
          <w:p w14:paraId="2115088D"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135,294</w:t>
            </w:r>
          </w:p>
        </w:tc>
      </w:tr>
      <w:tr w:rsidR="007D08F2" w:rsidRPr="007D08F2" w14:paraId="1D316EEE" w14:textId="77777777" w:rsidTr="007D08F2">
        <w:trPr>
          <w:trHeight w:val="552"/>
        </w:trPr>
        <w:tc>
          <w:tcPr>
            <w:tcW w:w="6091" w:type="dxa"/>
            <w:tcBorders>
              <w:top w:val="nil"/>
              <w:left w:val="single" w:sz="4" w:space="0" w:color="000000"/>
              <w:bottom w:val="single" w:sz="4" w:space="0" w:color="000000"/>
              <w:right w:val="single" w:sz="4" w:space="0" w:color="000000"/>
            </w:tcBorders>
            <w:shd w:val="clear" w:color="auto" w:fill="auto"/>
            <w:vAlign w:val="center"/>
            <w:hideMark/>
          </w:tcPr>
          <w:p w14:paraId="77C4891F"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Public buildings</w:t>
            </w:r>
          </w:p>
        </w:tc>
        <w:tc>
          <w:tcPr>
            <w:tcW w:w="3543" w:type="dxa"/>
            <w:tcBorders>
              <w:top w:val="nil"/>
              <w:left w:val="nil"/>
              <w:bottom w:val="single" w:sz="4" w:space="0" w:color="auto"/>
              <w:right w:val="single" w:sz="4" w:space="0" w:color="auto"/>
            </w:tcBorders>
            <w:shd w:val="clear" w:color="auto" w:fill="auto"/>
            <w:vAlign w:val="center"/>
            <w:hideMark/>
          </w:tcPr>
          <w:p w14:paraId="49CD6EF6" w14:textId="77777777" w:rsidR="007D08F2" w:rsidRPr="007D08F2" w:rsidRDefault="007D08F2" w:rsidP="007D08F2">
            <w:pPr>
              <w:spacing w:after="0" w:line="240" w:lineRule="auto"/>
              <w:jc w:val="center"/>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Municipalities Stanari, Doboj and Modriča</w:t>
            </w:r>
          </w:p>
        </w:tc>
        <w:tc>
          <w:tcPr>
            <w:tcW w:w="1560" w:type="dxa"/>
            <w:tcBorders>
              <w:top w:val="nil"/>
              <w:left w:val="nil"/>
              <w:bottom w:val="single" w:sz="4" w:space="0" w:color="000000"/>
              <w:right w:val="single" w:sz="4" w:space="0" w:color="000000"/>
            </w:tcBorders>
            <w:shd w:val="clear" w:color="auto" w:fill="auto"/>
            <w:vAlign w:val="center"/>
            <w:hideMark/>
          </w:tcPr>
          <w:p w14:paraId="6926A137"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176,471</w:t>
            </w:r>
          </w:p>
        </w:tc>
        <w:tc>
          <w:tcPr>
            <w:tcW w:w="1417" w:type="dxa"/>
            <w:tcBorders>
              <w:top w:val="nil"/>
              <w:left w:val="nil"/>
              <w:bottom w:val="single" w:sz="4" w:space="0" w:color="000000"/>
              <w:right w:val="nil"/>
            </w:tcBorders>
            <w:shd w:val="clear" w:color="auto" w:fill="auto"/>
            <w:vAlign w:val="center"/>
            <w:hideMark/>
          </w:tcPr>
          <w:p w14:paraId="0A03B09F"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176,471</w:t>
            </w:r>
          </w:p>
        </w:tc>
        <w:tc>
          <w:tcPr>
            <w:tcW w:w="1559" w:type="dxa"/>
            <w:tcBorders>
              <w:top w:val="nil"/>
              <w:left w:val="single" w:sz="4" w:space="0" w:color="auto"/>
              <w:bottom w:val="single" w:sz="4" w:space="0" w:color="auto"/>
              <w:right w:val="single" w:sz="4" w:space="0" w:color="auto"/>
            </w:tcBorders>
            <w:shd w:val="clear" w:color="auto" w:fill="auto"/>
            <w:vAlign w:val="bottom"/>
            <w:hideMark/>
          </w:tcPr>
          <w:p w14:paraId="4A9B7DFB" w14:textId="77777777" w:rsidR="007D08F2" w:rsidRPr="007D08F2" w:rsidRDefault="007D08F2" w:rsidP="007D08F2">
            <w:pPr>
              <w:spacing w:after="0" w:line="240" w:lineRule="auto"/>
              <w:rPr>
                <w:rFonts w:ascii="Arial" w:eastAsia="Times New Roman" w:hAnsi="Arial" w:cs="Arial"/>
                <w:color w:val="000000"/>
                <w:lang w:eastAsia="en-CA"/>
              </w:rPr>
            </w:pPr>
            <w:r w:rsidRPr="007D08F2">
              <w:rPr>
                <w:rFonts w:ascii="Arial" w:eastAsia="Times New Roman" w:hAnsi="Arial" w:cs="Arial"/>
                <w:color w:val="000000"/>
                <w:lang w:eastAsia="en-CA"/>
              </w:rPr>
              <w:t> </w:t>
            </w:r>
          </w:p>
        </w:tc>
        <w:tc>
          <w:tcPr>
            <w:tcW w:w="1276" w:type="dxa"/>
            <w:tcBorders>
              <w:top w:val="nil"/>
              <w:left w:val="nil"/>
              <w:bottom w:val="single" w:sz="4" w:space="0" w:color="000000"/>
              <w:right w:val="single" w:sz="4" w:space="0" w:color="000000"/>
            </w:tcBorders>
            <w:shd w:val="clear" w:color="auto" w:fill="auto"/>
            <w:vAlign w:val="center"/>
            <w:hideMark/>
          </w:tcPr>
          <w:p w14:paraId="4A3CE531" w14:textId="77777777" w:rsidR="007D08F2" w:rsidRPr="007D08F2" w:rsidRDefault="007D08F2" w:rsidP="007D08F2">
            <w:pPr>
              <w:spacing w:after="0" w:line="240" w:lineRule="auto"/>
              <w:jc w:val="right"/>
              <w:rPr>
                <w:rFonts w:ascii="Times New Roman" w:eastAsia="Times New Roman" w:hAnsi="Times New Roman" w:cs="Times New Roman"/>
                <w:color w:val="000000"/>
                <w:lang w:eastAsia="en-CA"/>
              </w:rPr>
            </w:pPr>
            <w:r w:rsidRPr="007D08F2">
              <w:rPr>
                <w:rFonts w:ascii="Times New Roman" w:eastAsia="Times New Roman" w:hAnsi="Times New Roman" w:cs="Times New Roman"/>
                <w:color w:val="000000"/>
                <w:lang w:eastAsia="en-CA"/>
              </w:rPr>
              <w:t>496,183</w:t>
            </w:r>
          </w:p>
        </w:tc>
      </w:tr>
      <w:tr w:rsidR="007D08F2" w:rsidRPr="007D08F2" w14:paraId="2878A840" w14:textId="77777777" w:rsidTr="007D08F2">
        <w:trPr>
          <w:trHeight w:val="285"/>
        </w:trPr>
        <w:tc>
          <w:tcPr>
            <w:tcW w:w="6091" w:type="dxa"/>
            <w:tcBorders>
              <w:top w:val="nil"/>
              <w:left w:val="single" w:sz="4" w:space="0" w:color="000000"/>
              <w:bottom w:val="single" w:sz="4" w:space="0" w:color="000000"/>
              <w:right w:val="single" w:sz="4" w:space="0" w:color="000000"/>
            </w:tcBorders>
            <w:shd w:val="clear" w:color="auto" w:fill="auto"/>
            <w:vAlign w:val="center"/>
            <w:hideMark/>
          </w:tcPr>
          <w:p w14:paraId="0C796A0B" w14:textId="77777777" w:rsidR="007D08F2" w:rsidRPr="007D08F2" w:rsidRDefault="007D08F2" w:rsidP="007D08F2">
            <w:pPr>
              <w:spacing w:after="0" w:line="240" w:lineRule="auto"/>
              <w:jc w:val="center"/>
              <w:rPr>
                <w:rFonts w:ascii="Times New Roman" w:eastAsia="Times New Roman" w:hAnsi="Times New Roman" w:cs="Times New Roman"/>
                <w:b/>
                <w:bCs/>
                <w:color w:val="000000"/>
                <w:lang w:eastAsia="en-CA"/>
              </w:rPr>
            </w:pPr>
            <w:r w:rsidRPr="007D08F2">
              <w:rPr>
                <w:rFonts w:ascii="Times New Roman" w:eastAsia="Times New Roman" w:hAnsi="Times New Roman" w:cs="Times New Roman"/>
                <w:b/>
                <w:bCs/>
                <w:color w:val="000000"/>
                <w:lang w:eastAsia="en-CA"/>
              </w:rPr>
              <w:t> </w:t>
            </w:r>
          </w:p>
        </w:tc>
        <w:tc>
          <w:tcPr>
            <w:tcW w:w="3543" w:type="dxa"/>
            <w:tcBorders>
              <w:top w:val="nil"/>
              <w:left w:val="nil"/>
              <w:bottom w:val="single" w:sz="4" w:space="0" w:color="000000"/>
              <w:right w:val="single" w:sz="4" w:space="0" w:color="000000"/>
            </w:tcBorders>
            <w:shd w:val="clear" w:color="auto" w:fill="auto"/>
            <w:vAlign w:val="center"/>
            <w:hideMark/>
          </w:tcPr>
          <w:p w14:paraId="28E5E9B6" w14:textId="77777777" w:rsidR="007D08F2" w:rsidRPr="007D08F2" w:rsidRDefault="007D08F2" w:rsidP="007D08F2">
            <w:pPr>
              <w:spacing w:after="0" w:line="240" w:lineRule="auto"/>
              <w:jc w:val="center"/>
              <w:rPr>
                <w:rFonts w:ascii="Times New Roman" w:eastAsia="Times New Roman" w:hAnsi="Times New Roman" w:cs="Times New Roman"/>
                <w:b/>
                <w:bCs/>
                <w:color w:val="000000"/>
                <w:lang w:eastAsia="en-CA"/>
              </w:rPr>
            </w:pPr>
            <w:r w:rsidRPr="007D08F2">
              <w:rPr>
                <w:rFonts w:ascii="Times New Roman" w:eastAsia="Times New Roman" w:hAnsi="Times New Roman" w:cs="Times New Roman"/>
                <w:b/>
                <w:bCs/>
                <w:color w:val="000000"/>
                <w:lang w:eastAsia="en-CA"/>
              </w:rPr>
              <w:t> </w:t>
            </w:r>
          </w:p>
        </w:tc>
        <w:tc>
          <w:tcPr>
            <w:tcW w:w="1560" w:type="dxa"/>
            <w:tcBorders>
              <w:top w:val="nil"/>
              <w:left w:val="nil"/>
              <w:bottom w:val="single" w:sz="4" w:space="0" w:color="000000"/>
              <w:right w:val="single" w:sz="4" w:space="0" w:color="000000"/>
            </w:tcBorders>
            <w:shd w:val="clear" w:color="auto" w:fill="auto"/>
            <w:vAlign w:val="center"/>
            <w:hideMark/>
          </w:tcPr>
          <w:p w14:paraId="1743AA0F" w14:textId="77777777" w:rsidR="007D08F2" w:rsidRPr="007D08F2" w:rsidRDefault="007D08F2" w:rsidP="007D08F2">
            <w:pPr>
              <w:spacing w:after="0" w:line="240" w:lineRule="auto"/>
              <w:jc w:val="right"/>
              <w:rPr>
                <w:rFonts w:ascii="Times New Roman" w:eastAsia="Times New Roman" w:hAnsi="Times New Roman" w:cs="Times New Roman"/>
                <w:b/>
                <w:bCs/>
                <w:color w:val="000000"/>
                <w:lang w:eastAsia="en-CA"/>
              </w:rPr>
            </w:pPr>
            <w:r w:rsidRPr="007D08F2">
              <w:rPr>
                <w:rFonts w:ascii="Times New Roman" w:eastAsia="Times New Roman" w:hAnsi="Times New Roman" w:cs="Times New Roman"/>
                <w:b/>
                <w:bCs/>
                <w:color w:val="000000"/>
                <w:lang w:eastAsia="en-CA"/>
              </w:rPr>
              <w:t xml:space="preserve">      15,956,083 </w:t>
            </w:r>
          </w:p>
        </w:tc>
        <w:tc>
          <w:tcPr>
            <w:tcW w:w="1417" w:type="dxa"/>
            <w:tcBorders>
              <w:top w:val="nil"/>
              <w:left w:val="nil"/>
              <w:bottom w:val="single" w:sz="4" w:space="0" w:color="000000"/>
              <w:right w:val="single" w:sz="4" w:space="0" w:color="000000"/>
            </w:tcBorders>
            <w:shd w:val="clear" w:color="auto" w:fill="auto"/>
            <w:vAlign w:val="center"/>
            <w:hideMark/>
          </w:tcPr>
          <w:p w14:paraId="19DFCB1B" w14:textId="77777777" w:rsidR="007D08F2" w:rsidRPr="007D08F2" w:rsidRDefault="007D08F2" w:rsidP="007D08F2">
            <w:pPr>
              <w:spacing w:after="0" w:line="240" w:lineRule="auto"/>
              <w:jc w:val="right"/>
              <w:rPr>
                <w:rFonts w:ascii="Times New Roman" w:eastAsia="Times New Roman" w:hAnsi="Times New Roman" w:cs="Times New Roman"/>
                <w:b/>
                <w:bCs/>
                <w:color w:val="000000"/>
                <w:lang w:eastAsia="en-CA"/>
              </w:rPr>
            </w:pPr>
            <w:r w:rsidRPr="007D08F2">
              <w:rPr>
                <w:rFonts w:ascii="Times New Roman" w:eastAsia="Times New Roman" w:hAnsi="Times New Roman" w:cs="Times New Roman"/>
                <w:b/>
                <w:bCs/>
                <w:color w:val="000000"/>
                <w:lang w:eastAsia="en-CA"/>
              </w:rPr>
              <w:t xml:space="preserve">        4,852,720 </w:t>
            </w:r>
          </w:p>
        </w:tc>
        <w:tc>
          <w:tcPr>
            <w:tcW w:w="1559" w:type="dxa"/>
            <w:tcBorders>
              <w:top w:val="nil"/>
              <w:left w:val="nil"/>
              <w:bottom w:val="single" w:sz="4" w:space="0" w:color="000000"/>
              <w:right w:val="single" w:sz="4" w:space="0" w:color="000000"/>
            </w:tcBorders>
            <w:shd w:val="clear" w:color="auto" w:fill="auto"/>
            <w:vAlign w:val="center"/>
            <w:hideMark/>
          </w:tcPr>
          <w:p w14:paraId="397F937D" w14:textId="77777777" w:rsidR="007D08F2" w:rsidRPr="007D08F2" w:rsidRDefault="007D08F2" w:rsidP="007D08F2">
            <w:pPr>
              <w:spacing w:after="0" w:line="240" w:lineRule="auto"/>
              <w:jc w:val="right"/>
              <w:rPr>
                <w:rFonts w:ascii="Times New Roman" w:eastAsia="Times New Roman" w:hAnsi="Times New Roman" w:cs="Times New Roman"/>
                <w:b/>
                <w:bCs/>
                <w:color w:val="000000"/>
                <w:lang w:eastAsia="en-CA"/>
              </w:rPr>
            </w:pPr>
            <w:r w:rsidRPr="007D08F2">
              <w:rPr>
                <w:rFonts w:ascii="Times New Roman" w:eastAsia="Times New Roman" w:hAnsi="Times New Roman" w:cs="Times New Roman"/>
                <w:b/>
                <w:bCs/>
                <w:color w:val="000000"/>
                <w:lang w:eastAsia="en-CA"/>
              </w:rPr>
              <w:t xml:space="preserve">      11,103,363 </w:t>
            </w:r>
          </w:p>
        </w:tc>
        <w:tc>
          <w:tcPr>
            <w:tcW w:w="1276" w:type="dxa"/>
            <w:tcBorders>
              <w:top w:val="nil"/>
              <w:left w:val="nil"/>
              <w:bottom w:val="single" w:sz="4" w:space="0" w:color="000000"/>
              <w:right w:val="single" w:sz="4" w:space="0" w:color="000000"/>
            </w:tcBorders>
            <w:shd w:val="clear" w:color="auto" w:fill="auto"/>
            <w:vAlign w:val="center"/>
            <w:hideMark/>
          </w:tcPr>
          <w:p w14:paraId="6E4A0397" w14:textId="77777777" w:rsidR="007D08F2" w:rsidRPr="007D08F2" w:rsidRDefault="007D08F2" w:rsidP="007D08F2">
            <w:pPr>
              <w:spacing w:after="0" w:line="240" w:lineRule="auto"/>
              <w:jc w:val="right"/>
              <w:rPr>
                <w:rFonts w:ascii="Times New Roman" w:eastAsia="Times New Roman" w:hAnsi="Times New Roman" w:cs="Times New Roman"/>
                <w:b/>
                <w:bCs/>
                <w:color w:val="000000"/>
                <w:lang w:eastAsia="en-CA"/>
              </w:rPr>
            </w:pPr>
            <w:r w:rsidRPr="007D08F2">
              <w:rPr>
                <w:rFonts w:ascii="Times New Roman" w:eastAsia="Times New Roman" w:hAnsi="Times New Roman" w:cs="Times New Roman"/>
                <w:b/>
                <w:bCs/>
                <w:color w:val="000000"/>
                <w:lang w:eastAsia="en-CA"/>
              </w:rPr>
              <w:t xml:space="preserve">        996,536 </w:t>
            </w:r>
          </w:p>
        </w:tc>
      </w:tr>
    </w:tbl>
    <w:p w14:paraId="14E35F73" w14:textId="77777777" w:rsidR="00264FE1" w:rsidRDefault="00264FE1" w:rsidP="00264FE1">
      <w:pPr>
        <w:jc w:val="both"/>
        <w:rPr>
          <w:rFonts w:ascii="Myriad Pro" w:hAnsi="Myriad Pro" w:cs="Times New Roman"/>
          <w:sz w:val="24"/>
          <w:szCs w:val="24"/>
          <w:lang w:val="en-US"/>
        </w:rPr>
      </w:pPr>
    </w:p>
    <w:p w14:paraId="47850214" w14:textId="54AD817F" w:rsidR="00264FE1" w:rsidRDefault="00264FE1" w:rsidP="00264FE1">
      <w:pPr>
        <w:jc w:val="both"/>
        <w:rPr>
          <w:rFonts w:ascii="Myriad Pro" w:hAnsi="Myriad Pro" w:cs="Times New Roman"/>
          <w:sz w:val="24"/>
          <w:szCs w:val="24"/>
          <w:lang w:val="en-US"/>
        </w:rPr>
      </w:pPr>
    </w:p>
    <w:p w14:paraId="1F4DC2E0" w14:textId="0539C7C5" w:rsidR="00264FE1" w:rsidRDefault="00264FE1" w:rsidP="00264FE1">
      <w:pPr>
        <w:jc w:val="both"/>
        <w:rPr>
          <w:rFonts w:ascii="Myriad Pro" w:hAnsi="Myriad Pro" w:cs="Times New Roman"/>
          <w:sz w:val="24"/>
          <w:szCs w:val="24"/>
          <w:lang w:val="en-US"/>
        </w:rPr>
      </w:pPr>
    </w:p>
    <w:p w14:paraId="14B1937B" w14:textId="7B739106" w:rsidR="00264FE1" w:rsidRDefault="00264FE1" w:rsidP="00264FE1">
      <w:pPr>
        <w:jc w:val="both"/>
        <w:rPr>
          <w:rFonts w:ascii="Myriad Pro" w:hAnsi="Myriad Pro" w:cs="Times New Roman"/>
          <w:sz w:val="24"/>
          <w:szCs w:val="24"/>
          <w:lang w:val="en-US"/>
        </w:rPr>
      </w:pPr>
    </w:p>
    <w:p w14:paraId="1B8F8DFD" w14:textId="6D46F1A8" w:rsidR="00264FE1" w:rsidRDefault="00264FE1" w:rsidP="00264FE1">
      <w:pPr>
        <w:jc w:val="both"/>
        <w:rPr>
          <w:rFonts w:ascii="Myriad Pro" w:hAnsi="Myriad Pro" w:cs="Times New Roman"/>
          <w:sz w:val="24"/>
          <w:szCs w:val="24"/>
          <w:lang w:val="en-US"/>
        </w:rPr>
      </w:pPr>
    </w:p>
    <w:p w14:paraId="55B1B690" w14:textId="1DB587F5" w:rsidR="00264FE1" w:rsidRDefault="00264FE1" w:rsidP="00264FE1">
      <w:pPr>
        <w:jc w:val="both"/>
        <w:rPr>
          <w:rFonts w:ascii="Myriad Pro" w:hAnsi="Myriad Pro" w:cs="Times New Roman"/>
          <w:sz w:val="24"/>
          <w:szCs w:val="24"/>
          <w:lang w:val="en-US"/>
        </w:rPr>
      </w:pPr>
    </w:p>
    <w:p w14:paraId="582D8D15" w14:textId="668A389E" w:rsidR="00264FE1" w:rsidRDefault="00264FE1" w:rsidP="00264FE1">
      <w:pPr>
        <w:jc w:val="both"/>
        <w:rPr>
          <w:rFonts w:ascii="Myriad Pro" w:hAnsi="Myriad Pro" w:cs="Times New Roman"/>
          <w:sz w:val="24"/>
          <w:szCs w:val="24"/>
          <w:lang w:val="en-US"/>
        </w:rPr>
      </w:pPr>
    </w:p>
    <w:p w14:paraId="5FAAE501" w14:textId="3A204EE0" w:rsidR="00264FE1" w:rsidRDefault="00264FE1" w:rsidP="00264FE1">
      <w:pPr>
        <w:jc w:val="both"/>
        <w:rPr>
          <w:rFonts w:ascii="Myriad Pro" w:hAnsi="Myriad Pro" w:cs="Times New Roman"/>
          <w:sz w:val="24"/>
          <w:szCs w:val="24"/>
          <w:lang w:val="en-US"/>
        </w:rPr>
      </w:pPr>
    </w:p>
    <w:p w14:paraId="047EB65A" w14:textId="0C265F68" w:rsidR="00264FE1" w:rsidRDefault="00264FE1" w:rsidP="00264FE1">
      <w:pPr>
        <w:jc w:val="both"/>
        <w:rPr>
          <w:rFonts w:ascii="Myriad Pro" w:hAnsi="Myriad Pro" w:cs="Times New Roman"/>
          <w:sz w:val="24"/>
          <w:szCs w:val="24"/>
          <w:lang w:val="en-US"/>
        </w:rPr>
      </w:pPr>
    </w:p>
    <w:p w14:paraId="3726E1EA" w14:textId="69B58C45" w:rsidR="00264FE1" w:rsidRDefault="00264FE1" w:rsidP="00264FE1">
      <w:pPr>
        <w:jc w:val="both"/>
        <w:rPr>
          <w:rFonts w:ascii="Myriad Pro" w:hAnsi="Myriad Pro" w:cs="Times New Roman"/>
          <w:sz w:val="24"/>
          <w:szCs w:val="24"/>
          <w:lang w:val="en-US"/>
        </w:rPr>
      </w:pPr>
    </w:p>
    <w:p w14:paraId="74D33118" w14:textId="650F537D" w:rsidR="00264FE1" w:rsidRDefault="00264FE1" w:rsidP="00264FE1">
      <w:pPr>
        <w:jc w:val="both"/>
        <w:rPr>
          <w:rFonts w:ascii="Myriad Pro" w:hAnsi="Myriad Pro" w:cs="Times New Roman"/>
          <w:sz w:val="24"/>
          <w:szCs w:val="24"/>
          <w:lang w:val="en-US"/>
        </w:rPr>
      </w:pPr>
    </w:p>
    <w:p w14:paraId="1802C04C" w14:textId="3C97EDF0" w:rsidR="00264FE1" w:rsidRDefault="00264FE1" w:rsidP="00264FE1">
      <w:pPr>
        <w:jc w:val="both"/>
        <w:rPr>
          <w:rFonts w:ascii="Myriad Pro" w:hAnsi="Myriad Pro" w:cs="Times New Roman"/>
          <w:sz w:val="24"/>
          <w:szCs w:val="24"/>
          <w:lang w:val="en-US"/>
        </w:rPr>
      </w:pPr>
    </w:p>
    <w:p w14:paraId="2B8FF139" w14:textId="4C25D3CD" w:rsidR="00264FE1" w:rsidRDefault="00264FE1" w:rsidP="00264FE1">
      <w:pPr>
        <w:jc w:val="both"/>
        <w:rPr>
          <w:rFonts w:ascii="Myriad Pro" w:hAnsi="Myriad Pro" w:cs="Times New Roman"/>
          <w:sz w:val="24"/>
          <w:szCs w:val="24"/>
          <w:lang w:val="en-US"/>
        </w:rPr>
      </w:pPr>
    </w:p>
    <w:p w14:paraId="623B2CDF" w14:textId="13355935" w:rsidR="00264FE1" w:rsidRDefault="00264FE1" w:rsidP="00264FE1">
      <w:pPr>
        <w:jc w:val="both"/>
        <w:rPr>
          <w:rFonts w:ascii="Myriad Pro" w:hAnsi="Myriad Pro" w:cs="Times New Roman"/>
          <w:sz w:val="24"/>
          <w:szCs w:val="24"/>
          <w:lang w:val="en-US"/>
        </w:rPr>
      </w:pPr>
    </w:p>
    <w:p w14:paraId="0972001A" w14:textId="77777777" w:rsidR="00264FE1" w:rsidRDefault="00264FE1" w:rsidP="00264FE1">
      <w:pPr>
        <w:jc w:val="both"/>
        <w:rPr>
          <w:rFonts w:ascii="Myriad Pro" w:hAnsi="Myriad Pro" w:cs="Times New Roman"/>
          <w:sz w:val="24"/>
          <w:szCs w:val="24"/>
          <w:lang w:val="en-US"/>
        </w:rPr>
        <w:sectPr w:rsidR="00264FE1" w:rsidSect="00264FE1">
          <w:pgSz w:w="16838" w:h="11906" w:orient="landscape" w:code="9"/>
          <w:pgMar w:top="720" w:right="720" w:bottom="720" w:left="720" w:header="720" w:footer="720" w:gutter="0"/>
          <w:cols w:space="720"/>
          <w:docGrid w:linePitch="360"/>
        </w:sectPr>
      </w:pPr>
    </w:p>
    <w:p w14:paraId="68F42A19" w14:textId="4E0D5BEF" w:rsidR="00264FE1" w:rsidRPr="00264FE1" w:rsidRDefault="00941A31" w:rsidP="00264FE1">
      <w:pPr>
        <w:jc w:val="both"/>
        <w:rPr>
          <w:rFonts w:ascii="Myriad Pro" w:hAnsi="Myriad Pro" w:cs="Times New Roman"/>
          <w:sz w:val="24"/>
          <w:szCs w:val="24"/>
          <w:lang w:val="en-US"/>
        </w:rPr>
      </w:pPr>
      <w:r>
        <w:rPr>
          <w:rFonts w:ascii="Myriad Pro" w:hAnsi="Myriad Pro" w:cs="Times New Roman"/>
          <w:sz w:val="24"/>
          <w:szCs w:val="24"/>
          <w:lang w:val="en-US"/>
        </w:rPr>
        <w:t>The figure below shows the types of buildings retrofitted under the GED II project. The total amount of money invested in infrastructure initiatives has been about US$ 27 m, a considerable amount for the sector. Of this, about US$ 8 m came from the project budget and about US$ 19 m from co-financing by the various participating governments. There has also been parallel financing by other project and organizations in the amount of about US$ 1.7 m.</w:t>
      </w:r>
    </w:p>
    <w:p w14:paraId="57F8F4F8" w14:textId="3983C27B" w:rsidR="00F755D8" w:rsidRPr="00F755D8" w:rsidRDefault="00F755D8" w:rsidP="00F755D8">
      <w:pPr>
        <w:pStyle w:val="Caption"/>
        <w:ind w:firstLine="720"/>
        <w:rPr>
          <w:rFonts w:ascii="Myriad Pro" w:hAnsi="Myriad Pro" w:cs="Times New Roman"/>
          <w:color w:val="1F497D" w:themeColor="text2"/>
          <w:szCs w:val="24"/>
          <w:lang w:val="en-US"/>
        </w:rPr>
      </w:pPr>
      <w:bookmarkStart w:id="53" w:name="_Toc66442131"/>
      <w:r w:rsidRPr="00F755D8">
        <w:rPr>
          <w:rFonts w:ascii="Myriad Pro" w:hAnsi="Myriad Pro"/>
          <w:color w:val="1F497D" w:themeColor="text2"/>
        </w:rPr>
        <w:t xml:space="preserve">Figure </w:t>
      </w:r>
      <w:r w:rsidRPr="00F755D8">
        <w:rPr>
          <w:rFonts w:ascii="Myriad Pro" w:hAnsi="Myriad Pro"/>
          <w:color w:val="1F497D" w:themeColor="text2"/>
        </w:rPr>
        <w:fldChar w:fldCharType="begin"/>
      </w:r>
      <w:r w:rsidRPr="00F755D8">
        <w:rPr>
          <w:rFonts w:ascii="Myriad Pro" w:hAnsi="Myriad Pro"/>
          <w:color w:val="1F497D" w:themeColor="text2"/>
        </w:rPr>
        <w:instrText xml:space="preserve"> SEQ Figure \* ARABIC </w:instrText>
      </w:r>
      <w:r w:rsidRPr="00F755D8">
        <w:rPr>
          <w:rFonts w:ascii="Myriad Pro" w:hAnsi="Myriad Pro"/>
          <w:color w:val="1F497D" w:themeColor="text2"/>
        </w:rPr>
        <w:fldChar w:fldCharType="separate"/>
      </w:r>
      <w:r>
        <w:rPr>
          <w:rFonts w:ascii="Myriad Pro" w:hAnsi="Myriad Pro"/>
          <w:noProof/>
          <w:color w:val="1F497D" w:themeColor="text2"/>
        </w:rPr>
        <w:t>12</w:t>
      </w:r>
      <w:r w:rsidRPr="00F755D8">
        <w:rPr>
          <w:rFonts w:ascii="Myriad Pro" w:hAnsi="Myriad Pro"/>
          <w:color w:val="1F497D" w:themeColor="text2"/>
        </w:rPr>
        <w:fldChar w:fldCharType="end"/>
      </w:r>
      <w:r w:rsidRPr="00F755D8">
        <w:rPr>
          <w:rFonts w:ascii="Myriad Pro" w:hAnsi="Myriad Pro"/>
          <w:color w:val="1F497D" w:themeColor="text2"/>
        </w:rPr>
        <w:t xml:space="preserve">: Types of </w:t>
      </w:r>
      <w:r w:rsidR="00BE3390">
        <w:rPr>
          <w:rFonts w:ascii="Myriad Pro" w:hAnsi="Myriad Pro"/>
          <w:color w:val="1F497D" w:themeColor="text2"/>
        </w:rPr>
        <w:t>Infrastructure Initiatives undertaken</w:t>
      </w:r>
      <w:r w:rsidRPr="00F755D8">
        <w:rPr>
          <w:rFonts w:ascii="Myriad Pro" w:hAnsi="Myriad Pro"/>
          <w:color w:val="1F497D" w:themeColor="text2"/>
        </w:rPr>
        <w:t xml:space="preserve"> </w:t>
      </w:r>
      <w:r w:rsidR="00941A31">
        <w:rPr>
          <w:rFonts w:ascii="Myriad Pro" w:hAnsi="Myriad Pro"/>
          <w:color w:val="1F497D" w:themeColor="text2"/>
        </w:rPr>
        <w:t>under</w:t>
      </w:r>
      <w:r w:rsidRPr="00F755D8">
        <w:rPr>
          <w:rFonts w:ascii="Myriad Pro" w:hAnsi="Myriad Pro"/>
          <w:color w:val="1F497D" w:themeColor="text2"/>
        </w:rPr>
        <w:t xml:space="preserve"> GED II</w:t>
      </w:r>
      <w:bookmarkEnd w:id="53"/>
    </w:p>
    <w:p w14:paraId="65D9D9A5" w14:textId="1E4C7905" w:rsidR="00F755D8" w:rsidRDefault="00F41F0C" w:rsidP="00F755D8">
      <w:pPr>
        <w:jc w:val="center"/>
        <w:rPr>
          <w:rFonts w:ascii="Myriad Pro" w:hAnsi="Myriad Pro" w:cs="Times New Roman"/>
          <w:sz w:val="24"/>
          <w:szCs w:val="24"/>
          <w:lang w:val="en-US"/>
        </w:rPr>
      </w:pPr>
      <w:r>
        <w:rPr>
          <w:rFonts w:ascii="Myriad Pro" w:hAnsi="Myriad Pro" w:cs="Times New Roman"/>
          <w:noProof/>
          <w:sz w:val="24"/>
          <w:szCs w:val="24"/>
          <w:lang w:val="en-US"/>
        </w:rPr>
        <w:drawing>
          <wp:inline distT="0" distB="0" distL="0" distR="0" wp14:anchorId="76CB7687" wp14:editId="37D2BC27">
            <wp:extent cx="5355590" cy="1112417"/>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rotWithShape="1">
                    <a:blip r:embed="rId42" cstate="print">
                      <a:extLst>
                        <a:ext uri="{28A0092B-C50C-407E-A947-70E740481C1C}">
                          <a14:useLocalDpi xmlns:a14="http://schemas.microsoft.com/office/drawing/2010/main" val="0"/>
                        </a:ext>
                      </a:extLst>
                    </a:blip>
                    <a:srcRect t="11519" b="12042"/>
                    <a:stretch/>
                  </pic:blipFill>
                  <pic:spPr bwMode="auto">
                    <a:xfrm>
                      <a:off x="0" y="0"/>
                      <a:ext cx="5388561" cy="1119265"/>
                    </a:xfrm>
                    <a:prstGeom prst="rect">
                      <a:avLst/>
                    </a:prstGeom>
                    <a:ln>
                      <a:noFill/>
                    </a:ln>
                    <a:extLst>
                      <a:ext uri="{53640926-AAD7-44D8-BBD7-CCE9431645EC}">
                        <a14:shadowObscured xmlns:a14="http://schemas.microsoft.com/office/drawing/2010/main"/>
                      </a:ext>
                    </a:extLst>
                  </pic:spPr>
                </pic:pic>
              </a:graphicData>
            </a:graphic>
          </wp:inline>
        </w:drawing>
      </w:r>
    </w:p>
    <w:p w14:paraId="44D6F026" w14:textId="36350A1D" w:rsidR="000F06E0" w:rsidRDefault="000F06E0" w:rsidP="008E7754">
      <w:pPr>
        <w:jc w:val="both"/>
        <w:rPr>
          <w:rFonts w:ascii="Myriad Pro" w:hAnsi="Myriad Pro" w:cs="Times New Roman"/>
          <w:sz w:val="24"/>
          <w:szCs w:val="24"/>
          <w:lang w:val="en-US"/>
        </w:rPr>
      </w:pPr>
      <w:r>
        <w:rPr>
          <w:rFonts w:ascii="Myriad Pro" w:hAnsi="Myriad Pro" w:cs="Times New Roman"/>
          <w:sz w:val="24"/>
          <w:szCs w:val="24"/>
          <w:lang w:val="en-US"/>
        </w:rPr>
        <w:t>GED II also supported the installation of</w:t>
      </w:r>
      <w:r w:rsidRPr="00F67D72">
        <w:rPr>
          <w:rFonts w:ascii="Myriad Pro" w:hAnsi="Myriad Pro" w:cs="Times New Roman"/>
          <w:sz w:val="24"/>
          <w:szCs w:val="24"/>
          <w:lang w:val="en-US"/>
        </w:rPr>
        <w:t xml:space="preserve"> energy monitoring equipment in 26 buildings owned by state government institutions</w:t>
      </w:r>
      <w:r>
        <w:rPr>
          <w:rFonts w:ascii="Myriad Pro" w:hAnsi="Myriad Pro" w:cs="Times New Roman"/>
          <w:sz w:val="24"/>
          <w:szCs w:val="24"/>
          <w:lang w:val="en-US"/>
        </w:rPr>
        <w:t>.</w:t>
      </w:r>
      <w:r>
        <w:rPr>
          <w:rStyle w:val="FootnoteReference"/>
          <w:rFonts w:ascii="Myriad Pro" w:hAnsi="Myriad Pro" w:cs="Times New Roman"/>
          <w:sz w:val="24"/>
          <w:szCs w:val="24"/>
          <w:lang w:val="en-US"/>
        </w:rPr>
        <w:footnoteReference w:id="45"/>
      </w:r>
      <w:r w:rsidRPr="00F67D72">
        <w:rPr>
          <w:rFonts w:ascii="Myriad Pro" w:hAnsi="Myriad Pro" w:cs="Times New Roman"/>
          <w:sz w:val="24"/>
          <w:szCs w:val="24"/>
          <w:lang w:val="en-US"/>
        </w:rPr>
        <w:t xml:space="preserve"> </w:t>
      </w:r>
      <w:r>
        <w:rPr>
          <w:rFonts w:ascii="Myriad Pro" w:hAnsi="Myriad Pro" w:cs="Times New Roman"/>
          <w:sz w:val="24"/>
          <w:szCs w:val="24"/>
          <w:lang w:val="en-US"/>
        </w:rPr>
        <w:t xml:space="preserve">They </w:t>
      </w:r>
      <w:r w:rsidR="007E6BB5">
        <w:rPr>
          <w:rFonts w:ascii="Myriad Pro" w:hAnsi="Myriad Pro" w:cs="Times New Roman"/>
          <w:sz w:val="24"/>
          <w:szCs w:val="24"/>
          <w:lang w:val="en-US"/>
        </w:rPr>
        <w:t xml:space="preserve">have </w:t>
      </w:r>
      <w:r>
        <w:rPr>
          <w:rFonts w:ascii="Myriad Pro" w:hAnsi="Myriad Pro" w:cs="Times New Roman"/>
          <w:sz w:val="24"/>
          <w:szCs w:val="24"/>
          <w:lang w:val="en-US"/>
        </w:rPr>
        <w:t>consisted</w:t>
      </w:r>
      <w:r w:rsidRPr="00F67D72">
        <w:rPr>
          <w:rFonts w:ascii="Myriad Pro" w:hAnsi="Myriad Pro" w:cs="Times New Roman"/>
          <w:sz w:val="24"/>
          <w:szCs w:val="24"/>
          <w:lang w:val="en-US"/>
        </w:rPr>
        <w:t xml:space="preserve"> of, but not limited to: </w:t>
      </w:r>
      <w:r w:rsidR="00320C22">
        <w:rPr>
          <w:rFonts w:ascii="Myriad Pro" w:hAnsi="Myriad Pro" w:cs="Times New Roman"/>
          <w:sz w:val="24"/>
          <w:szCs w:val="24"/>
          <w:lang w:val="en-US"/>
        </w:rPr>
        <w:t>(</w:t>
      </w:r>
      <w:r w:rsidRPr="00F67D72">
        <w:rPr>
          <w:rFonts w:ascii="Myriad Pro" w:hAnsi="Myriad Pro" w:cs="Times New Roman"/>
          <w:sz w:val="24"/>
          <w:szCs w:val="24"/>
          <w:lang w:val="en-US"/>
        </w:rPr>
        <w:t>i) a server that would collect data</w:t>
      </w:r>
      <w:r w:rsidR="00320C22">
        <w:rPr>
          <w:rFonts w:ascii="Myriad Pro" w:hAnsi="Myriad Pro" w:cs="Times New Roman"/>
          <w:sz w:val="24"/>
          <w:szCs w:val="24"/>
          <w:lang w:val="en-US"/>
        </w:rPr>
        <w:t>;</w:t>
      </w:r>
      <w:r w:rsidRPr="00F67D72">
        <w:rPr>
          <w:rFonts w:ascii="Myriad Pro" w:hAnsi="Myriad Pro" w:cs="Times New Roman"/>
          <w:sz w:val="24"/>
          <w:szCs w:val="24"/>
          <w:lang w:val="en-US"/>
        </w:rPr>
        <w:t xml:space="preserve"> </w:t>
      </w:r>
      <w:r w:rsidR="00320C22">
        <w:rPr>
          <w:rFonts w:ascii="Myriad Pro" w:hAnsi="Myriad Pro" w:cs="Times New Roman"/>
          <w:sz w:val="24"/>
          <w:szCs w:val="24"/>
          <w:lang w:val="en-US"/>
        </w:rPr>
        <w:t>(</w:t>
      </w:r>
      <w:r w:rsidRPr="00F67D72">
        <w:rPr>
          <w:rFonts w:ascii="Myriad Pro" w:hAnsi="Myriad Pro" w:cs="Times New Roman"/>
          <w:sz w:val="24"/>
          <w:szCs w:val="24"/>
          <w:lang w:val="en-US"/>
        </w:rPr>
        <w:t>ii) heat and electricity meters</w:t>
      </w:r>
      <w:r w:rsidR="00320C22">
        <w:rPr>
          <w:rFonts w:ascii="Myriad Pro" w:hAnsi="Myriad Pro" w:cs="Times New Roman"/>
          <w:sz w:val="24"/>
          <w:szCs w:val="24"/>
          <w:lang w:val="en-US"/>
        </w:rPr>
        <w:t>;</w:t>
      </w:r>
      <w:r w:rsidRPr="00F67D72">
        <w:rPr>
          <w:rFonts w:ascii="Myriad Pro" w:hAnsi="Myriad Pro" w:cs="Times New Roman"/>
          <w:sz w:val="24"/>
          <w:szCs w:val="24"/>
          <w:lang w:val="en-US"/>
        </w:rPr>
        <w:t xml:space="preserve"> </w:t>
      </w:r>
      <w:r w:rsidR="00320C22">
        <w:rPr>
          <w:rFonts w:ascii="Myriad Pro" w:hAnsi="Myriad Pro" w:cs="Times New Roman"/>
          <w:sz w:val="24"/>
          <w:szCs w:val="24"/>
          <w:lang w:val="en-US"/>
        </w:rPr>
        <w:t>(</w:t>
      </w:r>
      <w:r w:rsidRPr="00F67D72">
        <w:rPr>
          <w:rFonts w:ascii="Myriad Pro" w:hAnsi="Myriad Pro" w:cs="Times New Roman"/>
          <w:sz w:val="24"/>
          <w:szCs w:val="24"/>
          <w:lang w:val="en-US"/>
        </w:rPr>
        <w:t>iii) PLC controllers connected to installed heat and electricity meters</w:t>
      </w:r>
      <w:r w:rsidR="00320C22">
        <w:rPr>
          <w:rFonts w:ascii="Myriad Pro" w:hAnsi="Myriad Pro" w:cs="Times New Roman"/>
          <w:sz w:val="24"/>
          <w:szCs w:val="24"/>
          <w:lang w:val="en-US"/>
        </w:rPr>
        <w:t>;</w:t>
      </w:r>
      <w:r w:rsidRPr="00F67D72">
        <w:rPr>
          <w:rFonts w:ascii="Myriad Pro" w:hAnsi="Myriad Pro" w:cs="Times New Roman"/>
          <w:sz w:val="24"/>
          <w:szCs w:val="24"/>
          <w:lang w:val="en-US"/>
        </w:rPr>
        <w:t xml:space="preserve"> </w:t>
      </w:r>
      <w:r w:rsidR="00320C22">
        <w:rPr>
          <w:rFonts w:ascii="Myriad Pro" w:hAnsi="Myriad Pro" w:cs="Times New Roman"/>
          <w:sz w:val="24"/>
          <w:szCs w:val="24"/>
          <w:lang w:val="en-US"/>
        </w:rPr>
        <w:t>(</w:t>
      </w:r>
      <w:r w:rsidRPr="00F67D72">
        <w:rPr>
          <w:rFonts w:ascii="Myriad Pro" w:hAnsi="Myriad Pro" w:cs="Times New Roman"/>
          <w:sz w:val="24"/>
          <w:szCs w:val="24"/>
          <w:lang w:val="en-US"/>
        </w:rPr>
        <w:t>iv) system for collecting data from PLC controllers</w:t>
      </w:r>
      <w:r w:rsidR="00320C22">
        <w:rPr>
          <w:rFonts w:ascii="Myriad Pro" w:hAnsi="Myriad Pro" w:cs="Times New Roman"/>
          <w:sz w:val="24"/>
          <w:szCs w:val="24"/>
          <w:lang w:val="en-US"/>
        </w:rPr>
        <w:t>;</w:t>
      </w:r>
      <w:r w:rsidRPr="00F67D72">
        <w:rPr>
          <w:rFonts w:ascii="Myriad Pro" w:hAnsi="Myriad Pro" w:cs="Times New Roman"/>
          <w:sz w:val="24"/>
          <w:szCs w:val="24"/>
          <w:lang w:val="en-US"/>
        </w:rPr>
        <w:t xml:space="preserve"> and</w:t>
      </w:r>
      <w:r w:rsidR="00320C22">
        <w:rPr>
          <w:rFonts w:ascii="Myriad Pro" w:hAnsi="Myriad Pro" w:cs="Times New Roman"/>
          <w:sz w:val="24"/>
          <w:szCs w:val="24"/>
          <w:lang w:val="en-US"/>
        </w:rPr>
        <w:t>,</w:t>
      </w:r>
      <w:r w:rsidRPr="00F67D72">
        <w:rPr>
          <w:rFonts w:ascii="Myriad Pro" w:hAnsi="Myriad Pro" w:cs="Times New Roman"/>
          <w:sz w:val="24"/>
          <w:szCs w:val="24"/>
          <w:lang w:val="en-US"/>
        </w:rPr>
        <w:t xml:space="preserve"> </w:t>
      </w:r>
      <w:r w:rsidR="00320C22">
        <w:rPr>
          <w:rFonts w:ascii="Myriad Pro" w:hAnsi="Myriad Pro" w:cs="Times New Roman"/>
          <w:sz w:val="24"/>
          <w:szCs w:val="24"/>
          <w:lang w:val="en-US"/>
        </w:rPr>
        <w:t>(</w:t>
      </w:r>
      <w:r w:rsidRPr="00F67D72">
        <w:rPr>
          <w:rFonts w:ascii="Myriad Pro" w:hAnsi="Myriad Pro" w:cs="Times New Roman"/>
          <w:sz w:val="24"/>
          <w:szCs w:val="24"/>
          <w:lang w:val="en-US"/>
        </w:rPr>
        <w:t xml:space="preserve">v) laptops that will ensure an effective system for energy consumption monitoring (40 pcs). </w:t>
      </w:r>
      <w:r w:rsidR="00941A31">
        <w:rPr>
          <w:rFonts w:ascii="Myriad Pro" w:hAnsi="Myriad Pro" w:cs="Times New Roman"/>
          <w:sz w:val="24"/>
          <w:szCs w:val="24"/>
          <w:lang w:val="en-US"/>
        </w:rPr>
        <w:t>To</w:t>
      </w:r>
      <w:r w:rsidRPr="00F67D72">
        <w:rPr>
          <w:rFonts w:ascii="Myriad Pro" w:hAnsi="Myriad Pro" w:cs="Times New Roman"/>
          <w:sz w:val="24"/>
          <w:szCs w:val="24"/>
          <w:lang w:val="en-US"/>
        </w:rPr>
        <w:t xml:space="preserve"> ensur</w:t>
      </w:r>
      <w:r w:rsidR="00941A31">
        <w:rPr>
          <w:rFonts w:ascii="Myriad Pro" w:hAnsi="Myriad Pro" w:cs="Times New Roman"/>
          <w:sz w:val="24"/>
          <w:szCs w:val="24"/>
          <w:lang w:val="en-US"/>
        </w:rPr>
        <w:t>e</w:t>
      </w:r>
      <w:r w:rsidRPr="00F67D72">
        <w:rPr>
          <w:rFonts w:ascii="Myriad Pro" w:hAnsi="Myriad Pro" w:cs="Times New Roman"/>
          <w:sz w:val="24"/>
          <w:szCs w:val="24"/>
          <w:lang w:val="en-US"/>
        </w:rPr>
        <w:t xml:space="preserve"> adequate data collection and monitoring of energy consumption, </w:t>
      </w:r>
      <w:r w:rsidR="00941A31">
        <w:rPr>
          <w:rFonts w:ascii="Myriad Pro" w:hAnsi="Myriad Pro" w:cs="Times New Roman"/>
          <w:sz w:val="24"/>
          <w:szCs w:val="24"/>
          <w:lang w:val="en-US"/>
        </w:rPr>
        <w:t>the</w:t>
      </w:r>
      <w:r w:rsidRPr="00F67D72">
        <w:rPr>
          <w:rFonts w:ascii="Myriad Pro" w:hAnsi="Myriad Pro" w:cs="Times New Roman"/>
          <w:sz w:val="24"/>
          <w:szCs w:val="24"/>
          <w:lang w:val="en-US"/>
        </w:rPr>
        <w:t xml:space="preserve"> equipment </w:t>
      </w:r>
      <w:r w:rsidR="007E6BB5">
        <w:rPr>
          <w:rFonts w:ascii="Myriad Pro" w:hAnsi="Myriad Pro" w:cs="Times New Roman"/>
          <w:sz w:val="24"/>
          <w:szCs w:val="24"/>
          <w:lang w:val="en-US"/>
        </w:rPr>
        <w:t>is expected to</w:t>
      </w:r>
      <w:r w:rsidRPr="00F67D72">
        <w:rPr>
          <w:rFonts w:ascii="Myriad Pro" w:hAnsi="Myriad Pro" w:cs="Times New Roman"/>
          <w:sz w:val="24"/>
          <w:szCs w:val="24"/>
          <w:lang w:val="en-US"/>
        </w:rPr>
        <w:t xml:space="preserve"> be connected to EMIS</w:t>
      </w:r>
      <w:r w:rsidR="007E6C50">
        <w:rPr>
          <w:rFonts w:ascii="Myriad Pro" w:hAnsi="Myriad Pro" w:cs="Times New Roman"/>
          <w:sz w:val="24"/>
          <w:szCs w:val="24"/>
          <w:lang w:val="en-US"/>
        </w:rPr>
        <w:t>.</w:t>
      </w:r>
    </w:p>
    <w:p w14:paraId="2F6178E0" w14:textId="39BD6191" w:rsidR="00AF64DA" w:rsidRDefault="00A1519B" w:rsidP="00F67D72">
      <w:pPr>
        <w:jc w:val="both"/>
        <w:rPr>
          <w:rFonts w:ascii="Myriad Pro" w:hAnsi="Myriad Pro" w:cs="Times New Roman"/>
          <w:sz w:val="24"/>
          <w:szCs w:val="24"/>
          <w:lang w:val="en-US"/>
        </w:rPr>
      </w:pPr>
      <w:r w:rsidRPr="00A1519B">
        <w:rPr>
          <w:rFonts w:ascii="Myriad Pro" w:hAnsi="Myriad Pro" w:cs="Times New Roman"/>
          <w:sz w:val="24"/>
          <w:szCs w:val="24"/>
          <w:lang w:val="en-US"/>
        </w:rPr>
        <w:t xml:space="preserve">Taking into account previously implemented </w:t>
      </w:r>
      <w:r w:rsidR="00D6310B">
        <w:rPr>
          <w:rFonts w:ascii="Myriad Pro" w:hAnsi="Myriad Pro" w:cs="Times New Roman"/>
          <w:sz w:val="24"/>
          <w:szCs w:val="24"/>
          <w:lang w:val="en-US"/>
        </w:rPr>
        <w:t>initiatives</w:t>
      </w:r>
      <w:r w:rsidRPr="00A1519B">
        <w:rPr>
          <w:rFonts w:ascii="Myriad Pro" w:hAnsi="Myriad Pro" w:cs="Times New Roman"/>
          <w:sz w:val="24"/>
          <w:szCs w:val="24"/>
          <w:lang w:val="en-US"/>
        </w:rPr>
        <w:t xml:space="preserve">, as well as price and energy </w:t>
      </w:r>
      <w:r w:rsidR="00D6310B">
        <w:rPr>
          <w:rFonts w:ascii="Myriad Pro" w:hAnsi="Myriad Pro" w:cs="Times New Roman"/>
          <w:sz w:val="24"/>
          <w:szCs w:val="24"/>
          <w:lang w:val="en-US"/>
        </w:rPr>
        <w:t>data and baseline</w:t>
      </w:r>
      <w:r w:rsidRPr="00A1519B">
        <w:rPr>
          <w:rFonts w:ascii="Myriad Pro" w:hAnsi="Myriad Pro" w:cs="Times New Roman"/>
          <w:sz w:val="24"/>
          <w:szCs w:val="24"/>
          <w:lang w:val="en-US"/>
        </w:rPr>
        <w:t xml:space="preserve">, </w:t>
      </w:r>
      <w:r w:rsidR="00D6310B">
        <w:rPr>
          <w:rFonts w:ascii="Myriad Pro" w:hAnsi="Myriad Pro" w:cs="Times New Roman"/>
          <w:sz w:val="24"/>
          <w:szCs w:val="24"/>
          <w:lang w:val="en-US"/>
        </w:rPr>
        <w:t xml:space="preserve">the project has estimated a saving rate </w:t>
      </w:r>
      <w:r w:rsidR="00BD1EE3">
        <w:rPr>
          <w:rFonts w:ascii="Myriad Pro" w:hAnsi="Myriad Pro" w:cs="Times New Roman"/>
          <w:sz w:val="24"/>
          <w:szCs w:val="24"/>
          <w:lang w:val="en-US"/>
        </w:rPr>
        <w:t>of</w:t>
      </w:r>
      <w:r w:rsidR="00BD1EE3" w:rsidRPr="00A1519B">
        <w:rPr>
          <w:rFonts w:ascii="Myriad Pro" w:hAnsi="Myriad Pro" w:cs="Times New Roman"/>
          <w:sz w:val="24"/>
          <w:szCs w:val="24"/>
          <w:lang w:val="en-US"/>
        </w:rPr>
        <w:t xml:space="preserve"> about </w:t>
      </w:r>
      <w:r w:rsidR="00BD1EE3">
        <w:rPr>
          <w:rFonts w:ascii="Myriad Pro" w:hAnsi="Myriad Pro" w:cs="Times New Roman"/>
          <w:sz w:val="24"/>
          <w:szCs w:val="24"/>
          <w:lang w:val="en-US"/>
        </w:rPr>
        <w:t>6</w:t>
      </w:r>
      <w:r w:rsidR="00BD1EE3" w:rsidRPr="00A1519B">
        <w:rPr>
          <w:rFonts w:ascii="Myriad Pro" w:hAnsi="Myriad Pro" w:cs="Times New Roman"/>
          <w:sz w:val="24"/>
          <w:szCs w:val="24"/>
          <w:lang w:val="en-US"/>
        </w:rPr>
        <w:t>0%</w:t>
      </w:r>
      <w:r w:rsidR="00BD1EE3">
        <w:rPr>
          <w:rFonts w:ascii="Myriad Pro" w:hAnsi="Myriad Pro" w:cs="Times New Roman"/>
          <w:sz w:val="24"/>
          <w:szCs w:val="24"/>
          <w:lang w:val="en-US"/>
        </w:rPr>
        <w:t xml:space="preserve"> </w:t>
      </w:r>
      <w:r w:rsidR="00D6310B">
        <w:rPr>
          <w:rFonts w:ascii="Myriad Pro" w:hAnsi="Myriad Pro" w:cs="Times New Roman"/>
          <w:sz w:val="24"/>
          <w:szCs w:val="24"/>
          <w:lang w:val="en-US"/>
        </w:rPr>
        <w:t xml:space="preserve">in </w:t>
      </w:r>
      <w:r w:rsidR="00BD1EE3">
        <w:rPr>
          <w:rFonts w:ascii="Myriad Pro" w:hAnsi="Myriad Pro" w:cs="Times New Roman"/>
          <w:sz w:val="24"/>
          <w:szCs w:val="24"/>
          <w:lang w:val="en-US"/>
        </w:rPr>
        <w:t xml:space="preserve">the </w:t>
      </w:r>
      <w:r w:rsidR="00D6310B">
        <w:rPr>
          <w:rFonts w:ascii="Myriad Pro" w:hAnsi="Myriad Pro" w:cs="Times New Roman"/>
          <w:sz w:val="24"/>
          <w:szCs w:val="24"/>
          <w:lang w:val="en-US"/>
        </w:rPr>
        <w:t>energy consumption of</w:t>
      </w:r>
      <w:r w:rsidR="00BD1EE3">
        <w:rPr>
          <w:rFonts w:ascii="Myriad Pro" w:hAnsi="Myriad Pro" w:cs="Times New Roman"/>
          <w:sz w:val="24"/>
          <w:szCs w:val="24"/>
          <w:lang w:val="en-US"/>
        </w:rPr>
        <w:t xml:space="preserve"> renovated buildings</w:t>
      </w:r>
      <w:r w:rsidRPr="00A1519B">
        <w:rPr>
          <w:rFonts w:ascii="Myriad Pro" w:hAnsi="Myriad Pro" w:cs="Times New Roman"/>
          <w:sz w:val="24"/>
          <w:szCs w:val="24"/>
          <w:lang w:val="en-US"/>
        </w:rPr>
        <w:t>.</w:t>
      </w:r>
      <w:r w:rsidR="00BD1EE3">
        <w:rPr>
          <w:rFonts w:ascii="Myriad Pro" w:hAnsi="Myriad Pro" w:cs="Times New Roman"/>
          <w:sz w:val="24"/>
          <w:szCs w:val="24"/>
          <w:lang w:val="en-US"/>
        </w:rPr>
        <w:t xml:space="preserve"> </w:t>
      </w:r>
      <w:r w:rsidRPr="00A1519B">
        <w:rPr>
          <w:rFonts w:ascii="Myriad Pro" w:hAnsi="Myriad Pro" w:cs="Times New Roman"/>
          <w:sz w:val="24"/>
          <w:szCs w:val="24"/>
          <w:lang w:val="en-US"/>
        </w:rPr>
        <w:t xml:space="preserve">The average consumption of </w:t>
      </w:r>
      <w:r w:rsidR="00BD1EE3">
        <w:rPr>
          <w:rFonts w:ascii="Myriad Pro" w:hAnsi="Myriad Pro" w:cs="Times New Roman"/>
          <w:sz w:val="24"/>
          <w:szCs w:val="24"/>
          <w:lang w:val="en-US"/>
        </w:rPr>
        <w:t>the</w:t>
      </w:r>
      <w:r w:rsidRPr="00A1519B">
        <w:rPr>
          <w:rFonts w:ascii="Myriad Pro" w:hAnsi="Myriad Pro" w:cs="Times New Roman"/>
          <w:sz w:val="24"/>
          <w:szCs w:val="24"/>
          <w:lang w:val="en-US"/>
        </w:rPr>
        <w:t xml:space="preserve"> buildings </w:t>
      </w:r>
      <w:r w:rsidR="00BD1EE3">
        <w:rPr>
          <w:rFonts w:ascii="Myriad Pro" w:hAnsi="Myriad Pro" w:cs="Times New Roman"/>
          <w:sz w:val="24"/>
          <w:szCs w:val="24"/>
          <w:lang w:val="en-US"/>
        </w:rPr>
        <w:t>that underwent</w:t>
      </w:r>
      <w:r w:rsidRPr="00A1519B">
        <w:rPr>
          <w:rFonts w:ascii="Myriad Pro" w:hAnsi="Myriad Pro" w:cs="Times New Roman"/>
          <w:sz w:val="24"/>
          <w:szCs w:val="24"/>
          <w:lang w:val="en-US"/>
        </w:rPr>
        <w:t xml:space="preserve"> energy efficiency </w:t>
      </w:r>
      <w:r w:rsidR="00BD1EE3">
        <w:rPr>
          <w:rFonts w:ascii="Myriad Pro" w:hAnsi="Myriad Pro" w:cs="Times New Roman"/>
          <w:sz w:val="24"/>
          <w:szCs w:val="24"/>
          <w:lang w:val="en-US"/>
        </w:rPr>
        <w:t>improvements</w:t>
      </w:r>
      <w:r w:rsidRPr="00A1519B">
        <w:rPr>
          <w:rFonts w:ascii="Myriad Pro" w:hAnsi="Myriad Pro" w:cs="Times New Roman"/>
          <w:sz w:val="24"/>
          <w:szCs w:val="24"/>
          <w:lang w:val="en-US"/>
        </w:rPr>
        <w:t xml:space="preserve"> is </w:t>
      </w:r>
      <w:r w:rsidR="00BD1EE3">
        <w:rPr>
          <w:rFonts w:ascii="Myriad Pro" w:hAnsi="Myriad Pro" w:cs="Times New Roman"/>
          <w:sz w:val="24"/>
          <w:szCs w:val="24"/>
          <w:lang w:val="en-US"/>
        </w:rPr>
        <w:t>78</w:t>
      </w:r>
      <w:r w:rsidRPr="00A1519B">
        <w:rPr>
          <w:rFonts w:ascii="Myriad Pro" w:hAnsi="Myriad Pro" w:cs="Times New Roman"/>
          <w:sz w:val="24"/>
          <w:szCs w:val="24"/>
          <w:lang w:val="en-US"/>
        </w:rPr>
        <w:t xml:space="preserve"> kWh/m2.</w:t>
      </w:r>
      <w:r w:rsidR="005E0ACE">
        <w:rPr>
          <w:rFonts w:ascii="Myriad Pro" w:hAnsi="Myriad Pro" w:cs="Times New Roman"/>
          <w:sz w:val="24"/>
          <w:szCs w:val="24"/>
          <w:lang w:val="en-US"/>
        </w:rPr>
        <w:t xml:space="preserve"> As most</w:t>
      </w:r>
      <w:r w:rsidRPr="00A1519B">
        <w:rPr>
          <w:rFonts w:ascii="Myriad Pro" w:hAnsi="Myriad Pro" w:cs="Times New Roman"/>
          <w:sz w:val="24"/>
          <w:szCs w:val="24"/>
          <w:lang w:val="en-US"/>
        </w:rPr>
        <w:t xml:space="preserve"> buildings use fossil fuels as a heating energy source, </w:t>
      </w:r>
      <w:r w:rsidR="005E0ACE">
        <w:rPr>
          <w:rFonts w:ascii="Myriad Pro" w:hAnsi="Myriad Pro" w:cs="Times New Roman"/>
          <w:sz w:val="24"/>
          <w:szCs w:val="24"/>
          <w:lang w:val="en-US"/>
        </w:rPr>
        <w:t xml:space="preserve">there have been </w:t>
      </w:r>
      <w:r w:rsidRPr="00A1519B">
        <w:rPr>
          <w:rFonts w:ascii="Myriad Pro" w:hAnsi="Myriad Pro" w:cs="Times New Roman"/>
          <w:sz w:val="24"/>
          <w:szCs w:val="24"/>
          <w:lang w:val="en-US"/>
        </w:rPr>
        <w:t xml:space="preserve">significant reductions in CO2 emissions. Most of the </w:t>
      </w:r>
      <w:r w:rsidR="005E0ACE">
        <w:rPr>
          <w:rFonts w:ascii="Myriad Pro" w:hAnsi="Myriad Pro" w:cs="Times New Roman"/>
          <w:sz w:val="24"/>
          <w:szCs w:val="24"/>
          <w:lang w:val="en-US"/>
        </w:rPr>
        <w:t xml:space="preserve">emissions estimations are based on </w:t>
      </w:r>
      <w:r w:rsidRPr="00A1519B">
        <w:rPr>
          <w:rFonts w:ascii="Myriad Pro" w:hAnsi="Myriad Pro" w:cs="Times New Roman"/>
          <w:sz w:val="24"/>
          <w:szCs w:val="24"/>
          <w:lang w:val="en-US"/>
        </w:rPr>
        <w:t xml:space="preserve">previous savings calculations. Total </w:t>
      </w:r>
      <w:r w:rsidR="005E0ACE">
        <w:rPr>
          <w:rFonts w:ascii="Myriad Pro" w:hAnsi="Myriad Pro" w:cs="Times New Roman"/>
          <w:sz w:val="24"/>
          <w:szCs w:val="24"/>
          <w:lang w:val="en-US"/>
        </w:rPr>
        <w:t>cumulative</w:t>
      </w:r>
      <w:r w:rsidRPr="00A1519B">
        <w:rPr>
          <w:rFonts w:ascii="Myriad Pro" w:hAnsi="Myriad Pro" w:cs="Times New Roman"/>
          <w:sz w:val="24"/>
          <w:szCs w:val="24"/>
          <w:lang w:val="en-US"/>
        </w:rPr>
        <w:t xml:space="preserve"> CO2 emission</w:t>
      </w:r>
      <w:r w:rsidR="005E0ACE">
        <w:rPr>
          <w:rFonts w:ascii="Myriad Pro" w:hAnsi="Myriad Pro" w:cs="Times New Roman"/>
          <w:sz w:val="24"/>
          <w:szCs w:val="24"/>
          <w:lang w:val="en-US"/>
        </w:rPr>
        <w:t>s</w:t>
      </w:r>
      <w:r w:rsidRPr="00A1519B">
        <w:rPr>
          <w:rFonts w:ascii="Myriad Pro" w:hAnsi="Myriad Pro" w:cs="Times New Roman"/>
          <w:sz w:val="24"/>
          <w:szCs w:val="24"/>
          <w:lang w:val="en-US"/>
        </w:rPr>
        <w:t xml:space="preserve"> reduction</w:t>
      </w:r>
      <w:r w:rsidR="005E0ACE">
        <w:rPr>
          <w:rFonts w:ascii="Myriad Pro" w:hAnsi="Myriad Pro" w:cs="Times New Roman"/>
          <w:sz w:val="24"/>
          <w:szCs w:val="24"/>
          <w:lang w:val="en-US"/>
        </w:rPr>
        <w:t>s</w:t>
      </w:r>
      <w:r w:rsidRPr="00A1519B">
        <w:rPr>
          <w:rFonts w:ascii="Myriad Pro" w:hAnsi="Myriad Pro" w:cs="Times New Roman"/>
          <w:sz w:val="24"/>
          <w:szCs w:val="24"/>
          <w:lang w:val="en-US"/>
        </w:rPr>
        <w:t xml:space="preserve"> </w:t>
      </w:r>
      <w:r w:rsidR="005E0ACE">
        <w:rPr>
          <w:rFonts w:ascii="Myriad Pro" w:hAnsi="Myriad Pro" w:cs="Times New Roman"/>
          <w:sz w:val="24"/>
          <w:szCs w:val="24"/>
          <w:lang w:val="en-US"/>
        </w:rPr>
        <w:t>for the three years in question are estimated at</w:t>
      </w:r>
      <w:r w:rsidRPr="00A1519B">
        <w:rPr>
          <w:rFonts w:ascii="Myriad Pro" w:hAnsi="Myriad Pro" w:cs="Times New Roman"/>
          <w:sz w:val="24"/>
          <w:szCs w:val="24"/>
          <w:lang w:val="en-US"/>
        </w:rPr>
        <w:t xml:space="preserve"> </w:t>
      </w:r>
      <w:r w:rsidR="005E0ACE">
        <w:rPr>
          <w:rFonts w:ascii="Myriad Pro" w:hAnsi="Myriad Pro" w:cs="Times New Roman"/>
          <w:sz w:val="24"/>
          <w:szCs w:val="24"/>
          <w:lang w:val="en-US"/>
        </w:rPr>
        <w:t>5</w:t>
      </w:r>
      <w:r w:rsidRPr="00A1519B">
        <w:rPr>
          <w:rFonts w:ascii="Myriad Pro" w:hAnsi="Myriad Pro" w:cs="Times New Roman"/>
          <w:sz w:val="24"/>
          <w:szCs w:val="24"/>
          <w:lang w:val="en-US"/>
        </w:rPr>
        <w:t>,</w:t>
      </w:r>
      <w:r w:rsidR="005E0ACE">
        <w:rPr>
          <w:rFonts w:ascii="Myriad Pro" w:hAnsi="Myriad Pro" w:cs="Times New Roman"/>
          <w:sz w:val="24"/>
          <w:szCs w:val="24"/>
          <w:lang w:val="en-US"/>
        </w:rPr>
        <w:t>077</w:t>
      </w:r>
      <w:r w:rsidRPr="00A1519B">
        <w:rPr>
          <w:rFonts w:ascii="Myriad Pro" w:hAnsi="Myriad Pro" w:cs="Times New Roman"/>
          <w:sz w:val="24"/>
          <w:szCs w:val="24"/>
          <w:lang w:val="en-US"/>
        </w:rPr>
        <w:t xml:space="preserve"> t.</w:t>
      </w:r>
      <w:r w:rsidR="005E0ACE">
        <w:rPr>
          <w:rFonts w:ascii="Myriad Pro" w:hAnsi="Myriad Pro" w:cs="Times New Roman"/>
          <w:sz w:val="24"/>
          <w:szCs w:val="24"/>
          <w:lang w:val="en-US"/>
        </w:rPr>
        <w:t xml:space="preserve"> The n</w:t>
      </w:r>
      <w:r w:rsidRPr="00A1519B">
        <w:rPr>
          <w:rFonts w:ascii="Myriad Pro" w:hAnsi="Myriad Pro" w:cs="Times New Roman"/>
          <w:sz w:val="24"/>
          <w:szCs w:val="24"/>
          <w:lang w:val="en-US"/>
        </w:rPr>
        <w:t xml:space="preserve">umber of direct beneficiaries of </w:t>
      </w:r>
      <w:r w:rsidR="005E0ACE">
        <w:rPr>
          <w:rFonts w:ascii="Myriad Pro" w:hAnsi="Myriad Pro" w:cs="Times New Roman"/>
          <w:sz w:val="24"/>
          <w:szCs w:val="24"/>
          <w:lang w:val="en-US"/>
        </w:rPr>
        <w:t>EE/RES initiatives</w:t>
      </w:r>
      <w:r w:rsidRPr="00A1519B">
        <w:rPr>
          <w:rFonts w:ascii="Myriad Pro" w:hAnsi="Myriad Pro" w:cs="Times New Roman"/>
          <w:sz w:val="24"/>
          <w:szCs w:val="24"/>
          <w:lang w:val="en-US"/>
        </w:rPr>
        <w:t xml:space="preserve"> </w:t>
      </w:r>
      <w:r w:rsidR="005E0ACE">
        <w:rPr>
          <w:rFonts w:ascii="Myriad Pro" w:hAnsi="Myriad Pro" w:cs="Times New Roman"/>
          <w:sz w:val="24"/>
          <w:szCs w:val="24"/>
          <w:lang w:val="en-US"/>
        </w:rPr>
        <w:t>under GED II</w:t>
      </w:r>
      <w:r w:rsidRPr="00A1519B">
        <w:rPr>
          <w:rFonts w:ascii="Myriad Pro" w:hAnsi="Myriad Pro" w:cs="Times New Roman"/>
          <w:sz w:val="24"/>
          <w:szCs w:val="24"/>
          <w:lang w:val="en-US"/>
        </w:rPr>
        <w:t xml:space="preserve"> is </w:t>
      </w:r>
      <w:r w:rsidR="005E0ACE">
        <w:rPr>
          <w:rFonts w:ascii="Myriad Pro" w:hAnsi="Myriad Pro" w:cs="Times New Roman"/>
          <w:sz w:val="24"/>
          <w:szCs w:val="24"/>
          <w:lang w:val="en-US"/>
        </w:rPr>
        <w:t xml:space="preserve">estimated by the project to have been </w:t>
      </w:r>
      <w:r w:rsidRPr="00A1519B">
        <w:rPr>
          <w:rFonts w:ascii="Myriad Pro" w:hAnsi="Myriad Pro" w:cs="Times New Roman"/>
          <w:sz w:val="24"/>
          <w:szCs w:val="24"/>
          <w:lang w:val="en-US"/>
        </w:rPr>
        <w:t xml:space="preserve">452,084, out of </w:t>
      </w:r>
      <w:r w:rsidR="005E0ACE">
        <w:rPr>
          <w:rFonts w:ascii="Myriad Pro" w:hAnsi="Myriad Pro" w:cs="Times New Roman"/>
          <w:sz w:val="24"/>
          <w:szCs w:val="24"/>
          <w:lang w:val="en-US"/>
        </w:rPr>
        <w:t>whom</w:t>
      </w:r>
      <w:r w:rsidRPr="00A1519B">
        <w:rPr>
          <w:rFonts w:ascii="Myriad Pro" w:hAnsi="Myriad Pro" w:cs="Times New Roman"/>
          <w:sz w:val="24"/>
          <w:szCs w:val="24"/>
          <w:lang w:val="en-US"/>
        </w:rPr>
        <w:t xml:space="preserve"> 27</w:t>
      </w:r>
      <w:r w:rsidR="005E0ACE">
        <w:rPr>
          <w:rFonts w:ascii="Myriad Pro" w:hAnsi="Myriad Pro" w:cs="Times New Roman"/>
          <w:sz w:val="24"/>
          <w:szCs w:val="24"/>
          <w:lang w:val="en-US"/>
        </w:rPr>
        <w:t>0</w:t>
      </w:r>
      <w:r w:rsidRPr="00A1519B">
        <w:rPr>
          <w:rFonts w:ascii="Myriad Pro" w:hAnsi="Myriad Pro" w:cs="Times New Roman"/>
          <w:sz w:val="24"/>
          <w:szCs w:val="24"/>
          <w:lang w:val="en-US"/>
        </w:rPr>
        <w:t>,</w:t>
      </w:r>
      <w:r w:rsidR="005E0ACE">
        <w:rPr>
          <w:rFonts w:ascii="Myriad Pro" w:hAnsi="Myriad Pro" w:cs="Times New Roman"/>
          <w:sz w:val="24"/>
          <w:szCs w:val="24"/>
          <w:lang w:val="en-US"/>
        </w:rPr>
        <w:t>176</w:t>
      </w:r>
      <w:r w:rsidRPr="00A1519B">
        <w:rPr>
          <w:rFonts w:ascii="Myriad Pro" w:hAnsi="Myriad Pro" w:cs="Times New Roman"/>
          <w:sz w:val="24"/>
          <w:szCs w:val="24"/>
          <w:lang w:val="en-US"/>
        </w:rPr>
        <w:t xml:space="preserve"> women.</w:t>
      </w:r>
    </w:p>
    <w:p w14:paraId="76B9AF16" w14:textId="079B25C0" w:rsidR="00971185" w:rsidRPr="00C407CD" w:rsidRDefault="00971185" w:rsidP="00971185">
      <w:pPr>
        <w:jc w:val="both"/>
        <w:rPr>
          <w:rFonts w:ascii="Myriad Pro" w:hAnsi="Myriad Pro" w:cs="Times New Roman"/>
          <w:b/>
          <w:bCs/>
          <w:sz w:val="24"/>
          <w:szCs w:val="24"/>
          <w:u w:val="single"/>
          <w:lang w:val="en-US"/>
        </w:rPr>
      </w:pPr>
      <w:r w:rsidRPr="00C407CD">
        <w:rPr>
          <w:rFonts w:ascii="Myriad Pro" w:hAnsi="Myriad Pro" w:cs="Times New Roman"/>
          <w:b/>
          <w:bCs/>
          <w:sz w:val="24"/>
          <w:szCs w:val="24"/>
          <w:u w:val="single"/>
          <w:lang w:val="en-US"/>
        </w:rPr>
        <w:t>Project Component V</w:t>
      </w:r>
      <w:r w:rsidR="00245A1A">
        <w:rPr>
          <w:rFonts w:ascii="Myriad Pro" w:hAnsi="Myriad Pro" w:cs="Times New Roman"/>
          <w:b/>
          <w:bCs/>
          <w:sz w:val="24"/>
          <w:szCs w:val="24"/>
          <w:u w:val="single"/>
          <w:lang w:val="en-US"/>
        </w:rPr>
        <w:t xml:space="preserve"> (</w:t>
      </w:r>
      <w:r w:rsidR="00245A1A" w:rsidRPr="00245A1A">
        <w:rPr>
          <w:rFonts w:ascii="Myriad Pro" w:hAnsi="Myriad Pro" w:cs="Times New Roman"/>
          <w:b/>
          <w:bCs/>
          <w:i/>
          <w:iCs/>
          <w:sz w:val="24"/>
          <w:szCs w:val="24"/>
          <w:u w:val="single"/>
          <w:lang w:val="en-US"/>
        </w:rPr>
        <w:t>Public Awareness</w:t>
      </w:r>
      <w:r w:rsidR="00245A1A">
        <w:rPr>
          <w:rFonts w:ascii="Myriad Pro" w:hAnsi="Myriad Pro" w:cs="Times New Roman"/>
          <w:b/>
          <w:bCs/>
          <w:sz w:val="24"/>
          <w:szCs w:val="24"/>
          <w:u w:val="single"/>
          <w:lang w:val="en-US"/>
        </w:rPr>
        <w:t>)</w:t>
      </w:r>
    </w:p>
    <w:p w14:paraId="552349C8" w14:textId="738E660A" w:rsidR="00C407CD" w:rsidRDefault="00C407CD" w:rsidP="00C407CD">
      <w:pPr>
        <w:jc w:val="both"/>
        <w:rPr>
          <w:rFonts w:ascii="Myriad Pro" w:hAnsi="Myriad Pro" w:cs="Times New Roman"/>
          <w:sz w:val="24"/>
          <w:szCs w:val="24"/>
          <w:lang w:val="en-US"/>
        </w:rPr>
      </w:pPr>
      <w:r>
        <w:rPr>
          <w:rFonts w:ascii="Myriad Pro" w:hAnsi="Myriad Pro" w:cs="Times New Roman"/>
          <w:sz w:val="24"/>
          <w:szCs w:val="24"/>
          <w:lang w:val="en-US"/>
        </w:rPr>
        <w:t>The table below summarizes the project’s main achievements under the fifth component based on the indicators identified in the results framework.</w:t>
      </w:r>
    </w:p>
    <w:p w14:paraId="45D26A61" w14:textId="1D703C22" w:rsidR="00C407CD" w:rsidRPr="002042A8" w:rsidRDefault="00C407CD" w:rsidP="00941A31">
      <w:pPr>
        <w:pStyle w:val="Caption"/>
        <w:spacing w:after="0"/>
        <w:rPr>
          <w:rFonts w:ascii="Myriad Pro" w:hAnsi="Myriad Pro" w:cs="Times New Roman"/>
          <w:color w:val="1F497D" w:themeColor="text2"/>
          <w:szCs w:val="24"/>
          <w:lang w:val="en-US"/>
        </w:rPr>
      </w:pPr>
      <w:bookmarkStart w:id="54" w:name="_Toc66442139"/>
      <w:r w:rsidRPr="002042A8">
        <w:rPr>
          <w:rFonts w:ascii="Myriad Pro" w:hAnsi="Myriad Pro"/>
          <w:color w:val="1F497D" w:themeColor="text2"/>
        </w:rPr>
        <w:t xml:space="preserve">Table </w:t>
      </w:r>
      <w:r w:rsidRPr="002042A8">
        <w:rPr>
          <w:rFonts w:ascii="Myriad Pro" w:hAnsi="Myriad Pro"/>
          <w:color w:val="1F497D" w:themeColor="text2"/>
        </w:rPr>
        <w:fldChar w:fldCharType="begin"/>
      </w:r>
      <w:r w:rsidRPr="002042A8">
        <w:rPr>
          <w:rFonts w:ascii="Myriad Pro" w:hAnsi="Myriad Pro"/>
          <w:color w:val="1F497D" w:themeColor="text2"/>
        </w:rPr>
        <w:instrText xml:space="preserve"> SEQ Table \* ARABIC </w:instrText>
      </w:r>
      <w:r w:rsidRPr="002042A8">
        <w:rPr>
          <w:rFonts w:ascii="Myriad Pro" w:hAnsi="Myriad Pro"/>
          <w:color w:val="1F497D" w:themeColor="text2"/>
        </w:rPr>
        <w:fldChar w:fldCharType="separate"/>
      </w:r>
      <w:r w:rsidR="00356B97">
        <w:rPr>
          <w:rFonts w:ascii="Myriad Pro" w:hAnsi="Myriad Pro"/>
          <w:noProof/>
          <w:color w:val="1F497D" w:themeColor="text2"/>
        </w:rPr>
        <w:t>8</w:t>
      </w:r>
      <w:r w:rsidRPr="002042A8">
        <w:rPr>
          <w:rFonts w:ascii="Myriad Pro" w:hAnsi="Myriad Pro"/>
          <w:color w:val="1F497D" w:themeColor="text2"/>
        </w:rPr>
        <w:fldChar w:fldCharType="end"/>
      </w:r>
      <w:r w:rsidRPr="002042A8">
        <w:rPr>
          <w:rFonts w:ascii="Myriad Pro" w:hAnsi="Myriad Pro"/>
          <w:color w:val="1F497D" w:themeColor="text2"/>
        </w:rPr>
        <w:t xml:space="preserve">: Project Achievements under Component </w:t>
      </w:r>
      <w:r>
        <w:rPr>
          <w:rFonts w:ascii="Myriad Pro" w:hAnsi="Myriad Pro"/>
          <w:color w:val="1F497D" w:themeColor="text2"/>
        </w:rPr>
        <w:t>V</w:t>
      </w:r>
      <w:bookmarkEnd w:id="54"/>
    </w:p>
    <w:tbl>
      <w:tblPr>
        <w:tblW w:w="9055" w:type="dxa"/>
        <w:tblLook w:val="04A0" w:firstRow="1" w:lastRow="0" w:firstColumn="1" w:lastColumn="0" w:noHBand="0" w:noVBand="1"/>
      </w:tblPr>
      <w:tblGrid>
        <w:gridCol w:w="4819"/>
        <w:gridCol w:w="1360"/>
        <w:gridCol w:w="1438"/>
        <w:gridCol w:w="1438"/>
      </w:tblGrid>
      <w:tr w:rsidR="00B807F5" w:rsidRPr="00B807F5" w14:paraId="2E9E1D11" w14:textId="77777777" w:rsidTr="00B807F5">
        <w:trPr>
          <w:trHeight w:val="564"/>
        </w:trPr>
        <w:tc>
          <w:tcPr>
            <w:tcW w:w="4819"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2C67FE19" w14:textId="77777777" w:rsidR="00B807F5" w:rsidRPr="00B807F5" w:rsidRDefault="00B807F5" w:rsidP="00B807F5">
            <w:pPr>
              <w:spacing w:after="0" w:line="240" w:lineRule="auto"/>
              <w:jc w:val="center"/>
              <w:rPr>
                <w:rFonts w:ascii="Times New Roman" w:eastAsia="Times New Roman" w:hAnsi="Times New Roman" w:cs="Times New Roman"/>
                <w:b/>
                <w:bCs/>
                <w:color w:val="000000"/>
                <w:lang w:eastAsia="en-CA"/>
              </w:rPr>
            </w:pPr>
            <w:r w:rsidRPr="00B807F5">
              <w:rPr>
                <w:rFonts w:ascii="Times New Roman" w:eastAsia="Times New Roman" w:hAnsi="Times New Roman" w:cs="Times New Roman"/>
                <w:b/>
                <w:bCs/>
                <w:color w:val="000000"/>
                <w:lang w:eastAsia="en-CA"/>
              </w:rPr>
              <w:t>Indicator</w:t>
            </w:r>
          </w:p>
        </w:tc>
        <w:tc>
          <w:tcPr>
            <w:tcW w:w="1360" w:type="dxa"/>
            <w:tcBorders>
              <w:top w:val="single" w:sz="8" w:space="0" w:color="auto"/>
              <w:left w:val="nil"/>
              <w:bottom w:val="single" w:sz="8" w:space="0" w:color="auto"/>
              <w:right w:val="single" w:sz="8" w:space="0" w:color="auto"/>
            </w:tcBorders>
            <w:shd w:val="clear" w:color="000000" w:fill="F2F2F2"/>
            <w:vAlign w:val="center"/>
            <w:hideMark/>
          </w:tcPr>
          <w:p w14:paraId="2C8BD5A2" w14:textId="77777777" w:rsidR="00B807F5" w:rsidRPr="00B807F5" w:rsidRDefault="00B807F5" w:rsidP="00B807F5">
            <w:pPr>
              <w:spacing w:after="0" w:line="240" w:lineRule="auto"/>
              <w:jc w:val="center"/>
              <w:rPr>
                <w:rFonts w:ascii="Times New Roman" w:eastAsia="Times New Roman" w:hAnsi="Times New Roman" w:cs="Times New Roman"/>
                <w:b/>
                <w:bCs/>
                <w:color w:val="000000"/>
                <w:lang w:eastAsia="en-CA"/>
              </w:rPr>
            </w:pPr>
            <w:r w:rsidRPr="00B807F5">
              <w:rPr>
                <w:rFonts w:ascii="Times New Roman" w:eastAsia="Times New Roman" w:hAnsi="Times New Roman" w:cs="Times New Roman"/>
                <w:b/>
                <w:bCs/>
                <w:color w:val="000000"/>
                <w:lang w:eastAsia="en-CA"/>
              </w:rPr>
              <w:t>Baseline - GED I</w:t>
            </w:r>
          </w:p>
        </w:tc>
        <w:tc>
          <w:tcPr>
            <w:tcW w:w="1438" w:type="dxa"/>
            <w:tcBorders>
              <w:top w:val="single" w:sz="8" w:space="0" w:color="auto"/>
              <w:left w:val="nil"/>
              <w:bottom w:val="single" w:sz="8" w:space="0" w:color="auto"/>
              <w:right w:val="single" w:sz="8" w:space="0" w:color="auto"/>
            </w:tcBorders>
            <w:shd w:val="clear" w:color="000000" w:fill="F2F2F2"/>
            <w:vAlign w:val="center"/>
            <w:hideMark/>
          </w:tcPr>
          <w:p w14:paraId="0B8F6572" w14:textId="38E29EF6" w:rsidR="00B807F5" w:rsidRPr="00B807F5" w:rsidRDefault="00B807F5" w:rsidP="00B807F5">
            <w:pPr>
              <w:spacing w:after="0" w:line="240" w:lineRule="auto"/>
              <w:jc w:val="center"/>
              <w:rPr>
                <w:rFonts w:ascii="Times New Roman" w:eastAsia="Times New Roman" w:hAnsi="Times New Roman" w:cs="Times New Roman"/>
                <w:b/>
                <w:bCs/>
                <w:color w:val="000000"/>
                <w:lang w:eastAsia="en-CA"/>
              </w:rPr>
            </w:pPr>
            <w:r w:rsidRPr="00B807F5">
              <w:rPr>
                <w:rFonts w:ascii="Times New Roman" w:eastAsia="Times New Roman" w:hAnsi="Times New Roman" w:cs="Times New Roman"/>
                <w:b/>
                <w:bCs/>
                <w:color w:val="000000"/>
                <w:lang w:eastAsia="en-CA"/>
              </w:rPr>
              <w:t>Achievement GED II</w:t>
            </w:r>
          </w:p>
        </w:tc>
        <w:tc>
          <w:tcPr>
            <w:tcW w:w="1438" w:type="dxa"/>
            <w:tcBorders>
              <w:top w:val="single" w:sz="8" w:space="0" w:color="auto"/>
              <w:left w:val="nil"/>
              <w:bottom w:val="single" w:sz="8" w:space="0" w:color="auto"/>
              <w:right w:val="single" w:sz="8" w:space="0" w:color="auto"/>
            </w:tcBorders>
            <w:shd w:val="clear" w:color="000000" w:fill="F2F2F2"/>
            <w:vAlign w:val="center"/>
            <w:hideMark/>
          </w:tcPr>
          <w:p w14:paraId="173385BB" w14:textId="68F91E41" w:rsidR="00B807F5" w:rsidRPr="00B807F5" w:rsidRDefault="00B807F5" w:rsidP="00B807F5">
            <w:pPr>
              <w:spacing w:after="0" w:line="240" w:lineRule="auto"/>
              <w:jc w:val="center"/>
              <w:rPr>
                <w:rFonts w:ascii="Times New Roman" w:eastAsia="Times New Roman" w:hAnsi="Times New Roman" w:cs="Times New Roman"/>
                <w:b/>
                <w:bCs/>
                <w:color w:val="000000"/>
                <w:lang w:eastAsia="en-CA"/>
              </w:rPr>
            </w:pPr>
            <w:r w:rsidRPr="00B807F5">
              <w:rPr>
                <w:rFonts w:ascii="Times New Roman" w:eastAsia="Times New Roman" w:hAnsi="Times New Roman" w:cs="Times New Roman"/>
                <w:b/>
                <w:bCs/>
                <w:color w:val="000000"/>
                <w:lang w:eastAsia="en-CA"/>
              </w:rPr>
              <w:t>Overall Achievement</w:t>
            </w:r>
          </w:p>
        </w:tc>
      </w:tr>
      <w:tr w:rsidR="00B807F5" w:rsidRPr="00B807F5" w14:paraId="4098404A" w14:textId="77777777" w:rsidTr="00B807F5">
        <w:trPr>
          <w:trHeight w:val="564"/>
        </w:trPr>
        <w:tc>
          <w:tcPr>
            <w:tcW w:w="4819" w:type="dxa"/>
            <w:tcBorders>
              <w:top w:val="nil"/>
              <w:left w:val="single" w:sz="8" w:space="0" w:color="auto"/>
              <w:bottom w:val="single" w:sz="8" w:space="0" w:color="auto"/>
              <w:right w:val="single" w:sz="8" w:space="0" w:color="auto"/>
            </w:tcBorders>
            <w:shd w:val="clear" w:color="auto" w:fill="auto"/>
            <w:vAlign w:val="center"/>
            <w:hideMark/>
          </w:tcPr>
          <w:p w14:paraId="02CDEF9E" w14:textId="77777777" w:rsidR="00B807F5" w:rsidRPr="00B807F5" w:rsidRDefault="00B807F5" w:rsidP="00B807F5">
            <w:pPr>
              <w:spacing w:after="0" w:line="240" w:lineRule="auto"/>
              <w:jc w:val="both"/>
              <w:rPr>
                <w:rFonts w:ascii="Times New Roman" w:eastAsia="Times New Roman" w:hAnsi="Times New Roman" w:cs="Times New Roman"/>
                <w:color w:val="000000"/>
                <w:lang w:eastAsia="en-CA"/>
              </w:rPr>
            </w:pPr>
            <w:r w:rsidRPr="00B807F5">
              <w:rPr>
                <w:rFonts w:ascii="Times New Roman" w:eastAsia="Times New Roman" w:hAnsi="Times New Roman" w:cs="Times New Roman"/>
                <w:color w:val="000000"/>
                <w:lang w:eastAsia="en-CA"/>
              </w:rPr>
              <w:t>Media campaign outreach (out of which at least 40% women) (target value: 100,000)</w:t>
            </w:r>
          </w:p>
        </w:tc>
        <w:tc>
          <w:tcPr>
            <w:tcW w:w="1360" w:type="dxa"/>
            <w:tcBorders>
              <w:top w:val="nil"/>
              <w:left w:val="nil"/>
              <w:bottom w:val="single" w:sz="8" w:space="0" w:color="auto"/>
              <w:right w:val="single" w:sz="8" w:space="0" w:color="auto"/>
            </w:tcBorders>
            <w:shd w:val="clear" w:color="auto" w:fill="auto"/>
            <w:noWrap/>
            <w:vAlign w:val="center"/>
            <w:hideMark/>
          </w:tcPr>
          <w:p w14:paraId="316E3D17" w14:textId="77777777" w:rsidR="00B807F5" w:rsidRPr="00B807F5" w:rsidRDefault="00B807F5" w:rsidP="00B807F5">
            <w:pPr>
              <w:spacing w:after="0" w:line="240" w:lineRule="auto"/>
              <w:jc w:val="center"/>
              <w:rPr>
                <w:rFonts w:ascii="Calibri" w:eastAsia="Times New Roman" w:hAnsi="Calibri" w:cs="Calibri"/>
                <w:color w:val="000000"/>
                <w:lang w:eastAsia="en-CA"/>
              </w:rPr>
            </w:pPr>
            <w:r w:rsidRPr="00B807F5">
              <w:rPr>
                <w:rFonts w:ascii="Calibri" w:eastAsia="Times New Roman" w:hAnsi="Calibri" w:cs="Calibri"/>
                <w:color w:val="000000"/>
                <w:lang w:eastAsia="en-CA"/>
              </w:rPr>
              <w:t>0</w:t>
            </w:r>
          </w:p>
        </w:tc>
        <w:tc>
          <w:tcPr>
            <w:tcW w:w="1438" w:type="dxa"/>
            <w:tcBorders>
              <w:top w:val="nil"/>
              <w:left w:val="nil"/>
              <w:bottom w:val="single" w:sz="8" w:space="0" w:color="auto"/>
              <w:right w:val="single" w:sz="8" w:space="0" w:color="auto"/>
            </w:tcBorders>
            <w:shd w:val="clear" w:color="auto" w:fill="auto"/>
            <w:vAlign w:val="center"/>
            <w:hideMark/>
          </w:tcPr>
          <w:p w14:paraId="6D2A7A24" w14:textId="77777777" w:rsidR="00B807F5" w:rsidRPr="00B807F5" w:rsidRDefault="00B807F5" w:rsidP="00B807F5">
            <w:pPr>
              <w:spacing w:after="0" w:line="240" w:lineRule="auto"/>
              <w:jc w:val="center"/>
              <w:rPr>
                <w:rFonts w:ascii="Times New Roman" w:eastAsia="Times New Roman" w:hAnsi="Times New Roman" w:cs="Times New Roman"/>
                <w:color w:val="000000"/>
                <w:lang w:eastAsia="en-CA"/>
              </w:rPr>
            </w:pPr>
            <w:r w:rsidRPr="00B807F5">
              <w:rPr>
                <w:rFonts w:ascii="Times New Roman" w:eastAsia="Times New Roman" w:hAnsi="Times New Roman" w:cs="Times New Roman"/>
                <w:color w:val="000000"/>
                <w:lang w:eastAsia="en-CA"/>
              </w:rPr>
              <w:t>2,307,070</w:t>
            </w:r>
          </w:p>
        </w:tc>
        <w:tc>
          <w:tcPr>
            <w:tcW w:w="1438" w:type="dxa"/>
            <w:tcBorders>
              <w:top w:val="nil"/>
              <w:left w:val="nil"/>
              <w:bottom w:val="single" w:sz="8" w:space="0" w:color="auto"/>
              <w:right w:val="single" w:sz="8" w:space="0" w:color="auto"/>
            </w:tcBorders>
            <w:shd w:val="clear" w:color="auto" w:fill="auto"/>
            <w:vAlign w:val="center"/>
            <w:hideMark/>
          </w:tcPr>
          <w:p w14:paraId="119C9F4E" w14:textId="77777777" w:rsidR="00B807F5" w:rsidRPr="00B807F5" w:rsidRDefault="00B807F5" w:rsidP="00B807F5">
            <w:pPr>
              <w:spacing w:after="0" w:line="240" w:lineRule="auto"/>
              <w:jc w:val="center"/>
              <w:rPr>
                <w:rFonts w:ascii="Times New Roman" w:eastAsia="Times New Roman" w:hAnsi="Times New Roman" w:cs="Times New Roman"/>
                <w:color w:val="000000"/>
                <w:lang w:eastAsia="en-CA"/>
              </w:rPr>
            </w:pPr>
            <w:r w:rsidRPr="00B807F5">
              <w:rPr>
                <w:rFonts w:ascii="Times New Roman" w:eastAsia="Times New Roman" w:hAnsi="Times New Roman" w:cs="Times New Roman"/>
                <w:color w:val="000000"/>
                <w:lang w:eastAsia="en-CA"/>
              </w:rPr>
              <w:t>2,307,070</w:t>
            </w:r>
          </w:p>
        </w:tc>
      </w:tr>
      <w:tr w:rsidR="00B807F5" w:rsidRPr="00B807F5" w14:paraId="3FE97FC2" w14:textId="77777777" w:rsidTr="00B807F5">
        <w:trPr>
          <w:trHeight w:val="300"/>
        </w:trPr>
        <w:tc>
          <w:tcPr>
            <w:tcW w:w="4819" w:type="dxa"/>
            <w:tcBorders>
              <w:top w:val="nil"/>
              <w:left w:val="single" w:sz="8" w:space="0" w:color="auto"/>
              <w:bottom w:val="single" w:sz="8" w:space="0" w:color="auto"/>
              <w:right w:val="single" w:sz="8" w:space="0" w:color="auto"/>
            </w:tcBorders>
            <w:shd w:val="clear" w:color="auto" w:fill="auto"/>
            <w:vAlign w:val="center"/>
            <w:hideMark/>
          </w:tcPr>
          <w:p w14:paraId="2BE71F44" w14:textId="77777777" w:rsidR="00B807F5" w:rsidRPr="00B807F5" w:rsidRDefault="00B807F5" w:rsidP="00B807F5">
            <w:pPr>
              <w:spacing w:after="0" w:line="240" w:lineRule="auto"/>
              <w:jc w:val="both"/>
              <w:rPr>
                <w:rFonts w:ascii="Times New Roman" w:eastAsia="Times New Roman" w:hAnsi="Times New Roman" w:cs="Times New Roman"/>
                <w:color w:val="000000"/>
                <w:lang w:eastAsia="en-CA"/>
              </w:rPr>
            </w:pPr>
            <w:r w:rsidRPr="00B807F5">
              <w:rPr>
                <w:rFonts w:ascii="Times New Roman" w:eastAsia="Times New Roman" w:hAnsi="Times New Roman" w:cs="Times New Roman"/>
                <w:color w:val="000000"/>
                <w:lang w:eastAsia="en-CA"/>
              </w:rPr>
              <w:t>Number of awareness raising events held in BiH (target value: 45)</w:t>
            </w:r>
          </w:p>
        </w:tc>
        <w:tc>
          <w:tcPr>
            <w:tcW w:w="1360" w:type="dxa"/>
            <w:tcBorders>
              <w:top w:val="nil"/>
              <w:left w:val="nil"/>
              <w:bottom w:val="single" w:sz="8" w:space="0" w:color="auto"/>
              <w:right w:val="single" w:sz="8" w:space="0" w:color="auto"/>
            </w:tcBorders>
            <w:shd w:val="clear" w:color="auto" w:fill="auto"/>
            <w:noWrap/>
            <w:vAlign w:val="center"/>
            <w:hideMark/>
          </w:tcPr>
          <w:p w14:paraId="5CA73903" w14:textId="77777777" w:rsidR="00B807F5" w:rsidRPr="00B807F5" w:rsidRDefault="00B807F5" w:rsidP="00B807F5">
            <w:pPr>
              <w:spacing w:after="0" w:line="240" w:lineRule="auto"/>
              <w:jc w:val="center"/>
              <w:rPr>
                <w:rFonts w:ascii="Calibri" w:eastAsia="Times New Roman" w:hAnsi="Calibri" w:cs="Calibri"/>
                <w:color w:val="000000"/>
                <w:lang w:eastAsia="en-CA"/>
              </w:rPr>
            </w:pPr>
            <w:r w:rsidRPr="00B807F5">
              <w:rPr>
                <w:rFonts w:ascii="Calibri" w:eastAsia="Times New Roman" w:hAnsi="Calibri" w:cs="Calibri"/>
                <w:color w:val="000000"/>
                <w:lang w:eastAsia="en-CA"/>
              </w:rPr>
              <w:t>0</w:t>
            </w:r>
          </w:p>
        </w:tc>
        <w:tc>
          <w:tcPr>
            <w:tcW w:w="1438" w:type="dxa"/>
            <w:tcBorders>
              <w:top w:val="nil"/>
              <w:left w:val="nil"/>
              <w:bottom w:val="single" w:sz="8" w:space="0" w:color="auto"/>
              <w:right w:val="single" w:sz="8" w:space="0" w:color="auto"/>
            </w:tcBorders>
            <w:shd w:val="clear" w:color="auto" w:fill="auto"/>
            <w:vAlign w:val="center"/>
            <w:hideMark/>
          </w:tcPr>
          <w:p w14:paraId="1643029B" w14:textId="77777777" w:rsidR="00B807F5" w:rsidRPr="00B807F5" w:rsidRDefault="00B807F5" w:rsidP="00B807F5">
            <w:pPr>
              <w:spacing w:after="0" w:line="240" w:lineRule="auto"/>
              <w:jc w:val="center"/>
              <w:rPr>
                <w:rFonts w:ascii="Times New Roman" w:eastAsia="Times New Roman" w:hAnsi="Times New Roman" w:cs="Times New Roman"/>
                <w:color w:val="000000"/>
                <w:lang w:eastAsia="en-CA"/>
              </w:rPr>
            </w:pPr>
            <w:r w:rsidRPr="00B807F5">
              <w:rPr>
                <w:rFonts w:ascii="Times New Roman" w:eastAsia="Times New Roman" w:hAnsi="Times New Roman" w:cs="Times New Roman"/>
                <w:color w:val="000000"/>
                <w:lang w:eastAsia="en-CA"/>
              </w:rPr>
              <w:t>47</w:t>
            </w:r>
          </w:p>
        </w:tc>
        <w:tc>
          <w:tcPr>
            <w:tcW w:w="1438" w:type="dxa"/>
            <w:tcBorders>
              <w:top w:val="nil"/>
              <w:left w:val="nil"/>
              <w:bottom w:val="single" w:sz="8" w:space="0" w:color="auto"/>
              <w:right w:val="single" w:sz="8" w:space="0" w:color="auto"/>
            </w:tcBorders>
            <w:shd w:val="clear" w:color="auto" w:fill="auto"/>
            <w:vAlign w:val="center"/>
            <w:hideMark/>
          </w:tcPr>
          <w:p w14:paraId="23C7B7F9" w14:textId="77777777" w:rsidR="00B807F5" w:rsidRPr="00B807F5" w:rsidRDefault="00B807F5" w:rsidP="00B807F5">
            <w:pPr>
              <w:spacing w:after="0" w:line="240" w:lineRule="auto"/>
              <w:jc w:val="center"/>
              <w:rPr>
                <w:rFonts w:ascii="Times New Roman" w:eastAsia="Times New Roman" w:hAnsi="Times New Roman" w:cs="Times New Roman"/>
                <w:color w:val="000000"/>
                <w:lang w:eastAsia="en-CA"/>
              </w:rPr>
            </w:pPr>
            <w:r w:rsidRPr="00B807F5">
              <w:rPr>
                <w:rFonts w:ascii="Times New Roman" w:eastAsia="Times New Roman" w:hAnsi="Times New Roman" w:cs="Times New Roman"/>
                <w:color w:val="000000"/>
                <w:lang w:eastAsia="en-CA"/>
              </w:rPr>
              <w:t>47</w:t>
            </w:r>
          </w:p>
        </w:tc>
      </w:tr>
      <w:tr w:rsidR="00B807F5" w:rsidRPr="00B807F5" w14:paraId="1394F351" w14:textId="77777777" w:rsidTr="00B807F5">
        <w:trPr>
          <w:trHeight w:val="300"/>
        </w:trPr>
        <w:tc>
          <w:tcPr>
            <w:tcW w:w="4819" w:type="dxa"/>
            <w:tcBorders>
              <w:top w:val="nil"/>
              <w:left w:val="single" w:sz="8" w:space="0" w:color="auto"/>
              <w:bottom w:val="single" w:sz="8" w:space="0" w:color="auto"/>
              <w:right w:val="single" w:sz="8" w:space="0" w:color="auto"/>
            </w:tcBorders>
            <w:shd w:val="clear" w:color="auto" w:fill="auto"/>
            <w:vAlign w:val="center"/>
            <w:hideMark/>
          </w:tcPr>
          <w:p w14:paraId="7BD70712" w14:textId="77777777" w:rsidR="00B807F5" w:rsidRPr="00B807F5" w:rsidRDefault="00B807F5" w:rsidP="00B807F5">
            <w:pPr>
              <w:spacing w:after="0" w:line="240" w:lineRule="auto"/>
              <w:jc w:val="both"/>
              <w:rPr>
                <w:rFonts w:ascii="Times New Roman" w:eastAsia="Times New Roman" w:hAnsi="Times New Roman" w:cs="Times New Roman"/>
                <w:color w:val="000000"/>
                <w:lang w:eastAsia="en-CA"/>
              </w:rPr>
            </w:pPr>
            <w:r w:rsidRPr="00B807F5">
              <w:rPr>
                <w:rFonts w:ascii="Times New Roman" w:eastAsia="Times New Roman" w:hAnsi="Times New Roman" w:cs="Times New Roman"/>
                <w:color w:val="000000"/>
                <w:lang w:eastAsia="en-CA"/>
              </w:rPr>
              <w:t>Number of promotional materials distributed (target value: 50,000)</w:t>
            </w:r>
          </w:p>
        </w:tc>
        <w:tc>
          <w:tcPr>
            <w:tcW w:w="1360" w:type="dxa"/>
            <w:tcBorders>
              <w:top w:val="nil"/>
              <w:left w:val="nil"/>
              <w:bottom w:val="single" w:sz="8" w:space="0" w:color="auto"/>
              <w:right w:val="single" w:sz="8" w:space="0" w:color="auto"/>
            </w:tcBorders>
            <w:shd w:val="clear" w:color="auto" w:fill="auto"/>
            <w:noWrap/>
            <w:vAlign w:val="center"/>
            <w:hideMark/>
          </w:tcPr>
          <w:p w14:paraId="03373654" w14:textId="77777777" w:rsidR="00B807F5" w:rsidRPr="00B807F5" w:rsidRDefault="00B807F5" w:rsidP="00B807F5">
            <w:pPr>
              <w:spacing w:after="0" w:line="240" w:lineRule="auto"/>
              <w:jc w:val="center"/>
              <w:rPr>
                <w:rFonts w:ascii="Calibri" w:eastAsia="Times New Roman" w:hAnsi="Calibri" w:cs="Calibri"/>
                <w:color w:val="000000"/>
                <w:lang w:eastAsia="en-CA"/>
              </w:rPr>
            </w:pPr>
            <w:r w:rsidRPr="00B807F5">
              <w:rPr>
                <w:rFonts w:ascii="Calibri" w:eastAsia="Times New Roman" w:hAnsi="Calibri" w:cs="Calibri"/>
                <w:color w:val="000000"/>
                <w:lang w:eastAsia="en-CA"/>
              </w:rPr>
              <w:t>0</w:t>
            </w:r>
          </w:p>
        </w:tc>
        <w:tc>
          <w:tcPr>
            <w:tcW w:w="1438" w:type="dxa"/>
            <w:tcBorders>
              <w:top w:val="nil"/>
              <w:left w:val="nil"/>
              <w:bottom w:val="single" w:sz="8" w:space="0" w:color="auto"/>
              <w:right w:val="single" w:sz="8" w:space="0" w:color="auto"/>
            </w:tcBorders>
            <w:shd w:val="clear" w:color="auto" w:fill="auto"/>
            <w:vAlign w:val="center"/>
            <w:hideMark/>
          </w:tcPr>
          <w:p w14:paraId="782BE07F" w14:textId="77777777" w:rsidR="00B807F5" w:rsidRPr="00B807F5" w:rsidRDefault="00B807F5" w:rsidP="00B807F5">
            <w:pPr>
              <w:spacing w:after="0" w:line="240" w:lineRule="auto"/>
              <w:jc w:val="center"/>
              <w:rPr>
                <w:rFonts w:ascii="Times New Roman" w:eastAsia="Times New Roman" w:hAnsi="Times New Roman" w:cs="Times New Roman"/>
                <w:color w:val="000000"/>
                <w:lang w:eastAsia="en-CA"/>
              </w:rPr>
            </w:pPr>
            <w:r w:rsidRPr="00B807F5">
              <w:rPr>
                <w:rFonts w:ascii="Times New Roman" w:eastAsia="Times New Roman" w:hAnsi="Times New Roman" w:cs="Times New Roman"/>
                <w:color w:val="000000"/>
                <w:lang w:eastAsia="en-CA"/>
              </w:rPr>
              <w:t>49.767</w:t>
            </w:r>
          </w:p>
        </w:tc>
        <w:tc>
          <w:tcPr>
            <w:tcW w:w="1438" w:type="dxa"/>
            <w:tcBorders>
              <w:top w:val="nil"/>
              <w:left w:val="nil"/>
              <w:bottom w:val="single" w:sz="8" w:space="0" w:color="auto"/>
              <w:right w:val="single" w:sz="8" w:space="0" w:color="auto"/>
            </w:tcBorders>
            <w:shd w:val="clear" w:color="auto" w:fill="auto"/>
            <w:vAlign w:val="center"/>
            <w:hideMark/>
          </w:tcPr>
          <w:p w14:paraId="465059E1" w14:textId="77777777" w:rsidR="00B807F5" w:rsidRPr="00B807F5" w:rsidRDefault="00B807F5" w:rsidP="00B807F5">
            <w:pPr>
              <w:spacing w:after="0" w:line="240" w:lineRule="auto"/>
              <w:jc w:val="center"/>
              <w:rPr>
                <w:rFonts w:ascii="Times New Roman" w:eastAsia="Times New Roman" w:hAnsi="Times New Roman" w:cs="Times New Roman"/>
                <w:color w:val="000000"/>
                <w:lang w:eastAsia="en-CA"/>
              </w:rPr>
            </w:pPr>
            <w:r w:rsidRPr="00B807F5">
              <w:rPr>
                <w:rFonts w:ascii="Times New Roman" w:eastAsia="Times New Roman" w:hAnsi="Times New Roman" w:cs="Times New Roman"/>
                <w:color w:val="000000"/>
                <w:lang w:eastAsia="en-CA"/>
              </w:rPr>
              <w:t>49.767</w:t>
            </w:r>
          </w:p>
        </w:tc>
      </w:tr>
    </w:tbl>
    <w:p w14:paraId="7F36A8AC" w14:textId="77777777" w:rsidR="00C407CD" w:rsidRDefault="00C407CD" w:rsidP="00941A31">
      <w:pPr>
        <w:spacing w:after="0" w:line="240" w:lineRule="auto"/>
        <w:jc w:val="both"/>
        <w:rPr>
          <w:rFonts w:ascii="Myriad Pro" w:hAnsi="Myriad Pro" w:cs="Times New Roman"/>
          <w:sz w:val="24"/>
          <w:szCs w:val="24"/>
          <w:lang w:val="en-US"/>
        </w:rPr>
      </w:pPr>
    </w:p>
    <w:p w14:paraId="07658B9F" w14:textId="55976233" w:rsidR="00E64EBF" w:rsidRDefault="009971B6" w:rsidP="008E7754">
      <w:pPr>
        <w:jc w:val="both"/>
        <w:rPr>
          <w:rFonts w:ascii="Myriad Pro" w:hAnsi="Myriad Pro" w:cs="Times New Roman"/>
          <w:sz w:val="24"/>
          <w:szCs w:val="24"/>
          <w:lang w:val="en-US"/>
        </w:rPr>
      </w:pPr>
      <w:r w:rsidRPr="009971B6">
        <w:rPr>
          <w:rFonts w:ascii="Myriad Pro" w:hAnsi="Myriad Pro" w:cs="Times New Roman"/>
          <w:sz w:val="24"/>
          <w:szCs w:val="24"/>
          <w:lang w:val="en-US"/>
        </w:rPr>
        <w:t xml:space="preserve">GED </w:t>
      </w:r>
      <w:r w:rsidR="005D0951">
        <w:rPr>
          <w:rFonts w:ascii="Myriad Pro" w:hAnsi="Myriad Pro" w:cs="Times New Roman"/>
          <w:sz w:val="24"/>
          <w:szCs w:val="24"/>
          <w:lang w:val="en-US"/>
        </w:rPr>
        <w:t xml:space="preserve">II </w:t>
      </w:r>
      <w:r w:rsidRPr="009971B6">
        <w:rPr>
          <w:rFonts w:ascii="Myriad Pro" w:hAnsi="Myriad Pro" w:cs="Times New Roman"/>
          <w:sz w:val="24"/>
          <w:szCs w:val="24"/>
          <w:lang w:val="en-US"/>
        </w:rPr>
        <w:t xml:space="preserve">engaged </w:t>
      </w:r>
      <w:r w:rsidR="005D0951">
        <w:rPr>
          <w:rFonts w:ascii="Myriad Pro" w:hAnsi="Myriad Pro" w:cs="Times New Roman"/>
          <w:sz w:val="24"/>
          <w:szCs w:val="24"/>
          <w:lang w:val="en-US"/>
        </w:rPr>
        <w:t>a</w:t>
      </w:r>
      <w:r w:rsidRPr="009971B6">
        <w:rPr>
          <w:rFonts w:ascii="Myriad Pro" w:hAnsi="Myriad Pro" w:cs="Times New Roman"/>
          <w:sz w:val="24"/>
          <w:szCs w:val="24"/>
          <w:lang w:val="en-US"/>
        </w:rPr>
        <w:t xml:space="preserve"> marketing agency to carry out the </w:t>
      </w:r>
      <w:r w:rsidR="005D0951">
        <w:rPr>
          <w:rFonts w:ascii="Myriad Pro" w:hAnsi="Myriad Pro" w:cs="Times New Roman"/>
          <w:sz w:val="24"/>
          <w:szCs w:val="24"/>
          <w:lang w:val="en-US"/>
        </w:rPr>
        <w:t>outreach</w:t>
      </w:r>
      <w:r w:rsidRPr="009971B6">
        <w:rPr>
          <w:rFonts w:ascii="Myriad Pro" w:hAnsi="Myriad Pro" w:cs="Times New Roman"/>
          <w:sz w:val="24"/>
          <w:szCs w:val="24"/>
          <w:lang w:val="en-US"/>
        </w:rPr>
        <w:t xml:space="preserve"> activities</w:t>
      </w:r>
      <w:r w:rsidR="00F97734">
        <w:rPr>
          <w:rFonts w:ascii="Myriad Pro" w:hAnsi="Myriad Pro" w:cs="Times New Roman"/>
          <w:sz w:val="24"/>
          <w:szCs w:val="24"/>
          <w:lang w:val="en-US"/>
        </w:rPr>
        <w:t xml:space="preserve"> (Annex VI of this report provides the complete list of awareness-raising events organized by the project)</w:t>
      </w:r>
      <w:r w:rsidRPr="009971B6">
        <w:rPr>
          <w:rFonts w:ascii="Myriad Pro" w:hAnsi="Myriad Pro" w:cs="Times New Roman"/>
          <w:sz w:val="24"/>
          <w:szCs w:val="24"/>
          <w:lang w:val="en-US"/>
        </w:rPr>
        <w:t xml:space="preserve">. </w:t>
      </w:r>
      <w:r w:rsidR="00E64EBF" w:rsidRPr="00E64EBF">
        <w:rPr>
          <w:rFonts w:ascii="Myriad Pro" w:hAnsi="Myriad Pro" w:cs="Times New Roman"/>
          <w:sz w:val="24"/>
          <w:szCs w:val="24"/>
          <w:lang w:val="en-US"/>
        </w:rPr>
        <w:t>Activities include</w:t>
      </w:r>
      <w:r w:rsidR="00E64EBF">
        <w:rPr>
          <w:rFonts w:ascii="Myriad Pro" w:hAnsi="Myriad Pro" w:cs="Times New Roman"/>
          <w:sz w:val="24"/>
          <w:szCs w:val="24"/>
          <w:lang w:val="en-US"/>
        </w:rPr>
        <w:t>d</w:t>
      </w:r>
      <w:r w:rsidR="00E64EBF" w:rsidRPr="00E64EBF">
        <w:rPr>
          <w:rFonts w:ascii="Myriad Pro" w:hAnsi="Myriad Pro" w:cs="Times New Roman"/>
          <w:sz w:val="24"/>
          <w:szCs w:val="24"/>
          <w:lang w:val="en-US"/>
        </w:rPr>
        <w:t xml:space="preserve"> events (trainings, workshops, conferences, presentations, official ceremonies, study trips, open air events, contests, etc.), promotional and educational materials (factsheets, leaflets, infographics, brochures, guides, professional publications, cartoons, human development stories, newsletters, bulletins, banners, calendars, etc.), media relations (press conferences, press kit, TV reportages, media advisories, press releases, workshops, media appearances), marketing (media-buying, print and online ads, video spots, paid search), and digital marketing (social networks, web banners, web platforms, bloggers and influencers, etc.).</w:t>
      </w:r>
    </w:p>
    <w:p w14:paraId="5188AA5D" w14:textId="2BD1C816" w:rsidR="00941A31" w:rsidRDefault="00E64EBF" w:rsidP="008E7754">
      <w:pPr>
        <w:jc w:val="both"/>
        <w:rPr>
          <w:rFonts w:ascii="Myriad Pro" w:hAnsi="Myriad Pro" w:cs="Times New Roman"/>
          <w:sz w:val="24"/>
          <w:szCs w:val="24"/>
          <w:lang w:val="en-US"/>
        </w:rPr>
      </w:pPr>
      <w:r w:rsidRPr="0083131E">
        <w:rPr>
          <w:rFonts w:ascii="Myriad Pro" w:hAnsi="Myriad Pro" w:cs="Times New Roman"/>
          <w:bCs/>
          <w:sz w:val="24"/>
          <w:szCs w:val="24"/>
          <w:lang w:val="en-US"/>
        </w:rPr>
        <w:t xml:space="preserve">GED </w:t>
      </w:r>
      <w:r w:rsidR="00941A31">
        <w:rPr>
          <w:rFonts w:ascii="Myriad Pro" w:hAnsi="Myriad Pro" w:cs="Times New Roman"/>
          <w:bCs/>
          <w:sz w:val="24"/>
          <w:szCs w:val="24"/>
          <w:lang w:val="en-US"/>
        </w:rPr>
        <w:t>II</w:t>
      </w:r>
      <w:r w:rsidRPr="0083131E">
        <w:rPr>
          <w:rFonts w:ascii="Myriad Pro" w:hAnsi="Myriad Pro" w:cs="Times New Roman"/>
          <w:bCs/>
          <w:sz w:val="24"/>
          <w:szCs w:val="24"/>
          <w:lang w:val="en-US"/>
        </w:rPr>
        <w:t xml:space="preserve"> engaged </w:t>
      </w:r>
      <w:r w:rsidR="00941A31">
        <w:rPr>
          <w:rFonts w:ascii="Myriad Pro" w:hAnsi="Myriad Pro" w:cs="Times New Roman"/>
          <w:bCs/>
          <w:sz w:val="24"/>
          <w:szCs w:val="24"/>
          <w:lang w:val="en-US"/>
        </w:rPr>
        <w:t>a</w:t>
      </w:r>
      <w:r w:rsidRPr="0083131E">
        <w:rPr>
          <w:rFonts w:ascii="Myriad Pro" w:hAnsi="Myriad Pro" w:cs="Times New Roman"/>
          <w:bCs/>
          <w:sz w:val="24"/>
          <w:szCs w:val="24"/>
          <w:lang w:val="en-US"/>
        </w:rPr>
        <w:t xml:space="preserve"> full-service marketing agency</w:t>
      </w:r>
      <w:r w:rsidR="00941A31">
        <w:rPr>
          <w:rFonts w:ascii="Myriad Pro" w:hAnsi="Myriad Pro" w:cs="Times New Roman"/>
          <w:bCs/>
          <w:sz w:val="24"/>
          <w:szCs w:val="24"/>
          <w:lang w:val="en-US"/>
        </w:rPr>
        <w:t xml:space="preserve"> </w:t>
      </w:r>
      <w:r w:rsidRPr="0083131E">
        <w:rPr>
          <w:rFonts w:ascii="Myriad Pro" w:hAnsi="Myriad Pro" w:cs="Times New Roman"/>
          <w:bCs/>
          <w:sz w:val="24"/>
          <w:szCs w:val="24"/>
          <w:lang w:val="en-US"/>
        </w:rPr>
        <w:t>specialized in digital marketing</w:t>
      </w:r>
      <w:r w:rsidR="00941A31">
        <w:rPr>
          <w:rFonts w:ascii="Myriad Pro" w:hAnsi="Myriad Pro" w:cs="Times New Roman"/>
          <w:bCs/>
          <w:sz w:val="24"/>
          <w:szCs w:val="24"/>
          <w:lang w:val="en-US"/>
        </w:rPr>
        <w:t xml:space="preserve">, which </w:t>
      </w:r>
      <w:r w:rsidRPr="0083131E">
        <w:rPr>
          <w:rFonts w:ascii="Myriad Pro" w:hAnsi="Myriad Pro" w:cs="Times New Roman"/>
          <w:bCs/>
          <w:sz w:val="24"/>
          <w:szCs w:val="24"/>
          <w:lang w:val="en-US"/>
        </w:rPr>
        <w:t>develop</w:t>
      </w:r>
      <w:r w:rsidR="00941A31">
        <w:rPr>
          <w:rFonts w:ascii="Myriad Pro" w:hAnsi="Myriad Pro" w:cs="Times New Roman"/>
          <w:bCs/>
          <w:sz w:val="24"/>
          <w:szCs w:val="24"/>
          <w:lang w:val="en-US"/>
        </w:rPr>
        <w:t>ed</w:t>
      </w:r>
      <w:r w:rsidRPr="0083131E">
        <w:rPr>
          <w:rFonts w:ascii="Myriad Pro" w:hAnsi="Myriad Pro" w:cs="Times New Roman"/>
          <w:bCs/>
          <w:sz w:val="24"/>
          <w:szCs w:val="24"/>
          <w:lang w:val="en-US"/>
        </w:rPr>
        <w:t xml:space="preserve"> </w:t>
      </w:r>
      <w:r w:rsidR="00941A31">
        <w:rPr>
          <w:rFonts w:ascii="Myriad Pro" w:hAnsi="Myriad Pro" w:cs="Times New Roman"/>
          <w:bCs/>
          <w:sz w:val="24"/>
          <w:szCs w:val="24"/>
          <w:lang w:val="en-US"/>
        </w:rPr>
        <w:t>the</w:t>
      </w:r>
      <w:r w:rsidRPr="0083131E">
        <w:rPr>
          <w:rFonts w:ascii="Myriad Pro" w:hAnsi="Myriad Pro" w:cs="Times New Roman"/>
          <w:bCs/>
          <w:sz w:val="24"/>
          <w:szCs w:val="24"/>
          <w:lang w:val="en-US"/>
        </w:rPr>
        <w:t xml:space="preserve"> content (video, gif, visuals, etc.) </w:t>
      </w:r>
      <w:r w:rsidR="00941A31">
        <w:rPr>
          <w:rFonts w:ascii="Myriad Pro" w:hAnsi="Myriad Pro" w:cs="Times New Roman"/>
          <w:bCs/>
          <w:sz w:val="24"/>
          <w:szCs w:val="24"/>
          <w:lang w:val="en-US"/>
        </w:rPr>
        <w:t>distributed</w:t>
      </w:r>
      <w:r w:rsidRPr="0083131E">
        <w:rPr>
          <w:rFonts w:ascii="Myriad Pro" w:hAnsi="Myriad Pro" w:cs="Times New Roman"/>
          <w:bCs/>
          <w:sz w:val="24"/>
          <w:szCs w:val="24"/>
          <w:lang w:val="en-US"/>
        </w:rPr>
        <w:t xml:space="preserve"> through social media channels </w:t>
      </w:r>
      <w:r w:rsidR="00941A31">
        <w:rPr>
          <w:rFonts w:ascii="Myriad Pro" w:hAnsi="Myriad Pro" w:cs="Times New Roman"/>
          <w:bCs/>
          <w:sz w:val="24"/>
          <w:szCs w:val="24"/>
          <w:lang w:val="en-US"/>
        </w:rPr>
        <w:t>and</w:t>
      </w:r>
      <w:r w:rsidRPr="0083131E">
        <w:rPr>
          <w:rFonts w:ascii="Myriad Pro" w:hAnsi="Myriad Pro" w:cs="Times New Roman"/>
          <w:bCs/>
          <w:sz w:val="24"/>
          <w:szCs w:val="24"/>
          <w:lang w:val="en-US"/>
        </w:rPr>
        <w:t xml:space="preserve"> UNDP digital media accounts on Facebook, Instagram and Twitter. The </w:t>
      </w:r>
      <w:r>
        <w:rPr>
          <w:rFonts w:ascii="Myriad Pro" w:hAnsi="Myriad Pro" w:cs="Times New Roman"/>
          <w:bCs/>
          <w:sz w:val="24"/>
          <w:szCs w:val="24"/>
          <w:lang w:val="en-US"/>
        </w:rPr>
        <w:t>p</w:t>
      </w:r>
      <w:r w:rsidRPr="0083131E">
        <w:rPr>
          <w:rFonts w:ascii="Myriad Pro" w:hAnsi="Myriad Pro" w:cs="Times New Roman"/>
          <w:bCs/>
          <w:sz w:val="24"/>
          <w:szCs w:val="24"/>
          <w:lang w:val="en-US"/>
        </w:rPr>
        <w:t xml:space="preserve">roject </w:t>
      </w:r>
      <w:r w:rsidR="00941A31">
        <w:rPr>
          <w:rFonts w:ascii="Myriad Pro" w:hAnsi="Myriad Pro" w:cs="Times New Roman"/>
          <w:bCs/>
          <w:sz w:val="24"/>
          <w:szCs w:val="24"/>
          <w:lang w:val="en-US"/>
        </w:rPr>
        <w:t>used</w:t>
      </w:r>
      <w:r w:rsidRPr="0083131E">
        <w:rPr>
          <w:rFonts w:ascii="Myriad Pro" w:hAnsi="Myriad Pro" w:cs="Times New Roman"/>
          <w:bCs/>
          <w:sz w:val="24"/>
          <w:szCs w:val="24"/>
          <w:lang w:val="en-US"/>
        </w:rPr>
        <w:t xml:space="preserve"> prominent individuals </w:t>
      </w:r>
      <w:r w:rsidR="00941A31">
        <w:rPr>
          <w:rFonts w:ascii="Myriad Pro" w:hAnsi="Myriad Pro" w:cs="Times New Roman"/>
          <w:bCs/>
          <w:sz w:val="24"/>
          <w:szCs w:val="24"/>
          <w:lang w:val="en-US"/>
        </w:rPr>
        <w:t>to promote the</w:t>
      </w:r>
      <w:r w:rsidRPr="0083131E">
        <w:rPr>
          <w:rFonts w:ascii="Myriad Pro" w:hAnsi="Myriad Pro" w:cs="Times New Roman"/>
          <w:bCs/>
          <w:sz w:val="24"/>
          <w:szCs w:val="24"/>
          <w:lang w:val="en-US"/>
        </w:rPr>
        <w:t xml:space="preserve"> benefits of energy efficiency </w:t>
      </w:r>
      <w:r w:rsidR="00941A31">
        <w:rPr>
          <w:rFonts w:ascii="Myriad Pro" w:hAnsi="Myriad Pro" w:cs="Times New Roman"/>
          <w:bCs/>
          <w:sz w:val="24"/>
          <w:szCs w:val="24"/>
          <w:lang w:val="en-US"/>
        </w:rPr>
        <w:t>improvements</w:t>
      </w:r>
      <w:r w:rsidRPr="0083131E">
        <w:rPr>
          <w:rFonts w:ascii="Myriad Pro" w:hAnsi="Myriad Pro" w:cs="Times New Roman"/>
          <w:bCs/>
          <w:sz w:val="24"/>
          <w:szCs w:val="24"/>
          <w:lang w:val="en-US"/>
        </w:rPr>
        <w:t xml:space="preserve">. Their stories </w:t>
      </w:r>
      <w:r>
        <w:rPr>
          <w:rFonts w:ascii="Myriad Pro" w:hAnsi="Myriad Pro" w:cs="Times New Roman"/>
          <w:bCs/>
          <w:sz w:val="24"/>
          <w:szCs w:val="24"/>
          <w:lang w:val="en-US"/>
        </w:rPr>
        <w:t>were</w:t>
      </w:r>
      <w:r w:rsidRPr="0083131E">
        <w:rPr>
          <w:rFonts w:ascii="Myriad Pro" w:hAnsi="Myriad Pro" w:cs="Times New Roman"/>
          <w:bCs/>
          <w:sz w:val="24"/>
          <w:szCs w:val="24"/>
          <w:lang w:val="en-US"/>
        </w:rPr>
        <w:t xml:space="preserve"> shared via digital platforms, media appearances and/or thematic articles. </w:t>
      </w:r>
      <w:r w:rsidR="009971B6">
        <w:rPr>
          <w:rFonts w:ascii="Myriad Pro" w:hAnsi="Myriad Pro" w:cs="Times New Roman"/>
          <w:sz w:val="24"/>
          <w:szCs w:val="24"/>
          <w:lang w:val="en-US"/>
        </w:rPr>
        <w:t xml:space="preserve">The project supported the creation of </w:t>
      </w:r>
      <w:r w:rsidR="009971B6" w:rsidRPr="009971B6">
        <w:rPr>
          <w:rFonts w:ascii="Myriad Pro" w:hAnsi="Myriad Pro" w:cs="Times New Roman"/>
          <w:sz w:val="24"/>
          <w:szCs w:val="24"/>
          <w:lang w:val="en-US"/>
        </w:rPr>
        <w:t xml:space="preserve">video stories and photo essays </w:t>
      </w:r>
      <w:r w:rsidR="009971B6">
        <w:rPr>
          <w:rFonts w:ascii="Myriad Pro" w:hAnsi="Myriad Pro" w:cs="Times New Roman"/>
          <w:sz w:val="24"/>
          <w:szCs w:val="24"/>
          <w:lang w:val="en-US"/>
        </w:rPr>
        <w:t xml:space="preserve">to showcase EE in </w:t>
      </w:r>
      <w:r w:rsidR="009971B6" w:rsidRPr="009971B6">
        <w:rPr>
          <w:rFonts w:ascii="Myriad Pro" w:hAnsi="Myriad Pro" w:cs="Times New Roman"/>
          <w:sz w:val="24"/>
          <w:szCs w:val="24"/>
          <w:lang w:val="en-US"/>
        </w:rPr>
        <w:t>public buildings and public lighting system</w:t>
      </w:r>
      <w:r w:rsidR="009971B6">
        <w:rPr>
          <w:rFonts w:ascii="Myriad Pro" w:hAnsi="Myriad Pro" w:cs="Times New Roman"/>
          <w:sz w:val="24"/>
          <w:szCs w:val="24"/>
          <w:lang w:val="en-US"/>
        </w:rPr>
        <w:t xml:space="preserve">s on the basis of </w:t>
      </w:r>
      <w:r w:rsidR="005D0951">
        <w:rPr>
          <w:rFonts w:ascii="Myriad Pro" w:hAnsi="Myriad Pro" w:cs="Times New Roman"/>
          <w:sz w:val="24"/>
          <w:szCs w:val="24"/>
          <w:lang w:val="en-US"/>
        </w:rPr>
        <w:t xml:space="preserve">completed </w:t>
      </w:r>
      <w:r w:rsidR="009971B6">
        <w:rPr>
          <w:rFonts w:ascii="Myriad Pro" w:hAnsi="Myriad Pro" w:cs="Times New Roman"/>
          <w:sz w:val="24"/>
          <w:szCs w:val="24"/>
          <w:lang w:val="en-US"/>
        </w:rPr>
        <w:t xml:space="preserve">infrastructure initiatives (see </w:t>
      </w:r>
      <w:r w:rsidR="005D0951">
        <w:rPr>
          <w:rFonts w:ascii="Myriad Pro" w:hAnsi="Myriad Pro" w:cs="Times New Roman"/>
          <w:sz w:val="24"/>
          <w:szCs w:val="24"/>
          <w:lang w:val="en-US"/>
        </w:rPr>
        <w:t xml:space="preserve">the </w:t>
      </w:r>
      <w:r w:rsidR="009971B6">
        <w:rPr>
          <w:rFonts w:ascii="Myriad Pro" w:hAnsi="Myriad Pro" w:cs="Times New Roman"/>
          <w:sz w:val="24"/>
          <w:szCs w:val="24"/>
          <w:lang w:val="en-US"/>
        </w:rPr>
        <w:t xml:space="preserve">box below for more details). </w:t>
      </w:r>
      <w:r w:rsidR="009971B6" w:rsidRPr="009971B6">
        <w:rPr>
          <w:rFonts w:ascii="Myriad Pro" w:hAnsi="Myriad Pro" w:cs="Times New Roman"/>
          <w:sz w:val="24"/>
          <w:szCs w:val="24"/>
          <w:lang w:val="en-US"/>
        </w:rPr>
        <w:t xml:space="preserve">The stories </w:t>
      </w:r>
      <w:r w:rsidR="005D0951">
        <w:rPr>
          <w:rFonts w:ascii="Myriad Pro" w:hAnsi="Myriad Pro" w:cs="Times New Roman"/>
          <w:sz w:val="24"/>
          <w:szCs w:val="24"/>
          <w:lang w:val="en-US"/>
        </w:rPr>
        <w:t>profiled</w:t>
      </w:r>
      <w:r w:rsidR="009971B6" w:rsidRPr="009971B6">
        <w:rPr>
          <w:rFonts w:ascii="Myriad Pro" w:hAnsi="Myriad Pro" w:cs="Times New Roman"/>
          <w:sz w:val="24"/>
          <w:szCs w:val="24"/>
          <w:lang w:val="en-US"/>
        </w:rPr>
        <w:t xml:space="preserve"> the benefits of </w:t>
      </w:r>
      <w:r w:rsidR="005D0951">
        <w:rPr>
          <w:rFonts w:ascii="Myriad Pro" w:hAnsi="Myriad Pro" w:cs="Times New Roman"/>
          <w:sz w:val="24"/>
          <w:szCs w:val="24"/>
          <w:lang w:val="en-US"/>
        </w:rPr>
        <w:t>investing in</w:t>
      </w:r>
      <w:r w:rsidR="009971B6" w:rsidRPr="009971B6">
        <w:rPr>
          <w:rFonts w:ascii="Myriad Pro" w:hAnsi="Myriad Pro" w:cs="Times New Roman"/>
          <w:sz w:val="24"/>
          <w:szCs w:val="24"/>
          <w:lang w:val="en-US"/>
        </w:rPr>
        <w:t xml:space="preserve"> energy efficiency. In addition to </w:t>
      </w:r>
      <w:r w:rsidR="005D0951">
        <w:rPr>
          <w:rFonts w:ascii="Myriad Pro" w:hAnsi="Myriad Pro" w:cs="Times New Roman"/>
          <w:sz w:val="24"/>
          <w:szCs w:val="24"/>
          <w:lang w:val="en-US"/>
        </w:rPr>
        <w:t>reductions in</w:t>
      </w:r>
      <w:r w:rsidR="009971B6" w:rsidRPr="009971B6">
        <w:rPr>
          <w:rFonts w:ascii="Myriad Pro" w:hAnsi="Myriad Pro" w:cs="Times New Roman"/>
          <w:sz w:val="24"/>
          <w:szCs w:val="24"/>
          <w:lang w:val="en-US"/>
        </w:rPr>
        <w:t xml:space="preserve"> energy consumption and energy costs, </w:t>
      </w:r>
      <w:r w:rsidR="005D0951">
        <w:rPr>
          <w:rFonts w:ascii="Myriad Pro" w:hAnsi="Myriad Pro" w:cs="Times New Roman"/>
          <w:sz w:val="24"/>
          <w:szCs w:val="24"/>
          <w:lang w:val="en-US"/>
        </w:rPr>
        <w:t>the outreach campaign emphasized key dimensions of EE that usually get underestimated – i.e.</w:t>
      </w:r>
      <w:r w:rsidR="009971B6" w:rsidRPr="009971B6">
        <w:rPr>
          <w:rFonts w:ascii="Myriad Pro" w:hAnsi="Myriad Pro" w:cs="Times New Roman"/>
          <w:sz w:val="24"/>
          <w:szCs w:val="24"/>
          <w:lang w:val="en-US"/>
        </w:rPr>
        <w:t xml:space="preserve"> more comfortable living and working conditions, warmer premises, happier users, health</w:t>
      </w:r>
      <w:r w:rsidR="005D0951">
        <w:rPr>
          <w:rFonts w:ascii="Myriad Pro" w:hAnsi="Myriad Pro" w:cs="Times New Roman"/>
          <w:sz w:val="24"/>
          <w:szCs w:val="24"/>
          <w:lang w:val="en-US"/>
        </w:rPr>
        <w:t>ier lifestyles</w:t>
      </w:r>
      <w:r w:rsidR="009971B6" w:rsidRPr="009971B6">
        <w:rPr>
          <w:rFonts w:ascii="Myriad Pro" w:hAnsi="Myriad Pro" w:cs="Times New Roman"/>
          <w:sz w:val="24"/>
          <w:szCs w:val="24"/>
          <w:lang w:val="en-US"/>
        </w:rPr>
        <w:t xml:space="preserve">, safer </w:t>
      </w:r>
      <w:r w:rsidR="005D0951">
        <w:rPr>
          <w:rFonts w:ascii="Myriad Pro" w:hAnsi="Myriad Pro" w:cs="Times New Roman"/>
          <w:sz w:val="24"/>
          <w:szCs w:val="24"/>
          <w:lang w:val="en-US"/>
        </w:rPr>
        <w:t>use of the</w:t>
      </w:r>
      <w:r w:rsidR="009971B6" w:rsidRPr="009971B6">
        <w:rPr>
          <w:rFonts w:ascii="Myriad Pro" w:hAnsi="Myriad Pro" w:cs="Times New Roman"/>
          <w:sz w:val="24"/>
          <w:szCs w:val="24"/>
          <w:lang w:val="en-US"/>
        </w:rPr>
        <w:t xml:space="preserve"> streets</w:t>
      </w:r>
      <w:r w:rsidR="005D0951">
        <w:rPr>
          <w:rFonts w:ascii="Myriad Pro" w:hAnsi="Myriad Pro" w:cs="Times New Roman"/>
          <w:sz w:val="24"/>
          <w:szCs w:val="24"/>
          <w:lang w:val="en-US"/>
        </w:rPr>
        <w:t>, etc</w:t>
      </w:r>
      <w:r w:rsidR="009971B6" w:rsidRPr="009971B6">
        <w:rPr>
          <w:rFonts w:ascii="Myriad Pro" w:hAnsi="Myriad Pro" w:cs="Times New Roman"/>
          <w:sz w:val="24"/>
          <w:szCs w:val="24"/>
          <w:lang w:val="en-US"/>
        </w:rPr>
        <w:t>.</w:t>
      </w:r>
    </w:p>
    <w:p w14:paraId="6C78BAA6" w14:textId="068F1E59" w:rsidR="009971B6" w:rsidRPr="009971B6" w:rsidRDefault="009971B6" w:rsidP="00941A31">
      <w:pPr>
        <w:pStyle w:val="Caption"/>
        <w:spacing w:after="0"/>
        <w:rPr>
          <w:rFonts w:ascii="Myriad Pro" w:hAnsi="Myriad Pro" w:cs="Times New Roman"/>
          <w:color w:val="1F497D" w:themeColor="text2"/>
          <w:szCs w:val="24"/>
          <w:lang w:val="en-US"/>
        </w:rPr>
      </w:pPr>
      <w:bookmarkStart w:id="55" w:name="_Toc66442151"/>
      <w:r w:rsidRPr="009971B6">
        <w:rPr>
          <w:rFonts w:ascii="Myriad Pro" w:hAnsi="Myriad Pro"/>
          <w:color w:val="1F497D" w:themeColor="text2"/>
        </w:rPr>
        <w:t xml:space="preserve">Box </w:t>
      </w:r>
      <w:r w:rsidRPr="009971B6">
        <w:rPr>
          <w:rFonts w:ascii="Myriad Pro" w:hAnsi="Myriad Pro"/>
          <w:color w:val="1F497D" w:themeColor="text2"/>
        </w:rPr>
        <w:fldChar w:fldCharType="begin"/>
      </w:r>
      <w:r w:rsidRPr="009971B6">
        <w:rPr>
          <w:rFonts w:ascii="Myriad Pro" w:hAnsi="Myriad Pro"/>
          <w:color w:val="1F497D" w:themeColor="text2"/>
        </w:rPr>
        <w:instrText xml:space="preserve"> SEQ Box \* ARABIC </w:instrText>
      </w:r>
      <w:r w:rsidRPr="009971B6">
        <w:rPr>
          <w:rFonts w:ascii="Myriad Pro" w:hAnsi="Myriad Pro"/>
          <w:color w:val="1F497D" w:themeColor="text2"/>
        </w:rPr>
        <w:fldChar w:fldCharType="separate"/>
      </w:r>
      <w:r w:rsidRPr="009971B6">
        <w:rPr>
          <w:rFonts w:ascii="Myriad Pro" w:hAnsi="Myriad Pro"/>
          <w:noProof/>
          <w:color w:val="1F497D" w:themeColor="text2"/>
        </w:rPr>
        <w:t>6</w:t>
      </w:r>
      <w:r w:rsidRPr="009971B6">
        <w:rPr>
          <w:rFonts w:ascii="Myriad Pro" w:hAnsi="Myriad Pro"/>
          <w:color w:val="1F497D" w:themeColor="text2"/>
        </w:rPr>
        <w:fldChar w:fldCharType="end"/>
      </w:r>
      <w:r w:rsidRPr="009971B6">
        <w:rPr>
          <w:rFonts w:ascii="Myriad Pro" w:hAnsi="Myriad Pro"/>
          <w:color w:val="1F497D" w:themeColor="text2"/>
        </w:rPr>
        <w:t xml:space="preserve">: </w:t>
      </w:r>
      <w:r>
        <w:rPr>
          <w:rFonts w:ascii="Myriad Pro" w:hAnsi="Myriad Pro"/>
          <w:color w:val="1F497D" w:themeColor="text2"/>
        </w:rPr>
        <w:t>V</w:t>
      </w:r>
      <w:r w:rsidRPr="009971B6">
        <w:rPr>
          <w:rFonts w:ascii="Myriad Pro" w:hAnsi="Myriad Pro"/>
          <w:color w:val="1F497D" w:themeColor="text2"/>
        </w:rPr>
        <w:t xml:space="preserve">ideo </w:t>
      </w:r>
      <w:r>
        <w:rPr>
          <w:rFonts w:ascii="Myriad Pro" w:hAnsi="Myriad Pro"/>
          <w:color w:val="1F497D" w:themeColor="text2"/>
        </w:rPr>
        <w:t>S</w:t>
      </w:r>
      <w:r w:rsidRPr="009971B6">
        <w:rPr>
          <w:rFonts w:ascii="Myriad Pro" w:hAnsi="Myriad Pro"/>
          <w:color w:val="1F497D" w:themeColor="text2"/>
        </w:rPr>
        <w:t xml:space="preserve">tories and </w:t>
      </w:r>
      <w:r>
        <w:rPr>
          <w:rFonts w:ascii="Myriad Pro" w:hAnsi="Myriad Pro"/>
          <w:color w:val="1F497D" w:themeColor="text2"/>
        </w:rPr>
        <w:t>P</w:t>
      </w:r>
      <w:r w:rsidRPr="009971B6">
        <w:rPr>
          <w:rFonts w:ascii="Myriad Pro" w:hAnsi="Myriad Pro"/>
          <w:color w:val="1F497D" w:themeColor="text2"/>
        </w:rPr>
        <w:t xml:space="preserve">hoto </w:t>
      </w:r>
      <w:r>
        <w:rPr>
          <w:rFonts w:ascii="Myriad Pro" w:hAnsi="Myriad Pro"/>
          <w:color w:val="1F497D" w:themeColor="text2"/>
        </w:rPr>
        <w:t>E</w:t>
      </w:r>
      <w:r w:rsidRPr="009971B6">
        <w:rPr>
          <w:rFonts w:ascii="Myriad Pro" w:hAnsi="Myriad Pro"/>
          <w:color w:val="1F497D" w:themeColor="text2"/>
        </w:rPr>
        <w:t>ssays</w:t>
      </w:r>
      <w:r>
        <w:rPr>
          <w:rFonts w:ascii="Myriad Pro" w:hAnsi="Myriad Pro"/>
          <w:color w:val="1F497D" w:themeColor="text2"/>
        </w:rPr>
        <w:t xml:space="preserve"> Supported by the Project</w:t>
      </w:r>
      <w:bookmarkEnd w:id="55"/>
    </w:p>
    <w:tbl>
      <w:tblPr>
        <w:tblStyle w:val="TableGrid"/>
        <w:tblW w:w="0" w:type="auto"/>
        <w:tblLook w:val="04A0" w:firstRow="1" w:lastRow="0" w:firstColumn="1" w:lastColumn="0" w:noHBand="0" w:noVBand="1"/>
      </w:tblPr>
      <w:tblGrid>
        <w:gridCol w:w="9016"/>
      </w:tblGrid>
      <w:tr w:rsidR="009971B6" w14:paraId="6E4B8D33" w14:textId="77777777" w:rsidTr="009971B6">
        <w:tc>
          <w:tcPr>
            <w:tcW w:w="9016" w:type="dxa"/>
          </w:tcPr>
          <w:p w14:paraId="6AD98A93" w14:textId="77777777" w:rsidR="009971B6" w:rsidRPr="003C57BD" w:rsidRDefault="009971B6" w:rsidP="00430278">
            <w:pPr>
              <w:numPr>
                <w:ilvl w:val="0"/>
                <w:numId w:val="24"/>
              </w:numPr>
              <w:jc w:val="both"/>
              <w:rPr>
                <w:rFonts w:ascii="Times New Roman" w:hAnsi="Times New Roman" w:cs="Times New Roman"/>
                <w:b/>
                <w:bCs/>
                <w:lang w:val="en-US"/>
              </w:rPr>
            </w:pPr>
            <w:r w:rsidRPr="003C57BD">
              <w:rPr>
                <w:rFonts w:ascii="Times New Roman" w:hAnsi="Times New Roman" w:cs="Times New Roman"/>
                <w:lang w:val="en-US"/>
              </w:rPr>
              <w:t xml:space="preserve">Video Story 1 - Energy efficient Primary School “Čelebići” in Konjic - delivered and published 17.10.2019. on </w:t>
            </w:r>
            <w:hyperlink r:id="rId43" w:history="1">
              <w:r w:rsidRPr="003C57BD">
                <w:rPr>
                  <w:rStyle w:val="Hyperlink"/>
                  <w:rFonts w:ascii="Times New Roman" w:hAnsi="Times New Roman" w:cs="Times New Roman"/>
                  <w:lang w:val="en-US"/>
                </w:rPr>
                <w:t>GED.ba</w:t>
              </w:r>
            </w:hyperlink>
            <w:r w:rsidRPr="003C57BD">
              <w:rPr>
                <w:rFonts w:ascii="Times New Roman" w:hAnsi="Times New Roman" w:cs="Times New Roman"/>
                <w:b/>
                <w:bCs/>
                <w:lang w:val="en-US"/>
              </w:rPr>
              <w:t xml:space="preserve">, </w:t>
            </w:r>
            <w:hyperlink r:id="rId44" w:history="1">
              <w:r w:rsidRPr="003C57BD">
                <w:rPr>
                  <w:rStyle w:val="Hyperlink"/>
                  <w:rFonts w:ascii="Times New Roman" w:hAnsi="Times New Roman" w:cs="Times New Roman"/>
                  <w:lang w:val="en-US"/>
                </w:rPr>
                <w:t>http://ged.ba/video-galerije/video-galerija/</w:t>
              </w:r>
            </w:hyperlink>
            <w:r w:rsidRPr="003C57BD">
              <w:rPr>
                <w:rFonts w:ascii="Times New Roman" w:hAnsi="Times New Roman" w:cs="Times New Roman"/>
                <w:lang w:val="en-US"/>
              </w:rPr>
              <w:t xml:space="preserve"> </w:t>
            </w:r>
          </w:p>
          <w:p w14:paraId="36A60A5C" w14:textId="77777777" w:rsidR="009971B6" w:rsidRPr="003C57BD" w:rsidRDefault="009971B6" w:rsidP="00430278">
            <w:pPr>
              <w:numPr>
                <w:ilvl w:val="0"/>
                <w:numId w:val="24"/>
              </w:numPr>
              <w:jc w:val="both"/>
              <w:rPr>
                <w:rFonts w:ascii="Times New Roman" w:hAnsi="Times New Roman" w:cs="Times New Roman"/>
                <w:lang w:val="en-US"/>
              </w:rPr>
            </w:pPr>
            <w:r w:rsidRPr="003C57BD">
              <w:rPr>
                <w:rFonts w:ascii="Times New Roman" w:hAnsi="Times New Roman" w:cs="Times New Roman"/>
                <w:lang w:val="en-US"/>
              </w:rPr>
              <w:t xml:space="preserve">Video Story 2 - Street lighting brought back a sense of security to the citizens of Bihać -delivered and published 29.11.2019. on </w:t>
            </w:r>
            <w:hyperlink r:id="rId45" w:history="1">
              <w:r w:rsidRPr="003C57BD">
                <w:rPr>
                  <w:rStyle w:val="Hyperlink"/>
                  <w:rFonts w:ascii="Times New Roman" w:hAnsi="Times New Roman" w:cs="Times New Roman"/>
                  <w:lang w:val="en-US"/>
                </w:rPr>
                <w:t>GED.BA</w:t>
              </w:r>
            </w:hyperlink>
            <w:r w:rsidRPr="003C57BD">
              <w:rPr>
                <w:rFonts w:ascii="Times New Roman" w:hAnsi="Times New Roman" w:cs="Times New Roman"/>
                <w:lang w:val="en-US"/>
              </w:rPr>
              <w:t xml:space="preserve">, </w:t>
            </w:r>
            <w:hyperlink r:id="rId46" w:history="1">
              <w:r w:rsidRPr="003C57BD">
                <w:rPr>
                  <w:rStyle w:val="Hyperlink"/>
                  <w:rFonts w:ascii="Times New Roman" w:hAnsi="Times New Roman" w:cs="Times New Roman"/>
                  <w:lang w:val="en-US"/>
                </w:rPr>
                <w:t>http://ged.ba/video-galerije/video-galerija/</w:t>
              </w:r>
            </w:hyperlink>
            <w:r w:rsidRPr="003C57BD">
              <w:rPr>
                <w:rFonts w:ascii="Times New Roman" w:hAnsi="Times New Roman" w:cs="Times New Roman"/>
                <w:lang w:val="en-US"/>
              </w:rPr>
              <w:t xml:space="preserve"> </w:t>
            </w:r>
          </w:p>
          <w:p w14:paraId="1AE84710" w14:textId="77777777" w:rsidR="009971B6" w:rsidRPr="003C57BD" w:rsidRDefault="009971B6" w:rsidP="00430278">
            <w:pPr>
              <w:numPr>
                <w:ilvl w:val="0"/>
                <w:numId w:val="24"/>
              </w:numPr>
              <w:jc w:val="both"/>
              <w:rPr>
                <w:rFonts w:ascii="Times New Roman" w:hAnsi="Times New Roman" w:cs="Times New Roman"/>
                <w:lang w:val="en-US"/>
              </w:rPr>
            </w:pPr>
            <w:r w:rsidRPr="003C57BD">
              <w:rPr>
                <w:rFonts w:ascii="Times New Roman" w:hAnsi="Times New Roman" w:cs="Times New Roman"/>
                <w:lang w:val="en-US"/>
              </w:rPr>
              <w:t xml:space="preserve">Photo Essay 1 - A warm winter for Bambi youngsters Banja Luka - delivered and published 12.12.2019. on </w:t>
            </w:r>
            <w:hyperlink r:id="rId47" w:history="1">
              <w:r w:rsidRPr="003C57BD">
                <w:rPr>
                  <w:rStyle w:val="Hyperlink"/>
                  <w:rFonts w:ascii="Times New Roman" w:hAnsi="Times New Roman" w:cs="Times New Roman"/>
                  <w:lang w:val="en-US"/>
                </w:rPr>
                <w:t>Exposure.co</w:t>
              </w:r>
            </w:hyperlink>
            <w:r w:rsidRPr="003C57BD">
              <w:rPr>
                <w:rFonts w:ascii="Times New Roman" w:hAnsi="Times New Roman" w:cs="Times New Roman"/>
                <w:lang w:val="en-US"/>
              </w:rPr>
              <w:t xml:space="preserve">, </w:t>
            </w:r>
            <w:hyperlink r:id="rId48" w:history="1">
              <w:r w:rsidRPr="003C57BD">
                <w:rPr>
                  <w:rStyle w:val="Hyperlink"/>
                  <w:rFonts w:ascii="Times New Roman" w:hAnsi="Times New Roman" w:cs="Times New Roman"/>
                  <w:lang w:val="en-US"/>
                </w:rPr>
                <w:t>https://ged.exposure.co/a-warm-winter-for-bambi-youngsters</w:t>
              </w:r>
            </w:hyperlink>
            <w:r w:rsidRPr="003C57BD">
              <w:rPr>
                <w:rFonts w:ascii="Times New Roman" w:hAnsi="Times New Roman" w:cs="Times New Roman"/>
                <w:lang w:val="en-US"/>
              </w:rPr>
              <w:t xml:space="preserve"> </w:t>
            </w:r>
          </w:p>
          <w:p w14:paraId="3AA886E3" w14:textId="404F95CE" w:rsidR="009971B6" w:rsidRPr="003C57BD" w:rsidRDefault="009971B6" w:rsidP="00430278">
            <w:pPr>
              <w:numPr>
                <w:ilvl w:val="0"/>
                <w:numId w:val="24"/>
              </w:numPr>
              <w:jc w:val="both"/>
              <w:rPr>
                <w:rFonts w:ascii="Times New Roman" w:hAnsi="Times New Roman" w:cs="Times New Roman"/>
                <w:lang w:val="en-US"/>
              </w:rPr>
            </w:pPr>
            <w:r w:rsidRPr="003C57BD">
              <w:rPr>
                <w:rFonts w:ascii="Times New Roman" w:hAnsi="Times New Roman" w:cs="Times New Roman"/>
                <w:lang w:val="en-US"/>
              </w:rPr>
              <w:t xml:space="preserve">Photo Essay 2 - Three generations, A story made of experiences and memories Sokolac - delivered and published 25.12.2019. on </w:t>
            </w:r>
            <w:hyperlink r:id="rId49" w:history="1">
              <w:r w:rsidRPr="003C57BD">
                <w:rPr>
                  <w:rStyle w:val="Hyperlink"/>
                  <w:rFonts w:ascii="Times New Roman" w:hAnsi="Times New Roman" w:cs="Times New Roman"/>
                  <w:lang w:val="en-US"/>
                </w:rPr>
                <w:t>Exposure.co</w:t>
              </w:r>
            </w:hyperlink>
            <w:r w:rsidRPr="003C57BD">
              <w:rPr>
                <w:rFonts w:ascii="Times New Roman" w:hAnsi="Times New Roman" w:cs="Times New Roman"/>
                <w:lang w:val="en-US"/>
              </w:rPr>
              <w:t xml:space="preserve">, </w:t>
            </w:r>
            <w:hyperlink r:id="rId50" w:history="1">
              <w:r w:rsidRPr="003C57BD">
                <w:rPr>
                  <w:rStyle w:val="Hyperlink"/>
                  <w:rFonts w:ascii="Times New Roman" w:hAnsi="Times New Roman" w:cs="Times New Roman"/>
                  <w:lang w:val="en-US"/>
                </w:rPr>
                <w:t>https://ged.exposure.co/three-generations</w:t>
              </w:r>
            </w:hyperlink>
          </w:p>
        </w:tc>
      </w:tr>
    </w:tbl>
    <w:p w14:paraId="5104A85B" w14:textId="3ABB8067" w:rsidR="009971B6" w:rsidRDefault="009971B6" w:rsidP="00941A31">
      <w:pPr>
        <w:spacing w:after="0" w:line="240" w:lineRule="auto"/>
        <w:jc w:val="both"/>
        <w:rPr>
          <w:rFonts w:ascii="Myriad Pro" w:hAnsi="Myriad Pro" w:cs="Times New Roman"/>
          <w:sz w:val="24"/>
          <w:szCs w:val="24"/>
          <w:lang w:val="en-US"/>
        </w:rPr>
      </w:pPr>
    </w:p>
    <w:p w14:paraId="3EB79879" w14:textId="6B41EE58" w:rsidR="00B807F5" w:rsidRDefault="00E226FB" w:rsidP="008E7754">
      <w:pPr>
        <w:jc w:val="both"/>
        <w:rPr>
          <w:rFonts w:ascii="Myriad Pro" w:hAnsi="Myriad Pro" w:cs="Times New Roman"/>
          <w:sz w:val="24"/>
          <w:szCs w:val="24"/>
          <w:lang w:val="en-US"/>
        </w:rPr>
      </w:pPr>
      <w:r>
        <w:rPr>
          <w:rFonts w:ascii="Myriad Pro" w:hAnsi="Myriad Pro" w:cs="Times New Roman"/>
          <w:sz w:val="24"/>
          <w:szCs w:val="24"/>
          <w:lang w:val="en-US"/>
        </w:rPr>
        <w:t>The project</w:t>
      </w:r>
      <w:r w:rsidRPr="00E226FB">
        <w:rPr>
          <w:rFonts w:ascii="Myriad Pro" w:hAnsi="Myriad Pro" w:cs="Times New Roman"/>
          <w:sz w:val="24"/>
          <w:szCs w:val="24"/>
          <w:lang w:val="en-US"/>
        </w:rPr>
        <w:t xml:space="preserve"> </w:t>
      </w:r>
      <w:r w:rsidR="00B11370">
        <w:rPr>
          <w:rFonts w:ascii="Myriad Pro" w:hAnsi="Myriad Pro" w:cs="Times New Roman"/>
          <w:sz w:val="24"/>
          <w:szCs w:val="24"/>
          <w:lang w:val="en-US"/>
        </w:rPr>
        <w:t xml:space="preserve">has </w:t>
      </w:r>
      <w:r w:rsidRPr="00E226FB">
        <w:rPr>
          <w:rFonts w:ascii="Myriad Pro" w:hAnsi="Myriad Pro" w:cs="Times New Roman"/>
          <w:sz w:val="24"/>
          <w:szCs w:val="24"/>
          <w:lang w:val="en-US"/>
        </w:rPr>
        <w:t xml:space="preserve">organized </w:t>
      </w:r>
      <w:r w:rsidR="00B11370">
        <w:rPr>
          <w:rFonts w:ascii="Myriad Pro" w:hAnsi="Myriad Pro" w:cs="Times New Roman"/>
          <w:sz w:val="24"/>
          <w:szCs w:val="24"/>
          <w:lang w:val="en-US"/>
        </w:rPr>
        <w:t xml:space="preserve">a total of 47 awareness-raising events for the wider public. They included </w:t>
      </w:r>
      <w:r w:rsidRPr="00E226FB">
        <w:rPr>
          <w:rFonts w:ascii="Myriad Pro" w:hAnsi="Myriad Pro" w:cs="Times New Roman"/>
          <w:sz w:val="24"/>
          <w:szCs w:val="24"/>
          <w:lang w:val="en-US"/>
        </w:rPr>
        <w:t>open air events</w:t>
      </w:r>
      <w:r>
        <w:rPr>
          <w:rFonts w:ascii="Myriad Pro" w:hAnsi="Myriad Pro" w:cs="Times New Roman"/>
          <w:sz w:val="24"/>
          <w:szCs w:val="24"/>
          <w:lang w:val="en-US"/>
        </w:rPr>
        <w:t xml:space="preserve"> </w:t>
      </w:r>
      <w:r w:rsidR="00B11370">
        <w:rPr>
          <w:rFonts w:ascii="Myriad Pro" w:hAnsi="Myriad Pro" w:cs="Times New Roman"/>
          <w:sz w:val="24"/>
          <w:szCs w:val="24"/>
          <w:lang w:val="en-US"/>
        </w:rPr>
        <w:t xml:space="preserve">aimed at </w:t>
      </w:r>
      <w:r w:rsidRPr="00E226FB">
        <w:rPr>
          <w:rFonts w:ascii="Myriad Pro" w:hAnsi="Myriad Pro" w:cs="Times New Roman"/>
          <w:sz w:val="24"/>
          <w:szCs w:val="24"/>
          <w:lang w:val="en-US"/>
        </w:rPr>
        <w:t>promot</w:t>
      </w:r>
      <w:r w:rsidR="00B11370">
        <w:rPr>
          <w:rFonts w:ascii="Myriad Pro" w:hAnsi="Myriad Pro" w:cs="Times New Roman"/>
          <w:sz w:val="24"/>
          <w:szCs w:val="24"/>
          <w:lang w:val="en-US"/>
        </w:rPr>
        <w:t>ing</w:t>
      </w:r>
      <w:r w:rsidRPr="00E226FB">
        <w:rPr>
          <w:rFonts w:ascii="Myriad Pro" w:hAnsi="Myriad Pro" w:cs="Times New Roman"/>
          <w:sz w:val="24"/>
          <w:szCs w:val="24"/>
          <w:lang w:val="en-US"/>
        </w:rPr>
        <w:t xml:space="preserve"> energy efficiency </w:t>
      </w:r>
      <w:r w:rsidR="00B11370">
        <w:rPr>
          <w:rFonts w:ascii="Myriad Pro" w:hAnsi="Myriad Pro" w:cs="Times New Roman"/>
          <w:sz w:val="24"/>
          <w:szCs w:val="24"/>
          <w:lang w:val="en-US"/>
        </w:rPr>
        <w:t>in</w:t>
      </w:r>
      <w:r w:rsidRPr="00E226FB">
        <w:rPr>
          <w:rFonts w:ascii="Myriad Pro" w:hAnsi="Myriad Pro" w:cs="Times New Roman"/>
          <w:sz w:val="24"/>
          <w:szCs w:val="24"/>
          <w:lang w:val="en-US"/>
        </w:rPr>
        <w:t xml:space="preserve"> </w:t>
      </w:r>
      <w:r w:rsidR="00B11370">
        <w:rPr>
          <w:rFonts w:ascii="Myriad Pro" w:hAnsi="Myriad Pro" w:cs="Times New Roman"/>
          <w:sz w:val="24"/>
          <w:szCs w:val="24"/>
          <w:lang w:val="en-US"/>
        </w:rPr>
        <w:t>residential</w:t>
      </w:r>
      <w:r w:rsidRPr="00E226FB">
        <w:rPr>
          <w:rFonts w:ascii="Myriad Pro" w:hAnsi="Myriad Pro" w:cs="Times New Roman"/>
          <w:sz w:val="24"/>
          <w:szCs w:val="24"/>
          <w:lang w:val="en-US"/>
        </w:rPr>
        <w:t xml:space="preserve"> buildings.</w:t>
      </w:r>
      <w:r>
        <w:rPr>
          <w:rFonts w:ascii="Myriad Pro" w:hAnsi="Myriad Pro" w:cs="Times New Roman"/>
          <w:sz w:val="24"/>
          <w:szCs w:val="24"/>
          <w:lang w:val="en-US"/>
        </w:rPr>
        <w:t xml:space="preserve"> </w:t>
      </w:r>
      <w:r w:rsidR="00B11370">
        <w:rPr>
          <w:rFonts w:ascii="Myriad Pro" w:hAnsi="Myriad Pro" w:cs="Times New Roman"/>
          <w:sz w:val="24"/>
          <w:szCs w:val="24"/>
          <w:lang w:val="en-US"/>
        </w:rPr>
        <w:t>O</w:t>
      </w:r>
      <w:r w:rsidRPr="00E226FB">
        <w:rPr>
          <w:rFonts w:ascii="Myriad Pro" w:hAnsi="Myriad Pro" w:cs="Times New Roman"/>
          <w:sz w:val="24"/>
          <w:szCs w:val="24"/>
          <w:lang w:val="en-US"/>
        </w:rPr>
        <w:t xml:space="preserve">pening ceremonies </w:t>
      </w:r>
      <w:r w:rsidR="00B11370">
        <w:rPr>
          <w:rFonts w:ascii="Myriad Pro" w:hAnsi="Myriad Pro" w:cs="Times New Roman"/>
          <w:sz w:val="24"/>
          <w:szCs w:val="24"/>
          <w:lang w:val="en-US"/>
        </w:rPr>
        <w:t>were organized in the</w:t>
      </w:r>
      <w:r w:rsidRPr="00E226FB">
        <w:rPr>
          <w:rFonts w:ascii="Myriad Pro" w:hAnsi="Myriad Pro" w:cs="Times New Roman"/>
          <w:sz w:val="24"/>
          <w:szCs w:val="24"/>
          <w:lang w:val="en-US"/>
        </w:rPr>
        <w:t xml:space="preserve"> buildings </w:t>
      </w:r>
      <w:r w:rsidR="00B11370">
        <w:rPr>
          <w:rFonts w:ascii="Myriad Pro" w:hAnsi="Myriad Pro" w:cs="Times New Roman"/>
          <w:sz w:val="24"/>
          <w:szCs w:val="24"/>
          <w:lang w:val="en-US"/>
        </w:rPr>
        <w:t>renovated under the project</w:t>
      </w:r>
      <w:r w:rsidRPr="00E226FB">
        <w:rPr>
          <w:rFonts w:ascii="Myriad Pro" w:hAnsi="Myriad Pro" w:cs="Times New Roman"/>
          <w:sz w:val="24"/>
          <w:szCs w:val="24"/>
          <w:lang w:val="en-US"/>
        </w:rPr>
        <w:t xml:space="preserve">. During </w:t>
      </w:r>
      <w:r w:rsidR="00B11370">
        <w:rPr>
          <w:rFonts w:ascii="Myriad Pro" w:hAnsi="Myriad Pro" w:cs="Times New Roman"/>
          <w:sz w:val="24"/>
          <w:szCs w:val="24"/>
          <w:lang w:val="en-US"/>
        </w:rPr>
        <w:t>these</w:t>
      </w:r>
      <w:r w:rsidRPr="00E226FB">
        <w:rPr>
          <w:rFonts w:ascii="Myriad Pro" w:hAnsi="Myriad Pro" w:cs="Times New Roman"/>
          <w:sz w:val="24"/>
          <w:szCs w:val="24"/>
          <w:lang w:val="en-US"/>
        </w:rPr>
        <w:t xml:space="preserve"> events, promotional materials were distributed, including brochures, flyers, leaflets, smart tips on energy use, etc.</w:t>
      </w:r>
      <w:r w:rsidR="00B11370">
        <w:rPr>
          <w:rFonts w:ascii="Myriad Pro" w:hAnsi="Myriad Pro" w:cs="Times New Roman"/>
          <w:sz w:val="24"/>
          <w:szCs w:val="24"/>
          <w:lang w:val="en-US"/>
        </w:rPr>
        <w:t xml:space="preserve"> The project team used</w:t>
      </w:r>
      <w:r w:rsidRPr="00E226FB">
        <w:rPr>
          <w:rFonts w:ascii="Myriad Pro" w:hAnsi="Myriad Pro" w:cs="Times New Roman"/>
          <w:sz w:val="24"/>
          <w:szCs w:val="24"/>
          <w:lang w:val="en-US"/>
        </w:rPr>
        <w:t xml:space="preserve"> social media channels </w:t>
      </w:r>
      <w:r w:rsidR="00B11370">
        <w:rPr>
          <w:rFonts w:ascii="Myriad Pro" w:hAnsi="Myriad Pro" w:cs="Times New Roman"/>
          <w:sz w:val="24"/>
          <w:szCs w:val="24"/>
          <w:lang w:val="en-US"/>
        </w:rPr>
        <w:t xml:space="preserve">- </w:t>
      </w:r>
      <w:r w:rsidRPr="00E226FB">
        <w:rPr>
          <w:rFonts w:ascii="Myriad Pro" w:hAnsi="Myriad Pro" w:cs="Times New Roman"/>
          <w:sz w:val="24"/>
          <w:szCs w:val="24"/>
          <w:lang w:val="en-US"/>
        </w:rPr>
        <w:t>both UNDP's official channels and GED's own (i.e. Facebook page "</w:t>
      </w:r>
      <w:r w:rsidRPr="00C92037">
        <w:rPr>
          <w:rFonts w:ascii="Myriad Pro" w:hAnsi="Myriad Pro" w:cs="Times New Roman"/>
          <w:i/>
          <w:iCs/>
          <w:sz w:val="24"/>
          <w:szCs w:val="24"/>
          <w:lang w:val="en-US"/>
        </w:rPr>
        <w:t>Profesor Atom</w:t>
      </w:r>
      <w:r w:rsidRPr="00E226FB">
        <w:rPr>
          <w:rFonts w:ascii="Myriad Pro" w:hAnsi="Myriad Pro" w:cs="Times New Roman"/>
          <w:sz w:val="24"/>
          <w:szCs w:val="24"/>
          <w:lang w:val="en-US"/>
        </w:rPr>
        <w:t>" and IG profile "</w:t>
      </w:r>
      <w:r w:rsidRPr="00C92037">
        <w:rPr>
          <w:rFonts w:ascii="Myriad Pro" w:hAnsi="Myriad Pro" w:cs="Times New Roman"/>
          <w:i/>
          <w:iCs/>
          <w:sz w:val="24"/>
          <w:szCs w:val="24"/>
          <w:lang w:val="en-US"/>
        </w:rPr>
        <w:t>Lajk za pamentu energiju</w:t>
      </w:r>
      <w:r w:rsidRPr="00E226FB">
        <w:rPr>
          <w:rFonts w:ascii="Myriad Pro" w:hAnsi="Myriad Pro" w:cs="Times New Roman"/>
          <w:sz w:val="24"/>
          <w:szCs w:val="24"/>
          <w:lang w:val="en-US"/>
        </w:rPr>
        <w:t>”.</w:t>
      </w:r>
      <w:r w:rsidR="00B11370">
        <w:rPr>
          <w:rFonts w:ascii="Myriad Pro" w:hAnsi="Myriad Pro" w:cs="Times New Roman"/>
          <w:sz w:val="24"/>
          <w:szCs w:val="24"/>
          <w:lang w:val="en-US"/>
        </w:rPr>
        <w:t xml:space="preserve"> The project</w:t>
      </w:r>
      <w:r w:rsidRPr="00E226FB">
        <w:rPr>
          <w:rFonts w:ascii="Myriad Pro" w:hAnsi="Myriad Pro" w:cs="Times New Roman"/>
          <w:sz w:val="24"/>
          <w:szCs w:val="24"/>
          <w:lang w:val="en-US"/>
        </w:rPr>
        <w:t xml:space="preserve"> website </w:t>
      </w:r>
      <w:r w:rsidR="00B11370">
        <w:rPr>
          <w:rFonts w:ascii="Myriad Pro" w:hAnsi="Myriad Pro" w:cs="Times New Roman"/>
          <w:sz w:val="24"/>
          <w:szCs w:val="24"/>
          <w:lang w:val="en-US"/>
        </w:rPr>
        <w:t>was</w:t>
      </w:r>
      <w:r w:rsidRPr="00E226FB">
        <w:rPr>
          <w:rFonts w:ascii="Myriad Pro" w:hAnsi="Myriad Pro" w:cs="Times New Roman"/>
          <w:sz w:val="24"/>
          <w:szCs w:val="24"/>
          <w:lang w:val="en-US"/>
        </w:rPr>
        <w:t xml:space="preserve"> upgraded in 2019 and provides smart energy tips, educational materials and </w:t>
      </w:r>
      <w:r w:rsidR="00B11370">
        <w:rPr>
          <w:rFonts w:ascii="Myriad Pro" w:hAnsi="Myriad Pro" w:cs="Times New Roman"/>
          <w:sz w:val="24"/>
          <w:szCs w:val="24"/>
          <w:lang w:val="en-US"/>
        </w:rPr>
        <w:t>information about</w:t>
      </w:r>
      <w:r w:rsidRPr="00E226FB">
        <w:rPr>
          <w:rFonts w:ascii="Myriad Pro" w:hAnsi="Myriad Pro" w:cs="Times New Roman"/>
          <w:sz w:val="24"/>
          <w:szCs w:val="24"/>
          <w:lang w:val="en-US"/>
        </w:rPr>
        <w:t xml:space="preserve"> the project itself.</w:t>
      </w:r>
      <w:r w:rsidR="00B11370">
        <w:rPr>
          <w:rFonts w:ascii="Myriad Pro" w:hAnsi="Myriad Pro" w:cs="Times New Roman"/>
          <w:sz w:val="24"/>
          <w:szCs w:val="24"/>
          <w:lang w:val="en-US"/>
        </w:rPr>
        <w:t xml:space="preserve"> The project team estimates </w:t>
      </w:r>
      <w:r w:rsidR="00B11370" w:rsidRPr="00B11370">
        <w:rPr>
          <w:rFonts w:ascii="Myriad Pro" w:hAnsi="Myriad Pro" w:cs="Times New Roman"/>
          <w:sz w:val="24"/>
          <w:szCs w:val="24"/>
          <w:lang w:val="en-US"/>
        </w:rPr>
        <w:t>t</w:t>
      </w:r>
      <w:r w:rsidRPr="00B11370">
        <w:rPr>
          <w:rFonts w:ascii="Myriad Pro" w:hAnsi="Myriad Pro" w:cs="Times New Roman"/>
          <w:sz w:val="24"/>
          <w:szCs w:val="24"/>
          <w:lang w:val="en-US"/>
        </w:rPr>
        <w:t xml:space="preserve">he total number of people reached through </w:t>
      </w:r>
      <w:r w:rsidR="00B11370" w:rsidRPr="00B11370">
        <w:rPr>
          <w:rFonts w:ascii="Myriad Pro" w:hAnsi="Myriad Pro" w:cs="Times New Roman"/>
          <w:sz w:val="24"/>
          <w:szCs w:val="24"/>
          <w:lang w:val="en-US"/>
        </w:rPr>
        <w:t xml:space="preserve">the </w:t>
      </w:r>
      <w:r w:rsidRPr="00B11370">
        <w:rPr>
          <w:rFonts w:ascii="Myriad Pro" w:hAnsi="Myriad Pro" w:cs="Times New Roman"/>
          <w:sz w:val="24"/>
          <w:szCs w:val="24"/>
          <w:lang w:val="en-US"/>
        </w:rPr>
        <w:t xml:space="preserve">marketing campaign </w:t>
      </w:r>
      <w:r w:rsidR="00B11370" w:rsidRPr="00B11370">
        <w:rPr>
          <w:rFonts w:ascii="Myriad Pro" w:hAnsi="Myriad Pro" w:cs="Times New Roman"/>
          <w:sz w:val="24"/>
          <w:szCs w:val="24"/>
          <w:lang w:val="en-US"/>
        </w:rPr>
        <w:t>to have been about 2.3 m</w:t>
      </w:r>
      <w:r w:rsidRPr="00B11370">
        <w:rPr>
          <w:rFonts w:ascii="Myriad Pro" w:hAnsi="Myriad Pro" w:cs="Times New Roman"/>
          <w:sz w:val="24"/>
          <w:szCs w:val="24"/>
          <w:lang w:val="en-US"/>
        </w:rPr>
        <w:t>.</w:t>
      </w:r>
      <w:r w:rsidR="0009314A">
        <w:rPr>
          <w:rStyle w:val="FootnoteReference"/>
          <w:rFonts w:ascii="Myriad Pro" w:hAnsi="Myriad Pro" w:cs="Times New Roman"/>
          <w:sz w:val="24"/>
          <w:szCs w:val="24"/>
          <w:lang w:val="en-US"/>
        </w:rPr>
        <w:footnoteReference w:id="46"/>
      </w:r>
    </w:p>
    <w:p w14:paraId="4CFA6231" w14:textId="115D22AC" w:rsidR="00971185" w:rsidRPr="0091131E" w:rsidRDefault="00971185" w:rsidP="00971185">
      <w:pPr>
        <w:jc w:val="both"/>
        <w:rPr>
          <w:rFonts w:ascii="Myriad Pro" w:hAnsi="Myriad Pro" w:cs="Times New Roman"/>
          <w:b/>
          <w:bCs/>
          <w:sz w:val="24"/>
          <w:szCs w:val="24"/>
          <w:u w:val="single"/>
          <w:lang w:val="en-US"/>
        </w:rPr>
      </w:pPr>
      <w:r w:rsidRPr="0091131E">
        <w:rPr>
          <w:rFonts w:ascii="Myriad Pro" w:hAnsi="Myriad Pro" w:cs="Times New Roman"/>
          <w:b/>
          <w:bCs/>
          <w:sz w:val="24"/>
          <w:szCs w:val="24"/>
          <w:u w:val="single"/>
          <w:lang w:val="en-US"/>
        </w:rPr>
        <w:t>Project Component VI</w:t>
      </w:r>
      <w:r w:rsidR="00245A1A">
        <w:rPr>
          <w:rFonts w:ascii="Myriad Pro" w:hAnsi="Myriad Pro" w:cs="Times New Roman"/>
          <w:b/>
          <w:bCs/>
          <w:sz w:val="24"/>
          <w:szCs w:val="24"/>
          <w:u w:val="single"/>
          <w:lang w:val="en-US"/>
        </w:rPr>
        <w:t xml:space="preserve"> (</w:t>
      </w:r>
      <w:r w:rsidR="00245A1A" w:rsidRPr="00245A1A">
        <w:rPr>
          <w:rFonts w:ascii="Myriad Pro" w:hAnsi="Myriad Pro" w:cs="Times New Roman"/>
          <w:b/>
          <w:bCs/>
          <w:i/>
          <w:iCs/>
          <w:sz w:val="24"/>
          <w:szCs w:val="24"/>
          <w:u w:val="single"/>
          <w:lang w:val="en-US"/>
        </w:rPr>
        <w:t>RES Solutions for Off-grid Households</w:t>
      </w:r>
      <w:r w:rsidR="00245A1A">
        <w:rPr>
          <w:rFonts w:ascii="Myriad Pro" w:hAnsi="Myriad Pro" w:cs="Times New Roman"/>
          <w:b/>
          <w:bCs/>
          <w:sz w:val="24"/>
          <w:szCs w:val="24"/>
          <w:u w:val="single"/>
          <w:lang w:val="en-US"/>
        </w:rPr>
        <w:t>)</w:t>
      </w:r>
    </w:p>
    <w:p w14:paraId="74BA46B6" w14:textId="661C8981" w:rsidR="0091131E" w:rsidRDefault="0091131E" w:rsidP="0091131E">
      <w:pPr>
        <w:jc w:val="both"/>
        <w:rPr>
          <w:rFonts w:ascii="Myriad Pro" w:hAnsi="Myriad Pro" w:cs="Times New Roman"/>
          <w:sz w:val="24"/>
          <w:szCs w:val="24"/>
          <w:lang w:val="en-US"/>
        </w:rPr>
      </w:pPr>
      <w:r>
        <w:rPr>
          <w:rFonts w:ascii="Myriad Pro" w:hAnsi="Myriad Pro" w:cs="Times New Roman"/>
          <w:sz w:val="24"/>
          <w:szCs w:val="24"/>
          <w:lang w:val="en-US"/>
        </w:rPr>
        <w:t>The table below summarizes the project’s main achievements under the sixth component based on the indicators identified in the results framework.</w:t>
      </w:r>
    </w:p>
    <w:p w14:paraId="2937A4F6" w14:textId="1B389E00" w:rsidR="0091131E" w:rsidRPr="002042A8" w:rsidRDefault="0091131E" w:rsidP="00941A31">
      <w:pPr>
        <w:pStyle w:val="Caption"/>
        <w:spacing w:after="0"/>
        <w:rPr>
          <w:rFonts w:ascii="Myriad Pro" w:hAnsi="Myriad Pro" w:cs="Times New Roman"/>
          <w:color w:val="1F497D" w:themeColor="text2"/>
          <w:szCs w:val="24"/>
          <w:lang w:val="en-US"/>
        </w:rPr>
      </w:pPr>
      <w:bookmarkStart w:id="56" w:name="_Toc66442140"/>
      <w:r w:rsidRPr="002042A8">
        <w:rPr>
          <w:rFonts w:ascii="Myriad Pro" w:hAnsi="Myriad Pro"/>
          <w:color w:val="1F497D" w:themeColor="text2"/>
        </w:rPr>
        <w:t xml:space="preserve">Table </w:t>
      </w:r>
      <w:r w:rsidRPr="002042A8">
        <w:rPr>
          <w:rFonts w:ascii="Myriad Pro" w:hAnsi="Myriad Pro"/>
          <w:color w:val="1F497D" w:themeColor="text2"/>
        </w:rPr>
        <w:fldChar w:fldCharType="begin"/>
      </w:r>
      <w:r w:rsidRPr="002042A8">
        <w:rPr>
          <w:rFonts w:ascii="Myriad Pro" w:hAnsi="Myriad Pro"/>
          <w:color w:val="1F497D" w:themeColor="text2"/>
        </w:rPr>
        <w:instrText xml:space="preserve"> SEQ Table \* ARABIC </w:instrText>
      </w:r>
      <w:r w:rsidRPr="002042A8">
        <w:rPr>
          <w:rFonts w:ascii="Myriad Pro" w:hAnsi="Myriad Pro"/>
          <w:color w:val="1F497D" w:themeColor="text2"/>
        </w:rPr>
        <w:fldChar w:fldCharType="separate"/>
      </w:r>
      <w:r w:rsidR="00356B97">
        <w:rPr>
          <w:rFonts w:ascii="Myriad Pro" w:hAnsi="Myriad Pro"/>
          <w:noProof/>
          <w:color w:val="1F497D" w:themeColor="text2"/>
        </w:rPr>
        <w:t>9</w:t>
      </w:r>
      <w:r w:rsidRPr="002042A8">
        <w:rPr>
          <w:rFonts w:ascii="Myriad Pro" w:hAnsi="Myriad Pro"/>
          <w:color w:val="1F497D" w:themeColor="text2"/>
        </w:rPr>
        <w:fldChar w:fldCharType="end"/>
      </w:r>
      <w:r w:rsidRPr="002042A8">
        <w:rPr>
          <w:rFonts w:ascii="Myriad Pro" w:hAnsi="Myriad Pro"/>
          <w:color w:val="1F497D" w:themeColor="text2"/>
        </w:rPr>
        <w:t xml:space="preserve">: Project Achievements under Component </w:t>
      </w:r>
      <w:r>
        <w:rPr>
          <w:rFonts w:ascii="Myriad Pro" w:hAnsi="Myriad Pro"/>
          <w:color w:val="1F497D" w:themeColor="text2"/>
        </w:rPr>
        <w:t>VI</w:t>
      </w:r>
      <w:bookmarkEnd w:id="56"/>
    </w:p>
    <w:tbl>
      <w:tblPr>
        <w:tblW w:w="8998" w:type="dxa"/>
        <w:tblLook w:val="04A0" w:firstRow="1" w:lastRow="0" w:firstColumn="1" w:lastColumn="0" w:noHBand="0" w:noVBand="1"/>
      </w:tblPr>
      <w:tblGrid>
        <w:gridCol w:w="4810"/>
        <w:gridCol w:w="1312"/>
        <w:gridCol w:w="1438"/>
        <w:gridCol w:w="1438"/>
      </w:tblGrid>
      <w:tr w:rsidR="00B807F5" w:rsidRPr="00B807F5" w14:paraId="6FD4A63A" w14:textId="77777777" w:rsidTr="00941A31">
        <w:trPr>
          <w:trHeight w:val="564"/>
        </w:trPr>
        <w:tc>
          <w:tcPr>
            <w:tcW w:w="4810"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106D8667" w14:textId="77777777" w:rsidR="00B807F5" w:rsidRPr="00B807F5" w:rsidRDefault="00B807F5" w:rsidP="00B807F5">
            <w:pPr>
              <w:spacing w:after="0" w:line="240" w:lineRule="auto"/>
              <w:jc w:val="center"/>
              <w:rPr>
                <w:rFonts w:ascii="Times New Roman" w:eastAsia="Times New Roman" w:hAnsi="Times New Roman" w:cs="Times New Roman"/>
                <w:b/>
                <w:bCs/>
                <w:color w:val="000000"/>
                <w:lang w:eastAsia="en-CA"/>
              </w:rPr>
            </w:pPr>
            <w:r w:rsidRPr="00B807F5">
              <w:rPr>
                <w:rFonts w:ascii="Times New Roman" w:eastAsia="Times New Roman" w:hAnsi="Times New Roman" w:cs="Times New Roman"/>
                <w:b/>
                <w:bCs/>
                <w:color w:val="000000"/>
                <w:lang w:eastAsia="en-CA"/>
              </w:rPr>
              <w:t>Indicator</w:t>
            </w:r>
          </w:p>
        </w:tc>
        <w:tc>
          <w:tcPr>
            <w:tcW w:w="1312" w:type="dxa"/>
            <w:tcBorders>
              <w:top w:val="single" w:sz="8" w:space="0" w:color="auto"/>
              <w:left w:val="nil"/>
              <w:bottom w:val="single" w:sz="8" w:space="0" w:color="auto"/>
              <w:right w:val="single" w:sz="8" w:space="0" w:color="auto"/>
            </w:tcBorders>
            <w:shd w:val="clear" w:color="000000" w:fill="F2F2F2"/>
            <w:vAlign w:val="center"/>
            <w:hideMark/>
          </w:tcPr>
          <w:p w14:paraId="54C9CA4D" w14:textId="77777777" w:rsidR="00B807F5" w:rsidRPr="00B807F5" w:rsidRDefault="00B807F5" w:rsidP="00B807F5">
            <w:pPr>
              <w:spacing w:after="0" w:line="240" w:lineRule="auto"/>
              <w:jc w:val="center"/>
              <w:rPr>
                <w:rFonts w:ascii="Times New Roman" w:eastAsia="Times New Roman" w:hAnsi="Times New Roman" w:cs="Times New Roman"/>
                <w:b/>
                <w:bCs/>
                <w:color w:val="000000"/>
                <w:lang w:eastAsia="en-CA"/>
              </w:rPr>
            </w:pPr>
            <w:r w:rsidRPr="00B807F5">
              <w:rPr>
                <w:rFonts w:ascii="Times New Roman" w:eastAsia="Times New Roman" w:hAnsi="Times New Roman" w:cs="Times New Roman"/>
                <w:b/>
                <w:bCs/>
                <w:color w:val="000000"/>
                <w:lang w:eastAsia="en-CA"/>
              </w:rPr>
              <w:t>Baseline - GED I</w:t>
            </w:r>
          </w:p>
        </w:tc>
        <w:tc>
          <w:tcPr>
            <w:tcW w:w="1438" w:type="dxa"/>
            <w:tcBorders>
              <w:top w:val="single" w:sz="8" w:space="0" w:color="auto"/>
              <w:left w:val="nil"/>
              <w:bottom w:val="single" w:sz="8" w:space="0" w:color="auto"/>
              <w:right w:val="single" w:sz="8" w:space="0" w:color="auto"/>
            </w:tcBorders>
            <w:shd w:val="clear" w:color="000000" w:fill="F2F2F2"/>
            <w:vAlign w:val="center"/>
            <w:hideMark/>
          </w:tcPr>
          <w:p w14:paraId="5C62BE3E" w14:textId="3FEF1BF1" w:rsidR="00B807F5" w:rsidRPr="00B807F5" w:rsidRDefault="00B807F5" w:rsidP="00B807F5">
            <w:pPr>
              <w:spacing w:after="0" w:line="240" w:lineRule="auto"/>
              <w:jc w:val="center"/>
              <w:rPr>
                <w:rFonts w:ascii="Times New Roman" w:eastAsia="Times New Roman" w:hAnsi="Times New Roman" w:cs="Times New Roman"/>
                <w:b/>
                <w:bCs/>
                <w:color w:val="000000"/>
                <w:lang w:eastAsia="en-CA"/>
              </w:rPr>
            </w:pPr>
            <w:r w:rsidRPr="00B807F5">
              <w:rPr>
                <w:rFonts w:ascii="Times New Roman" w:eastAsia="Times New Roman" w:hAnsi="Times New Roman" w:cs="Times New Roman"/>
                <w:b/>
                <w:bCs/>
                <w:color w:val="000000"/>
                <w:lang w:eastAsia="en-CA"/>
              </w:rPr>
              <w:t>Achievement GED II</w:t>
            </w:r>
          </w:p>
        </w:tc>
        <w:tc>
          <w:tcPr>
            <w:tcW w:w="1438" w:type="dxa"/>
            <w:tcBorders>
              <w:top w:val="single" w:sz="8" w:space="0" w:color="auto"/>
              <w:left w:val="nil"/>
              <w:bottom w:val="single" w:sz="8" w:space="0" w:color="auto"/>
              <w:right w:val="single" w:sz="8" w:space="0" w:color="auto"/>
            </w:tcBorders>
            <w:shd w:val="clear" w:color="000000" w:fill="F2F2F2"/>
            <w:vAlign w:val="center"/>
            <w:hideMark/>
          </w:tcPr>
          <w:p w14:paraId="53293B4C" w14:textId="530FCD48" w:rsidR="00B807F5" w:rsidRPr="00B807F5" w:rsidRDefault="00B807F5" w:rsidP="00B807F5">
            <w:pPr>
              <w:spacing w:after="0" w:line="240" w:lineRule="auto"/>
              <w:jc w:val="center"/>
              <w:rPr>
                <w:rFonts w:ascii="Times New Roman" w:eastAsia="Times New Roman" w:hAnsi="Times New Roman" w:cs="Times New Roman"/>
                <w:b/>
                <w:bCs/>
                <w:color w:val="000000"/>
                <w:lang w:eastAsia="en-CA"/>
              </w:rPr>
            </w:pPr>
            <w:r w:rsidRPr="00B807F5">
              <w:rPr>
                <w:rFonts w:ascii="Times New Roman" w:eastAsia="Times New Roman" w:hAnsi="Times New Roman" w:cs="Times New Roman"/>
                <w:b/>
                <w:bCs/>
                <w:color w:val="000000"/>
                <w:lang w:eastAsia="en-CA"/>
              </w:rPr>
              <w:t>Overall Achievement</w:t>
            </w:r>
          </w:p>
        </w:tc>
      </w:tr>
      <w:tr w:rsidR="00B807F5" w:rsidRPr="00B807F5" w14:paraId="0732AE71" w14:textId="77777777" w:rsidTr="00941A31">
        <w:trPr>
          <w:trHeight w:val="300"/>
        </w:trPr>
        <w:tc>
          <w:tcPr>
            <w:tcW w:w="4810" w:type="dxa"/>
            <w:tcBorders>
              <w:top w:val="nil"/>
              <w:left w:val="single" w:sz="8" w:space="0" w:color="auto"/>
              <w:bottom w:val="single" w:sz="8" w:space="0" w:color="auto"/>
              <w:right w:val="single" w:sz="8" w:space="0" w:color="auto"/>
            </w:tcBorders>
            <w:shd w:val="clear" w:color="auto" w:fill="auto"/>
            <w:vAlign w:val="center"/>
            <w:hideMark/>
          </w:tcPr>
          <w:p w14:paraId="4BF9F42F" w14:textId="77777777" w:rsidR="00B807F5" w:rsidRPr="00B807F5" w:rsidRDefault="00B807F5" w:rsidP="00B807F5">
            <w:pPr>
              <w:spacing w:after="0" w:line="240" w:lineRule="auto"/>
              <w:jc w:val="both"/>
              <w:rPr>
                <w:rFonts w:ascii="Times New Roman" w:eastAsia="Times New Roman" w:hAnsi="Times New Roman" w:cs="Times New Roman"/>
                <w:color w:val="000000"/>
                <w:lang w:eastAsia="en-CA"/>
              </w:rPr>
            </w:pPr>
            <w:r w:rsidRPr="00B807F5">
              <w:rPr>
                <w:rFonts w:ascii="Times New Roman" w:eastAsia="Times New Roman" w:hAnsi="Times New Roman" w:cs="Times New Roman"/>
                <w:color w:val="000000"/>
                <w:lang w:eastAsia="en-CA"/>
              </w:rPr>
              <w:t>Number of persons benefiting from RES solutions (target value: 50)</w:t>
            </w:r>
          </w:p>
        </w:tc>
        <w:tc>
          <w:tcPr>
            <w:tcW w:w="1312" w:type="dxa"/>
            <w:tcBorders>
              <w:top w:val="nil"/>
              <w:left w:val="nil"/>
              <w:bottom w:val="single" w:sz="8" w:space="0" w:color="auto"/>
              <w:right w:val="single" w:sz="8" w:space="0" w:color="auto"/>
            </w:tcBorders>
            <w:shd w:val="clear" w:color="auto" w:fill="auto"/>
            <w:noWrap/>
            <w:vAlign w:val="center"/>
            <w:hideMark/>
          </w:tcPr>
          <w:p w14:paraId="4F198551" w14:textId="77777777" w:rsidR="00B807F5" w:rsidRPr="00B807F5" w:rsidRDefault="00B807F5" w:rsidP="00B807F5">
            <w:pPr>
              <w:spacing w:after="0" w:line="240" w:lineRule="auto"/>
              <w:jc w:val="center"/>
              <w:rPr>
                <w:rFonts w:ascii="Calibri" w:eastAsia="Times New Roman" w:hAnsi="Calibri" w:cs="Calibri"/>
                <w:color w:val="000000"/>
                <w:lang w:eastAsia="en-CA"/>
              </w:rPr>
            </w:pPr>
            <w:r w:rsidRPr="00B807F5">
              <w:rPr>
                <w:rFonts w:ascii="Calibri" w:eastAsia="Times New Roman" w:hAnsi="Calibri" w:cs="Calibri"/>
                <w:color w:val="000000"/>
                <w:lang w:eastAsia="en-CA"/>
              </w:rPr>
              <w:t>0</w:t>
            </w:r>
          </w:p>
        </w:tc>
        <w:tc>
          <w:tcPr>
            <w:tcW w:w="1438" w:type="dxa"/>
            <w:tcBorders>
              <w:top w:val="nil"/>
              <w:left w:val="nil"/>
              <w:bottom w:val="single" w:sz="8" w:space="0" w:color="auto"/>
              <w:right w:val="single" w:sz="8" w:space="0" w:color="auto"/>
            </w:tcBorders>
            <w:shd w:val="clear" w:color="auto" w:fill="auto"/>
            <w:vAlign w:val="center"/>
            <w:hideMark/>
          </w:tcPr>
          <w:p w14:paraId="211C50E4" w14:textId="77777777" w:rsidR="00B807F5" w:rsidRPr="00B807F5" w:rsidRDefault="00B807F5" w:rsidP="00B807F5">
            <w:pPr>
              <w:spacing w:after="0" w:line="240" w:lineRule="auto"/>
              <w:jc w:val="center"/>
              <w:rPr>
                <w:rFonts w:ascii="Times New Roman" w:eastAsia="Times New Roman" w:hAnsi="Times New Roman" w:cs="Times New Roman"/>
                <w:color w:val="000000"/>
                <w:lang w:eastAsia="en-CA"/>
              </w:rPr>
            </w:pPr>
            <w:r w:rsidRPr="00B807F5">
              <w:rPr>
                <w:rFonts w:ascii="Times New Roman" w:eastAsia="Times New Roman" w:hAnsi="Times New Roman" w:cs="Times New Roman"/>
                <w:color w:val="000000"/>
                <w:lang w:eastAsia="en-CA"/>
              </w:rPr>
              <w:t>71</w:t>
            </w:r>
          </w:p>
        </w:tc>
        <w:tc>
          <w:tcPr>
            <w:tcW w:w="1438" w:type="dxa"/>
            <w:tcBorders>
              <w:top w:val="nil"/>
              <w:left w:val="nil"/>
              <w:bottom w:val="single" w:sz="8" w:space="0" w:color="auto"/>
              <w:right w:val="single" w:sz="8" w:space="0" w:color="auto"/>
            </w:tcBorders>
            <w:shd w:val="clear" w:color="auto" w:fill="auto"/>
            <w:vAlign w:val="center"/>
            <w:hideMark/>
          </w:tcPr>
          <w:p w14:paraId="5657F3D9" w14:textId="77777777" w:rsidR="00B807F5" w:rsidRPr="00B807F5" w:rsidRDefault="00B807F5" w:rsidP="00B807F5">
            <w:pPr>
              <w:spacing w:after="0" w:line="240" w:lineRule="auto"/>
              <w:jc w:val="center"/>
              <w:rPr>
                <w:rFonts w:ascii="Times New Roman" w:eastAsia="Times New Roman" w:hAnsi="Times New Roman" w:cs="Times New Roman"/>
                <w:color w:val="000000"/>
                <w:lang w:eastAsia="en-CA"/>
              </w:rPr>
            </w:pPr>
            <w:r w:rsidRPr="00B807F5">
              <w:rPr>
                <w:rFonts w:ascii="Times New Roman" w:eastAsia="Times New Roman" w:hAnsi="Times New Roman" w:cs="Times New Roman"/>
                <w:color w:val="000000"/>
                <w:lang w:eastAsia="en-CA"/>
              </w:rPr>
              <w:t>71</w:t>
            </w:r>
          </w:p>
        </w:tc>
      </w:tr>
      <w:tr w:rsidR="00B807F5" w:rsidRPr="00B807F5" w14:paraId="168E394C" w14:textId="77777777" w:rsidTr="00941A31">
        <w:trPr>
          <w:trHeight w:val="300"/>
        </w:trPr>
        <w:tc>
          <w:tcPr>
            <w:tcW w:w="4810" w:type="dxa"/>
            <w:tcBorders>
              <w:top w:val="nil"/>
              <w:left w:val="single" w:sz="8" w:space="0" w:color="auto"/>
              <w:bottom w:val="single" w:sz="8" w:space="0" w:color="auto"/>
              <w:right w:val="single" w:sz="8" w:space="0" w:color="auto"/>
            </w:tcBorders>
            <w:shd w:val="clear" w:color="auto" w:fill="auto"/>
            <w:vAlign w:val="center"/>
            <w:hideMark/>
          </w:tcPr>
          <w:p w14:paraId="3E5ADA07" w14:textId="77777777" w:rsidR="00B807F5" w:rsidRPr="00B807F5" w:rsidRDefault="00B807F5" w:rsidP="00B807F5">
            <w:pPr>
              <w:spacing w:after="0" w:line="240" w:lineRule="auto"/>
              <w:jc w:val="both"/>
              <w:rPr>
                <w:rFonts w:ascii="Times New Roman" w:eastAsia="Times New Roman" w:hAnsi="Times New Roman" w:cs="Times New Roman"/>
                <w:color w:val="000000"/>
                <w:lang w:eastAsia="en-CA"/>
              </w:rPr>
            </w:pPr>
            <w:r w:rsidRPr="00B807F5">
              <w:rPr>
                <w:rFonts w:ascii="Times New Roman" w:eastAsia="Times New Roman" w:hAnsi="Times New Roman" w:cs="Times New Roman"/>
                <w:color w:val="000000"/>
                <w:lang w:eastAsia="en-CA"/>
              </w:rPr>
              <w:t>Number of females benefiting from RES solutions (target value: 30)</w:t>
            </w:r>
          </w:p>
        </w:tc>
        <w:tc>
          <w:tcPr>
            <w:tcW w:w="1312" w:type="dxa"/>
            <w:tcBorders>
              <w:top w:val="nil"/>
              <w:left w:val="nil"/>
              <w:bottom w:val="single" w:sz="8" w:space="0" w:color="auto"/>
              <w:right w:val="single" w:sz="8" w:space="0" w:color="auto"/>
            </w:tcBorders>
            <w:shd w:val="clear" w:color="auto" w:fill="auto"/>
            <w:noWrap/>
            <w:vAlign w:val="center"/>
            <w:hideMark/>
          </w:tcPr>
          <w:p w14:paraId="3E6B0221" w14:textId="77777777" w:rsidR="00B807F5" w:rsidRPr="00B807F5" w:rsidRDefault="00B807F5" w:rsidP="00B807F5">
            <w:pPr>
              <w:spacing w:after="0" w:line="240" w:lineRule="auto"/>
              <w:jc w:val="center"/>
              <w:rPr>
                <w:rFonts w:ascii="Calibri" w:eastAsia="Times New Roman" w:hAnsi="Calibri" w:cs="Calibri"/>
                <w:color w:val="000000"/>
                <w:lang w:eastAsia="en-CA"/>
              </w:rPr>
            </w:pPr>
            <w:r w:rsidRPr="00B807F5">
              <w:rPr>
                <w:rFonts w:ascii="Calibri" w:eastAsia="Times New Roman" w:hAnsi="Calibri" w:cs="Calibri"/>
                <w:color w:val="000000"/>
                <w:lang w:eastAsia="en-CA"/>
              </w:rPr>
              <w:t>0</w:t>
            </w:r>
          </w:p>
        </w:tc>
        <w:tc>
          <w:tcPr>
            <w:tcW w:w="1438" w:type="dxa"/>
            <w:tcBorders>
              <w:top w:val="nil"/>
              <w:left w:val="nil"/>
              <w:bottom w:val="single" w:sz="8" w:space="0" w:color="auto"/>
              <w:right w:val="single" w:sz="8" w:space="0" w:color="auto"/>
            </w:tcBorders>
            <w:shd w:val="clear" w:color="auto" w:fill="auto"/>
            <w:vAlign w:val="center"/>
            <w:hideMark/>
          </w:tcPr>
          <w:p w14:paraId="2A3D7FAF" w14:textId="77777777" w:rsidR="00B807F5" w:rsidRPr="00B807F5" w:rsidRDefault="00B807F5" w:rsidP="00B807F5">
            <w:pPr>
              <w:spacing w:after="0" w:line="240" w:lineRule="auto"/>
              <w:jc w:val="center"/>
              <w:rPr>
                <w:rFonts w:ascii="Times New Roman" w:eastAsia="Times New Roman" w:hAnsi="Times New Roman" w:cs="Times New Roman"/>
                <w:color w:val="000000"/>
                <w:lang w:eastAsia="en-CA"/>
              </w:rPr>
            </w:pPr>
            <w:r w:rsidRPr="00B807F5">
              <w:rPr>
                <w:rFonts w:ascii="Times New Roman" w:eastAsia="Times New Roman" w:hAnsi="Times New Roman" w:cs="Times New Roman"/>
                <w:color w:val="000000"/>
                <w:lang w:eastAsia="en-CA"/>
              </w:rPr>
              <w:t>32</w:t>
            </w:r>
          </w:p>
        </w:tc>
        <w:tc>
          <w:tcPr>
            <w:tcW w:w="1438" w:type="dxa"/>
            <w:tcBorders>
              <w:top w:val="nil"/>
              <w:left w:val="nil"/>
              <w:bottom w:val="single" w:sz="8" w:space="0" w:color="auto"/>
              <w:right w:val="single" w:sz="8" w:space="0" w:color="auto"/>
            </w:tcBorders>
            <w:shd w:val="clear" w:color="auto" w:fill="auto"/>
            <w:vAlign w:val="center"/>
            <w:hideMark/>
          </w:tcPr>
          <w:p w14:paraId="1458324C" w14:textId="77777777" w:rsidR="00B807F5" w:rsidRPr="00B807F5" w:rsidRDefault="00B807F5" w:rsidP="00B807F5">
            <w:pPr>
              <w:spacing w:after="0" w:line="240" w:lineRule="auto"/>
              <w:jc w:val="center"/>
              <w:rPr>
                <w:rFonts w:ascii="Times New Roman" w:eastAsia="Times New Roman" w:hAnsi="Times New Roman" w:cs="Times New Roman"/>
                <w:color w:val="000000"/>
                <w:lang w:eastAsia="en-CA"/>
              </w:rPr>
            </w:pPr>
            <w:r w:rsidRPr="00B807F5">
              <w:rPr>
                <w:rFonts w:ascii="Times New Roman" w:eastAsia="Times New Roman" w:hAnsi="Times New Roman" w:cs="Times New Roman"/>
                <w:color w:val="000000"/>
                <w:lang w:eastAsia="en-CA"/>
              </w:rPr>
              <w:t>32</w:t>
            </w:r>
          </w:p>
        </w:tc>
      </w:tr>
    </w:tbl>
    <w:p w14:paraId="4F55D164" w14:textId="77777777" w:rsidR="00941A31" w:rsidRDefault="00941A31" w:rsidP="00941A31">
      <w:pPr>
        <w:spacing w:after="0" w:line="240" w:lineRule="auto"/>
        <w:jc w:val="both"/>
        <w:rPr>
          <w:rFonts w:ascii="Myriad Pro" w:hAnsi="Myriad Pro" w:cs="Times New Roman"/>
          <w:sz w:val="24"/>
          <w:szCs w:val="24"/>
          <w:lang w:val="en-US"/>
        </w:rPr>
      </w:pPr>
    </w:p>
    <w:p w14:paraId="58FA1972" w14:textId="5D634422" w:rsidR="00BA4941" w:rsidRDefault="001346F9" w:rsidP="0091131E">
      <w:pPr>
        <w:jc w:val="both"/>
        <w:rPr>
          <w:rFonts w:ascii="Myriad Pro" w:hAnsi="Myriad Pro" w:cs="Times New Roman"/>
          <w:sz w:val="24"/>
          <w:szCs w:val="24"/>
          <w:lang w:val="en-US"/>
        </w:rPr>
      </w:pPr>
      <w:r>
        <w:rPr>
          <w:rFonts w:ascii="Myriad Pro" w:hAnsi="Myriad Pro" w:cs="Times New Roman"/>
          <w:sz w:val="24"/>
          <w:szCs w:val="24"/>
          <w:lang w:val="en-US"/>
        </w:rPr>
        <w:t>T</w:t>
      </w:r>
      <w:r w:rsidR="004859B5">
        <w:rPr>
          <w:rFonts w:ascii="Myriad Pro" w:hAnsi="Myriad Pro" w:cs="Times New Roman"/>
          <w:sz w:val="24"/>
          <w:szCs w:val="24"/>
          <w:lang w:val="en-US"/>
        </w:rPr>
        <w:t xml:space="preserve">he project </w:t>
      </w:r>
      <w:r>
        <w:rPr>
          <w:rFonts w:ascii="Myriad Pro" w:hAnsi="Myriad Pro" w:cs="Times New Roman"/>
          <w:sz w:val="24"/>
          <w:szCs w:val="24"/>
          <w:lang w:val="en-US"/>
        </w:rPr>
        <w:t>installed</w:t>
      </w:r>
      <w:r w:rsidR="00BA4941" w:rsidRPr="00BA4941">
        <w:rPr>
          <w:rFonts w:ascii="Myriad Pro" w:hAnsi="Myriad Pro" w:cs="Times New Roman"/>
          <w:sz w:val="24"/>
          <w:szCs w:val="24"/>
          <w:lang w:val="en-US"/>
        </w:rPr>
        <w:t xml:space="preserve"> hybrid photovoltaic and solar system</w:t>
      </w:r>
      <w:r w:rsidR="00941A31">
        <w:rPr>
          <w:rFonts w:ascii="Myriad Pro" w:hAnsi="Myriad Pro" w:cs="Times New Roman"/>
          <w:sz w:val="24"/>
          <w:szCs w:val="24"/>
          <w:lang w:val="en-US"/>
        </w:rPr>
        <w:t>s</w:t>
      </w:r>
      <w:r w:rsidR="00BA4941" w:rsidRPr="00BA4941">
        <w:rPr>
          <w:rFonts w:ascii="Myriad Pro" w:hAnsi="Myriad Pro" w:cs="Times New Roman"/>
          <w:sz w:val="24"/>
          <w:szCs w:val="24"/>
          <w:lang w:val="en-US"/>
        </w:rPr>
        <w:t xml:space="preserve"> (electricity and thermal heat generation) </w:t>
      </w:r>
      <w:r w:rsidR="0091131E">
        <w:rPr>
          <w:rFonts w:ascii="Myriad Pro" w:hAnsi="Myriad Pro" w:cs="Times New Roman"/>
          <w:sz w:val="24"/>
          <w:szCs w:val="24"/>
          <w:lang w:val="en-US"/>
        </w:rPr>
        <w:t>in</w:t>
      </w:r>
      <w:r w:rsidR="00BA4941" w:rsidRPr="00BA4941">
        <w:rPr>
          <w:rFonts w:ascii="Myriad Pro" w:hAnsi="Myriad Pro" w:cs="Times New Roman"/>
          <w:sz w:val="24"/>
          <w:szCs w:val="24"/>
          <w:lang w:val="en-US"/>
        </w:rPr>
        <w:t xml:space="preserve"> remote </w:t>
      </w:r>
      <w:r w:rsidR="0091131E">
        <w:rPr>
          <w:rFonts w:ascii="Myriad Pro" w:hAnsi="Myriad Pro" w:cs="Times New Roman"/>
          <w:sz w:val="24"/>
          <w:szCs w:val="24"/>
          <w:lang w:val="en-US"/>
        </w:rPr>
        <w:t>off-grid locations</w:t>
      </w:r>
      <w:r w:rsidR="00BA4941">
        <w:rPr>
          <w:rFonts w:ascii="Myriad Pro" w:hAnsi="Myriad Pro" w:cs="Times New Roman"/>
          <w:sz w:val="24"/>
          <w:szCs w:val="24"/>
          <w:lang w:val="en-US"/>
        </w:rPr>
        <w:t>.</w:t>
      </w:r>
      <w:r w:rsidR="0091131E">
        <w:rPr>
          <w:rFonts w:ascii="Myriad Pro" w:hAnsi="Myriad Pro" w:cs="Times New Roman"/>
          <w:sz w:val="24"/>
          <w:szCs w:val="24"/>
          <w:lang w:val="en-US"/>
        </w:rPr>
        <w:t xml:space="preserve"> </w:t>
      </w:r>
      <w:r w:rsidR="004859B5">
        <w:rPr>
          <w:rFonts w:ascii="Myriad Pro" w:hAnsi="Myriad Pro" w:cs="Times New Roman"/>
          <w:sz w:val="24"/>
          <w:szCs w:val="24"/>
          <w:lang w:val="en-US"/>
        </w:rPr>
        <w:t>S</w:t>
      </w:r>
      <w:r w:rsidR="00BA4941" w:rsidRPr="00BA4941">
        <w:rPr>
          <w:rFonts w:ascii="Myriad Pro" w:hAnsi="Myriad Pro" w:cs="Times New Roman"/>
          <w:sz w:val="24"/>
          <w:szCs w:val="24"/>
          <w:lang w:val="en-US"/>
        </w:rPr>
        <w:t xml:space="preserve">olar systems </w:t>
      </w:r>
      <w:r w:rsidR="004859B5">
        <w:rPr>
          <w:rFonts w:ascii="Myriad Pro" w:hAnsi="Myriad Pro" w:cs="Times New Roman"/>
          <w:sz w:val="24"/>
          <w:szCs w:val="24"/>
          <w:lang w:val="en-US"/>
        </w:rPr>
        <w:t>were installed in</w:t>
      </w:r>
      <w:r w:rsidR="00BA4941" w:rsidRPr="00BA4941">
        <w:rPr>
          <w:rFonts w:ascii="Myriad Pro" w:hAnsi="Myriad Pro" w:cs="Times New Roman"/>
          <w:sz w:val="24"/>
          <w:szCs w:val="24"/>
          <w:lang w:val="en-US"/>
        </w:rPr>
        <w:t xml:space="preserve"> 16 households with a total of </w:t>
      </w:r>
      <w:r w:rsidR="0091131E">
        <w:rPr>
          <w:rFonts w:ascii="Myriad Pro" w:hAnsi="Myriad Pro" w:cs="Times New Roman"/>
          <w:sz w:val="24"/>
          <w:szCs w:val="24"/>
          <w:lang w:val="en-US"/>
        </w:rPr>
        <w:t>71</w:t>
      </w:r>
      <w:r w:rsidR="00BA4941" w:rsidRPr="00BA4941">
        <w:rPr>
          <w:rFonts w:ascii="Myriad Pro" w:hAnsi="Myriad Pro" w:cs="Times New Roman"/>
          <w:sz w:val="24"/>
          <w:szCs w:val="24"/>
          <w:lang w:val="en-US"/>
        </w:rPr>
        <w:t xml:space="preserve"> users, of </w:t>
      </w:r>
      <w:r w:rsidR="0091131E">
        <w:rPr>
          <w:rFonts w:ascii="Myriad Pro" w:hAnsi="Myriad Pro" w:cs="Times New Roman"/>
          <w:sz w:val="24"/>
          <w:szCs w:val="24"/>
          <w:lang w:val="en-US"/>
        </w:rPr>
        <w:t>whom</w:t>
      </w:r>
      <w:r w:rsidR="00BA4941" w:rsidRPr="00BA4941">
        <w:rPr>
          <w:rFonts w:ascii="Myriad Pro" w:hAnsi="Myriad Pro" w:cs="Times New Roman"/>
          <w:sz w:val="24"/>
          <w:szCs w:val="24"/>
          <w:lang w:val="en-US"/>
        </w:rPr>
        <w:t xml:space="preserve"> </w:t>
      </w:r>
      <w:r w:rsidR="0091131E">
        <w:rPr>
          <w:rFonts w:ascii="Myriad Pro" w:hAnsi="Myriad Pro" w:cs="Times New Roman"/>
          <w:sz w:val="24"/>
          <w:szCs w:val="24"/>
          <w:lang w:val="en-US"/>
        </w:rPr>
        <w:t xml:space="preserve">32 </w:t>
      </w:r>
      <w:r w:rsidR="00BA4941" w:rsidRPr="00BA4941">
        <w:rPr>
          <w:rFonts w:ascii="Myriad Pro" w:hAnsi="Myriad Pro" w:cs="Times New Roman"/>
          <w:sz w:val="24"/>
          <w:szCs w:val="24"/>
          <w:lang w:val="en-US"/>
        </w:rPr>
        <w:t>women.</w:t>
      </w:r>
      <w:r w:rsidR="0091131E">
        <w:rPr>
          <w:rFonts w:ascii="Myriad Pro" w:hAnsi="Myriad Pro" w:cs="Times New Roman"/>
          <w:sz w:val="24"/>
          <w:szCs w:val="24"/>
          <w:lang w:val="en-US"/>
        </w:rPr>
        <w:t xml:space="preserve"> </w:t>
      </w:r>
      <w:r w:rsidR="00844F3A">
        <w:rPr>
          <w:rFonts w:ascii="Myriad Pro" w:hAnsi="Myriad Pro" w:cs="Times New Roman"/>
          <w:sz w:val="24"/>
          <w:szCs w:val="24"/>
          <w:lang w:val="en-US"/>
        </w:rPr>
        <w:t>The project also supported the</w:t>
      </w:r>
      <w:r w:rsidR="00844F3A" w:rsidRPr="00844F3A">
        <w:rPr>
          <w:rFonts w:ascii="Myriad Pro" w:hAnsi="Myriad Pro" w:cs="Times New Roman"/>
          <w:sz w:val="24"/>
          <w:szCs w:val="24"/>
          <w:lang w:val="en-US"/>
        </w:rPr>
        <w:t xml:space="preserve"> Faculty of Mechanical Engineering</w:t>
      </w:r>
      <w:r w:rsidR="0091131E">
        <w:rPr>
          <w:rStyle w:val="FootnoteReference"/>
          <w:rFonts w:ascii="Myriad Pro" w:hAnsi="Myriad Pro" w:cs="Times New Roman"/>
          <w:sz w:val="24"/>
          <w:szCs w:val="24"/>
          <w:lang w:val="en-US"/>
        </w:rPr>
        <w:footnoteReference w:id="47"/>
      </w:r>
      <w:r w:rsidR="00844F3A">
        <w:rPr>
          <w:rFonts w:ascii="Myriad Pro" w:hAnsi="Myriad Pro" w:cs="Times New Roman"/>
          <w:sz w:val="24"/>
          <w:szCs w:val="24"/>
          <w:lang w:val="en-US"/>
        </w:rPr>
        <w:t xml:space="preserve"> with the </w:t>
      </w:r>
      <w:r w:rsidR="00844F3A" w:rsidRPr="00844F3A">
        <w:rPr>
          <w:rFonts w:ascii="Myriad Pro" w:hAnsi="Myriad Pro" w:cs="Times New Roman"/>
          <w:sz w:val="24"/>
          <w:szCs w:val="24"/>
          <w:lang w:val="en-US"/>
        </w:rPr>
        <w:t>purchas</w:t>
      </w:r>
      <w:r w:rsidR="00844F3A">
        <w:rPr>
          <w:rFonts w:ascii="Myriad Pro" w:hAnsi="Myriad Pro" w:cs="Times New Roman"/>
          <w:sz w:val="24"/>
          <w:szCs w:val="24"/>
          <w:lang w:val="en-US"/>
        </w:rPr>
        <w:t xml:space="preserve">e of </w:t>
      </w:r>
      <w:r w:rsidR="00844F3A" w:rsidRPr="00844F3A">
        <w:rPr>
          <w:rFonts w:ascii="Myriad Pro" w:hAnsi="Myriad Pro" w:cs="Times New Roman"/>
          <w:sz w:val="24"/>
          <w:szCs w:val="24"/>
          <w:lang w:val="en-US"/>
        </w:rPr>
        <w:t>advanced equipment</w:t>
      </w:r>
      <w:r w:rsidR="00844F3A">
        <w:rPr>
          <w:rFonts w:ascii="Myriad Pro" w:hAnsi="Myriad Pro" w:cs="Times New Roman"/>
          <w:sz w:val="24"/>
          <w:szCs w:val="24"/>
          <w:lang w:val="en-US"/>
        </w:rPr>
        <w:t xml:space="preserve"> for </w:t>
      </w:r>
      <w:r w:rsidR="00844F3A" w:rsidRPr="00844F3A">
        <w:rPr>
          <w:rFonts w:ascii="Myriad Pro" w:hAnsi="Myriad Pro" w:cs="Times New Roman"/>
          <w:sz w:val="24"/>
          <w:szCs w:val="24"/>
          <w:lang w:val="en-US"/>
        </w:rPr>
        <w:t>measuring air pollution.</w:t>
      </w:r>
      <w:r w:rsidR="0091131E">
        <w:rPr>
          <w:rStyle w:val="FootnoteReference"/>
          <w:rFonts w:ascii="Myriad Pro" w:hAnsi="Myriad Pro" w:cs="Times New Roman"/>
          <w:sz w:val="24"/>
          <w:szCs w:val="24"/>
          <w:lang w:val="en-US"/>
        </w:rPr>
        <w:footnoteReference w:id="48"/>
      </w:r>
    </w:p>
    <w:p w14:paraId="62D3390B" w14:textId="77777777" w:rsidR="00F97C1C" w:rsidRDefault="00F97C1C" w:rsidP="00733AA5">
      <w:pPr>
        <w:jc w:val="both"/>
        <w:rPr>
          <w:rFonts w:ascii="Myriad Pro" w:hAnsi="Myriad Pro" w:cs="Times New Roman"/>
          <w:sz w:val="24"/>
          <w:szCs w:val="24"/>
          <w:lang w:val="en-US"/>
        </w:rPr>
        <w:sectPr w:rsidR="00F97C1C" w:rsidSect="001D059D">
          <w:pgSz w:w="11906" w:h="16838" w:code="9"/>
          <w:pgMar w:top="1440" w:right="1440" w:bottom="1440" w:left="1440" w:header="720" w:footer="720" w:gutter="0"/>
          <w:cols w:space="720"/>
          <w:docGrid w:linePitch="360"/>
        </w:sectPr>
      </w:pPr>
    </w:p>
    <w:p w14:paraId="342C1D5F" w14:textId="60354E35" w:rsidR="00CA5A77" w:rsidRPr="00267BBB" w:rsidRDefault="00267BBB" w:rsidP="00267BBB">
      <w:pPr>
        <w:pStyle w:val="Caption"/>
        <w:rPr>
          <w:rFonts w:cs="Times New Roman"/>
          <w:color w:val="1F497D" w:themeColor="text2"/>
          <w:szCs w:val="24"/>
        </w:rPr>
      </w:pPr>
      <w:bookmarkStart w:id="57" w:name="_Toc66442141"/>
      <w:r w:rsidRPr="00267BBB">
        <w:rPr>
          <w:color w:val="1F497D" w:themeColor="text2"/>
        </w:rPr>
        <w:t xml:space="preserve">Table </w:t>
      </w:r>
      <w:r w:rsidRPr="00267BBB">
        <w:rPr>
          <w:color w:val="1F497D" w:themeColor="text2"/>
        </w:rPr>
        <w:fldChar w:fldCharType="begin"/>
      </w:r>
      <w:r w:rsidRPr="00267BBB">
        <w:rPr>
          <w:color w:val="1F497D" w:themeColor="text2"/>
        </w:rPr>
        <w:instrText xml:space="preserve"> SEQ Table \* ARABIC </w:instrText>
      </w:r>
      <w:r w:rsidRPr="00267BBB">
        <w:rPr>
          <w:color w:val="1F497D" w:themeColor="text2"/>
        </w:rPr>
        <w:fldChar w:fldCharType="separate"/>
      </w:r>
      <w:r w:rsidR="00356B97">
        <w:rPr>
          <w:noProof/>
          <w:color w:val="1F497D" w:themeColor="text2"/>
        </w:rPr>
        <w:t>10</w:t>
      </w:r>
      <w:r w:rsidRPr="00267BBB">
        <w:rPr>
          <w:color w:val="1F497D" w:themeColor="text2"/>
        </w:rPr>
        <w:fldChar w:fldCharType="end"/>
      </w:r>
      <w:r w:rsidRPr="00267BBB">
        <w:rPr>
          <w:rFonts w:cs="Times New Roman"/>
          <w:color w:val="1F497D" w:themeColor="text2"/>
          <w:szCs w:val="24"/>
        </w:rPr>
        <w:t xml:space="preserve">: </w:t>
      </w:r>
      <w:r w:rsidR="00CA5A77" w:rsidRPr="00267BBB">
        <w:rPr>
          <w:rFonts w:cs="Times New Roman"/>
          <w:color w:val="1F497D" w:themeColor="text2"/>
          <w:szCs w:val="24"/>
        </w:rPr>
        <w:t xml:space="preserve">Analysis of Achievement of </w:t>
      </w:r>
      <w:r w:rsidR="00FB0993">
        <w:rPr>
          <w:rFonts w:cs="Times New Roman"/>
          <w:color w:val="1F497D" w:themeColor="text2"/>
          <w:szCs w:val="24"/>
        </w:rPr>
        <w:t>Project’s</w:t>
      </w:r>
      <w:r w:rsidR="00CA5A77" w:rsidRPr="00267BBB">
        <w:rPr>
          <w:rFonts w:cs="Times New Roman"/>
          <w:color w:val="1F497D" w:themeColor="text2"/>
          <w:szCs w:val="24"/>
        </w:rPr>
        <w:t xml:space="preserve"> Results</w:t>
      </w:r>
      <w:bookmarkEnd w:id="57"/>
    </w:p>
    <w:tbl>
      <w:tblPr>
        <w:tblW w:w="15438" w:type="dxa"/>
        <w:tblLook w:val="04A0" w:firstRow="1" w:lastRow="0" w:firstColumn="1" w:lastColumn="0" w:noHBand="0" w:noVBand="1"/>
      </w:tblPr>
      <w:tblGrid>
        <w:gridCol w:w="994"/>
        <w:gridCol w:w="2154"/>
        <w:gridCol w:w="2268"/>
        <w:gridCol w:w="3061"/>
        <w:gridCol w:w="1701"/>
        <w:gridCol w:w="1156"/>
        <w:gridCol w:w="916"/>
        <w:gridCol w:w="1051"/>
        <w:gridCol w:w="1051"/>
        <w:gridCol w:w="1086"/>
      </w:tblGrid>
      <w:tr w:rsidR="000F2529" w:rsidRPr="000F2529" w14:paraId="1FBBBC66" w14:textId="77777777" w:rsidTr="000F2529">
        <w:trPr>
          <w:trHeight w:val="528"/>
          <w:tblHeader/>
        </w:trPr>
        <w:tc>
          <w:tcPr>
            <w:tcW w:w="99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878A468" w14:textId="77777777" w:rsidR="000F2529" w:rsidRPr="000F2529" w:rsidRDefault="000F2529" w:rsidP="000F2529">
            <w:pPr>
              <w:spacing w:after="0" w:line="240" w:lineRule="auto"/>
              <w:jc w:val="center"/>
              <w:rPr>
                <w:rFonts w:ascii="Times New Roman" w:eastAsia="Times New Roman" w:hAnsi="Times New Roman" w:cs="Times New Roman"/>
                <w:b/>
                <w:bCs/>
                <w:color w:val="000000"/>
                <w:sz w:val="20"/>
                <w:szCs w:val="20"/>
                <w:lang w:eastAsia="en-CA"/>
              </w:rPr>
            </w:pPr>
          </w:p>
        </w:tc>
        <w:tc>
          <w:tcPr>
            <w:tcW w:w="215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74809EA" w14:textId="77777777" w:rsidR="000F2529" w:rsidRPr="000F2529" w:rsidRDefault="000F2529" w:rsidP="000F2529">
            <w:pPr>
              <w:spacing w:after="0" w:line="240" w:lineRule="auto"/>
              <w:jc w:val="center"/>
              <w:rPr>
                <w:rFonts w:ascii="Times New Roman" w:eastAsia="Times New Roman" w:hAnsi="Times New Roman" w:cs="Times New Roman"/>
                <w:b/>
                <w:bCs/>
                <w:color w:val="000000"/>
                <w:sz w:val="20"/>
                <w:szCs w:val="20"/>
                <w:lang w:eastAsia="en-CA"/>
              </w:rPr>
            </w:pPr>
            <w:r w:rsidRPr="000F2529">
              <w:rPr>
                <w:rFonts w:ascii="Times New Roman" w:eastAsia="Times New Roman" w:hAnsi="Times New Roman" w:cs="Times New Roman"/>
                <w:b/>
                <w:bCs/>
                <w:color w:val="000000"/>
                <w:sz w:val="20"/>
                <w:szCs w:val="20"/>
                <w:lang w:eastAsia="en-CA"/>
              </w:rPr>
              <w:t>Goals/Objectives</w:t>
            </w:r>
          </w:p>
        </w:tc>
        <w:tc>
          <w:tcPr>
            <w:tcW w:w="2268"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01B13193" w14:textId="77777777" w:rsidR="000F2529" w:rsidRPr="000F2529" w:rsidRDefault="000F2529" w:rsidP="000F2529">
            <w:pPr>
              <w:spacing w:after="0" w:line="240" w:lineRule="auto"/>
              <w:jc w:val="center"/>
              <w:rPr>
                <w:rFonts w:ascii="Times New Roman" w:eastAsia="Times New Roman" w:hAnsi="Times New Roman" w:cs="Times New Roman"/>
                <w:b/>
                <w:bCs/>
                <w:color w:val="000000"/>
                <w:sz w:val="20"/>
                <w:szCs w:val="20"/>
                <w:lang w:eastAsia="en-CA"/>
              </w:rPr>
            </w:pPr>
            <w:r w:rsidRPr="000F2529">
              <w:rPr>
                <w:rFonts w:ascii="Times New Roman" w:eastAsia="Times New Roman" w:hAnsi="Times New Roman" w:cs="Times New Roman"/>
                <w:b/>
                <w:bCs/>
                <w:color w:val="000000"/>
                <w:sz w:val="20"/>
                <w:szCs w:val="20"/>
                <w:lang w:eastAsia="en-CA"/>
              </w:rPr>
              <w:t>Indicators</w:t>
            </w:r>
          </w:p>
        </w:tc>
        <w:tc>
          <w:tcPr>
            <w:tcW w:w="306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05C78689" w14:textId="690C2914" w:rsidR="000F2529" w:rsidRPr="000F2529" w:rsidRDefault="000F2529" w:rsidP="000F2529">
            <w:pPr>
              <w:spacing w:after="0" w:line="240" w:lineRule="auto"/>
              <w:jc w:val="center"/>
              <w:rPr>
                <w:rFonts w:ascii="Times New Roman" w:eastAsia="Times New Roman" w:hAnsi="Times New Roman" w:cs="Times New Roman"/>
                <w:b/>
                <w:bCs/>
                <w:color w:val="000000"/>
                <w:sz w:val="20"/>
                <w:szCs w:val="20"/>
                <w:lang w:eastAsia="en-CA"/>
              </w:rPr>
            </w:pPr>
            <w:r w:rsidRPr="000F2529">
              <w:rPr>
                <w:rFonts w:ascii="Times New Roman" w:eastAsia="Times New Roman" w:hAnsi="Times New Roman" w:cs="Times New Roman"/>
                <w:b/>
                <w:bCs/>
                <w:color w:val="000000"/>
                <w:sz w:val="20"/>
                <w:szCs w:val="20"/>
                <w:lang w:eastAsia="en-CA"/>
              </w:rPr>
              <w:t>Comments</w:t>
            </w:r>
          </w:p>
        </w:tc>
        <w:tc>
          <w:tcPr>
            <w:tcW w:w="170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280D6BD" w14:textId="77777777" w:rsidR="000F2529" w:rsidRPr="000F2529" w:rsidRDefault="000F2529" w:rsidP="000F2529">
            <w:pPr>
              <w:spacing w:after="0" w:line="240" w:lineRule="auto"/>
              <w:jc w:val="center"/>
              <w:rPr>
                <w:rFonts w:ascii="Times New Roman" w:eastAsia="Times New Roman" w:hAnsi="Times New Roman" w:cs="Times New Roman"/>
                <w:b/>
                <w:bCs/>
                <w:color w:val="000000"/>
                <w:sz w:val="20"/>
                <w:szCs w:val="20"/>
                <w:lang w:eastAsia="en-CA"/>
              </w:rPr>
            </w:pPr>
            <w:r w:rsidRPr="000F2529">
              <w:rPr>
                <w:rFonts w:ascii="Times New Roman" w:eastAsia="Times New Roman" w:hAnsi="Times New Roman" w:cs="Times New Roman"/>
                <w:b/>
                <w:bCs/>
                <w:color w:val="000000"/>
                <w:sz w:val="20"/>
                <w:szCs w:val="20"/>
                <w:lang w:eastAsia="en-CA"/>
              </w:rPr>
              <w:t>Baseline</w:t>
            </w:r>
          </w:p>
        </w:tc>
        <w:tc>
          <w:tcPr>
            <w:tcW w:w="115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3BAFE7F" w14:textId="77777777" w:rsidR="000F2529" w:rsidRPr="000F2529" w:rsidRDefault="000F2529" w:rsidP="000F2529">
            <w:pPr>
              <w:spacing w:after="0" w:line="240" w:lineRule="auto"/>
              <w:jc w:val="center"/>
              <w:rPr>
                <w:rFonts w:ascii="Times New Roman" w:eastAsia="Times New Roman" w:hAnsi="Times New Roman" w:cs="Times New Roman"/>
                <w:b/>
                <w:bCs/>
                <w:color w:val="000000"/>
                <w:sz w:val="20"/>
                <w:szCs w:val="20"/>
                <w:lang w:eastAsia="en-CA"/>
              </w:rPr>
            </w:pPr>
            <w:r w:rsidRPr="000F2529">
              <w:rPr>
                <w:rFonts w:ascii="Times New Roman" w:eastAsia="Times New Roman" w:hAnsi="Times New Roman" w:cs="Times New Roman"/>
                <w:b/>
                <w:bCs/>
                <w:color w:val="000000"/>
                <w:sz w:val="20"/>
                <w:szCs w:val="20"/>
                <w:lang w:eastAsia="en-CA"/>
              </w:rPr>
              <w:t>Overall Target</w:t>
            </w:r>
          </w:p>
        </w:tc>
        <w:tc>
          <w:tcPr>
            <w:tcW w:w="91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7C223A2" w14:textId="77777777" w:rsidR="000F2529" w:rsidRPr="000F2529" w:rsidRDefault="000F2529" w:rsidP="000F2529">
            <w:pPr>
              <w:spacing w:after="0" w:line="240" w:lineRule="auto"/>
              <w:jc w:val="center"/>
              <w:rPr>
                <w:rFonts w:ascii="Times New Roman" w:eastAsia="Times New Roman" w:hAnsi="Times New Roman" w:cs="Times New Roman"/>
                <w:b/>
                <w:bCs/>
                <w:color w:val="000000"/>
                <w:sz w:val="20"/>
                <w:szCs w:val="20"/>
                <w:lang w:eastAsia="en-CA"/>
              </w:rPr>
            </w:pPr>
            <w:r w:rsidRPr="000F2529">
              <w:rPr>
                <w:rFonts w:ascii="Times New Roman" w:eastAsia="Times New Roman" w:hAnsi="Times New Roman" w:cs="Times New Roman"/>
                <w:b/>
                <w:bCs/>
                <w:color w:val="000000"/>
                <w:sz w:val="20"/>
                <w:szCs w:val="20"/>
                <w:lang w:eastAsia="en-CA"/>
              </w:rPr>
              <w:t>FY 18</w:t>
            </w:r>
          </w:p>
        </w:tc>
        <w:tc>
          <w:tcPr>
            <w:tcW w:w="105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DDDBAFE" w14:textId="77777777" w:rsidR="000F2529" w:rsidRPr="000F2529" w:rsidRDefault="000F2529" w:rsidP="000F2529">
            <w:pPr>
              <w:spacing w:after="0" w:line="240" w:lineRule="auto"/>
              <w:jc w:val="center"/>
              <w:rPr>
                <w:rFonts w:ascii="Times New Roman" w:eastAsia="Times New Roman" w:hAnsi="Times New Roman" w:cs="Times New Roman"/>
                <w:b/>
                <w:bCs/>
                <w:color w:val="000000"/>
                <w:sz w:val="20"/>
                <w:szCs w:val="20"/>
                <w:lang w:eastAsia="en-CA"/>
              </w:rPr>
            </w:pPr>
            <w:r w:rsidRPr="000F2529">
              <w:rPr>
                <w:rFonts w:ascii="Times New Roman" w:eastAsia="Times New Roman" w:hAnsi="Times New Roman" w:cs="Times New Roman"/>
                <w:b/>
                <w:bCs/>
                <w:color w:val="000000"/>
                <w:sz w:val="20"/>
                <w:szCs w:val="20"/>
                <w:lang w:eastAsia="en-CA"/>
              </w:rPr>
              <w:t>FY 19</w:t>
            </w:r>
          </w:p>
        </w:tc>
        <w:tc>
          <w:tcPr>
            <w:tcW w:w="105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E5B8482" w14:textId="77777777" w:rsidR="000F2529" w:rsidRPr="000F2529" w:rsidRDefault="000F2529" w:rsidP="000F2529">
            <w:pPr>
              <w:spacing w:after="0" w:line="240" w:lineRule="auto"/>
              <w:jc w:val="center"/>
              <w:rPr>
                <w:rFonts w:ascii="Times New Roman" w:eastAsia="Times New Roman" w:hAnsi="Times New Roman" w:cs="Times New Roman"/>
                <w:b/>
                <w:bCs/>
                <w:color w:val="000000"/>
                <w:sz w:val="20"/>
                <w:szCs w:val="20"/>
                <w:lang w:eastAsia="en-CA"/>
              </w:rPr>
            </w:pPr>
            <w:r w:rsidRPr="000F2529">
              <w:rPr>
                <w:rFonts w:ascii="Times New Roman" w:eastAsia="Times New Roman" w:hAnsi="Times New Roman" w:cs="Times New Roman"/>
                <w:b/>
                <w:bCs/>
                <w:color w:val="000000"/>
                <w:sz w:val="20"/>
                <w:szCs w:val="20"/>
                <w:lang w:eastAsia="en-CA"/>
              </w:rPr>
              <w:t>FY 20</w:t>
            </w:r>
          </w:p>
        </w:tc>
        <w:tc>
          <w:tcPr>
            <w:tcW w:w="108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7F727B9" w14:textId="77777777" w:rsidR="000F2529" w:rsidRPr="000F2529" w:rsidRDefault="000F2529" w:rsidP="000F2529">
            <w:pPr>
              <w:spacing w:after="0" w:line="240" w:lineRule="auto"/>
              <w:jc w:val="center"/>
              <w:rPr>
                <w:rFonts w:ascii="Times New Roman" w:eastAsia="Times New Roman" w:hAnsi="Times New Roman" w:cs="Times New Roman"/>
                <w:b/>
                <w:bCs/>
                <w:color w:val="000000"/>
                <w:sz w:val="20"/>
                <w:szCs w:val="20"/>
                <w:lang w:eastAsia="en-CA"/>
              </w:rPr>
            </w:pPr>
            <w:r w:rsidRPr="000F2529">
              <w:rPr>
                <w:rFonts w:ascii="Times New Roman" w:eastAsia="Times New Roman" w:hAnsi="Times New Roman" w:cs="Times New Roman"/>
                <w:b/>
                <w:bCs/>
                <w:color w:val="000000"/>
                <w:sz w:val="20"/>
                <w:szCs w:val="20"/>
                <w:lang w:eastAsia="en-CA"/>
              </w:rPr>
              <w:t>Total (with baseline)</w:t>
            </w:r>
          </w:p>
        </w:tc>
      </w:tr>
      <w:tr w:rsidR="000F2529" w:rsidRPr="000F2529" w14:paraId="05E6A358" w14:textId="77777777" w:rsidTr="000F2529">
        <w:trPr>
          <w:trHeight w:val="1860"/>
        </w:trPr>
        <w:tc>
          <w:tcPr>
            <w:tcW w:w="9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3766E1" w14:textId="77777777" w:rsidR="000F2529" w:rsidRPr="000F2529" w:rsidRDefault="000F2529" w:rsidP="000F2529">
            <w:pPr>
              <w:spacing w:after="0" w:line="240" w:lineRule="auto"/>
              <w:jc w:val="center"/>
              <w:rPr>
                <w:rFonts w:ascii="Times New Roman" w:eastAsia="Times New Roman" w:hAnsi="Times New Roman" w:cs="Times New Roman"/>
                <w:b/>
                <w:bCs/>
                <w:color w:val="000000"/>
                <w:sz w:val="20"/>
                <w:szCs w:val="20"/>
                <w:lang w:eastAsia="en-CA"/>
              </w:rPr>
            </w:pPr>
            <w:r w:rsidRPr="000F2529">
              <w:rPr>
                <w:rFonts w:ascii="Times New Roman" w:eastAsia="Times New Roman" w:hAnsi="Times New Roman" w:cs="Times New Roman"/>
                <w:b/>
                <w:bCs/>
                <w:color w:val="000000"/>
                <w:sz w:val="20"/>
                <w:szCs w:val="20"/>
                <w:lang w:eastAsia="en-CA"/>
              </w:rPr>
              <w:t>Overall Goal</w:t>
            </w:r>
          </w:p>
        </w:tc>
        <w:tc>
          <w:tcPr>
            <w:tcW w:w="2154" w:type="dxa"/>
            <w:tcBorders>
              <w:top w:val="single" w:sz="4" w:space="0" w:color="auto"/>
              <w:left w:val="nil"/>
              <w:bottom w:val="single" w:sz="4" w:space="0" w:color="auto"/>
              <w:right w:val="single" w:sz="4" w:space="0" w:color="auto"/>
            </w:tcBorders>
            <w:shd w:val="clear" w:color="auto" w:fill="auto"/>
            <w:vAlign w:val="center"/>
            <w:hideMark/>
          </w:tcPr>
          <w:p w14:paraId="687286B3"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The overall objective is to create a favorable environment for investing in EE/RES infrastructure measures in BiH.</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0CA66D61"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Number of infrastructure projects directly and indirectly benefiting from improved financing mechanisms in BiH for EE investments (target value: 154).</w:t>
            </w:r>
          </w:p>
        </w:tc>
        <w:tc>
          <w:tcPr>
            <w:tcW w:w="3061" w:type="dxa"/>
            <w:tcBorders>
              <w:top w:val="single" w:sz="4" w:space="0" w:color="auto"/>
              <w:left w:val="nil"/>
              <w:bottom w:val="single" w:sz="4" w:space="0" w:color="auto"/>
              <w:right w:val="single" w:sz="4" w:space="0" w:color="auto"/>
            </w:tcBorders>
            <w:shd w:val="clear" w:color="000000" w:fill="FFFFFF"/>
            <w:vAlign w:val="center"/>
            <w:hideMark/>
          </w:tcPr>
          <w:p w14:paraId="67BED6C3"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This indicator includes all EE/RES projects, including projects in public buildings and public lightning systems, implemented through grant co-financing between the project and local governments, or through any other non-grant financing mechanisms such as ESCO, performance-based grants and loans.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F41DD58"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100</w:t>
            </w:r>
          </w:p>
        </w:tc>
        <w:tc>
          <w:tcPr>
            <w:tcW w:w="1156" w:type="dxa"/>
            <w:tcBorders>
              <w:top w:val="single" w:sz="4" w:space="0" w:color="auto"/>
              <w:left w:val="nil"/>
              <w:bottom w:val="single" w:sz="4" w:space="0" w:color="auto"/>
              <w:right w:val="single" w:sz="4" w:space="0" w:color="auto"/>
            </w:tcBorders>
            <w:shd w:val="clear" w:color="auto" w:fill="auto"/>
            <w:vAlign w:val="center"/>
            <w:hideMark/>
          </w:tcPr>
          <w:p w14:paraId="3CD53F07"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154</w:t>
            </w:r>
          </w:p>
        </w:tc>
        <w:tc>
          <w:tcPr>
            <w:tcW w:w="916" w:type="dxa"/>
            <w:tcBorders>
              <w:top w:val="single" w:sz="4" w:space="0" w:color="auto"/>
              <w:left w:val="nil"/>
              <w:bottom w:val="single" w:sz="4" w:space="0" w:color="auto"/>
              <w:right w:val="single" w:sz="4" w:space="0" w:color="auto"/>
            </w:tcBorders>
            <w:shd w:val="clear" w:color="auto" w:fill="auto"/>
            <w:vAlign w:val="center"/>
            <w:hideMark/>
          </w:tcPr>
          <w:p w14:paraId="5BDFC303"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10</w:t>
            </w:r>
          </w:p>
        </w:tc>
        <w:tc>
          <w:tcPr>
            <w:tcW w:w="1051" w:type="dxa"/>
            <w:tcBorders>
              <w:top w:val="single" w:sz="4" w:space="0" w:color="auto"/>
              <w:left w:val="nil"/>
              <w:bottom w:val="single" w:sz="4" w:space="0" w:color="auto"/>
              <w:right w:val="single" w:sz="4" w:space="0" w:color="auto"/>
            </w:tcBorders>
            <w:shd w:val="clear" w:color="auto" w:fill="auto"/>
            <w:noWrap/>
            <w:vAlign w:val="center"/>
            <w:hideMark/>
          </w:tcPr>
          <w:p w14:paraId="32493144"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59</w:t>
            </w:r>
          </w:p>
        </w:tc>
        <w:tc>
          <w:tcPr>
            <w:tcW w:w="1051" w:type="dxa"/>
            <w:tcBorders>
              <w:top w:val="single" w:sz="4" w:space="0" w:color="auto"/>
              <w:left w:val="nil"/>
              <w:bottom w:val="single" w:sz="4" w:space="0" w:color="auto"/>
              <w:right w:val="single" w:sz="4" w:space="0" w:color="auto"/>
            </w:tcBorders>
            <w:shd w:val="clear" w:color="auto" w:fill="auto"/>
            <w:noWrap/>
            <w:vAlign w:val="center"/>
            <w:hideMark/>
          </w:tcPr>
          <w:p w14:paraId="3CF3DC1D"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41</w:t>
            </w:r>
          </w:p>
        </w:tc>
        <w:tc>
          <w:tcPr>
            <w:tcW w:w="1086" w:type="dxa"/>
            <w:tcBorders>
              <w:top w:val="single" w:sz="4" w:space="0" w:color="auto"/>
              <w:left w:val="nil"/>
              <w:bottom w:val="single" w:sz="4" w:space="0" w:color="auto"/>
              <w:right w:val="single" w:sz="4" w:space="0" w:color="auto"/>
            </w:tcBorders>
            <w:shd w:val="clear" w:color="000000" w:fill="A9D08E"/>
            <w:noWrap/>
            <w:vAlign w:val="center"/>
            <w:hideMark/>
          </w:tcPr>
          <w:p w14:paraId="72501947" w14:textId="356D2FBF"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239</w:t>
            </w:r>
            <w:r w:rsidR="004537DC">
              <w:rPr>
                <w:rStyle w:val="FootnoteReference"/>
                <w:rFonts w:ascii="Times New Roman" w:eastAsia="Times New Roman" w:hAnsi="Times New Roman" w:cs="Times New Roman"/>
                <w:color w:val="000000"/>
                <w:sz w:val="20"/>
                <w:szCs w:val="20"/>
                <w:lang w:eastAsia="en-CA"/>
              </w:rPr>
              <w:footnoteReference w:id="49"/>
            </w:r>
          </w:p>
        </w:tc>
      </w:tr>
      <w:tr w:rsidR="000F2529" w:rsidRPr="000F2529" w14:paraId="724BFE1F" w14:textId="77777777" w:rsidTr="000F2529">
        <w:trPr>
          <w:trHeight w:val="2112"/>
        </w:trPr>
        <w:tc>
          <w:tcPr>
            <w:tcW w:w="994" w:type="dxa"/>
            <w:vMerge w:val="restart"/>
            <w:tcBorders>
              <w:top w:val="nil"/>
              <w:left w:val="single" w:sz="4" w:space="0" w:color="auto"/>
              <w:bottom w:val="single" w:sz="4" w:space="0" w:color="auto"/>
              <w:right w:val="single" w:sz="4" w:space="0" w:color="auto"/>
            </w:tcBorders>
            <w:shd w:val="clear" w:color="auto" w:fill="auto"/>
            <w:vAlign w:val="center"/>
            <w:hideMark/>
          </w:tcPr>
          <w:p w14:paraId="7C1525D5" w14:textId="77777777" w:rsidR="000F2529" w:rsidRPr="000F2529" w:rsidRDefault="000F2529" w:rsidP="000F2529">
            <w:pPr>
              <w:spacing w:after="0" w:line="240" w:lineRule="auto"/>
              <w:rPr>
                <w:rFonts w:ascii="Times New Roman" w:eastAsia="Times New Roman" w:hAnsi="Times New Roman" w:cs="Times New Roman"/>
                <w:b/>
                <w:bCs/>
                <w:color w:val="000000"/>
                <w:sz w:val="20"/>
                <w:szCs w:val="20"/>
                <w:lang w:eastAsia="en-CA"/>
              </w:rPr>
            </w:pPr>
            <w:r w:rsidRPr="000F2529">
              <w:rPr>
                <w:rFonts w:ascii="Times New Roman" w:eastAsia="Times New Roman" w:hAnsi="Times New Roman" w:cs="Times New Roman"/>
                <w:b/>
                <w:bCs/>
                <w:color w:val="000000"/>
                <w:sz w:val="20"/>
                <w:szCs w:val="20"/>
                <w:lang w:eastAsia="en-CA"/>
              </w:rPr>
              <w:t>Outcome / Strategic objective</w:t>
            </w:r>
          </w:p>
        </w:tc>
        <w:tc>
          <w:tcPr>
            <w:tcW w:w="2154" w:type="dxa"/>
            <w:tcBorders>
              <w:top w:val="nil"/>
              <w:left w:val="nil"/>
              <w:bottom w:val="single" w:sz="4" w:space="0" w:color="auto"/>
              <w:right w:val="single" w:sz="4" w:space="0" w:color="auto"/>
            </w:tcBorders>
            <w:shd w:val="clear" w:color="auto" w:fill="auto"/>
            <w:vAlign w:val="center"/>
            <w:hideMark/>
          </w:tcPr>
          <w:p w14:paraId="5259456D" w14:textId="77777777" w:rsidR="000F2529" w:rsidRPr="000F2529" w:rsidRDefault="000F2529" w:rsidP="000F2529">
            <w:pPr>
              <w:spacing w:after="0" w:line="240" w:lineRule="auto"/>
              <w:rPr>
                <w:rFonts w:ascii="Times New Roman" w:eastAsia="Times New Roman" w:hAnsi="Times New Roman" w:cs="Times New Roman"/>
                <w:color w:val="000000"/>
                <w:sz w:val="20"/>
                <w:szCs w:val="20"/>
                <w:u w:val="single"/>
                <w:lang w:eastAsia="en-CA"/>
              </w:rPr>
            </w:pPr>
            <w:r w:rsidRPr="000F2529">
              <w:rPr>
                <w:rFonts w:ascii="Times New Roman" w:eastAsia="Times New Roman" w:hAnsi="Times New Roman" w:cs="Times New Roman"/>
                <w:color w:val="000000"/>
                <w:sz w:val="20"/>
                <w:szCs w:val="20"/>
                <w:u w:val="single"/>
                <w:lang w:eastAsia="en-CA"/>
              </w:rPr>
              <w:t>SO1a:</w:t>
            </w:r>
            <w:r w:rsidRPr="000F2529">
              <w:rPr>
                <w:rFonts w:ascii="Times New Roman" w:eastAsia="Times New Roman" w:hAnsi="Times New Roman" w:cs="Times New Roman"/>
                <w:color w:val="000000"/>
                <w:sz w:val="20"/>
                <w:szCs w:val="20"/>
                <w:lang w:eastAsia="en-CA"/>
              </w:rPr>
              <w:t xml:space="preserve"> To develop capacity and strengthen skills of Environmental Fund staff</w:t>
            </w:r>
          </w:p>
        </w:tc>
        <w:tc>
          <w:tcPr>
            <w:tcW w:w="2268" w:type="dxa"/>
            <w:tcBorders>
              <w:top w:val="nil"/>
              <w:left w:val="nil"/>
              <w:bottom w:val="single" w:sz="4" w:space="0" w:color="auto"/>
              <w:right w:val="single" w:sz="4" w:space="0" w:color="auto"/>
            </w:tcBorders>
            <w:shd w:val="clear" w:color="auto" w:fill="auto"/>
            <w:vAlign w:val="center"/>
            <w:hideMark/>
          </w:tcPr>
          <w:p w14:paraId="45C959EA"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SO1a: Number of detailed energy audits assessed, prioritized, and ranked by Environmental Funds (target value: 120).</w:t>
            </w:r>
          </w:p>
        </w:tc>
        <w:tc>
          <w:tcPr>
            <w:tcW w:w="3061" w:type="dxa"/>
            <w:tcBorders>
              <w:top w:val="nil"/>
              <w:left w:val="nil"/>
              <w:bottom w:val="single" w:sz="4" w:space="0" w:color="auto"/>
              <w:right w:val="single" w:sz="4" w:space="0" w:color="auto"/>
            </w:tcBorders>
            <w:shd w:val="clear" w:color="000000" w:fill="FFFFFF"/>
            <w:vAlign w:val="center"/>
            <w:hideMark/>
          </w:tcPr>
          <w:p w14:paraId="588B2E63"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This measure includes all energy audits conducted not only through the GED project, but also other projects or arrangements (i.e. World Bank project, GCF project, etc.). These audits are used for the ranking and selection of infrastructure works. Detailed energy audits conducted through GED II exclusively are shown under indicator 1.1.</w:t>
            </w:r>
          </w:p>
        </w:tc>
        <w:tc>
          <w:tcPr>
            <w:tcW w:w="1701" w:type="dxa"/>
            <w:tcBorders>
              <w:top w:val="nil"/>
              <w:left w:val="nil"/>
              <w:bottom w:val="single" w:sz="4" w:space="0" w:color="auto"/>
              <w:right w:val="single" w:sz="4" w:space="0" w:color="auto"/>
            </w:tcBorders>
            <w:shd w:val="clear" w:color="auto" w:fill="auto"/>
            <w:vAlign w:val="center"/>
            <w:hideMark/>
          </w:tcPr>
          <w:p w14:paraId="6E7F77A2"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140</w:t>
            </w:r>
          </w:p>
        </w:tc>
        <w:tc>
          <w:tcPr>
            <w:tcW w:w="1156" w:type="dxa"/>
            <w:tcBorders>
              <w:top w:val="nil"/>
              <w:left w:val="nil"/>
              <w:bottom w:val="single" w:sz="4" w:space="0" w:color="auto"/>
              <w:right w:val="single" w:sz="4" w:space="0" w:color="auto"/>
            </w:tcBorders>
            <w:shd w:val="clear" w:color="auto" w:fill="auto"/>
            <w:vAlign w:val="center"/>
            <w:hideMark/>
          </w:tcPr>
          <w:p w14:paraId="2B1D82BB"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260</w:t>
            </w:r>
          </w:p>
        </w:tc>
        <w:tc>
          <w:tcPr>
            <w:tcW w:w="916" w:type="dxa"/>
            <w:tcBorders>
              <w:top w:val="nil"/>
              <w:left w:val="nil"/>
              <w:bottom w:val="single" w:sz="4" w:space="0" w:color="auto"/>
              <w:right w:val="single" w:sz="4" w:space="0" w:color="auto"/>
            </w:tcBorders>
            <w:shd w:val="clear" w:color="auto" w:fill="auto"/>
            <w:vAlign w:val="center"/>
            <w:hideMark/>
          </w:tcPr>
          <w:p w14:paraId="262D0399"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289</w:t>
            </w:r>
          </w:p>
        </w:tc>
        <w:tc>
          <w:tcPr>
            <w:tcW w:w="1051" w:type="dxa"/>
            <w:tcBorders>
              <w:top w:val="nil"/>
              <w:left w:val="nil"/>
              <w:bottom w:val="single" w:sz="4" w:space="0" w:color="auto"/>
              <w:right w:val="single" w:sz="4" w:space="0" w:color="auto"/>
            </w:tcBorders>
            <w:shd w:val="clear" w:color="auto" w:fill="auto"/>
            <w:noWrap/>
            <w:vAlign w:val="center"/>
            <w:hideMark/>
          </w:tcPr>
          <w:p w14:paraId="27EFB8E2"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418</w:t>
            </w:r>
          </w:p>
        </w:tc>
        <w:tc>
          <w:tcPr>
            <w:tcW w:w="1051" w:type="dxa"/>
            <w:tcBorders>
              <w:top w:val="nil"/>
              <w:left w:val="nil"/>
              <w:bottom w:val="single" w:sz="4" w:space="0" w:color="auto"/>
              <w:right w:val="single" w:sz="4" w:space="0" w:color="auto"/>
            </w:tcBorders>
            <w:shd w:val="clear" w:color="auto" w:fill="auto"/>
            <w:noWrap/>
            <w:vAlign w:val="center"/>
            <w:hideMark/>
          </w:tcPr>
          <w:p w14:paraId="329487B3"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507</w:t>
            </w:r>
          </w:p>
        </w:tc>
        <w:tc>
          <w:tcPr>
            <w:tcW w:w="1086" w:type="dxa"/>
            <w:tcBorders>
              <w:top w:val="nil"/>
              <w:left w:val="nil"/>
              <w:bottom w:val="single" w:sz="4" w:space="0" w:color="auto"/>
              <w:right w:val="single" w:sz="4" w:space="0" w:color="auto"/>
            </w:tcBorders>
            <w:shd w:val="clear" w:color="000000" w:fill="A9D08E"/>
            <w:noWrap/>
            <w:vAlign w:val="center"/>
            <w:hideMark/>
          </w:tcPr>
          <w:p w14:paraId="0726B074"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507</w:t>
            </w:r>
          </w:p>
        </w:tc>
      </w:tr>
      <w:tr w:rsidR="000F2529" w:rsidRPr="000F2529" w14:paraId="458F5269" w14:textId="77777777" w:rsidTr="000F2529">
        <w:trPr>
          <w:trHeight w:val="2376"/>
        </w:trPr>
        <w:tc>
          <w:tcPr>
            <w:tcW w:w="994" w:type="dxa"/>
            <w:vMerge/>
            <w:tcBorders>
              <w:top w:val="nil"/>
              <w:left w:val="single" w:sz="4" w:space="0" w:color="auto"/>
              <w:bottom w:val="single" w:sz="4" w:space="0" w:color="auto"/>
              <w:right w:val="single" w:sz="4" w:space="0" w:color="auto"/>
            </w:tcBorders>
            <w:vAlign w:val="center"/>
            <w:hideMark/>
          </w:tcPr>
          <w:p w14:paraId="6860DD00" w14:textId="77777777" w:rsidR="000F2529" w:rsidRPr="000F2529" w:rsidRDefault="000F2529" w:rsidP="000F2529">
            <w:pPr>
              <w:spacing w:after="0" w:line="240" w:lineRule="auto"/>
              <w:rPr>
                <w:rFonts w:ascii="Times New Roman" w:eastAsia="Times New Roman" w:hAnsi="Times New Roman" w:cs="Times New Roman"/>
                <w:b/>
                <w:bCs/>
                <w:color w:val="000000"/>
                <w:sz w:val="20"/>
                <w:szCs w:val="20"/>
                <w:lang w:eastAsia="en-CA"/>
              </w:rPr>
            </w:pPr>
          </w:p>
        </w:tc>
        <w:tc>
          <w:tcPr>
            <w:tcW w:w="2154" w:type="dxa"/>
            <w:tcBorders>
              <w:top w:val="nil"/>
              <w:left w:val="nil"/>
              <w:bottom w:val="single" w:sz="4" w:space="0" w:color="auto"/>
              <w:right w:val="single" w:sz="4" w:space="0" w:color="auto"/>
            </w:tcBorders>
            <w:shd w:val="clear" w:color="auto" w:fill="auto"/>
            <w:vAlign w:val="center"/>
            <w:hideMark/>
          </w:tcPr>
          <w:p w14:paraId="670B3F03" w14:textId="77777777" w:rsidR="000F2529" w:rsidRPr="000F2529" w:rsidRDefault="000F2529" w:rsidP="000F2529">
            <w:pPr>
              <w:spacing w:after="0" w:line="240" w:lineRule="auto"/>
              <w:rPr>
                <w:rFonts w:ascii="Times New Roman" w:eastAsia="Times New Roman" w:hAnsi="Times New Roman" w:cs="Times New Roman"/>
                <w:color w:val="000000"/>
                <w:sz w:val="20"/>
                <w:szCs w:val="20"/>
                <w:u w:val="single"/>
                <w:lang w:eastAsia="en-CA"/>
              </w:rPr>
            </w:pPr>
            <w:r w:rsidRPr="000F2529">
              <w:rPr>
                <w:rFonts w:ascii="Times New Roman" w:eastAsia="Times New Roman" w:hAnsi="Times New Roman" w:cs="Times New Roman"/>
                <w:color w:val="000000"/>
                <w:sz w:val="20"/>
                <w:szCs w:val="20"/>
                <w:u w:val="single"/>
                <w:lang w:eastAsia="en-CA"/>
              </w:rPr>
              <w:t>SO1b:</w:t>
            </w:r>
            <w:r w:rsidRPr="000F2529">
              <w:rPr>
                <w:rFonts w:ascii="Times New Roman" w:eastAsia="Times New Roman" w:hAnsi="Times New Roman" w:cs="Times New Roman"/>
                <w:color w:val="000000"/>
                <w:sz w:val="20"/>
                <w:szCs w:val="20"/>
                <w:lang w:eastAsia="en-CA"/>
              </w:rPr>
              <w:t xml:space="preserve"> To develop capacity and strengthen skills of energy professionals </w:t>
            </w:r>
          </w:p>
        </w:tc>
        <w:tc>
          <w:tcPr>
            <w:tcW w:w="2268" w:type="dxa"/>
            <w:tcBorders>
              <w:top w:val="nil"/>
              <w:left w:val="nil"/>
              <w:bottom w:val="single" w:sz="4" w:space="0" w:color="auto"/>
              <w:right w:val="single" w:sz="4" w:space="0" w:color="auto"/>
            </w:tcBorders>
            <w:shd w:val="clear" w:color="auto" w:fill="auto"/>
            <w:vAlign w:val="center"/>
            <w:hideMark/>
          </w:tcPr>
          <w:p w14:paraId="357D3327"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SO1b: Number of energy stakeholders participating in training programmes for skills and knowledge development on EE and RES (NZEB) (target value: 600)</w:t>
            </w:r>
          </w:p>
        </w:tc>
        <w:tc>
          <w:tcPr>
            <w:tcW w:w="3061" w:type="dxa"/>
            <w:tcBorders>
              <w:top w:val="nil"/>
              <w:left w:val="nil"/>
              <w:bottom w:val="single" w:sz="4" w:space="0" w:color="auto"/>
              <w:right w:val="single" w:sz="4" w:space="0" w:color="auto"/>
            </w:tcBorders>
            <w:shd w:val="clear" w:color="auto" w:fill="auto"/>
            <w:vAlign w:val="center"/>
            <w:hideMark/>
          </w:tcPr>
          <w:p w14:paraId="1F202993" w14:textId="25A7F780"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 xml:space="preserve">The trainings captured under this indicator related to the Revolving Fund established in the Federation in 2016. They </w:t>
            </w:r>
            <w:r w:rsidR="0044735D" w:rsidRPr="000F2529">
              <w:rPr>
                <w:rFonts w:ascii="Times New Roman" w:eastAsia="Times New Roman" w:hAnsi="Times New Roman" w:cs="Times New Roman"/>
                <w:color w:val="000000"/>
                <w:sz w:val="20"/>
                <w:szCs w:val="20"/>
                <w:lang w:eastAsia="en-CA"/>
              </w:rPr>
              <w:t>included</w:t>
            </w:r>
            <w:r w:rsidRPr="000F2529">
              <w:rPr>
                <w:rFonts w:ascii="Times New Roman" w:eastAsia="Times New Roman" w:hAnsi="Times New Roman" w:cs="Times New Roman"/>
                <w:color w:val="000000"/>
                <w:sz w:val="20"/>
                <w:szCs w:val="20"/>
                <w:lang w:eastAsia="en-CA"/>
              </w:rPr>
              <w:t xml:space="preserve"> educational trainings with end-users and government entities. These trainings were discontinued in 2019 when the Revolving Fund was frozen in the Federation. This does not include trainings on EMIS, which are shown in Annex V in the report.</w:t>
            </w:r>
          </w:p>
        </w:tc>
        <w:tc>
          <w:tcPr>
            <w:tcW w:w="1701" w:type="dxa"/>
            <w:tcBorders>
              <w:top w:val="nil"/>
              <w:left w:val="nil"/>
              <w:bottom w:val="single" w:sz="4" w:space="0" w:color="auto"/>
              <w:right w:val="single" w:sz="4" w:space="0" w:color="auto"/>
            </w:tcBorders>
            <w:shd w:val="clear" w:color="auto" w:fill="auto"/>
            <w:vAlign w:val="center"/>
            <w:hideMark/>
          </w:tcPr>
          <w:p w14:paraId="2FE7AE0A"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500</w:t>
            </w:r>
          </w:p>
        </w:tc>
        <w:tc>
          <w:tcPr>
            <w:tcW w:w="1156" w:type="dxa"/>
            <w:tcBorders>
              <w:top w:val="nil"/>
              <w:left w:val="nil"/>
              <w:bottom w:val="single" w:sz="4" w:space="0" w:color="auto"/>
              <w:right w:val="single" w:sz="4" w:space="0" w:color="auto"/>
            </w:tcBorders>
            <w:shd w:val="clear" w:color="auto" w:fill="auto"/>
            <w:vAlign w:val="center"/>
            <w:hideMark/>
          </w:tcPr>
          <w:p w14:paraId="660C93F7"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1,100</w:t>
            </w:r>
          </w:p>
        </w:tc>
        <w:tc>
          <w:tcPr>
            <w:tcW w:w="916" w:type="dxa"/>
            <w:tcBorders>
              <w:top w:val="nil"/>
              <w:left w:val="nil"/>
              <w:bottom w:val="single" w:sz="4" w:space="0" w:color="auto"/>
              <w:right w:val="single" w:sz="4" w:space="0" w:color="auto"/>
            </w:tcBorders>
            <w:shd w:val="clear" w:color="auto" w:fill="auto"/>
            <w:vAlign w:val="center"/>
            <w:hideMark/>
          </w:tcPr>
          <w:p w14:paraId="0B955EDF"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749</w:t>
            </w:r>
          </w:p>
        </w:tc>
        <w:tc>
          <w:tcPr>
            <w:tcW w:w="1051" w:type="dxa"/>
            <w:tcBorders>
              <w:top w:val="nil"/>
              <w:left w:val="nil"/>
              <w:bottom w:val="single" w:sz="4" w:space="0" w:color="auto"/>
              <w:right w:val="single" w:sz="4" w:space="0" w:color="auto"/>
            </w:tcBorders>
            <w:shd w:val="clear" w:color="auto" w:fill="auto"/>
            <w:noWrap/>
            <w:vAlign w:val="center"/>
            <w:hideMark/>
          </w:tcPr>
          <w:p w14:paraId="7C655950"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0</w:t>
            </w:r>
          </w:p>
        </w:tc>
        <w:tc>
          <w:tcPr>
            <w:tcW w:w="1051" w:type="dxa"/>
            <w:tcBorders>
              <w:top w:val="nil"/>
              <w:left w:val="nil"/>
              <w:bottom w:val="single" w:sz="4" w:space="0" w:color="auto"/>
              <w:right w:val="single" w:sz="4" w:space="0" w:color="auto"/>
            </w:tcBorders>
            <w:shd w:val="clear" w:color="auto" w:fill="auto"/>
            <w:noWrap/>
            <w:vAlign w:val="center"/>
            <w:hideMark/>
          </w:tcPr>
          <w:p w14:paraId="57205D21"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0</w:t>
            </w:r>
          </w:p>
        </w:tc>
        <w:tc>
          <w:tcPr>
            <w:tcW w:w="1086" w:type="dxa"/>
            <w:tcBorders>
              <w:top w:val="nil"/>
              <w:left w:val="nil"/>
              <w:bottom w:val="single" w:sz="4" w:space="0" w:color="auto"/>
              <w:right w:val="single" w:sz="4" w:space="0" w:color="auto"/>
            </w:tcBorders>
            <w:shd w:val="clear" w:color="000000" w:fill="A9D08E"/>
            <w:noWrap/>
            <w:vAlign w:val="center"/>
            <w:hideMark/>
          </w:tcPr>
          <w:p w14:paraId="0FA199A0"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749</w:t>
            </w:r>
          </w:p>
        </w:tc>
      </w:tr>
      <w:tr w:rsidR="000F2529" w:rsidRPr="000F2529" w14:paraId="49A0FFF2" w14:textId="77777777" w:rsidTr="000F2529">
        <w:trPr>
          <w:trHeight w:val="1056"/>
        </w:trPr>
        <w:tc>
          <w:tcPr>
            <w:tcW w:w="994" w:type="dxa"/>
            <w:vMerge/>
            <w:tcBorders>
              <w:top w:val="nil"/>
              <w:left w:val="single" w:sz="4" w:space="0" w:color="auto"/>
              <w:bottom w:val="single" w:sz="4" w:space="0" w:color="auto"/>
              <w:right w:val="single" w:sz="4" w:space="0" w:color="auto"/>
            </w:tcBorders>
            <w:vAlign w:val="center"/>
            <w:hideMark/>
          </w:tcPr>
          <w:p w14:paraId="26596455" w14:textId="77777777" w:rsidR="000F2529" w:rsidRPr="000F2529" w:rsidRDefault="000F2529" w:rsidP="000F2529">
            <w:pPr>
              <w:spacing w:after="0" w:line="240" w:lineRule="auto"/>
              <w:rPr>
                <w:rFonts w:ascii="Times New Roman" w:eastAsia="Times New Roman" w:hAnsi="Times New Roman" w:cs="Times New Roman"/>
                <w:b/>
                <w:bCs/>
                <w:color w:val="000000"/>
                <w:sz w:val="20"/>
                <w:szCs w:val="20"/>
                <w:lang w:eastAsia="en-CA"/>
              </w:rPr>
            </w:pPr>
          </w:p>
        </w:tc>
        <w:tc>
          <w:tcPr>
            <w:tcW w:w="2154" w:type="dxa"/>
            <w:tcBorders>
              <w:top w:val="nil"/>
              <w:left w:val="nil"/>
              <w:bottom w:val="single" w:sz="4" w:space="0" w:color="auto"/>
              <w:right w:val="single" w:sz="4" w:space="0" w:color="auto"/>
            </w:tcBorders>
            <w:shd w:val="clear" w:color="auto" w:fill="auto"/>
            <w:vAlign w:val="center"/>
            <w:hideMark/>
          </w:tcPr>
          <w:p w14:paraId="4E6AD0B8"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SO2: To establish energy monitoring and reporting mechanisms in BiH</w:t>
            </w:r>
          </w:p>
        </w:tc>
        <w:tc>
          <w:tcPr>
            <w:tcW w:w="2268" w:type="dxa"/>
            <w:tcBorders>
              <w:top w:val="nil"/>
              <w:left w:val="nil"/>
              <w:bottom w:val="single" w:sz="4" w:space="0" w:color="auto"/>
              <w:right w:val="single" w:sz="4" w:space="0" w:color="auto"/>
            </w:tcBorders>
            <w:shd w:val="clear" w:color="auto" w:fill="auto"/>
            <w:vAlign w:val="center"/>
            <w:hideMark/>
          </w:tcPr>
          <w:p w14:paraId="72D5F364"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SO2: Number of municipal authorities with reporting mechanisms in place (target value: 90).</w:t>
            </w:r>
          </w:p>
        </w:tc>
        <w:tc>
          <w:tcPr>
            <w:tcW w:w="3061" w:type="dxa"/>
            <w:tcBorders>
              <w:top w:val="nil"/>
              <w:left w:val="nil"/>
              <w:bottom w:val="single" w:sz="4" w:space="0" w:color="auto"/>
              <w:right w:val="single" w:sz="4" w:space="0" w:color="auto"/>
            </w:tcBorders>
            <w:shd w:val="clear" w:color="auto" w:fill="auto"/>
            <w:vAlign w:val="center"/>
            <w:hideMark/>
          </w:tcPr>
          <w:p w14:paraId="14E72749"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The rulebook on energy efficiency information system in FBiH was adopted in January 2019, and all municipalities in FBiH had to establish monitoring systems.</w:t>
            </w:r>
          </w:p>
        </w:tc>
        <w:tc>
          <w:tcPr>
            <w:tcW w:w="1701" w:type="dxa"/>
            <w:tcBorders>
              <w:top w:val="nil"/>
              <w:left w:val="nil"/>
              <w:bottom w:val="single" w:sz="4" w:space="0" w:color="auto"/>
              <w:right w:val="single" w:sz="4" w:space="0" w:color="auto"/>
            </w:tcBorders>
            <w:shd w:val="clear" w:color="auto" w:fill="auto"/>
            <w:vAlign w:val="center"/>
            <w:hideMark/>
          </w:tcPr>
          <w:p w14:paraId="02DADAFD"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0</w:t>
            </w:r>
          </w:p>
        </w:tc>
        <w:tc>
          <w:tcPr>
            <w:tcW w:w="1156" w:type="dxa"/>
            <w:tcBorders>
              <w:top w:val="nil"/>
              <w:left w:val="nil"/>
              <w:bottom w:val="single" w:sz="4" w:space="0" w:color="auto"/>
              <w:right w:val="single" w:sz="4" w:space="0" w:color="auto"/>
            </w:tcBorders>
            <w:shd w:val="clear" w:color="auto" w:fill="auto"/>
            <w:vAlign w:val="center"/>
            <w:hideMark/>
          </w:tcPr>
          <w:p w14:paraId="210FC99E"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106</w:t>
            </w:r>
          </w:p>
        </w:tc>
        <w:tc>
          <w:tcPr>
            <w:tcW w:w="916" w:type="dxa"/>
            <w:tcBorders>
              <w:top w:val="nil"/>
              <w:left w:val="nil"/>
              <w:bottom w:val="single" w:sz="4" w:space="0" w:color="auto"/>
              <w:right w:val="single" w:sz="4" w:space="0" w:color="auto"/>
            </w:tcBorders>
            <w:shd w:val="clear" w:color="auto" w:fill="auto"/>
            <w:vAlign w:val="center"/>
            <w:hideMark/>
          </w:tcPr>
          <w:p w14:paraId="75B68498"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0</w:t>
            </w:r>
          </w:p>
        </w:tc>
        <w:tc>
          <w:tcPr>
            <w:tcW w:w="1051" w:type="dxa"/>
            <w:tcBorders>
              <w:top w:val="nil"/>
              <w:left w:val="nil"/>
              <w:bottom w:val="single" w:sz="4" w:space="0" w:color="auto"/>
              <w:right w:val="single" w:sz="4" w:space="0" w:color="auto"/>
            </w:tcBorders>
            <w:shd w:val="clear" w:color="auto" w:fill="auto"/>
            <w:noWrap/>
            <w:vAlign w:val="center"/>
            <w:hideMark/>
          </w:tcPr>
          <w:p w14:paraId="7609B606"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169</w:t>
            </w:r>
          </w:p>
        </w:tc>
        <w:tc>
          <w:tcPr>
            <w:tcW w:w="1051" w:type="dxa"/>
            <w:tcBorders>
              <w:top w:val="nil"/>
              <w:left w:val="nil"/>
              <w:bottom w:val="single" w:sz="4" w:space="0" w:color="auto"/>
              <w:right w:val="single" w:sz="4" w:space="0" w:color="auto"/>
            </w:tcBorders>
            <w:shd w:val="clear" w:color="auto" w:fill="auto"/>
            <w:noWrap/>
            <w:vAlign w:val="center"/>
            <w:hideMark/>
          </w:tcPr>
          <w:p w14:paraId="6D98F94A"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0</w:t>
            </w:r>
          </w:p>
        </w:tc>
        <w:tc>
          <w:tcPr>
            <w:tcW w:w="1086" w:type="dxa"/>
            <w:tcBorders>
              <w:top w:val="nil"/>
              <w:left w:val="nil"/>
              <w:bottom w:val="single" w:sz="4" w:space="0" w:color="auto"/>
              <w:right w:val="single" w:sz="4" w:space="0" w:color="auto"/>
            </w:tcBorders>
            <w:shd w:val="clear" w:color="000000" w:fill="A9D08E"/>
            <w:noWrap/>
            <w:vAlign w:val="center"/>
            <w:hideMark/>
          </w:tcPr>
          <w:p w14:paraId="20A0887E"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169</w:t>
            </w:r>
          </w:p>
        </w:tc>
      </w:tr>
      <w:tr w:rsidR="000F2529" w:rsidRPr="000F2529" w14:paraId="2E17693D" w14:textId="77777777" w:rsidTr="000F2529">
        <w:trPr>
          <w:trHeight w:val="1584"/>
        </w:trPr>
        <w:tc>
          <w:tcPr>
            <w:tcW w:w="994" w:type="dxa"/>
            <w:vMerge/>
            <w:tcBorders>
              <w:top w:val="nil"/>
              <w:left w:val="single" w:sz="4" w:space="0" w:color="auto"/>
              <w:bottom w:val="single" w:sz="4" w:space="0" w:color="auto"/>
              <w:right w:val="single" w:sz="4" w:space="0" w:color="auto"/>
            </w:tcBorders>
            <w:vAlign w:val="center"/>
            <w:hideMark/>
          </w:tcPr>
          <w:p w14:paraId="4087CD44" w14:textId="77777777" w:rsidR="000F2529" w:rsidRPr="000F2529" w:rsidRDefault="000F2529" w:rsidP="000F2529">
            <w:pPr>
              <w:spacing w:after="0" w:line="240" w:lineRule="auto"/>
              <w:rPr>
                <w:rFonts w:ascii="Times New Roman" w:eastAsia="Times New Roman" w:hAnsi="Times New Roman" w:cs="Times New Roman"/>
                <w:b/>
                <w:bCs/>
                <w:color w:val="000000"/>
                <w:sz w:val="20"/>
                <w:szCs w:val="20"/>
                <w:lang w:eastAsia="en-CA"/>
              </w:rPr>
            </w:pPr>
          </w:p>
        </w:tc>
        <w:tc>
          <w:tcPr>
            <w:tcW w:w="2154" w:type="dxa"/>
            <w:tcBorders>
              <w:top w:val="nil"/>
              <w:left w:val="nil"/>
              <w:bottom w:val="single" w:sz="4" w:space="0" w:color="auto"/>
              <w:right w:val="single" w:sz="4" w:space="0" w:color="auto"/>
            </w:tcBorders>
            <w:shd w:val="clear" w:color="auto" w:fill="auto"/>
            <w:vAlign w:val="center"/>
            <w:hideMark/>
          </w:tcPr>
          <w:p w14:paraId="34DA8830"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 xml:space="preserve">SO3: To enable financing for EE/RES infrastructure projects in BiH </w:t>
            </w:r>
          </w:p>
        </w:tc>
        <w:tc>
          <w:tcPr>
            <w:tcW w:w="2268" w:type="dxa"/>
            <w:tcBorders>
              <w:top w:val="nil"/>
              <w:left w:val="nil"/>
              <w:bottom w:val="single" w:sz="4" w:space="0" w:color="auto"/>
              <w:right w:val="single" w:sz="4" w:space="0" w:color="auto"/>
            </w:tcBorders>
            <w:shd w:val="clear" w:color="auto" w:fill="auto"/>
            <w:vAlign w:val="center"/>
            <w:hideMark/>
          </w:tcPr>
          <w:p w14:paraId="3EA77526"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SO3: % of increase of financial resources allocated for EE measures through the Fund by the end of 2020 (target value: 40%).</w:t>
            </w:r>
          </w:p>
        </w:tc>
        <w:tc>
          <w:tcPr>
            <w:tcW w:w="3061" w:type="dxa"/>
            <w:tcBorders>
              <w:top w:val="nil"/>
              <w:left w:val="nil"/>
              <w:bottom w:val="single" w:sz="4" w:space="0" w:color="auto"/>
              <w:right w:val="single" w:sz="4" w:space="0" w:color="auto"/>
            </w:tcBorders>
            <w:shd w:val="clear" w:color="auto" w:fill="auto"/>
            <w:vAlign w:val="center"/>
            <w:hideMark/>
          </w:tcPr>
          <w:p w14:paraId="3946193B" w14:textId="2F0F7FA2"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 xml:space="preserve">This is the amount budgeted for investment on EE measures by the Federation Fund only. No data was available from the RS fund. The percentage is obtained through official reports and budget plans. The data shown here is </w:t>
            </w:r>
            <w:r w:rsidR="004537DC" w:rsidRPr="000F2529">
              <w:rPr>
                <w:rFonts w:ascii="Times New Roman" w:eastAsia="Times New Roman" w:hAnsi="Times New Roman" w:cs="Times New Roman"/>
                <w:color w:val="000000"/>
                <w:sz w:val="20"/>
                <w:szCs w:val="20"/>
                <w:lang w:eastAsia="en-CA"/>
              </w:rPr>
              <w:t>cumulative</w:t>
            </w:r>
            <w:r w:rsidRPr="000F2529">
              <w:rPr>
                <w:rFonts w:ascii="Times New Roman" w:eastAsia="Times New Roman" w:hAnsi="Times New Roman" w:cs="Times New Roman"/>
                <w:color w:val="000000"/>
                <w:sz w:val="20"/>
                <w:szCs w:val="20"/>
                <w:lang w:eastAsia="en-CA"/>
              </w:rPr>
              <w:t>.</w:t>
            </w:r>
          </w:p>
        </w:tc>
        <w:tc>
          <w:tcPr>
            <w:tcW w:w="1701" w:type="dxa"/>
            <w:tcBorders>
              <w:top w:val="nil"/>
              <w:left w:val="nil"/>
              <w:bottom w:val="single" w:sz="4" w:space="0" w:color="auto"/>
              <w:right w:val="single" w:sz="4" w:space="0" w:color="auto"/>
            </w:tcBorders>
            <w:shd w:val="clear" w:color="auto" w:fill="auto"/>
            <w:vAlign w:val="center"/>
            <w:hideMark/>
          </w:tcPr>
          <w:p w14:paraId="5142D1E3"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0%</w:t>
            </w:r>
          </w:p>
        </w:tc>
        <w:tc>
          <w:tcPr>
            <w:tcW w:w="1156" w:type="dxa"/>
            <w:tcBorders>
              <w:top w:val="nil"/>
              <w:left w:val="nil"/>
              <w:bottom w:val="single" w:sz="4" w:space="0" w:color="auto"/>
              <w:right w:val="single" w:sz="4" w:space="0" w:color="auto"/>
            </w:tcBorders>
            <w:shd w:val="clear" w:color="auto" w:fill="auto"/>
            <w:vAlign w:val="center"/>
            <w:hideMark/>
          </w:tcPr>
          <w:p w14:paraId="0B7AC90F"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40%</w:t>
            </w:r>
          </w:p>
        </w:tc>
        <w:tc>
          <w:tcPr>
            <w:tcW w:w="916" w:type="dxa"/>
            <w:tcBorders>
              <w:top w:val="nil"/>
              <w:left w:val="nil"/>
              <w:bottom w:val="single" w:sz="4" w:space="0" w:color="auto"/>
              <w:right w:val="single" w:sz="4" w:space="0" w:color="auto"/>
            </w:tcBorders>
            <w:shd w:val="clear" w:color="auto" w:fill="auto"/>
            <w:vAlign w:val="center"/>
            <w:hideMark/>
          </w:tcPr>
          <w:p w14:paraId="008004E4"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0%</w:t>
            </w:r>
          </w:p>
        </w:tc>
        <w:tc>
          <w:tcPr>
            <w:tcW w:w="1051" w:type="dxa"/>
            <w:tcBorders>
              <w:top w:val="nil"/>
              <w:left w:val="nil"/>
              <w:bottom w:val="single" w:sz="4" w:space="0" w:color="auto"/>
              <w:right w:val="single" w:sz="4" w:space="0" w:color="auto"/>
            </w:tcBorders>
            <w:shd w:val="clear" w:color="auto" w:fill="auto"/>
            <w:vAlign w:val="center"/>
            <w:hideMark/>
          </w:tcPr>
          <w:p w14:paraId="4A485A65"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20%</w:t>
            </w:r>
          </w:p>
        </w:tc>
        <w:tc>
          <w:tcPr>
            <w:tcW w:w="1051" w:type="dxa"/>
            <w:tcBorders>
              <w:top w:val="nil"/>
              <w:left w:val="nil"/>
              <w:bottom w:val="single" w:sz="4" w:space="0" w:color="auto"/>
              <w:right w:val="single" w:sz="4" w:space="0" w:color="auto"/>
            </w:tcBorders>
            <w:shd w:val="clear" w:color="auto" w:fill="auto"/>
            <w:vAlign w:val="center"/>
            <w:hideMark/>
          </w:tcPr>
          <w:p w14:paraId="54C0BE0A"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50%</w:t>
            </w:r>
          </w:p>
        </w:tc>
        <w:tc>
          <w:tcPr>
            <w:tcW w:w="1086" w:type="dxa"/>
            <w:tcBorders>
              <w:top w:val="nil"/>
              <w:left w:val="nil"/>
              <w:bottom w:val="single" w:sz="4" w:space="0" w:color="auto"/>
              <w:right w:val="single" w:sz="4" w:space="0" w:color="auto"/>
            </w:tcBorders>
            <w:shd w:val="clear" w:color="000000" w:fill="A9D08E"/>
            <w:vAlign w:val="center"/>
            <w:hideMark/>
          </w:tcPr>
          <w:p w14:paraId="014779C7"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50%</w:t>
            </w:r>
          </w:p>
        </w:tc>
      </w:tr>
      <w:tr w:rsidR="000F2529" w:rsidRPr="000F2529" w14:paraId="76B7638D" w14:textId="77777777" w:rsidTr="000F2529">
        <w:trPr>
          <w:trHeight w:val="1188"/>
        </w:trPr>
        <w:tc>
          <w:tcPr>
            <w:tcW w:w="994" w:type="dxa"/>
            <w:vMerge/>
            <w:tcBorders>
              <w:top w:val="nil"/>
              <w:left w:val="single" w:sz="4" w:space="0" w:color="auto"/>
              <w:bottom w:val="single" w:sz="4" w:space="0" w:color="auto"/>
              <w:right w:val="single" w:sz="4" w:space="0" w:color="auto"/>
            </w:tcBorders>
            <w:vAlign w:val="center"/>
            <w:hideMark/>
          </w:tcPr>
          <w:p w14:paraId="532D0780" w14:textId="77777777" w:rsidR="000F2529" w:rsidRPr="000F2529" w:rsidRDefault="000F2529" w:rsidP="000F2529">
            <w:pPr>
              <w:spacing w:after="0" w:line="240" w:lineRule="auto"/>
              <w:rPr>
                <w:rFonts w:ascii="Times New Roman" w:eastAsia="Times New Roman" w:hAnsi="Times New Roman" w:cs="Times New Roman"/>
                <w:b/>
                <w:bCs/>
                <w:color w:val="000000"/>
                <w:sz w:val="20"/>
                <w:szCs w:val="20"/>
                <w:lang w:eastAsia="en-CA"/>
              </w:rPr>
            </w:pPr>
          </w:p>
        </w:tc>
        <w:tc>
          <w:tcPr>
            <w:tcW w:w="2154" w:type="dxa"/>
            <w:tcBorders>
              <w:top w:val="nil"/>
              <w:left w:val="nil"/>
              <w:bottom w:val="single" w:sz="4" w:space="0" w:color="auto"/>
              <w:right w:val="single" w:sz="4" w:space="0" w:color="auto"/>
            </w:tcBorders>
            <w:shd w:val="clear" w:color="auto" w:fill="auto"/>
            <w:vAlign w:val="center"/>
            <w:hideMark/>
          </w:tcPr>
          <w:p w14:paraId="0185A3A4"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SO4: To implement cost-optimal, green jobs generating and emission reducing EE/RES infrastructure projects in BiH</w:t>
            </w:r>
          </w:p>
        </w:tc>
        <w:tc>
          <w:tcPr>
            <w:tcW w:w="2268" w:type="dxa"/>
            <w:tcBorders>
              <w:top w:val="nil"/>
              <w:left w:val="nil"/>
              <w:bottom w:val="single" w:sz="4" w:space="0" w:color="auto"/>
              <w:right w:val="single" w:sz="4" w:space="0" w:color="auto"/>
            </w:tcBorders>
            <w:shd w:val="clear" w:color="auto" w:fill="auto"/>
            <w:vAlign w:val="center"/>
            <w:hideMark/>
          </w:tcPr>
          <w:p w14:paraId="7EE3762F"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SO4: Number of effectively implemented EE/RES infrastructure projects (target value: 54).</w:t>
            </w:r>
          </w:p>
        </w:tc>
        <w:tc>
          <w:tcPr>
            <w:tcW w:w="3061" w:type="dxa"/>
            <w:tcBorders>
              <w:top w:val="nil"/>
              <w:left w:val="nil"/>
              <w:bottom w:val="single" w:sz="4" w:space="0" w:color="auto"/>
              <w:right w:val="single" w:sz="4" w:space="0" w:color="auto"/>
            </w:tcBorders>
            <w:shd w:val="clear" w:color="auto" w:fill="auto"/>
            <w:vAlign w:val="center"/>
            <w:hideMark/>
          </w:tcPr>
          <w:p w14:paraId="7739DE56"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This indicator includes all EE/RES projects, including the projects in public buildings and public lightning systems</w:t>
            </w:r>
          </w:p>
        </w:tc>
        <w:tc>
          <w:tcPr>
            <w:tcW w:w="1701" w:type="dxa"/>
            <w:tcBorders>
              <w:top w:val="nil"/>
              <w:left w:val="nil"/>
              <w:bottom w:val="single" w:sz="4" w:space="0" w:color="auto"/>
              <w:right w:val="single" w:sz="4" w:space="0" w:color="auto"/>
            </w:tcBorders>
            <w:shd w:val="clear" w:color="auto" w:fill="auto"/>
            <w:vAlign w:val="center"/>
            <w:hideMark/>
          </w:tcPr>
          <w:p w14:paraId="021378F7"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100</w:t>
            </w:r>
          </w:p>
        </w:tc>
        <w:tc>
          <w:tcPr>
            <w:tcW w:w="1156" w:type="dxa"/>
            <w:tcBorders>
              <w:top w:val="nil"/>
              <w:left w:val="nil"/>
              <w:bottom w:val="single" w:sz="4" w:space="0" w:color="auto"/>
              <w:right w:val="single" w:sz="4" w:space="0" w:color="auto"/>
            </w:tcBorders>
            <w:shd w:val="clear" w:color="auto" w:fill="auto"/>
            <w:vAlign w:val="center"/>
            <w:hideMark/>
          </w:tcPr>
          <w:p w14:paraId="4014489D"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154</w:t>
            </w:r>
          </w:p>
        </w:tc>
        <w:tc>
          <w:tcPr>
            <w:tcW w:w="916" w:type="dxa"/>
            <w:tcBorders>
              <w:top w:val="nil"/>
              <w:left w:val="nil"/>
              <w:bottom w:val="single" w:sz="4" w:space="0" w:color="auto"/>
              <w:right w:val="single" w:sz="4" w:space="0" w:color="auto"/>
            </w:tcBorders>
            <w:shd w:val="clear" w:color="auto" w:fill="auto"/>
            <w:vAlign w:val="center"/>
            <w:hideMark/>
          </w:tcPr>
          <w:p w14:paraId="6532814F"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10</w:t>
            </w:r>
          </w:p>
        </w:tc>
        <w:tc>
          <w:tcPr>
            <w:tcW w:w="1051" w:type="dxa"/>
            <w:tcBorders>
              <w:top w:val="nil"/>
              <w:left w:val="nil"/>
              <w:bottom w:val="single" w:sz="4" w:space="0" w:color="auto"/>
              <w:right w:val="single" w:sz="4" w:space="0" w:color="auto"/>
            </w:tcBorders>
            <w:shd w:val="clear" w:color="auto" w:fill="auto"/>
            <w:noWrap/>
            <w:vAlign w:val="center"/>
            <w:hideMark/>
          </w:tcPr>
          <w:p w14:paraId="5D978F1C"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59</w:t>
            </w:r>
          </w:p>
        </w:tc>
        <w:tc>
          <w:tcPr>
            <w:tcW w:w="1051" w:type="dxa"/>
            <w:tcBorders>
              <w:top w:val="nil"/>
              <w:left w:val="nil"/>
              <w:bottom w:val="single" w:sz="4" w:space="0" w:color="auto"/>
              <w:right w:val="single" w:sz="4" w:space="0" w:color="auto"/>
            </w:tcBorders>
            <w:shd w:val="clear" w:color="auto" w:fill="auto"/>
            <w:noWrap/>
            <w:vAlign w:val="center"/>
            <w:hideMark/>
          </w:tcPr>
          <w:p w14:paraId="1A5A1617"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41</w:t>
            </w:r>
          </w:p>
        </w:tc>
        <w:tc>
          <w:tcPr>
            <w:tcW w:w="1086" w:type="dxa"/>
            <w:tcBorders>
              <w:top w:val="nil"/>
              <w:left w:val="nil"/>
              <w:bottom w:val="single" w:sz="4" w:space="0" w:color="auto"/>
              <w:right w:val="single" w:sz="4" w:space="0" w:color="auto"/>
            </w:tcBorders>
            <w:shd w:val="clear" w:color="000000" w:fill="A9D08E"/>
            <w:noWrap/>
            <w:vAlign w:val="center"/>
            <w:hideMark/>
          </w:tcPr>
          <w:p w14:paraId="0D0E3FEF" w14:textId="0F502300"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239</w:t>
            </w:r>
            <w:r w:rsidR="004537DC">
              <w:rPr>
                <w:rStyle w:val="FootnoteReference"/>
                <w:rFonts w:ascii="Times New Roman" w:eastAsia="Times New Roman" w:hAnsi="Times New Roman" w:cs="Times New Roman"/>
                <w:color w:val="000000"/>
                <w:sz w:val="20"/>
                <w:szCs w:val="20"/>
                <w:lang w:eastAsia="en-CA"/>
              </w:rPr>
              <w:footnoteReference w:id="50"/>
            </w:r>
          </w:p>
        </w:tc>
      </w:tr>
      <w:tr w:rsidR="000F2529" w:rsidRPr="000F2529" w14:paraId="04670797" w14:textId="77777777" w:rsidTr="000F2529">
        <w:trPr>
          <w:trHeight w:val="792"/>
        </w:trPr>
        <w:tc>
          <w:tcPr>
            <w:tcW w:w="994" w:type="dxa"/>
            <w:vMerge/>
            <w:tcBorders>
              <w:top w:val="nil"/>
              <w:left w:val="single" w:sz="4" w:space="0" w:color="auto"/>
              <w:bottom w:val="single" w:sz="4" w:space="0" w:color="auto"/>
              <w:right w:val="single" w:sz="4" w:space="0" w:color="auto"/>
            </w:tcBorders>
            <w:vAlign w:val="center"/>
            <w:hideMark/>
          </w:tcPr>
          <w:p w14:paraId="74730D1C" w14:textId="77777777" w:rsidR="000F2529" w:rsidRPr="000F2529" w:rsidRDefault="000F2529" w:rsidP="000F2529">
            <w:pPr>
              <w:spacing w:after="0" w:line="240" w:lineRule="auto"/>
              <w:rPr>
                <w:rFonts w:ascii="Times New Roman" w:eastAsia="Times New Roman" w:hAnsi="Times New Roman" w:cs="Times New Roman"/>
                <w:b/>
                <w:bCs/>
                <w:color w:val="000000"/>
                <w:sz w:val="20"/>
                <w:szCs w:val="20"/>
                <w:lang w:eastAsia="en-CA"/>
              </w:rPr>
            </w:pPr>
          </w:p>
        </w:tc>
        <w:tc>
          <w:tcPr>
            <w:tcW w:w="2154" w:type="dxa"/>
            <w:tcBorders>
              <w:top w:val="nil"/>
              <w:left w:val="nil"/>
              <w:bottom w:val="single" w:sz="4" w:space="0" w:color="auto"/>
              <w:right w:val="single" w:sz="4" w:space="0" w:color="auto"/>
            </w:tcBorders>
            <w:shd w:val="clear" w:color="auto" w:fill="auto"/>
            <w:vAlign w:val="center"/>
            <w:hideMark/>
          </w:tcPr>
          <w:p w14:paraId="7CCAD2CB"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 xml:space="preserve">SO5: To increase general public’s understanding of EE/RES benefits </w:t>
            </w:r>
          </w:p>
        </w:tc>
        <w:tc>
          <w:tcPr>
            <w:tcW w:w="2268" w:type="dxa"/>
            <w:tcBorders>
              <w:top w:val="nil"/>
              <w:left w:val="nil"/>
              <w:bottom w:val="single" w:sz="4" w:space="0" w:color="auto"/>
              <w:right w:val="single" w:sz="4" w:space="0" w:color="auto"/>
            </w:tcBorders>
            <w:shd w:val="clear" w:color="auto" w:fill="auto"/>
            <w:vAlign w:val="center"/>
            <w:hideMark/>
          </w:tcPr>
          <w:p w14:paraId="0C05BE0B"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SO5:  Number of people reached through marketing campaign (target value: 167,000)</w:t>
            </w:r>
          </w:p>
        </w:tc>
        <w:tc>
          <w:tcPr>
            <w:tcW w:w="3061" w:type="dxa"/>
            <w:tcBorders>
              <w:top w:val="nil"/>
              <w:left w:val="nil"/>
              <w:bottom w:val="single" w:sz="4" w:space="0" w:color="auto"/>
              <w:right w:val="single" w:sz="4" w:space="0" w:color="auto"/>
            </w:tcBorders>
            <w:shd w:val="clear" w:color="auto" w:fill="auto"/>
            <w:vAlign w:val="center"/>
            <w:hideMark/>
          </w:tcPr>
          <w:p w14:paraId="53586F0E" w14:textId="6910CED1"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 xml:space="preserve">This number is estimated based on reports provided by marketing agencies. </w:t>
            </w:r>
          </w:p>
        </w:tc>
        <w:tc>
          <w:tcPr>
            <w:tcW w:w="1701" w:type="dxa"/>
            <w:tcBorders>
              <w:top w:val="nil"/>
              <w:left w:val="nil"/>
              <w:bottom w:val="single" w:sz="4" w:space="0" w:color="auto"/>
              <w:right w:val="single" w:sz="4" w:space="0" w:color="auto"/>
            </w:tcBorders>
            <w:shd w:val="clear" w:color="auto" w:fill="auto"/>
            <w:vAlign w:val="center"/>
            <w:hideMark/>
          </w:tcPr>
          <w:p w14:paraId="02A95BBC"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0</w:t>
            </w:r>
          </w:p>
        </w:tc>
        <w:tc>
          <w:tcPr>
            <w:tcW w:w="1156" w:type="dxa"/>
            <w:tcBorders>
              <w:top w:val="nil"/>
              <w:left w:val="nil"/>
              <w:bottom w:val="single" w:sz="4" w:space="0" w:color="auto"/>
              <w:right w:val="single" w:sz="4" w:space="0" w:color="auto"/>
            </w:tcBorders>
            <w:shd w:val="clear" w:color="auto" w:fill="auto"/>
            <w:vAlign w:val="center"/>
            <w:hideMark/>
          </w:tcPr>
          <w:p w14:paraId="3630E123"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167,000</w:t>
            </w:r>
          </w:p>
        </w:tc>
        <w:tc>
          <w:tcPr>
            <w:tcW w:w="916" w:type="dxa"/>
            <w:tcBorders>
              <w:top w:val="nil"/>
              <w:left w:val="nil"/>
              <w:bottom w:val="single" w:sz="4" w:space="0" w:color="auto"/>
              <w:right w:val="single" w:sz="4" w:space="0" w:color="auto"/>
            </w:tcBorders>
            <w:shd w:val="clear" w:color="auto" w:fill="auto"/>
            <w:vAlign w:val="center"/>
            <w:hideMark/>
          </w:tcPr>
          <w:p w14:paraId="0C39CB25"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50,000</w:t>
            </w:r>
          </w:p>
        </w:tc>
        <w:tc>
          <w:tcPr>
            <w:tcW w:w="1051" w:type="dxa"/>
            <w:tcBorders>
              <w:top w:val="nil"/>
              <w:left w:val="nil"/>
              <w:bottom w:val="single" w:sz="4" w:space="0" w:color="auto"/>
              <w:right w:val="single" w:sz="4" w:space="0" w:color="auto"/>
            </w:tcBorders>
            <w:shd w:val="clear" w:color="auto" w:fill="auto"/>
            <w:noWrap/>
            <w:vAlign w:val="center"/>
            <w:hideMark/>
          </w:tcPr>
          <w:p w14:paraId="2033033D"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757,592</w:t>
            </w:r>
          </w:p>
        </w:tc>
        <w:tc>
          <w:tcPr>
            <w:tcW w:w="1051" w:type="dxa"/>
            <w:tcBorders>
              <w:top w:val="nil"/>
              <w:left w:val="nil"/>
              <w:bottom w:val="single" w:sz="4" w:space="0" w:color="auto"/>
              <w:right w:val="single" w:sz="4" w:space="0" w:color="auto"/>
            </w:tcBorders>
            <w:shd w:val="clear" w:color="auto" w:fill="auto"/>
            <w:noWrap/>
            <w:vAlign w:val="center"/>
            <w:hideMark/>
          </w:tcPr>
          <w:p w14:paraId="601008DC"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1,499,478</w:t>
            </w:r>
          </w:p>
        </w:tc>
        <w:tc>
          <w:tcPr>
            <w:tcW w:w="1086" w:type="dxa"/>
            <w:tcBorders>
              <w:top w:val="nil"/>
              <w:left w:val="nil"/>
              <w:bottom w:val="single" w:sz="4" w:space="0" w:color="auto"/>
              <w:right w:val="single" w:sz="4" w:space="0" w:color="auto"/>
            </w:tcBorders>
            <w:shd w:val="clear" w:color="000000" w:fill="A9D08E"/>
            <w:noWrap/>
            <w:vAlign w:val="center"/>
            <w:hideMark/>
          </w:tcPr>
          <w:p w14:paraId="6230C79F" w14:textId="77777777" w:rsidR="000F2529" w:rsidRPr="000F2529" w:rsidRDefault="000F2529" w:rsidP="000F2529">
            <w:pPr>
              <w:spacing w:after="0" w:line="240" w:lineRule="auto"/>
              <w:jc w:val="center"/>
              <w:rPr>
                <w:rFonts w:ascii="Times New Roman" w:eastAsia="Times New Roman" w:hAnsi="Times New Roman" w:cs="Times New Roman"/>
                <w:sz w:val="20"/>
                <w:szCs w:val="20"/>
                <w:lang w:eastAsia="en-CA"/>
              </w:rPr>
            </w:pPr>
            <w:r w:rsidRPr="000F2529">
              <w:rPr>
                <w:rFonts w:ascii="Times New Roman" w:eastAsia="Times New Roman" w:hAnsi="Times New Roman" w:cs="Times New Roman"/>
                <w:sz w:val="20"/>
                <w:szCs w:val="20"/>
                <w:lang w:eastAsia="en-CA"/>
              </w:rPr>
              <w:t>2,307,070</w:t>
            </w:r>
          </w:p>
        </w:tc>
      </w:tr>
      <w:tr w:rsidR="000F2529" w:rsidRPr="000F2529" w14:paraId="7EE0A9C8" w14:textId="77777777" w:rsidTr="000F2529">
        <w:trPr>
          <w:trHeight w:val="792"/>
        </w:trPr>
        <w:tc>
          <w:tcPr>
            <w:tcW w:w="994" w:type="dxa"/>
            <w:vMerge/>
            <w:tcBorders>
              <w:top w:val="nil"/>
              <w:left w:val="single" w:sz="4" w:space="0" w:color="auto"/>
              <w:bottom w:val="single" w:sz="4" w:space="0" w:color="auto"/>
              <w:right w:val="single" w:sz="4" w:space="0" w:color="auto"/>
            </w:tcBorders>
            <w:vAlign w:val="center"/>
            <w:hideMark/>
          </w:tcPr>
          <w:p w14:paraId="7F9AE3C0" w14:textId="77777777" w:rsidR="000F2529" w:rsidRPr="000F2529" w:rsidRDefault="000F2529" w:rsidP="000F2529">
            <w:pPr>
              <w:spacing w:after="0" w:line="240" w:lineRule="auto"/>
              <w:rPr>
                <w:rFonts w:ascii="Times New Roman" w:eastAsia="Times New Roman" w:hAnsi="Times New Roman" w:cs="Times New Roman"/>
                <w:b/>
                <w:bCs/>
                <w:color w:val="000000"/>
                <w:sz w:val="20"/>
                <w:szCs w:val="20"/>
                <w:lang w:eastAsia="en-CA"/>
              </w:rPr>
            </w:pPr>
          </w:p>
        </w:tc>
        <w:tc>
          <w:tcPr>
            <w:tcW w:w="2154" w:type="dxa"/>
            <w:tcBorders>
              <w:top w:val="nil"/>
              <w:left w:val="nil"/>
              <w:bottom w:val="single" w:sz="4" w:space="0" w:color="auto"/>
              <w:right w:val="single" w:sz="4" w:space="0" w:color="auto"/>
            </w:tcBorders>
            <w:shd w:val="clear" w:color="auto" w:fill="auto"/>
            <w:vAlign w:val="center"/>
            <w:hideMark/>
          </w:tcPr>
          <w:p w14:paraId="742029EB" w14:textId="77777777" w:rsidR="000F2529" w:rsidRPr="000F2529" w:rsidRDefault="000F2529" w:rsidP="000F2529">
            <w:pPr>
              <w:spacing w:after="0" w:line="240" w:lineRule="auto"/>
              <w:rPr>
                <w:rFonts w:ascii="Times New Roman" w:eastAsia="Times New Roman" w:hAnsi="Times New Roman" w:cs="Times New Roman"/>
                <w:color w:val="000000"/>
                <w:sz w:val="20"/>
                <w:szCs w:val="20"/>
                <w:u w:val="single"/>
                <w:lang w:eastAsia="en-CA"/>
              </w:rPr>
            </w:pPr>
            <w:r w:rsidRPr="000F2529">
              <w:rPr>
                <w:rFonts w:ascii="Times New Roman" w:eastAsia="Times New Roman" w:hAnsi="Times New Roman" w:cs="Times New Roman"/>
                <w:color w:val="000000"/>
                <w:sz w:val="20"/>
                <w:szCs w:val="20"/>
                <w:u w:val="single"/>
                <w:lang w:eastAsia="en-CA"/>
              </w:rPr>
              <w:t>SO6:</w:t>
            </w:r>
            <w:r w:rsidRPr="000F2529">
              <w:rPr>
                <w:rFonts w:ascii="Times New Roman" w:eastAsia="Times New Roman" w:hAnsi="Times New Roman" w:cs="Times New Roman"/>
                <w:color w:val="000000"/>
                <w:sz w:val="20"/>
                <w:szCs w:val="20"/>
                <w:lang w:eastAsia="en-CA"/>
              </w:rPr>
              <w:t xml:space="preserve"> To provide access to energy for off grid households in BiH</w:t>
            </w:r>
          </w:p>
        </w:tc>
        <w:tc>
          <w:tcPr>
            <w:tcW w:w="2268" w:type="dxa"/>
            <w:tcBorders>
              <w:top w:val="nil"/>
              <w:left w:val="nil"/>
              <w:bottom w:val="single" w:sz="4" w:space="0" w:color="auto"/>
              <w:right w:val="single" w:sz="4" w:space="0" w:color="auto"/>
            </w:tcBorders>
            <w:shd w:val="clear" w:color="auto" w:fill="auto"/>
            <w:vAlign w:val="center"/>
            <w:hideMark/>
          </w:tcPr>
          <w:p w14:paraId="10F50F3D"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SO6: Number of households provided with RES solution in off grid areas in BiH (target value: 24)</w:t>
            </w:r>
          </w:p>
        </w:tc>
        <w:tc>
          <w:tcPr>
            <w:tcW w:w="3061" w:type="dxa"/>
            <w:tcBorders>
              <w:top w:val="nil"/>
              <w:left w:val="nil"/>
              <w:bottom w:val="single" w:sz="4" w:space="0" w:color="auto"/>
              <w:right w:val="single" w:sz="4" w:space="0" w:color="auto"/>
            </w:tcBorders>
            <w:shd w:val="clear" w:color="auto" w:fill="auto"/>
            <w:vAlign w:val="center"/>
            <w:hideMark/>
          </w:tcPr>
          <w:p w14:paraId="24565C2C"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Each of 26 households were provided with their own RES solution for production of electricity.</w:t>
            </w:r>
          </w:p>
        </w:tc>
        <w:tc>
          <w:tcPr>
            <w:tcW w:w="1701" w:type="dxa"/>
            <w:tcBorders>
              <w:top w:val="nil"/>
              <w:left w:val="nil"/>
              <w:bottom w:val="single" w:sz="4" w:space="0" w:color="auto"/>
              <w:right w:val="single" w:sz="4" w:space="0" w:color="auto"/>
            </w:tcBorders>
            <w:shd w:val="clear" w:color="auto" w:fill="auto"/>
            <w:vAlign w:val="center"/>
            <w:hideMark/>
          </w:tcPr>
          <w:p w14:paraId="201AC2A0"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0</w:t>
            </w:r>
          </w:p>
        </w:tc>
        <w:tc>
          <w:tcPr>
            <w:tcW w:w="1156" w:type="dxa"/>
            <w:tcBorders>
              <w:top w:val="nil"/>
              <w:left w:val="nil"/>
              <w:bottom w:val="single" w:sz="4" w:space="0" w:color="auto"/>
              <w:right w:val="single" w:sz="4" w:space="0" w:color="auto"/>
            </w:tcBorders>
            <w:shd w:val="clear" w:color="auto" w:fill="auto"/>
            <w:vAlign w:val="center"/>
            <w:hideMark/>
          </w:tcPr>
          <w:p w14:paraId="3DA94845"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24</w:t>
            </w:r>
          </w:p>
        </w:tc>
        <w:tc>
          <w:tcPr>
            <w:tcW w:w="916" w:type="dxa"/>
            <w:tcBorders>
              <w:top w:val="nil"/>
              <w:left w:val="nil"/>
              <w:bottom w:val="single" w:sz="4" w:space="0" w:color="auto"/>
              <w:right w:val="single" w:sz="4" w:space="0" w:color="auto"/>
            </w:tcBorders>
            <w:shd w:val="clear" w:color="auto" w:fill="auto"/>
            <w:vAlign w:val="center"/>
            <w:hideMark/>
          </w:tcPr>
          <w:p w14:paraId="2246583C"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0</w:t>
            </w:r>
          </w:p>
        </w:tc>
        <w:tc>
          <w:tcPr>
            <w:tcW w:w="1051" w:type="dxa"/>
            <w:tcBorders>
              <w:top w:val="nil"/>
              <w:left w:val="nil"/>
              <w:bottom w:val="single" w:sz="4" w:space="0" w:color="auto"/>
              <w:right w:val="single" w:sz="4" w:space="0" w:color="auto"/>
            </w:tcBorders>
            <w:shd w:val="clear" w:color="auto" w:fill="auto"/>
            <w:noWrap/>
            <w:vAlign w:val="center"/>
            <w:hideMark/>
          </w:tcPr>
          <w:p w14:paraId="7FB3AF1D"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16</w:t>
            </w:r>
          </w:p>
        </w:tc>
        <w:tc>
          <w:tcPr>
            <w:tcW w:w="1051" w:type="dxa"/>
            <w:tcBorders>
              <w:top w:val="nil"/>
              <w:left w:val="nil"/>
              <w:bottom w:val="single" w:sz="4" w:space="0" w:color="auto"/>
              <w:right w:val="single" w:sz="4" w:space="0" w:color="auto"/>
            </w:tcBorders>
            <w:shd w:val="clear" w:color="auto" w:fill="auto"/>
            <w:noWrap/>
            <w:vAlign w:val="center"/>
            <w:hideMark/>
          </w:tcPr>
          <w:p w14:paraId="2B51EA04"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8</w:t>
            </w:r>
          </w:p>
        </w:tc>
        <w:tc>
          <w:tcPr>
            <w:tcW w:w="1086" w:type="dxa"/>
            <w:tcBorders>
              <w:top w:val="nil"/>
              <w:left w:val="nil"/>
              <w:bottom w:val="single" w:sz="4" w:space="0" w:color="auto"/>
              <w:right w:val="single" w:sz="4" w:space="0" w:color="auto"/>
            </w:tcBorders>
            <w:shd w:val="clear" w:color="000000" w:fill="A9D08E"/>
            <w:noWrap/>
            <w:vAlign w:val="center"/>
            <w:hideMark/>
          </w:tcPr>
          <w:p w14:paraId="008B6650"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24</w:t>
            </w:r>
          </w:p>
        </w:tc>
      </w:tr>
      <w:tr w:rsidR="000F2529" w:rsidRPr="000F2529" w14:paraId="311AEC40" w14:textId="77777777" w:rsidTr="000F2529">
        <w:trPr>
          <w:trHeight w:val="2700"/>
        </w:trPr>
        <w:tc>
          <w:tcPr>
            <w:tcW w:w="994" w:type="dxa"/>
            <w:vMerge w:val="restart"/>
            <w:tcBorders>
              <w:top w:val="nil"/>
              <w:left w:val="single" w:sz="4" w:space="0" w:color="auto"/>
              <w:bottom w:val="single" w:sz="4" w:space="0" w:color="auto"/>
              <w:right w:val="single" w:sz="4" w:space="0" w:color="auto"/>
            </w:tcBorders>
            <w:shd w:val="clear" w:color="auto" w:fill="auto"/>
            <w:vAlign w:val="center"/>
            <w:hideMark/>
          </w:tcPr>
          <w:p w14:paraId="0BDE49A2" w14:textId="77777777" w:rsidR="000F2529" w:rsidRPr="000F2529" w:rsidRDefault="000F2529" w:rsidP="000F2529">
            <w:pPr>
              <w:spacing w:after="0" w:line="240" w:lineRule="auto"/>
              <w:rPr>
                <w:rFonts w:ascii="Times New Roman" w:eastAsia="Times New Roman" w:hAnsi="Times New Roman" w:cs="Times New Roman"/>
                <w:b/>
                <w:bCs/>
                <w:color w:val="000000"/>
                <w:sz w:val="20"/>
                <w:szCs w:val="20"/>
                <w:lang w:eastAsia="en-CA"/>
              </w:rPr>
            </w:pPr>
            <w:r w:rsidRPr="000F2529">
              <w:rPr>
                <w:rFonts w:ascii="Times New Roman" w:eastAsia="Times New Roman" w:hAnsi="Times New Roman" w:cs="Times New Roman"/>
                <w:b/>
                <w:bCs/>
                <w:color w:val="000000"/>
                <w:sz w:val="20"/>
                <w:szCs w:val="20"/>
                <w:lang w:eastAsia="en-CA"/>
              </w:rPr>
              <w:t xml:space="preserve">Output / Result </w:t>
            </w:r>
          </w:p>
        </w:tc>
        <w:tc>
          <w:tcPr>
            <w:tcW w:w="2154" w:type="dxa"/>
            <w:vMerge w:val="restart"/>
            <w:tcBorders>
              <w:top w:val="nil"/>
              <w:left w:val="single" w:sz="4" w:space="0" w:color="auto"/>
              <w:bottom w:val="single" w:sz="4" w:space="0" w:color="auto"/>
              <w:right w:val="single" w:sz="4" w:space="0" w:color="auto"/>
            </w:tcBorders>
            <w:shd w:val="clear" w:color="auto" w:fill="auto"/>
            <w:vAlign w:val="center"/>
            <w:hideMark/>
          </w:tcPr>
          <w:p w14:paraId="69BB8120"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u w:val="single"/>
                <w:lang w:eastAsia="en-CA"/>
              </w:rPr>
            </w:pPr>
            <w:r w:rsidRPr="000F2529">
              <w:rPr>
                <w:rFonts w:ascii="Times New Roman" w:eastAsia="Times New Roman" w:hAnsi="Times New Roman" w:cs="Times New Roman"/>
                <w:color w:val="000000"/>
                <w:sz w:val="20"/>
                <w:szCs w:val="20"/>
                <w:u w:val="single"/>
                <w:lang w:eastAsia="en-CA"/>
              </w:rPr>
              <w:t>Result 1:</w:t>
            </w:r>
            <w:r w:rsidRPr="000F2529">
              <w:rPr>
                <w:rFonts w:ascii="Times New Roman" w:eastAsia="Times New Roman" w:hAnsi="Times New Roman" w:cs="Times New Roman"/>
                <w:color w:val="000000"/>
                <w:sz w:val="20"/>
                <w:szCs w:val="20"/>
                <w:lang w:eastAsia="en-CA"/>
              </w:rPr>
              <w:t xml:space="preserve"> 260 detailed energy audits of public sector buildings drafted and assessed for EE/RES infrastructure investments</w:t>
            </w:r>
          </w:p>
        </w:tc>
        <w:tc>
          <w:tcPr>
            <w:tcW w:w="2268" w:type="dxa"/>
            <w:tcBorders>
              <w:top w:val="nil"/>
              <w:left w:val="nil"/>
              <w:bottom w:val="single" w:sz="4" w:space="0" w:color="auto"/>
              <w:right w:val="single" w:sz="4" w:space="0" w:color="auto"/>
            </w:tcBorders>
            <w:shd w:val="clear" w:color="auto" w:fill="auto"/>
            <w:vAlign w:val="center"/>
            <w:hideMark/>
          </w:tcPr>
          <w:p w14:paraId="59558815"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1.1    Number of detailed energy audits conducted (target value: 120)</w:t>
            </w:r>
          </w:p>
        </w:tc>
        <w:tc>
          <w:tcPr>
            <w:tcW w:w="3061" w:type="dxa"/>
            <w:tcBorders>
              <w:top w:val="nil"/>
              <w:left w:val="nil"/>
              <w:bottom w:val="single" w:sz="4" w:space="0" w:color="auto"/>
              <w:right w:val="single" w:sz="4" w:space="0" w:color="auto"/>
            </w:tcBorders>
            <w:shd w:val="clear" w:color="auto" w:fill="auto"/>
            <w:hideMark/>
          </w:tcPr>
          <w:p w14:paraId="41527734"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SO1 includes all conducted audits through the previous project phase, as well as other adequate audits conducted through other projects or arrangements. The indicator here represents the number of DEAs developed only through GED II. It is usually larger than the number of implemented infrastructure projects, but in some cases if selected buildings already had a DEA, the infrastructure project did not require an additional one.</w:t>
            </w:r>
          </w:p>
        </w:tc>
        <w:tc>
          <w:tcPr>
            <w:tcW w:w="1701" w:type="dxa"/>
            <w:tcBorders>
              <w:top w:val="nil"/>
              <w:left w:val="nil"/>
              <w:bottom w:val="single" w:sz="4" w:space="0" w:color="auto"/>
              <w:right w:val="single" w:sz="4" w:space="0" w:color="auto"/>
            </w:tcBorders>
            <w:shd w:val="clear" w:color="auto" w:fill="auto"/>
            <w:vAlign w:val="center"/>
            <w:hideMark/>
          </w:tcPr>
          <w:p w14:paraId="13B3DD1C"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140</w:t>
            </w:r>
          </w:p>
        </w:tc>
        <w:tc>
          <w:tcPr>
            <w:tcW w:w="1156" w:type="dxa"/>
            <w:tcBorders>
              <w:top w:val="nil"/>
              <w:left w:val="nil"/>
              <w:bottom w:val="single" w:sz="4" w:space="0" w:color="auto"/>
              <w:right w:val="single" w:sz="4" w:space="0" w:color="auto"/>
            </w:tcBorders>
            <w:shd w:val="clear" w:color="auto" w:fill="auto"/>
            <w:vAlign w:val="center"/>
            <w:hideMark/>
          </w:tcPr>
          <w:p w14:paraId="76363F21"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260</w:t>
            </w:r>
          </w:p>
        </w:tc>
        <w:tc>
          <w:tcPr>
            <w:tcW w:w="916" w:type="dxa"/>
            <w:tcBorders>
              <w:top w:val="nil"/>
              <w:left w:val="nil"/>
              <w:bottom w:val="single" w:sz="4" w:space="0" w:color="auto"/>
              <w:right w:val="single" w:sz="4" w:space="0" w:color="auto"/>
            </w:tcBorders>
            <w:shd w:val="clear" w:color="auto" w:fill="auto"/>
            <w:vAlign w:val="center"/>
            <w:hideMark/>
          </w:tcPr>
          <w:p w14:paraId="1A20CB87"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59</w:t>
            </w:r>
          </w:p>
        </w:tc>
        <w:tc>
          <w:tcPr>
            <w:tcW w:w="1051" w:type="dxa"/>
            <w:tcBorders>
              <w:top w:val="nil"/>
              <w:left w:val="nil"/>
              <w:bottom w:val="single" w:sz="4" w:space="0" w:color="auto"/>
              <w:right w:val="single" w:sz="4" w:space="0" w:color="auto"/>
            </w:tcBorders>
            <w:shd w:val="clear" w:color="auto" w:fill="auto"/>
            <w:noWrap/>
            <w:vAlign w:val="center"/>
            <w:hideMark/>
          </w:tcPr>
          <w:p w14:paraId="772CBB4D"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50</w:t>
            </w:r>
          </w:p>
        </w:tc>
        <w:tc>
          <w:tcPr>
            <w:tcW w:w="1051" w:type="dxa"/>
            <w:tcBorders>
              <w:top w:val="nil"/>
              <w:left w:val="nil"/>
              <w:bottom w:val="single" w:sz="4" w:space="0" w:color="auto"/>
              <w:right w:val="single" w:sz="4" w:space="0" w:color="auto"/>
            </w:tcBorders>
            <w:shd w:val="clear" w:color="auto" w:fill="auto"/>
            <w:noWrap/>
            <w:vAlign w:val="center"/>
            <w:hideMark/>
          </w:tcPr>
          <w:p w14:paraId="0A1A8132"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87</w:t>
            </w:r>
          </w:p>
        </w:tc>
        <w:tc>
          <w:tcPr>
            <w:tcW w:w="1086" w:type="dxa"/>
            <w:tcBorders>
              <w:top w:val="nil"/>
              <w:left w:val="nil"/>
              <w:bottom w:val="single" w:sz="4" w:space="0" w:color="auto"/>
              <w:right w:val="single" w:sz="4" w:space="0" w:color="auto"/>
            </w:tcBorders>
            <w:shd w:val="clear" w:color="000000" w:fill="A9D08E"/>
            <w:noWrap/>
            <w:vAlign w:val="center"/>
            <w:hideMark/>
          </w:tcPr>
          <w:p w14:paraId="35DB1755"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336</w:t>
            </w:r>
          </w:p>
        </w:tc>
      </w:tr>
      <w:tr w:rsidR="000F2529" w:rsidRPr="000F2529" w14:paraId="2249E544" w14:textId="77777777" w:rsidTr="000F2529">
        <w:trPr>
          <w:trHeight w:val="1056"/>
        </w:trPr>
        <w:tc>
          <w:tcPr>
            <w:tcW w:w="994" w:type="dxa"/>
            <w:vMerge/>
            <w:tcBorders>
              <w:top w:val="nil"/>
              <w:left w:val="single" w:sz="4" w:space="0" w:color="auto"/>
              <w:bottom w:val="single" w:sz="4" w:space="0" w:color="auto"/>
              <w:right w:val="single" w:sz="4" w:space="0" w:color="auto"/>
            </w:tcBorders>
            <w:vAlign w:val="center"/>
            <w:hideMark/>
          </w:tcPr>
          <w:p w14:paraId="70E61AF4" w14:textId="77777777" w:rsidR="000F2529" w:rsidRPr="000F2529" w:rsidRDefault="000F2529" w:rsidP="000F2529">
            <w:pPr>
              <w:spacing w:after="0" w:line="240" w:lineRule="auto"/>
              <w:rPr>
                <w:rFonts w:ascii="Times New Roman" w:eastAsia="Times New Roman" w:hAnsi="Times New Roman" w:cs="Times New Roman"/>
                <w:b/>
                <w:bCs/>
                <w:color w:val="000000"/>
                <w:sz w:val="20"/>
                <w:szCs w:val="20"/>
                <w:lang w:eastAsia="en-CA"/>
              </w:rPr>
            </w:pPr>
          </w:p>
        </w:tc>
        <w:tc>
          <w:tcPr>
            <w:tcW w:w="2154" w:type="dxa"/>
            <w:vMerge/>
            <w:tcBorders>
              <w:top w:val="nil"/>
              <w:left w:val="single" w:sz="4" w:space="0" w:color="auto"/>
              <w:bottom w:val="single" w:sz="4" w:space="0" w:color="auto"/>
              <w:right w:val="single" w:sz="4" w:space="0" w:color="auto"/>
            </w:tcBorders>
            <w:vAlign w:val="center"/>
            <w:hideMark/>
          </w:tcPr>
          <w:p w14:paraId="46A4FC53" w14:textId="77777777" w:rsidR="000F2529" w:rsidRPr="000F2529" w:rsidRDefault="000F2529" w:rsidP="000F2529">
            <w:pPr>
              <w:spacing w:after="0" w:line="240" w:lineRule="auto"/>
              <w:rPr>
                <w:rFonts w:ascii="Times New Roman" w:eastAsia="Times New Roman" w:hAnsi="Times New Roman" w:cs="Times New Roman"/>
                <w:color w:val="000000"/>
                <w:sz w:val="20"/>
                <w:szCs w:val="20"/>
                <w:u w:val="single"/>
                <w:lang w:eastAsia="en-CA"/>
              </w:rPr>
            </w:pPr>
          </w:p>
        </w:tc>
        <w:tc>
          <w:tcPr>
            <w:tcW w:w="2268" w:type="dxa"/>
            <w:tcBorders>
              <w:top w:val="nil"/>
              <w:left w:val="nil"/>
              <w:bottom w:val="single" w:sz="4" w:space="0" w:color="auto"/>
              <w:right w:val="single" w:sz="4" w:space="0" w:color="auto"/>
            </w:tcBorders>
            <w:shd w:val="clear" w:color="auto" w:fill="auto"/>
            <w:vAlign w:val="center"/>
            <w:hideMark/>
          </w:tcPr>
          <w:p w14:paraId="4270D564"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1.2    Number of investment decisions made based on evaluation of detailed energy audits (target value: up to 15 annually)</w:t>
            </w:r>
          </w:p>
        </w:tc>
        <w:tc>
          <w:tcPr>
            <w:tcW w:w="3061" w:type="dxa"/>
            <w:tcBorders>
              <w:top w:val="nil"/>
              <w:left w:val="nil"/>
              <w:bottom w:val="single" w:sz="4" w:space="0" w:color="auto"/>
              <w:right w:val="single" w:sz="4" w:space="0" w:color="auto"/>
            </w:tcBorders>
            <w:shd w:val="clear" w:color="auto" w:fill="auto"/>
            <w:hideMark/>
          </w:tcPr>
          <w:p w14:paraId="7DB743FA"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This is measured by the project team in the same way as the first indicator, as well as indicator SO4. The baseline and target presented here are not clear.</w:t>
            </w:r>
          </w:p>
        </w:tc>
        <w:tc>
          <w:tcPr>
            <w:tcW w:w="1701" w:type="dxa"/>
            <w:tcBorders>
              <w:top w:val="nil"/>
              <w:left w:val="nil"/>
              <w:bottom w:val="single" w:sz="4" w:space="0" w:color="auto"/>
              <w:right w:val="single" w:sz="4" w:space="0" w:color="auto"/>
            </w:tcBorders>
            <w:shd w:val="clear" w:color="auto" w:fill="auto"/>
            <w:vAlign w:val="center"/>
            <w:hideMark/>
          </w:tcPr>
          <w:p w14:paraId="7AB7C82D" w14:textId="77777777" w:rsidR="000F2529" w:rsidRPr="000F2529" w:rsidRDefault="000F2529" w:rsidP="000F2529">
            <w:pPr>
              <w:spacing w:after="0" w:line="240" w:lineRule="auto"/>
              <w:ind w:firstLineChars="400" w:firstLine="800"/>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65</w:t>
            </w:r>
          </w:p>
        </w:tc>
        <w:tc>
          <w:tcPr>
            <w:tcW w:w="1156" w:type="dxa"/>
            <w:tcBorders>
              <w:top w:val="nil"/>
              <w:left w:val="nil"/>
              <w:bottom w:val="single" w:sz="4" w:space="0" w:color="auto"/>
              <w:right w:val="single" w:sz="4" w:space="0" w:color="auto"/>
            </w:tcBorders>
            <w:shd w:val="clear" w:color="auto" w:fill="auto"/>
            <w:vAlign w:val="center"/>
            <w:hideMark/>
          </w:tcPr>
          <w:p w14:paraId="77875803"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85</w:t>
            </w:r>
          </w:p>
        </w:tc>
        <w:tc>
          <w:tcPr>
            <w:tcW w:w="916" w:type="dxa"/>
            <w:tcBorders>
              <w:top w:val="nil"/>
              <w:left w:val="nil"/>
              <w:bottom w:val="single" w:sz="4" w:space="0" w:color="auto"/>
              <w:right w:val="single" w:sz="4" w:space="0" w:color="auto"/>
            </w:tcBorders>
            <w:shd w:val="clear" w:color="auto" w:fill="auto"/>
            <w:vAlign w:val="center"/>
            <w:hideMark/>
          </w:tcPr>
          <w:p w14:paraId="1E485A10"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10</w:t>
            </w:r>
          </w:p>
        </w:tc>
        <w:tc>
          <w:tcPr>
            <w:tcW w:w="1051" w:type="dxa"/>
            <w:tcBorders>
              <w:top w:val="nil"/>
              <w:left w:val="nil"/>
              <w:bottom w:val="single" w:sz="4" w:space="0" w:color="auto"/>
              <w:right w:val="single" w:sz="4" w:space="0" w:color="auto"/>
            </w:tcBorders>
            <w:shd w:val="clear" w:color="auto" w:fill="auto"/>
            <w:noWrap/>
            <w:vAlign w:val="center"/>
            <w:hideMark/>
          </w:tcPr>
          <w:p w14:paraId="58B3CBBD"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59</w:t>
            </w:r>
          </w:p>
        </w:tc>
        <w:tc>
          <w:tcPr>
            <w:tcW w:w="1051" w:type="dxa"/>
            <w:tcBorders>
              <w:top w:val="nil"/>
              <w:left w:val="nil"/>
              <w:bottom w:val="single" w:sz="4" w:space="0" w:color="auto"/>
              <w:right w:val="single" w:sz="4" w:space="0" w:color="auto"/>
            </w:tcBorders>
            <w:shd w:val="clear" w:color="auto" w:fill="auto"/>
            <w:noWrap/>
            <w:vAlign w:val="center"/>
            <w:hideMark/>
          </w:tcPr>
          <w:p w14:paraId="049BE6C8"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41</w:t>
            </w:r>
          </w:p>
        </w:tc>
        <w:tc>
          <w:tcPr>
            <w:tcW w:w="1086" w:type="dxa"/>
            <w:tcBorders>
              <w:top w:val="nil"/>
              <w:left w:val="nil"/>
              <w:bottom w:val="single" w:sz="4" w:space="0" w:color="auto"/>
              <w:right w:val="single" w:sz="4" w:space="0" w:color="auto"/>
            </w:tcBorders>
            <w:shd w:val="clear" w:color="000000" w:fill="A9D08E"/>
            <w:noWrap/>
            <w:vAlign w:val="center"/>
            <w:hideMark/>
          </w:tcPr>
          <w:p w14:paraId="6BF14751"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175</w:t>
            </w:r>
          </w:p>
        </w:tc>
      </w:tr>
      <w:tr w:rsidR="000F2529" w:rsidRPr="000F2529" w14:paraId="5A1EF0F9" w14:textId="77777777" w:rsidTr="000F2529">
        <w:trPr>
          <w:trHeight w:val="1320"/>
        </w:trPr>
        <w:tc>
          <w:tcPr>
            <w:tcW w:w="994" w:type="dxa"/>
            <w:vMerge/>
            <w:tcBorders>
              <w:top w:val="nil"/>
              <w:left w:val="single" w:sz="4" w:space="0" w:color="auto"/>
              <w:bottom w:val="single" w:sz="4" w:space="0" w:color="auto"/>
              <w:right w:val="single" w:sz="4" w:space="0" w:color="auto"/>
            </w:tcBorders>
            <w:vAlign w:val="center"/>
            <w:hideMark/>
          </w:tcPr>
          <w:p w14:paraId="07ED187B" w14:textId="77777777" w:rsidR="000F2529" w:rsidRPr="000F2529" w:rsidRDefault="000F2529" w:rsidP="000F2529">
            <w:pPr>
              <w:spacing w:after="0" w:line="240" w:lineRule="auto"/>
              <w:rPr>
                <w:rFonts w:ascii="Times New Roman" w:eastAsia="Times New Roman" w:hAnsi="Times New Roman" w:cs="Times New Roman"/>
                <w:b/>
                <w:bCs/>
                <w:color w:val="000000"/>
                <w:sz w:val="20"/>
                <w:szCs w:val="20"/>
                <w:lang w:eastAsia="en-CA"/>
              </w:rPr>
            </w:pPr>
          </w:p>
        </w:tc>
        <w:tc>
          <w:tcPr>
            <w:tcW w:w="2154" w:type="dxa"/>
            <w:vMerge/>
            <w:tcBorders>
              <w:top w:val="nil"/>
              <w:left w:val="single" w:sz="4" w:space="0" w:color="auto"/>
              <w:bottom w:val="single" w:sz="4" w:space="0" w:color="auto"/>
              <w:right w:val="single" w:sz="4" w:space="0" w:color="auto"/>
            </w:tcBorders>
            <w:vAlign w:val="center"/>
            <w:hideMark/>
          </w:tcPr>
          <w:p w14:paraId="2DD0D1B2" w14:textId="77777777" w:rsidR="000F2529" w:rsidRPr="000F2529" w:rsidRDefault="000F2529" w:rsidP="000F2529">
            <w:pPr>
              <w:spacing w:after="0" w:line="240" w:lineRule="auto"/>
              <w:rPr>
                <w:rFonts w:ascii="Times New Roman" w:eastAsia="Times New Roman" w:hAnsi="Times New Roman" w:cs="Times New Roman"/>
                <w:color w:val="000000"/>
                <w:sz w:val="20"/>
                <w:szCs w:val="20"/>
                <w:u w:val="single"/>
                <w:lang w:eastAsia="en-CA"/>
              </w:rPr>
            </w:pPr>
          </w:p>
        </w:tc>
        <w:tc>
          <w:tcPr>
            <w:tcW w:w="2268" w:type="dxa"/>
            <w:tcBorders>
              <w:top w:val="nil"/>
              <w:left w:val="nil"/>
              <w:bottom w:val="single" w:sz="4" w:space="0" w:color="auto"/>
              <w:right w:val="single" w:sz="4" w:space="0" w:color="auto"/>
            </w:tcBorders>
            <w:shd w:val="clear" w:color="auto" w:fill="auto"/>
            <w:vAlign w:val="center"/>
            <w:hideMark/>
          </w:tcPr>
          <w:p w14:paraId="3F09572E"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1.3    Number of Fund staff participating on annual capacity development training on energy efficiency, EMIS and EE/RES policy (target value: 12)</w:t>
            </w:r>
          </w:p>
        </w:tc>
        <w:tc>
          <w:tcPr>
            <w:tcW w:w="3061" w:type="dxa"/>
            <w:tcBorders>
              <w:top w:val="nil"/>
              <w:left w:val="nil"/>
              <w:bottom w:val="single" w:sz="4" w:space="0" w:color="auto"/>
              <w:right w:val="single" w:sz="4" w:space="0" w:color="auto"/>
            </w:tcBorders>
            <w:shd w:val="clear" w:color="auto" w:fill="auto"/>
            <w:hideMark/>
          </w:tcPr>
          <w:p w14:paraId="64625E6B"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The trainings were organized by GED with the purpose of improving the knowledge and strengthening the capacities of both Funds in the area of EE/RES and Energy Management.</w:t>
            </w:r>
          </w:p>
        </w:tc>
        <w:tc>
          <w:tcPr>
            <w:tcW w:w="1701" w:type="dxa"/>
            <w:tcBorders>
              <w:top w:val="nil"/>
              <w:left w:val="nil"/>
              <w:bottom w:val="single" w:sz="4" w:space="0" w:color="auto"/>
              <w:right w:val="single" w:sz="4" w:space="0" w:color="auto"/>
            </w:tcBorders>
            <w:shd w:val="clear" w:color="auto" w:fill="auto"/>
            <w:vAlign w:val="center"/>
            <w:hideMark/>
          </w:tcPr>
          <w:p w14:paraId="2CCD1F7D" w14:textId="77777777" w:rsidR="000F2529" w:rsidRPr="000F2529" w:rsidRDefault="000F2529" w:rsidP="000F2529">
            <w:pPr>
              <w:spacing w:after="0" w:line="240" w:lineRule="auto"/>
              <w:ind w:firstLineChars="400" w:firstLine="800"/>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10</w:t>
            </w:r>
          </w:p>
        </w:tc>
        <w:tc>
          <w:tcPr>
            <w:tcW w:w="1156" w:type="dxa"/>
            <w:tcBorders>
              <w:top w:val="nil"/>
              <w:left w:val="nil"/>
              <w:bottom w:val="single" w:sz="4" w:space="0" w:color="auto"/>
              <w:right w:val="single" w:sz="4" w:space="0" w:color="auto"/>
            </w:tcBorders>
            <w:shd w:val="clear" w:color="auto" w:fill="auto"/>
            <w:vAlign w:val="center"/>
            <w:hideMark/>
          </w:tcPr>
          <w:p w14:paraId="543DD879"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12</w:t>
            </w:r>
          </w:p>
        </w:tc>
        <w:tc>
          <w:tcPr>
            <w:tcW w:w="916" w:type="dxa"/>
            <w:tcBorders>
              <w:top w:val="nil"/>
              <w:left w:val="nil"/>
              <w:bottom w:val="single" w:sz="4" w:space="0" w:color="auto"/>
              <w:right w:val="single" w:sz="4" w:space="0" w:color="auto"/>
            </w:tcBorders>
            <w:shd w:val="clear" w:color="auto" w:fill="auto"/>
            <w:vAlign w:val="center"/>
            <w:hideMark/>
          </w:tcPr>
          <w:p w14:paraId="63A68088"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8</w:t>
            </w:r>
          </w:p>
        </w:tc>
        <w:tc>
          <w:tcPr>
            <w:tcW w:w="1051" w:type="dxa"/>
            <w:tcBorders>
              <w:top w:val="nil"/>
              <w:left w:val="nil"/>
              <w:bottom w:val="single" w:sz="4" w:space="0" w:color="auto"/>
              <w:right w:val="single" w:sz="4" w:space="0" w:color="auto"/>
            </w:tcBorders>
            <w:shd w:val="clear" w:color="auto" w:fill="auto"/>
            <w:noWrap/>
            <w:vAlign w:val="center"/>
            <w:hideMark/>
          </w:tcPr>
          <w:p w14:paraId="059DD4CD"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8</w:t>
            </w:r>
          </w:p>
        </w:tc>
        <w:tc>
          <w:tcPr>
            <w:tcW w:w="1051" w:type="dxa"/>
            <w:tcBorders>
              <w:top w:val="nil"/>
              <w:left w:val="nil"/>
              <w:bottom w:val="single" w:sz="4" w:space="0" w:color="auto"/>
              <w:right w:val="single" w:sz="4" w:space="0" w:color="auto"/>
            </w:tcBorders>
            <w:shd w:val="clear" w:color="auto" w:fill="auto"/>
            <w:noWrap/>
            <w:vAlign w:val="center"/>
            <w:hideMark/>
          </w:tcPr>
          <w:p w14:paraId="12F96576"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8</w:t>
            </w:r>
          </w:p>
        </w:tc>
        <w:tc>
          <w:tcPr>
            <w:tcW w:w="1086" w:type="dxa"/>
            <w:tcBorders>
              <w:top w:val="nil"/>
              <w:left w:val="nil"/>
              <w:bottom w:val="single" w:sz="4" w:space="0" w:color="auto"/>
              <w:right w:val="single" w:sz="4" w:space="0" w:color="auto"/>
            </w:tcBorders>
            <w:shd w:val="clear" w:color="000000" w:fill="A9D08E"/>
            <w:noWrap/>
            <w:vAlign w:val="center"/>
            <w:hideMark/>
          </w:tcPr>
          <w:p w14:paraId="04B6210F"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18</w:t>
            </w:r>
          </w:p>
        </w:tc>
      </w:tr>
      <w:tr w:rsidR="000F2529" w:rsidRPr="000F2529" w14:paraId="500AFFB7" w14:textId="77777777" w:rsidTr="000F2529">
        <w:trPr>
          <w:trHeight w:val="1320"/>
        </w:trPr>
        <w:tc>
          <w:tcPr>
            <w:tcW w:w="994" w:type="dxa"/>
            <w:vMerge/>
            <w:tcBorders>
              <w:top w:val="nil"/>
              <w:left w:val="single" w:sz="4" w:space="0" w:color="auto"/>
              <w:bottom w:val="single" w:sz="4" w:space="0" w:color="auto"/>
              <w:right w:val="single" w:sz="4" w:space="0" w:color="auto"/>
            </w:tcBorders>
            <w:vAlign w:val="center"/>
            <w:hideMark/>
          </w:tcPr>
          <w:p w14:paraId="700F66F5" w14:textId="77777777" w:rsidR="000F2529" w:rsidRPr="000F2529" w:rsidRDefault="000F2529" w:rsidP="000F2529">
            <w:pPr>
              <w:spacing w:after="0" w:line="240" w:lineRule="auto"/>
              <w:rPr>
                <w:rFonts w:ascii="Times New Roman" w:eastAsia="Times New Roman" w:hAnsi="Times New Roman" w:cs="Times New Roman"/>
                <w:b/>
                <w:bCs/>
                <w:color w:val="000000"/>
                <w:sz w:val="20"/>
                <w:szCs w:val="20"/>
                <w:lang w:eastAsia="en-CA"/>
              </w:rPr>
            </w:pPr>
          </w:p>
        </w:tc>
        <w:tc>
          <w:tcPr>
            <w:tcW w:w="2154" w:type="dxa"/>
            <w:vMerge/>
            <w:tcBorders>
              <w:top w:val="nil"/>
              <w:left w:val="single" w:sz="4" w:space="0" w:color="auto"/>
              <w:bottom w:val="single" w:sz="4" w:space="0" w:color="auto"/>
              <w:right w:val="single" w:sz="4" w:space="0" w:color="auto"/>
            </w:tcBorders>
            <w:vAlign w:val="center"/>
            <w:hideMark/>
          </w:tcPr>
          <w:p w14:paraId="19EDB16E" w14:textId="77777777" w:rsidR="000F2529" w:rsidRPr="000F2529" w:rsidRDefault="000F2529" w:rsidP="000F2529">
            <w:pPr>
              <w:spacing w:after="0" w:line="240" w:lineRule="auto"/>
              <w:rPr>
                <w:rFonts w:ascii="Times New Roman" w:eastAsia="Times New Roman" w:hAnsi="Times New Roman" w:cs="Times New Roman"/>
                <w:color w:val="000000"/>
                <w:sz w:val="20"/>
                <w:szCs w:val="20"/>
                <w:u w:val="single"/>
                <w:lang w:eastAsia="en-CA"/>
              </w:rPr>
            </w:pPr>
          </w:p>
        </w:tc>
        <w:tc>
          <w:tcPr>
            <w:tcW w:w="2268" w:type="dxa"/>
            <w:tcBorders>
              <w:top w:val="nil"/>
              <w:left w:val="nil"/>
              <w:bottom w:val="single" w:sz="4" w:space="0" w:color="auto"/>
              <w:right w:val="single" w:sz="4" w:space="0" w:color="auto"/>
            </w:tcBorders>
            <w:shd w:val="clear" w:color="auto" w:fill="auto"/>
            <w:vAlign w:val="center"/>
            <w:hideMark/>
          </w:tcPr>
          <w:p w14:paraId="4EBC7624"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1.4    Number of Fund staff actively working on EMIS investment decision making process cycle, monitoring, assessing and evaluating energy indicators (target value: 6)</w:t>
            </w:r>
          </w:p>
        </w:tc>
        <w:tc>
          <w:tcPr>
            <w:tcW w:w="3061" w:type="dxa"/>
            <w:tcBorders>
              <w:top w:val="nil"/>
              <w:left w:val="nil"/>
              <w:bottom w:val="single" w:sz="4" w:space="0" w:color="auto"/>
              <w:right w:val="single" w:sz="4" w:space="0" w:color="auto"/>
            </w:tcBorders>
            <w:shd w:val="clear" w:color="auto" w:fill="auto"/>
            <w:hideMark/>
          </w:tcPr>
          <w:p w14:paraId="2F0D3139"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 xml:space="preserve">The number of staff in the funds increased from 4 to 12. Fund employees working in the EE sector monitor, asses and evaluate energy indicators, and prepare the priority lists of EE projects. </w:t>
            </w:r>
          </w:p>
        </w:tc>
        <w:tc>
          <w:tcPr>
            <w:tcW w:w="1701" w:type="dxa"/>
            <w:tcBorders>
              <w:top w:val="nil"/>
              <w:left w:val="nil"/>
              <w:bottom w:val="single" w:sz="4" w:space="0" w:color="auto"/>
              <w:right w:val="single" w:sz="4" w:space="0" w:color="auto"/>
            </w:tcBorders>
            <w:shd w:val="clear" w:color="auto" w:fill="auto"/>
            <w:vAlign w:val="center"/>
            <w:hideMark/>
          </w:tcPr>
          <w:p w14:paraId="282631FF" w14:textId="77777777" w:rsidR="000F2529" w:rsidRPr="000F2529" w:rsidRDefault="000F2529" w:rsidP="000F2529">
            <w:pPr>
              <w:spacing w:after="0" w:line="240" w:lineRule="auto"/>
              <w:ind w:firstLineChars="400" w:firstLine="800"/>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4</w:t>
            </w:r>
          </w:p>
        </w:tc>
        <w:tc>
          <w:tcPr>
            <w:tcW w:w="1156" w:type="dxa"/>
            <w:tcBorders>
              <w:top w:val="nil"/>
              <w:left w:val="nil"/>
              <w:bottom w:val="single" w:sz="4" w:space="0" w:color="auto"/>
              <w:right w:val="single" w:sz="4" w:space="0" w:color="auto"/>
            </w:tcBorders>
            <w:shd w:val="clear" w:color="auto" w:fill="auto"/>
            <w:vAlign w:val="center"/>
            <w:hideMark/>
          </w:tcPr>
          <w:p w14:paraId="5C58D8C1"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6</w:t>
            </w:r>
          </w:p>
        </w:tc>
        <w:tc>
          <w:tcPr>
            <w:tcW w:w="916" w:type="dxa"/>
            <w:tcBorders>
              <w:top w:val="nil"/>
              <w:left w:val="nil"/>
              <w:bottom w:val="single" w:sz="4" w:space="0" w:color="auto"/>
              <w:right w:val="single" w:sz="4" w:space="0" w:color="auto"/>
            </w:tcBorders>
            <w:shd w:val="clear" w:color="auto" w:fill="auto"/>
            <w:vAlign w:val="center"/>
            <w:hideMark/>
          </w:tcPr>
          <w:p w14:paraId="57804B23"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8</w:t>
            </w:r>
          </w:p>
        </w:tc>
        <w:tc>
          <w:tcPr>
            <w:tcW w:w="1051" w:type="dxa"/>
            <w:tcBorders>
              <w:top w:val="nil"/>
              <w:left w:val="nil"/>
              <w:bottom w:val="single" w:sz="4" w:space="0" w:color="auto"/>
              <w:right w:val="single" w:sz="4" w:space="0" w:color="auto"/>
            </w:tcBorders>
            <w:shd w:val="clear" w:color="auto" w:fill="auto"/>
            <w:noWrap/>
            <w:vAlign w:val="center"/>
            <w:hideMark/>
          </w:tcPr>
          <w:p w14:paraId="6FCF748C"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8</w:t>
            </w:r>
          </w:p>
        </w:tc>
        <w:tc>
          <w:tcPr>
            <w:tcW w:w="1051" w:type="dxa"/>
            <w:tcBorders>
              <w:top w:val="nil"/>
              <w:left w:val="nil"/>
              <w:bottom w:val="single" w:sz="4" w:space="0" w:color="auto"/>
              <w:right w:val="single" w:sz="4" w:space="0" w:color="auto"/>
            </w:tcBorders>
            <w:shd w:val="clear" w:color="auto" w:fill="auto"/>
            <w:noWrap/>
            <w:vAlign w:val="center"/>
            <w:hideMark/>
          </w:tcPr>
          <w:p w14:paraId="04B72236"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8</w:t>
            </w:r>
          </w:p>
        </w:tc>
        <w:tc>
          <w:tcPr>
            <w:tcW w:w="1086" w:type="dxa"/>
            <w:tcBorders>
              <w:top w:val="nil"/>
              <w:left w:val="nil"/>
              <w:bottom w:val="single" w:sz="4" w:space="0" w:color="auto"/>
              <w:right w:val="single" w:sz="4" w:space="0" w:color="auto"/>
            </w:tcBorders>
            <w:shd w:val="clear" w:color="000000" w:fill="A9D08E"/>
            <w:noWrap/>
            <w:vAlign w:val="center"/>
            <w:hideMark/>
          </w:tcPr>
          <w:p w14:paraId="00A83522"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12</w:t>
            </w:r>
          </w:p>
        </w:tc>
      </w:tr>
      <w:tr w:rsidR="000F2529" w:rsidRPr="000F2529" w14:paraId="08890836" w14:textId="77777777" w:rsidTr="000F2529">
        <w:trPr>
          <w:trHeight w:val="1320"/>
        </w:trPr>
        <w:tc>
          <w:tcPr>
            <w:tcW w:w="994" w:type="dxa"/>
            <w:vMerge/>
            <w:tcBorders>
              <w:top w:val="nil"/>
              <w:left w:val="single" w:sz="4" w:space="0" w:color="auto"/>
              <w:bottom w:val="single" w:sz="4" w:space="0" w:color="auto"/>
              <w:right w:val="single" w:sz="4" w:space="0" w:color="auto"/>
            </w:tcBorders>
            <w:vAlign w:val="center"/>
            <w:hideMark/>
          </w:tcPr>
          <w:p w14:paraId="5100E952" w14:textId="77777777" w:rsidR="000F2529" w:rsidRPr="000F2529" w:rsidRDefault="000F2529" w:rsidP="000F2529">
            <w:pPr>
              <w:spacing w:after="0" w:line="240" w:lineRule="auto"/>
              <w:rPr>
                <w:rFonts w:ascii="Times New Roman" w:eastAsia="Times New Roman" w:hAnsi="Times New Roman" w:cs="Times New Roman"/>
                <w:b/>
                <w:bCs/>
                <w:color w:val="000000"/>
                <w:sz w:val="20"/>
                <w:szCs w:val="20"/>
                <w:lang w:eastAsia="en-CA"/>
              </w:rPr>
            </w:pPr>
          </w:p>
        </w:tc>
        <w:tc>
          <w:tcPr>
            <w:tcW w:w="2154" w:type="dxa"/>
            <w:vMerge/>
            <w:tcBorders>
              <w:top w:val="nil"/>
              <w:left w:val="single" w:sz="4" w:space="0" w:color="auto"/>
              <w:bottom w:val="single" w:sz="4" w:space="0" w:color="auto"/>
              <w:right w:val="single" w:sz="4" w:space="0" w:color="auto"/>
            </w:tcBorders>
            <w:vAlign w:val="center"/>
            <w:hideMark/>
          </w:tcPr>
          <w:p w14:paraId="2B03CBED" w14:textId="77777777" w:rsidR="000F2529" w:rsidRPr="000F2529" w:rsidRDefault="000F2529" w:rsidP="000F2529">
            <w:pPr>
              <w:spacing w:after="0" w:line="240" w:lineRule="auto"/>
              <w:rPr>
                <w:rFonts w:ascii="Times New Roman" w:eastAsia="Times New Roman" w:hAnsi="Times New Roman" w:cs="Times New Roman"/>
                <w:color w:val="000000"/>
                <w:sz w:val="20"/>
                <w:szCs w:val="20"/>
                <w:u w:val="single"/>
                <w:lang w:eastAsia="en-CA"/>
              </w:rPr>
            </w:pPr>
          </w:p>
        </w:tc>
        <w:tc>
          <w:tcPr>
            <w:tcW w:w="2268" w:type="dxa"/>
            <w:tcBorders>
              <w:top w:val="nil"/>
              <w:left w:val="nil"/>
              <w:bottom w:val="single" w:sz="4" w:space="0" w:color="auto"/>
              <w:right w:val="single" w:sz="4" w:space="0" w:color="auto"/>
            </w:tcBorders>
            <w:shd w:val="clear" w:color="auto" w:fill="auto"/>
            <w:vAlign w:val="center"/>
            <w:hideMark/>
          </w:tcPr>
          <w:p w14:paraId="4BB31478"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1.5    Number of stakeholders participated on training programme for energy management, skills, and knowledge development and NZEB (target value: at least 200 annually)</w:t>
            </w:r>
          </w:p>
        </w:tc>
        <w:tc>
          <w:tcPr>
            <w:tcW w:w="3061" w:type="dxa"/>
            <w:tcBorders>
              <w:top w:val="nil"/>
              <w:left w:val="nil"/>
              <w:bottom w:val="single" w:sz="4" w:space="0" w:color="auto"/>
              <w:right w:val="single" w:sz="4" w:space="0" w:color="auto"/>
            </w:tcBorders>
            <w:shd w:val="clear" w:color="auto" w:fill="auto"/>
            <w:hideMark/>
          </w:tcPr>
          <w:p w14:paraId="30252379"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This indicator is the same as SO1b listed above.</w:t>
            </w:r>
          </w:p>
        </w:tc>
        <w:tc>
          <w:tcPr>
            <w:tcW w:w="1701" w:type="dxa"/>
            <w:tcBorders>
              <w:top w:val="nil"/>
              <w:left w:val="nil"/>
              <w:bottom w:val="single" w:sz="4" w:space="0" w:color="auto"/>
              <w:right w:val="single" w:sz="4" w:space="0" w:color="auto"/>
            </w:tcBorders>
            <w:shd w:val="clear" w:color="auto" w:fill="auto"/>
            <w:vAlign w:val="center"/>
            <w:hideMark/>
          </w:tcPr>
          <w:p w14:paraId="1BCEB7AB" w14:textId="77777777" w:rsidR="000F2529" w:rsidRPr="000F2529" w:rsidRDefault="000F2529" w:rsidP="000F2529">
            <w:pPr>
              <w:spacing w:after="0" w:line="240" w:lineRule="auto"/>
              <w:ind w:firstLineChars="400" w:firstLine="800"/>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500</w:t>
            </w:r>
          </w:p>
        </w:tc>
        <w:tc>
          <w:tcPr>
            <w:tcW w:w="1156" w:type="dxa"/>
            <w:tcBorders>
              <w:top w:val="nil"/>
              <w:left w:val="nil"/>
              <w:bottom w:val="single" w:sz="4" w:space="0" w:color="auto"/>
              <w:right w:val="single" w:sz="4" w:space="0" w:color="auto"/>
            </w:tcBorders>
            <w:shd w:val="clear" w:color="auto" w:fill="auto"/>
            <w:vAlign w:val="center"/>
            <w:hideMark/>
          </w:tcPr>
          <w:p w14:paraId="6468E560"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1,100</w:t>
            </w:r>
          </w:p>
        </w:tc>
        <w:tc>
          <w:tcPr>
            <w:tcW w:w="916" w:type="dxa"/>
            <w:tcBorders>
              <w:top w:val="nil"/>
              <w:left w:val="nil"/>
              <w:bottom w:val="single" w:sz="4" w:space="0" w:color="auto"/>
              <w:right w:val="single" w:sz="4" w:space="0" w:color="auto"/>
            </w:tcBorders>
            <w:shd w:val="clear" w:color="000000" w:fill="FFFFFF"/>
            <w:vAlign w:val="center"/>
            <w:hideMark/>
          </w:tcPr>
          <w:p w14:paraId="27346DF1"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249</w:t>
            </w:r>
          </w:p>
        </w:tc>
        <w:tc>
          <w:tcPr>
            <w:tcW w:w="1051" w:type="dxa"/>
            <w:tcBorders>
              <w:top w:val="nil"/>
              <w:left w:val="nil"/>
              <w:bottom w:val="single" w:sz="4" w:space="0" w:color="auto"/>
              <w:right w:val="single" w:sz="4" w:space="0" w:color="auto"/>
            </w:tcBorders>
            <w:shd w:val="clear" w:color="auto" w:fill="auto"/>
            <w:noWrap/>
            <w:vAlign w:val="center"/>
            <w:hideMark/>
          </w:tcPr>
          <w:p w14:paraId="216A76C4"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0</w:t>
            </w:r>
          </w:p>
        </w:tc>
        <w:tc>
          <w:tcPr>
            <w:tcW w:w="1051" w:type="dxa"/>
            <w:tcBorders>
              <w:top w:val="nil"/>
              <w:left w:val="nil"/>
              <w:bottom w:val="single" w:sz="4" w:space="0" w:color="auto"/>
              <w:right w:val="single" w:sz="4" w:space="0" w:color="auto"/>
            </w:tcBorders>
            <w:shd w:val="clear" w:color="auto" w:fill="auto"/>
            <w:noWrap/>
            <w:vAlign w:val="center"/>
            <w:hideMark/>
          </w:tcPr>
          <w:p w14:paraId="0C5B0A3C"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219</w:t>
            </w:r>
          </w:p>
        </w:tc>
        <w:tc>
          <w:tcPr>
            <w:tcW w:w="1086" w:type="dxa"/>
            <w:tcBorders>
              <w:top w:val="nil"/>
              <w:left w:val="nil"/>
              <w:bottom w:val="single" w:sz="4" w:space="0" w:color="auto"/>
              <w:right w:val="single" w:sz="4" w:space="0" w:color="auto"/>
            </w:tcBorders>
            <w:shd w:val="clear" w:color="000000" w:fill="F4B084"/>
            <w:noWrap/>
            <w:vAlign w:val="center"/>
            <w:hideMark/>
          </w:tcPr>
          <w:p w14:paraId="1BA448C9"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968</w:t>
            </w:r>
          </w:p>
        </w:tc>
      </w:tr>
      <w:tr w:rsidR="000F2529" w:rsidRPr="000F2529" w14:paraId="7EE765C3" w14:textId="77777777" w:rsidTr="000F2529">
        <w:trPr>
          <w:trHeight w:val="1320"/>
        </w:trPr>
        <w:tc>
          <w:tcPr>
            <w:tcW w:w="994" w:type="dxa"/>
            <w:vMerge/>
            <w:tcBorders>
              <w:top w:val="nil"/>
              <w:left w:val="single" w:sz="4" w:space="0" w:color="auto"/>
              <w:bottom w:val="single" w:sz="4" w:space="0" w:color="auto"/>
              <w:right w:val="single" w:sz="4" w:space="0" w:color="auto"/>
            </w:tcBorders>
            <w:vAlign w:val="center"/>
            <w:hideMark/>
          </w:tcPr>
          <w:p w14:paraId="0C0CB425" w14:textId="77777777" w:rsidR="000F2529" w:rsidRPr="000F2529" w:rsidRDefault="000F2529" w:rsidP="000F2529">
            <w:pPr>
              <w:spacing w:after="0" w:line="240" w:lineRule="auto"/>
              <w:rPr>
                <w:rFonts w:ascii="Times New Roman" w:eastAsia="Times New Roman" w:hAnsi="Times New Roman" w:cs="Times New Roman"/>
                <w:b/>
                <w:bCs/>
                <w:color w:val="000000"/>
                <w:sz w:val="20"/>
                <w:szCs w:val="20"/>
                <w:lang w:eastAsia="en-CA"/>
              </w:rPr>
            </w:pPr>
          </w:p>
        </w:tc>
        <w:tc>
          <w:tcPr>
            <w:tcW w:w="2154" w:type="dxa"/>
            <w:vMerge/>
            <w:tcBorders>
              <w:top w:val="nil"/>
              <w:left w:val="single" w:sz="4" w:space="0" w:color="auto"/>
              <w:bottom w:val="single" w:sz="4" w:space="0" w:color="auto"/>
              <w:right w:val="single" w:sz="4" w:space="0" w:color="auto"/>
            </w:tcBorders>
            <w:vAlign w:val="center"/>
            <w:hideMark/>
          </w:tcPr>
          <w:p w14:paraId="5E67AF94" w14:textId="77777777" w:rsidR="000F2529" w:rsidRPr="000F2529" w:rsidRDefault="000F2529" w:rsidP="000F2529">
            <w:pPr>
              <w:spacing w:after="0" w:line="240" w:lineRule="auto"/>
              <w:rPr>
                <w:rFonts w:ascii="Times New Roman" w:eastAsia="Times New Roman" w:hAnsi="Times New Roman" w:cs="Times New Roman"/>
                <w:color w:val="000000"/>
                <w:sz w:val="20"/>
                <w:szCs w:val="20"/>
                <w:u w:val="single"/>
                <w:lang w:eastAsia="en-CA"/>
              </w:rPr>
            </w:pPr>
          </w:p>
        </w:tc>
        <w:tc>
          <w:tcPr>
            <w:tcW w:w="2268" w:type="dxa"/>
            <w:tcBorders>
              <w:top w:val="nil"/>
              <w:left w:val="nil"/>
              <w:bottom w:val="single" w:sz="4" w:space="0" w:color="auto"/>
              <w:right w:val="single" w:sz="4" w:space="0" w:color="auto"/>
            </w:tcBorders>
            <w:shd w:val="clear" w:color="auto" w:fill="auto"/>
            <w:vAlign w:val="center"/>
            <w:hideMark/>
          </w:tcPr>
          <w:p w14:paraId="4AC7AD30" w14:textId="00A044E5"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1.6    Number of female energy professionals participated on training programme for skills and knowledge development and NZEB (target value: at least 40 annually)</w:t>
            </w:r>
          </w:p>
        </w:tc>
        <w:tc>
          <w:tcPr>
            <w:tcW w:w="3061" w:type="dxa"/>
            <w:tcBorders>
              <w:top w:val="nil"/>
              <w:left w:val="nil"/>
              <w:bottom w:val="single" w:sz="4" w:space="0" w:color="auto"/>
              <w:right w:val="single" w:sz="4" w:space="0" w:color="auto"/>
            </w:tcBorders>
            <w:shd w:val="clear" w:color="auto" w:fill="auto"/>
            <w:vAlign w:val="center"/>
            <w:hideMark/>
          </w:tcPr>
          <w:p w14:paraId="694BDDE8" w14:textId="77777777" w:rsidR="000F2529" w:rsidRPr="000F2529" w:rsidRDefault="000F2529" w:rsidP="000F2529">
            <w:pPr>
              <w:spacing w:after="0" w:line="240" w:lineRule="auto"/>
              <w:ind w:firstLineChars="300" w:firstLine="600"/>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 </w:t>
            </w:r>
          </w:p>
        </w:tc>
        <w:tc>
          <w:tcPr>
            <w:tcW w:w="1701" w:type="dxa"/>
            <w:tcBorders>
              <w:top w:val="nil"/>
              <w:left w:val="nil"/>
              <w:bottom w:val="single" w:sz="4" w:space="0" w:color="auto"/>
              <w:right w:val="single" w:sz="4" w:space="0" w:color="auto"/>
            </w:tcBorders>
            <w:shd w:val="clear" w:color="auto" w:fill="auto"/>
            <w:vAlign w:val="center"/>
            <w:hideMark/>
          </w:tcPr>
          <w:p w14:paraId="1E8CF476" w14:textId="77777777" w:rsidR="000F2529" w:rsidRPr="000F2529" w:rsidRDefault="000F2529" w:rsidP="000F2529">
            <w:pPr>
              <w:spacing w:after="0" w:line="240" w:lineRule="auto"/>
              <w:ind w:firstLineChars="400" w:firstLine="800"/>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90</w:t>
            </w:r>
          </w:p>
        </w:tc>
        <w:tc>
          <w:tcPr>
            <w:tcW w:w="1156" w:type="dxa"/>
            <w:tcBorders>
              <w:top w:val="nil"/>
              <w:left w:val="nil"/>
              <w:bottom w:val="single" w:sz="4" w:space="0" w:color="auto"/>
              <w:right w:val="single" w:sz="4" w:space="0" w:color="auto"/>
            </w:tcBorders>
            <w:shd w:val="clear" w:color="auto" w:fill="auto"/>
            <w:vAlign w:val="center"/>
            <w:hideMark/>
          </w:tcPr>
          <w:p w14:paraId="208B0AEA"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120</w:t>
            </w:r>
          </w:p>
        </w:tc>
        <w:tc>
          <w:tcPr>
            <w:tcW w:w="916" w:type="dxa"/>
            <w:tcBorders>
              <w:top w:val="nil"/>
              <w:left w:val="nil"/>
              <w:bottom w:val="single" w:sz="4" w:space="0" w:color="auto"/>
              <w:right w:val="single" w:sz="4" w:space="0" w:color="auto"/>
            </w:tcBorders>
            <w:shd w:val="clear" w:color="auto" w:fill="auto"/>
            <w:vAlign w:val="center"/>
            <w:hideMark/>
          </w:tcPr>
          <w:p w14:paraId="112E87C1"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95</w:t>
            </w:r>
          </w:p>
        </w:tc>
        <w:tc>
          <w:tcPr>
            <w:tcW w:w="1051" w:type="dxa"/>
            <w:tcBorders>
              <w:top w:val="nil"/>
              <w:left w:val="nil"/>
              <w:bottom w:val="single" w:sz="4" w:space="0" w:color="auto"/>
              <w:right w:val="single" w:sz="4" w:space="0" w:color="auto"/>
            </w:tcBorders>
            <w:shd w:val="clear" w:color="auto" w:fill="auto"/>
            <w:noWrap/>
            <w:vAlign w:val="center"/>
            <w:hideMark/>
          </w:tcPr>
          <w:p w14:paraId="411ABB4C"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0</w:t>
            </w:r>
          </w:p>
        </w:tc>
        <w:tc>
          <w:tcPr>
            <w:tcW w:w="1051" w:type="dxa"/>
            <w:tcBorders>
              <w:top w:val="nil"/>
              <w:left w:val="nil"/>
              <w:bottom w:val="single" w:sz="4" w:space="0" w:color="auto"/>
              <w:right w:val="single" w:sz="4" w:space="0" w:color="auto"/>
            </w:tcBorders>
            <w:shd w:val="clear" w:color="auto" w:fill="auto"/>
            <w:noWrap/>
            <w:vAlign w:val="center"/>
            <w:hideMark/>
          </w:tcPr>
          <w:p w14:paraId="399037B0"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101</w:t>
            </w:r>
          </w:p>
        </w:tc>
        <w:tc>
          <w:tcPr>
            <w:tcW w:w="1086" w:type="dxa"/>
            <w:tcBorders>
              <w:top w:val="nil"/>
              <w:left w:val="nil"/>
              <w:bottom w:val="single" w:sz="4" w:space="0" w:color="auto"/>
              <w:right w:val="single" w:sz="4" w:space="0" w:color="auto"/>
            </w:tcBorders>
            <w:shd w:val="clear" w:color="000000" w:fill="A9D08E"/>
            <w:noWrap/>
            <w:vAlign w:val="center"/>
            <w:hideMark/>
          </w:tcPr>
          <w:p w14:paraId="6CB5360C"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286</w:t>
            </w:r>
          </w:p>
        </w:tc>
      </w:tr>
      <w:tr w:rsidR="000F2529" w:rsidRPr="000F2529" w14:paraId="18F7BB58" w14:textId="77777777" w:rsidTr="000F2529">
        <w:trPr>
          <w:trHeight w:val="792"/>
        </w:trPr>
        <w:tc>
          <w:tcPr>
            <w:tcW w:w="994" w:type="dxa"/>
            <w:vMerge/>
            <w:tcBorders>
              <w:top w:val="nil"/>
              <w:left w:val="single" w:sz="4" w:space="0" w:color="auto"/>
              <w:bottom w:val="single" w:sz="4" w:space="0" w:color="auto"/>
              <w:right w:val="single" w:sz="4" w:space="0" w:color="auto"/>
            </w:tcBorders>
            <w:vAlign w:val="center"/>
            <w:hideMark/>
          </w:tcPr>
          <w:p w14:paraId="0E37F057" w14:textId="77777777" w:rsidR="000F2529" w:rsidRPr="000F2529" w:rsidRDefault="000F2529" w:rsidP="000F2529">
            <w:pPr>
              <w:spacing w:after="0" w:line="240" w:lineRule="auto"/>
              <w:rPr>
                <w:rFonts w:ascii="Times New Roman" w:eastAsia="Times New Roman" w:hAnsi="Times New Roman" w:cs="Times New Roman"/>
                <w:b/>
                <w:bCs/>
                <w:color w:val="000000"/>
                <w:sz w:val="20"/>
                <w:szCs w:val="20"/>
                <w:lang w:eastAsia="en-CA"/>
              </w:rPr>
            </w:pPr>
          </w:p>
        </w:tc>
        <w:tc>
          <w:tcPr>
            <w:tcW w:w="2154" w:type="dxa"/>
            <w:vMerge/>
            <w:tcBorders>
              <w:top w:val="nil"/>
              <w:left w:val="single" w:sz="4" w:space="0" w:color="auto"/>
              <w:bottom w:val="single" w:sz="4" w:space="0" w:color="auto"/>
              <w:right w:val="single" w:sz="4" w:space="0" w:color="auto"/>
            </w:tcBorders>
            <w:vAlign w:val="center"/>
            <w:hideMark/>
          </w:tcPr>
          <w:p w14:paraId="130BEEE2" w14:textId="77777777" w:rsidR="000F2529" w:rsidRPr="000F2529" w:rsidRDefault="000F2529" w:rsidP="000F2529">
            <w:pPr>
              <w:spacing w:after="0" w:line="240" w:lineRule="auto"/>
              <w:rPr>
                <w:rFonts w:ascii="Times New Roman" w:eastAsia="Times New Roman" w:hAnsi="Times New Roman" w:cs="Times New Roman"/>
                <w:color w:val="000000"/>
                <w:sz w:val="20"/>
                <w:szCs w:val="20"/>
                <w:u w:val="single"/>
                <w:lang w:eastAsia="en-CA"/>
              </w:rPr>
            </w:pPr>
          </w:p>
        </w:tc>
        <w:tc>
          <w:tcPr>
            <w:tcW w:w="2268" w:type="dxa"/>
            <w:tcBorders>
              <w:top w:val="nil"/>
              <w:left w:val="nil"/>
              <w:bottom w:val="single" w:sz="4" w:space="0" w:color="auto"/>
              <w:right w:val="single" w:sz="4" w:space="0" w:color="auto"/>
            </w:tcBorders>
            <w:shd w:val="clear" w:color="auto" w:fill="auto"/>
            <w:vAlign w:val="center"/>
            <w:hideMark/>
          </w:tcPr>
          <w:p w14:paraId="4BD80D32"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1.7    Number of Energy intensity mapping applications developed (target value:1)</w:t>
            </w:r>
          </w:p>
        </w:tc>
        <w:tc>
          <w:tcPr>
            <w:tcW w:w="3061" w:type="dxa"/>
            <w:tcBorders>
              <w:top w:val="nil"/>
              <w:left w:val="nil"/>
              <w:bottom w:val="single" w:sz="4" w:space="0" w:color="auto"/>
              <w:right w:val="single" w:sz="4" w:space="0" w:color="auto"/>
            </w:tcBorders>
            <w:shd w:val="clear" w:color="auto" w:fill="auto"/>
            <w:vAlign w:val="center"/>
            <w:hideMark/>
          </w:tcPr>
          <w:p w14:paraId="3A7F20BD" w14:textId="77777777" w:rsidR="000F2529" w:rsidRPr="000F2529" w:rsidRDefault="000F2529" w:rsidP="000F2529">
            <w:pPr>
              <w:spacing w:after="0" w:line="240" w:lineRule="auto"/>
              <w:ind w:firstLineChars="300" w:firstLine="600"/>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 </w:t>
            </w:r>
          </w:p>
        </w:tc>
        <w:tc>
          <w:tcPr>
            <w:tcW w:w="1701" w:type="dxa"/>
            <w:tcBorders>
              <w:top w:val="nil"/>
              <w:left w:val="nil"/>
              <w:bottom w:val="single" w:sz="4" w:space="0" w:color="auto"/>
              <w:right w:val="single" w:sz="4" w:space="0" w:color="auto"/>
            </w:tcBorders>
            <w:shd w:val="clear" w:color="auto" w:fill="auto"/>
            <w:vAlign w:val="center"/>
            <w:hideMark/>
          </w:tcPr>
          <w:p w14:paraId="3A17C9E1" w14:textId="77777777" w:rsidR="000F2529" w:rsidRPr="000F2529" w:rsidRDefault="000F2529" w:rsidP="000F2529">
            <w:pPr>
              <w:spacing w:after="0" w:line="240" w:lineRule="auto"/>
              <w:ind w:firstLineChars="400" w:firstLine="800"/>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0</w:t>
            </w:r>
          </w:p>
        </w:tc>
        <w:tc>
          <w:tcPr>
            <w:tcW w:w="1156" w:type="dxa"/>
            <w:tcBorders>
              <w:top w:val="nil"/>
              <w:left w:val="nil"/>
              <w:bottom w:val="single" w:sz="4" w:space="0" w:color="auto"/>
              <w:right w:val="single" w:sz="4" w:space="0" w:color="auto"/>
            </w:tcBorders>
            <w:shd w:val="clear" w:color="auto" w:fill="auto"/>
            <w:vAlign w:val="center"/>
            <w:hideMark/>
          </w:tcPr>
          <w:p w14:paraId="3DA880B3"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w:t>
            </w:r>
          </w:p>
        </w:tc>
        <w:tc>
          <w:tcPr>
            <w:tcW w:w="916" w:type="dxa"/>
            <w:tcBorders>
              <w:top w:val="nil"/>
              <w:left w:val="nil"/>
              <w:bottom w:val="single" w:sz="4" w:space="0" w:color="auto"/>
              <w:right w:val="single" w:sz="4" w:space="0" w:color="auto"/>
            </w:tcBorders>
            <w:shd w:val="clear" w:color="auto" w:fill="auto"/>
            <w:vAlign w:val="center"/>
            <w:hideMark/>
          </w:tcPr>
          <w:p w14:paraId="045E2334"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0</w:t>
            </w:r>
          </w:p>
        </w:tc>
        <w:tc>
          <w:tcPr>
            <w:tcW w:w="1051" w:type="dxa"/>
            <w:tcBorders>
              <w:top w:val="nil"/>
              <w:left w:val="nil"/>
              <w:bottom w:val="single" w:sz="4" w:space="0" w:color="auto"/>
              <w:right w:val="single" w:sz="4" w:space="0" w:color="auto"/>
            </w:tcBorders>
            <w:shd w:val="clear" w:color="auto" w:fill="auto"/>
            <w:noWrap/>
            <w:vAlign w:val="center"/>
            <w:hideMark/>
          </w:tcPr>
          <w:p w14:paraId="2A794301"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w:t>
            </w:r>
          </w:p>
        </w:tc>
        <w:tc>
          <w:tcPr>
            <w:tcW w:w="1051" w:type="dxa"/>
            <w:tcBorders>
              <w:top w:val="nil"/>
              <w:left w:val="nil"/>
              <w:bottom w:val="single" w:sz="4" w:space="0" w:color="auto"/>
              <w:right w:val="single" w:sz="4" w:space="0" w:color="auto"/>
            </w:tcBorders>
            <w:shd w:val="clear" w:color="auto" w:fill="auto"/>
            <w:noWrap/>
            <w:vAlign w:val="center"/>
            <w:hideMark/>
          </w:tcPr>
          <w:p w14:paraId="090C5149"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w:t>
            </w:r>
          </w:p>
        </w:tc>
        <w:tc>
          <w:tcPr>
            <w:tcW w:w="1086" w:type="dxa"/>
            <w:tcBorders>
              <w:top w:val="nil"/>
              <w:left w:val="nil"/>
              <w:bottom w:val="single" w:sz="4" w:space="0" w:color="auto"/>
              <w:right w:val="single" w:sz="4" w:space="0" w:color="auto"/>
            </w:tcBorders>
            <w:shd w:val="clear" w:color="000000" w:fill="A9D08E"/>
            <w:noWrap/>
            <w:vAlign w:val="center"/>
            <w:hideMark/>
          </w:tcPr>
          <w:p w14:paraId="389721C8"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w:t>
            </w:r>
          </w:p>
        </w:tc>
      </w:tr>
      <w:tr w:rsidR="000F2529" w:rsidRPr="000F2529" w14:paraId="44601BAC" w14:textId="77777777" w:rsidTr="000F2529">
        <w:trPr>
          <w:trHeight w:val="792"/>
        </w:trPr>
        <w:tc>
          <w:tcPr>
            <w:tcW w:w="994" w:type="dxa"/>
            <w:vMerge/>
            <w:tcBorders>
              <w:top w:val="nil"/>
              <w:left w:val="single" w:sz="4" w:space="0" w:color="auto"/>
              <w:bottom w:val="single" w:sz="4" w:space="0" w:color="auto"/>
              <w:right w:val="single" w:sz="4" w:space="0" w:color="auto"/>
            </w:tcBorders>
            <w:vAlign w:val="center"/>
            <w:hideMark/>
          </w:tcPr>
          <w:p w14:paraId="72DACF98" w14:textId="77777777" w:rsidR="000F2529" w:rsidRPr="000F2529" w:rsidRDefault="000F2529" w:rsidP="000F2529">
            <w:pPr>
              <w:spacing w:after="0" w:line="240" w:lineRule="auto"/>
              <w:rPr>
                <w:rFonts w:ascii="Times New Roman" w:eastAsia="Times New Roman" w:hAnsi="Times New Roman" w:cs="Times New Roman"/>
                <w:b/>
                <w:bCs/>
                <w:color w:val="000000"/>
                <w:sz w:val="20"/>
                <w:szCs w:val="20"/>
                <w:lang w:eastAsia="en-CA"/>
              </w:rPr>
            </w:pPr>
          </w:p>
        </w:tc>
        <w:tc>
          <w:tcPr>
            <w:tcW w:w="2154" w:type="dxa"/>
            <w:vMerge/>
            <w:tcBorders>
              <w:top w:val="nil"/>
              <w:left w:val="single" w:sz="4" w:space="0" w:color="auto"/>
              <w:bottom w:val="single" w:sz="4" w:space="0" w:color="auto"/>
              <w:right w:val="single" w:sz="4" w:space="0" w:color="auto"/>
            </w:tcBorders>
            <w:vAlign w:val="center"/>
            <w:hideMark/>
          </w:tcPr>
          <w:p w14:paraId="4F5AF600" w14:textId="77777777" w:rsidR="000F2529" w:rsidRPr="000F2529" w:rsidRDefault="000F2529" w:rsidP="000F2529">
            <w:pPr>
              <w:spacing w:after="0" w:line="240" w:lineRule="auto"/>
              <w:rPr>
                <w:rFonts w:ascii="Times New Roman" w:eastAsia="Times New Roman" w:hAnsi="Times New Roman" w:cs="Times New Roman"/>
                <w:color w:val="000000"/>
                <w:sz w:val="20"/>
                <w:szCs w:val="20"/>
                <w:u w:val="single"/>
                <w:lang w:eastAsia="en-CA"/>
              </w:rPr>
            </w:pPr>
          </w:p>
        </w:tc>
        <w:tc>
          <w:tcPr>
            <w:tcW w:w="2268" w:type="dxa"/>
            <w:tcBorders>
              <w:top w:val="nil"/>
              <w:left w:val="nil"/>
              <w:bottom w:val="single" w:sz="4" w:space="0" w:color="auto"/>
              <w:right w:val="single" w:sz="4" w:space="0" w:color="auto"/>
            </w:tcBorders>
            <w:shd w:val="clear" w:color="auto" w:fill="auto"/>
            <w:vAlign w:val="center"/>
            <w:hideMark/>
          </w:tcPr>
          <w:p w14:paraId="6F9C3A89"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1.8    Measurement and verification (M&amp;V) module within EMIS enabled</w:t>
            </w:r>
          </w:p>
        </w:tc>
        <w:tc>
          <w:tcPr>
            <w:tcW w:w="3061" w:type="dxa"/>
            <w:tcBorders>
              <w:top w:val="nil"/>
              <w:left w:val="nil"/>
              <w:bottom w:val="single" w:sz="4" w:space="0" w:color="auto"/>
              <w:right w:val="single" w:sz="4" w:space="0" w:color="auto"/>
            </w:tcBorders>
            <w:shd w:val="clear" w:color="auto" w:fill="auto"/>
            <w:vAlign w:val="center"/>
            <w:hideMark/>
          </w:tcPr>
          <w:p w14:paraId="577E801F" w14:textId="77777777" w:rsidR="000F2529" w:rsidRPr="000F2529" w:rsidRDefault="000F2529" w:rsidP="000F2529">
            <w:pPr>
              <w:spacing w:after="0" w:line="240" w:lineRule="auto"/>
              <w:ind w:firstLineChars="100" w:firstLine="200"/>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This activity is in progress.</w:t>
            </w:r>
          </w:p>
        </w:tc>
        <w:tc>
          <w:tcPr>
            <w:tcW w:w="1701" w:type="dxa"/>
            <w:tcBorders>
              <w:top w:val="nil"/>
              <w:left w:val="nil"/>
              <w:bottom w:val="single" w:sz="4" w:space="0" w:color="auto"/>
              <w:right w:val="single" w:sz="4" w:space="0" w:color="auto"/>
            </w:tcBorders>
            <w:shd w:val="clear" w:color="auto" w:fill="auto"/>
            <w:vAlign w:val="center"/>
            <w:hideMark/>
          </w:tcPr>
          <w:p w14:paraId="2B0603E6" w14:textId="77777777" w:rsidR="000F2529" w:rsidRPr="000F2529" w:rsidRDefault="000F2529" w:rsidP="000F2529">
            <w:pPr>
              <w:spacing w:after="0" w:line="240" w:lineRule="auto"/>
              <w:ind w:firstLineChars="400" w:firstLine="800"/>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 </w:t>
            </w:r>
          </w:p>
        </w:tc>
        <w:tc>
          <w:tcPr>
            <w:tcW w:w="1156" w:type="dxa"/>
            <w:tcBorders>
              <w:top w:val="nil"/>
              <w:left w:val="nil"/>
              <w:bottom w:val="single" w:sz="4" w:space="0" w:color="auto"/>
              <w:right w:val="single" w:sz="4" w:space="0" w:color="auto"/>
            </w:tcBorders>
            <w:shd w:val="clear" w:color="auto" w:fill="auto"/>
            <w:vAlign w:val="center"/>
            <w:hideMark/>
          </w:tcPr>
          <w:p w14:paraId="20D051D8"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Yes</w:t>
            </w:r>
          </w:p>
        </w:tc>
        <w:tc>
          <w:tcPr>
            <w:tcW w:w="916" w:type="dxa"/>
            <w:tcBorders>
              <w:top w:val="nil"/>
              <w:left w:val="nil"/>
              <w:bottom w:val="single" w:sz="4" w:space="0" w:color="auto"/>
              <w:right w:val="single" w:sz="4" w:space="0" w:color="auto"/>
            </w:tcBorders>
            <w:shd w:val="clear" w:color="auto" w:fill="auto"/>
            <w:noWrap/>
            <w:vAlign w:val="center"/>
            <w:hideMark/>
          </w:tcPr>
          <w:p w14:paraId="72E0834A"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No</w:t>
            </w:r>
          </w:p>
        </w:tc>
        <w:tc>
          <w:tcPr>
            <w:tcW w:w="1051" w:type="dxa"/>
            <w:tcBorders>
              <w:top w:val="nil"/>
              <w:left w:val="nil"/>
              <w:bottom w:val="single" w:sz="4" w:space="0" w:color="auto"/>
              <w:right w:val="single" w:sz="4" w:space="0" w:color="auto"/>
            </w:tcBorders>
            <w:shd w:val="clear" w:color="auto" w:fill="auto"/>
            <w:noWrap/>
            <w:vAlign w:val="center"/>
            <w:hideMark/>
          </w:tcPr>
          <w:p w14:paraId="2A199416"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No</w:t>
            </w:r>
          </w:p>
        </w:tc>
        <w:tc>
          <w:tcPr>
            <w:tcW w:w="1051" w:type="dxa"/>
            <w:tcBorders>
              <w:top w:val="nil"/>
              <w:left w:val="nil"/>
              <w:bottom w:val="single" w:sz="4" w:space="0" w:color="auto"/>
              <w:right w:val="single" w:sz="4" w:space="0" w:color="auto"/>
            </w:tcBorders>
            <w:shd w:val="clear" w:color="auto" w:fill="auto"/>
            <w:noWrap/>
            <w:vAlign w:val="center"/>
            <w:hideMark/>
          </w:tcPr>
          <w:p w14:paraId="3252E08B"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In Progress</w:t>
            </w:r>
          </w:p>
        </w:tc>
        <w:tc>
          <w:tcPr>
            <w:tcW w:w="1086" w:type="dxa"/>
            <w:tcBorders>
              <w:top w:val="nil"/>
              <w:left w:val="nil"/>
              <w:bottom w:val="single" w:sz="4" w:space="0" w:color="auto"/>
              <w:right w:val="single" w:sz="4" w:space="0" w:color="auto"/>
            </w:tcBorders>
            <w:shd w:val="clear" w:color="000000" w:fill="F4B084"/>
            <w:noWrap/>
            <w:vAlign w:val="center"/>
            <w:hideMark/>
          </w:tcPr>
          <w:p w14:paraId="307CF217"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In Progress</w:t>
            </w:r>
          </w:p>
        </w:tc>
      </w:tr>
      <w:tr w:rsidR="000F2529" w:rsidRPr="000F2529" w14:paraId="36CC1001" w14:textId="77777777" w:rsidTr="000F2529">
        <w:trPr>
          <w:trHeight w:val="792"/>
        </w:trPr>
        <w:tc>
          <w:tcPr>
            <w:tcW w:w="994" w:type="dxa"/>
            <w:vMerge/>
            <w:tcBorders>
              <w:top w:val="nil"/>
              <w:left w:val="single" w:sz="4" w:space="0" w:color="auto"/>
              <w:bottom w:val="single" w:sz="4" w:space="0" w:color="auto"/>
              <w:right w:val="single" w:sz="4" w:space="0" w:color="auto"/>
            </w:tcBorders>
            <w:vAlign w:val="center"/>
            <w:hideMark/>
          </w:tcPr>
          <w:p w14:paraId="36125B9E" w14:textId="77777777" w:rsidR="000F2529" w:rsidRPr="000F2529" w:rsidRDefault="000F2529" w:rsidP="000F2529">
            <w:pPr>
              <w:spacing w:after="0" w:line="240" w:lineRule="auto"/>
              <w:rPr>
                <w:rFonts w:ascii="Times New Roman" w:eastAsia="Times New Roman" w:hAnsi="Times New Roman" w:cs="Times New Roman"/>
                <w:b/>
                <w:bCs/>
                <w:color w:val="000000"/>
                <w:sz w:val="20"/>
                <w:szCs w:val="20"/>
                <w:lang w:eastAsia="en-CA"/>
              </w:rPr>
            </w:pPr>
          </w:p>
        </w:tc>
        <w:tc>
          <w:tcPr>
            <w:tcW w:w="2154" w:type="dxa"/>
            <w:vMerge/>
            <w:tcBorders>
              <w:top w:val="nil"/>
              <w:left w:val="single" w:sz="4" w:space="0" w:color="auto"/>
              <w:bottom w:val="single" w:sz="4" w:space="0" w:color="auto"/>
              <w:right w:val="single" w:sz="4" w:space="0" w:color="auto"/>
            </w:tcBorders>
            <w:vAlign w:val="center"/>
            <w:hideMark/>
          </w:tcPr>
          <w:p w14:paraId="795196D5" w14:textId="77777777" w:rsidR="000F2529" w:rsidRPr="000F2529" w:rsidRDefault="000F2529" w:rsidP="000F2529">
            <w:pPr>
              <w:spacing w:after="0" w:line="240" w:lineRule="auto"/>
              <w:rPr>
                <w:rFonts w:ascii="Times New Roman" w:eastAsia="Times New Roman" w:hAnsi="Times New Roman" w:cs="Times New Roman"/>
                <w:color w:val="000000"/>
                <w:sz w:val="20"/>
                <w:szCs w:val="20"/>
                <w:u w:val="single"/>
                <w:lang w:eastAsia="en-CA"/>
              </w:rPr>
            </w:pPr>
          </w:p>
        </w:tc>
        <w:tc>
          <w:tcPr>
            <w:tcW w:w="2268" w:type="dxa"/>
            <w:tcBorders>
              <w:top w:val="nil"/>
              <w:left w:val="nil"/>
              <w:bottom w:val="single" w:sz="4" w:space="0" w:color="auto"/>
              <w:right w:val="single" w:sz="4" w:space="0" w:color="auto"/>
            </w:tcBorders>
            <w:shd w:val="clear" w:color="auto" w:fill="auto"/>
            <w:vAlign w:val="center"/>
            <w:hideMark/>
          </w:tcPr>
          <w:p w14:paraId="4A1472CC"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1.9    Nearly Zero-Energy Public Buildings integrated into EE/RES by-laws in BiH</w:t>
            </w:r>
          </w:p>
        </w:tc>
        <w:tc>
          <w:tcPr>
            <w:tcW w:w="3061" w:type="dxa"/>
            <w:tcBorders>
              <w:top w:val="nil"/>
              <w:left w:val="nil"/>
              <w:bottom w:val="single" w:sz="4" w:space="0" w:color="auto"/>
              <w:right w:val="single" w:sz="4" w:space="0" w:color="auto"/>
            </w:tcBorders>
            <w:shd w:val="clear" w:color="auto" w:fill="auto"/>
            <w:vAlign w:val="center"/>
            <w:hideMark/>
          </w:tcPr>
          <w:p w14:paraId="0D84DB0C" w14:textId="77777777" w:rsidR="000F2529" w:rsidRPr="000F2529" w:rsidRDefault="000F2529" w:rsidP="000F2529">
            <w:pPr>
              <w:spacing w:after="0" w:line="240" w:lineRule="auto"/>
              <w:ind w:firstLineChars="100" w:firstLine="200"/>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This activity is in progress.</w:t>
            </w:r>
          </w:p>
        </w:tc>
        <w:tc>
          <w:tcPr>
            <w:tcW w:w="1701" w:type="dxa"/>
            <w:tcBorders>
              <w:top w:val="nil"/>
              <w:left w:val="nil"/>
              <w:bottom w:val="single" w:sz="4" w:space="0" w:color="auto"/>
              <w:right w:val="single" w:sz="4" w:space="0" w:color="auto"/>
            </w:tcBorders>
            <w:shd w:val="clear" w:color="auto" w:fill="auto"/>
            <w:vAlign w:val="center"/>
            <w:hideMark/>
          </w:tcPr>
          <w:p w14:paraId="3CD41428" w14:textId="77777777" w:rsidR="000F2529" w:rsidRPr="000F2529" w:rsidRDefault="000F2529" w:rsidP="000F2529">
            <w:pPr>
              <w:spacing w:after="0" w:line="240" w:lineRule="auto"/>
              <w:ind w:firstLineChars="400" w:firstLine="800"/>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 </w:t>
            </w:r>
          </w:p>
        </w:tc>
        <w:tc>
          <w:tcPr>
            <w:tcW w:w="1156" w:type="dxa"/>
            <w:tcBorders>
              <w:top w:val="nil"/>
              <w:left w:val="nil"/>
              <w:bottom w:val="single" w:sz="4" w:space="0" w:color="auto"/>
              <w:right w:val="single" w:sz="4" w:space="0" w:color="auto"/>
            </w:tcBorders>
            <w:shd w:val="clear" w:color="auto" w:fill="auto"/>
            <w:vAlign w:val="center"/>
            <w:hideMark/>
          </w:tcPr>
          <w:p w14:paraId="2F16103C"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Yes</w:t>
            </w:r>
          </w:p>
        </w:tc>
        <w:tc>
          <w:tcPr>
            <w:tcW w:w="916" w:type="dxa"/>
            <w:tcBorders>
              <w:top w:val="nil"/>
              <w:left w:val="nil"/>
              <w:bottom w:val="single" w:sz="4" w:space="0" w:color="auto"/>
              <w:right w:val="single" w:sz="4" w:space="0" w:color="auto"/>
            </w:tcBorders>
            <w:shd w:val="clear" w:color="auto" w:fill="auto"/>
            <w:noWrap/>
            <w:vAlign w:val="center"/>
            <w:hideMark/>
          </w:tcPr>
          <w:p w14:paraId="7C798F22"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No</w:t>
            </w:r>
          </w:p>
        </w:tc>
        <w:tc>
          <w:tcPr>
            <w:tcW w:w="1051" w:type="dxa"/>
            <w:tcBorders>
              <w:top w:val="nil"/>
              <w:left w:val="nil"/>
              <w:bottom w:val="single" w:sz="4" w:space="0" w:color="auto"/>
              <w:right w:val="single" w:sz="4" w:space="0" w:color="auto"/>
            </w:tcBorders>
            <w:shd w:val="clear" w:color="auto" w:fill="auto"/>
            <w:noWrap/>
            <w:vAlign w:val="center"/>
            <w:hideMark/>
          </w:tcPr>
          <w:p w14:paraId="5E74F42D"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No</w:t>
            </w:r>
          </w:p>
        </w:tc>
        <w:tc>
          <w:tcPr>
            <w:tcW w:w="1051" w:type="dxa"/>
            <w:tcBorders>
              <w:top w:val="nil"/>
              <w:left w:val="nil"/>
              <w:bottom w:val="single" w:sz="4" w:space="0" w:color="auto"/>
              <w:right w:val="single" w:sz="4" w:space="0" w:color="auto"/>
            </w:tcBorders>
            <w:shd w:val="clear" w:color="auto" w:fill="auto"/>
            <w:noWrap/>
            <w:vAlign w:val="center"/>
            <w:hideMark/>
          </w:tcPr>
          <w:p w14:paraId="47C840AF"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In Progress</w:t>
            </w:r>
          </w:p>
        </w:tc>
        <w:tc>
          <w:tcPr>
            <w:tcW w:w="1086" w:type="dxa"/>
            <w:tcBorders>
              <w:top w:val="nil"/>
              <w:left w:val="nil"/>
              <w:bottom w:val="single" w:sz="4" w:space="0" w:color="auto"/>
              <w:right w:val="single" w:sz="4" w:space="0" w:color="auto"/>
            </w:tcBorders>
            <w:shd w:val="clear" w:color="000000" w:fill="F4B084"/>
            <w:noWrap/>
            <w:vAlign w:val="center"/>
            <w:hideMark/>
          </w:tcPr>
          <w:p w14:paraId="68664759"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In Progress</w:t>
            </w:r>
          </w:p>
        </w:tc>
      </w:tr>
      <w:tr w:rsidR="000F2529" w:rsidRPr="000F2529" w14:paraId="654F8CE9" w14:textId="77777777" w:rsidTr="000F2529">
        <w:trPr>
          <w:trHeight w:val="1056"/>
        </w:trPr>
        <w:tc>
          <w:tcPr>
            <w:tcW w:w="994" w:type="dxa"/>
            <w:vMerge/>
            <w:tcBorders>
              <w:top w:val="nil"/>
              <w:left w:val="single" w:sz="4" w:space="0" w:color="auto"/>
              <w:bottom w:val="single" w:sz="4" w:space="0" w:color="auto"/>
              <w:right w:val="single" w:sz="4" w:space="0" w:color="auto"/>
            </w:tcBorders>
            <w:vAlign w:val="center"/>
            <w:hideMark/>
          </w:tcPr>
          <w:p w14:paraId="4D8EB4B4" w14:textId="77777777" w:rsidR="000F2529" w:rsidRPr="000F2529" w:rsidRDefault="000F2529" w:rsidP="000F2529">
            <w:pPr>
              <w:spacing w:after="0" w:line="240" w:lineRule="auto"/>
              <w:rPr>
                <w:rFonts w:ascii="Times New Roman" w:eastAsia="Times New Roman" w:hAnsi="Times New Roman" w:cs="Times New Roman"/>
                <w:b/>
                <w:bCs/>
                <w:color w:val="000000"/>
                <w:sz w:val="20"/>
                <w:szCs w:val="20"/>
                <w:lang w:eastAsia="en-CA"/>
              </w:rPr>
            </w:pPr>
          </w:p>
        </w:tc>
        <w:tc>
          <w:tcPr>
            <w:tcW w:w="2154" w:type="dxa"/>
            <w:vMerge/>
            <w:tcBorders>
              <w:top w:val="nil"/>
              <w:left w:val="single" w:sz="4" w:space="0" w:color="auto"/>
              <w:bottom w:val="single" w:sz="4" w:space="0" w:color="auto"/>
              <w:right w:val="single" w:sz="4" w:space="0" w:color="auto"/>
            </w:tcBorders>
            <w:vAlign w:val="center"/>
            <w:hideMark/>
          </w:tcPr>
          <w:p w14:paraId="76B73C06" w14:textId="77777777" w:rsidR="000F2529" w:rsidRPr="000F2529" w:rsidRDefault="000F2529" w:rsidP="000F2529">
            <w:pPr>
              <w:spacing w:after="0" w:line="240" w:lineRule="auto"/>
              <w:rPr>
                <w:rFonts w:ascii="Times New Roman" w:eastAsia="Times New Roman" w:hAnsi="Times New Roman" w:cs="Times New Roman"/>
                <w:color w:val="000000"/>
                <w:sz w:val="20"/>
                <w:szCs w:val="20"/>
                <w:u w:val="single"/>
                <w:lang w:eastAsia="en-CA"/>
              </w:rPr>
            </w:pPr>
          </w:p>
        </w:tc>
        <w:tc>
          <w:tcPr>
            <w:tcW w:w="2268" w:type="dxa"/>
            <w:tcBorders>
              <w:top w:val="nil"/>
              <w:left w:val="nil"/>
              <w:bottom w:val="single" w:sz="4" w:space="0" w:color="auto"/>
              <w:right w:val="single" w:sz="4" w:space="0" w:color="auto"/>
            </w:tcBorders>
            <w:shd w:val="clear" w:color="auto" w:fill="auto"/>
            <w:vAlign w:val="center"/>
            <w:hideMark/>
          </w:tcPr>
          <w:p w14:paraId="6E869BD3"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1.10 Number of cost-optimal analysis for public buildings developed (RS, FBiH, BiH) (target value:3)</w:t>
            </w:r>
          </w:p>
        </w:tc>
        <w:tc>
          <w:tcPr>
            <w:tcW w:w="3061" w:type="dxa"/>
            <w:tcBorders>
              <w:top w:val="nil"/>
              <w:left w:val="nil"/>
              <w:bottom w:val="single" w:sz="4" w:space="0" w:color="auto"/>
              <w:right w:val="single" w:sz="4" w:space="0" w:color="auto"/>
            </w:tcBorders>
            <w:shd w:val="clear" w:color="auto" w:fill="auto"/>
            <w:vAlign w:val="center"/>
            <w:hideMark/>
          </w:tcPr>
          <w:p w14:paraId="3D14F25A" w14:textId="77777777" w:rsidR="000F2529" w:rsidRPr="000F2529" w:rsidRDefault="000F2529" w:rsidP="000F2529">
            <w:pPr>
              <w:spacing w:after="0" w:line="240" w:lineRule="auto"/>
              <w:ind w:firstLineChars="100" w:firstLine="200"/>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 </w:t>
            </w:r>
          </w:p>
        </w:tc>
        <w:tc>
          <w:tcPr>
            <w:tcW w:w="1701" w:type="dxa"/>
            <w:tcBorders>
              <w:top w:val="nil"/>
              <w:left w:val="nil"/>
              <w:bottom w:val="single" w:sz="4" w:space="0" w:color="auto"/>
              <w:right w:val="single" w:sz="4" w:space="0" w:color="auto"/>
            </w:tcBorders>
            <w:shd w:val="clear" w:color="auto" w:fill="auto"/>
            <w:vAlign w:val="center"/>
            <w:hideMark/>
          </w:tcPr>
          <w:p w14:paraId="67A2348B" w14:textId="77777777" w:rsidR="000F2529" w:rsidRPr="000F2529" w:rsidRDefault="000F2529" w:rsidP="000F2529">
            <w:pPr>
              <w:spacing w:after="0" w:line="240" w:lineRule="auto"/>
              <w:ind w:firstLineChars="400" w:firstLine="800"/>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0</w:t>
            </w:r>
          </w:p>
        </w:tc>
        <w:tc>
          <w:tcPr>
            <w:tcW w:w="1156" w:type="dxa"/>
            <w:tcBorders>
              <w:top w:val="nil"/>
              <w:left w:val="nil"/>
              <w:bottom w:val="single" w:sz="4" w:space="0" w:color="auto"/>
              <w:right w:val="single" w:sz="4" w:space="0" w:color="auto"/>
            </w:tcBorders>
            <w:shd w:val="clear" w:color="auto" w:fill="auto"/>
            <w:vAlign w:val="center"/>
            <w:hideMark/>
          </w:tcPr>
          <w:p w14:paraId="54C6AE22"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3</w:t>
            </w:r>
          </w:p>
        </w:tc>
        <w:tc>
          <w:tcPr>
            <w:tcW w:w="916" w:type="dxa"/>
            <w:tcBorders>
              <w:top w:val="nil"/>
              <w:left w:val="nil"/>
              <w:bottom w:val="single" w:sz="4" w:space="0" w:color="auto"/>
              <w:right w:val="single" w:sz="4" w:space="0" w:color="auto"/>
            </w:tcBorders>
            <w:shd w:val="clear" w:color="auto" w:fill="auto"/>
            <w:vAlign w:val="center"/>
            <w:hideMark/>
          </w:tcPr>
          <w:p w14:paraId="65132EEF"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0</w:t>
            </w:r>
          </w:p>
        </w:tc>
        <w:tc>
          <w:tcPr>
            <w:tcW w:w="1051" w:type="dxa"/>
            <w:tcBorders>
              <w:top w:val="nil"/>
              <w:left w:val="nil"/>
              <w:bottom w:val="single" w:sz="4" w:space="0" w:color="auto"/>
              <w:right w:val="single" w:sz="4" w:space="0" w:color="auto"/>
            </w:tcBorders>
            <w:shd w:val="clear" w:color="auto" w:fill="auto"/>
            <w:noWrap/>
            <w:vAlign w:val="center"/>
            <w:hideMark/>
          </w:tcPr>
          <w:p w14:paraId="2BFC65D6"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3</w:t>
            </w:r>
          </w:p>
        </w:tc>
        <w:tc>
          <w:tcPr>
            <w:tcW w:w="1051" w:type="dxa"/>
            <w:tcBorders>
              <w:top w:val="nil"/>
              <w:left w:val="nil"/>
              <w:bottom w:val="single" w:sz="4" w:space="0" w:color="auto"/>
              <w:right w:val="single" w:sz="4" w:space="0" w:color="auto"/>
            </w:tcBorders>
            <w:shd w:val="clear" w:color="auto" w:fill="auto"/>
            <w:noWrap/>
            <w:vAlign w:val="center"/>
            <w:hideMark/>
          </w:tcPr>
          <w:p w14:paraId="0CDB8282"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3</w:t>
            </w:r>
          </w:p>
        </w:tc>
        <w:tc>
          <w:tcPr>
            <w:tcW w:w="1086" w:type="dxa"/>
            <w:tcBorders>
              <w:top w:val="nil"/>
              <w:left w:val="nil"/>
              <w:bottom w:val="single" w:sz="4" w:space="0" w:color="auto"/>
              <w:right w:val="single" w:sz="4" w:space="0" w:color="auto"/>
            </w:tcBorders>
            <w:shd w:val="clear" w:color="000000" w:fill="A9D08E"/>
            <w:noWrap/>
            <w:vAlign w:val="center"/>
            <w:hideMark/>
          </w:tcPr>
          <w:p w14:paraId="5C2A7ECE"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3</w:t>
            </w:r>
          </w:p>
        </w:tc>
      </w:tr>
      <w:tr w:rsidR="000F2529" w:rsidRPr="000F2529" w14:paraId="6F766D86" w14:textId="77777777" w:rsidTr="000F2529">
        <w:trPr>
          <w:trHeight w:val="528"/>
        </w:trPr>
        <w:tc>
          <w:tcPr>
            <w:tcW w:w="994" w:type="dxa"/>
            <w:vMerge/>
            <w:tcBorders>
              <w:top w:val="nil"/>
              <w:left w:val="single" w:sz="4" w:space="0" w:color="auto"/>
              <w:bottom w:val="single" w:sz="4" w:space="0" w:color="auto"/>
              <w:right w:val="single" w:sz="4" w:space="0" w:color="auto"/>
            </w:tcBorders>
            <w:vAlign w:val="center"/>
            <w:hideMark/>
          </w:tcPr>
          <w:p w14:paraId="37DDABF3" w14:textId="77777777" w:rsidR="000F2529" w:rsidRPr="000F2529" w:rsidRDefault="000F2529" w:rsidP="000F2529">
            <w:pPr>
              <w:spacing w:after="0" w:line="240" w:lineRule="auto"/>
              <w:rPr>
                <w:rFonts w:ascii="Times New Roman" w:eastAsia="Times New Roman" w:hAnsi="Times New Roman" w:cs="Times New Roman"/>
                <w:b/>
                <w:bCs/>
                <w:color w:val="000000"/>
                <w:sz w:val="20"/>
                <w:szCs w:val="20"/>
                <w:lang w:eastAsia="en-CA"/>
              </w:rPr>
            </w:pPr>
          </w:p>
        </w:tc>
        <w:tc>
          <w:tcPr>
            <w:tcW w:w="2154" w:type="dxa"/>
            <w:vMerge/>
            <w:tcBorders>
              <w:top w:val="nil"/>
              <w:left w:val="single" w:sz="4" w:space="0" w:color="auto"/>
              <w:bottom w:val="single" w:sz="4" w:space="0" w:color="auto"/>
              <w:right w:val="single" w:sz="4" w:space="0" w:color="auto"/>
            </w:tcBorders>
            <w:vAlign w:val="center"/>
            <w:hideMark/>
          </w:tcPr>
          <w:p w14:paraId="4E1A52EE" w14:textId="77777777" w:rsidR="000F2529" w:rsidRPr="000F2529" w:rsidRDefault="000F2529" w:rsidP="000F2529">
            <w:pPr>
              <w:spacing w:after="0" w:line="240" w:lineRule="auto"/>
              <w:rPr>
                <w:rFonts w:ascii="Times New Roman" w:eastAsia="Times New Roman" w:hAnsi="Times New Roman" w:cs="Times New Roman"/>
                <w:color w:val="000000"/>
                <w:sz w:val="20"/>
                <w:szCs w:val="20"/>
                <w:u w:val="single"/>
                <w:lang w:eastAsia="en-CA"/>
              </w:rPr>
            </w:pPr>
          </w:p>
        </w:tc>
        <w:tc>
          <w:tcPr>
            <w:tcW w:w="2268" w:type="dxa"/>
            <w:tcBorders>
              <w:top w:val="nil"/>
              <w:left w:val="nil"/>
              <w:bottom w:val="single" w:sz="4" w:space="0" w:color="auto"/>
              <w:right w:val="single" w:sz="4" w:space="0" w:color="auto"/>
            </w:tcBorders>
            <w:shd w:val="clear" w:color="auto" w:fill="auto"/>
            <w:vAlign w:val="center"/>
            <w:hideMark/>
          </w:tcPr>
          <w:p w14:paraId="62EC6381"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1.11. Number of persons employed for energy management</w:t>
            </w:r>
          </w:p>
        </w:tc>
        <w:tc>
          <w:tcPr>
            <w:tcW w:w="3061" w:type="dxa"/>
            <w:tcBorders>
              <w:top w:val="nil"/>
              <w:left w:val="nil"/>
              <w:bottom w:val="single" w:sz="4" w:space="0" w:color="auto"/>
              <w:right w:val="single" w:sz="4" w:space="0" w:color="auto"/>
            </w:tcBorders>
            <w:shd w:val="clear" w:color="auto" w:fill="auto"/>
            <w:vAlign w:val="center"/>
            <w:hideMark/>
          </w:tcPr>
          <w:p w14:paraId="21B22D0C" w14:textId="77777777" w:rsidR="000F2529" w:rsidRPr="000F2529" w:rsidRDefault="000F2529" w:rsidP="000F2529">
            <w:pPr>
              <w:spacing w:after="0" w:line="240" w:lineRule="auto"/>
              <w:ind w:firstLineChars="100" w:firstLine="200"/>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 </w:t>
            </w:r>
          </w:p>
        </w:tc>
        <w:tc>
          <w:tcPr>
            <w:tcW w:w="1701" w:type="dxa"/>
            <w:tcBorders>
              <w:top w:val="nil"/>
              <w:left w:val="nil"/>
              <w:bottom w:val="single" w:sz="4" w:space="0" w:color="auto"/>
              <w:right w:val="single" w:sz="4" w:space="0" w:color="auto"/>
            </w:tcBorders>
            <w:shd w:val="clear" w:color="auto" w:fill="auto"/>
            <w:vAlign w:val="center"/>
            <w:hideMark/>
          </w:tcPr>
          <w:p w14:paraId="4B76EF63" w14:textId="77777777" w:rsidR="000F2529" w:rsidRPr="000F2529" w:rsidRDefault="000F2529" w:rsidP="000F2529">
            <w:pPr>
              <w:spacing w:after="0" w:line="240" w:lineRule="auto"/>
              <w:ind w:firstLineChars="400" w:firstLine="800"/>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 </w:t>
            </w:r>
          </w:p>
        </w:tc>
        <w:tc>
          <w:tcPr>
            <w:tcW w:w="1156" w:type="dxa"/>
            <w:tcBorders>
              <w:top w:val="nil"/>
              <w:left w:val="nil"/>
              <w:bottom w:val="single" w:sz="4" w:space="0" w:color="auto"/>
              <w:right w:val="single" w:sz="4" w:space="0" w:color="auto"/>
            </w:tcBorders>
            <w:shd w:val="clear" w:color="auto" w:fill="auto"/>
            <w:vAlign w:val="center"/>
            <w:hideMark/>
          </w:tcPr>
          <w:p w14:paraId="2CCA947D"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3</w:t>
            </w:r>
          </w:p>
        </w:tc>
        <w:tc>
          <w:tcPr>
            <w:tcW w:w="916" w:type="dxa"/>
            <w:tcBorders>
              <w:top w:val="nil"/>
              <w:left w:val="nil"/>
              <w:bottom w:val="single" w:sz="4" w:space="0" w:color="auto"/>
              <w:right w:val="single" w:sz="4" w:space="0" w:color="auto"/>
            </w:tcBorders>
            <w:shd w:val="clear" w:color="auto" w:fill="auto"/>
            <w:vAlign w:val="center"/>
            <w:hideMark/>
          </w:tcPr>
          <w:p w14:paraId="72AF4BFC"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0</w:t>
            </w:r>
          </w:p>
        </w:tc>
        <w:tc>
          <w:tcPr>
            <w:tcW w:w="1051" w:type="dxa"/>
            <w:tcBorders>
              <w:top w:val="nil"/>
              <w:left w:val="nil"/>
              <w:bottom w:val="single" w:sz="4" w:space="0" w:color="auto"/>
              <w:right w:val="single" w:sz="4" w:space="0" w:color="auto"/>
            </w:tcBorders>
            <w:shd w:val="clear" w:color="auto" w:fill="auto"/>
            <w:noWrap/>
            <w:vAlign w:val="center"/>
            <w:hideMark/>
          </w:tcPr>
          <w:p w14:paraId="4A02F4D0"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3</w:t>
            </w:r>
          </w:p>
        </w:tc>
        <w:tc>
          <w:tcPr>
            <w:tcW w:w="1051" w:type="dxa"/>
            <w:tcBorders>
              <w:top w:val="nil"/>
              <w:left w:val="nil"/>
              <w:bottom w:val="single" w:sz="4" w:space="0" w:color="auto"/>
              <w:right w:val="single" w:sz="4" w:space="0" w:color="auto"/>
            </w:tcBorders>
            <w:shd w:val="clear" w:color="auto" w:fill="auto"/>
            <w:noWrap/>
            <w:vAlign w:val="center"/>
            <w:hideMark/>
          </w:tcPr>
          <w:p w14:paraId="6E76A98D"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3</w:t>
            </w:r>
          </w:p>
        </w:tc>
        <w:tc>
          <w:tcPr>
            <w:tcW w:w="1086" w:type="dxa"/>
            <w:tcBorders>
              <w:top w:val="nil"/>
              <w:left w:val="nil"/>
              <w:bottom w:val="single" w:sz="4" w:space="0" w:color="auto"/>
              <w:right w:val="single" w:sz="4" w:space="0" w:color="auto"/>
            </w:tcBorders>
            <w:shd w:val="clear" w:color="000000" w:fill="A9D08E"/>
            <w:noWrap/>
            <w:vAlign w:val="center"/>
            <w:hideMark/>
          </w:tcPr>
          <w:p w14:paraId="595365D4"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3</w:t>
            </w:r>
          </w:p>
        </w:tc>
      </w:tr>
      <w:tr w:rsidR="000F2529" w:rsidRPr="000F2529" w14:paraId="353E51AB" w14:textId="77777777" w:rsidTr="000F2529">
        <w:trPr>
          <w:trHeight w:val="1056"/>
        </w:trPr>
        <w:tc>
          <w:tcPr>
            <w:tcW w:w="994" w:type="dxa"/>
            <w:vMerge/>
            <w:tcBorders>
              <w:top w:val="nil"/>
              <w:left w:val="single" w:sz="4" w:space="0" w:color="auto"/>
              <w:bottom w:val="single" w:sz="4" w:space="0" w:color="auto"/>
              <w:right w:val="single" w:sz="4" w:space="0" w:color="auto"/>
            </w:tcBorders>
            <w:vAlign w:val="center"/>
            <w:hideMark/>
          </w:tcPr>
          <w:p w14:paraId="2D54A305" w14:textId="77777777" w:rsidR="000F2529" w:rsidRPr="000F2529" w:rsidRDefault="000F2529" w:rsidP="000F2529">
            <w:pPr>
              <w:spacing w:after="0" w:line="240" w:lineRule="auto"/>
              <w:rPr>
                <w:rFonts w:ascii="Times New Roman" w:eastAsia="Times New Roman" w:hAnsi="Times New Roman" w:cs="Times New Roman"/>
                <w:b/>
                <w:bCs/>
                <w:color w:val="000000"/>
                <w:sz w:val="20"/>
                <w:szCs w:val="20"/>
                <w:lang w:eastAsia="en-CA"/>
              </w:rPr>
            </w:pPr>
          </w:p>
        </w:tc>
        <w:tc>
          <w:tcPr>
            <w:tcW w:w="2154" w:type="dxa"/>
            <w:vMerge/>
            <w:tcBorders>
              <w:top w:val="nil"/>
              <w:left w:val="single" w:sz="4" w:space="0" w:color="auto"/>
              <w:bottom w:val="single" w:sz="4" w:space="0" w:color="auto"/>
              <w:right w:val="single" w:sz="4" w:space="0" w:color="auto"/>
            </w:tcBorders>
            <w:vAlign w:val="center"/>
            <w:hideMark/>
          </w:tcPr>
          <w:p w14:paraId="22FEBBAD" w14:textId="77777777" w:rsidR="000F2529" w:rsidRPr="000F2529" w:rsidRDefault="000F2529" w:rsidP="000F2529">
            <w:pPr>
              <w:spacing w:after="0" w:line="240" w:lineRule="auto"/>
              <w:rPr>
                <w:rFonts w:ascii="Times New Roman" w:eastAsia="Times New Roman" w:hAnsi="Times New Roman" w:cs="Times New Roman"/>
                <w:color w:val="000000"/>
                <w:sz w:val="20"/>
                <w:szCs w:val="20"/>
                <w:u w:val="single"/>
                <w:lang w:eastAsia="en-CA"/>
              </w:rPr>
            </w:pPr>
          </w:p>
        </w:tc>
        <w:tc>
          <w:tcPr>
            <w:tcW w:w="2268" w:type="dxa"/>
            <w:tcBorders>
              <w:top w:val="nil"/>
              <w:left w:val="nil"/>
              <w:bottom w:val="single" w:sz="4" w:space="0" w:color="auto"/>
              <w:right w:val="single" w:sz="4" w:space="0" w:color="auto"/>
            </w:tcBorders>
            <w:shd w:val="clear" w:color="auto" w:fill="auto"/>
            <w:vAlign w:val="center"/>
            <w:hideMark/>
          </w:tcPr>
          <w:p w14:paraId="2172B2EB"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1.12. Number of energy managers – coordinators and energy managers trained for energy management</w:t>
            </w:r>
          </w:p>
        </w:tc>
        <w:tc>
          <w:tcPr>
            <w:tcW w:w="3061" w:type="dxa"/>
            <w:tcBorders>
              <w:top w:val="nil"/>
              <w:left w:val="nil"/>
              <w:bottom w:val="single" w:sz="4" w:space="0" w:color="auto"/>
              <w:right w:val="single" w:sz="4" w:space="0" w:color="auto"/>
            </w:tcBorders>
            <w:shd w:val="clear" w:color="auto" w:fill="auto"/>
            <w:vAlign w:val="center"/>
            <w:hideMark/>
          </w:tcPr>
          <w:p w14:paraId="48469765" w14:textId="77777777" w:rsidR="000F2529" w:rsidRPr="000F2529" w:rsidRDefault="000F2529" w:rsidP="000F2529">
            <w:pPr>
              <w:spacing w:after="0" w:line="240" w:lineRule="auto"/>
              <w:ind w:firstLineChars="100" w:firstLine="200"/>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 xml:space="preserve">A specific training programme was organized for energy managers – coordinators and energy managers at the state level. </w:t>
            </w:r>
          </w:p>
        </w:tc>
        <w:tc>
          <w:tcPr>
            <w:tcW w:w="1701" w:type="dxa"/>
            <w:tcBorders>
              <w:top w:val="nil"/>
              <w:left w:val="nil"/>
              <w:bottom w:val="single" w:sz="4" w:space="0" w:color="auto"/>
              <w:right w:val="single" w:sz="4" w:space="0" w:color="auto"/>
            </w:tcBorders>
            <w:shd w:val="clear" w:color="auto" w:fill="auto"/>
            <w:vAlign w:val="center"/>
            <w:hideMark/>
          </w:tcPr>
          <w:p w14:paraId="572AD61B" w14:textId="77777777" w:rsidR="000F2529" w:rsidRPr="000F2529" w:rsidRDefault="000F2529" w:rsidP="000F2529">
            <w:pPr>
              <w:spacing w:after="0" w:line="240" w:lineRule="auto"/>
              <w:ind w:firstLineChars="400" w:firstLine="800"/>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 </w:t>
            </w:r>
          </w:p>
        </w:tc>
        <w:tc>
          <w:tcPr>
            <w:tcW w:w="1156" w:type="dxa"/>
            <w:tcBorders>
              <w:top w:val="nil"/>
              <w:left w:val="nil"/>
              <w:bottom w:val="single" w:sz="4" w:space="0" w:color="auto"/>
              <w:right w:val="single" w:sz="4" w:space="0" w:color="auto"/>
            </w:tcBorders>
            <w:shd w:val="clear" w:color="auto" w:fill="auto"/>
            <w:vAlign w:val="center"/>
            <w:hideMark/>
          </w:tcPr>
          <w:p w14:paraId="2164B08A"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80</w:t>
            </w:r>
          </w:p>
        </w:tc>
        <w:tc>
          <w:tcPr>
            <w:tcW w:w="916" w:type="dxa"/>
            <w:tcBorders>
              <w:top w:val="nil"/>
              <w:left w:val="nil"/>
              <w:bottom w:val="single" w:sz="4" w:space="0" w:color="auto"/>
              <w:right w:val="single" w:sz="4" w:space="0" w:color="auto"/>
            </w:tcBorders>
            <w:shd w:val="clear" w:color="auto" w:fill="auto"/>
            <w:vAlign w:val="center"/>
            <w:hideMark/>
          </w:tcPr>
          <w:p w14:paraId="2ED552BC"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0</w:t>
            </w:r>
          </w:p>
        </w:tc>
        <w:tc>
          <w:tcPr>
            <w:tcW w:w="1051" w:type="dxa"/>
            <w:tcBorders>
              <w:top w:val="nil"/>
              <w:left w:val="nil"/>
              <w:bottom w:val="single" w:sz="4" w:space="0" w:color="auto"/>
              <w:right w:val="single" w:sz="4" w:space="0" w:color="auto"/>
            </w:tcBorders>
            <w:shd w:val="clear" w:color="auto" w:fill="auto"/>
            <w:noWrap/>
            <w:vAlign w:val="center"/>
            <w:hideMark/>
          </w:tcPr>
          <w:p w14:paraId="48D3BD67"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0</w:t>
            </w:r>
          </w:p>
        </w:tc>
        <w:tc>
          <w:tcPr>
            <w:tcW w:w="1051" w:type="dxa"/>
            <w:tcBorders>
              <w:top w:val="nil"/>
              <w:left w:val="nil"/>
              <w:bottom w:val="single" w:sz="4" w:space="0" w:color="auto"/>
              <w:right w:val="single" w:sz="4" w:space="0" w:color="auto"/>
            </w:tcBorders>
            <w:shd w:val="clear" w:color="auto" w:fill="auto"/>
            <w:noWrap/>
            <w:vAlign w:val="center"/>
            <w:hideMark/>
          </w:tcPr>
          <w:p w14:paraId="7E1600B7"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107</w:t>
            </w:r>
          </w:p>
        </w:tc>
        <w:tc>
          <w:tcPr>
            <w:tcW w:w="1086" w:type="dxa"/>
            <w:tcBorders>
              <w:top w:val="nil"/>
              <w:left w:val="nil"/>
              <w:bottom w:val="single" w:sz="4" w:space="0" w:color="auto"/>
              <w:right w:val="single" w:sz="4" w:space="0" w:color="auto"/>
            </w:tcBorders>
            <w:shd w:val="clear" w:color="000000" w:fill="A9D08E"/>
            <w:noWrap/>
            <w:vAlign w:val="center"/>
            <w:hideMark/>
          </w:tcPr>
          <w:p w14:paraId="2D2666B1"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107</w:t>
            </w:r>
          </w:p>
        </w:tc>
      </w:tr>
      <w:tr w:rsidR="000F2529" w:rsidRPr="000F2529" w14:paraId="00EF75FF" w14:textId="77777777" w:rsidTr="000F2529">
        <w:trPr>
          <w:trHeight w:val="1188"/>
        </w:trPr>
        <w:tc>
          <w:tcPr>
            <w:tcW w:w="994" w:type="dxa"/>
            <w:vMerge/>
            <w:tcBorders>
              <w:top w:val="nil"/>
              <w:left w:val="single" w:sz="4" w:space="0" w:color="auto"/>
              <w:bottom w:val="single" w:sz="4" w:space="0" w:color="auto"/>
              <w:right w:val="single" w:sz="4" w:space="0" w:color="auto"/>
            </w:tcBorders>
            <w:vAlign w:val="center"/>
            <w:hideMark/>
          </w:tcPr>
          <w:p w14:paraId="32CFDDE5" w14:textId="77777777" w:rsidR="000F2529" w:rsidRPr="000F2529" w:rsidRDefault="000F2529" w:rsidP="000F2529">
            <w:pPr>
              <w:spacing w:after="0" w:line="240" w:lineRule="auto"/>
              <w:rPr>
                <w:rFonts w:ascii="Times New Roman" w:eastAsia="Times New Roman" w:hAnsi="Times New Roman" w:cs="Times New Roman"/>
                <w:b/>
                <w:bCs/>
                <w:color w:val="000000"/>
                <w:sz w:val="20"/>
                <w:szCs w:val="20"/>
                <w:lang w:eastAsia="en-CA"/>
              </w:rPr>
            </w:pPr>
          </w:p>
        </w:tc>
        <w:tc>
          <w:tcPr>
            <w:tcW w:w="2154" w:type="dxa"/>
            <w:vMerge/>
            <w:tcBorders>
              <w:top w:val="nil"/>
              <w:left w:val="single" w:sz="4" w:space="0" w:color="auto"/>
              <w:bottom w:val="single" w:sz="4" w:space="0" w:color="auto"/>
              <w:right w:val="single" w:sz="4" w:space="0" w:color="auto"/>
            </w:tcBorders>
            <w:vAlign w:val="center"/>
            <w:hideMark/>
          </w:tcPr>
          <w:p w14:paraId="6B806CAF" w14:textId="77777777" w:rsidR="000F2529" w:rsidRPr="000F2529" w:rsidRDefault="000F2529" w:rsidP="000F2529">
            <w:pPr>
              <w:spacing w:after="0" w:line="240" w:lineRule="auto"/>
              <w:rPr>
                <w:rFonts w:ascii="Times New Roman" w:eastAsia="Times New Roman" w:hAnsi="Times New Roman" w:cs="Times New Roman"/>
                <w:color w:val="000000"/>
                <w:sz w:val="20"/>
                <w:szCs w:val="20"/>
                <w:u w:val="single"/>
                <w:lang w:eastAsia="en-CA"/>
              </w:rPr>
            </w:pPr>
          </w:p>
        </w:tc>
        <w:tc>
          <w:tcPr>
            <w:tcW w:w="2268" w:type="dxa"/>
            <w:tcBorders>
              <w:top w:val="nil"/>
              <w:left w:val="nil"/>
              <w:bottom w:val="single" w:sz="4" w:space="0" w:color="auto"/>
              <w:right w:val="single" w:sz="4" w:space="0" w:color="auto"/>
            </w:tcBorders>
            <w:shd w:val="clear" w:color="auto" w:fill="auto"/>
            <w:vAlign w:val="center"/>
            <w:hideMark/>
          </w:tcPr>
          <w:p w14:paraId="38D67541"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 xml:space="preserve">1.13. Update of the study on the state level of energy efficiency for buildings owned or used by state government institutions </w:t>
            </w:r>
          </w:p>
        </w:tc>
        <w:tc>
          <w:tcPr>
            <w:tcW w:w="3061" w:type="dxa"/>
            <w:tcBorders>
              <w:top w:val="nil"/>
              <w:left w:val="nil"/>
              <w:bottom w:val="single" w:sz="4" w:space="0" w:color="auto"/>
              <w:right w:val="single" w:sz="4" w:space="0" w:color="auto"/>
            </w:tcBorders>
            <w:shd w:val="clear" w:color="auto" w:fill="auto"/>
            <w:vAlign w:val="center"/>
            <w:hideMark/>
          </w:tcPr>
          <w:p w14:paraId="165D05DF"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This activity is in progress.</w:t>
            </w:r>
          </w:p>
        </w:tc>
        <w:tc>
          <w:tcPr>
            <w:tcW w:w="1701" w:type="dxa"/>
            <w:tcBorders>
              <w:top w:val="nil"/>
              <w:left w:val="nil"/>
              <w:bottom w:val="single" w:sz="4" w:space="0" w:color="auto"/>
              <w:right w:val="single" w:sz="4" w:space="0" w:color="auto"/>
            </w:tcBorders>
            <w:shd w:val="clear" w:color="auto" w:fill="auto"/>
            <w:vAlign w:val="center"/>
            <w:hideMark/>
          </w:tcPr>
          <w:p w14:paraId="09B70BE4" w14:textId="77777777" w:rsidR="000F2529" w:rsidRPr="000F2529" w:rsidRDefault="000F2529" w:rsidP="000F2529">
            <w:pPr>
              <w:spacing w:after="0" w:line="240" w:lineRule="auto"/>
              <w:ind w:firstLineChars="400" w:firstLine="800"/>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 </w:t>
            </w:r>
          </w:p>
        </w:tc>
        <w:tc>
          <w:tcPr>
            <w:tcW w:w="1156" w:type="dxa"/>
            <w:tcBorders>
              <w:top w:val="nil"/>
              <w:left w:val="nil"/>
              <w:bottom w:val="single" w:sz="4" w:space="0" w:color="auto"/>
              <w:right w:val="single" w:sz="4" w:space="0" w:color="auto"/>
            </w:tcBorders>
            <w:shd w:val="clear" w:color="auto" w:fill="auto"/>
            <w:vAlign w:val="center"/>
            <w:hideMark/>
          </w:tcPr>
          <w:p w14:paraId="4E4FCF11"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w:t>
            </w:r>
          </w:p>
        </w:tc>
        <w:tc>
          <w:tcPr>
            <w:tcW w:w="916" w:type="dxa"/>
            <w:tcBorders>
              <w:top w:val="nil"/>
              <w:left w:val="nil"/>
              <w:bottom w:val="single" w:sz="4" w:space="0" w:color="auto"/>
              <w:right w:val="single" w:sz="4" w:space="0" w:color="auto"/>
            </w:tcBorders>
            <w:shd w:val="clear" w:color="auto" w:fill="auto"/>
            <w:vAlign w:val="center"/>
            <w:hideMark/>
          </w:tcPr>
          <w:p w14:paraId="66C7A394"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0</w:t>
            </w:r>
          </w:p>
        </w:tc>
        <w:tc>
          <w:tcPr>
            <w:tcW w:w="1051" w:type="dxa"/>
            <w:tcBorders>
              <w:top w:val="nil"/>
              <w:left w:val="nil"/>
              <w:bottom w:val="single" w:sz="4" w:space="0" w:color="auto"/>
              <w:right w:val="single" w:sz="4" w:space="0" w:color="auto"/>
            </w:tcBorders>
            <w:shd w:val="clear" w:color="auto" w:fill="auto"/>
            <w:noWrap/>
            <w:vAlign w:val="center"/>
            <w:hideMark/>
          </w:tcPr>
          <w:p w14:paraId="13DB4DE5"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0</w:t>
            </w:r>
          </w:p>
        </w:tc>
        <w:tc>
          <w:tcPr>
            <w:tcW w:w="1051" w:type="dxa"/>
            <w:tcBorders>
              <w:top w:val="nil"/>
              <w:left w:val="nil"/>
              <w:bottom w:val="single" w:sz="4" w:space="0" w:color="auto"/>
              <w:right w:val="single" w:sz="4" w:space="0" w:color="auto"/>
            </w:tcBorders>
            <w:shd w:val="clear" w:color="auto" w:fill="auto"/>
            <w:noWrap/>
            <w:vAlign w:val="center"/>
            <w:hideMark/>
          </w:tcPr>
          <w:p w14:paraId="5F47F799"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In Progress</w:t>
            </w:r>
          </w:p>
        </w:tc>
        <w:tc>
          <w:tcPr>
            <w:tcW w:w="1086" w:type="dxa"/>
            <w:tcBorders>
              <w:top w:val="nil"/>
              <w:left w:val="nil"/>
              <w:bottom w:val="single" w:sz="4" w:space="0" w:color="auto"/>
              <w:right w:val="single" w:sz="4" w:space="0" w:color="auto"/>
            </w:tcBorders>
            <w:shd w:val="clear" w:color="000000" w:fill="F4B084"/>
            <w:noWrap/>
            <w:vAlign w:val="center"/>
            <w:hideMark/>
          </w:tcPr>
          <w:p w14:paraId="66F28544"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In Progress</w:t>
            </w:r>
          </w:p>
        </w:tc>
      </w:tr>
      <w:tr w:rsidR="000F2529" w:rsidRPr="000F2529" w14:paraId="2E334D4E" w14:textId="77777777" w:rsidTr="000F2529">
        <w:trPr>
          <w:trHeight w:val="792"/>
        </w:trPr>
        <w:tc>
          <w:tcPr>
            <w:tcW w:w="994" w:type="dxa"/>
            <w:vMerge/>
            <w:tcBorders>
              <w:top w:val="nil"/>
              <w:left w:val="single" w:sz="4" w:space="0" w:color="auto"/>
              <w:bottom w:val="single" w:sz="4" w:space="0" w:color="auto"/>
              <w:right w:val="single" w:sz="4" w:space="0" w:color="auto"/>
            </w:tcBorders>
            <w:vAlign w:val="center"/>
            <w:hideMark/>
          </w:tcPr>
          <w:p w14:paraId="7D8E6783" w14:textId="77777777" w:rsidR="000F2529" w:rsidRPr="000F2529" w:rsidRDefault="000F2529" w:rsidP="000F2529">
            <w:pPr>
              <w:spacing w:after="0" w:line="240" w:lineRule="auto"/>
              <w:rPr>
                <w:rFonts w:ascii="Times New Roman" w:eastAsia="Times New Roman" w:hAnsi="Times New Roman" w:cs="Times New Roman"/>
                <w:b/>
                <w:bCs/>
                <w:color w:val="000000"/>
                <w:sz w:val="20"/>
                <w:szCs w:val="20"/>
                <w:lang w:eastAsia="en-CA"/>
              </w:rPr>
            </w:pPr>
          </w:p>
        </w:tc>
        <w:tc>
          <w:tcPr>
            <w:tcW w:w="2154" w:type="dxa"/>
            <w:vMerge/>
            <w:tcBorders>
              <w:top w:val="nil"/>
              <w:left w:val="single" w:sz="4" w:space="0" w:color="auto"/>
              <w:bottom w:val="single" w:sz="4" w:space="0" w:color="auto"/>
              <w:right w:val="single" w:sz="4" w:space="0" w:color="auto"/>
            </w:tcBorders>
            <w:vAlign w:val="center"/>
            <w:hideMark/>
          </w:tcPr>
          <w:p w14:paraId="5B260F6A" w14:textId="77777777" w:rsidR="000F2529" w:rsidRPr="000F2529" w:rsidRDefault="000F2529" w:rsidP="000F2529">
            <w:pPr>
              <w:spacing w:after="0" w:line="240" w:lineRule="auto"/>
              <w:rPr>
                <w:rFonts w:ascii="Times New Roman" w:eastAsia="Times New Roman" w:hAnsi="Times New Roman" w:cs="Times New Roman"/>
                <w:color w:val="000000"/>
                <w:sz w:val="20"/>
                <w:szCs w:val="20"/>
                <w:u w:val="single"/>
                <w:lang w:eastAsia="en-CA"/>
              </w:rPr>
            </w:pPr>
          </w:p>
        </w:tc>
        <w:tc>
          <w:tcPr>
            <w:tcW w:w="2268" w:type="dxa"/>
            <w:tcBorders>
              <w:top w:val="nil"/>
              <w:left w:val="nil"/>
              <w:bottom w:val="single" w:sz="4" w:space="0" w:color="auto"/>
              <w:right w:val="single" w:sz="4" w:space="0" w:color="auto"/>
            </w:tcBorders>
            <w:shd w:val="clear" w:color="auto" w:fill="auto"/>
            <w:vAlign w:val="center"/>
            <w:hideMark/>
          </w:tcPr>
          <w:p w14:paraId="5E2A406E"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1.14. Energy efficiency operational plan for buildings owned or used by state government institutions</w:t>
            </w:r>
          </w:p>
        </w:tc>
        <w:tc>
          <w:tcPr>
            <w:tcW w:w="3061" w:type="dxa"/>
            <w:tcBorders>
              <w:top w:val="nil"/>
              <w:left w:val="nil"/>
              <w:bottom w:val="single" w:sz="4" w:space="0" w:color="auto"/>
              <w:right w:val="single" w:sz="4" w:space="0" w:color="auto"/>
            </w:tcBorders>
            <w:shd w:val="clear" w:color="auto" w:fill="auto"/>
            <w:vAlign w:val="center"/>
            <w:hideMark/>
          </w:tcPr>
          <w:p w14:paraId="15F69D85"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This activity is in progress.</w:t>
            </w:r>
          </w:p>
        </w:tc>
        <w:tc>
          <w:tcPr>
            <w:tcW w:w="1701" w:type="dxa"/>
            <w:tcBorders>
              <w:top w:val="nil"/>
              <w:left w:val="nil"/>
              <w:bottom w:val="single" w:sz="4" w:space="0" w:color="auto"/>
              <w:right w:val="single" w:sz="4" w:space="0" w:color="auto"/>
            </w:tcBorders>
            <w:shd w:val="clear" w:color="auto" w:fill="auto"/>
            <w:vAlign w:val="center"/>
            <w:hideMark/>
          </w:tcPr>
          <w:p w14:paraId="3105BDD3" w14:textId="77777777" w:rsidR="000F2529" w:rsidRPr="000F2529" w:rsidRDefault="000F2529" w:rsidP="000F2529">
            <w:pPr>
              <w:spacing w:after="0" w:line="240" w:lineRule="auto"/>
              <w:ind w:firstLineChars="400" w:firstLine="800"/>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 </w:t>
            </w:r>
          </w:p>
        </w:tc>
        <w:tc>
          <w:tcPr>
            <w:tcW w:w="1156" w:type="dxa"/>
            <w:tcBorders>
              <w:top w:val="nil"/>
              <w:left w:val="nil"/>
              <w:bottom w:val="single" w:sz="4" w:space="0" w:color="auto"/>
              <w:right w:val="single" w:sz="4" w:space="0" w:color="auto"/>
            </w:tcBorders>
            <w:shd w:val="clear" w:color="auto" w:fill="auto"/>
            <w:vAlign w:val="center"/>
            <w:hideMark/>
          </w:tcPr>
          <w:p w14:paraId="44501E92"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w:t>
            </w:r>
          </w:p>
        </w:tc>
        <w:tc>
          <w:tcPr>
            <w:tcW w:w="916" w:type="dxa"/>
            <w:tcBorders>
              <w:top w:val="nil"/>
              <w:left w:val="nil"/>
              <w:bottom w:val="single" w:sz="4" w:space="0" w:color="auto"/>
              <w:right w:val="single" w:sz="4" w:space="0" w:color="auto"/>
            </w:tcBorders>
            <w:shd w:val="clear" w:color="auto" w:fill="auto"/>
            <w:vAlign w:val="center"/>
            <w:hideMark/>
          </w:tcPr>
          <w:p w14:paraId="50B1957D"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0</w:t>
            </w:r>
          </w:p>
        </w:tc>
        <w:tc>
          <w:tcPr>
            <w:tcW w:w="1051" w:type="dxa"/>
            <w:tcBorders>
              <w:top w:val="nil"/>
              <w:left w:val="nil"/>
              <w:bottom w:val="single" w:sz="4" w:space="0" w:color="auto"/>
              <w:right w:val="single" w:sz="4" w:space="0" w:color="auto"/>
            </w:tcBorders>
            <w:shd w:val="clear" w:color="auto" w:fill="auto"/>
            <w:noWrap/>
            <w:vAlign w:val="center"/>
            <w:hideMark/>
          </w:tcPr>
          <w:p w14:paraId="47C0BD11"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0</w:t>
            </w:r>
          </w:p>
        </w:tc>
        <w:tc>
          <w:tcPr>
            <w:tcW w:w="1051" w:type="dxa"/>
            <w:tcBorders>
              <w:top w:val="nil"/>
              <w:left w:val="nil"/>
              <w:bottom w:val="single" w:sz="4" w:space="0" w:color="auto"/>
              <w:right w:val="single" w:sz="4" w:space="0" w:color="auto"/>
            </w:tcBorders>
            <w:shd w:val="clear" w:color="auto" w:fill="auto"/>
            <w:noWrap/>
            <w:vAlign w:val="center"/>
            <w:hideMark/>
          </w:tcPr>
          <w:p w14:paraId="48221B27"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In Progress</w:t>
            </w:r>
          </w:p>
        </w:tc>
        <w:tc>
          <w:tcPr>
            <w:tcW w:w="1086" w:type="dxa"/>
            <w:tcBorders>
              <w:top w:val="nil"/>
              <w:left w:val="nil"/>
              <w:bottom w:val="single" w:sz="4" w:space="0" w:color="auto"/>
              <w:right w:val="single" w:sz="4" w:space="0" w:color="auto"/>
            </w:tcBorders>
            <w:shd w:val="clear" w:color="000000" w:fill="F4B084"/>
            <w:noWrap/>
            <w:vAlign w:val="center"/>
            <w:hideMark/>
          </w:tcPr>
          <w:p w14:paraId="5F78892C"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In Progress</w:t>
            </w:r>
          </w:p>
        </w:tc>
      </w:tr>
      <w:tr w:rsidR="000F2529" w:rsidRPr="000F2529" w14:paraId="75D74101" w14:textId="77777777" w:rsidTr="000F2529">
        <w:trPr>
          <w:trHeight w:val="792"/>
        </w:trPr>
        <w:tc>
          <w:tcPr>
            <w:tcW w:w="994" w:type="dxa"/>
            <w:vMerge/>
            <w:tcBorders>
              <w:top w:val="nil"/>
              <w:left w:val="single" w:sz="4" w:space="0" w:color="auto"/>
              <w:bottom w:val="single" w:sz="4" w:space="0" w:color="auto"/>
              <w:right w:val="single" w:sz="4" w:space="0" w:color="auto"/>
            </w:tcBorders>
            <w:vAlign w:val="center"/>
            <w:hideMark/>
          </w:tcPr>
          <w:p w14:paraId="01296788" w14:textId="77777777" w:rsidR="000F2529" w:rsidRPr="000F2529" w:rsidRDefault="000F2529" w:rsidP="000F2529">
            <w:pPr>
              <w:spacing w:after="0" w:line="240" w:lineRule="auto"/>
              <w:rPr>
                <w:rFonts w:ascii="Times New Roman" w:eastAsia="Times New Roman" w:hAnsi="Times New Roman" w:cs="Times New Roman"/>
                <w:b/>
                <w:bCs/>
                <w:color w:val="000000"/>
                <w:sz w:val="20"/>
                <w:szCs w:val="20"/>
                <w:lang w:eastAsia="en-CA"/>
              </w:rPr>
            </w:pPr>
          </w:p>
        </w:tc>
        <w:tc>
          <w:tcPr>
            <w:tcW w:w="2154" w:type="dxa"/>
            <w:vMerge w:val="restart"/>
            <w:tcBorders>
              <w:top w:val="nil"/>
              <w:left w:val="single" w:sz="4" w:space="0" w:color="auto"/>
              <w:bottom w:val="single" w:sz="4" w:space="0" w:color="auto"/>
              <w:right w:val="single" w:sz="4" w:space="0" w:color="auto"/>
            </w:tcBorders>
            <w:shd w:val="clear" w:color="auto" w:fill="auto"/>
            <w:vAlign w:val="center"/>
            <w:hideMark/>
          </w:tcPr>
          <w:p w14:paraId="2C7576BE"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u w:val="single"/>
                <w:lang w:eastAsia="en-CA"/>
              </w:rPr>
            </w:pPr>
            <w:r w:rsidRPr="000F2529">
              <w:rPr>
                <w:rFonts w:ascii="Times New Roman" w:eastAsia="Times New Roman" w:hAnsi="Times New Roman" w:cs="Times New Roman"/>
                <w:color w:val="000000"/>
                <w:sz w:val="20"/>
                <w:szCs w:val="20"/>
                <w:u w:val="single"/>
                <w:lang w:eastAsia="en-CA"/>
              </w:rPr>
              <w:t>Result 2:</w:t>
            </w:r>
            <w:r w:rsidRPr="000F2529">
              <w:rPr>
                <w:rFonts w:ascii="Times New Roman" w:eastAsia="Times New Roman" w:hAnsi="Times New Roman" w:cs="Times New Roman"/>
                <w:color w:val="000000"/>
                <w:sz w:val="20"/>
                <w:szCs w:val="20"/>
                <w:lang w:eastAsia="en-CA"/>
              </w:rPr>
              <w:t xml:space="preserve"> EMIS is implemented and continuously updated in BiH municipalities </w:t>
            </w:r>
          </w:p>
        </w:tc>
        <w:tc>
          <w:tcPr>
            <w:tcW w:w="2268" w:type="dxa"/>
            <w:tcBorders>
              <w:top w:val="nil"/>
              <w:left w:val="nil"/>
              <w:bottom w:val="single" w:sz="4" w:space="0" w:color="auto"/>
              <w:right w:val="single" w:sz="4" w:space="0" w:color="auto"/>
            </w:tcBorders>
            <w:shd w:val="clear" w:color="auto" w:fill="auto"/>
            <w:vAlign w:val="center"/>
            <w:hideMark/>
          </w:tcPr>
          <w:p w14:paraId="3159228E"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2.1    Number of public sector buildings monitored through EMIS database (target value: 7000)</w:t>
            </w:r>
          </w:p>
        </w:tc>
        <w:tc>
          <w:tcPr>
            <w:tcW w:w="3061" w:type="dxa"/>
            <w:tcBorders>
              <w:top w:val="nil"/>
              <w:left w:val="nil"/>
              <w:bottom w:val="single" w:sz="4" w:space="0" w:color="auto"/>
              <w:right w:val="single" w:sz="4" w:space="0" w:color="auto"/>
            </w:tcBorders>
            <w:shd w:val="clear" w:color="auto" w:fill="auto"/>
            <w:vAlign w:val="center"/>
            <w:hideMark/>
          </w:tcPr>
          <w:p w14:paraId="438F6429" w14:textId="77777777" w:rsidR="000F2529" w:rsidRPr="000F2529" w:rsidRDefault="000F2529" w:rsidP="000F2529">
            <w:pPr>
              <w:spacing w:after="0" w:line="240" w:lineRule="auto"/>
              <w:ind w:firstLineChars="100" w:firstLine="200"/>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 </w:t>
            </w:r>
          </w:p>
        </w:tc>
        <w:tc>
          <w:tcPr>
            <w:tcW w:w="1701" w:type="dxa"/>
            <w:tcBorders>
              <w:top w:val="nil"/>
              <w:left w:val="nil"/>
              <w:bottom w:val="single" w:sz="4" w:space="0" w:color="auto"/>
              <w:right w:val="single" w:sz="4" w:space="0" w:color="auto"/>
            </w:tcBorders>
            <w:shd w:val="clear" w:color="auto" w:fill="auto"/>
            <w:vAlign w:val="center"/>
            <w:hideMark/>
          </w:tcPr>
          <w:p w14:paraId="6F024E6C" w14:textId="77777777" w:rsidR="000F2529" w:rsidRPr="000F2529" w:rsidRDefault="000F2529" w:rsidP="000F2529">
            <w:pPr>
              <w:spacing w:after="0" w:line="240" w:lineRule="auto"/>
              <w:ind w:firstLineChars="200" w:firstLine="400"/>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4,100</w:t>
            </w:r>
          </w:p>
        </w:tc>
        <w:tc>
          <w:tcPr>
            <w:tcW w:w="1156" w:type="dxa"/>
            <w:tcBorders>
              <w:top w:val="nil"/>
              <w:left w:val="nil"/>
              <w:bottom w:val="single" w:sz="4" w:space="0" w:color="auto"/>
              <w:right w:val="single" w:sz="4" w:space="0" w:color="auto"/>
            </w:tcBorders>
            <w:shd w:val="clear" w:color="auto" w:fill="auto"/>
            <w:vAlign w:val="center"/>
            <w:hideMark/>
          </w:tcPr>
          <w:p w14:paraId="46877F5E"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7,000</w:t>
            </w:r>
          </w:p>
        </w:tc>
        <w:tc>
          <w:tcPr>
            <w:tcW w:w="916" w:type="dxa"/>
            <w:tcBorders>
              <w:top w:val="nil"/>
              <w:left w:val="nil"/>
              <w:bottom w:val="single" w:sz="4" w:space="0" w:color="auto"/>
              <w:right w:val="single" w:sz="4" w:space="0" w:color="auto"/>
            </w:tcBorders>
            <w:shd w:val="clear" w:color="auto" w:fill="auto"/>
            <w:vAlign w:val="center"/>
            <w:hideMark/>
          </w:tcPr>
          <w:p w14:paraId="572E15FC"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5,270</w:t>
            </w:r>
          </w:p>
        </w:tc>
        <w:tc>
          <w:tcPr>
            <w:tcW w:w="1051" w:type="dxa"/>
            <w:tcBorders>
              <w:top w:val="nil"/>
              <w:left w:val="nil"/>
              <w:bottom w:val="single" w:sz="4" w:space="0" w:color="auto"/>
              <w:right w:val="single" w:sz="4" w:space="0" w:color="auto"/>
            </w:tcBorders>
            <w:shd w:val="clear" w:color="auto" w:fill="auto"/>
            <w:noWrap/>
            <w:vAlign w:val="center"/>
            <w:hideMark/>
          </w:tcPr>
          <w:p w14:paraId="1E0E4069"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5,554</w:t>
            </w:r>
          </w:p>
        </w:tc>
        <w:tc>
          <w:tcPr>
            <w:tcW w:w="1051" w:type="dxa"/>
            <w:tcBorders>
              <w:top w:val="nil"/>
              <w:left w:val="nil"/>
              <w:bottom w:val="single" w:sz="4" w:space="0" w:color="auto"/>
              <w:right w:val="single" w:sz="4" w:space="0" w:color="auto"/>
            </w:tcBorders>
            <w:shd w:val="clear" w:color="auto" w:fill="auto"/>
            <w:noWrap/>
            <w:vAlign w:val="center"/>
            <w:hideMark/>
          </w:tcPr>
          <w:p w14:paraId="23C9CA26"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5,800</w:t>
            </w:r>
          </w:p>
        </w:tc>
        <w:tc>
          <w:tcPr>
            <w:tcW w:w="1086" w:type="dxa"/>
            <w:tcBorders>
              <w:top w:val="nil"/>
              <w:left w:val="nil"/>
              <w:bottom w:val="single" w:sz="4" w:space="0" w:color="auto"/>
              <w:right w:val="single" w:sz="4" w:space="0" w:color="auto"/>
            </w:tcBorders>
            <w:shd w:val="clear" w:color="000000" w:fill="F4B084"/>
            <w:noWrap/>
            <w:vAlign w:val="center"/>
            <w:hideMark/>
          </w:tcPr>
          <w:p w14:paraId="0F5CCAA8"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5,800</w:t>
            </w:r>
          </w:p>
        </w:tc>
      </w:tr>
      <w:tr w:rsidR="000F2529" w:rsidRPr="000F2529" w14:paraId="193FF4E7" w14:textId="77777777" w:rsidTr="000F2529">
        <w:trPr>
          <w:trHeight w:val="1056"/>
        </w:trPr>
        <w:tc>
          <w:tcPr>
            <w:tcW w:w="994" w:type="dxa"/>
            <w:vMerge/>
            <w:tcBorders>
              <w:top w:val="nil"/>
              <w:left w:val="single" w:sz="4" w:space="0" w:color="auto"/>
              <w:bottom w:val="single" w:sz="4" w:space="0" w:color="auto"/>
              <w:right w:val="single" w:sz="4" w:space="0" w:color="auto"/>
            </w:tcBorders>
            <w:vAlign w:val="center"/>
            <w:hideMark/>
          </w:tcPr>
          <w:p w14:paraId="5DE5C97C" w14:textId="77777777" w:rsidR="000F2529" w:rsidRPr="000F2529" w:rsidRDefault="000F2529" w:rsidP="000F2529">
            <w:pPr>
              <w:spacing w:after="0" w:line="240" w:lineRule="auto"/>
              <w:rPr>
                <w:rFonts w:ascii="Times New Roman" w:eastAsia="Times New Roman" w:hAnsi="Times New Roman" w:cs="Times New Roman"/>
                <w:b/>
                <w:bCs/>
                <w:color w:val="000000"/>
                <w:sz w:val="20"/>
                <w:szCs w:val="20"/>
                <w:lang w:eastAsia="en-CA"/>
              </w:rPr>
            </w:pPr>
          </w:p>
        </w:tc>
        <w:tc>
          <w:tcPr>
            <w:tcW w:w="2154" w:type="dxa"/>
            <w:vMerge/>
            <w:tcBorders>
              <w:top w:val="nil"/>
              <w:left w:val="single" w:sz="4" w:space="0" w:color="auto"/>
              <w:bottom w:val="single" w:sz="4" w:space="0" w:color="auto"/>
              <w:right w:val="single" w:sz="4" w:space="0" w:color="auto"/>
            </w:tcBorders>
            <w:vAlign w:val="center"/>
            <w:hideMark/>
          </w:tcPr>
          <w:p w14:paraId="536F7948" w14:textId="77777777" w:rsidR="000F2529" w:rsidRPr="000F2529" w:rsidRDefault="000F2529" w:rsidP="000F2529">
            <w:pPr>
              <w:spacing w:after="0" w:line="240" w:lineRule="auto"/>
              <w:rPr>
                <w:rFonts w:ascii="Times New Roman" w:eastAsia="Times New Roman" w:hAnsi="Times New Roman" w:cs="Times New Roman"/>
                <w:color w:val="000000"/>
                <w:sz w:val="20"/>
                <w:szCs w:val="20"/>
                <w:u w:val="single"/>
                <w:lang w:eastAsia="en-CA"/>
              </w:rPr>
            </w:pPr>
          </w:p>
        </w:tc>
        <w:tc>
          <w:tcPr>
            <w:tcW w:w="2268" w:type="dxa"/>
            <w:tcBorders>
              <w:top w:val="nil"/>
              <w:left w:val="nil"/>
              <w:bottom w:val="single" w:sz="4" w:space="0" w:color="auto"/>
              <w:right w:val="single" w:sz="4" w:space="0" w:color="auto"/>
            </w:tcBorders>
            <w:shd w:val="clear" w:color="auto" w:fill="auto"/>
            <w:vAlign w:val="center"/>
            <w:hideMark/>
          </w:tcPr>
          <w:p w14:paraId="768C93D2"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2.2    Number of end-users trained on EMIS (out of which at least 40% women) (target value: 7000)</w:t>
            </w:r>
          </w:p>
        </w:tc>
        <w:tc>
          <w:tcPr>
            <w:tcW w:w="3061" w:type="dxa"/>
            <w:tcBorders>
              <w:top w:val="nil"/>
              <w:left w:val="nil"/>
              <w:bottom w:val="single" w:sz="4" w:space="0" w:color="auto"/>
              <w:right w:val="single" w:sz="4" w:space="0" w:color="auto"/>
            </w:tcBorders>
            <w:shd w:val="clear" w:color="auto" w:fill="auto"/>
            <w:vAlign w:val="center"/>
            <w:hideMark/>
          </w:tcPr>
          <w:p w14:paraId="0A0FE93C"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GED invited public institutions to nominate energy associates who underwent a training programme in order to learn how to use EMIS.</w:t>
            </w:r>
          </w:p>
        </w:tc>
        <w:tc>
          <w:tcPr>
            <w:tcW w:w="1701" w:type="dxa"/>
            <w:tcBorders>
              <w:top w:val="nil"/>
              <w:left w:val="nil"/>
              <w:bottom w:val="single" w:sz="4" w:space="0" w:color="auto"/>
              <w:right w:val="single" w:sz="4" w:space="0" w:color="auto"/>
            </w:tcBorders>
            <w:shd w:val="clear" w:color="auto" w:fill="auto"/>
            <w:vAlign w:val="center"/>
            <w:hideMark/>
          </w:tcPr>
          <w:p w14:paraId="1F7365B6" w14:textId="77777777" w:rsidR="000F2529" w:rsidRPr="000F2529" w:rsidRDefault="000F2529" w:rsidP="000F2529">
            <w:pPr>
              <w:spacing w:after="0" w:line="240" w:lineRule="auto"/>
              <w:ind w:firstLineChars="200" w:firstLine="400"/>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4100</w:t>
            </w:r>
          </w:p>
        </w:tc>
        <w:tc>
          <w:tcPr>
            <w:tcW w:w="1156" w:type="dxa"/>
            <w:tcBorders>
              <w:top w:val="nil"/>
              <w:left w:val="nil"/>
              <w:bottom w:val="single" w:sz="4" w:space="0" w:color="auto"/>
              <w:right w:val="single" w:sz="4" w:space="0" w:color="auto"/>
            </w:tcBorders>
            <w:shd w:val="clear" w:color="auto" w:fill="auto"/>
            <w:vAlign w:val="center"/>
            <w:hideMark/>
          </w:tcPr>
          <w:p w14:paraId="2911B276"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7,000</w:t>
            </w:r>
          </w:p>
        </w:tc>
        <w:tc>
          <w:tcPr>
            <w:tcW w:w="916" w:type="dxa"/>
            <w:tcBorders>
              <w:top w:val="nil"/>
              <w:left w:val="nil"/>
              <w:bottom w:val="single" w:sz="4" w:space="0" w:color="auto"/>
              <w:right w:val="single" w:sz="4" w:space="0" w:color="auto"/>
            </w:tcBorders>
            <w:shd w:val="clear" w:color="auto" w:fill="auto"/>
            <w:vAlign w:val="center"/>
            <w:hideMark/>
          </w:tcPr>
          <w:p w14:paraId="26F82D50"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4,568</w:t>
            </w:r>
          </w:p>
        </w:tc>
        <w:tc>
          <w:tcPr>
            <w:tcW w:w="1051" w:type="dxa"/>
            <w:tcBorders>
              <w:top w:val="nil"/>
              <w:left w:val="nil"/>
              <w:bottom w:val="single" w:sz="4" w:space="0" w:color="auto"/>
              <w:right w:val="single" w:sz="4" w:space="0" w:color="auto"/>
            </w:tcBorders>
            <w:shd w:val="clear" w:color="auto" w:fill="auto"/>
            <w:noWrap/>
            <w:vAlign w:val="center"/>
            <w:hideMark/>
          </w:tcPr>
          <w:p w14:paraId="19EF24BD"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4,723</w:t>
            </w:r>
          </w:p>
        </w:tc>
        <w:tc>
          <w:tcPr>
            <w:tcW w:w="1051" w:type="dxa"/>
            <w:tcBorders>
              <w:top w:val="nil"/>
              <w:left w:val="nil"/>
              <w:bottom w:val="single" w:sz="4" w:space="0" w:color="auto"/>
              <w:right w:val="single" w:sz="4" w:space="0" w:color="auto"/>
            </w:tcBorders>
            <w:shd w:val="clear" w:color="auto" w:fill="auto"/>
            <w:noWrap/>
            <w:vAlign w:val="center"/>
            <w:hideMark/>
          </w:tcPr>
          <w:p w14:paraId="066135DD"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4,942</w:t>
            </w:r>
          </w:p>
        </w:tc>
        <w:tc>
          <w:tcPr>
            <w:tcW w:w="1086" w:type="dxa"/>
            <w:tcBorders>
              <w:top w:val="nil"/>
              <w:left w:val="nil"/>
              <w:bottom w:val="single" w:sz="4" w:space="0" w:color="auto"/>
              <w:right w:val="single" w:sz="4" w:space="0" w:color="auto"/>
            </w:tcBorders>
            <w:shd w:val="clear" w:color="000000" w:fill="F4B084"/>
            <w:noWrap/>
            <w:vAlign w:val="center"/>
            <w:hideMark/>
          </w:tcPr>
          <w:p w14:paraId="5A5C1289"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4,942</w:t>
            </w:r>
          </w:p>
        </w:tc>
      </w:tr>
      <w:tr w:rsidR="000F2529" w:rsidRPr="000F2529" w14:paraId="54813F2B" w14:textId="77777777" w:rsidTr="000F2529">
        <w:trPr>
          <w:trHeight w:val="1320"/>
        </w:trPr>
        <w:tc>
          <w:tcPr>
            <w:tcW w:w="994" w:type="dxa"/>
            <w:vMerge/>
            <w:tcBorders>
              <w:top w:val="nil"/>
              <w:left w:val="single" w:sz="4" w:space="0" w:color="auto"/>
              <w:bottom w:val="single" w:sz="4" w:space="0" w:color="auto"/>
              <w:right w:val="single" w:sz="4" w:space="0" w:color="auto"/>
            </w:tcBorders>
            <w:vAlign w:val="center"/>
            <w:hideMark/>
          </w:tcPr>
          <w:p w14:paraId="45A3014F" w14:textId="77777777" w:rsidR="000F2529" w:rsidRPr="000F2529" w:rsidRDefault="000F2529" w:rsidP="000F2529">
            <w:pPr>
              <w:spacing w:after="0" w:line="240" w:lineRule="auto"/>
              <w:rPr>
                <w:rFonts w:ascii="Times New Roman" w:eastAsia="Times New Roman" w:hAnsi="Times New Roman" w:cs="Times New Roman"/>
                <w:b/>
                <w:bCs/>
                <w:color w:val="000000"/>
                <w:sz w:val="20"/>
                <w:szCs w:val="20"/>
                <w:lang w:eastAsia="en-CA"/>
              </w:rPr>
            </w:pPr>
          </w:p>
        </w:tc>
        <w:tc>
          <w:tcPr>
            <w:tcW w:w="2154" w:type="dxa"/>
            <w:tcBorders>
              <w:top w:val="nil"/>
              <w:left w:val="nil"/>
              <w:bottom w:val="single" w:sz="4" w:space="0" w:color="auto"/>
              <w:right w:val="single" w:sz="4" w:space="0" w:color="auto"/>
            </w:tcBorders>
            <w:shd w:val="clear" w:color="auto" w:fill="auto"/>
            <w:vAlign w:val="center"/>
            <w:hideMark/>
          </w:tcPr>
          <w:p w14:paraId="197600CE"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u w:val="single"/>
                <w:lang w:eastAsia="en-CA"/>
              </w:rPr>
            </w:pPr>
            <w:r w:rsidRPr="000F2529">
              <w:rPr>
                <w:rFonts w:ascii="Times New Roman" w:eastAsia="Times New Roman" w:hAnsi="Times New Roman" w:cs="Times New Roman"/>
                <w:color w:val="000000"/>
                <w:sz w:val="20"/>
                <w:szCs w:val="20"/>
                <w:u w:val="single"/>
                <w:lang w:eastAsia="en-CA"/>
              </w:rPr>
              <w:t>Result 3:</w:t>
            </w:r>
            <w:r w:rsidRPr="000F2529">
              <w:rPr>
                <w:rFonts w:ascii="Times New Roman" w:eastAsia="Times New Roman" w:hAnsi="Times New Roman" w:cs="Times New Roman"/>
                <w:color w:val="000000"/>
                <w:sz w:val="20"/>
                <w:szCs w:val="20"/>
                <w:lang w:eastAsia="en-CA"/>
              </w:rPr>
              <w:t xml:space="preserve"> Financial mechanisms and modalities for EE/RES investments within Environmental Funds are established and operational</w:t>
            </w:r>
          </w:p>
        </w:tc>
        <w:tc>
          <w:tcPr>
            <w:tcW w:w="2268" w:type="dxa"/>
            <w:tcBorders>
              <w:top w:val="nil"/>
              <w:left w:val="nil"/>
              <w:bottom w:val="single" w:sz="4" w:space="0" w:color="auto"/>
              <w:right w:val="single" w:sz="4" w:space="0" w:color="auto"/>
            </w:tcBorders>
            <w:shd w:val="clear" w:color="auto" w:fill="auto"/>
            <w:vAlign w:val="center"/>
            <w:hideMark/>
          </w:tcPr>
          <w:p w14:paraId="5F098ECA"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3.1    Number of EE/RES infrastructure projects implemented with non-grant (ESCO, performance-based granting and loans) co-financing modality (target value: 18)</w:t>
            </w:r>
          </w:p>
        </w:tc>
        <w:tc>
          <w:tcPr>
            <w:tcW w:w="3061" w:type="dxa"/>
            <w:tcBorders>
              <w:top w:val="nil"/>
              <w:left w:val="nil"/>
              <w:bottom w:val="single" w:sz="4" w:space="0" w:color="auto"/>
              <w:right w:val="single" w:sz="4" w:space="0" w:color="auto"/>
            </w:tcBorders>
            <w:shd w:val="clear" w:color="auto" w:fill="auto"/>
            <w:vAlign w:val="center"/>
            <w:hideMark/>
          </w:tcPr>
          <w:p w14:paraId="0CB7BED1"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This indicator saw no progress because of the freezing of the "Revolving Fund".</w:t>
            </w:r>
          </w:p>
        </w:tc>
        <w:tc>
          <w:tcPr>
            <w:tcW w:w="1701" w:type="dxa"/>
            <w:tcBorders>
              <w:top w:val="nil"/>
              <w:left w:val="nil"/>
              <w:bottom w:val="single" w:sz="4" w:space="0" w:color="auto"/>
              <w:right w:val="single" w:sz="4" w:space="0" w:color="auto"/>
            </w:tcBorders>
            <w:shd w:val="clear" w:color="auto" w:fill="auto"/>
            <w:vAlign w:val="center"/>
            <w:hideMark/>
          </w:tcPr>
          <w:p w14:paraId="00200CD4"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2</w:t>
            </w:r>
          </w:p>
        </w:tc>
        <w:tc>
          <w:tcPr>
            <w:tcW w:w="1156" w:type="dxa"/>
            <w:tcBorders>
              <w:top w:val="nil"/>
              <w:left w:val="nil"/>
              <w:bottom w:val="single" w:sz="4" w:space="0" w:color="auto"/>
              <w:right w:val="single" w:sz="4" w:space="0" w:color="auto"/>
            </w:tcBorders>
            <w:shd w:val="clear" w:color="auto" w:fill="auto"/>
            <w:vAlign w:val="center"/>
            <w:hideMark/>
          </w:tcPr>
          <w:p w14:paraId="6898DDA1"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20</w:t>
            </w:r>
          </w:p>
        </w:tc>
        <w:tc>
          <w:tcPr>
            <w:tcW w:w="916" w:type="dxa"/>
            <w:tcBorders>
              <w:top w:val="nil"/>
              <w:left w:val="nil"/>
              <w:bottom w:val="single" w:sz="4" w:space="0" w:color="auto"/>
              <w:right w:val="single" w:sz="4" w:space="0" w:color="auto"/>
            </w:tcBorders>
            <w:shd w:val="clear" w:color="auto" w:fill="auto"/>
            <w:vAlign w:val="center"/>
            <w:hideMark/>
          </w:tcPr>
          <w:p w14:paraId="4B7B67AB"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0</w:t>
            </w:r>
          </w:p>
        </w:tc>
        <w:tc>
          <w:tcPr>
            <w:tcW w:w="1051" w:type="dxa"/>
            <w:tcBorders>
              <w:top w:val="nil"/>
              <w:left w:val="nil"/>
              <w:bottom w:val="single" w:sz="4" w:space="0" w:color="auto"/>
              <w:right w:val="single" w:sz="4" w:space="0" w:color="auto"/>
            </w:tcBorders>
            <w:shd w:val="clear" w:color="auto" w:fill="auto"/>
            <w:noWrap/>
            <w:vAlign w:val="center"/>
            <w:hideMark/>
          </w:tcPr>
          <w:p w14:paraId="5844EED9"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0</w:t>
            </w:r>
          </w:p>
        </w:tc>
        <w:tc>
          <w:tcPr>
            <w:tcW w:w="1051" w:type="dxa"/>
            <w:tcBorders>
              <w:top w:val="nil"/>
              <w:left w:val="nil"/>
              <w:bottom w:val="single" w:sz="4" w:space="0" w:color="auto"/>
              <w:right w:val="single" w:sz="4" w:space="0" w:color="auto"/>
            </w:tcBorders>
            <w:shd w:val="clear" w:color="auto" w:fill="auto"/>
            <w:noWrap/>
            <w:vAlign w:val="center"/>
            <w:hideMark/>
          </w:tcPr>
          <w:p w14:paraId="678BF1F7"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0</w:t>
            </w:r>
          </w:p>
        </w:tc>
        <w:tc>
          <w:tcPr>
            <w:tcW w:w="1086" w:type="dxa"/>
            <w:tcBorders>
              <w:top w:val="nil"/>
              <w:left w:val="nil"/>
              <w:bottom w:val="single" w:sz="4" w:space="0" w:color="auto"/>
              <w:right w:val="single" w:sz="4" w:space="0" w:color="auto"/>
            </w:tcBorders>
            <w:shd w:val="clear" w:color="000000" w:fill="F4B084"/>
            <w:noWrap/>
            <w:vAlign w:val="center"/>
            <w:hideMark/>
          </w:tcPr>
          <w:p w14:paraId="7ECE8996"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2</w:t>
            </w:r>
          </w:p>
        </w:tc>
      </w:tr>
      <w:tr w:rsidR="000F2529" w:rsidRPr="000F2529" w14:paraId="5EBD335B" w14:textId="77777777" w:rsidTr="000F2529">
        <w:trPr>
          <w:trHeight w:val="1596"/>
        </w:trPr>
        <w:tc>
          <w:tcPr>
            <w:tcW w:w="994" w:type="dxa"/>
            <w:vMerge/>
            <w:tcBorders>
              <w:top w:val="nil"/>
              <w:left w:val="single" w:sz="4" w:space="0" w:color="auto"/>
              <w:bottom w:val="single" w:sz="4" w:space="0" w:color="auto"/>
              <w:right w:val="single" w:sz="4" w:space="0" w:color="auto"/>
            </w:tcBorders>
            <w:vAlign w:val="center"/>
            <w:hideMark/>
          </w:tcPr>
          <w:p w14:paraId="7D61423D" w14:textId="77777777" w:rsidR="000F2529" w:rsidRPr="000F2529" w:rsidRDefault="000F2529" w:rsidP="000F2529">
            <w:pPr>
              <w:spacing w:after="0" w:line="240" w:lineRule="auto"/>
              <w:rPr>
                <w:rFonts w:ascii="Times New Roman" w:eastAsia="Times New Roman" w:hAnsi="Times New Roman" w:cs="Times New Roman"/>
                <w:b/>
                <w:bCs/>
                <w:color w:val="000000"/>
                <w:sz w:val="20"/>
                <w:szCs w:val="20"/>
                <w:lang w:eastAsia="en-CA"/>
              </w:rPr>
            </w:pPr>
          </w:p>
        </w:tc>
        <w:tc>
          <w:tcPr>
            <w:tcW w:w="2154" w:type="dxa"/>
            <w:vMerge w:val="restart"/>
            <w:tcBorders>
              <w:top w:val="nil"/>
              <w:left w:val="single" w:sz="4" w:space="0" w:color="auto"/>
              <w:bottom w:val="single" w:sz="4" w:space="0" w:color="auto"/>
              <w:right w:val="single" w:sz="4" w:space="0" w:color="auto"/>
            </w:tcBorders>
            <w:shd w:val="clear" w:color="auto" w:fill="auto"/>
            <w:vAlign w:val="center"/>
            <w:hideMark/>
          </w:tcPr>
          <w:p w14:paraId="17371466"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u w:val="single"/>
                <w:lang w:eastAsia="en-CA"/>
              </w:rPr>
            </w:pPr>
            <w:r w:rsidRPr="000F2529">
              <w:rPr>
                <w:rFonts w:ascii="Times New Roman" w:eastAsia="Times New Roman" w:hAnsi="Times New Roman" w:cs="Times New Roman"/>
                <w:color w:val="000000"/>
                <w:sz w:val="20"/>
                <w:szCs w:val="20"/>
                <w:u w:val="single"/>
                <w:lang w:eastAsia="en-CA"/>
              </w:rPr>
              <w:t>Result 4:</w:t>
            </w:r>
            <w:r w:rsidRPr="000F2529">
              <w:rPr>
                <w:rFonts w:ascii="Times New Roman" w:eastAsia="Times New Roman" w:hAnsi="Times New Roman" w:cs="Times New Roman"/>
                <w:color w:val="000000"/>
                <w:sz w:val="20"/>
                <w:szCs w:val="20"/>
                <w:lang w:eastAsia="en-CA"/>
              </w:rPr>
              <w:t xml:space="preserve"> In at least 54 EE/RES infrastructure measures have been implemented with EU required technical standards.</w:t>
            </w:r>
          </w:p>
        </w:tc>
        <w:tc>
          <w:tcPr>
            <w:tcW w:w="2268" w:type="dxa"/>
            <w:tcBorders>
              <w:top w:val="nil"/>
              <w:left w:val="nil"/>
              <w:bottom w:val="single" w:sz="4" w:space="0" w:color="auto"/>
              <w:right w:val="single" w:sz="4" w:space="0" w:color="auto"/>
            </w:tcBorders>
            <w:shd w:val="clear" w:color="auto" w:fill="auto"/>
            <w:vAlign w:val="center"/>
            <w:hideMark/>
          </w:tcPr>
          <w:p w14:paraId="371658CF"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4.1    Number of implemented EE/RES infrastructure projects in public sector buildings (target value: 18 annually)</w:t>
            </w:r>
          </w:p>
        </w:tc>
        <w:tc>
          <w:tcPr>
            <w:tcW w:w="3061" w:type="dxa"/>
            <w:tcBorders>
              <w:top w:val="nil"/>
              <w:left w:val="nil"/>
              <w:bottom w:val="single" w:sz="4" w:space="0" w:color="auto"/>
              <w:right w:val="single" w:sz="4" w:space="0" w:color="auto"/>
            </w:tcBorders>
            <w:shd w:val="clear" w:color="auto" w:fill="auto"/>
            <w:vAlign w:val="center"/>
            <w:hideMark/>
          </w:tcPr>
          <w:p w14:paraId="6F59C92D"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The difference between this and SO4 is that in SO4 the indicator is for the number of effectively implemented EE/RES infrastructure projects, which include public buildings, public lightning systems, and here it is about projects in public buildings.</w:t>
            </w:r>
          </w:p>
        </w:tc>
        <w:tc>
          <w:tcPr>
            <w:tcW w:w="1701" w:type="dxa"/>
            <w:tcBorders>
              <w:top w:val="nil"/>
              <w:left w:val="nil"/>
              <w:bottom w:val="single" w:sz="4" w:space="0" w:color="auto"/>
              <w:right w:val="single" w:sz="4" w:space="0" w:color="auto"/>
            </w:tcBorders>
            <w:shd w:val="clear" w:color="auto" w:fill="auto"/>
            <w:vAlign w:val="center"/>
            <w:hideMark/>
          </w:tcPr>
          <w:p w14:paraId="6287A43A"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100</w:t>
            </w:r>
          </w:p>
        </w:tc>
        <w:tc>
          <w:tcPr>
            <w:tcW w:w="1156" w:type="dxa"/>
            <w:tcBorders>
              <w:top w:val="nil"/>
              <w:left w:val="nil"/>
              <w:bottom w:val="single" w:sz="4" w:space="0" w:color="auto"/>
              <w:right w:val="single" w:sz="4" w:space="0" w:color="auto"/>
            </w:tcBorders>
            <w:shd w:val="clear" w:color="auto" w:fill="auto"/>
            <w:vAlign w:val="center"/>
            <w:hideMark/>
          </w:tcPr>
          <w:p w14:paraId="08B44008"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154</w:t>
            </w:r>
          </w:p>
        </w:tc>
        <w:tc>
          <w:tcPr>
            <w:tcW w:w="916" w:type="dxa"/>
            <w:tcBorders>
              <w:top w:val="nil"/>
              <w:left w:val="nil"/>
              <w:bottom w:val="single" w:sz="4" w:space="0" w:color="auto"/>
              <w:right w:val="single" w:sz="4" w:space="0" w:color="auto"/>
            </w:tcBorders>
            <w:shd w:val="clear" w:color="auto" w:fill="auto"/>
            <w:vAlign w:val="center"/>
            <w:hideMark/>
          </w:tcPr>
          <w:p w14:paraId="06092928"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10</w:t>
            </w:r>
          </w:p>
        </w:tc>
        <w:tc>
          <w:tcPr>
            <w:tcW w:w="1051" w:type="dxa"/>
            <w:tcBorders>
              <w:top w:val="nil"/>
              <w:left w:val="nil"/>
              <w:bottom w:val="single" w:sz="4" w:space="0" w:color="auto"/>
              <w:right w:val="single" w:sz="4" w:space="0" w:color="auto"/>
            </w:tcBorders>
            <w:shd w:val="clear" w:color="auto" w:fill="auto"/>
            <w:noWrap/>
            <w:vAlign w:val="center"/>
            <w:hideMark/>
          </w:tcPr>
          <w:p w14:paraId="287CAA7D"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53</w:t>
            </w:r>
          </w:p>
        </w:tc>
        <w:tc>
          <w:tcPr>
            <w:tcW w:w="1051" w:type="dxa"/>
            <w:tcBorders>
              <w:top w:val="nil"/>
              <w:left w:val="nil"/>
              <w:bottom w:val="single" w:sz="4" w:space="0" w:color="auto"/>
              <w:right w:val="single" w:sz="4" w:space="0" w:color="auto"/>
            </w:tcBorders>
            <w:shd w:val="clear" w:color="auto" w:fill="auto"/>
            <w:noWrap/>
            <w:vAlign w:val="center"/>
            <w:hideMark/>
          </w:tcPr>
          <w:p w14:paraId="51A557C6"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37</w:t>
            </w:r>
          </w:p>
        </w:tc>
        <w:tc>
          <w:tcPr>
            <w:tcW w:w="1086" w:type="dxa"/>
            <w:tcBorders>
              <w:top w:val="nil"/>
              <w:left w:val="nil"/>
              <w:bottom w:val="single" w:sz="4" w:space="0" w:color="auto"/>
              <w:right w:val="single" w:sz="4" w:space="0" w:color="auto"/>
            </w:tcBorders>
            <w:shd w:val="clear" w:color="000000" w:fill="A9D08E"/>
            <w:noWrap/>
            <w:vAlign w:val="center"/>
            <w:hideMark/>
          </w:tcPr>
          <w:p w14:paraId="4F252304" w14:textId="3C5B5643"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229</w:t>
            </w:r>
            <w:r w:rsidR="004537DC">
              <w:rPr>
                <w:rStyle w:val="FootnoteReference"/>
                <w:rFonts w:ascii="Times New Roman" w:eastAsia="Times New Roman" w:hAnsi="Times New Roman" w:cs="Times New Roman"/>
                <w:color w:val="000000"/>
                <w:sz w:val="20"/>
                <w:szCs w:val="20"/>
                <w:lang w:eastAsia="en-CA"/>
              </w:rPr>
              <w:footnoteReference w:id="51"/>
            </w:r>
          </w:p>
        </w:tc>
      </w:tr>
      <w:tr w:rsidR="000F2529" w:rsidRPr="000F2529" w14:paraId="24750F31" w14:textId="77777777" w:rsidTr="000F2529">
        <w:trPr>
          <w:trHeight w:val="1320"/>
        </w:trPr>
        <w:tc>
          <w:tcPr>
            <w:tcW w:w="994" w:type="dxa"/>
            <w:vMerge/>
            <w:tcBorders>
              <w:top w:val="nil"/>
              <w:left w:val="single" w:sz="4" w:space="0" w:color="auto"/>
              <w:bottom w:val="single" w:sz="4" w:space="0" w:color="auto"/>
              <w:right w:val="single" w:sz="4" w:space="0" w:color="auto"/>
            </w:tcBorders>
            <w:vAlign w:val="center"/>
            <w:hideMark/>
          </w:tcPr>
          <w:p w14:paraId="1B682146" w14:textId="77777777" w:rsidR="000F2529" w:rsidRPr="000F2529" w:rsidRDefault="000F2529" w:rsidP="000F2529">
            <w:pPr>
              <w:spacing w:after="0" w:line="240" w:lineRule="auto"/>
              <w:rPr>
                <w:rFonts w:ascii="Times New Roman" w:eastAsia="Times New Roman" w:hAnsi="Times New Roman" w:cs="Times New Roman"/>
                <w:b/>
                <w:bCs/>
                <w:color w:val="000000"/>
                <w:sz w:val="20"/>
                <w:szCs w:val="20"/>
                <w:lang w:eastAsia="en-CA"/>
              </w:rPr>
            </w:pPr>
          </w:p>
        </w:tc>
        <w:tc>
          <w:tcPr>
            <w:tcW w:w="2154" w:type="dxa"/>
            <w:vMerge/>
            <w:tcBorders>
              <w:top w:val="nil"/>
              <w:left w:val="single" w:sz="4" w:space="0" w:color="auto"/>
              <w:bottom w:val="single" w:sz="4" w:space="0" w:color="auto"/>
              <w:right w:val="single" w:sz="4" w:space="0" w:color="auto"/>
            </w:tcBorders>
            <w:vAlign w:val="center"/>
            <w:hideMark/>
          </w:tcPr>
          <w:p w14:paraId="04D12D89" w14:textId="77777777" w:rsidR="000F2529" w:rsidRPr="000F2529" w:rsidRDefault="000F2529" w:rsidP="000F2529">
            <w:pPr>
              <w:spacing w:after="0" w:line="240" w:lineRule="auto"/>
              <w:rPr>
                <w:rFonts w:ascii="Times New Roman" w:eastAsia="Times New Roman" w:hAnsi="Times New Roman" w:cs="Times New Roman"/>
                <w:color w:val="000000"/>
                <w:sz w:val="20"/>
                <w:szCs w:val="20"/>
                <w:u w:val="single"/>
                <w:lang w:eastAsia="en-CA"/>
              </w:rPr>
            </w:pPr>
          </w:p>
        </w:tc>
        <w:tc>
          <w:tcPr>
            <w:tcW w:w="2268" w:type="dxa"/>
            <w:tcBorders>
              <w:top w:val="nil"/>
              <w:left w:val="nil"/>
              <w:bottom w:val="single" w:sz="4" w:space="0" w:color="auto"/>
              <w:right w:val="single" w:sz="4" w:space="0" w:color="auto"/>
            </w:tcBorders>
            <w:shd w:val="clear" w:color="auto" w:fill="auto"/>
            <w:vAlign w:val="center"/>
            <w:hideMark/>
          </w:tcPr>
          <w:p w14:paraId="67CC8F99"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4.2     % of total energy consumption savings within implemented public sector buildings (target: more than 65%)</w:t>
            </w:r>
          </w:p>
        </w:tc>
        <w:tc>
          <w:tcPr>
            <w:tcW w:w="3061" w:type="dxa"/>
            <w:tcBorders>
              <w:top w:val="nil"/>
              <w:left w:val="nil"/>
              <w:bottom w:val="single" w:sz="4" w:space="0" w:color="auto"/>
              <w:right w:val="single" w:sz="4" w:space="0" w:color="auto"/>
            </w:tcBorders>
            <w:shd w:val="clear" w:color="auto" w:fill="auto"/>
            <w:vAlign w:val="center"/>
            <w:hideMark/>
          </w:tcPr>
          <w:p w14:paraId="2DADCE94" w14:textId="59D8E4CD"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 xml:space="preserve">This was calculated based on energy consumption before and after </w:t>
            </w:r>
            <w:r w:rsidR="004537DC" w:rsidRPr="000F2529">
              <w:rPr>
                <w:rFonts w:ascii="Times New Roman" w:eastAsia="Times New Roman" w:hAnsi="Times New Roman" w:cs="Times New Roman"/>
                <w:color w:val="000000"/>
                <w:sz w:val="20"/>
                <w:szCs w:val="20"/>
                <w:lang w:eastAsia="en-CA"/>
              </w:rPr>
              <w:t>implementation</w:t>
            </w:r>
            <w:r w:rsidRPr="000F2529">
              <w:rPr>
                <w:rFonts w:ascii="Times New Roman" w:eastAsia="Times New Roman" w:hAnsi="Times New Roman" w:cs="Times New Roman"/>
                <w:color w:val="000000"/>
                <w:sz w:val="20"/>
                <w:szCs w:val="20"/>
                <w:lang w:eastAsia="en-CA"/>
              </w:rPr>
              <w:t xml:space="preserve"> of EE measures. Estimation done using average for building after one heating season.</w:t>
            </w:r>
          </w:p>
        </w:tc>
        <w:tc>
          <w:tcPr>
            <w:tcW w:w="1701" w:type="dxa"/>
            <w:tcBorders>
              <w:top w:val="nil"/>
              <w:left w:val="nil"/>
              <w:bottom w:val="single" w:sz="4" w:space="0" w:color="auto"/>
              <w:right w:val="single" w:sz="4" w:space="0" w:color="auto"/>
            </w:tcBorders>
            <w:shd w:val="clear" w:color="auto" w:fill="auto"/>
            <w:vAlign w:val="center"/>
            <w:hideMark/>
          </w:tcPr>
          <w:p w14:paraId="7FDAD01D"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0%</w:t>
            </w:r>
          </w:p>
        </w:tc>
        <w:tc>
          <w:tcPr>
            <w:tcW w:w="1156" w:type="dxa"/>
            <w:tcBorders>
              <w:top w:val="nil"/>
              <w:left w:val="nil"/>
              <w:bottom w:val="single" w:sz="4" w:space="0" w:color="auto"/>
              <w:right w:val="single" w:sz="4" w:space="0" w:color="auto"/>
            </w:tcBorders>
            <w:shd w:val="clear" w:color="auto" w:fill="auto"/>
            <w:vAlign w:val="center"/>
            <w:hideMark/>
          </w:tcPr>
          <w:p w14:paraId="086EEC43"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65%</w:t>
            </w:r>
          </w:p>
        </w:tc>
        <w:tc>
          <w:tcPr>
            <w:tcW w:w="916" w:type="dxa"/>
            <w:tcBorders>
              <w:top w:val="nil"/>
              <w:left w:val="nil"/>
              <w:bottom w:val="single" w:sz="4" w:space="0" w:color="auto"/>
              <w:right w:val="single" w:sz="4" w:space="0" w:color="auto"/>
            </w:tcBorders>
            <w:shd w:val="clear" w:color="auto" w:fill="auto"/>
            <w:vAlign w:val="center"/>
            <w:hideMark/>
          </w:tcPr>
          <w:p w14:paraId="226A8668"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51%</w:t>
            </w:r>
          </w:p>
        </w:tc>
        <w:tc>
          <w:tcPr>
            <w:tcW w:w="1051" w:type="dxa"/>
            <w:tcBorders>
              <w:top w:val="nil"/>
              <w:left w:val="nil"/>
              <w:bottom w:val="single" w:sz="4" w:space="0" w:color="auto"/>
              <w:right w:val="single" w:sz="4" w:space="0" w:color="auto"/>
            </w:tcBorders>
            <w:shd w:val="clear" w:color="auto" w:fill="auto"/>
            <w:noWrap/>
            <w:vAlign w:val="center"/>
            <w:hideMark/>
          </w:tcPr>
          <w:p w14:paraId="6BB302DE"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54%</w:t>
            </w:r>
          </w:p>
        </w:tc>
        <w:tc>
          <w:tcPr>
            <w:tcW w:w="1051" w:type="dxa"/>
            <w:tcBorders>
              <w:top w:val="nil"/>
              <w:left w:val="nil"/>
              <w:bottom w:val="single" w:sz="4" w:space="0" w:color="auto"/>
              <w:right w:val="single" w:sz="4" w:space="0" w:color="auto"/>
            </w:tcBorders>
            <w:shd w:val="clear" w:color="auto" w:fill="auto"/>
            <w:noWrap/>
            <w:vAlign w:val="center"/>
            <w:hideMark/>
          </w:tcPr>
          <w:p w14:paraId="4D81FC9A"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59%</w:t>
            </w:r>
          </w:p>
        </w:tc>
        <w:tc>
          <w:tcPr>
            <w:tcW w:w="1086" w:type="dxa"/>
            <w:tcBorders>
              <w:top w:val="nil"/>
              <w:left w:val="nil"/>
              <w:bottom w:val="single" w:sz="4" w:space="0" w:color="auto"/>
              <w:right w:val="single" w:sz="4" w:space="0" w:color="auto"/>
            </w:tcBorders>
            <w:shd w:val="clear" w:color="000000" w:fill="F4B084"/>
            <w:noWrap/>
            <w:vAlign w:val="center"/>
            <w:hideMark/>
          </w:tcPr>
          <w:p w14:paraId="0EC486D3"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59%</w:t>
            </w:r>
          </w:p>
        </w:tc>
      </w:tr>
      <w:tr w:rsidR="000F2529" w:rsidRPr="000F2529" w14:paraId="4A4D53E4" w14:textId="77777777" w:rsidTr="000F2529">
        <w:trPr>
          <w:trHeight w:val="1320"/>
        </w:trPr>
        <w:tc>
          <w:tcPr>
            <w:tcW w:w="994" w:type="dxa"/>
            <w:vMerge/>
            <w:tcBorders>
              <w:top w:val="nil"/>
              <w:left w:val="single" w:sz="4" w:space="0" w:color="auto"/>
              <w:bottom w:val="single" w:sz="4" w:space="0" w:color="auto"/>
              <w:right w:val="single" w:sz="4" w:space="0" w:color="auto"/>
            </w:tcBorders>
            <w:vAlign w:val="center"/>
            <w:hideMark/>
          </w:tcPr>
          <w:p w14:paraId="39D489AB" w14:textId="77777777" w:rsidR="000F2529" w:rsidRPr="000F2529" w:rsidRDefault="000F2529" w:rsidP="000F2529">
            <w:pPr>
              <w:spacing w:after="0" w:line="240" w:lineRule="auto"/>
              <w:rPr>
                <w:rFonts w:ascii="Times New Roman" w:eastAsia="Times New Roman" w:hAnsi="Times New Roman" w:cs="Times New Roman"/>
                <w:b/>
                <w:bCs/>
                <w:color w:val="000000"/>
                <w:sz w:val="20"/>
                <w:szCs w:val="20"/>
                <w:lang w:eastAsia="en-CA"/>
              </w:rPr>
            </w:pPr>
          </w:p>
        </w:tc>
        <w:tc>
          <w:tcPr>
            <w:tcW w:w="2154" w:type="dxa"/>
            <w:vMerge/>
            <w:tcBorders>
              <w:top w:val="nil"/>
              <w:left w:val="single" w:sz="4" w:space="0" w:color="auto"/>
              <w:bottom w:val="single" w:sz="4" w:space="0" w:color="auto"/>
              <w:right w:val="single" w:sz="4" w:space="0" w:color="auto"/>
            </w:tcBorders>
            <w:vAlign w:val="center"/>
            <w:hideMark/>
          </w:tcPr>
          <w:p w14:paraId="29B227CF" w14:textId="77777777" w:rsidR="000F2529" w:rsidRPr="000F2529" w:rsidRDefault="000F2529" w:rsidP="000F2529">
            <w:pPr>
              <w:spacing w:after="0" w:line="240" w:lineRule="auto"/>
              <w:rPr>
                <w:rFonts w:ascii="Times New Roman" w:eastAsia="Times New Roman" w:hAnsi="Times New Roman" w:cs="Times New Roman"/>
                <w:color w:val="000000"/>
                <w:sz w:val="20"/>
                <w:szCs w:val="20"/>
                <w:u w:val="single"/>
                <w:lang w:eastAsia="en-CA"/>
              </w:rPr>
            </w:pPr>
          </w:p>
        </w:tc>
        <w:tc>
          <w:tcPr>
            <w:tcW w:w="2268" w:type="dxa"/>
            <w:tcBorders>
              <w:top w:val="nil"/>
              <w:left w:val="nil"/>
              <w:bottom w:val="single" w:sz="4" w:space="0" w:color="auto"/>
              <w:right w:val="single" w:sz="4" w:space="0" w:color="auto"/>
            </w:tcBorders>
            <w:shd w:val="clear" w:color="auto" w:fill="auto"/>
            <w:vAlign w:val="center"/>
            <w:hideMark/>
          </w:tcPr>
          <w:p w14:paraId="32ADFD00"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4.3    Achieved energy class of public sector buildings after EE/RES infrastructure measures (target: energy class “A” less than 55 kWh/m2)</w:t>
            </w:r>
          </w:p>
        </w:tc>
        <w:tc>
          <w:tcPr>
            <w:tcW w:w="3061" w:type="dxa"/>
            <w:tcBorders>
              <w:top w:val="nil"/>
              <w:left w:val="nil"/>
              <w:bottom w:val="single" w:sz="4" w:space="0" w:color="auto"/>
              <w:right w:val="single" w:sz="4" w:space="0" w:color="auto"/>
            </w:tcBorders>
            <w:shd w:val="clear" w:color="auto" w:fill="auto"/>
            <w:vAlign w:val="center"/>
            <w:hideMark/>
          </w:tcPr>
          <w:p w14:paraId="57CFC9CE"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This is an average number.</w:t>
            </w:r>
          </w:p>
        </w:tc>
        <w:tc>
          <w:tcPr>
            <w:tcW w:w="1701" w:type="dxa"/>
            <w:tcBorders>
              <w:top w:val="nil"/>
              <w:left w:val="nil"/>
              <w:bottom w:val="single" w:sz="4" w:space="0" w:color="auto"/>
              <w:right w:val="single" w:sz="4" w:space="0" w:color="auto"/>
            </w:tcBorders>
            <w:shd w:val="clear" w:color="auto" w:fill="auto"/>
            <w:vAlign w:val="center"/>
            <w:hideMark/>
          </w:tcPr>
          <w:p w14:paraId="597DD7C0" w14:textId="77777777" w:rsidR="000F2529" w:rsidRPr="000F2529" w:rsidRDefault="000F2529" w:rsidP="000F2529">
            <w:pPr>
              <w:spacing w:after="0" w:line="240" w:lineRule="auto"/>
              <w:ind w:firstLineChars="200" w:firstLine="400"/>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E = 220 kWh/m2</w:t>
            </w:r>
          </w:p>
        </w:tc>
        <w:tc>
          <w:tcPr>
            <w:tcW w:w="1156" w:type="dxa"/>
            <w:tcBorders>
              <w:top w:val="nil"/>
              <w:left w:val="nil"/>
              <w:bottom w:val="single" w:sz="4" w:space="0" w:color="auto"/>
              <w:right w:val="single" w:sz="4" w:space="0" w:color="auto"/>
            </w:tcBorders>
            <w:shd w:val="clear" w:color="auto" w:fill="auto"/>
            <w:vAlign w:val="center"/>
            <w:hideMark/>
          </w:tcPr>
          <w:p w14:paraId="4BCABA84" w14:textId="1F7FACE8"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A = less than 55 kWh/m2</w:t>
            </w:r>
          </w:p>
        </w:tc>
        <w:tc>
          <w:tcPr>
            <w:tcW w:w="916" w:type="dxa"/>
            <w:tcBorders>
              <w:top w:val="nil"/>
              <w:left w:val="nil"/>
              <w:bottom w:val="single" w:sz="4" w:space="0" w:color="auto"/>
              <w:right w:val="single" w:sz="4" w:space="0" w:color="auto"/>
            </w:tcBorders>
            <w:shd w:val="clear" w:color="auto" w:fill="auto"/>
            <w:vAlign w:val="center"/>
            <w:hideMark/>
          </w:tcPr>
          <w:p w14:paraId="3B6224A8"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B=63 kWh/m2</w:t>
            </w:r>
          </w:p>
        </w:tc>
        <w:tc>
          <w:tcPr>
            <w:tcW w:w="1051" w:type="dxa"/>
            <w:tcBorders>
              <w:top w:val="nil"/>
              <w:left w:val="nil"/>
              <w:bottom w:val="single" w:sz="4" w:space="0" w:color="auto"/>
              <w:right w:val="single" w:sz="4" w:space="0" w:color="auto"/>
            </w:tcBorders>
            <w:shd w:val="clear" w:color="auto" w:fill="auto"/>
            <w:noWrap/>
            <w:vAlign w:val="center"/>
            <w:hideMark/>
          </w:tcPr>
          <w:p w14:paraId="3F251E8B"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83 kWh/m2</w:t>
            </w:r>
          </w:p>
        </w:tc>
        <w:tc>
          <w:tcPr>
            <w:tcW w:w="1051" w:type="dxa"/>
            <w:tcBorders>
              <w:top w:val="nil"/>
              <w:left w:val="nil"/>
              <w:bottom w:val="single" w:sz="4" w:space="0" w:color="auto"/>
              <w:right w:val="single" w:sz="4" w:space="0" w:color="auto"/>
            </w:tcBorders>
            <w:shd w:val="clear" w:color="auto" w:fill="auto"/>
            <w:noWrap/>
            <w:vAlign w:val="center"/>
            <w:hideMark/>
          </w:tcPr>
          <w:p w14:paraId="0E11885A" w14:textId="77777777" w:rsidR="000F2529" w:rsidRPr="000F2529" w:rsidRDefault="000F2529" w:rsidP="000F2529">
            <w:pPr>
              <w:spacing w:after="0" w:line="240" w:lineRule="auto"/>
              <w:jc w:val="center"/>
              <w:rPr>
                <w:rFonts w:ascii="Times New Roman" w:eastAsia="Times New Roman" w:hAnsi="Times New Roman" w:cs="Times New Roman"/>
                <w:sz w:val="20"/>
                <w:szCs w:val="20"/>
                <w:lang w:eastAsia="en-CA"/>
              </w:rPr>
            </w:pPr>
            <w:r w:rsidRPr="000F2529">
              <w:rPr>
                <w:rFonts w:ascii="Times New Roman" w:eastAsia="Times New Roman" w:hAnsi="Times New Roman" w:cs="Times New Roman"/>
                <w:sz w:val="20"/>
                <w:szCs w:val="20"/>
                <w:lang w:eastAsia="en-CA"/>
              </w:rPr>
              <w:t>78 kWh/m2</w:t>
            </w:r>
          </w:p>
        </w:tc>
        <w:tc>
          <w:tcPr>
            <w:tcW w:w="1086" w:type="dxa"/>
            <w:tcBorders>
              <w:top w:val="nil"/>
              <w:left w:val="nil"/>
              <w:bottom w:val="single" w:sz="4" w:space="0" w:color="auto"/>
              <w:right w:val="single" w:sz="4" w:space="0" w:color="auto"/>
            </w:tcBorders>
            <w:shd w:val="clear" w:color="000000" w:fill="A9D08E"/>
            <w:noWrap/>
            <w:vAlign w:val="center"/>
            <w:hideMark/>
          </w:tcPr>
          <w:p w14:paraId="51A88D9B"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78 kWh/m2</w:t>
            </w:r>
          </w:p>
        </w:tc>
      </w:tr>
      <w:tr w:rsidR="000F2529" w:rsidRPr="000F2529" w14:paraId="198059C5" w14:textId="77777777" w:rsidTr="000F2529">
        <w:trPr>
          <w:trHeight w:val="1584"/>
        </w:trPr>
        <w:tc>
          <w:tcPr>
            <w:tcW w:w="994" w:type="dxa"/>
            <w:vMerge/>
            <w:tcBorders>
              <w:top w:val="nil"/>
              <w:left w:val="single" w:sz="4" w:space="0" w:color="auto"/>
              <w:bottom w:val="single" w:sz="4" w:space="0" w:color="auto"/>
              <w:right w:val="single" w:sz="4" w:space="0" w:color="auto"/>
            </w:tcBorders>
            <w:vAlign w:val="center"/>
            <w:hideMark/>
          </w:tcPr>
          <w:p w14:paraId="139830D7" w14:textId="77777777" w:rsidR="000F2529" w:rsidRPr="000F2529" w:rsidRDefault="000F2529" w:rsidP="000F2529">
            <w:pPr>
              <w:spacing w:after="0" w:line="240" w:lineRule="auto"/>
              <w:rPr>
                <w:rFonts w:ascii="Times New Roman" w:eastAsia="Times New Roman" w:hAnsi="Times New Roman" w:cs="Times New Roman"/>
                <w:b/>
                <w:bCs/>
                <w:color w:val="000000"/>
                <w:sz w:val="20"/>
                <w:szCs w:val="20"/>
                <w:lang w:eastAsia="en-CA"/>
              </w:rPr>
            </w:pPr>
          </w:p>
        </w:tc>
        <w:tc>
          <w:tcPr>
            <w:tcW w:w="2154" w:type="dxa"/>
            <w:vMerge/>
            <w:tcBorders>
              <w:top w:val="nil"/>
              <w:left w:val="single" w:sz="4" w:space="0" w:color="auto"/>
              <w:bottom w:val="single" w:sz="4" w:space="0" w:color="auto"/>
              <w:right w:val="single" w:sz="4" w:space="0" w:color="auto"/>
            </w:tcBorders>
            <w:vAlign w:val="center"/>
            <w:hideMark/>
          </w:tcPr>
          <w:p w14:paraId="509667DE" w14:textId="77777777" w:rsidR="000F2529" w:rsidRPr="000F2529" w:rsidRDefault="000F2529" w:rsidP="000F2529">
            <w:pPr>
              <w:spacing w:after="0" w:line="240" w:lineRule="auto"/>
              <w:rPr>
                <w:rFonts w:ascii="Times New Roman" w:eastAsia="Times New Roman" w:hAnsi="Times New Roman" w:cs="Times New Roman"/>
                <w:color w:val="000000"/>
                <w:sz w:val="20"/>
                <w:szCs w:val="20"/>
                <w:u w:val="single"/>
                <w:lang w:eastAsia="en-CA"/>
              </w:rPr>
            </w:pPr>
          </w:p>
        </w:tc>
        <w:tc>
          <w:tcPr>
            <w:tcW w:w="2268" w:type="dxa"/>
            <w:tcBorders>
              <w:top w:val="nil"/>
              <w:left w:val="nil"/>
              <w:bottom w:val="single" w:sz="4" w:space="0" w:color="auto"/>
              <w:right w:val="single" w:sz="4" w:space="0" w:color="auto"/>
            </w:tcBorders>
            <w:shd w:val="clear" w:color="auto" w:fill="auto"/>
            <w:vAlign w:val="center"/>
            <w:hideMark/>
          </w:tcPr>
          <w:p w14:paraId="351B9F98"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4.4    % of total energy cost savings (target value: 50%)</w:t>
            </w:r>
          </w:p>
        </w:tc>
        <w:tc>
          <w:tcPr>
            <w:tcW w:w="3061" w:type="dxa"/>
            <w:tcBorders>
              <w:top w:val="nil"/>
              <w:left w:val="nil"/>
              <w:bottom w:val="single" w:sz="4" w:space="0" w:color="auto"/>
              <w:right w:val="single" w:sz="4" w:space="0" w:color="auto"/>
            </w:tcBorders>
            <w:shd w:val="clear" w:color="auto" w:fill="auto"/>
            <w:vAlign w:val="center"/>
            <w:hideMark/>
          </w:tcPr>
          <w:p w14:paraId="7FC64BED" w14:textId="70CE7B41"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 xml:space="preserve">This is different from 4.2. above due to the fact that if the building had fuel switch to more expensive fuel, energy consumption is reduced by a certain %, but the cost for energy would be reduced in lower % because the new fuel is more expensive. </w:t>
            </w:r>
          </w:p>
        </w:tc>
        <w:tc>
          <w:tcPr>
            <w:tcW w:w="1701" w:type="dxa"/>
            <w:tcBorders>
              <w:top w:val="nil"/>
              <w:left w:val="nil"/>
              <w:bottom w:val="single" w:sz="4" w:space="0" w:color="auto"/>
              <w:right w:val="single" w:sz="4" w:space="0" w:color="auto"/>
            </w:tcBorders>
            <w:shd w:val="clear" w:color="auto" w:fill="auto"/>
            <w:vAlign w:val="center"/>
            <w:hideMark/>
          </w:tcPr>
          <w:p w14:paraId="755BCEC3"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0%</w:t>
            </w:r>
          </w:p>
        </w:tc>
        <w:tc>
          <w:tcPr>
            <w:tcW w:w="1156" w:type="dxa"/>
            <w:tcBorders>
              <w:top w:val="nil"/>
              <w:left w:val="nil"/>
              <w:bottom w:val="single" w:sz="4" w:space="0" w:color="auto"/>
              <w:right w:val="single" w:sz="4" w:space="0" w:color="auto"/>
            </w:tcBorders>
            <w:shd w:val="clear" w:color="auto" w:fill="auto"/>
            <w:vAlign w:val="center"/>
            <w:hideMark/>
          </w:tcPr>
          <w:p w14:paraId="5E17FEDB"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50%</w:t>
            </w:r>
          </w:p>
        </w:tc>
        <w:tc>
          <w:tcPr>
            <w:tcW w:w="916" w:type="dxa"/>
            <w:tcBorders>
              <w:top w:val="nil"/>
              <w:left w:val="nil"/>
              <w:bottom w:val="single" w:sz="4" w:space="0" w:color="auto"/>
              <w:right w:val="single" w:sz="4" w:space="0" w:color="auto"/>
            </w:tcBorders>
            <w:shd w:val="clear" w:color="auto" w:fill="auto"/>
            <w:vAlign w:val="center"/>
            <w:hideMark/>
          </w:tcPr>
          <w:p w14:paraId="599906AD"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50%</w:t>
            </w:r>
          </w:p>
        </w:tc>
        <w:tc>
          <w:tcPr>
            <w:tcW w:w="1051" w:type="dxa"/>
            <w:tcBorders>
              <w:top w:val="nil"/>
              <w:left w:val="nil"/>
              <w:bottom w:val="single" w:sz="4" w:space="0" w:color="auto"/>
              <w:right w:val="single" w:sz="4" w:space="0" w:color="auto"/>
            </w:tcBorders>
            <w:shd w:val="clear" w:color="auto" w:fill="auto"/>
            <w:noWrap/>
            <w:vAlign w:val="center"/>
            <w:hideMark/>
          </w:tcPr>
          <w:p w14:paraId="5EA202FF"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50%</w:t>
            </w:r>
          </w:p>
        </w:tc>
        <w:tc>
          <w:tcPr>
            <w:tcW w:w="1051" w:type="dxa"/>
            <w:tcBorders>
              <w:top w:val="nil"/>
              <w:left w:val="nil"/>
              <w:bottom w:val="single" w:sz="4" w:space="0" w:color="auto"/>
              <w:right w:val="single" w:sz="4" w:space="0" w:color="auto"/>
            </w:tcBorders>
            <w:shd w:val="clear" w:color="auto" w:fill="auto"/>
            <w:noWrap/>
            <w:vAlign w:val="center"/>
            <w:hideMark/>
          </w:tcPr>
          <w:p w14:paraId="0859DCE9"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52%</w:t>
            </w:r>
          </w:p>
        </w:tc>
        <w:tc>
          <w:tcPr>
            <w:tcW w:w="1086" w:type="dxa"/>
            <w:tcBorders>
              <w:top w:val="nil"/>
              <w:left w:val="nil"/>
              <w:bottom w:val="single" w:sz="4" w:space="0" w:color="auto"/>
              <w:right w:val="single" w:sz="4" w:space="0" w:color="auto"/>
            </w:tcBorders>
            <w:shd w:val="clear" w:color="000000" w:fill="A9D08E"/>
            <w:noWrap/>
            <w:vAlign w:val="center"/>
            <w:hideMark/>
          </w:tcPr>
          <w:p w14:paraId="7A7C9C2D"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52%</w:t>
            </w:r>
          </w:p>
        </w:tc>
      </w:tr>
      <w:tr w:rsidR="000F2529" w:rsidRPr="000F2529" w14:paraId="557196A6" w14:textId="77777777" w:rsidTr="000F2529">
        <w:trPr>
          <w:trHeight w:val="840"/>
        </w:trPr>
        <w:tc>
          <w:tcPr>
            <w:tcW w:w="994" w:type="dxa"/>
            <w:vMerge/>
            <w:tcBorders>
              <w:top w:val="nil"/>
              <w:left w:val="single" w:sz="4" w:space="0" w:color="auto"/>
              <w:bottom w:val="single" w:sz="4" w:space="0" w:color="auto"/>
              <w:right w:val="single" w:sz="4" w:space="0" w:color="auto"/>
            </w:tcBorders>
            <w:vAlign w:val="center"/>
            <w:hideMark/>
          </w:tcPr>
          <w:p w14:paraId="6C0091F0" w14:textId="77777777" w:rsidR="000F2529" w:rsidRPr="000F2529" w:rsidRDefault="000F2529" w:rsidP="000F2529">
            <w:pPr>
              <w:spacing w:after="0" w:line="240" w:lineRule="auto"/>
              <w:rPr>
                <w:rFonts w:ascii="Times New Roman" w:eastAsia="Times New Roman" w:hAnsi="Times New Roman" w:cs="Times New Roman"/>
                <w:b/>
                <w:bCs/>
                <w:color w:val="000000"/>
                <w:sz w:val="20"/>
                <w:szCs w:val="20"/>
                <w:lang w:eastAsia="en-CA"/>
              </w:rPr>
            </w:pPr>
          </w:p>
        </w:tc>
        <w:tc>
          <w:tcPr>
            <w:tcW w:w="2154" w:type="dxa"/>
            <w:vMerge/>
            <w:tcBorders>
              <w:top w:val="nil"/>
              <w:left w:val="single" w:sz="4" w:space="0" w:color="auto"/>
              <w:bottom w:val="single" w:sz="4" w:space="0" w:color="auto"/>
              <w:right w:val="single" w:sz="4" w:space="0" w:color="auto"/>
            </w:tcBorders>
            <w:vAlign w:val="center"/>
            <w:hideMark/>
          </w:tcPr>
          <w:p w14:paraId="6CEB86F1" w14:textId="77777777" w:rsidR="000F2529" w:rsidRPr="000F2529" w:rsidRDefault="000F2529" w:rsidP="000F2529">
            <w:pPr>
              <w:spacing w:after="0" w:line="240" w:lineRule="auto"/>
              <w:rPr>
                <w:rFonts w:ascii="Times New Roman" w:eastAsia="Times New Roman" w:hAnsi="Times New Roman" w:cs="Times New Roman"/>
                <w:color w:val="000000"/>
                <w:sz w:val="20"/>
                <w:szCs w:val="20"/>
                <w:u w:val="single"/>
                <w:lang w:eastAsia="en-CA"/>
              </w:rPr>
            </w:pPr>
          </w:p>
        </w:tc>
        <w:tc>
          <w:tcPr>
            <w:tcW w:w="2268" w:type="dxa"/>
            <w:tcBorders>
              <w:top w:val="nil"/>
              <w:left w:val="nil"/>
              <w:bottom w:val="single" w:sz="4" w:space="0" w:color="auto"/>
              <w:right w:val="single" w:sz="4" w:space="0" w:color="auto"/>
            </w:tcBorders>
            <w:shd w:val="clear" w:color="auto" w:fill="auto"/>
            <w:vAlign w:val="center"/>
            <w:hideMark/>
          </w:tcPr>
          <w:p w14:paraId="22A4B4FA"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4.5    Amount of direct CO</w:t>
            </w:r>
            <w:r w:rsidRPr="000F2529">
              <w:rPr>
                <w:rFonts w:ascii="Times New Roman" w:eastAsia="Times New Roman" w:hAnsi="Times New Roman" w:cs="Times New Roman"/>
                <w:color w:val="000000"/>
                <w:sz w:val="20"/>
                <w:szCs w:val="20"/>
                <w:vertAlign w:val="subscript"/>
                <w:lang w:eastAsia="en-CA"/>
              </w:rPr>
              <w:t>2</w:t>
            </w:r>
            <w:r w:rsidRPr="000F2529">
              <w:rPr>
                <w:rFonts w:ascii="Times New Roman" w:eastAsia="Times New Roman" w:hAnsi="Times New Roman" w:cs="Times New Roman"/>
                <w:color w:val="000000"/>
                <w:sz w:val="20"/>
                <w:szCs w:val="20"/>
                <w:lang w:eastAsia="en-CA"/>
              </w:rPr>
              <w:t xml:space="preserve"> emission reduction (target value: 3,900)</w:t>
            </w:r>
          </w:p>
        </w:tc>
        <w:tc>
          <w:tcPr>
            <w:tcW w:w="3061" w:type="dxa"/>
            <w:tcBorders>
              <w:top w:val="nil"/>
              <w:left w:val="nil"/>
              <w:bottom w:val="single" w:sz="4" w:space="0" w:color="auto"/>
              <w:right w:val="single" w:sz="4" w:space="0" w:color="auto"/>
            </w:tcBorders>
            <w:shd w:val="clear" w:color="auto" w:fill="auto"/>
            <w:vAlign w:val="center"/>
            <w:hideMark/>
          </w:tcPr>
          <w:p w14:paraId="23BFA42D"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Reduction of CO2 emissions from the buildings that went through energy retrofits.</w:t>
            </w:r>
          </w:p>
        </w:tc>
        <w:tc>
          <w:tcPr>
            <w:tcW w:w="1701" w:type="dxa"/>
            <w:tcBorders>
              <w:top w:val="nil"/>
              <w:left w:val="nil"/>
              <w:bottom w:val="single" w:sz="4" w:space="0" w:color="auto"/>
              <w:right w:val="single" w:sz="4" w:space="0" w:color="auto"/>
            </w:tcBorders>
            <w:shd w:val="clear" w:color="auto" w:fill="auto"/>
            <w:vAlign w:val="center"/>
            <w:hideMark/>
          </w:tcPr>
          <w:p w14:paraId="0A0A2586"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0</w:t>
            </w:r>
          </w:p>
        </w:tc>
        <w:tc>
          <w:tcPr>
            <w:tcW w:w="1156" w:type="dxa"/>
            <w:tcBorders>
              <w:top w:val="nil"/>
              <w:left w:val="nil"/>
              <w:bottom w:val="single" w:sz="4" w:space="0" w:color="auto"/>
              <w:right w:val="single" w:sz="4" w:space="0" w:color="auto"/>
            </w:tcBorders>
            <w:shd w:val="clear" w:color="auto" w:fill="auto"/>
            <w:vAlign w:val="center"/>
            <w:hideMark/>
          </w:tcPr>
          <w:p w14:paraId="424E2A9F"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3,900</w:t>
            </w:r>
          </w:p>
        </w:tc>
        <w:tc>
          <w:tcPr>
            <w:tcW w:w="916" w:type="dxa"/>
            <w:tcBorders>
              <w:top w:val="nil"/>
              <w:left w:val="nil"/>
              <w:bottom w:val="single" w:sz="4" w:space="0" w:color="auto"/>
              <w:right w:val="single" w:sz="4" w:space="0" w:color="auto"/>
            </w:tcBorders>
            <w:shd w:val="clear" w:color="auto" w:fill="auto"/>
            <w:vAlign w:val="center"/>
            <w:hideMark/>
          </w:tcPr>
          <w:p w14:paraId="4BC5DE4B"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334</w:t>
            </w:r>
          </w:p>
        </w:tc>
        <w:tc>
          <w:tcPr>
            <w:tcW w:w="1051" w:type="dxa"/>
            <w:tcBorders>
              <w:top w:val="nil"/>
              <w:left w:val="nil"/>
              <w:bottom w:val="single" w:sz="4" w:space="0" w:color="auto"/>
              <w:right w:val="single" w:sz="4" w:space="0" w:color="auto"/>
            </w:tcBorders>
            <w:shd w:val="clear" w:color="auto" w:fill="auto"/>
            <w:noWrap/>
            <w:vAlign w:val="center"/>
            <w:hideMark/>
          </w:tcPr>
          <w:p w14:paraId="00EDB67F"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2,624</w:t>
            </w:r>
          </w:p>
        </w:tc>
        <w:tc>
          <w:tcPr>
            <w:tcW w:w="1051" w:type="dxa"/>
            <w:tcBorders>
              <w:top w:val="nil"/>
              <w:left w:val="nil"/>
              <w:bottom w:val="single" w:sz="4" w:space="0" w:color="auto"/>
              <w:right w:val="single" w:sz="4" w:space="0" w:color="auto"/>
            </w:tcBorders>
            <w:shd w:val="clear" w:color="auto" w:fill="auto"/>
            <w:noWrap/>
            <w:vAlign w:val="center"/>
            <w:hideMark/>
          </w:tcPr>
          <w:p w14:paraId="3A7ED20C"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2,119</w:t>
            </w:r>
          </w:p>
        </w:tc>
        <w:tc>
          <w:tcPr>
            <w:tcW w:w="1086" w:type="dxa"/>
            <w:tcBorders>
              <w:top w:val="nil"/>
              <w:left w:val="nil"/>
              <w:bottom w:val="single" w:sz="4" w:space="0" w:color="auto"/>
              <w:right w:val="single" w:sz="4" w:space="0" w:color="auto"/>
            </w:tcBorders>
            <w:shd w:val="clear" w:color="000000" w:fill="A9D08E"/>
            <w:noWrap/>
            <w:vAlign w:val="center"/>
            <w:hideMark/>
          </w:tcPr>
          <w:p w14:paraId="2E4CDAC5" w14:textId="77777777" w:rsidR="000F2529" w:rsidRPr="000F2529" w:rsidRDefault="000F2529" w:rsidP="000F2529">
            <w:pPr>
              <w:spacing w:after="0" w:line="240" w:lineRule="auto"/>
              <w:jc w:val="center"/>
              <w:rPr>
                <w:rFonts w:ascii="Times New Roman" w:eastAsia="Times New Roman" w:hAnsi="Times New Roman" w:cs="Times New Roman"/>
                <w:sz w:val="20"/>
                <w:szCs w:val="20"/>
                <w:lang w:eastAsia="en-CA"/>
              </w:rPr>
            </w:pPr>
            <w:r w:rsidRPr="000F2529">
              <w:rPr>
                <w:rFonts w:ascii="Times New Roman" w:eastAsia="Times New Roman" w:hAnsi="Times New Roman" w:cs="Times New Roman"/>
                <w:sz w:val="20"/>
                <w:szCs w:val="20"/>
                <w:lang w:eastAsia="en-CA"/>
              </w:rPr>
              <w:t>5,077</w:t>
            </w:r>
          </w:p>
        </w:tc>
      </w:tr>
      <w:tr w:rsidR="000F2529" w:rsidRPr="000F2529" w14:paraId="6B5AD7E7" w14:textId="77777777" w:rsidTr="000F2529">
        <w:trPr>
          <w:trHeight w:val="1320"/>
        </w:trPr>
        <w:tc>
          <w:tcPr>
            <w:tcW w:w="994" w:type="dxa"/>
            <w:vMerge/>
            <w:tcBorders>
              <w:top w:val="nil"/>
              <w:left w:val="single" w:sz="4" w:space="0" w:color="auto"/>
              <w:bottom w:val="single" w:sz="4" w:space="0" w:color="auto"/>
              <w:right w:val="single" w:sz="4" w:space="0" w:color="auto"/>
            </w:tcBorders>
            <w:vAlign w:val="center"/>
            <w:hideMark/>
          </w:tcPr>
          <w:p w14:paraId="01AD4B68" w14:textId="77777777" w:rsidR="000F2529" w:rsidRPr="000F2529" w:rsidRDefault="000F2529" w:rsidP="000F2529">
            <w:pPr>
              <w:spacing w:after="0" w:line="240" w:lineRule="auto"/>
              <w:rPr>
                <w:rFonts w:ascii="Times New Roman" w:eastAsia="Times New Roman" w:hAnsi="Times New Roman" w:cs="Times New Roman"/>
                <w:b/>
                <w:bCs/>
                <w:color w:val="000000"/>
                <w:sz w:val="20"/>
                <w:szCs w:val="20"/>
                <w:lang w:eastAsia="en-CA"/>
              </w:rPr>
            </w:pPr>
          </w:p>
        </w:tc>
        <w:tc>
          <w:tcPr>
            <w:tcW w:w="2154" w:type="dxa"/>
            <w:vMerge/>
            <w:tcBorders>
              <w:top w:val="nil"/>
              <w:left w:val="single" w:sz="4" w:space="0" w:color="auto"/>
              <w:bottom w:val="single" w:sz="4" w:space="0" w:color="auto"/>
              <w:right w:val="single" w:sz="4" w:space="0" w:color="auto"/>
            </w:tcBorders>
            <w:vAlign w:val="center"/>
            <w:hideMark/>
          </w:tcPr>
          <w:p w14:paraId="703273E0" w14:textId="77777777" w:rsidR="000F2529" w:rsidRPr="000F2529" w:rsidRDefault="000F2529" w:rsidP="000F2529">
            <w:pPr>
              <w:spacing w:after="0" w:line="240" w:lineRule="auto"/>
              <w:rPr>
                <w:rFonts w:ascii="Times New Roman" w:eastAsia="Times New Roman" w:hAnsi="Times New Roman" w:cs="Times New Roman"/>
                <w:color w:val="000000"/>
                <w:sz w:val="20"/>
                <w:szCs w:val="20"/>
                <w:u w:val="single"/>
                <w:lang w:eastAsia="en-CA"/>
              </w:rPr>
            </w:pPr>
          </w:p>
        </w:tc>
        <w:tc>
          <w:tcPr>
            <w:tcW w:w="2268" w:type="dxa"/>
            <w:tcBorders>
              <w:top w:val="nil"/>
              <w:left w:val="nil"/>
              <w:bottom w:val="single" w:sz="4" w:space="0" w:color="auto"/>
              <w:right w:val="single" w:sz="4" w:space="0" w:color="auto"/>
            </w:tcBorders>
            <w:shd w:val="clear" w:color="auto" w:fill="auto"/>
            <w:vAlign w:val="center"/>
            <w:hideMark/>
          </w:tcPr>
          <w:p w14:paraId="5A9440D3"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4.6    Number of generated man-months “green jobs” (target value: 425)</w:t>
            </w:r>
          </w:p>
        </w:tc>
        <w:tc>
          <w:tcPr>
            <w:tcW w:w="3061" w:type="dxa"/>
            <w:tcBorders>
              <w:top w:val="nil"/>
              <w:left w:val="nil"/>
              <w:bottom w:val="single" w:sz="4" w:space="0" w:color="auto"/>
              <w:right w:val="single" w:sz="4" w:space="0" w:color="auto"/>
            </w:tcBorders>
            <w:shd w:val="clear" w:color="auto" w:fill="auto"/>
            <w:vAlign w:val="center"/>
            <w:hideMark/>
          </w:tcPr>
          <w:p w14:paraId="0487D784"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This was calculated based on the Study "Green Jobs - Analysing the Employment Impact of Energy Efficiency Measures in BiH" on 1 million BAM investment, 49 “green jobs” are created.</w:t>
            </w:r>
          </w:p>
        </w:tc>
        <w:tc>
          <w:tcPr>
            <w:tcW w:w="1701" w:type="dxa"/>
            <w:tcBorders>
              <w:top w:val="nil"/>
              <w:left w:val="nil"/>
              <w:bottom w:val="single" w:sz="4" w:space="0" w:color="auto"/>
              <w:right w:val="single" w:sz="4" w:space="0" w:color="auto"/>
            </w:tcBorders>
            <w:shd w:val="clear" w:color="auto" w:fill="auto"/>
            <w:vAlign w:val="center"/>
            <w:hideMark/>
          </w:tcPr>
          <w:p w14:paraId="6A6395E7"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0</w:t>
            </w:r>
          </w:p>
        </w:tc>
        <w:tc>
          <w:tcPr>
            <w:tcW w:w="1156" w:type="dxa"/>
            <w:tcBorders>
              <w:top w:val="nil"/>
              <w:left w:val="nil"/>
              <w:bottom w:val="single" w:sz="4" w:space="0" w:color="auto"/>
              <w:right w:val="single" w:sz="4" w:space="0" w:color="auto"/>
            </w:tcBorders>
            <w:shd w:val="clear" w:color="auto" w:fill="auto"/>
            <w:vAlign w:val="center"/>
            <w:hideMark/>
          </w:tcPr>
          <w:p w14:paraId="097AAC8B"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425</w:t>
            </w:r>
          </w:p>
        </w:tc>
        <w:tc>
          <w:tcPr>
            <w:tcW w:w="916" w:type="dxa"/>
            <w:tcBorders>
              <w:top w:val="nil"/>
              <w:left w:val="nil"/>
              <w:bottom w:val="single" w:sz="4" w:space="0" w:color="auto"/>
              <w:right w:val="single" w:sz="4" w:space="0" w:color="auto"/>
            </w:tcBorders>
            <w:shd w:val="clear" w:color="auto" w:fill="auto"/>
            <w:vAlign w:val="center"/>
            <w:hideMark/>
          </w:tcPr>
          <w:p w14:paraId="4239FA02"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61</w:t>
            </w:r>
          </w:p>
        </w:tc>
        <w:tc>
          <w:tcPr>
            <w:tcW w:w="1051" w:type="dxa"/>
            <w:tcBorders>
              <w:top w:val="nil"/>
              <w:left w:val="nil"/>
              <w:bottom w:val="single" w:sz="4" w:space="0" w:color="auto"/>
              <w:right w:val="single" w:sz="4" w:space="0" w:color="auto"/>
            </w:tcBorders>
            <w:shd w:val="clear" w:color="auto" w:fill="auto"/>
            <w:noWrap/>
            <w:vAlign w:val="center"/>
            <w:hideMark/>
          </w:tcPr>
          <w:p w14:paraId="4538EA54"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518</w:t>
            </w:r>
          </w:p>
        </w:tc>
        <w:tc>
          <w:tcPr>
            <w:tcW w:w="1051" w:type="dxa"/>
            <w:tcBorders>
              <w:top w:val="nil"/>
              <w:left w:val="nil"/>
              <w:bottom w:val="single" w:sz="4" w:space="0" w:color="auto"/>
              <w:right w:val="single" w:sz="4" w:space="0" w:color="auto"/>
            </w:tcBorders>
            <w:shd w:val="clear" w:color="auto" w:fill="auto"/>
            <w:noWrap/>
            <w:vAlign w:val="center"/>
            <w:hideMark/>
          </w:tcPr>
          <w:p w14:paraId="33827CEC"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392</w:t>
            </w:r>
          </w:p>
        </w:tc>
        <w:tc>
          <w:tcPr>
            <w:tcW w:w="1086" w:type="dxa"/>
            <w:tcBorders>
              <w:top w:val="nil"/>
              <w:left w:val="nil"/>
              <w:bottom w:val="single" w:sz="4" w:space="0" w:color="auto"/>
              <w:right w:val="single" w:sz="4" w:space="0" w:color="auto"/>
            </w:tcBorders>
            <w:shd w:val="clear" w:color="000000" w:fill="A9D08E"/>
            <w:noWrap/>
            <w:vAlign w:val="center"/>
            <w:hideMark/>
          </w:tcPr>
          <w:p w14:paraId="2FFF2C7F" w14:textId="77777777" w:rsidR="000F2529" w:rsidRPr="000F2529" w:rsidRDefault="000F2529" w:rsidP="000F2529">
            <w:pPr>
              <w:spacing w:after="0" w:line="240" w:lineRule="auto"/>
              <w:jc w:val="center"/>
              <w:rPr>
                <w:rFonts w:ascii="Times New Roman" w:eastAsia="Times New Roman" w:hAnsi="Times New Roman" w:cs="Times New Roman"/>
                <w:sz w:val="20"/>
                <w:szCs w:val="20"/>
                <w:lang w:eastAsia="en-CA"/>
              </w:rPr>
            </w:pPr>
            <w:r w:rsidRPr="000F2529">
              <w:rPr>
                <w:rFonts w:ascii="Times New Roman" w:eastAsia="Times New Roman" w:hAnsi="Times New Roman" w:cs="Times New Roman"/>
                <w:sz w:val="20"/>
                <w:szCs w:val="20"/>
                <w:lang w:eastAsia="en-CA"/>
              </w:rPr>
              <w:t>971</w:t>
            </w:r>
          </w:p>
        </w:tc>
      </w:tr>
      <w:tr w:rsidR="000F2529" w:rsidRPr="000F2529" w14:paraId="506C7FA1" w14:textId="77777777" w:rsidTr="000F2529">
        <w:trPr>
          <w:trHeight w:val="792"/>
        </w:trPr>
        <w:tc>
          <w:tcPr>
            <w:tcW w:w="994" w:type="dxa"/>
            <w:vMerge/>
            <w:tcBorders>
              <w:top w:val="nil"/>
              <w:left w:val="single" w:sz="4" w:space="0" w:color="auto"/>
              <w:bottom w:val="single" w:sz="4" w:space="0" w:color="auto"/>
              <w:right w:val="single" w:sz="4" w:space="0" w:color="auto"/>
            </w:tcBorders>
            <w:vAlign w:val="center"/>
            <w:hideMark/>
          </w:tcPr>
          <w:p w14:paraId="1719BBF8" w14:textId="77777777" w:rsidR="000F2529" w:rsidRPr="000F2529" w:rsidRDefault="000F2529" w:rsidP="000F2529">
            <w:pPr>
              <w:spacing w:after="0" w:line="240" w:lineRule="auto"/>
              <w:rPr>
                <w:rFonts w:ascii="Times New Roman" w:eastAsia="Times New Roman" w:hAnsi="Times New Roman" w:cs="Times New Roman"/>
                <w:b/>
                <w:bCs/>
                <w:color w:val="000000"/>
                <w:sz w:val="20"/>
                <w:szCs w:val="20"/>
                <w:lang w:eastAsia="en-CA"/>
              </w:rPr>
            </w:pPr>
          </w:p>
        </w:tc>
        <w:tc>
          <w:tcPr>
            <w:tcW w:w="2154" w:type="dxa"/>
            <w:vMerge/>
            <w:tcBorders>
              <w:top w:val="nil"/>
              <w:left w:val="single" w:sz="4" w:space="0" w:color="auto"/>
              <w:bottom w:val="single" w:sz="4" w:space="0" w:color="auto"/>
              <w:right w:val="single" w:sz="4" w:space="0" w:color="auto"/>
            </w:tcBorders>
            <w:vAlign w:val="center"/>
            <w:hideMark/>
          </w:tcPr>
          <w:p w14:paraId="514CE718" w14:textId="77777777" w:rsidR="000F2529" w:rsidRPr="000F2529" w:rsidRDefault="000F2529" w:rsidP="000F2529">
            <w:pPr>
              <w:spacing w:after="0" w:line="240" w:lineRule="auto"/>
              <w:rPr>
                <w:rFonts w:ascii="Times New Roman" w:eastAsia="Times New Roman" w:hAnsi="Times New Roman" w:cs="Times New Roman"/>
                <w:color w:val="000000"/>
                <w:sz w:val="20"/>
                <w:szCs w:val="20"/>
                <w:u w:val="single"/>
                <w:lang w:eastAsia="en-CA"/>
              </w:rPr>
            </w:pPr>
          </w:p>
        </w:tc>
        <w:tc>
          <w:tcPr>
            <w:tcW w:w="2268" w:type="dxa"/>
            <w:tcBorders>
              <w:top w:val="nil"/>
              <w:left w:val="nil"/>
              <w:bottom w:val="single" w:sz="4" w:space="0" w:color="auto"/>
              <w:right w:val="single" w:sz="4" w:space="0" w:color="auto"/>
            </w:tcBorders>
            <w:shd w:val="clear" w:color="auto" w:fill="auto"/>
            <w:vAlign w:val="center"/>
            <w:hideMark/>
          </w:tcPr>
          <w:p w14:paraId="0E4A60EF"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4.7    Number of women as direct beneficiaries of EE/RES project benefits (target value: 10,800)</w:t>
            </w:r>
          </w:p>
        </w:tc>
        <w:tc>
          <w:tcPr>
            <w:tcW w:w="3061" w:type="dxa"/>
            <w:tcBorders>
              <w:top w:val="nil"/>
              <w:left w:val="nil"/>
              <w:bottom w:val="single" w:sz="4" w:space="0" w:color="auto"/>
              <w:right w:val="single" w:sz="4" w:space="0" w:color="auto"/>
            </w:tcBorders>
            <w:shd w:val="clear" w:color="auto" w:fill="auto"/>
            <w:vAlign w:val="center"/>
            <w:hideMark/>
          </w:tcPr>
          <w:p w14:paraId="567562CD"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 </w:t>
            </w:r>
          </w:p>
        </w:tc>
        <w:tc>
          <w:tcPr>
            <w:tcW w:w="1701" w:type="dxa"/>
            <w:tcBorders>
              <w:top w:val="nil"/>
              <w:left w:val="nil"/>
              <w:bottom w:val="single" w:sz="4" w:space="0" w:color="auto"/>
              <w:right w:val="single" w:sz="4" w:space="0" w:color="auto"/>
            </w:tcBorders>
            <w:shd w:val="clear" w:color="auto" w:fill="auto"/>
            <w:vAlign w:val="center"/>
            <w:hideMark/>
          </w:tcPr>
          <w:p w14:paraId="705C323A"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0</w:t>
            </w:r>
          </w:p>
        </w:tc>
        <w:tc>
          <w:tcPr>
            <w:tcW w:w="1156" w:type="dxa"/>
            <w:tcBorders>
              <w:top w:val="nil"/>
              <w:left w:val="nil"/>
              <w:bottom w:val="single" w:sz="4" w:space="0" w:color="auto"/>
              <w:right w:val="single" w:sz="4" w:space="0" w:color="auto"/>
            </w:tcBorders>
            <w:shd w:val="clear" w:color="auto" w:fill="auto"/>
            <w:vAlign w:val="center"/>
            <w:hideMark/>
          </w:tcPr>
          <w:p w14:paraId="1BFFE085"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10,800</w:t>
            </w:r>
          </w:p>
        </w:tc>
        <w:tc>
          <w:tcPr>
            <w:tcW w:w="916" w:type="dxa"/>
            <w:tcBorders>
              <w:top w:val="nil"/>
              <w:left w:val="nil"/>
              <w:bottom w:val="single" w:sz="4" w:space="0" w:color="auto"/>
              <w:right w:val="single" w:sz="4" w:space="0" w:color="auto"/>
            </w:tcBorders>
            <w:shd w:val="clear" w:color="auto" w:fill="auto"/>
            <w:vAlign w:val="center"/>
            <w:hideMark/>
          </w:tcPr>
          <w:p w14:paraId="42551520"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2,463</w:t>
            </w:r>
          </w:p>
        </w:tc>
        <w:tc>
          <w:tcPr>
            <w:tcW w:w="1051" w:type="dxa"/>
            <w:tcBorders>
              <w:top w:val="nil"/>
              <w:left w:val="nil"/>
              <w:bottom w:val="single" w:sz="4" w:space="0" w:color="auto"/>
              <w:right w:val="single" w:sz="4" w:space="0" w:color="auto"/>
            </w:tcBorders>
            <w:shd w:val="clear" w:color="auto" w:fill="auto"/>
            <w:noWrap/>
            <w:vAlign w:val="center"/>
            <w:hideMark/>
          </w:tcPr>
          <w:p w14:paraId="5518390D"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207,958</w:t>
            </w:r>
          </w:p>
        </w:tc>
        <w:tc>
          <w:tcPr>
            <w:tcW w:w="1051" w:type="dxa"/>
            <w:tcBorders>
              <w:top w:val="nil"/>
              <w:left w:val="nil"/>
              <w:bottom w:val="single" w:sz="4" w:space="0" w:color="auto"/>
              <w:right w:val="single" w:sz="4" w:space="0" w:color="auto"/>
            </w:tcBorders>
            <w:shd w:val="clear" w:color="auto" w:fill="auto"/>
            <w:noWrap/>
            <w:vAlign w:val="center"/>
            <w:hideMark/>
          </w:tcPr>
          <w:p w14:paraId="1D518C0E"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59,755</w:t>
            </w:r>
          </w:p>
        </w:tc>
        <w:tc>
          <w:tcPr>
            <w:tcW w:w="1086" w:type="dxa"/>
            <w:tcBorders>
              <w:top w:val="nil"/>
              <w:left w:val="nil"/>
              <w:bottom w:val="single" w:sz="4" w:space="0" w:color="auto"/>
              <w:right w:val="single" w:sz="4" w:space="0" w:color="auto"/>
            </w:tcBorders>
            <w:shd w:val="clear" w:color="000000" w:fill="A9D08E"/>
            <w:noWrap/>
            <w:vAlign w:val="center"/>
            <w:hideMark/>
          </w:tcPr>
          <w:p w14:paraId="5C76B0E1"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270,176</w:t>
            </w:r>
          </w:p>
        </w:tc>
      </w:tr>
      <w:tr w:rsidR="000F2529" w:rsidRPr="000F2529" w14:paraId="6A821A36" w14:textId="77777777" w:rsidTr="000F2529">
        <w:trPr>
          <w:trHeight w:val="1056"/>
        </w:trPr>
        <w:tc>
          <w:tcPr>
            <w:tcW w:w="994" w:type="dxa"/>
            <w:vMerge/>
            <w:tcBorders>
              <w:top w:val="nil"/>
              <w:left w:val="single" w:sz="4" w:space="0" w:color="auto"/>
              <w:bottom w:val="single" w:sz="4" w:space="0" w:color="auto"/>
              <w:right w:val="single" w:sz="4" w:space="0" w:color="auto"/>
            </w:tcBorders>
            <w:vAlign w:val="center"/>
            <w:hideMark/>
          </w:tcPr>
          <w:p w14:paraId="6D691FCC" w14:textId="77777777" w:rsidR="000F2529" w:rsidRPr="000F2529" w:rsidRDefault="000F2529" w:rsidP="000F2529">
            <w:pPr>
              <w:spacing w:after="0" w:line="240" w:lineRule="auto"/>
              <w:rPr>
                <w:rFonts w:ascii="Times New Roman" w:eastAsia="Times New Roman" w:hAnsi="Times New Roman" w:cs="Times New Roman"/>
                <w:b/>
                <w:bCs/>
                <w:color w:val="000000"/>
                <w:sz w:val="20"/>
                <w:szCs w:val="20"/>
                <w:lang w:eastAsia="en-CA"/>
              </w:rPr>
            </w:pPr>
          </w:p>
        </w:tc>
        <w:tc>
          <w:tcPr>
            <w:tcW w:w="2154" w:type="dxa"/>
            <w:vMerge/>
            <w:tcBorders>
              <w:top w:val="nil"/>
              <w:left w:val="single" w:sz="4" w:space="0" w:color="auto"/>
              <w:bottom w:val="single" w:sz="4" w:space="0" w:color="auto"/>
              <w:right w:val="single" w:sz="4" w:space="0" w:color="auto"/>
            </w:tcBorders>
            <w:vAlign w:val="center"/>
            <w:hideMark/>
          </w:tcPr>
          <w:p w14:paraId="74F5CCEB" w14:textId="77777777" w:rsidR="000F2529" w:rsidRPr="000F2529" w:rsidRDefault="000F2529" w:rsidP="000F2529">
            <w:pPr>
              <w:spacing w:after="0" w:line="240" w:lineRule="auto"/>
              <w:rPr>
                <w:rFonts w:ascii="Times New Roman" w:eastAsia="Times New Roman" w:hAnsi="Times New Roman" w:cs="Times New Roman"/>
                <w:color w:val="000000"/>
                <w:sz w:val="20"/>
                <w:szCs w:val="20"/>
                <w:u w:val="single"/>
                <w:lang w:eastAsia="en-CA"/>
              </w:rPr>
            </w:pPr>
          </w:p>
        </w:tc>
        <w:tc>
          <w:tcPr>
            <w:tcW w:w="2268" w:type="dxa"/>
            <w:tcBorders>
              <w:top w:val="nil"/>
              <w:left w:val="nil"/>
              <w:bottom w:val="single" w:sz="4" w:space="0" w:color="auto"/>
              <w:right w:val="single" w:sz="4" w:space="0" w:color="auto"/>
            </w:tcBorders>
            <w:shd w:val="clear" w:color="auto" w:fill="auto"/>
            <w:vAlign w:val="center"/>
            <w:hideMark/>
          </w:tcPr>
          <w:p w14:paraId="14C33E4C"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4.8. Number of buildings owned by state government institutions with installed equipment for energy monitoring</w:t>
            </w:r>
          </w:p>
        </w:tc>
        <w:tc>
          <w:tcPr>
            <w:tcW w:w="3061" w:type="dxa"/>
            <w:tcBorders>
              <w:top w:val="nil"/>
              <w:left w:val="nil"/>
              <w:bottom w:val="single" w:sz="4" w:space="0" w:color="auto"/>
              <w:right w:val="single" w:sz="4" w:space="0" w:color="auto"/>
            </w:tcBorders>
            <w:shd w:val="clear" w:color="auto" w:fill="auto"/>
            <w:vAlign w:val="center"/>
            <w:hideMark/>
          </w:tcPr>
          <w:p w14:paraId="2139A4E1"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Installation of energy consumption monitoring equipment.</w:t>
            </w:r>
          </w:p>
        </w:tc>
        <w:tc>
          <w:tcPr>
            <w:tcW w:w="1701" w:type="dxa"/>
            <w:tcBorders>
              <w:top w:val="nil"/>
              <w:left w:val="nil"/>
              <w:bottom w:val="single" w:sz="4" w:space="0" w:color="auto"/>
              <w:right w:val="single" w:sz="4" w:space="0" w:color="auto"/>
            </w:tcBorders>
            <w:shd w:val="clear" w:color="auto" w:fill="auto"/>
            <w:vAlign w:val="center"/>
            <w:hideMark/>
          </w:tcPr>
          <w:p w14:paraId="3B771937"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0</w:t>
            </w:r>
          </w:p>
        </w:tc>
        <w:tc>
          <w:tcPr>
            <w:tcW w:w="1156" w:type="dxa"/>
            <w:tcBorders>
              <w:top w:val="nil"/>
              <w:left w:val="nil"/>
              <w:bottom w:val="single" w:sz="4" w:space="0" w:color="auto"/>
              <w:right w:val="single" w:sz="4" w:space="0" w:color="auto"/>
            </w:tcBorders>
            <w:shd w:val="clear" w:color="auto" w:fill="auto"/>
            <w:vAlign w:val="center"/>
            <w:hideMark/>
          </w:tcPr>
          <w:p w14:paraId="630F25C6"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26</w:t>
            </w:r>
          </w:p>
        </w:tc>
        <w:tc>
          <w:tcPr>
            <w:tcW w:w="916" w:type="dxa"/>
            <w:tcBorders>
              <w:top w:val="nil"/>
              <w:left w:val="nil"/>
              <w:bottom w:val="single" w:sz="4" w:space="0" w:color="auto"/>
              <w:right w:val="single" w:sz="4" w:space="0" w:color="auto"/>
            </w:tcBorders>
            <w:shd w:val="clear" w:color="auto" w:fill="auto"/>
            <w:vAlign w:val="center"/>
            <w:hideMark/>
          </w:tcPr>
          <w:p w14:paraId="5729121E"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0</w:t>
            </w:r>
          </w:p>
        </w:tc>
        <w:tc>
          <w:tcPr>
            <w:tcW w:w="1051" w:type="dxa"/>
            <w:tcBorders>
              <w:top w:val="nil"/>
              <w:left w:val="nil"/>
              <w:bottom w:val="single" w:sz="4" w:space="0" w:color="auto"/>
              <w:right w:val="single" w:sz="4" w:space="0" w:color="auto"/>
            </w:tcBorders>
            <w:shd w:val="clear" w:color="auto" w:fill="auto"/>
            <w:noWrap/>
            <w:vAlign w:val="center"/>
            <w:hideMark/>
          </w:tcPr>
          <w:p w14:paraId="5DA8E608"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0</w:t>
            </w:r>
          </w:p>
        </w:tc>
        <w:tc>
          <w:tcPr>
            <w:tcW w:w="1051" w:type="dxa"/>
            <w:tcBorders>
              <w:top w:val="nil"/>
              <w:left w:val="nil"/>
              <w:bottom w:val="single" w:sz="4" w:space="0" w:color="auto"/>
              <w:right w:val="single" w:sz="4" w:space="0" w:color="auto"/>
            </w:tcBorders>
            <w:shd w:val="clear" w:color="auto" w:fill="auto"/>
            <w:noWrap/>
            <w:vAlign w:val="center"/>
            <w:hideMark/>
          </w:tcPr>
          <w:p w14:paraId="338DB8A5"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26</w:t>
            </w:r>
          </w:p>
        </w:tc>
        <w:tc>
          <w:tcPr>
            <w:tcW w:w="1086" w:type="dxa"/>
            <w:tcBorders>
              <w:top w:val="nil"/>
              <w:left w:val="nil"/>
              <w:bottom w:val="single" w:sz="4" w:space="0" w:color="auto"/>
              <w:right w:val="single" w:sz="4" w:space="0" w:color="auto"/>
            </w:tcBorders>
            <w:shd w:val="clear" w:color="000000" w:fill="A9D08E"/>
            <w:noWrap/>
            <w:vAlign w:val="center"/>
            <w:hideMark/>
          </w:tcPr>
          <w:p w14:paraId="5EF14F75"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26</w:t>
            </w:r>
          </w:p>
        </w:tc>
      </w:tr>
      <w:tr w:rsidR="000F2529" w:rsidRPr="000F2529" w14:paraId="65FCB690" w14:textId="77777777" w:rsidTr="000F2529">
        <w:trPr>
          <w:trHeight w:val="792"/>
        </w:trPr>
        <w:tc>
          <w:tcPr>
            <w:tcW w:w="994" w:type="dxa"/>
            <w:vMerge/>
            <w:tcBorders>
              <w:top w:val="nil"/>
              <w:left w:val="single" w:sz="4" w:space="0" w:color="auto"/>
              <w:bottom w:val="single" w:sz="4" w:space="0" w:color="auto"/>
              <w:right w:val="single" w:sz="4" w:space="0" w:color="auto"/>
            </w:tcBorders>
            <w:vAlign w:val="center"/>
            <w:hideMark/>
          </w:tcPr>
          <w:p w14:paraId="1C347A3D" w14:textId="77777777" w:rsidR="000F2529" w:rsidRPr="000F2529" w:rsidRDefault="000F2529" w:rsidP="000F2529">
            <w:pPr>
              <w:spacing w:after="0" w:line="240" w:lineRule="auto"/>
              <w:rPr>
                <w:rFonts w:ascii="Times New Roman" w:eastAsia="Times New Roman" w:hAnsi="Times New Roman" w:cs="Times New Roman"/>
                <w:b/>
                <w:bCs/>
                <w:color w:val="000000"/>
                <w:sz w:val="20"/>
                <w:szCs w:val="20"/>
                <w:lang w:eastAsia="en-CA"/>
              </w:rPr>
            </w:pPr>
          </w:p>
        </w:tc>
        <w:tc>
          <w:tcPr>
            <w:tcW w:w="2154" w:type="dxa"/>
            <w:vMerge w:val="restart"/>
            <w:tcBorders>
              <w:top w:val="nil"/>
              <w:left w:val="single" w:sz="4" w:space="0" w:color="auto"/>
              <w:bottom w:val="single" w:sz="4" w:space="0" w:color="auto"/>
              <w:right w:val="single" w:sz="4" w:space="0" w:color="auto"/>
            </w:tcBorders>
            <w:shd w:val="clear" w:color="auto" w:fill="auto"/>
            <w:vAlign w:val="center"/>
            <w:hideMark/>
          </w:tcPr>
          <w:p w14:paraId="244229DD"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u w:val="single"/>
                <w:lang w:eastAsia="en-CA"/>
              </w:rPr>
            </w:pPr>
            <w:r w:rsidRPr="000F2529">
              <w:rPr>
                <w:rFonts w:ascii="Times New Roman" w:eastAsia="Times New Roman" w:hAnsi="Times New Roman" w:cs="Times New Roman"/>
                <w:color w:val="000000"/>
                <w:sz w:val="20"/>
                <w:szCs w:val="20"/>
                <w:u w:val="single"/>
                <w:lang w:eastAsia="en-CA"/>
              </w:rPr>
              <w:t>Result 5:</w:t>
            </w:r>
            <w:r w:rsidRPr="000F2529">
              <w:rPr>
                <w:rFonts w:ascii="Times New Roman" w:eastAsia="Times New Roman" w:hAnsi="Times New Roman" w:cs="Times New Roman"/>
                <w:color w:val="000000"/>
                <w:sz w:val="20"/>
                <w:szCs w:val="20"/>
                <w:lang w:eastAsia="en-CA"/>
              </w:rPr>
              <w:t xml:space="preserve"> Public awareness on benefits of energy efficiency, renewable energy, NZEB, energy management and reduction of emissions to air is increased.</w:t>
            </w:r>
          </w:p>
        </w:tc>
        <w:tc>
          <w:tcPr>
            <w:tcW w:w="2268" w:type="dxa"/>
            <w:tcBorders>
              <w:top w:val="nil"/>
              <w:left w:val="nil"/>
              <w:bottom w:val="single" w:sz="4" w:space="0" w:color="auto"/>
              <w:right w:val="single" w:sz="4" w:space="0" w:color="auto"/>
            </w:tcBorders>
            <w:shd w:val="clear" w:color="auto" w:fill="auto"/>
            <w:vAlign w:val="center"/>
            <w:hideMark/>
          </w:tcPr>
          <w:p w14:paraId="194CC380"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5.1    Media campaign outreach (out of which at least 40% women) (target value: 100,000)</w:t>
            </w:r>
          </w:p>
        </w:tc>
        <w:tc>
          <w:tcPr>
            <w:tcW w:w="3061" w:type="dxa"/>
            <w:tcBorders>
              <w:top w:val="nil"/>
              <w:left w:val="nil"/>
              <w:bottom w:val="single" w:sz="4" w:space="0" w:color="auto"/>
              <w:right w:val="single" w:sz="4" w:space="0" w:color="auto"/>
            </w:tcBorders>
            <w:shd w:val="clear" w:color="auto" w:fill="auto"/>
            <w:vAlign w:val="center"/>
            <w:hideMark/>
          </w:tcPr>
          <w:p w14:paraId="30F4D287"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Same as SO5.</w:t>
            </w:r>
          </w:p>
        </w:tc>
        <w:tc>
          <w:tcPr>
            <w:tcW w:w="1701" w:type="dxa"/>
            <w:tcBorders>
              <w:top w:val="nil"/>
              <w:left w:val="nil"/>
              <w:bottom w:val="single" w:sz="4" w:space="0" w:color="auto"/>
              <w:right w:val="single" w:sz="4" w:space="0" w:color="auto"/>
            </w:tcBorders>
            <w:shd w:val="clear" w:color="auto" w:fill="auto"/>
            <w:vAlign w:val="center"/>
            <w:hideMark/>
          </w:tcPr>
          <w:p w14:paraId="3B3D5465"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0</w:t>
            </w:r>
          </w:p>
        </w:tc>
        <w:tc>
          <w:tcPr>
            <w:tcW w:w="1156" w:type="dxa"/>
            <w:tcBorders>
              <w:top w:val="nil"/>
              <w:left w:val="nil"/>
              <w:bottom w:val="single" w:sz="4" w:space="0" w:color="auto"/>
              <w:right w:val="single" w:sz="4" w:space="0" w:color="auto"/>
            </w:tcBorders>
            <w:shd w:val="clear" w:color="auto" w:fill="auto"/>
            <w:vAlign w:val="center"/>
            <w:hideMark/>
          </w:tcPr>
          <w:p w14:paraId="3ADB67E1"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250,000</w:t>
            </w:r>
          </w:p>
        </w:tc>
        <w:tc>
          <w:tcPr>
            <w:tcW w:w="916" w:type="dxa"/>
            <w:tcBorders>
              <w:top w:val="nil"/>
              <w:left w:val="nil"/>
              <w:bottom w:val="single" w:sz="4" w:space="0" w:color="auto"/>
              <w:right w:val="single" w:sz="4" w:space="0" w:color="auto"/>
            </w:tcBorders>
            <w:shd w:val="clear" w:color="auto" w:fill="auto"/>
            <w:vAlign w:val="center"/>
            <w:hideMark/>
          </w:tcPr>
          <w:p w14:paraId="0E2CFDA1"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50,000</w:t>
            </w:r>
          </w:p>
        </w:tc>
        <w:tc>
          <w:tcPr>
            <w:tcW w:w="1051" w:type="dxa"/>
            <w:tcBorders>
              <w:top w:val="nil"/>
              <w:left w:val="nil"/>
              <w:bottom w:val="single" w:sz="4" w:space="0" w:color="auto"/>
              <w:right w:val="single" w:sz="4" w:space="0" w:color="auto"/>
            </w:tcBorders>
            <w:shd w:val="clear" w:color="auto" w:fill="auto"/>
            <w:noWrap/>
            <w:vAlign w:val="center"/>
            <w:hideMark/>
          </w:tcPr>
          <w:p w14:paraId="6F0AC9A0"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757,592</w:t>
            </w:r>
          </w:p>
        </w:tc>
        <w:tc>
          <w:tcPr>
            <w:tcW w:w="1051" w:type="dxa"/>
            <w:tcBorders>
              <w:top w:val="nil"/>
              <w:left w:val="nil"/>
              <w:bottom w:val="single" w:sz="4" w:space="0" w:color="auto"/>
              <w:right w:val="single" w:sz="4" w:space="0" w:color="auto"/>
            </w:tcBorders>
            <w:shd w:val="clear" w:color="auto" w:fill="auto"/>
            <w:noWrap/>
            <w:vAlign w:val="center"/>
            <w:hideMark/>
          </w:tcPr>
          <w:p w14:paraId="0BE5EB8D"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1,499,478</w:t>
            </w:r>
          </w:p>
        </w:tc>
        <w:tc>
          <w:tcPr>
            <w:tcW w:w="1086" w:type="dxa"/>
            <w:tcBorders>
              <w:top w:val="nil"/>
              <w:left w:val="nil"/>
              <w:bottom w:val="single" w:sz="4" w:space="0" w:color="auto"/>
              <w:right w:val="single" w:sz="4" w:space="0" w:color="auto"/>
            </w:tcBorders>
            <w:shd w:val="clear" w:color="000000" w:fill="A9D08E"/>
            <w:noWrap/>
            <w:vAlign w:val="center"/>
            <w:hideMark/>
          </w:tcPr>
          <w:p w14:paraId="0E8A2D68" w14:textId="77777777" w:rsidR="000F2529" w:rsidRPr="000F2529" w:rsidRDefault="000F2529" w:rsidP="000F2529">
            <w:pPr>
              <w:spacing w:after="0" w:line="240" w:lineRule="auto"/>
              <w:jc w:val="center"/>
              <w:rPr>
                <w:rFonts w:ascii="Times New Roman" w:eastAsia="Times New Roman" w:hAnsi="Times New Roman" w:cs="Times New Roman"/>
                <w:sz w:val="20"/>
                <w:szCs w:val="20"/>
                <w:lang w:eastAsia="en-CA"/>
              </w:rPr>
            </w:pPr>
            <w:r w:rsidRPr="000F2529">
              <w:rPr>
                <w:rFonts w:ascii="Times New Roman" w:eastAsia="Times New Roman" w:hAnsi="Times New Roman" w:cs="Times New Roman"/>
                <w:sz w:val="20"/>
                <w:szCs w:val="20"/>
                <w:lang w:eastAsia="en-CA"/>
              </w:rPr>
              <w:t>2,307,070</w:t>
            </w:r>
          </w:p>
        </w:tc>
      </w:tr>
      <w:tr w:rsidR="000F2529" w:rsidRPr="000F2529" w14:paraId="1632ED52" w14:textId="77777777" w:rsidTr="000F2529">
        <w:trPr>
          <w:trHeight w:val="288"/>
        </w:trPr>
        <w:tc>
          <w:tcPr>
            <w:tcW w:w="994" w:type="dxa"/>
            <w:vMerge/>
            <w:tcBorders>
              <w:top w:val="nil"/>
              <w:left w:val="single" w:sz="4" w:space="0" w:color="auto"/>
              <w:bottom w:val="single" w:sz="4" w:space="0" w:color="auto"/>
              <w:right w:val="single" w:sz="4" w:space="0" w:color="auto"/>
            </w:tcBorders>
            <w:vAlign w:val="center"/>
            <w:hideMark/>
          </w:tcPr>
          <w:p w14:paraId="2AF48C9A" w14:textId="77777777" w:rsidR="000F2529" w:rsidRPr="000F2529" w:rsidRDefault="000F2529" w:rsidP="000F2529">
            <w:pPr>
              <w:spacing w:after="0" w:line="240" w:lineRule="auto"/>
              <w:rPr>
                <w:rFonts w:ascii="Times New Roman" w:eastAsia="Times New Roman" w:hAnsi="Times New Roman" w:cs="Times New Roman"/>
                <w:b/>
                <w:bCs/>
                <w:color w:val="000000"/>
                <w:sz w:val="20"/>
                <w:szCs w:val="20"/>
                <w:lang w:eastAsia="en-CA"/>
              </w:rPr>
            </w:pPr>
          </w:p>
        </w:tc>
        <w:tc>
          <w:tcPr>
            <w:tcW w:w="2154" w:type="dxa"/>
            <w:vMerge/>
            <w:tcBorders>
              <w:top w:val="nil"/>
              <w:left w:val="single" w:sz="4" w:space="0" w:color="auto"/>
              <w:bottom w:val="single" w:sz="4" w:space="0" w:color="auto"/>
              <w:right w:val="single" w:sz="4" w:space="0" w:color="auto"/>
            </w:tcBorders>
            <w:vAlign w:val="center"/>
            <w:hideMark/>
          </w:tcPr>
          <w:p w14:paraId="02C2C511" w14:textId="77777777" w:rsidR="000F2529" w:rsidRPr="000F2529" w:rsidRDefault="000F2529" w:rsidP="000F2529">
            <w:pPr>
              <w:spacing w:after="0" w:line="240" w:lineRule="auto"/>
              <w:rPr>
                <w:rFonts w:ascii="Times New Roman" w:eastAsia="Times New Roman" w:hAnsi="Times New Roman" w:cs="Times New Roman"/>
                <w:color w:val="000000"/>
                <w:sz w:val="20"/>
                <w:szCs w:val="20"/>
                <w:u w:val="single"/>
                <w:lang w:eastAsia="en-CA"/>
              </w:rPr>
            </w:pPr>
          </w:p>
        </w:tc>
        <w:tc>
          <w:tcPr>
            <w:tcW w:w="2268" w:type="dxa"/>
            <w:tcBorders>
              <w:top w:val="nil"/>
              <w:left w:val="nil"/>
              <w:bottom w:val="single" w:sz="4" w:space="0" w:color="auto"/>
              <w:right w:val="single" w:sz="4" w:space="0" w:color="auto"/>
            </w:tcBorders>
            <w:shd w:val="clear" w:color="auto" w:fill="auto"/>
            <w:vAlign w:val="center"/>
            <w:hideMark/>
          </w:tcPr>
          <w:p w14:paraId="050EDDD8" w14:textId="77777777" w:rsidR="000F2529" w:rsidRPr="000F2529" w:rsidRDefault="000F2529" w:rsidP="000F2529">
            <w:pPr>
              <w:spacing w:after="0" w:line="240" w:lineRule="auto"/>
              <w:ind w:firstLineChars="300" w:firstLine="600"/>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women</w:t>
            </w:r>
          </w:p>
        </w:tc>
        <w:tc>
          <w:tcPr>
            <w:tcW w:w="3061" w:type="dxa"/>
            <w:tcBorders>
              <w:top w:val="nil"/>
              <w:left w:val="nil"/>
              <w:bottom w:val="single" w:sz="4" w:space="0" w:color="auto"/>
              <w:right w:val="single" w:sz="4" w:space="0" w:color="auto"/>
            </w:tcBorders>
            <w:shd w:val="clear" w:color="auto" w:fill="auto"/>
            <w:vAlign w:val="center"/>
            <w:hideMark/>
          </w:tcPr>
          <w:p w14:paraId="26615195" w14:textId="77777777" w:rsidR="000F2529" w:rsidRPr="000F2529" w:rsidRDefault="000F2529" w:rsidP="000F2529">
            <w:pPr>
              <w:spacing w:after="0" w:line="240" w:lineRule="auto"/>
              <w:ind w:firstLineChars="300" w:firstLine="600"/>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 </w:t>
            </w:r>
          </w:p>
        </w:tc>
        <w:tc>
          <w:tcPr>
            <w:tcW w:w="1701" w:type="dxa"/>
            <w:tcBorders>
              <w:top w:val="nil"/>
              <w:left w:val="nil"/>
              <w:bottom w:val="single" w:sz="4" w:space="0" w:color="auto"/>
              <w:right w:val="single" w:sz="4" w:space="0" w:color="auto"/>
            </w:tcBorders>
            <w:shd w:val="clear" w:color="auto" w:fill="auto"/>
            <w:vAlign w:val="center"/>
            <w:hideMark/>
          </w:tcPr>
          <w:p w14:paraId="7E838EBE"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0</w:t>
            </w:r>
          </w:p>
        </w:tc>
        <w:tc>
          <w:tcPr>
            <w:tcW w:w="1156" w:type="dxa"/>
            <w:tcBorders>
              <w:top w:val="nil"/>
              <w:left w:val="nil"/>
              <w:bottom w:val="single" w:sz="4" w:space="0" w:color="auto"/>
              <w:right w:val="single" w:sz="4" w:space="0" w:color="auto"/>
            </w:tcBorders>
            <w:shd w:val="clear" w:color="auto" w:fill="auto"/>
            <w:vAlign w:val="bottom"/>
            <w:hideMark/>
          </w:tcPr>
          <w:p w14:paraId="180806E0"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10,000</w:t>
            </w:r>
          </w:p>
        </w:tc>
        <w:tc>
          <w:tcPr>
            <w:tcW w:w="916" w:type="dxa"/>
            <w:tcBorders>
              <w:top w:val="nil"/>
              <w:left w:val="nil"/>
              <w:bottom w:val="single" w:sz="4" w:space="0" w:color="auto"/>
              <w:right w:val="single" w:sz="4" w:space="0" w:color="auto"/>
            </w:tcBorders>
            <w:shd w:val="clear" w:color="auto" w:fill="auto"/>
            <w:vAlign w:val="center"/>
            <w:hideMark/>
          </w:tcPr>
          <w:p w14:paraId="06FC7434" w14:textId="77777777" w:rsidR="000F2529" w:rsidRPr="000F2529" w:rsidRDefault="000F2529" w:rsidP="000F2529">
            <w:pPr>
              <w:spacing w:after="0" w:line="240" w:lineRule="auto"/>
              <w:jc w:val="right"/>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25,000</w:t>
            </w:r>
          </w:p>
        </w:tc>
        <w:tc>
          <w:tcPr>
            <w:tcW w:w="1051" w:type="dxa"/>
            <w:tcBorders>
              <w:top w:val="nil"/>
              <w:left w:val="nil"/>
              <w:bottom w:val="single" w:sz="4" w:space="0" w:color="auto"/>
              <w:right w:val="single" w:sz="4" w:space="0" w:color="auto"/>
            </w:tcBorders>
            <w:shd w:val="clear" w:color="auto" w:fill="auto"/>
            <w:noWrap/>
            <w:vAlign w:val="center"/>
            <w:hideMark/>
          </w:tcPr>
          <w:p w14:paraId="1E02A48B" w14:textId="77777777" w:rsidR="000F2529" w:rsidRPr="000F2529" w:rsidRDefault="000F2529" w:rsidP="000F2529">
            <w:pPr>
              <w:spacing w:after="0" w:line="240" w:lineRule="auto"/>
              <w:jc w:val="right"/>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384,857</w:t>
            </w:r>
          </w:p>
        </w:tc>
        <w:tc>
          <w:tcPr>
            <w:tcW w:w="1051" w:type="dxa"/>
            <w:tcBorders>
              <w:top w:val="nil"/>
              <w:left w:val="nil"/>
              <w:bottom w:val="single" w:sz="4" w:space="0" w:color="auto"/>
              <w:right w:val="single" w:sz="4" w:space="0" w:color="auto"/>
            </w:tcBorders>
            <w:shd w:val="clear" w:color="auto" w:fill="auto"/>
            <w:noWrap/>
            <w:vAlign w:val="center"/>
            <w:hideMark/>
          </w:tcPr>
          <w:p w14:paraId="666F1E11"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794,723</w:t>
            </w:r>
          </w:p>
        </w:tc>
        <w:tc>
          <w:tcPr>
            <w:tcW w:w="1086" w:type="dxa"/>
            <w:tcBorders>
              <w:top w:val="nil"/>
              <w:left w:val="nil"/>
              <w:bottom w:val="single" w:sz="4" w:space="0" w:color="auto"/>
              <w:right w:val="single" w:sz="4" w:space="0" w:color="auto"/>
            </w:tcBorders>
            <w:shd w:val="clear" w:color="000000" w:fill="A9D08E"/>
            <w:noWrap/>
            <w:vAlign w:val="center"/>
            <w:hideMark/>
          </w:tcPr>
          <w:p w14:paraId="4FE16D82" w14:textId="77777777" w:rsidR="000F2529" w:rsidRPr="000F2529" w:rsidRDefault="000F2529" w:rsidP="000F2529">
            <w:pPr>
              <w:spacing w:after="0" w:line="240" w:lineRule="auto"/>
              <w:jc w:val="center"/>
              <w:rPr>
                <w:rFonts w:ascii="Times New Roman" w:eastAsia="Times New Roman" w:hAnsi="Times New Roman" w:cs="Times New Roman"/>
                <w:sz w:val="20"/>
                <w:szCs w:val="20"/>
                <w:lang w:eastAsia="en-CA"/>
              </w:rPr>
            </w:pPr>
            <w:r w:rsidRPr="000F2529">
              <w:rPr>
                <w:rFonts w:ascii="Times New Roman" w:eastAsia="Times New Roman" w:hAnsi="Times New Roman" w:cs="Times New Roman"/>
                <w:sz w:val="20"/>
                <w:szCs w:val="20"/>
                <w:lang w:eastAsia="en-CA"/>
              </w:rPr>
              <w:t>1,204,580</w:t>
            </w:r>
          </w:p>
        </w:tc>
      </w:tr>
      <w:tr w:rsidR="000F2529" w:rsidRPr="000F2529" w14:paraId="14AE310E" w14:textId="77777777" w:rsidTr="000F2529">
        <w:trPr>
          <w:trHeight w:val="528"/>
        </w:trPr>
        <w:tc>
          <w:tcPr>
            <w:tcW w:w="994" w:type="dxa"/>
            <w:vMerge/>
            <w:tcBorders>
              <w:top w:val="nil"/>
              <w:left w:val="single" w:sz="4" w:space="0" w:color="auto"/>
              <w:bottom w:val="single" w:sz="4" w:space="0" w:color="auto"/>
              <w:right w:val="single" w:sz="4" w:space="0" w:color="auto"/>
            </w:tcBorders>
            <w:vAlign w:val="center"/>
            <w:hideMark/>
          </w:tcPr>
          <w:p w14:paraId="3AC71524" w14:textId="77777777" w:rsidR="000F2529" w:rsidRPr="000F2529" w:rsidRDefault="000F2529" w:rsidP="000F2529">
            <w:pPr>
              <w:spacing w:after="0" w:line="240" w:lineRule="auto"/>
              <w:rPr>
                <w:rFonts w:ascii="Times New Roman" w:eastAsia="Times New Roman" w:hAnsi="Times New Roman" w:cs="Times New Roman"/>
                <w:b/>
                <w:bCs/>
                <w:color w:val="000000"/>
                <w:sz w:val="20"/>
                <w:szCs w:val="20"/>
                <w:lang w:eastAsia="en-CA"/>
              </w:rPr>
            </w:pPr>
          </w:p>
        </w:tc>
        <w:tc>
          <w:tcPr>
            <w:tcW w:w="2154" w:type="dxa"/>
            <w:vMerge/>
            <w:tcBorders>
              <w:top w:val="nil"/>
              <w:left w:val="single" w:sz="4" w:space="0" w:color="auto"/>
              <w:bottom w:val="single" w:sz="4" w:space="0" w:color="auto"/>
              <w:right w:val="single" w:sz="4" w:space="0" w:color="auto"/>
            </w:tcBorders>
            <w:vAlign w:val="center"/>
            <w:hideMark/>
          </w:tcPr>
          <w:p w14:paraId="0282E252" w14:textId="77777777" w:rsidR="000F2529" w:rsidRPr="000F2529" w:rsidRDefault="000F2529" w:rsidP="000F2529">
            <w:pPr>
              <w:spacing w:after="0" w:line="240" w:lineRule="auto"/>
              <w:rPr>
                <w:rFonts w:ascii="Times New Roman" w:eastAsia="Times New Roman" w:hAnsi="Times New Roman" w:cs="Times New Roman"/>
                <w:color w:val="000000"/>
                <w:sz w:val="20"/>
                <w:szCs w:val="20"/>
                <w:u w:val="single"/>
                <w:lang w:eastAsia="en-CA"/>
              </w:rPr>
            </w:pPr>
          </w:p>
        </w:tc>
        <w:tc>
          <w:tcPr>
            <w:tcW w:w="2268" w:type="dxa"/>
            <w:tcBorders>
              <w:top w:val="nil"/>
              <w:left w:val="nil"/>
              <w:bottom w:val="single" w:sz="4" w:space="0" w:color="auto"/>
              <w:right w:val="single" w:sz="4" w:space="0" w:color="auto"/>
            </w:tcBorders>
            <w:shd w:val="clear" w:color="auto" w:fill="auto"/>
            <w:vAlign w:val="center"/>
            <w:hideMark/>
          </w:tcPr>
          <w:p w14:paraId="723107E7"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5.2    Number of awareness raising events held in BiH (target value: 45)</w:t>
            </w:r>
          </w:p>
        </w:tc>
        <w:tc>
          <w:tcPr>
            <w:tcW w:w="3061" w:type="dxa"/>
            <w:tcBorders>
              <w:top w:val="nil"/>
              <w:left w:val="nil"/>
              <w:bottom w:val="single" w:sz="4" w:space="0" w:color="auto"/>
              <w:right w:val="single" w:sz="4" w:space="0" w:color="auto"/>
            </w:tcBorders>
            <w:shd w:val="clear" w:color="auto" w:fill="auto"/>
            <w:vAlign w:val="center"/>
            <w:hideMark/>
          </w:tcPr>
          <w:p w14:paraId="5E0917E3"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Awareness-raising events for the wider public.</w:t>
            </w:r>
          </w:p>
        </w:tc>
        <w:tc>
          <w:tcPr>
            <w:tcW w:w="1701" w:type="dxa"/>
            <w:tcBorders>
              <w:top w:val="nil"/>
              <w:left w:val="nil"/>
              <w:bottom w:val="single" w:sz="4" w:space="0" w:color="auto"/>
              <w:right w:val="single" w:sz="4" w:space="0" w:color="auto"/>
            </w:tcBorders>
            <w:shd w:val="clear" w:color="auto" w:fill="auto"/>
            <w:vAlign w:val="center"/>
            <w:hideMark/>
          </w:tcPr>
          <w:p w14:paraId="1DE650AF"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0</w:t>
            </w:r>
          </w:p>
        </w:tc>
        <w:tc>
          <w:tcPr>
            <w:tcW w:w="1156" w:type="dxa"/>
            <w:tcBorders>
              <w:top w:val="nil"/>
              <w:left w:val="nil"/>
              <w:bottom w:val="single" w:sz="4" w:space="0" w:color="auto"/>
              <w:right w:val="single" w:sz="4" w:space="0" w:color="auto"/>
            </w:tcBorders>
            <w:shd w:val="clear" w:color="auto" w:fill="auto"/>
            <w:vAlign w:val="center"/>
            <w:hideMark/>
          </w:tcPr>
          <w:p w14:paraId="27B20EA9"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45</w:t>
            </w:r>
          </w:p>
        </w:tc>
        <w:tc>
          <w:tcPr>
            <w:tcW w:w="916" w:type="dxa"/>
            <w:tcBorders>
              <w:top w:val="nil"/>
              <w:left w:val="nil"/>
              <w:bottom w:val="single" w:sz="4" w:space="0" w:color="auto"/>
              <w:right w:val="single" w:sz="4" w:space="0" w:color="auto"/>
            </w:tcBorders>
            <w:shd w:val="clear" w:color="auto" w:fill="auto"/>
            <w:vAlign w:val="center"/>
            <w:hideMark/>
          </w:tcPr>
          <w:p w14:paraId="74E92F00"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15</w:t>
            </w:r>
          </w:p>
        </w:tc>
        <w:tc>
          <w:tcPr>
            <w:tcW w:w="1051" w:type="dxa"/>
            <w:tcBorders>
              <w:top w:val="nil"/>
              <w:left w:val="nil"/>
              <w:bottom w:val="single" w:sz="4" w:space="0" w:color="auto"/>
              <w:right w:val="single" w:sz="4" w:space="0" w:color="auto"/>
            </w:tcBorders>
            <w:shd w:val="clear" w:color="auto" w:fill="auto"/>
            <w:noWrap/>
            <w:vAlign w:val="center"/>
            <w:hideMark/>
          </w:tcPr>
          <w:p w14:paraId="30BD0963"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17</w:t>
            </w:r>
          </w:p>
        </w:tc>
        <w:tc>
          <w:tcPr>
            <w:tcW w:w="1051" w:type="dxa"/>
            <w:tcBorders>
              <w:top w:val="nil"/>
              <w:left w:val="nil"/>
              <w:bottom w:val="single" w:sz="4" w:space="0" w:color="auto"/>
              <w:right w:val="single" w:sz="4" w:space="0" w:color="auto"/>
            </w:tcBorders>
            <w:shd w:val="clear" w:color="auto" w:fill="auto"/>
            <w:noWrap/>
            <w:vAlign w:val="center"/>
            <w:hideMark/>
          </w:tcPr>
          <w:p w14:paraId="5F1DF481"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15</w:t>
            </w:r>
          </w:p>
        </w:tc>
        <w:tc>
          <w:tcPr>
            <w:tcW w:w="1086" w:type="dxa"/>
            <w:tcBorders>
              <w:top w:val="nil"/>
              <w:left w:val="nil"/>
              <w:bottom w:val="single" w:sz="4" w:space="0" w:color="auto"/>
              <w:right w:val="single" w:sz="4" w:space="0" w:color="auto"/>
            </w:tcBorders>
            <w:shd w:val="clear" w:color="000000" w:fill="A9D08E"/>
            <w:noWrap/>
            <w:vAlign w:val="center"/>
            <w:hideMark/>
          </w:tcPr>
          <w:p w14:paraId="1B39D507"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47</w:t>
            </w:r>
          </w:p>
        </w:tc>
      </w:tr>
      <w:tr w:rsidR="000F2529" w:rsidRPr="000F2529" w14:paraId="2A40883A" w14:textId="77777777" w:rsidTr="000F2529">
        <w:trPr>
          <w:trHeight w:val="792"/>
        </w:trPr>
        <w:tc>
          <w:tcPr>
            <w:tcW w:w="994" w:type="dxa"/>
            <w:vMerge/>
            <w:tcBorders>
              <w:top w:val="nil"/>
              <w:left w:val="single" w:sz="4" w:space="0" w:color="auto"/>
              <w:bottom w:val="single" w:sz="4" w:space="0" w:color="auto"/>
              <w:right w:val="single" w:sz="4" w:space="0" w:color="auto"/>
            </w:tcBorders>
            <w:vAlign w:val="center"/>
            <w:hideMark/>
          </w:tcPr>
          <w:p w14:paraId="799CB2CF" w14:textId="77777777" w:rsidR="000F2529" w:rsidRPr="000F2529" w:rsidRDefault="000F2529" w:rsidP="000F2529">
            <w:pPr>
              <w:spacing w:after="0" w:line="240" w:lineRule="auto"/>
              <w:rPr>
                <w:rFonts w:ascii="Times New Roman" w:eastAsia="Times New Roman" w:hAnsi="Times New Roman" w:cs="Times New Roman"/>
                <w:b/>
                <w:bCs/>
                <w:color w:val="000000"/>
                <w:sz w:val="20"/>
                <w:szCs w:val="20"/>
                <w:lang w:eastAsia="en-CA"/>
              </w:rPr>
            </w:pPr>
          </w:p>
        </w:tc>
        <w:tc>
          <w:tcPr>
            <w:tcW w:w="2154" w:type="dxa"/>
            <w:vMerge/>
            <w:tcBorders>
              <w:top w:val="nil"/>
              <w:left w:val="single" w:sz="4" w:space="0" w:color="auto"/>
              <w:bottom w:val="single" w:sz="4" w:space="0" w:color="auto"/>
              <w:right w:val="single" w:sz="4" w:space="0" w:color="auto"/>
            </w:tcBorders>
            <w:vAlign w:val="center"/>
            <w:hideMark/>
          </w:tcPr>
          <w:p w14:paraId="0B84AF68" w14:textId="77777777" w:rsidR="000F2529" w:rsidRPr="000F2529" w:rsidRDefault="000F2529" w:rsidP="000F2529">
            <w:pPr>
              <w:spacing w:after="0" w:line="240" w:lineRule="auto"/>
              <w:rPr>
                <w:rFonts w:ascii="Times New Roman" w:eastAsia="Times New Roman" w:hAnsi="Times New Roman" w:cs="Times New Roman"/>
                <w:color w:val="000000"/>
                <w:sz w:val="20"/>
                <w:szCs w:val="20"/>
                <w:u w:val="single"/>
                <w:lang w:eastAsia="en-CA"/>
              </w:rPr>
            </w:pPr>
          </w:p>
        </w:tc>
        <w:tc>
          <w:tcPr>
            <w:tcW w:w="2268" w:type="dxa"/>
            <w:tcBorders>
              <w:top w:val="nil"/>
              <w:left w:val="nil"/>
              <w:bottom w:val="single" w:sz="4" w:space="0" w:color="auto"/>
              <w:right w:val="single" w:sz="4" w:space="0" w:color="auto"/>
            </w:tcBorders>
            <w:shd w:val="clear" w:color="auto" w:fill="auto"/>
            <w:vAlign w:val="center"/>
            <w:hideMark/>
          </w:tcPr>
          <w:p w14:paraId="7C49D429"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5.3    Number of promotional materials distributed (target value: 50,000)</w:t>
            </w:r>
          </w:p>
        </w:tc>
        <w:tc>
          <w:tcPr>
            <w:tcW w:w="3061" w:type="dxa"/>
            <w:tcBorders>
              <w:top w:val="nil"/>
              <w:left w:val="nil"/>
              <w:bottom w:val="single" w:sz="4" w:space="0" w:color="auto"/>
              <w:right w:val="single" w:sz="4" w:space="0" w:color="auto"/>
            </w:tcBorders>
            <w:shd w:val="clear" w:color="auto" w:fill="auto"/>
            <w:vAlign w:val="center"/>
            <w:hideMark/>
          </w:tcPr>
          <w:p w14:paraId="375D2F9E"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Promotional materials on EE for the wider public.</w:t>
            </w:r>
          </w:p>
        </w:tc>
        <w:tc>
          <w:tcPr>
            <w:tcW w:w="1701" w:type="dxa"/>
            <w:tcBorders>
              <w:top w:val="nil"/>
              <w:left w:val="nil"/>
              <w:bottom w:val="single" w:sz="4" w:space="0" w:color="auto"/>
              <w:right w:val="single" w:sz="4" w:space="0" w:color="auto"/>
            </w:tcBorders>
            <w:shd w:val="clear" w:color="auto" w:fill="auto"/>
            <w:vAlign w:val="center"/>
            <w:hideMark/>
          </w:tcPr>
          <w:p w14:paraId="0CF88AA8"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0</w:t>
            </w:r>
          </w:p>
        </w:tc>
        <w:tc>
          <w:tcPr>
            <w:tcW w:w="1156" w:type="dxa"/>
            <w:tcBorders>
              <w:top w:val="nil"/>
              <w:left w:val="nil"/>
              <w:bottom w:val="single" w:sz="4" w:space="0" w:color="auto"/>
              <w:right w:val="single" w:sz="4" w:space="0" w:color="auto"/>
            </w:tcBorders>
            <w:shd w:val="clear" w:color="auto" w:fill="auto"/>
            <w:vAlign w:val="center"/>
            <w:hideMark/>
          </w:tcPr>
          <w:p w14:paraId="35EC02BC"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50,000</w:t>
            </w:r>
          </w:p>
        </w:tc>
        <w:tc>
          <w:tcPr>
            <w:tcW w:w="916" w:type="dxa"/>
            <w:tcBorders>
              <w:top w:val="nil"/>
              <w:left w:val="nil"/>
              <w:bottom w:val="single" w:sz="4" w:space="0" w:color="auto"/>
              <w:right w:val="single" w:sz="4" w:space="0" w:color="auto"/>
            </w:tcBorders>
            <w:shd w:val="clear" w:color="auto" w:fill="auto"/>
            <w:vAlign w:val="center"/>
            <w:hideMark/>
          </w:tcPr>
          <w:p w14:paraId="3A31A683"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10,000</w:t>
            </w:r>
          </w:p>
        </w:tc>
        <w:tc>
          <w:tcPr>
            <w:tcW w:w="1051" w:type="dxa"/>
            <w:tcBorders>
              <w:top w:val="nil"/>
              <w:left w:val="nil"/>
              <w:bottom w:val="single" w:sz="4" w:space="0" w:color="auto"/>
              <w:right w:val="single" w:sz="4" w:space="0" w:color="auto"/>
            </w:tcBorders>
            <w:shd w:val="clear" w:color="auto" w:fill="auto"/>
            <w:noWrap/>
            <w:vAlign w:val="center"/>
            <w:hideMark/>
          </w:tcPr>
          <w:p w14:paraId="1DCDBC9E"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18,399</w:t>
            </w:r>
          </w:p>
        </w:tc>
        <w:tc>
          <w:tcPr>
            <w:tcW w:w="1051" w:type="dxa"/>
            <w:tcBorders>
              <w:top w:val="nil"/>
              <w:left w:val="nil"/>
              <w:bottom w:val="single" w:sz="4" w:space="0" w:color="auto"/>
              <w:right w:val="single" w:sz="4" w:space="0" w:color="auto"/>
            </w:tcBorders>
            <w:shd w:val="clear" w:color="auto" w:fill="auto"/>
            <w:noWrap/>
            <w:vAlign w:val="center"/>
            <w:hideMark/>
          </w:tcPr>
          <w:p w14:paraId="78C9C8BF"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21,368</w:t>
            </w:r>
          </w:p>
        </w:tc>
        <w:tc>
          <w:tcPr>
            <w:tcW w:w="1086" w:type="dxa"/>
            <w:tcBorders>
              <w:top w:val="nil"/>
              <w:left w:val="nil"/>
              <w:bottom w:val="single" w:sz="4" w:space="0" w:color="auto"/>
              <w:right w:val="single" w:sz="4" w:space="0" w:color="auto"/>
            </w:tcBorders>
            <w:shd w:val="clear" w:color="000000" w:fill="A9D08E"/>
            <w:noWrap/>
            <w:vAlign w:val="center"/>
            <w:hideMark/>
          </w:tcPr>
          <w:p w14:paraId="70272EEF"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49,767</w:t>
            </w:r>
          </w:p>
        </w:tc>
      </w:tr>
      <w:tr w:rsidR="000F2529" w:rsidRPr="000F2529" w14:paraId="4FFE5EBC" w14:textId="77777777" w:rsidTr="000F2529">
        <w:trPr>
          <w:trHeight w:val="792"/>
        </w:trPr>
        <w:tc>
          <w:tcPr>
            <w:tcW w:w="994" w:type="dxa"/>
            <w:vMerge/>
            <w:tcBorders>
              <w:top w:val="nil"/>
              <w:left w:val="single" w:sz="4" w:space="0" w:color="auto"/>
              <w:bottom w:val="single" w:sz="4" w:space="0" w:color="auto"/>
              <w:right w:val="single" w:sz="4" w:space="0" w:color="auto"/>
            </w:tcBorders>
            <w:vAlign w:val="center"/>
            <w:hideMark/>
          </w:tcPr>
          <w:p w14:paraId="08B6E739" w14:textId="77777777" w:rsidR="000F2529" w:rsidRPr="000F2529" w:rsidRDefault="000F2529" w:rsidP="000F2529">
            <w:pPr>
              <w:spacing w:after="0" w:line="240" w:lineRule="auto"/>
              <w:rPr>
                <w:rFonts w:ascii="Times New Roman" w:eastAsia="Times New Roman" w:hAnsi="Times New Roman" w:cs="Times New Roman"/>
                <w:b/>
                <w:bCs/>
                <w:color w:val="000000"/>
                <w:sz w:val="20"/>
                <w:szCs w:val="20"/>
                <w:lang w:eastAsia="en-CA"/>
              </w:rPr>
            </w:pPr>
          </w:p>
        </w:tc>
        <w:tc>
          <w:tcPr>
            <w:tcW w:w="2154" w:type="dxa"/>
            <w:vMerge w:val="restart"/>
            <w:tcBorders>
              <w:top w:val="nil"/>
              <w:left w:val="single" w:sz="4" w:space="0" w:color="auto"/>
              <w:bottom w:val="single" w:sz="4" w:space="0" w:color="auto"/>
              <w:right w:val="single" w:sz="4" w:space="0" w:color="auto"/>
            </w:tcBorders>
            <w:shd w:val="clear" w:color="auto" w:fill="auto"/>
            <w:vAlign w:val="center"/>
            <w:hideMark/>
          </w:tcPr>
          <w:p w14:paraId="6BD13A7D"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u w:val="single"/>
                <w:lang w:eastAsia="en-CA"/>
              </w:rPr>
              <w:t>Result 6:</w:t>
            </w:r>
            <w:r w:rsidRPr="000F2529">
              <w:rPr>
                <w:rFonts w:ascii="Times New Roman" w:eastAsia="Times New Roman" w:hAnsi="Times New Roman" w:cs="Times New Roman"/>
                <w:color w:val="000000"/>
                <w:sz w:val="20"/>
                <w:szCs w:val="20"/>
                <w:lang w:eastAsia="en-CA"/>
              </w:rPr>
              <w:t xml:space="preserve"> At least 24 off-grid households in remote areas in BiH provided with thermal heat/electricity</w:t>
            </w:r>
          </w:p>
        </w:tc>
        <w:tc>
          <w:tcPr>
            <w:tcW w:w="2268" w:type="dxa"/>
            <w:tcBorders>
              <w:top w:val="nil"/>
              <w:left w:val="nil"/>
              <w:bottom w:val="single" w:sz="4" w:space="0" w:color="auto"/>
              <w:right w:val="single" w:sz="4" w:space="0" w:color="auto"/>
            </w:tcBorders>
            <w:shd w:val="clear" w:color="auto" w:fill="auto"/>
            <w:vAlign w:val="center"/>
            <w:hideMark/>
          </w:tcPr>
          <w:p w14:paraId="54BDC3DF"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6.1    Number of persons benefiting from RES solutions (target value: 50)</w:t>
            </w:r>
          </w:p>
        </w:tc>
        <w:tc>
          <w:tcPr>
            <w:tcW w:w="3061" w:type="dxa"/>
            <w:tcBorders>
              <w:top w:val="nil"/>
              <w:left w:val="nil"/>
              <w:bottom w:val="single" w:sz="4" w:space="0" w:color="auto"/>
              <w:right w:val="single" w:sz="4" w:space="0" w:color="auto"/>
            </w:tcBorders>
            <w:shd w:val="clear" w:color="auto" w:fill="auto"/>
            <w:vAlign w:val="center"/>
            <w:hideMark/>
          </w:tcPr>
          <w:p w14:paraId="0F102299"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Persons living in houses equipped with RES systems.</w:t>
            </w:r>
          </w:p>
        </w:tc>
        <w:tc>
          <w:tcPr>
            <w:tcW w:w="1701" w:type="dxa"/>
            <w:tcBorders>
              <w:top w:val="nil"/>
              <w:left w:val="nil"/>
              <w:bottom w:val="single" w:sz="4" w:space="0" w:color="auto"/>
              <w:right w:val="single" w:sz="4" w:space="0" w:color="auto"/>
            </w:tcBorders>
            <w:shd w:val="clear" w:color="auto" w:fill="auto"/>
            <w:vAlign w:val="center"/>
            <w:hideMark/>
          </w:tcPr>
          <w:p w14:paraId="790C003A" w14:textId="77777777" w:rsidR="000F2529" w:rsidRPr="000F2529" w:rsidRDefault="000F2529" w:rsidP="000F2529">
            <w:pPr>
              <w:spacing w:after="0" w:line="240" w:lineRule="auto"/>
              <w:ind w:firstLineChars="200" w:firstLine="400"/>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 </w:t>
            </w:r>
          </w:p>
        </w:tc>
        <w:tc>
          <w:tcPr>
            <w:tcW w:w="1156" w:type="dxa"/>
            <w:tcBorders>
              <w:top w:val="nil"/>
              <w:left w:val="nil"/>
              <w:bottom w:val="single" w:sz="4" w:space="0" w:color="auto"/>
              <w:right w:val="single" w:sz="4" w:space="0" w:color="auto"/>
            </w:tcBorders>
            <w:shd w:val="clear" w:color="auto" w:fill="auto"/>
            <w:vAlign w:val="center"/>
            <w:hideMark/>
          </w:tcPr>
          <w:p w14:paraId="5C719732"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50</w:t>
            </w:r>
          </w:p>
        </w:tc>
        <w:tc>
          <w:tcPr>
            <w:tcW w:w="916" w:type="dxa"/>
            <w:tcBorders>
              <w:top w:val="nil"/>
              <w:left w:val="nil"/>
              <w:bottom w:val="single" w:sz="4" w:space="0" w:color="auto"/>
              <w:right w:val="single" w:sz="4" w:space="0" w:color="auto"/>
            </w:tcBorders>
            <w:shd w:val="clear" w:color="auto" w:fill="auto"/>
            <w:vAlign w:val="center"/>
            <w:hideMark/>
          </w:tcPr>
          <w:p w14:paraId="0CC2492F"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0</w:t>
            </w:r>
          </w:p>
        </w:tc>
        <w:tc>
          <w:tcPr>
            <w:tcW w:w="1051" w:type="dxa"/>
            <w:tcBorders>
              <w:top w:val="nil"/>
              <w:left w:val="nil"/>
              <w:bottom w:val="single" w:sz="4" w:space="0" w:color="auto"/>
              <w:right w:val="single" w:sz="4" w:space="0" w:color="auto"/>
            </w:tcBorders>
            <w:shd w:val="clear" w:color="auto" w:fill="auto"/>
            <w:noWrap/>
            <w:vAlign w:val="center"/>
            <w:hideMark/>
          </w:tcPr>
          <w:p w14:paraId="147E58C2"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52</w:t>
            </w:r>
          </w:p>
        </w:tc>
        <w:tc>
          <w:tcPr>
            <w:tcW w:w="1051" w:type="dxa"/>
            <w:tcBorders>
              <w:top w:val="nil"/>
              <w:left w:val="nil"/>
              <w:bottom w:val="single" w:sz="4" w:space="0" w:color="auto"/>
              <w:right w:val="single" w:sz="4" w:space="0" w:color="auto"/>
            </w:tcBorders>
            <w:shd w:val="clear" w:color="auto" w:fill="auto"/>
            <w:noWrap/>
            <w:vAlign w:val="center"/>
            <w:hideMark/>
          </w:tcPr>
          <w:p w14:paraId="4E1FC54B"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19</w:t>
            </w:r>
          </w:p>
        </w:tc>
        <w:tc>
          <w:tcPr>
            <w:tcW w:w="1086" w:type="dxa"/>
            <w:tcBorders>
              <w:top w:val="nil"/>
              <w:left w:val="nil"/>
              <w:bottom w:val="single" w:sz="4" w:space="0" w:color="auto"/>
              <w:right w:val="single" w:sz="4" w:space="0" w:color="auto"/>
            </w:tcBorders>
            <w:shd w:val="clear" w:color="000000" w:fill="A9D08E"/>
            <w:noWrap/>
            <w:vAlign w:val="center"/>
            <w:hideMark/>
          </w:tcPr>
          <w:p w14:paraId="33E0BEA4"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71</w:t>
            </w:r>
          </w:p>
        </w:tc>
      </w:tr>
      <w:tr w:rsidR="000F2529" w:rsidRPr="000F2529" w14:paraId="667DFD32" w14:textId="77777777" w:rsidTr="000F2529">
        <w:trPr>
          <w:trHeight w:val="792"/>
        </w:trPr>
        <w:tc>
          <w:tcPr>
            <w:tcW w:w="994" w:type="dxa"/>
            <w:vMerge/>
            <w:tcBorders>
              <w:top w:val="nil"/>
              <w:left w:val="single" w:sz="4" w:space="0" w:color="auto"/>
              <w:bottom w:val="single" w:sz="4" w:space="0" w:color="auto"/>
              <w:right w:val="single" w:sz="4" w:space="0" w:color="auto"/>
            </w:tcBorders>
            <w:vAlign w:val="center"/>
            <w:hideMark/>
          </w:tcPr>
          <w:p w14:paraId="6C85453C" w14:textId="77777777" w:rsidR="000F2529" w:rsidRPr="000F2529" w:rsidRDefault="000F2529" w:rsidP="000F2529">
            <w:pPr>
              <w:spacing w:after="0" w:line="240" w:lineRule="auto"/>
              <w:rPr>
                <w:rFonts w:ascii="Times New Roman" w:eastAsia="Times New Roman" w:hAnsi="Times New Roman" w:cs="Times New Roman"/>
                <w:b/>
                <w:bCs/>
                <w:color w:val="000000"/>
                <w:sz w:val="20"/>
                <w:szCs w:val="20"/>
                <w:lang w:eastAsia="en-CA"/>
              </w:rPr>
            </w:pPr>
          </w:p>
        </w:tc>
        <w:tc>
          <w:tcPr>
            <w:tcW w:w="2154" w:type="dxa"/>
            <w:vMerge/>
            <w:tcBorders>
              <w:top w:val="nil"/>
              <w:left w:val="single" w:sz="4" w:space="0" w:color="auto"/>
              <w:bottom w:val="single" w:sz="4" w:space="0" w:color="auto"/>
              <w:right w:val="single" w:sz="4" w:space="0" w:color="auto"/>
            </w:tcBorders>
            <w:vAlign w:val="center"/>
            <w:hideMark/>
          </w:tcPr>
          <w:p w14:paraId="4FBE0110"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p>
        </w:tc>
        <w:tc>
          <w:tcPr>
            <w:tcW w:w="2268" w:type="dxa"/>
            <w:tcBorders>
              <w:top w:val="nil"/>
              <w:left w:val="nil"/>
              <w:bottom w:val="single" w:sz="4" w:space="0" w:color="auto"/>
              <w:right w:val="single" w:sz="4" w:space="0" w:color="auto"/>
            </w:tcBorders>
            <w:shd w:val="clear" w:color="auto" w:fill="auto"/>
            <w:vAlign w:val="center"/>
            <w:hideMark/>
          </w:tcPr>
          <w:p w14:paraId="473B9CCD"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6.2    Number of females benefiting from RES solutions (target value: 30)</w:t>
            </w:r>
          </w:p>
        </w:tc>
        <w:tc>
          <w:tcPr>
            <w:tcW w:w="3061" w:type="dxa"/>
            <w:tcBorders>
              <w:top w:val="nil"/>
              <w:left w:val="nil"/>
              <w:bottom w:val="single" w:sz="4" w:space="0" w:color="auto"/>
              <w:right w:val="single" w:sz="4" w:space="0" w:color="auto"/>
            </w:tcBorders>
            <w:shd w:val="clear" w:color="auto" w:fill="auto"/>
            <w:vAlign w:val="center"/>
            <w:hideMark/>
          </w:tcPr>
          <w:p w14:paraId="54FB4415" w14:textId="77777777" w:rsidR="000F2529" w:rsidRPr="000F2529" w:rsidRDefault="000F2529" w:rsidP="000F2529">
            <w:pPr>
              <w:spacing w:after="0" w:line="240" w:lineRule="auto"/>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Females living in the houses equipped with RES systems.</w:t>
            </w:r>
          </w:p>
        </w:tc>
        <w:tc>
          <w:tcPr>
            <w:tcW w:w="1701" w:type="dxa"/>
            <w:tcBorders>
              <w:top w:val="nil"/>
              <w:left w:val="nil"/>
              <w:bottom w:val="single" w:sz="4" w:space="0" w:color="auto"/>
              <w:right w:val="single" w:sz="4" w:space="0" w:color="auto"/>
            </w:tcBorders>
            <w:shd w:val="clear" w:color="auto" w:fill="auto"/>
            <w:vAlign w:val="center"/>
            <w:hideMark/>
          </w:tcPr>
          <w:p w14:paraId="466FAAC7" w14:textId="77777777" w:rsidR="000F2529" w:rsidRPr="000F2529" w:rsidRDefault="000F2529" w:rsidP="000F2529">
            <w:pPr>
              <w:spacing w:after="0" w:line="240" w:lineRule="auto"/>
              <w:ind w:firstLineChars="200" w:firstLine="400"/>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 </w:t>
            </w:r>
          </w:p>
        </w:tc>
        <w:tc>
          <w:tcPr>
            <w:tcW w:w="1156" w:type="dxa"/>
            <w:tcBorders>
              <w:top w:val="nil"/>
              <w:left w:val="nil"/>
              <w:bottom w:val="single" w:sz="4" w:space="0" w:color="auto"/>
              <w:right w:val="single" w:sz="4" w:space="0" w:color="auto"/>
            </w:tcBorders>
            <w:shd w:val="clear" w:color="auto" w:fill="auto"/>
            <w:vAlign w:val="center"/>
            <w:hideMark/>
          </w:tcPr>
          <w:p w14:paraId="44F76344"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30</w:t>
            </w:r>
          </w:p>
        </w:tc>
        <w:tc>
          <w:tcPr>
            <w:tcW w:w="916" w:type="dxa"/>
            <w:tcBorders>
              <w:top w:val="nil"/>
              <w:left w:val="nil"/>
              <w:bottom w:val="single" w:sz="4" w:space="0" w:color="auto"/>
              <w:right w:val="single" w:sz="4" w:space="0" w:color="auto"/>
            </w:tcBorders>
            <w:shd w:val="clear" w:color="auto" w:fill="auto"/>
            <w:vAlign w:val="center"/>
            <w:hideMark/>
          </w:tcPr>
          <w:p w14:paraId="61A812C6"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0</w:t>
            </w:r>
          </w:p>
        </w:tc>
        <w:tc>
          <w:tcPr>
            <w:tcW w:w="1051" w:type="dxa"/>
            <w:tcBorders>
              <w:top w:val="nil"/>
              <w:left w:val="nil"/>
              <w:bottom w:val="single" w:sz="4" w:space="0" w:color="auto"/>
              <w:right w:val="single" w:sz="4" w:space="0" w:color="auto"/>
            </w:tcBorders>
            <w:shd w:val="clear" w:color="auto" w:fill="auto"/>
            <w:noWrap/>
            <w:vAlign w:val="center"/>
            <w:hideMark/>
          </w:tcPr>
          <w:p w14:paraId="07E5256D"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23</w:t>
            </w:r>
          </w:p>
        </w:tc>
        <w:tc>
          <w:tcPr>
            <w:tcW w:w="1051" w:type="dxa"/>
            <w:tcBorders>
              <w:top w:val="nil"/>
              <w:left w:val="nil"/>
              <w:bottom w:val="single" w:sz="4" w:space="0" w:color="auto"/>
              <w:right w:val="single" w:sz="4" w:space="0" w:color="auto"/>
            </w:tcBorders>
            <w:shd w:val="clear" w:color="auto" w:fill="auto"/>
            <w:noWrap/>
            <w:vAlign w:val="center"/>
            <w:hideMark/>
          </w:tcPr>
          <w:p w14:paraId="7CD984DC"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9</w:t>
            </w:r>
          </w:p>
        </w:tc>
        <w:tc>
          <w:tcPr>
            <w:tcW w:w="1086" w:type="dxa"/>
            <w:tcBorders>
              <w:top w:val="nil"/>
              <w:left w:val="nil"/>
              <w:bottom w:val="single" w:sz="4" w:space="0" w:color="auto"/>
              <w:right w:val="single" w:sz="4" w:space="0" w:color="auto"/>
            </w:tcBorders>
            <w:shd w:val="clear" w:color="000000" w:fill="A9D08E"/>
            <w:noWrap/>
            <w:vAlign w:val="center"/>
            <w:hideMark/>
          </w:tcPr>
          <w:p w14:paraId="3FCAE9F4" w14:textId="77777777" w:rsidR="000F2529" w:rsidRPr="000F2529" w:rsidRDefault="000F2529" w:rsidP="000F2529">
            <w:pPr>
              <w:spacing w:after="0" w:line="240" w:lineRule="auto"/>
              <w:jc w:val="center"/>
              <w:rPr>
                <w:rFonts w:ascii="Times New Roman" w:eastAsia="Times New Roman" w:hAnsi="Times New Roman" w:cs="Times New Roman"/>
                <w:color w:val="000000"/>
                <w:sz w:val="20"/>
                <w:szCs w:val="20"/>
                <w:lang w:eastAsia="en-CA"/>
              </w:rPr>
            </w:pPr>
            <w:r w:rsidRPr="000F2529">
              <w:rPr>
                <w:rFonts w:ascii="Times New Roman" w:eastAsia="Times New Roman" w:hAnsi="Times New Roman" w:cs="Times New Roman"/>
                <w:color w:val="000000"/>
                <w:sz w:val="20"/>
                <w:szCs w:val="20"/>
                <w:lang w:eastAsia="en-CA"/>
              </w:rPr>
              <w:t>32</w:t>
            </w:r>
          </w:p>
        </w:tc>
      </w:tr>
    </w:tbl>
    <w:p w14:paraId="4052807D" w14:textId="77777777" w:rsidR="00ED58B5" w:rsidRDefault="00ED58B5" w:rsidP="00F97C1C">
      <w:pPr>
        <w:rPr>
          <w:rFonts w:ascii="Myriad Pro" w:hAnsi="Myriad Pro" w:cs="Times New Roman"/>
          <w:sz w:val="24"/>
          <w:szCs w:val="24"/>
          <w:lang w:val="en-US"/>
        </w:rPr>
      </w:pPr>
    </w:p>
    <w:p w14:paraId="272354FC" w14:textId="7FE99DAA" w:rsidR="00ED58B5" w:rsidRDefault="00ED58B5" w:rsidP="00F97C1C">
      <w:pPr>
        <w:rPr>
          <w:rFonts w:ascii="Myriad Pro" w:hAnsi="Myriad Pro" w:cs="Times New Roman"/>
          <w:sz w:val="24"/>
          <w:szCs w:val="24"/>
          <w:lang w:val="en-US"/>
        </w:rPr>
        <w:sectPr w:rsidR="00ED58B5" w:rsidSect="00F97C1C">
          <w:headerReference w:type="even" r:id="rId51"/>
          <w:footerReference w:type="default" r:id="rId52"/>
          <w:pgSz w:w="16838" w:h="11906" w:orient="landscape" w:code="9"/>
          <w:pgMar w:top="720" w:right="720" w:bottom="720" w:left="720" w:header="720" w:footer="720" w:gutter="0"/>
          <w:cols w:space="720"/>
          <w:docGrid w:linePitch="360"/>
        </w:sectPr>
      </w:pPr>
    </w:p>
    <w:p w14:paraId="6C66C6D9" w14:textId="4C1984DC" w:rsidR="00A57E77" w:rsidRPr="003B6679" w:rsidRDefault="00A57E77" w:rsidP="001F35D2">
      <w:pPr>
        <w:pStyle w:val="Heading3"/>
        <w:numPr>
          <w:ilvl w:val="2"/>
          <w:numId w:val="8"/>
        </w:numPr>
        <w:spacing w:line="360" w:lineRule="auto"/>
        <w:ind w:left="1077"/>
        <w:jc w:val="both"/>
        <w:rPr>
          <w:rFonts w:ascii="Myriad Pro" w:hAnsi="Myriad Pro" w:cs="Times New Roman"/>
          <w:color w:val="1F497D" w:themeColor="text2"/>
          <w:sz w:val="24"/>
          <w:szCs w:val="24"/>
          <w:lang w:val="en-US"/>
        </w:rPr>
      </w:pPr>
      <w:bookmarkStart w:id="58" w:name="_Toc66442106"/>
      <w:r>
        <w:rPr>
          <w:rFonts w:ascii="Myriad Pro" w:hAnsi="Myriad Pro" w:cs="Times New Roman"/>
          <w:color w:val="1F497D" w:themeColor="text2"/>
          <w:sz w:val="24"/>
          <w:szCs w:val="24"/>
          <w:lang w:val="en-US"/>
        </w:rPr>
        <w:t>Impact</w:t>
      </w:r>
      <w:bookmarkEnd w:id="58"/>
    </w:p>
    <w:p w14:paraId="20F79FDB" w14:textId="77777777" w:rsidR="008E79FF" w:rsidRDefault="008E79FF" w:rsidP="00070116">
      <w:pPr>
        <w:jc w:val="both"/>
        <w:rPr>
          <w:rFonts w:ascii="Myriad Pro" w:hAnsi="Myriad Pro" w:cs="Times New Roman"/>
          <w:sz w:val="24"/>
          <w:szCs w:val="24"/>
          <w:lang w:val="en-US"/>
        </w:rPr>
      </w:pPr>
      <w:r>
        <w:rPr>
          <w:rFonts w:ascii="Myriad Pro" w:hAnsi="Myriad Pro" w:cs="Times New Roman"/>
          <w:sz w:val="24"/>
          <w:szCs w:val="24"/>
          <w:lang w:val="en-US"/>
        </w:rPr>
        <w:t>Due to its long duration, wide scope of activities and large geographical coverage encompassing all types of administrative units in all parts</w:t>
      </w:r>
      <w:r w:rsidR="00C67816" w:rsidRPr="00C67816">
        <w:rPr>
          <w:rFonts w:ascii="Myriad Pro" w:hAnsi="Myriad Pro" w:cs="Times New Roman"/>
          <w:sz w:val="24"/>
          <w:szCs w:val="24"/>
          <w:lang w:val="en-US"/>
        </w:rPr>
        <w:t xml:space="preserve"> of </w:t>
      </w:r>
      <w:r w:rsidR="000E63F8">
        <w:rPr>
          <w:rFonts w:ascii="Myriad Pro" w:hAnsi="Myriad Pro" w:cs="Times New Roman"/>
          <w:sz w:val="24"/>
          <w:szCs w:val="24"/>
          <w:lang w:val="en-US"/>
        </w:rPr>
        <w:t>Bosnia and Herzegovina</w:t>
      </w:r>
      <w:r>
        <w:rPr>
          <w:rFonts w:ascii="Myriad Pro" w:hAnsi="Myriad Pro" w:cs="Times New Roman"/>
          <w:sz w:val="24"/>
          <w:szCs w:val="24"/>
          <w:lang w:val="en-US"/>
        </w:rPr>
        <w:t>, the project has had a significant footprint already and is expected to have further impact, especially given the fact that a third phase has already been approved</w:t>
      </w:r>
      <w:r w:rsidR="00C67816">
        <w:rPr>
          <w:rFonts w:ascii="Myriad Pro" w:hAnsi="Myriad Pro" w:cs="Times New Roman"/>
          <w:sz w:val="24"/>
          <w:szCs w:val="24"/>
          <w:lang w:val="en-US"/>
        </w:rPr>
        <w:t>.</w:t>
      </w:r>
      <w:r w:rsidR="007E6C50">
        <w:rPr>
          <w:rFonts w:ascii="Myriad Pro" w:hAnsi="Myriad Pro" w:cs="Times New Roman"/>
          <w:sz w:val="24"/>
          <w:szCs w:val="24"/>
          <w:lang w:val="en-US"/>
        </w:rPr>
        <w:t xml:space="preserve"> </w:t>
      </w:r>
    </w:p>
    <w:p w14:paraId="54743525" w14:textId="019AC50C" w:rsidR="00C633D8" w:rsidRDefault="00A32C6D" w:rsidP="00070116">
      <w:pPr>
        <w:jc w:val="both"/>
        <w:rPr>
          <w:rFonts w:ascii="Myriad Pro" w:hAnsi="Myriad Pro" w:cs="Times New Roman"/>
          <w:sz w:val="24"/>
          <w:szCs w:val="24"/>
          <w:lang w:val="en-US"/>
        </w:rPr>
      </w:pPr>
      <w:r>
        <w:rPr>
          <w:rFonts w:ascii="Myriad Pro" w:hAnsi="Myriad Pro" w:cs="Times New Roman"/>
          <w:sz w:val="24"/>
          <w:szCs w:val="24"/>
          <w:lang w:val="en-US"/>
        </w:rPr>
        <w:t xml:space="preserve">While this evaluation does not represent an impact assessment based on a systematic study of the changes that the project has effected in the livelihoods of the people targeted by its activities, it is possible to provide a summary of the main benefits it has generated based on the data collected through the project’s logical framework (presented in Table 10). </w:t>
      </w:r>
      <w:r w:rsidR="007E6C50">
        <w:rPr>
          <w:rFonts w:ascii="Myriad Pro" w:hAnsi="Myriad Pro" w:cs="Times New Roman"/>
          <w:sz w:val="24"/>
          <w:szCs w:val="24"/>
          <w:lang w:val="en-US"/>
        </w:rPr>
        <w:t>The following are the main aspects of the project’s impact.</w:t>
      </w:r>
    </w:p>
    <w:p w14:paraId="0B9D2925" w14:textId="758C4C34" w:rsidR="001034E4" w:rsidRPr="009C336C" w:rsidRDefault="009C336C" w:rsidP="009C336C">
      <w:pPr>
        <w:pStyle w:val="Caption"/>
        <w:rPr>
          <w:rFonts w:ascii="Myriad Pro" w:hAnsi="Myriad Pro" w:cs="Times New Roman"/>
          <w:color w:val="1F497D" w:themeColor="text2"/>
          <w:szCs w:val="24"/>
          <w:lang w:val="en-US"/>
        </w:rPr>
      </w:pPr>
      <w:bookmarkStart w:id="59" w:name="_Toc66442142"/>
      <w:r w:rsidRPr="009C336C">
        <w:rPr>
          <w:rFonts w:ascii="Myriad Pro" w:hAnsi="Myriad Pro"/>
          <w:color w:val="1F497D" w:themeColor="text2"/>
        </w:rPr>
        <w:t xml:space="preserve">Table </w:t>
      </w:r>
      <w:r w:rsidRPr="009C336C">
        <w:rPr>
          <w:rFonts w:ascii="Myriad Pro" w:hAnsi="Myriad Pro"/>
          <w:color w:val="1F497D" w:themeColor="text2"/>
        </w:rPr>
        <w:fldChar w:fldCharType="begin"/>
      </w:r>
      <w:r w:rsidRPr="009C336C">
        <w:rPr>
          <w:rFonts w:ascii="Myriad Pro" w:hAnsi="Myriad Pro"/>
          <w:color w:val="1F497D" w:themeColor="text2"/>
        </w:rPr>
        <w:instrText xml:space="preserve"> SEQ Table \* ARABIC </w:instrText>
      </w:r>
      <w:r w:rsidRPr="009C336C">
        <w:rPr>
          <w:rFonts w:ascii="Myriad Pro" w:hAnsi="Myriad Pro"/>
          <w:color w:val="1F497D" w:themeColor="text2"/>
        </w:rPr>
        <w:fldChar w:fldCharType="separate"/>
      </w:r>
      <w:r w:rsidR="00356B97">
        <w:rPr>
          <w:rFonts w:ascii="Myriad Pro" w:hAnsi="Myriad Pro"/>
          <w:noProof/>
          <w:color w:val="1F497D" w:themeColor="text2"/>
        </w:rPr>
        <w:t>11</w:t>
      </w:r>
      <w:r w:rsidRPr="009C336C">
        <w:rPr>
          <w:rFonts w:ascii="Myriad Pro" w:hAnsi="Myriad Pro"/>
          <w:color w:val="1F497D" w:themeColor="text2"/>
        </w:rPr>
        <w:fldChar w:fldCharType="end"/>
      </w:r>
      <w:r w:rsidRPr="009C336C">
        <w:rPr>
          <w:rFonts w:ascii="Myriad Pro" w:hAnsi="Myriad Pro"/>
          <w:color w:val="1F497D" w:themeColor="text2"/>
        </w:rPr>
        <w:t>: Project’s Key Results</w:t>
      </w:r>
      <w:bookmarkEnd w:id="59"/>
    </w:p>
    <w:tbl>
      <w:tblPr>
        <w:tblW w:w="9067" w:type="dxa"/>
        <w:tblLook w:val="04A0" w:firstRow="1" w:lastRow="0" w:firstColumn="1" w:lastColumn="0" w:noHBand="0" w:noVBand="1"/>
      </w:tblPr>
      <w:tblGrid>
        <w:gridCol w:w="7083"/>
        <w:gridCol w:w="1984"/>
      </w:tblGrid>
      <w:tr w:rsidR="009C336C" w:rsidRPr="009C336C" w14:paraId="3C9547C3" w14:textId="77777777" w:rsidTr="009C336C">
        <w:trPr>
          <w:trHeight w:val="768"/>
        </w:trPr>
        <w:tc>
          <w:tcPr>
            <w:tcW w:w="708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27E35CA" w14:textId="77777777" w:rsidR="009C336C" w:rsidRPr="009C336C" w:rsidRDefault="009C336C" w:rsidP="009C336C">
            <w:pPr>
              <w:spacing w:after="0" w:line="240" w:lineRule="auto"/>
              <w:jc w:val="center"/>
              <w:rPr>
                <w:rFonts w:ascii="Times New Roman" w:eastAsia="Times New Roman" w:hAnsi="Times New Roman" w:cs="Times New Roman"/>
                <w:b/>
                <w:bCs/>
                <w:color w:val="000000"/>
                <w:sz w:val="24"/>
                <w:szCs w:val="24"/>
                <w:lang w:eastAsia="en-CA"/>
              </w:rPr>
            </w:pPr>
            <w:r w:rsidRPr="009C336C">
              <w:rPr>
                <w:rFonts w:ascii="Times New Roman" w:eastAsia="Times New Roman" w:hAnsi="Times New Roman" w:cs="Times New Roman"/>
                <w:b/>
                <w:bCs/>
                <w:color w:val="000000"/>
                <w:sz w:val="24"/>
                <w:szCs w:val="24"/>
                <w:lang w:eastAsia="en-CA"/>
              </w:rPr>
              <w:t>Key Indicators</w:t>
            </w:r>
          </w:p>
        </w:tc>
        <w:tc>
          <w:tcPr>
            <w:tcW w:w="1984" w:type="dxa"/>
            <w:tcBorders>
              <w:top w:val="single" w:sz="4" w:space="0" w:color="auto"/>
              <w:left w:val="nil"/>
              <w:bottom w:val="single" w:sz="4" w:space="0" w:color="auto"/>
              <w:right w:val="single" w:sz="4" w:space="0" w:color="auto"/>
            </w:tcBorders>
            <w:shd w:val="clear" w:color="000000" w:fill="F2F2F2"/>
            <w:noWrap/>
            <w:vAlign w:val="center"/>
            <w:hideMark/>
          </w:tcPr>
          <w:p w14:paraId="2EE259A1" w14:textId="77777777" w:rsidR="009C336C" w:rsidRPr="009C336C" w:rsidRDefault="009C336C" w:rsidP="009C336C">
            <w:pPr>
              <w:spacing w:after="0" w:line="240" w:lineRule="auto"/>
              <w:jc w:val="center"/>
              <w:rPr>
                <w:rFonts w:ascii="Times New Roman" w:eastAsia="Times New Roman" w:hAnsi="Times New Roman" w:cs="Times New Roman"/>
                <w:b/>
                <w:bCs/>
                <w:color w:val="000000"/>
                <w:sz w:val="24"/>
                <w:szCs w:val="24"/>
                <w:lang w:eastAsia="en-CA"/>
              </w:rPr>
            </w:pPr>
            <w:r w:rsidRPr="009C336C">
              <w:rPr>
                <w:rFonts w:ascii="Times New Roman" w:eastAsia="Times New Roman" w:hAnsi="Times New Roman" w:cs="Times New Roman"/>
                <w:b/>
                <w:bCs/>
                <w:color w:val="000000"/>
                <w:sz w:val="24"/>
                <w:szCs w:val="24"/>
                <w:lang w:eastAsia="en-CA"/>
              </w:rPr>
              <w:t>Result</w:t>
            </w:r>
          </w:p>
        </w:tc>
      </w:tr>
      <w:tr w:rsidR="009C336C" w:rsidRPr="009C336C" w14:paraId="3031C3C3" w14:textId="77777777" w:rsidTr="009C336C">
        <w:trPr>
          <w:trHeight w:val="624"/>
        </w:trPr>
        <w:tc>
          <w:tcPr>
            <w:tcW w:w="7083" w:type="dxa"/>
            <w:tcBorders>
              <w:top w:val="nil"/>
              <w:left w:val="single" w:sz="4" w:space="0" w:color="auto"/>
              <w:bottom w:val="single" w:sz="4" w:space="0" w:color="auto"/>
              <w:right w:val="single" w:sz="4" w:space="0" w:color="auto"/>
            </w:tcBorders>
            <w:shd w:val="clear" w:color="auto" w:fill="auto"/>
            <w:vAlign w:val="bottom"/>
            <w:hideMark/>
          </w:tcPr>
          <w:p w14:paraId="45EEC840" w14:textId="77777777" w:rsidR="009C336C" w:rsidRPr="009C336C" w:rsidRDefault="009C336C" w:rsidP="009C336C">
            <w:pPr>
              <w:spacing w:after="0" w:line="240" w:lineRule="auto"/>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Number of energy efficiency infrastructure initiatives (projects) implemented through the grant co-financing modality</w:t>
            </w:r>
          </w:p>
        </w:tc>
        <w:tc>
          <w:tcPr>
            <w:tcW w:w="1984" w:type="dxa"/>
            <w:tcBorders>
              <w:top w:val="nil"/>
              <w:left w:val="nil"/>
              <w:bottom w:val="single" w:sz="4" w:space="0" w:color="auto"/>
              <w:right w:val="single" w:sz="4" w:space="0" w:color="auto"/>
            </w:tcBorders>
            <w:shd w:val="clear" w:color="auto" w:fill="auto"/>
            <w:noWrap/>
            <w:vAlign w:val="bottom"/>
            <w:hideMark/>
          </w:tcPr>
          <w:p w14:paraId="748512DE" w14:textId="77777777" w:rsidR="009C336C" w:rsidRPr="009C336C" w:rsidRDefault="009C336C" w:rsidP="009C336C">
            <w:pPr>
              <w:spacing w:after="0" w:line="240" w:lineRule="auto"/>
              <w:jc w:val="right"/>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110</w:t>
            </w:r>
          </w:p>
        </w:tc>
      </w:tr>
      <w:tr w:rsidR="009C336C" w:rsidRPr="009C336C" w14:paraId="6C96A1BD" w14:textId="77777777" w:rsidTr="009C336C">
        <w:trPr>
          <w:trHeight w:val="312"/>
        </w:trPr>
        <w:tc>
          <w:tcPr>
            <w:tcW w:w="7083" w:type="dxa"/>
            <w:tcBorders>
              <w:top w:val="nil"/>
              <w:left w:val="single" w:sz="4" w:space="0" w:color="auto"/>
              <w:bottom w:val="single" w:sz="4" w:space="0" w:color="auto"/>
              <w:right w:val="single" w:sz="4" w:space="0" w:color="auto"/>
            </w:tcBorders>
            <w:shd w:val="clear" w:color="auto" w:fill="auto"/>
            <w:vAlign w:val="bottom"/>
            <w:hideMark/>
          </w:tcPr>
          <w:p w14:paraId="002FE616" w14:textId="31BF1799" w:rsidR="009C336C" w:rsidRPr="009C336C" w:rsidRDefault="009C336C" w:rsidP="009C336C">
            <w:pPr>
              <w:spacing w:after="0" w:line="240" w:lineRule="auto"/>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Total amount invested in infrastructure initiatives (</w:t>
            </w:r>
            <w:r w:rsidR="00490310">
              <w:rPr>
                <w:rFonts w:ascii="Times New Roman" w:eastAsia="Times New Roman" w:hAnsi="Times New Roman" w:cs="Times New Roman"/>
                <w:color w:val="000000"/>
                <w:sz w:val="24"/>
                <w:szCs w:val="24"/>
                <w:lang w:eastAsia="en-CA"/>
              </w:rPr>
              <w:t>US$</w:t>
            </w:r>
            <w:r w:rsidRPr="009C336C">
              <w:rPr>
                <w:rFonts w:ascii="Times New Roman" w:eastAsia="Times New Roman" w:hAnsi="Times New Roman" w:cs="Times New Roman"/>
                <w:color w:val="000000"/>
                <w:sz w:val="24"/>
                <w:szCs w:val="24"/>
                <w:lang w:eastAsia="en-CA"/>
              </w:rPr>
              <w:t>)</w:t>
            </w:r>
          </w:p>
        </w:tc>
        <w:tc>
          <w:tcPr>
            <w:tcW w:w="1984" w:type="dxa"/>
            <w:tcBorders>
              <w:top w:val="nil"/>
              <w:left w:val="nil"/>
              <w:bottom w:val="single" w:sz="4" w:space="0" w:color="auto"/>
              <w:right w:val="single" w:sz="4" w:space="0" w:color="auto"/>
            </w:tcBorders>
            <w:shd w:val="clear" w:color="auto" w:fill="auto"/>
            <w:noWrap/>
            <w:vAlign w:val="bottom"/>
            <w:hideMark/>
          </w:tcPr>
          <w:p w14:paraId="489A9017" w14:textId="0F37E29D" w:rsidR="009C336C" w:rsidRPr="009C336C" w:rsidRDefault="007C1CA4" w:rsidP="009C336C">
            <w:pPr>
              <w:spacing w:after="0" w:line="240" w:lineRule="auto"/>
              <w:jc w:val="right"/>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15,956,083</w:t>
            </w:r>
          </w:p>
        </w:tc>
      </w:tr>
      <w:tr w:rsidR="009C336C" w:rsidRPr="009C336C" w14:paraId="5D39F296" w14:textId="77777777" w:rsidTr="009C336C">
        <w:trPr>
          <w:trHeight w:val="312"/>
        </w:trPr>
        <w:tc>
          <w:tcPr>
            <w:tcW w:w="7083" w:type="dxa"/>
            <w:tcBorders>
              <w:top w:val="nil"/>
              <w:left w:val="single" w:sz="4" w:space="0" w:color="auto"/>
              <w:bottom w:val="single" w:sz="4" w:space="0" w:color="auto"/>
              <w:right w:val="single" w:sz="4" w:space="0" w:color="auto"/>
            </w:tcBorders>
            <w:shd w:val="clear" w:color="auto" w:fill="auto"/>
            <w:vAlign w:val="bottom"/>
            <w:hideMark/>
          </w:tcPr>
          <w:p w14:paraId="69C7C0A6" w14:textId="77777777" w:rsidR="009C336C" w:rsidRPr="009C336C" w:rsidRDefault="009C336C" w:rsidP="009C336C">
            <w:pPr>
              <w:spacing w:after="0" w:line="240" w:lineRule="auto"/>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Number of public buildings with implemented infrastructure measures</w:t>
            </w:r>
          </w:p>
        </w:tc>
        <w:tc>
          <w:tcPr>
            <w:tcW w:w="1984" w:type="dxa"/>
            <w:tcBorders>
              <w:top w:val="nil"/>
              <w:left w:val="nil"/>
              <w:bottom w:val="single" w:sz="4" w:space="0" w:color="auto"/>
              <w:right w:val="single" w:sz="4" w:space="0" w:color="auto"/>
            </w:tcBorders>
            <w:shd w:val="clear" w:color="auto" w:fill="auto"/>
            <w:noWrap/>
            <w:vAlign w:val="bottom"/>
            <w:hideMark/>
          </w:tcPr>
          <w:p w14:paraId="2F369D36" w14:textId="77777777" w:rsidR="009C336C" w:rsidRPr="009C336C" w:rsidRDefault="009C336C" w:rsidP="009C336C">
            <w:pPr>
              <w:spacing w:after="0" w:line="240" w:lineRule="auto"/>
              <w:jc w:val="right"/>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100</w:t>
            </w:r>
          </w:p>
        </w:tc>
      </w:tr>
      <w:tr w:rsidR="009C336C" w:rsidRPr="009C336C" w14:paraId="041CA299" w14:textId="77777777" w:rsidTr="009C336C">
        <w:trPr>
          <w:trHeight w:val="312"/>
        </w:trPr>
        <w:tc>
          <w:tcPr>
            <w:tcW w:w="7083" w:type="dxa"/>
            <w:tcBorders>
              <w:top w:val="nil"/>
              <w:left w:val="single" w:sz="4" w:space="0" w:color="auto"/>
              <w:bottom w:val="single" w:sz="4" w:space="0" w:color="auto"/>
              <w:right w:val="single" w:sz="4" w:space="0" w:color="auto"/>
            </w:tcBorders>
            <w:shd w:val="clear" w:color="auto" w:fill="auto"/>
            <w:vAlign w:val="bottom"/>
            <w:hideMark/>
          </w:tcPr>
          <w:p w14:paraId="131C59C2" w14:textId="77777777" w:rsidR="009C336C" w:rsidRPr="009C336C" w:rsidRDefault="009C336C" w:rsidP="009C336C">
            <w:pPr>
              <w:spacing w:after="0" w:line="240" w:lineRule="auto"/>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Number of direct beneficiaries of EE/RES initiatives</w:t>
            </w:r>
          </w:p>
        </w:tc>
        <w:tc>
          <w:tcPr>
            <w:tcW w:w="1984" w:type="dxa"/>
            <w:tcBorders>
              <w:top w:val="nil"/>
              <w:left w:val="nil"/>
              <w:bottom w:val="single" w:sz="4" w:space="0" w:color="auto"/>
              <w:right w:val="single" w:sz="4" w:space="0" w:color="auto"/>
            </w:tcBorders>
            <w:shd w:val="clear" w:color="auto" w:fill="auto"/>
            <w:noWrap/>
            <w:vAlign w:val="bottom"/>
            <w:hideMark/>
          </w:tcPr>
          <w:p w14:paraId="41AC2538" w14:textId="77777777" w:rsidR="009C336C" w:rsidRPr="009C336C" w:rsidRDefault="009C336C" w:rsidP="009C336C">
            <w:pPr>
              <w:spacing w:after="0" w:line="240" w:lineRule="auto"/>
              <w:jc w:val="right"/>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606,803</w:t>
            </w:r>
          </w:p>
        </w:tc>
      </w:tr>
      <w:tr w:rsidR="009C336C" w:rsidRPr="009C336C" w14:paraId="4141BD74" w14:textId="77777777" w:rsidTr="009C336C">
        <w:trPr>
          <w:trHeight w:val="312"/>
        </w:trPr>
        <w:tc>
          <w:tcPr>
            <w:tcW w:w="7083" w:type="dxa"/>
            <w:tcBorders>
              <w:top w:val="nil"/>
              <w:left w:val="single" w:sz="4" w:space="0" w:color="auto"/>
              <w:bottom w:val="single" w:sz="4" w:space="0" w:color="auto"/>
              <w:right w:val="single" w:sz="4" w:space="0" w:color="auto"/>
            </w:tcBorders>
            <w:shd w:val="clear" w:color="auto" w:fill="auto"/>
            <w:vAlign w:val="bottom"/>
            <w:hideMark/>
          </w:tcPr>
          <w:p w14:paraId="59968579" w14:textId="77777777" w:rsidR="009C336C" w:rsidRPr="009C336C" w:rsidRDefault="009C336C" w:rsidP="009C336C">
            <w:pPr>
              <w:spacing w:after="0" w:line="240" w:lineRule="auto"/>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Number of direct women beneficiaries of EE/RES initiatives</w:t>
            </w:r>
          </w:p>
        </w:tc>
        <w:tc>
          <w:tcPr>
            <w:tcW w:w="1984" w:type="dxa"/>
            <w:tcBorders>
              <w:top w:val="nil"/>
              <w:left w:val="nil"/>
              <w:bottom w:val="single" w:sz="4" w:space="0" w:color="auto"/>
              <w:right w:val="single" w:sz="4" w:space="0" w:color="auto"/>
            </w:tcBorders>
            <w:shd w:val="clear" w:color="auto" w:fill="auto"/>
            <w:noWrap/>
            <w:vAlign w:val="bottom"/>
            <w:hideMark/>
          </w:tcPr>
          <w:p w14:paraId="7E8B4E24" w14:textId="77777777" w:rsidR="009C336C" w:rsidRPr="009C336C" w:rsidRDefault="009C336C" w:rsidP="009C336C">
            <w:pPr>
              <w:spacing w:after="0" w:line="240" w:lineRule="auto"/>
              <w:jc w:val="right"/>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270,176</w:t>
            </w:r>
          </w:p>
        </w:tc>
      </w:tr>
      <w:tr w:rsidR="009C336C" w:rsidRPr="009C336C" w14:paraId="12C339E4" w14:textId="77777777" w:rsidTr="009C336C">
        <w:trPr>
          <w:trHeight w:val="312"/>
        </w:trPr>
        <w:tc>
          <w:tcPr>
            <w:tcW w:w="7083" w:type="dxa"/>
            <w:tcBorders>
              <w:top w:val="nil"/>
              <w:left w:val="single" w:sz="4" w:space="0" w:color="auto"/>
              <w:bottom w:val="single" w:sz="4" w:space="0" w:color="auto"/>
              <w:right w:val="single" w:sz="4" w:space="0" w:color="auto"/>
            </w:tcBorders>
            <w:shd w:val="clear" w:color="auto" w:fill="auto"/>
            <w:vAlign w:val="bottom"/>
            <w:hideMark/>
          </w:tcPr>
          <w:p w14:paraId="120DE715" w14:textId="77777777" w:rsidR="009C336C" w:rsidRPr="009C336C" w:rsidRDefault="009C336C" w:rsidP="009C336C">
            <w:pPr>
              <w:spacing w:after="0" w:line="240" w:lineRule="auto"/>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Number of households provided with RES solutions in off-grid areas</w:t>
            </w:r>
          </w:p>
        </w:tc>
        <w:tc>
          <w:tcPr>
            <w:tcW w:w="1984" w:type="dxa"/>
            <w:tcBorders>
              <w:top w:val="nil"/>
              <w:left w:val="nil"/>
              <w:bottom w:val="single" w:sz="4" w:space="0" w:color="auto"/>
              <w:right w:val="single" w:sz="4" w:space="0" w:color="auto"/>
            </w:tcBorders>
            <w:shd w:val="clear" w:color="auto" w:fill="auto"/>
            <w:noWrap/>
            <w:vAlign w:val="bottom"/>
            <w:hideMark/>
          </w:tcPr>
          <w:p w14:paraId="3A66BF3C" w14:textId="77777777" w:rsidR="009C336C" w:rsidRPr="009C336C" w:rsidRDefault="009C336C" w:rsidP="009C336C">
            <w:pPr>
              <w:spacing w:after="0" w:line="240" w:lineRule="auto"/>
              <w:jc w:val="right"/>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24</w:t>
            </w:r>
          </w:p>
        </w:tc>
      </w:tr>
      <w:tr w:rsidR="009C336C" w:rsidRPr="009C336C" w14:paraId="112A96C2" w14:textId="77777777" w:rsidTr="009C336C">
        <w:trPr>
          <w:trHeight w:val="312"/>
        </w:trPr>
        <w:tc>
          <w:tcPr>
            <w:tcW w:w="7083" w:type="dxa"/>
            <w:tcBorders>
              <w:top w:val="nil"/>
              <w:left w:val="single" w:sz="4" w:space="0" w:color="auto"/>
              <w:bottom w:val="single" w:sz="4" w:space="0" w:color="auto"/>
              <w:right w:val="single" w:sz="4" w:space="0" w:color="auto"/>
            </w:tcBorders>
            <w:shd w:val="clear" w:color="auto" w:fill="auto"/>
            <w:vAlign w:val="bottom"/>
            <w:hideMark/>
          </w:tcPr>
          <w:p w14:paraId="6690922E" w14:textId="77777777" w:rsidR="009C336C" w:rsidRPr="009C336C" w:rsidRDefault="009C336C" w:rsidP="009C336C">
            <w:pPr>
              <w:spacing w:after="0" w:line="240" w:lineRule="auto"/>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Number of generated man-months “green jobs" (also for women separately)</w:t>
            </w:r>
          </w:p>
        </w:tc>
        <w:tc>
          <w:tcPr>
            <w:tcW w:w="1984" w:type="dxa"/>
            <w:tcBorders>
              <w:top w:val="nil"/>
              <w:left w:val="nil"/>
              <w:bottom w:val="single" w:sz="4" w:space="0" w:color="auto"/>
              <w:right w:val="single" w:sz="4" w:space="0" w:color="auto"/>
            </w:tcBorders>
            <w:shd w:val="clear" w:color="auto" w:fill="auto"/>
            <w:noWrap/>
            <w:vAlign w:val="bottom"/>
            <w:hideMark/>
          </w:tcPr>
          <w:p w14:paraId="5344CAF2" w14:textId="77777777" w:rsidR="009C336C" w:rsidRPr="009C336C" w:rsidRDefault="009C336C" w:rsidP="009C336C">
            <w:pPr>
              <w:spacing w:after="0" w:line="240" w:lineRule="auto"/>
              <w:jc w:val="right"/>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971</w:t>
            </w:r>
          </w:p>
        </w:tc>
      </w:tr>
      <w:tr w:rsidR="009C336C" w:rsidRPr="009C336C" w14:paraId="2C67B09F" w14:textId="77777777" w:rsidTr="009C336C">
        <w:trPr>
          <w:trHeight w:val="312"/>
        </w:trPr>
        <w:tc>
          <w:tcPr>
            <w:tcW w:w="7083" w:type="dxa"/>
            <w:tcBorders>
              <w:top w:val="nil"/>
              <w:left w:val="single" w:sz="4" w:space="0" w:color="auto"/>
              <w:bottom w:val="single" w:sz="4" w:space="0" w:color="auto"/>
              <w:right w:val="single" w:sz="4" w:space="0" w:color="auto"/>
            </w:tcBorders>
            <w:shd w:val="clear" w:color="auto" w:fill="auto"/>
            <w:vAlign w:val="bottom"/>
            <w:hideMark/>
          </w:tcPr>
          <w:p w14:paraId="29E65915" w14:textId="77777777" w:rsidR="009C336C" w:rsidRPr="009C336C" w:rsidRDefault="009C336C" w:rsidP="009C336C">
            <w:pPr>
              <w:spacing w:after="0" w:line="240" w:lineRule="auto"/>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Number of detailed energy audits conducted</w:t>
            </w:r>
          </w:p>
        </w:tc>
        <w:tc>
          <w:tcPr>
            <w:tcW w:w="1984" w:type="dxa"/>
            <w:tcBorders>
              <w:top w:val="nil"/>
              <w:left w:val="nil"/>
              <w:bottom w:val="single" w:sz="4" w:space="0" w:color="auto"/>
              <w:right w:val="single" w:sz="4" w:space="0" w:color="auto"/>
            </w:tcBorders>
            <w:shd w:val="clear" w:color="auto" w:fill="auto"/>
            <w:noWrap/>
            <w:vAlign w:val="bottom"/>
            <w:hideMark/>
          </w:tcPr>
          <w:p w14:paraId="04F454D9" w14:textId="77777777" w:rsidR="009C336C" w:rsidRPr="009C336C" w:rsidRDefault="009C336C" w:rsidP="009C336C">
            <w:pPr>
              <w:spacing w:after="0" w:line="240" w:lineRule="auto"/>
              <w:jc w:val="right"/>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196</w:t>
            </w:r>
          </w:p>
        </w:tc>
      </w:tr>
      <w:tr w:rsidR="009C336C" w:rsidRPr="009C336C" w14:paraId="25EDC183" w14:textId="77777777" w:rsidTr="009C336C">
        <w:trPr>
          <w:trHeight w:val="312"/>
        </w:trPr>
        <w:tc>
          <w:tcPr>
            <w:tcW w:w="7083" w:type="dxa"/>
            <w:tcBorders>
              <w:top w:val="nil"/>
              <w:left w:val="single" w:sz="4" w:space="0" w:color="auto"/>
              <w:bottom w:val="single" w:sz="4" w:space="0" w:color="auto"/>
              <w:right w:val="single" w:sz="4" w:space="0" w:color="auto"/>
            </w:tcBorders>
            <w:shd w:val="clear" w:color="auto" w:fill="auto"/>
            <w:vAlign w:val="bottom"/>
            <w:hideMark/>
          </w:tcPr>
          <w:p w14:paraId="20EF888C" w14:textId="77777777" w:rsidR="009C336C" w:rsidRPr="009C336C" w:rsidRDefault="009C336C" w:rsidP="009C336C">
            <w:pPr>
              <w:spacing w:after="0" w:line="240" w:lineRule="auto"/>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Total energy consumption savings generated by initiatives in public sector buildings</w:t>
            </w:r>
          </w:p>
        </w:tc>
        <w:tc>
          <w:tcPr>
            <w:tcW w:w="1984" w:type="dxa"/>
            <w:tcBorders>
              <w:top w:val="nil"/>
              <w:left w:val="nil"/>
              <w:bottom w:val="single" w:sz="4" w:space="0" w:color="auto"/>
              <w:right w:val="single" w:sz="4" w:space="0" w:color="auto"/>
            </w:tcBorders>
            <w:shd w:val="clear" w:color="auto" w:fill="auto"/>
            <w:noWrap/>
            <w:vAlign w:val="bottom"/>
            <w:hideMark/>
          </w:tcPr>
          <w:p w14:paraId="205632F6" w14:textId="77777777" w:rsidR="009C336C" w:rsidRPr="009C336C" w:rsidRDefault="009C336C" w:rsidP="009C336C">
            <w:pPr>
              <w:spacing w:after="0" w:line="240" w:lineRule="auto"/>
              <w:jc w:val="right"/>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59%</w:t>
            </w:r>
          </w:p>
        </w:tc>
      </w:tr>
      <w:tr w:rsidR="009C336C" w:rsidRPr="009C336C" w14:paraId="135A83DE" w14:textId="77777777" w:rsidTr="009C336C">
        <w:trPr>
          <w:trHeight w:val="312"/>
        </w:trPr>
        <w:tc>
          <w:tcPr>
            <w:tcW w:w="7083" w:type="dxa"/>
            <w:tcBorders>
              <w:top w:val="nil"/>
              <w:left w:val="single" w:sz="4" w:space="0" w:color="auto"/>
              <w:bottom w:val="single" w:sz="4" w:space="0" w:color="auto"/>
              <w:right w:val="single" w:sz="4" w:space="0" w:color="auto"/>
            </w:tcBorders>
            <w:shd w:val="clear" w:color="auto" w:fill="auto"/>
            <w:vAlign w:val="bottom"/>
            <w:hideMark/>
          </w:tcPr>
          <w:p w14:paraId="2D2596A2" w14:textId="77777777" w:rsidR="009C336C" w:rsidRPr="009C336C" w:rsidRDefault="009C336C" w:rsidP="009C336C">
            <w:pPr>
              <w:spacing w:after="0" w:line="240" w:lineRule="auto"/>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Total amount of direct CO2 emission reductions</w:t>
            </w:r>
          </w:p>
        </w:tc>
        <w:tc>
          <w:tcPr>
            <w:tcW w:w="1984" w:type="dxa"/>
            <w:tcBorders>
              <w:top w:val="nil"/>
              <w:left w:val="nil"/>
              <w:bottom w:val="single" w:sz="4" w:space="0" w:color="auto"/>
              <w:right w:val="single" w:sz="4" w:space="0" w:color="auto"/>
            </w:tcBorders>
            <w:shd w:val="clear" w:color="auto" w:fill="auto"/>
            <w:noWrap/>
            <w:vAlign w:val="bottom"/>
            <w:hideMark/>
          </w:tcPr>
          <w:p w14:paraId="161088BD" w14:textId="77777777" w:rsidR="009C336C" w:rsidRPr="009C336C" w:rsidRDefault="009C336C" w:rsidP="009C336C">
            <w:pPr>
              <w:spacing w:after="0" w:line="240" w:lineRule="auto"/>
              <w:jc w:val="right"/>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5,077</w:t>
            </w:r>
          </w:p>
        </w:tc>
      </w:tr>
      <w:tr w:rsidR="009C336C" w:rsidRPr="009C336C" w14:paraId="04489517" w14:textId="77777777" w:rsidTr="009C336C">
        <w:trPr>
          <w:trHeight w:val="312"/>
        </w:trPr>
        <w:tc>
          <w:tcPr>
            <w:tcW w:w="7083" w:type="dxa"/>
            <w:tcBorders>
              <w:top w:val="nil"/>
              <w:left w:val="single" w:sz="4" w:space="0" w:color="auto"/>
              <w:bottom w:val="single" w:sz="4" w:space="0" w:color="auto"/>
              <w:right w:val="single" w:sz="4" w:space="0" w:color="auto"/>
            </w:tcBorders>
            <w:shd w:val="clear" w:color="auto" w:fill="auto"/>
            <w:vAlign w:val="bottom"/>
            <w:hideMark/>
          </w:tcPr>
          <w:p w14:paraId="1281A0E3" w14:textId="77777777" w:rsidR="009C336C" w:rsidRPr="009C336C" w:rsidRDefault="009C336C" w:rsidP="009C336C">
            <w:pPr>
              <w:spacing w:after="0" w:line="240" w:lineRule="auto"/>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Number of cost-optimal analyses conducted for public buildings</w:t>
            </w:r>
          </w:p>
        </w:tc>
        <w:tc>
          <w:tcPr>
            <w:tcW w:w="1984" w:type="dxa"/>
            <w:tcBorders>
              <w:top w:val="nil"/>
              <w:left w:val="nil"/>
              <w:bottom w:val="single" w:sz="4" w:space="0" w:color="auto"/>
              <w:right w:val="single" w:sz="4" w:space="0" w:color="auto"/>
            </w:tcBorders>
            <w:shd w:val="clear" w:color="auto" w:fill="auto"/>
            <w:noWrap/>
            <w:vAlign w:val="bottom"/>
            <w:hideMark/>
          </w:tcPr>
          <w:p w14:paraId="1205D1A6" w14:textId="77777777" w:rsidR="009C336C" w:rsidRPr="009C336C" w:rsidRDefault="009C336C" w:rsidP="009C336C">
            <w:pPr>
              <w:spacing w:after="0" w:line="240" w:lineRule="auto"/>
              <w:jc w:val="right"/>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3</w:t>
            </w:r>
          </w:p>
        </w:tc>
      </w:tr>
      <w:tr w:rsidR="009C336C" w:rsidRPr="009C336C" w14:paraId="12D4E676" w14:textId="77777777" w:rsidTr="009C336C">
        <w:trPr>
          <w:trHeight w:val="312"/>
        </w:trPr>
        <w:tc>
          <w:tcPr>
            <w:tcW w:w="7083" w:type="dxa"/>
            <w:tcBorders>
              <w:top w:val="nil"/>
              <w:left w:val="single" w:sz="4" w:space="0" w:color="auto"/>
              <w:bottom w:val="single" w:sz="4" w:space="0" w:color="auto"/>
              <w:right w:val="single" w:sz="4" w:space="0" w:color="auto"/>
            </w:tcBorders>
            <w:shd w:val="clear" w:color="auto" w:fill="auto"/>
            <w:vAlign w:val="bottom"/>
            <w:hideMark/>
          </w:tcPr>
          <w:p w14:paraId="6F8C4747" w14:textId="77777777" w:rsidR="009C336C" w:rsidRPr="009C336C" w:rsidRDefault="009C336C" w:rsidP="009C336C">
            <w:pPr>
              <w:spacing w:after="0" w:line="240" w:lineRule="auto"/>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Number of awareness-raising events</w:t>
            </w:r>
          </w:p>
        </w:tc>
        <w:tc>
          <w:tcPr>
            <w:tcW w:w="1984" w:type="dxa"/>
            <w:tcBorders>
              <w:top w:val="nil"/>
              <w:left w:val="nil"/>
              <w:bottom w:val="single" w:sz="4" w:space="0" w:color="auto"/>
              <w:right w:val="single" w:sz="4" w:space="0" w:color="auto"/>
            </w:tcBorders>
            <w:shd w:val="clear" w:color="auto" w:fill="auto"/>
            <w:noWrap/>
            <w:vAlign w:val="bottom"/>
            <w:hideMark/>
          </w:tcPr>
          <w:p w14:paraId="73976A46" w14:textId="77777777" w:rsidR="009C336C" w:rsidRPr="009C336C" w:rsidRDefault="009C336C" w:rsidP="009C336C">
            <w:pPr>
              <w:spacing w:after="0" w:line="240" w:lineRule="auto"/>
              <w:jc w:val="right"/>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47</w:t>
            </w:r>
          </w:p>
        </w:tc>
      </w:tr>
      <w:tr w:rsidR="009C336C" w:rsidRPr="009C336C" w14:paraId="00AFEF88" w14:textId="77777777" w:rsidTr="009C336C">
        <w:trPr>
          <w:trHeight w:val="312"/>
        </w:trPr>
        <w:tc>
          <w:tcPr>
            <w:tcW w:w="7083" w:type="dxa"/>
            <w:tcBorders>
              <w:top w:val="nil"/>
              <w:left w:val="single" w:sz="4" w:space="0" w:color="auto"/>
              <w:bottom w:val="single" w:sz="4" w:space="0" w:color="auto"/>
              <w:right w:val="single" w:sz="4" w:space="0" w:color="auto"/>
            </w:tcBorders>
            <w:shd w:val="clear" w:color="auto" w:fill="auto"/>
            <w:vAlign w:val="bottom"/>
            <w:hideMark/>
          </w:tcPr>
          <w:p w14:paraId="0C99E70E" w14:textId="77777777" w:rsidR="009C336C" w:rsidRPr="009C336C" w:rsidRDefault="009C336C" w:rsidP="009C336C">
            <w:pPr>
              <w:spacing w:after="0" w:line="240" w:lineRule="auto"/>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Number of promotional materials distributed</w:t>
            </w:r>
          </w:p>
        </w:tc>
        <w:tc>
          <w:tcPr>
            <w:tcW w:w="1984" w:type="dxa"/>
            <w:tcBorders>
              <w:top w:val="nil"/>
              <w:left w:val="nil"/>
              <w:bottom w:val="single" w:sz="4" w:space="0" w:color="auto"/>
              <w:right w:val="single" w:sz="4" w:space="0" w:color="auto"/>
            </w:tcBorders>
            <w:shd w:val="clear" w:color="auto" w:fill="auto"/>
            <w:noWrap/>
            <w:vAlign w:val="bottom"/>
            <w:hideMark/>
          </w:tcPr>
          <w:p w14:paraId="0741C1AE" w14:textId="77777777" w:rsidR="009C336C" w:rsidRPr="009C336C" w:rsidRDefault="009C336C" w:rsidP="009C336C">
            <w:pPr>
              <w:spacing w:after="0" w:line="240" w:lineRule="auto"/>
              <w:jc w:val="right"/>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49,767</w:t>
            </w:r>
          </w:p>
        </w:tc>
      </w:tr>
      <w:tr w:rsidR="009C336C" w:rsidRPr="009C336C" w14:paraId="36A7B9B1" w14:textId="77777777" w:rsidTr="009C336C">
        <w:trPr>
          <w:trHeight w:val="312"/>
        </w:trPr>
        <w:tc>
          <w:tcPr>
            <w:tcW w:w="7083" w:type="dxa"/>
            <w:tcBorders>
              <w:top w:val="nil"/>
              <w:left w:val="single" w:sz="4" w:space="0" w:color="auto"/>
              <w:bottom w:val="single" w:sz="4" w:space="0" w:color="auto"/>
              <w:right w:val="single" w:sz="4" w:space="0" w:color="auto"/>
            </w:tcBorders>
            <w:shd w:val="clear" w:color="auto" w:fill="auto"/>
            <w:vAlign w:val="bottom"/>
            <w:hideMark/>
          </w:tcPr>
          <w:p w14:paraId="7884D42C" w14:textId="77777777" w:rsidR="009C336C" w:rsidRPr="009C336C" w:rsidRDefault="009C336C" w:rsidP="009C336C">
            <w:pPr>
              <w:spacing w:after="0" w:line="240" w:lineRule="auto"/>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Number of people reached through marketing campaign</w:t>
            </w:r>
          </w:p>
        </w:tc>
        <w:tc>
          <w:tcPr>
            <w:tcW w:w="1984" w:type="dxa"/>
            <w:tcBorders>
              <w:top w:val="nil"/>
              <w:left w:val="nil"/>
              <w:bottom w:val="single" w:sz="4" w:space="0" w:color="auto"/>
              <w:right w:val="single" w:sz="4" w:space="0" w:color="auto"/>
            </w:tcBorders>
            <w:shd w:val="clear" w:color="auto" w:fill="auto"/>
            <w:noWrap/>
            <w:vAlign w:val="bottom"/>
            <w:hideMark/>
          </w:tcPr>
          <w:p w14:paraId="1ACC9CCA" w14:textId="77777777" w:rsidR="009C336C" w:rsidRPr="009C336C" w:rsidRDefault="009C336C" w:rsidP="009C336C">
            <w:pPr>
              <w:spacing w:after="0" w:line="240" w:lineRule="auto"/>
              <w:jc w:val="right"/>
              <w:rPr>
                <w:rFonts w:ascii="Times New Roman" w:eastAsia="Times New Roman" w:hAnsi="Times New Roman" w:cs="Times New Roman"/>
                <w:color w:val="000000"/>
                <w:sz w:val="24"/>
                <w:szCs w:val="24"/>
                <w:lang w:eastAsia="en-CA"/>
              </w:rPr>
            </w:pPr>
            <w:r w:rsidRPr="009C336C">
              <w:rPr>
                <w:rFonts w:ascii="Times New Roman" w:eastAsia="Times New Roman" w:hAnsi="Times New Roman" w:cs="Times New Roman"/>
                <w:color w:val="000000"/>
                <w:sz w:val="24"/>
                <w:szCs w:val="24"/>
                <w:lang w:eastAsia="en-CA"/>
              </w:rPr>
              <w:t>2,307,070</w:t>
            </w:r>
          </w:p>
        </w:tc>
      </w:tr>
    </w:tbl>
    <w:p w14:paraId="5856C426" w14:textId="28E3E606" w:rsidR="00497DEE" w:rsidRDefault="00497DEE" w:rsidP="0030339F">
      <w:pPr>
        <w:spacing w:before="240"/>
        <w:jc w:val="both"/>
        <w:rPr>
          <w:rFonts w:ascii="Myriad Pro" w:hAnsi="Myriad Pro" w:cs="Times New Roman"/>
          <w:sz w:val="24"/>
          <w:szCs w:val="24"/>
          <w:lang w:val="en-US"/>
        </w:rPr>
      </w:pPr>
      <w:r>
        <w:rPr>
          <w:rFonts w:ascii="Myriad Pro" w:hAnsi="Myriad Pro" w:cs="Times New Roman"/>
          <w:sz w:val="24"/>
          <w:szCs w:val="24"/>
          <w:lang w:val="en-US"/>
        </w:rPr>
        <w:t xml:space="preserve">As can be seen from the table, the benefits generated </w:t>
      </w:r>
      <w:r w:rsidR="00FD1AC0">
        <w:rPr>
          <w:rFonts w:ascii="Myriad Pro" w:hAnsi="Myriad Pro" w:cs="Times New Roman"/>
          <w:sz w:val="24"/>
          <w:szCs w:val="24"/>
          <w:lang w:val="en-US"/>
        </w:rPr>
        <w:t>by</w:t>
      </w:r>
      <w:r>
        <w:rPr>
          <w:rFonts w:ascii="Myriad Pro" w:hAnsi="Myriad Pro" w:cs="Times New Roman"/>
          <w:sz w:val="24"/>
          <w:szCs w:val="24"/>
          <w:lang w:val="en-US"/>
        </w:rPr>
        <w:t xml:space="preserve"> the project have been diverse and large in scale.</w:t>
      </w:r>
      <w:r w:rsidR="00FD1AC0">
        <w:rPr>
          <w:rFonts w:ascii="Myriad Pro" w:hAnsi="Myriad Pro" w:cs="Times New Roman"/>
          <w:sz w:val="24"/>
          <w:szCs w:val="24"/>
          <w:lang w:val="en-US"/>
        </w:rPr>
        <w:t xml:space="preserve"> At a very tangible level, m</w:t>
      </w:r>
      <w:r>
        <w:rPr>
          <w:rFonts w:ascii="Myriad Pro" w:hAnsi="Myriad Pro" w:cs="Times New Roman"/>
          <w:sz w:val="24"/>
          <w:szCs w:val="24"/>
          <w:lang w:val="en-US"/>
        </w:rPr>
        <w:t xml:space="preserve">ore than 600,000 </w:t>
      </w:r>
      <w:r w:rsidR="00FD1AC0">
        <w:rPr>
          <w:rFonts w:ascii="Myriad Pro" w:hAnsi="Myriad Pro" w:cs="Times New Roman"/>
          <w:sz w:val="24"/>
          <w:szCs w:val="24"/>
          <w:lang w:val="en-US"/>
        </w:rPr>
        <w:t>people</w:t>
      </w:r>
      <w:r>
        <w:rPr>
          <w:rFonts w:ascii="Myriad Pro" w:hAnsi="Myriad Pro" w:cs="Times New Roman"/>
          <w:sz w:val="24"/>
          <w:szCs w:val="24"/>
          <w:lang w:val="en-US"/>
        </w:rPr>
        <w:t xml:space="preserve"> have benefited directly from energy efficiency improvements </w:t>
      </w:r>
      <w:r w:rsidR="00FD1AC0">
        <w:rPr>
          <w:rFonts w:ascii="Myriad Pro" w:hAnsi="Myriad Pro" w:cs="Times New Roman"/>
          <w:sz w:val="24"/>
          <w:szCs w:val="24"/>
          <w:lang w:val="en-US"/>
        </w:rPr>
        <w:t>throughout</w:t>
      </w:r>
      <w:r>
        <w:rPr>
          <w:rFonts w:ascii="Myriad Pro" w:hAnsi="Myriad Pro" w:cs="Times New Roman"/>
          <w:sz w:val="24"/>
          <w:szCs w:val="24"/>
          <w:lang w:val="en-US"/>
        </w:rPr>
        <w:t xml:space="preserve"> the country. Also, the impact at the level of awareness and education has been significant due to the large-scale campaign</w:t>
      </w:r>
      <w:r w:rsidR="00FD1AC0">
        <w:rPr>
          <w:rFonts w:ascii="Myriad Pro" w:hAnsi="Myriad Pro" w:cs="Times New Roman"/>
          <w:sz w:val="24"/>
          <w:szCs w:val="24"/>
          <w:lang w:val="en-US"/>
        </w:rPr>
        <w:t>s</w:t>
      </w:r>
      <w:r>
        <w:rPr>
          <w:rFonts w:ascii="Myriad Pro" w:hAnsi="Myriad Pro" w:cs="Times New Roman"/>
          <w:sz w:val="24"/>
          <w:szCs w:val="24"/>
          <w:lang w:val="en-US"/>
        </w:rPr>
        <w:t xml:space="preserve"> undertaken by the project and estimated by the project team to have reached about 2.3 million people (primarily through social media).</w:t>
      </w:r>
    </w:p>
    <w:p w14:paraId="5989EE03" w14:textId="77777777" w:rsidR="00274AFB" w:rsidRPr="003B6679" w:rsidRDefault="00274AFB" w:rsidP="001F35D2">
      <w:pPr>
        <w:pStyle w:val="Heading3"/>
        <w:numPr>
          <w:ilvl w:val="2"/>
          <w:numId w:val="8"/>
        </w:numPr>
        <w:spacing w:line="240" w:lineRule="auto"/>
        <w:jc w:val="both"/>
        <w:rPr>
          <w:rFonts w:ascii="Myriad Pro" w:hAnsi="Myriad Pro" w:cs="Times New Roman"/>
          <w:color w:val="1F497D" w:themeColor="text2"/>
          <w:sz w:val="24"/>
          <w:szCs w:val="24"/>
          <w:lang w:val="en-US"/>
        </w:rPr>
      </w:pPr>
      <w:bookmarkStart w:id="60" w:name="_Toc66442107"/>
      <w:r w:rsidRPr="003B6679">
        <w:rPr>
          <w:rFonts w:ascii="Myriad Pro" w:hAnsi="Myriad Pro" w:cs="Times New Roman"/>
          <w:color w:val="1F497D" w:themeColor="text2"/>
          <w:sz w:val="24"/>
          <w:szCs w:val="24"/>
          <w:lang w:val="en-US"/>
        </w:rPr>
        <w:t>Efficiency</w:t>
      </w:r>
      <w:bookmarkEnd w:id="60"/>
    </w:p>
    <w:p w14:paraId="1B7CD24B" w14:textId="77777777" w:rsidR="00A138FB" w:rsidRPr="003B6679" w:rsidRDefault="00A138FB" w:rsidP="00CC06A3">
      <w:pPr>
        <w:spacing w:after="0" w:line="240" w:lineRule="auto"/>
        <w:jc w:val="both"/>
        <w:rPr>
          <w:rFonts w:ascii="Myriad Pro" w:hAnsi="Myriad Pro" w:cs="Times New Roman"/>
          <w:sz w:val="24"/>
          <w:szCs w:val="24"/>
          <w:lang w:val="en-US"/>
        </w:rPr>
      </w:pPr>
    </w:p>
    <w:p w14:paraId="4A80ADE5" w14:textId="3E6FBAE4" w:rsidR="007460BB" w:rsidRDefault="00367F0F" w:rsidP="008706BE">
      <w:pPr>
        <w:jc w:val="both"/>
        <w:rPr>
          <w:rFonts w:ascii="Myriad Pro" w:hAnsi="Myriad Pro" w:cs="Times New Roman"/>
          <w:sz w:val="24"/>
          <w:szCs w:val="24"/>
          <w:lang w:val="en-US"/>
        </w:rPr>
      </w:pPr>
      <w:r w:rsidRPr="003B6679">
        <w:rPr>
          <w:rFonts w:ascii="Myriad Pro" w:hAnsi="Myriad Pro" w:cs="Times New Roman"/>
          <w:sz w:val="24"/>
          <w:szCs w:val="24"/>
          <w:lang w:val="en-US"/>
        </w:rPr>
        <w:t>This section provides an ass</w:t>
      </w:r>
      <w:r w:rsidR="00EB2C56" w:rsidRPr="003B6679">
        <w:rPr>
          <w:rFonts w:ascii="Myriad Pro" w:hAnsi="Myriad Pro" w:cs="Times New Roman"/>
          <w:sz w:val="24"/>
          <w:szCs w:val="24"/>
          <w:lang w:val="en-US"/>
        </w:rPr>
        <w:t>essment of the project’s efficiency</w:t>
      </w:r>
      <w:r w:rsidR="006A7F27" w:rsidRPr="003B6679">
        <w:rPr>
          <w:rFonts w:ascii="Myriad Pro" w:hAnsi="Myriad Pro" w:cs="Times New Roman"/>
          <w:sz w:val="24"/>
          <w:szCs w:val="24"/>
          <w:lang w:val="en-US"/>
        </w:rPr>
        <w:t xml:space="preserve"> by </w:t>
      </w:r>
      <w:r w:rsidRPr="003B6679">
        <w:rPr>
          <w:rFonts w:ascii="Myriad Pro" w:hAnsi="Myriad Pro" w:cs="Times New Roman"/>
          <w:sz w:val="24"/>
          <w:szCs w:val="24"/>
          <w:lang w:val="en-US"/>
        </w:rPr>
        <w:t>focus</w:t>
      </w:r>
      <w:r w:rsidR="006A7F27" w:rsidRPr="003B6679">
        <w:rPr>
          <w:rFonts w:ascii="Myriad Pro" w:hAnsi="Myriad Pro" w:cs="Times New Roman"/>
          <w:sz w:val="24"/>
          <w:szCs w:val="24"/>
          <w:lang w:val="en-US"/>
        </w:rPr>
        <w:t>ing</w:t>
      </w:r>
      <w:r w:rsidRPr="003B6679">
        <w:rPr>
          <w:rFonts w:ascii="Myriad Pro" w:hAnsi="Myriad Pro" w:cs="Times New Roman"/>
          <w:sz w:val="24"/>
          <w:szCs w:val="24"/>
          <w:lang w:val="en-US"/>
        </w:rPr>
        <w:t xml:space="preserve"> on a number of parameters</w:t>
      </w:r>
      <w:r w:rsidR="006A7F27" w:rsidRPr="003B6679">
        <w:rPr>
          <w:rFonts w:ascii="Myriad Pro" w:hAnsi="Myriad Pro" w:cs="Times New Roman"/>
          <w:sz w:val="24"/>
          <w:szCs w:val="24"/>
          <w:lang w:val="en-US"/>
        </w:rPr>
        <w:t xml:space="preserve"> </w:t>
      </w:r>
      <w:r w:rsidRPr="003B6679">
        <w:rPr>
          <w:rFonts w:ascii="Myriad Pro" w:hAnsi="Myriad Pro" w:cs="Times New Roman"/>
          <w:sz w:val="24"/>
          <w:szCs w:val="24"/>
          <w:lang w:val="en-US"/>
        </w:rPr>
        <w:t xml:space="preserve">closely associated with efficient </w:t>
      </w:r>
      <w:r w:rsidR="00EB2C56" w:rsidRPr="003B6679">
        <w:rPr>
          <w:rFonts w:ascii="Myriad Pro" w:hAnsi="Myriad Pro" w:cs="Times New Roman"/>
          <w:sz w:val="24"/>
          <w:szCs w:val="24"/>
          <w:lang w:val="en-US"/>
        </w:rPr>
        <w:t>project</w:t>
      </w:r>
      <w:r w:rsidRPr="003B6679">
        <w:rPr>
          <w:rFonts w:ascii="Myriad Pro" w:hAnsi="Myriad Pro" w:cs="Times New Roman"/>
          <w:sz w:val="24"/>
          <w:szCs w:val="24"/>
          <w:lang w:val="en-US"/>
        </w:rPr>
        <w:t xml:space="preserve"> management. These parameters are categorized</w:t>
      </w:r>
      <w:r w:rsidR="007104F8" w:rsidRPr="003B6679">
        <w:rPr>
          <w:rFonts w:ascii="Myriad Pro" w:hAnsi="Myriad Pro" w:cs="Times New Roman"/>
          <w:sz w:val="24"/>
          <w:szCs w:val="24"/>
          <w:lang w:val="en-US"/>
        </w:rPr>
        <w:t xml:space="preserve"> into the following </w:t>
      </w:r>
      <w:r w:rsidR="002025E1" w:rsidRPr="003B6679">
        <w:rPr>
          <w:rFonts w:ascii="Myriad Pro" w:hAnsi="Myriad Pro" w:cs="Times New Roman"/>
          <w:sz w:val="24"/>
          <w:szCs w:val="24"/>
          <w:lang w:val="en-US"/>
        </w:rPr>
        <w:t>categories: i)</w:t>
      </w:r>
      <w:r w:rsidR="006F43D1">
        <w:rPr>
          <w:rFonts w:ascii="Myriad Pro" w:hAnsi="Myriad Pro" w:cs="Times New Roman"/>
          <w:sz w:val="24"/>
          <w:szCs w:val="24"/>
          <w:lang w:val="en-US"/>
        </w:rPr>
        <w:t xml:space="preserve"> </w:t>
      </w:r>
      <w:r w:rsidR="00D71F21">
        <w:rPr>
          <w:rFonts w:ascii="Myriad Pro" w:hAnsi="Myriad Pro" w:cs="Times New Roman"/>
          <w:sz w:val="24"/>
          <w:szCs w:val="24"/>
          <w:lang w:val="en-US"/>
        </w:rPr>
        <w:t>co-financing</w:t>
      </w:r>
      <w:r w:rsidRPr="003B6679">
        <w:rPr>
          <w:rFonts w:ascii="Myriad Pro" w:hAnsi="Myriad Pro" w:cs="Times New Roman"/>
          <w:sz w:val="24"/>
          <w:szCs w:val="24"/>
          <w:lang w:val="en-US"/>
        </w:rPr>
        <w:t xml:space="preserve">; ii) </w:t>
      </w:r>
      <w:r w:rsidR="006F43D1" w:rsidRPr="003B6679">
        <w:rPr>
          <w:rFonts w:ascii="Myriad Pro" w:hAnsi="Myriad Pro" w:cs="Times New Roman"/>
          <w:sz w:val="24"/>
          <w:szCs w:val="24"/>
          <w:lang w:val="en-US"/>
        </w:rPr>
        <w:t>budget execution rates</w:t>
      </w:r>
      <w:r w:rsidRPr="003B6679">
        <w:rPr>
          <w:rFonts w:ascii="Myriad Pro" w:hAnsi="Myriad Pro" w:cs="Times New Roman"/>
          <w:sz w:val="24"/>
          <w:szCs w:val="24"/>
          <w:lang w:val="en-US"/>
        </w:rPr>
        <w:t xml:space="preserve">; </w:t>
      </w:r>
      <w:r w:rsidR="00D71F21">
        <w:rPr>
          <w:rFonts w:ascii="Myriad Pro" w:hAnsi="Myriad Pro" w:cs="Times New Roman"/>
          <w:sz w:val="24"/>
          <w:szCs w:val="24"/>
          <w:lang w:val="en-US"/>
        </w:rPr>
        <w:t xml:space="preserve">and, </w:t>
      </w:r>
      <w:r w:rsidRPr="003B6679">
        <w:rPr>
          <w:rFonts w:ascii="Myriad Pro" w:hAnsi="Myriad Pro" w:cs="Times New Roman"/>
          <w:sz w:val="24"/>
          <w:szCs w:val="24"/>
          <w:lang w:val="en-US"/>
        </w:rPr>
        <w:t xml:space="preserve">iii) </w:t>
      </w:r>
      <w:r w:rsidR="006F43D1">
        <w:rPr>
          <w:rFonts w:ascii="Myriad Pro" w:hAnsi="Myriad Pro" w:cs="Times New Roman"/>
          <w:sz w:val="24"/>
          <w:szCs w:val="24"/>
          <w:lang w:val="en-US"/>
        </w:rPr>
        <w:t>timeliness of the implementation process</w:t>
      </w:r>
      <w:r w:rsidR="00B552F5" w:rsidRPr="003B6679">
        <w:rPr>
          <w:rFonts w:ascii="Myriad Pro" w:hAnsi="Myriad Pro" w:cs="Times New Roman"/>
          <w:sz w:val="24"/>
          <w:szCs w:val="24"/>
          <w:lang w:val="en-US"/>
        </w:rPr>
        <w:t>.</w:t>
      </w:r>
    </w:p>
    <w:p w14:paraId="795C021D" w14:textId="48836644" w:rsidR="002F192D" w:rsidRPr="002F192D" w:rsidRDefault="002F192D" w:rsidP="008706BE">
      <w:pPr>
        <w:jc w:val="both"/>
        <w:rPr>
          <w:rFonts w:ascii="Myriad Pro" w:hAnsi="Myriad Pro" w:cs="Times New Roman"/>
          <w:sz w:val="24"/>
          <w:szCs w:val="24"/>
          <w:u w:val="single"/>
          <w:lang w:val="en-US"/>
        </w:rPr>
      </w:pPr>
      <w:r w:rsidRPr="002F192D">
        <w:rPr>
          <w:rFonts w:ascii="Myriad Pro" w:hAnsi="Myriad Pro" w:cs="Times New Roman"/>
          <w:sz w:val="24"/>
          <w:szCs w:val="24"/>
          <w:u w:val="single"/>
          <w:lang w:val="en-US"/>
        </w:rPr>
        <w:t>Co-financing</w:t>
      </w:r>
    </w:p>
    <w:p w14:paraId="1D3EF29D" w14:textId="7890B7A4" w:rsidR="002F192D" w:rsidRPr="008706BE" w:rsidRDefault="00D71F21" w:rsidP="008706BE">
      <w:pPr>
        <w:jc w:val="both"/>
        <w:rPr>
          <w:rFonts w:ascii="Myriad Pro" w:hAnsi="Myriad Pro" w:cs="Times New Roman"/>
          <w:sz w:val="24"/>
          <w:szCs w:val="24"/>
          <w:lang w:val="en-US"/>
        </w:rPr>
      </w:pPr>
      <w:r>
        <w:rPr>
          <w:rFonts w:ascii="Myriad Pro" w:hAnsi="Myriad Pro" w:cs="Times New Roman"/>
          <w:sz w:val="24"/>
          <w:szCs w:val="24"/>
          <w:lang w:val="en-US"/>
        </w:rPr>
        <w:t>A</w:t>
      </w:r>
      <w:r w:rsidR="00876801">
        <w:rPr>
          <w:rFonts w:ascii="Myriad Pro" w:hAnsi="Myriad Pro" w:cs="Times New Roman"/>
          <w:sz w:val="24"/>
          <w:szCs w:val="24"/>
          <w:lang w:val="en-US"/>
        </w:rPr>
        <w:t>s has been already noted, a</w:t>
      </w:r>
      <w:r>
        <w:rPr>
          <w:rFonts w:ascii="Myriad Pro" w:hAnsi="Myriad Pro" w:cs="Times New Roman"/>
          <w:sz w:val="24"/>
          <w:szCs w:val="24"/>
          <w:lang w:val="en-US"/>
        </w:rPr>
        <w:t xml:space="preserve"> notable feature of the GED project is the amount of co-financing it has generated in both its first and second phase. Such leveraging </w:t>
      </w:r>
      <w:r w:rsidR="00876801">
        <w:rPr>
          <w:rFonts w:ascii="Myriad Pro" w:hAnsi="Myriad Pro" w:cs="Times New Roman"/>
          <w:sz w:val="24"/>
          <w:szCs w:val="24"/>
          <w:lang w:val="en-US"/>
        </w:rPr>
        <w:t xml:space="preserve">of resources </w:t>
      </w:r>
      <w:r>
        <w:rPr>
          <w:rFonts w:ascii="Myriad Pro" w:hAnsi="Myriad Pro" w:cs="Times New Roman"/>
          <w:sz w:val="24"/>
          <w:szCs w:val="24"/>
          <w:lang w:val="en-US"/>
        </w:rPr>
        <w:t>from all levels of government is not only an indicator of trust, but also a factor of efficiency because when resources in a very specific sector such as energy efficiency in public buildings get pooled together from both government and non-government sources in such a</w:t>
      </w:r>
      <w:r w:rsidR="00876801">
        <w:rPr>
          <w:rFonts w:ascii="Myriad Pro" w:hAnsi="Myriad Pro" w:cs="Times New Roman"/>
          <w:sz w:val="24"/>
          <w:szCs w:val="24"/>
          <w:lang w:val="en-US"/>
        </w:rPr>
        <w:t xml:space="preserve"> large</w:t>
      </w:r>
      <w:r>
        <w:rPr>
          <w:rFonts w:ascii="Myriad Pro" w:hAnsi="Myriad Pro" w:cs="Times New Roman"/>
          <w:sz w:val="24"/>
          <w:szCs w:val="24"/>
          <w:lang w:val="en-US"/>
        </w:rPr>
        <w:t xml:space="preserve"> scale the scope for economies of scale is significant.</w:t>
      </w:r>
      <w:r w:rsidR="00127DF9">
        <w:rPr>
          <w:rFonts w:ascii="Myriad Pro" w:hAnsi="Myriad Pro" w:cs="Times New Roman"/>
          <w:sz w:val="24"/>
          <w:szCs w:val="24"/>
          <w:lang w:val="en-US"/>
        </w:rPr>
        <w:t xml:space="preserve"> </w:t>
      </w:r>
      <w:r>
        <w:rPr>
          <w:rFonts w:ascii="Myriad Pro" w:hAnsi="Myriad Pro" w:cs="Times New Roman"/>
          <w:sz w:val="24"/>
          <w:szCs w:val="24"/>
          <w:lang w:val="en-US"/>
        </w:rPr>
        <w:t xml:space="preserve">As has been noted already in this report, out of about US$ </w:t>
      </w:r>
      <w:r w:rsidR="007C1CA4">
        <w:rPr>
          <w:rFonts w:ascii="Myriad Pro" w:hAnsi="Myriad Pro" w:cs="Times New Roman"/>
          <w:sz w:val="24"/>
          <w:szCs w:val="24"/>
          <w:lang w:val="en-US"/>
        </w:rPr>
        <w:t>1</w:t>
      </w:r>
      <w:r w:rsidR="0097158B">
        <w:rPr>
          <w:rFonts w:ascii="Myriad Pro" w:hAnsi="Myriad Pro" w:cs="Times New Roman"/>
          <w:sz w:val="24"/>
          <w:szCs w:val="24"/>
          <w:lang w:val="en-US"/>
        </w:rPr>
        <w:t>6</w:t>
      </w:r>
      <w:r>
        <w:rPr>
          <w:rFonts w:ascii="Myriad Pro" w:hAnsi="Myriad Pro" w:cs="Times New Roman"/>
          <w:sz w:val="24"/>
          <w:szCs w:val="24"/>
          <w:lang w:val="en-US"/>
        </w:rPr>
        <w:t xml:space="preserve"> m </w:t>
      </w:r>
      <w:r w:rsidR="002F192D">
        <w:rPr>
          <w:rFonts w:ascii="Myriad Pro" w:hAnsi="Myriad Pro" w:cs="Times New Roman"/>
          <w:sz w:val="24"/>
          <w:szCs w:val="24"/>
          <w:lang w:val="en-US"/>
        </w:rPr>
        <w:t xml:space="preserve">invested in infrastructure initiatives </w:t>
      </w:r>
      <w:r>
        <w:rPr>
          <w:rFonts w:ascii="Myriad Pro" w:hAnsi="Myriad Pro" w:cs="Times New Roman"/>
          <w:sz w:val="24"/>
          <w:szCs w:val="24"/>
          <w:lang w:val="en-US"/>
        </w:rPr>
        <w:t>under GED II -</w:t>
      </w:r>
      <w:r w:rsidR="002F192D">
        <w:rPr>
          <w:rFonts w:ascii="Myriad Pro" w:hAnsi="Myriad Pro" w:cs="Times New Roman"/>
          <w:sz w:val="24"/>
          <w:szCs w:val="24"/>
          <w:lang w:val="en-US"/>
        </w:rPr>
        <w:t xml:space="preserve"> a considerable amount for the </w:t>
      </w:r>
      <w:r>
        <w:rPr>
          <w:rFonts w:ascii="Myriad Pro" w:hAnsi="Myriad Pro" w:cs="Times New Roman"/>
          <w:sz w:val="24"/>
          <w:szCs w:val="24"/>
          <w:lang w:val="en-US"/>
        </w:rPr>
        <w:t xml:space="preserve">buildings </w:t>
      </w:r>
      <w:r w:rsidR="002F192D">
        <w:rPr>
          <w:rFonts w:ascii="Myriad Pro" w:hAnsi="Myriad Pro" w:cs="Times New Roman"/>
          <w:sz w:val="24"/>
          <w:szCs w:val="24"/>
          <w:lang w:val="en-US"/>
        </w:rPr>
        <w:t>sector</w:t>
      </w:r>
      <w:r>
        <w:rPr>
          <w:rFonts w:ascii="Myriad Pro" w:hAnsi="Myriad Pro" w:cs="Times New Roman"/>
          <w:sz w:val="24"/>
          <w:szCs w:val="24"/>
          <w:lang w:val="en-US"/>
        </w:rPr>
        <w:t xml:space="preserve"> – only </w:t>
      </w:r>
      <w:r w:rsidR="002F192D">
        <w:rPr>
          <w:rFonts w:ascii="Myriad Pro" w:hAnsi="Myriad Pro" w:cs="Times New Roman"/>
          <w:sz w:val="24"/>
          <w:szCs w:val="24"/>
          <w:lang w:val="en-US"/>
        </w:rPr>
        <w:t xml:space="preserve">about US$ </w:t>
      </w:r>
      <w:r w:rsidR="0097158B">
        <w:rPr>
          <w:rFonts w:ascii="Myriad Pro" w:hAnsi="Myriad Pro" w:cs="Times New Roman"/>
          <w:sz w:val="24"/>
          <w:szCs w:val="24"/>
          <w:lang w:val="en-US"/>
        </w:rPr>
        <w:t>4.9</w:t>
      </w:r>
      <w:r w:rsidR="002F192D">
        <w:rPr>
          <w:rFonts w:ascii="Myriad Pro" w:hAnsi="Myriad Pro" w:cs="Times New Roman"/>
          <w:sz w:val="24"/>
          <w:szCs w:val="24"/>
          <w:lang w:val="en-US"/>
        </w:rPr>
        <w:t xml:space="preserve"> m came from the project </w:t>
      </w:r>
      <w:r>
        <w:rPr>
          <w:rFonts w:ascii="Myriad Pro" w:hAnsi="Myriad Pro" w:cs="Times New Roman"/>
          <w:sz w:val="24"/>
          <w:szCs w:val="24"/>
          <w:lang w:val="en-US"/>
        </w:rPr>
        <w:t>budget, with the rest (</w:t>
      </w:r>
      <w:r w:rsidR="002F192D">
        <w:rPr>
          <w:rFonts w:ascii="Myriad Pro" w:hAnsi="Myriad Pro" w:cs="Times New Roman"/>
          <w:sz w:val="24"/>
          <w:szCs w:val="24"/>
          <w:lang w:val="en-US"/>
        </w:rPr>
        <w:t>about US$ 1</w:t>
      </w:r>
      <w:r w:rsidR="007C1CA4">
        <w:rPr>
          <w:rFonts w:ascii="Myriad Pro" w:hAnsi="Myriad Pro" w:cs="Times New Roman"/>
          <w:sz w:val="24"/>
          <w:szCs w:val="24"/>
          <w:lang w:val="en-US"/>
        </w:rPr>
        <w:t>1.1</w:t>
      </w:r>
      <w:r w:rsidR="002F192D">
        <w:rPr>
          <w:rFonts w:ascii="Myriad Pro" w:hAnsi="Myriad Pro" w:cs="Times New Roman"/>
          <w:sz w:val="24"/>
          <w:szCs w:val="24"/>
          <w:lang w:val="en-US"/>
        </w:rPr>
        <w:t xml:space="preserve"> m</w:t>
      </w:r>
      <w:r>
        <w:rPr>
          <w:rFonts w:ascii="Myriad Pro" w:hAnsi="Myriad Pro" w:cs="Times New Roman"/>
          <w:sz w:val="24"/>
          <w:szCs w:val="24"/>
          <w:lang w:val="en-US"/>
        </w:rPr>
        <w:t xml:space="preserve">) </w:t>
      </w:r>
      <w:r w:rsidR="00876801">
        <w:rPr>
          <w:rFonts w:ascii="Myriad Pro" w:hAnsi="Myriad Pro" w:cs="Times New Roman"/>
          <w:sz w:val="24"/>
          <w:szCs w:val="24"/>
          <w:lang w:val="en-US"/>
        </w:rPr>
        <w:t>raised</w:t>
      </w:r>
      <w:r>
        <w:rPr>
          <w:rFonts w:ascii="Myriad Pro" w:hAnsi="Myriad Pro" w:cs="Times New Roman"/>
          <w:sz w:val="24"/>
          <w:szCs w:val="24"/>
          <w:lang w:val="en-US"/>
        </w:rPr>
        <w:t xml:space="preserve"> as</w:t>
      </w:r>
      <w:r w:rsidR="002F192D">
        <w:rPr>
          <w:rFonts w:ascii="Myriad Pro" w:hAnsi="Myriad Pro" w:cs="Times New Roman"/>
          <w:sz w:val="24"/>
          <w:szCs w:val="24"/>
          <w:lang w:val="en-US"/>
        </w:rPr>
        <w:t xml:space="preserve"> co-financing </w:t>
      </w:r>
      <w:r>
        <w:rPr>
          <w:rFonts w:ascii="Myriad Pro" w:hAnsi="Myriad Pro" w:cs="Times New Roman"/>
          <w:sz w:val="24"/>
          <w:szCs w:val="24"/>
          <w:lang w:val="en-US"/>
        </w:rPr>
        <w:t>from</w:t>
      </w:r>
      <w:r w:rsidR="002F192D">
        <w:rPr>
          <w:rFonts w:ascii="Myriad Pro" w:hAnsi="Myriad Pro" w:cs="Times New Roman"/>
          <w:sz w:val="24"/>
          <w:szCs w:val="24"/>
          <w:lang w:val="en-US"/>
        </w:rPr>
        <w:t xml:space="preserve"> </w:t>
      </w:r>
      <w:r>
        <w:rPr>
          <w:rFonts w:ascii="Myriad Pro" w:hAnsi="Myriad Pro" w:cs="Times New Roman"/>
          <w:sz w:val="24"/>
          <w:szCs w:val="24"/>
          <w:lang w:val="en-US"/>
        </w:rPr>
        <w:t>all sorts of governments</w:t>
      </w:r>
      <w:r w:rsidR="002F192D">
        <w:rPr>
          <w:rFonts w:ascii="Myriad Pro" w:hAnsi="Myriad Pro" w:cs="Times New Roman"/>
          <w:sz w:val="24"/>
          <w:szCs w:val="24"/>
          <w:lang w:val="en-US"/>
        </w:rPr>
        <w:t xml:space="preserve">. </w:t>
      </w:r>
      <w:r>
        <w:rPr>
          <w:rFonts w:ascii="Myriad Pro" w:hAnsi="Myriad Pro" w:cs="Times New Roman"/>
          <w:sz w:val="24"/>
          <w:szCs w:val="24"/>
          <w:lang w:val="en-US"/>
        </w:rPr>
        <w:t>In addition, GED II was able to expand the scope of synergies with other activities by generating</w:t>
      </w:r>
      <w:r w:rsidR="002F192D">
        <w:rPr>
          <w:rFonts w:ascii="Myriad Pro" w:hAnsi="Myriad Pro" w:cs="Times New Roman"/>
          <w:sz w:val="24"/>
          <w:szCs w:val="24"/>
          <w:lang w:val="en-US"/>
        </w:rPr>
        <w:t xml:space="preserve"> parallel </w:t>
      </w:r>
      <w:r w:rsidR="002F192D" w:rsidRPr="00876801">
        <w:rPr>
          <w:rFonts w:ascii="Myriad Pro" w:hAnsi="Myriad Pro" w:cs="Times New Roman"/>
          <w:sz w:val="24"/>
          <w:szCs w:val="24"/>
          <w:lang w:val="en-US"/>
        </w:rPr>
        <w:t xml:space="preserve">financing </w:t>
      </w:r>
      <w:r w:rsidR="00876801">
        <w:rPr>
          <w:rFonts w:ascii="Myriad Pro" w:hAnsi="Myriad Pro" w:cs="Times New Roman"/>
          <w:sz w:val="24"/>
          <w:szCs w:val="24"/>
          <w:lang w:val="en-US"/>
        </w:rPr>
        <w:t>from</w:t>
      </w:r>
      <w:r w:rsidR="002F192D" w:rsidRPr="00876801">
        <w:rPr>
          <w:rFonts w:ascii="Myriad Pro" w:hAnsi="Myriad Pro" w:cs="Times New Roman"/>
          <w:sz w:val="24"/>
          <w:szCs w:val="24"/>
          <w:lang w:val="en-US"/>
        </w:rPr>
        <w:t xml:space="preserve"> other project</w:t>
      </w:r>
      <w:r w:rsidR="0009314A" w:rsidRPr="00876801">
        <w:rPr>
          <w:rFonts w:ascii="Myriad Pro" w:hAnsi="Myriad Pro" w:cs="Times New Roman"/>
          <w:sz w:val="24"/>
          <w:szCs w:val="24"/>
          <w:lang w:val="en-US"/>
        </w:rPr>
        <w:t>s</w:t>
      </w:r>
      <w:r w:rsidR="002F192D" w:rsidRPr="00876801">
        <w:rPr>
          <w:rFonts w:ascii="Myriad Pro" w:hAnsi="Myriad Pro" w:cs="Times New Roman"/>
          <w:sz w:val="24"/>
          <w:szCs w:val="24"/>
          <w:lang w:val="en-US"/>
        </w:rPr>
        <w:t xml:space="preserve"> and organizations</w:t>
      </w:r>
      <w:r w:rsidR="00876801">
        <w:rPr>
          <w:rFonts w:ascii="Myriad Pro" w:hAnsi="Myriad Pro" w:cs="Times New Roman"/>
          <w:sz w:val="24"/>
          <w:szCs w:val="24"/>
          <w:lang w:val="en-US"/>
        </w:rPr>
        <w:t xml:space="preserve"> (such as the World Bank)</w:t>
      </w:r>
      <w:r w:rsidR="002F192D" w:rsidRPr="00876801">
        <w:rPr>
          <w:rFonts w:ascii="Myriad Pro" w:hAnsi="Myriad Pro" w:cs="Times New Roman"/>
          <w:sz w:val="24"/>
          <w:szCs w:val="24"/>
          <w:lang w:val="en-US"/>
        </w:rPr>
        <w:t xml:space="preserve"> in the amount of about US$ 1 m</w:t>
      </w:r>
      <w:r w:rsidR="00876801">
        <w:rPr>
          <w:rFonts w:ascii="Myriad Pro" w:hAnsi="Myriad Pro" w:cs="Times New Roman"/>
          <w:sz w:val="24"/>
          <w:szCs w:val="24"/>
          <w:lang w:val="en-US"/>
        </w:rPr>
        <w:t xml:space="preserve">. These activities </w:t>
      </w:r>
      <w:r w:rsidR="00CA7EC1">
        <w:rPr>
          <w:rFonts w:ascii="Myriad Pro" w:hAnsi="Myriad Pro" w:cs="Times New Roman"/>
          <w:sz w:val="24"/>
          <w:szCs w:val="24"/>
          <w:lang w:val="en-US"/>
        </w:rPr>
        <w:t>required close coordination with the respective partners because the renovation of the same building required a clear division of labour and financial contributions.</w:t>
      </w:r>
    </w:p>
    <w:p w14:paraId="6AA81B53" w14:textId="44DE0993" w:rsidR="00D31E75" w:rsidRDefault="00D31E75" w:rsidP="004B1CC8">
      <w:pPr>
        <w:jc w:val="both"/>
        <w:rPr>
          <w:rFonts w:ascii="Myriad Pro" w:hAnsi="Myriad Pro" w:cs="Times New Roman"/>
          <w:sz w:val="24"/>
          <w:szCs w:val="24"/>
          <w:u w:val="single"/>
          <w:lang w:val="en-US"/>
        </w:rPr>
      </w:pPr>
      <w:r w:rsidRPr="003B6679">
        <w:rPr>
          <w:rFonts w:ascii="Myriad Pro" w:hAnsi="Myriad Pro" w:cs="Times New Roman"/>
          <w:sz w:val="24"/>
          <w:szCs w:val="24"/>
          <w:u w:val="single"/>
          <w:lang w:val="en-US"/>
        </w:rPr>
        <w:t>Budget Execution Rates</w:t>
      </w:r>
    </w:p>
    <w:p w14:paraId="152217A2" w14:textId="00C0BDF9" w:rsidR="008E4521" w:rsidRDefault="00091F9D" w:rsidP="004B1CC8">
      <w:pPr>
        <w:jc w:val="both"/>
        <w:rPr>
          <w:rFonts w:ascii="Myriad Pro" w:hAnsi="Myriad Pro" w:cs="Times New Roman"/>
          <w:sz w:val="24"/>
          <w:szCs w:val="24"/>
          <w:lang w:val="en-US"/>
        </w:rPr>
      </w:pPr>
      <w:r>
        <w:rPr>
          <w:rFonts w:ascii="Myriad Pro" w:hAnsi="Myriad Pro" w:cs="Times New Roman"/>
          <w:sz w:val="24"/>
          <w:szCs w:val="24"/>
          <w:lang w:val="en-US"/>
        </w:rPr>
        <w:t xml:space="preserve">Another indicator of efficiencies is budget execution. </w:t>
      </w:r>
      <w:r w:rsidR="00876801">
        <w:rPr>
          <w:rFonts w:ascii="Myriad Pro" w:hAnsi="Myriad Pro" w:cs="Times New Roman"/>
          <w:sz w:val="24"/>
          <w:szCs w:val="24"/>
          <w:lang w:val="en-US"/>
        </w:rPr>
        <w:t>In general, l</w:t>
      </w:r>
      <w:r>
        <w:rPr>
          <w:rFonts w:ascii="Myriad Pro" w:hAnsi="Myriad Pro" w:cs="Times New Roman"/>
          <w:sz w:val="24"/>
          <w:szCs w:val="24"/>
          <w:lang w:val="en-US"/>
        </w:rPr>
        <w:t>ow execution rates indicate delays, poor planning or the presence of large internal or external challenges that impeded an efficient proceeding of project activities.</w:t>
      </w:r>
    </w:p>
    <w:p w14:paraId="4DE68A51" w14:textId="054AA4FF" w:rsidR="00091F9D" w:rsidRDefault="00091F9D" w:rsidP="004B1CC8">
      <w:pPr>
        <w:jc w:val="both"/>
        <w:rPr>
          <w:rFonts w:ascii="Myriad Pro" w:hAnsi="Myriad Pro" w:cs="Times New Roman"/>
          <w:sz w:val="24"/>
          <w:szCs w:val="24"/>
          <w:lang w:val="en-US"/>
        </w:rPr>
      </w:pPr>
      <w:r>
        <w:rPr>
          <w:rFonts w:ascii="Myriad Pro" w:hAnsi="Myriad Pro" w:cs="Times New Roman"/>
          <w:sz w:val="24"/>
          <w:szCs w:val="24"/>
          <w:lang w:val="en-US"/>
        </w:rPr>
        <w:t>Table 11 below shows the project’s budget execution by outcome (component) and for each year. As can be seen from the table, GED II started with lower execution rates in 2018 – particularly due to no expenditures in that year in components IV and VI. In 2019, budget execution improved considerably with the execution rate jumping from 19% to 70%. In this year, execution for component VI was above 100%, addressing the backlog from 2018, whereas execution for component IV was 65%. In 2020, the project went into a full speed mode, with an overall execution rate of 155% for the whole project. All components were executed by more than 100% (with the exception of component v), addressing the expenditure backlog especially in the lagging components IV and VI. At the point of this evaluation, the overall execution project for GED II was at 85%, with a total of US$ 5.5 m spent by the project.</w:t>
      </w:r>
    </w:p>
    <w:p w14:paraId="4B0B4FDC" w14:textId="3635B517" w:rsidR="0020404E" w:rsidRPr="0020404E" w:rsidRDefault="0020404E" w:rsidP="0020404E">
      <w:pPr>
        <w:pStyle w:val="Caption"/>
        <w:rPr>
          <w:rFonts w:ascii="Myriad Pro" w:hAnsi="Myriad Pro" w:cs="Times New Roman"/>
          <w:color w:val="1F497D" w:themeColor="text2"/>
          <w:szCs w:val="24"/>
          <w:lang w:val="en-US"/>
        </w:rPr>
      </w:pPr>
      <w:bookmarkStart w:id="61" w:name="_Toc66442143"/>
      <w:r w:rsidRPr="0020404E">
        <w:rPr>
          <w:rFonts w:ascii="Myriad Pro" w:hAnsi="Myriad Pro"/>
          <w:color w:val="1F497D" w:themeColor="text2"/>
        </w:rPr>
        <w:t xml:space="preserve">Table </w:t>
      </w:r>
      <w:r w:rsidRPr="0020404E">
        <w:rPr>
          <w:rFonts w:ascii="Myriad Pro" w:hAnsi="Myriad Pro"/>
          <w:color w:val="1F497D" w:themeColor="text2"/>
        </w:rPr>
        <w:fldChar w:fldCharType="begin"/>
      </w:r>
      <w:r w:rsidRPr="0020404E">
        <w:rPr>
          <w:rFonts w:ascii="Myriad Pro" w:hAnsi="Myriad Pro"/>
          <w:color w:val="1F497D" w:themeColor="text2"/>
        </w:rPr>
        <w:instrText xml:space="preserve"> SEQ Table \* ARABIC </w:instrText>
      </w:r>
      <w:r w:rsidRPr="0020404E">
        <w:rPr>
          <w:rFonts w:ascii="Myriad Pro" w:hAnsi="Myriad Pro"/>
          <w:color w:val="1F497D" w:themeColor="text2"/>
        </w:rPr>
        <w:fldChar w:fldCharType="separate"/>
      </w:r>
      <w:r w:rsidR="00356B97">
        <w:rPr>
          <w:rFonts w:ascii="Myriad Pro" w:hAnsi="Myriad Pro"/>
          <w:noProof/>
          <w:color w:val="1F497D" w:themeColor="text2"/>
        </w:rPr>
        <w:t>12</w:t>
      </w:r>
      <w:r w:rsidRPr="0020404E">
        <w:rPr>
          <w:rFonts w:ascii="Myriad Pro" w:hAnsi="Myriad Pro"/>
          <w:color w:val="1F497D" w:themeColor="text2"/>
        </w:rPr>
        <w:fldChar w:fldCharType="end"/>
      </w:r>
      <w:r w:rsidRPr="0020404E">
        <w:rPr>
          <w:rFonts w:ascii="Myriad Pro" w:hAnsi="Myriad Pro"/>
          <w:color w:val="1F497D" w:themeColor="text2"/>
        </w:rPr>
        <w:t>: Budget Execution Rates</w:t>
      </w:r>
      <w:bookmarkEnd w:id="61"/>
    </w:p>
    <w:tbl>
      <w:tblPr>
        <w:tblW w:w="9320" w:type="dxa"/>
        <w:tblLook w:val="04A0" w:firstRow="1" w:lastRow="0" w:firstColumn="1" w:lastColumn="0" w:noHBand="0" w:noVBand="1"/>
      </w:tblPr>
      <w:tblGrid>
        <w:gridCol w:w="540"/>
        <w:gridCol w:w="3071"/>
        <w:gridCol w:w="1936"/>
        <w:gridCol w:w="1797"/>
        <w:gridCol w:w="1976"/>
      </w:tblGrid>
      <w:tr w:rsidR="0020404E" w:rsidRPr="0020404E" w14:paraId="0590A23B" w14:textId="77777777" w:rsidTr="0020404E">
        <w:trPr>
          <w:trHeight w:val="828"/>
          <w:tblHeader/>
        </w:trPr>
        <w:tc>
          <w:tcPr>
            <w:tcW w:w="52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F94480C" w14:textId="77777777" w:rsidR="0020404E" w:rsidRPr="0020404E" w:rsidRDefault="0020404E" w:rsidP="0020404E">
            <w:pPr>
              <w:spacing w:after="0" w:line="240" w:lineRule="auto"/>
              <w:jc w:val="center"/>
              <w:rPr>
                <w:rFonts w:ascii="Times New Roman" w:eastAsia="Times New Roman" w:hAnsi="Times New Roman" w:cs="Times New Roman"/>
                <w:b/>
                <w:bCs/>
                <w:color w:val="000000"/>
                <w:lang w:eastAsia="en-CA"/>
              </w:rPr>
            </w:pPr>
            <w:r w:rsidRPr="0020404E">
              <w:rPr>
                <w:rFonts w:ascii="Times New Roman" w:eastAsia="Times New Roman" w:hAnsi="Times New Roman" w:cs="Times New Roman"/>
                <w:b/>
                <w:bCs/>
                <w:color w:val="000000"/>
                <w:lang w:eastAsia="en-CA"/>
              </w:rPr>
              <w:t>No.</w:t>
            </w:r>
          </w:p>
        </w:tc>
        <w:tc>
          <w:tcPr>
            <w:tcW w:w="3080" w:type="dxa"/>
            <w:tcBorders>
              <w:top w:val="single" w:sz="4" w:space="0" w:color="auto"/>
              <w:left w:val="nil"/>
              <w:bottom w:val="single" w:sz="4" w:space="0" w:color="auto"/>
              <w:right w:val="single" w:sz="4" w:space="0" w:color="auto"/>
            </w:tcBorders>
            <w:shd w:val="clear" w:color="000000" w:fill="F2F2F2"/>
            <w:vAlign w:val="center"/>
            <w:hideMark/>
          </w:tcPr>
          <w:p w14:paraId="569CE247" w14:textId="77777777" w:rsidR="0020404E" w:rsidRPr="0020404E" w:rsidRDefault="0020404E" w:rsidP="0020404E">
            <w:pPr>
              <w:spacing w:after="0" w:line="240" w:lineRule="auto"/>
              <w:jc w:val="center"/>
              <w:rPr>
                <w:rFonts w:ascii="Times New Roman" w:eastAsia="Times New Roman" w:hAnsi="Times New Roman" w:cs="Times New Roman"/>
                <w:b/>
                <w:bCs/>
                <w:color w:val="000000"/>
                <w:lang w:eastAsia="en-CA"/>
              </w:rPr>
            </w:pPr>
            <w:r w:rsidRPr="0020404E">
              <w:rPr>
                <w:rFonts w:ascii="Times New Roman" w:eastAsia="Times New Roman" w:hAnsi="Times New Roman" w:cs="Times New Roman"/>
                <w:b/>
                <w:bCs/>
                <w:color w:val="000000"/>
                <w:lang w:eastAsia="en-CA"/>
              </w:rPr>
              <w:t>Outcome Area</w:t>
            </w:r>
          </w:p>
        </w:tc>
        <w:tc>
          <w:tcPr>
            <w:tcW w:w="1940" w:type="dxa"/>
            <w:tcBorders>
              <w:top w:val="single" w:sz="4" w:space="0" w:color="auto"/>
              <w:left w:val="nil"/>
              <w:bottom w:val="single" w:sz="4" w:space="0" w:color="auto"/>
              <w:right w:val="single" w:sz="4" w:space="0" w:color="auto"/>
            </w:tcBorders>
            <w:shd w:val="clear" w:color="000000" w:fill="F2F2F2"/>
            <w:vAlign w:val="center"/>
            <w:hideMark/>
          </w:tcPr>
          <w:p w14:paraId="5BA1A98A" w14:textId="77777777" w:rsidR="0020404E" w:rsidRPr="0020404E" w:rsidRDefault="0020404E" w:rsidP="0020404E">
            <w:pPr>
              <w:spacing w:after="0" w:line="240" w:lineRule="auto"/>
              <w:jc w:val="center"/>
              <w:rPr>
                <w:rFonts w:ascii="Times New Roman" w:eastAsia="Times New Roman" w:hAnsi="Times New Roman" w:cs="Times New Roman"/>
                <w:b/>
                <w:bCs/>
                <w:color w:val="000000"/>
                <w:lang w:eastAsia="en-CA"/>
              </w:rPr>
            </w:pPr>
            <w:r w:rsidRPr="0020404E">
              <w:rPr>
                <w:rFonts w:ascii="Times New Roman" w:eastAsia="Times New Roman" w:hAnsi="Times New Roman" w:cs="Times New Roman"/>
                <w:b/>
                <w:bCs/>
                <w:color w:val="000000"/>
                <w:lang w:eastAsia="en-CA"/>
              </w:rPr>
              <w:t>Budgeted (as per Pro Doc)</w:t>
            </w:r>
          </w:p>
        </w:tc>
        <w:tc>
          <w:tcPr>
            <w:tcW w:w="1800" w:type="dxa"/>
            <w:tcBorders>
              <w:top w:val="single" w:sz="4" w:space="0" w:color="auto"/>
              <w:left w:val="nil"/>
              <w:bottom w:val="single" w:sz="4" w:space="0" w:color="auto"/>
              <w:right w:val="single" w:sz="4" w:space="0" w:color="auto"/>
            </w:tcBorders>
            <w:shd w:val="clear" w:color="000000" w:fill="F2F2F2"/>
            <w:vAlign w:val="center"/>
            <w:hideMark/>
          </w:tcPr>
          <w:p w14:paraId="63F1F49D" w14:textId="77777777" w:rsidR="0020404E" w:rsidRPr="0020404E" w:rsidRDefault="0020404E" w:rsidP="0020404E">
            <w:pPr>
              <w:spacing w:after="0" w:line="240" w:lineRule="auto"/>
              <w:jc w:val="center"/>
              <w:rPr>
                <w:rFonts w:ascii="Times New Roman" w:eastAsia="Times New Roman" w:hAnsi="Times New Roman" w:cs="Times New Roman"/>
                <w:b/>
                <w:bCs/>
                <w:color w:val="000000"/>
                <w:lang w:eastAsia="en-CA"/>
              </w:rPr>
            </w:pPr>
            <w:r w:rsidRPr="0020404E">
              <w:rPr>
                <w:rFonts w:ascii="Times New Roman" w:eastAsia="Times New Roman" w:hAnsi="Times New Roman" w:cs="Times New Roman"/>
                <w:b/>
                <w:bCs/>
                <w:color w:val="000000"/>
                <w:lang w:eastAsia="en-CA"/>
              </w:rPr>
              <w:t>Spent</w:t>
            </w:r>
          </w:p>
        </w:tc>
        <w:tc>
          <w:tcPr>
            <w:tcW w:w="1980" w:type="dxa"/>
            <w:tcBorders>
              <w:top w:val="single" w:sz="4" w:space="0" w:color="auto"/>
              <w:left w:val="nil"/>
              <w:bottom w:val="single" w:sz="4" w:space="0" w:color="auto"/>
              <w:right w:val="single" w:sz="4" w:space="0" w:color="auto"/>
            </w:tcBorders>
            <w:shd w:val="clear" w:color="000000" w:fill="F2F2F2"/>
            <w:vAlign w:val="center"/>
            <w:hideMark/>
          </w:tcPr>
          <w:p w14:paraId="544210F0" w14:textId="77777777" w:rsidR="0020404E" w:rsidRPr="0020404E" w:rsidRDefault="0020404E" w:rsidP="0020404E">
            <w:pPr>
              <w:spacing w:after="0" w:line="240" w:lineRule="auto"/>
              <w:jc w:val="center"/>
              <w:rPr>
                <w:rFonts w:ascii="Times New Roman" w:eastAsia="Times New Roman" w:hAnsi="Times New Roman" w:cs="Times New Roman"/>
                <w:b/>
                <w:bCs/>
                <w:color w:val="000000"/>
                <w:lang w:eastAsia="en-CA"/>
              </w:rPr>
            </w:pPr>
            <w:r w:rsidRPr="0020404E">
              <w:rPr>
                <w:rFonts w:ascii="Times New Roman" w:eastAsia="Times New Roman" w:hAnsi="Times New Roman" w:cs="Times New Roman"/>
                <w:b/>
                <w:bCs/>
                <w:color w:val="000000"/>
                <w:lang w:eastAsia="en-CA"/>
              </w:rPr>
              <w:t>Execution Rate</w:t>
            </w:r>
          </w:p>
        </w:tc>
      </w:tr>
      <w:tr w:rsidR="0020404E" w:rsidRPr="0020404E" w14:paraId="26E4C49F" w14:textId="77777777" w:rsidTr="0020404E">
        <w:trPr>
          <w:trHeight w:val="312"/>
        </w:trPr>
        <w:tc>
          <w:tcPr>
            <w:tcW w:w="932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8AC5926" w14:textId="77777777" w:rsidR="0020404E" w:rsidRPr="0020404E" w:rsidRDefault="0020404E" w:rsidP="0020404E">
            <w:pPr>
              <w:spacing w:after="0" w:line="240" w:lineRule="auto"/>
              <w:jc w:val="center"/>
              <w:rPr>
                <w:rFonts w:ascii="Times New Roman" w:eastAsia="Times New Roman" w:hAnsi="Times New Roman" w:cs="Times New Roman"/>
                <w:b/>
                <w:bCs/>
                <w:color w:val="000000"/>
                <w:lang w:eastAsia="en-CA"/>
              </w:rPr>
            </w:pPr>
            <w:r w:rsidRPr="0020404E">
              <w:rPr>
                <w:rFonts w:ascii="Times New Roman" w:eastAsia="Times New Roman" w:hAnsi="Times New Roman" w:cs="Times New Roman"/>
                <w:b/>
                <w:bCs/>
                <w:color w:val="000000"/>
                <w:lang w:eastAsia="en-CA"/>
              </w:rPr>
              <w:t>Year 2018</w:t>
            </w:r>
          </w:p>
        </w:tc>
      </w:tr>
      <w:tr w:rsidR="0020404E" w:rsidRPr="0020404E" w14:paraId="501E2E76" w14:textId="77777777" w:rsidTr="0020404E">
        <w:trPr>
          <w:trHeight w:val="288"/>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3157DBFB" w14:textId="77777777" w:rsidR="0020404E" w:rsidRPr="0020404E" w:rsidRDefault="0020404E" w:rsidP="0020404E">
            <w:pPr>
              <w:spacing w:after="0" w:line="240" w:lineRule="auto"/>
              <w:jc w:val="center"/>
              <w:rPr>
                <w:rFonts w:ascii="Times New Roman" w:eastAsia="Times New Roman" w:hAnsi="Times New Roman" w:cs="Times New Roman"/>
                <w:b/>
                <w:bCs/>
                <w:color w:val="000000"/>
                <w:lang w:eastAsia="en-CA"/>
              </w:rPr>
            </w:pPr>
            <w:r w:rsidRPr="0020404E">
              <w:rPr>
                <w:rFonts w:ascii="Times New Roman" w:eastAsia="Times New Roman" w:hAnsi="Times New Roman" w:cs="Times New Roman"/>
                <w:b/>
                <w:bCs/>
                <w:color w:val="000000"/>
                <w:lang w:eastAsia="en-CA"/>
              </w:rPr>
              <w:t>1</w:t>
            </w:r>
          </w:p>
        </w:tc>
        <w:tc>
          <w:tcPr>
            <w:tcW w:w="3080" w:type="dxa"/>
            <w:tcBorders>
              <w:top w:val="nil"/>
              <w:left w:val="nil"/>
              <w:bottom w:val="single" w:sz="4" w:space="0" w:color="auto"/>
              <w:right w:val="single" w:sz="4" w:space="0" w:color="auto"/>
            </w:tcBorders>
            <w:shd w:val="clear" w:color="000000" w:fill="F2F2F2"/>
            <w:hideMark/>
          </w:tcPr>
          <w:p w14:paraId="129F0C52" w14:textId="77777777" w:rsidR="0020404E" w:rsidRPr="0020404E" w:rsidRDefault="0020404E" w:rsidP="0020404E">
            <w:pPr>
              <w:spacing w:after="0" w:line="240" w:lineRule="auto"/>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Outcome 1</w:t>
            </w:r>
          </w:p>
        </w:tc>
        <w:tc>
          <w:tcPr>
            <w:tcW w:w="1940" w:type="dxa"/>
            <w:tcBorders>
              <w:top w:val="nil"/>
              <w:left w:val="nil"/>
              <w:bottom w:val="single" w:sz="4" w:space="0" w:color="auto"/>
              <w:right w:val="single" w:sz="4" w:space="0" w:color="auto"/>
            </w:tcBorders>
            <w:shd w:val="clear" w:color="auto" w:fill="auto"/>
            <w:vAlign w:val="center"/>
            <w:hideMark/>
          </w:tcPr>
          <w:p w14:paraId="7AA85AFC"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328,554</w:t>
            </w:r>
          </w:p>
        </w:tc>
        <w:tc>
          <w:tcPr>
            <w:tcW w:w="1800" w:type="dxa"/>
            <w:tcBorders>
              <w:top w:val="nil"/>
              <w:left w:val="nil"/>
              <w:bottom w:val="single" w:sz="4" w:space="0" w:color="auto"/>
              <w:right w:val="single" w:sz="4" w:space="0" w:color="auto"/>
            </w:tcBorders>
            <w:shd w:val="clear" w:color="auto" w:fill="auto"/>
            <w:vAlign w:val="center"/>
            <w:hideMark/>
          </w:tcPr>
          <w:p w14:paraId="27B77467"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185,200</w:t>
            </w:r>
          </w:p>
        </w:tc>
        <w:tc>
          <w:tcPr>
            <w:tcW w:w="1980" w:type="dxa"/>
            <w:tcBorders>
              <w:top w:val="nil"/>
              <w:left w:val="nil"/>
              <w:bottom w:val="single" w:sz="4" w:space="0" w:color="auto"/>
              <w:right w:val="single" w:sz="4" w:space="0" w:color="auto"/>
            </w:tcBorders>
            <w:shd w:val="clear" w:color="auto" w:fill="auto"/>
            <w:vAlign w:val="center"/>
            <w:hideMark/>
          </w:tcPr>
          <w:p w14:paraId="43F95AD3"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56%</w:t>
            </w:r>
          </w:p>
        </w:tc>
      </w:tr>
      <w:tr w:rsidR="0020404E" w:rsidRPr="0020404E" w14:paraId="79C692EB" w14:textId="77777777" w:rsidTr="0020404E">
        <w:trPr>
          <w:trHeight w:val="288"/>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30E94E98" w14:textId="77777777" w:rsidR="0020404E" w:rsidRPr="0020404E" w:rsidRDefault="0020404E" w:rsidP="0020404E">
            <w:pPr>
              <w:spacing w:after="0" w:line="240" w:lineRule="auto"/>
              <w:jc w:val="center"/>
              <w:rPr>
                <w:rFonts w:ascii="Times New Roman" w:eastAsia="Times New Roman" w:hAnsi="Times New Roman" w:cs="Times New Roman"/>
                <w:b/>
                <w:bCs/>
                <w:color w:val="000000"/>
                <w:lang w:eastAsia="en-CA"/>
              </w:rPr>
            </w:pPr>
            <w:r w:rsidRPr="0020404E">
              <w:rPr>
                <w:rFonts w:ascii="Times New Roman" w:eastAsia="Times New Roman" w:hAnsi="Times New Roman" w:cs="Times New Roman"/>
                <w:b/>
                <w:bCs/>
                <w:color w:val="000000"/>
                <w:lang w:eastAsia="en-CA"/>
              </w:rPr>
              <w:t>2</w:t>
            </w:r>
          </w:p>
        </w:tc>
        <w:tc>
          <w:tcPr>
            <w:tcW w:w="3080" w:type="dxa"/>
            <w:tcBorders>
              <w:top w:val="nil"/>
              <w:left w:val="nil"/>
              <w:bottom w:val="single" w:sz="4" w:space="0" w:color="auto"/>
              <w:right w:val="single" w:sz="4" w:space="0" w:color="auto"/>
            </w:tcBorders>
            <w:shd w:val="clear" w:color="000000" w:fill="F2F2F2"/>
            <w:hideMark/>
          </w:tcPr>
          <w:p w14:paraId="0178DC03" w14:textId="77777777" w:rsidR="0020404E" w:rsidRPr="0020404E" w:rsidRDefault="0020404E" w:rsidP="0020404E">
            <w:pPr>
              <w:spacing w:after="0" w:line="240" w:lineRule="auto"/>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Outcome 2</w:t>
            </w:r>
          </w:p>
        </w:tc>
        <w:tc>
          <w:tcPr>
            <w:tcW w:w="1940" w:type="dxa"/>
            <w:tcBorders>
              <w:top w:val="nil"/>
              <w:left w:val="nil"/>
              <w:bottom w:val="single" w:sz="4" w:space="0" w:color="auto"/>
              <w:right w:val="single" w:sz="4" w:space="0" w:color="auto"/>
            </w:tcBorders>
            <w:shd w:val="clear" w:color="auto" w:fill="auto"/>
            <w:vAlign w:val="center"/>
            <w:hideMark/>
          </w:tcPr>
          <w:p w14:paraId="149D1AD0"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0</w:t>
            </w:r>
          </w:p>
        </w:tc>
        <w:tc>
          <w:tcPr>
            <w:tcW w:w="1800" w:type="dxa"/>
            <w:tcBorders>
              <w:top w:val="nil"/>
              <w:left w:val="nil"/>
              <w:bottom w:val="single" w:sz="4" w:space="0" w:color="auto"/>
              <w:right w:val="single" w:sz="4" w:space="0" w:color="auto"/>
            </w:tcBorders>
            <w:shd w:val="clear" w:color="auto" w:fill="auto"/>
            <w:vAlign w:val="center"/>
            <w:hideMark/>
          </w:tcPr>
          <w:p w14:paraId="6A1A481F"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0</w:t>
            </w:r>
          </w:p>
        </w:tc>
        <w:tc>
          <w:tcPr>
            <w:tcW w:w="1980" w:type="dxa"/>
            <w:tcBorders>
              <w:top w:val="nil"/>
              <w:left w:val="nil"/>
              <w:bottom w:val="single" w:sz="4" w:space="0" w:color="auto"/>
              <w:right w:val="single" w:sz="4" w:space="0" w:color="auto"/>
            </w:tcBorders>
            <w:shd w:val="clear" w:color="auto" w:fill="auto"/>
            <w:vAlign w:val="center"/>
            <w:hideMark/>
          </w:tcPr>
          <w:p w14:paraId="0D4DB933"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0</w:t>
            </w:r>
          </w:p>
        </w:tc>
      </w:tr>
      <w:tr w:rsidR="0020404E" w:rsidRPr="0020404E" w14:paraId="7254C0E9" w14:textId="77777777" w:rsidTr="0020404E">
        <w:trPr>
          <w:trHeight w:val="288"/>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51FF46D1" w14:textId="77777777" w:rsidR="0020404E" w:rsidRPr="0020404E" w:rsidRDefault="0020404E" w:rsidP="0020404E">
            <w:pPr>
              <w:spacing w:after="0" w:line="240" w:lineRule="auto"/>
              <w:jc w:val="center"/>
              <w:rPr>
                <w:rFonts w:ascii="Times New Roman" w:eastAsia="Times New Roman" w:hAnsi="Times New Roman" w:cs="Times New Roman"/>
                <w:b/>
                <w:bCs/>
                <w:color w:val="000000"/>
                <w:lang w:eastAsia="en-CA"/>
              </w:rPr>
            </w:pPr>
            <w:r w:rsidRPr="0020404E">
              <w:rPr>
                <w:rFonts w:ascii="Times New Roman" w:eastAsia="Times New Roman" w:hAnsi="Times New Roman" w:cs="Times New Roman"/>
                <w:b/>
                <w:bCs/>
                <w:color w:val="000000"/>
                <w:lang w:eastAsia="en-CA"/>
              </w:rPr>
              <w:t>3</w:t>
            </w:r>
          </w:p>
        </w:tc>
        <w:tc>
          <w:tcPr>
            <w:tcW w:w="3080" w:type="dxa"/>
            <w:tcBorders>
              <w:top w:val="nil"/>
              <w:left w:val="nil"/>
              <w:bottom w:val="single" w:sz="4" w:space="0" w:color="auto"/>
              <w:right w:val="single" w:sz="4" w:space="0" w:color="auto"/>
            </w:tcBorders>
            <w:shd w:val="clear" w:color="000000" w:fill="F2F2F2"/>
            <w:hideMark/>
          </w:tcPr>
          <w:p w14:paraId="494CAD19" w14:textId="77777777" w:rsidR="0020404E" w:rsidRPr="0020404E" w:rsidRDefault="0020404E" w:rsidP="0020404E">
            <w:pPr>
              <w:spacing w:after="0" w:line="240" w:lineRule="auto"/>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Outcome 3</w:t>
            </w:r>
          </w:p>
        </w:tc>
        <w:tc>
          <w:tcPr>
            <w:tcW w:w="1940" w:type="dxa"/>
            <w:tcBorders>
              <w:top w:val="nil"/>
              <w:left w:val="nil"/>
              <w:bottom w:val="single" w:sz="4" w:space="0" w:color="auto"/>
              <w:right w:val="single" w:sz="4" w:space="0" w:color="auto"/>
            </w:tcBorders>
            <w:shd w:val="clear" w:color="auto" w:fill="auto"/>
            <w:vAlign w:val="center"/>
            <w:hideMark/>
          </w:tcPr>
          <w:p w14:paraId="1D996483"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0</w:t>
            </w:r>
          </w:p>
        </w:tc>
        <w:tc>
          <w:tcPr>
            <w:tcW w:w="1800" w:type="dxa"/>
            <w:tcBorders>
              <w:top w:val="nil"/>
              <w:left w:val="nil"/>
              <w:bottom w:val="single" w:sz="4" w:space="0" w:color="auto"/>
              <w:right w:val="single" w:sz="4" w:space="0" w:color="auto"/>
            </w:tcBorders>
            <w:shd w:val="clear" w:color="auto" w:fill="auto"/>
            <w:vAlign w:val="center"/>
            <w:hideMark/>
          </w:tcPr>
          <w:p w14:paraId="20B1B38F"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0</w:t>
            </w:r>
          </w:p>
        </w:tc>
        <w:tc>
          <w:tcPr>
            <w:tcW w:w="1980" w:type="dxa"/>
            <w:tcBorders>
              <w:top w:val="nil"/>
              <w:left w:val="nil"/>
              <w:bottom w:val="single" w:sz="4" w:space="0" w:color="auto"/>
              <w:right w:val="single" w:sz="4" w:space="0" w:color="auto"/>
            </w:tcBorders>
            <w:shd w:val="clear" w:color="auto" w:fill="auto"/>
            <w:vAlign w:val="center"/>
            <w:hideMark/>
          </w:tcPr>
          <w:p w14:paraId="5C4230BE"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0</w:t>
            </w:r>
          </w:p>
        </w:tc>
      </w:tr>
      <w:tr w:rsidR="0020404E" w:rsidRPr="0020404E" w14:paraId="0D25FBB0" w14:textId="77777777" w:rsidTr="0020404E">
        <w:trPr>
          <w:trHeight w:val="288"/>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3879AD52" w14:textId="77777777" w:rsidR="0020404E" w:rsidRPr="0020404E" w:rsidRDefault="0020404E" w:rsidP="0020404E">
            <w:pPr>
              <w:spacing w:after="0" w:line="240" w:lineRule="auto"/>
              <w:jc w:val="center"/>
              <w:rPr>
                <w:rFonts w:ascii="Times New Roman" w:eastAsia="Times New Roman" w:hAnsi="Times New Roman" w:cs="Times New Roman"/>
                <w:b/>
                <w:bCs/>
                <w:color w:val="000000"/>
                <w:lang w:eastAsia="en-CA"/>
              </w:rPr>
            </w:pPr>
            <w:r w:rsidRPr="0020404E">
              <w:rPr>
                <w:rFonts w:ascii="Times New Roman" w:eastAsia="Times New Roman" w:hAnsi="Times New Roman" w:cs="Times New Roman"/>
                <w:b/>
                <w:bCs/>
                <w:color w:val="000000"/>
                <w:lang w:eastAsia="en-CA"/>
              </w:rPr>
              <w:t>4</w:t>
            </w:r>
          </w:p>
        </w:tc>
        <w:tc>
          <w:tcPr>
            <w:tcW w:w="3080" w:type="dxa"/>
            <w:tcBorders>
              <w:top w:val="nil"/>
              <w:left w:val="nil"/>
              <w:bottom w:val="single" w:sz="4" w:space="0" w:color="auto"/>
              <w:right w:val="single" w:sz="4" w:space="0" w:color="auto"/>
            </w:tcBorders>
            <w:shd w:val="clear" w:color="000000" w:fill="F2F2F2"/>
            <w:hideMark/>
          </w:tcPr>
          <w:p w14:paraId="2EFAF43D" w14:textId="77777777" w:rsidR="0020404E" w:rsidRPr="0020404E" w:rsidRDefault="0020404E" w:rsidP="0020404E">
            <w:pPr>
              <w:spacing w:after="0" w:line="240" w:lineRule="auto"/>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Outcome 4</w:t>
            </w:r>
          </w:p>
        </w:tc>
        <w:tc>
          <w:tcPr>
            <w:tcW w:w="1940" w:type="dxa"/>
            <w:tcBorders>
              <w:top w:val="nil"/>
              <w:left w:val="nil"/>
              <w:bottom w:val="single" w:sz="4" w:space="0" w:color="auto"/>
              <w:right w:val="single" w:sz="4" w:space="0" w:color="auto"/>
            </w:tcBorders>
            <w:shd w:val="clear" w:color="auto" w:fill="auto"/>
            <w:vAlign w:val="center"/>
            <w:hideMark/>
          </w:tcPr>
          <w:p w14:paraId="6C788CA4"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995,243</w:t>
            </w:r>
          </w:p>
        </w:tc>
        <w:tc>
          <w:tcPr>
            <w:tcW w:w="1800" w:type="dxa"/>
            <w:tcBorders>
              <w:top w:val="nil"/>
              <w:left w:val="nil"/>
              <w:bottom w:val="single" w:sz="4" w:space="0" w:color="auto"/>
              <w:right w:val="single" w:sz="4" w:space="0" w:color="auto"/>
            </w:tcBorders>
            <w:shd w:val="clear" w:color="auto" w:fill="auto"/>
            <w:vAlign w:val="center"/>
            <w:hideMark/>
          </w:tcPr>
          <w:p w14:paraId="67B87087"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0</w:t>
            </w:r>
          </w:p>
        </w:tc>
        <w:tc>
          <w:tcPr>
            <w:tcW w:w="1980" w:type="dxa"/>
            <w:tcBorders>
              <w:top w:val="nil"/>
              <w:left w:val="nil"/>
              <w:bottom w:val="single" w:sz="4" w:space="0" w:color="auto"/>
              <w:right w:val="single" w:sz="4" w:space="0" w:color="auto"/>
            </w:tcBorders>
            <w:shd w:val="clear" w:color="auto" w:fill="auto"/>
            <w:vAlign w:val="center"/>
            <w:hideMark/>
          </w:tcPr>
          <w:p w14:paraId="29C1DC1D"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0%</w:t>
            </w:r>
          </w:p>
        </w:tc>
      </w:tr>
      <w:tr w:rsidR="0020404E" w:rsidRPr="0020404E" w14:paraId="1A92781C" w14:textId="77777777" w:rsidTr="0020404E">
        <w:trPr>
          <w:trHeight w:val="288"/>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0535366E" w14:textId="77777777" w:rsidR="0020404E" w:rsidRPr="0020404E" w:rsidRDefault="0020404E" w:rsidP="0020404E">
            <w:pPr>
              <w:spacing w:after="0" w:line="240" w:lineRule="auto"/>
              <w:jc w:val="center"/>
              <w:rPr>
                <w:rFonts w:ascii="Times New Roman" w:eastAsia="Times New Roman" w:hAnsi="Times New Roman" w:cs="Times New Roman"/>
                <w:b/>
                <w:bCs/>
                <w:color w:val="000000"/>
                <w:lang w:eastAsia="en-CA"/>
              </w:rPr>
            </w:pPr>
            <w:r w:rsidRPr="0020404E">
              <w:rPr>
                <w:rFonts w:ascii="Times New Roman" w:eastAsia="Times New Roman" w:hAnsi="Times New Roman" w:cs="Times New Roman"/>
                <w:b/>
                <w:bCs/>
                <w:color w:val="000000"/>
                <w:lang w:eastAsia="en-CA"/>
              </w:rPr>
              <w:t>5</w:t>
            </w:r>
          </w:p>
        </w:tc>
        <w:tc>
          <w:tcPr>
            <w:tcW w:w="3080" w:type="dxa"/>
            <w:tcBorders>
              <w:top w:val="nil"/>
              <w:left w:val="nil"/>
              <w:bottom w:val="single" w:sz="4" w:space="0" w:color="auto"/>
              <w:right w:val="single" w:sz="4" w:space="0" w:color="auto"/>
            </w:tcBorders>
            <w:shd w:val="clear" w:color="000000" w:fill="F2F2F2"/>
            <w:hideMark/>
          </w:tcPr>
          <w:p w14:paraId="6575C2DF" w14:textId="77777777" w:rsidR="0020404E" w:rsidRPr="0020404E" w:rsidRDefault="0020404E" w:rsidP="0020404E">
            <w:pPr>
              <w:spacing w:after="0" w:line="240" w:lineRule="auto"/>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Outcome 5</w:t>
            </w:r>
          </w:p>
        </w:tc>
        <w:tc>
          <w:tcPr>
            <w:tcW w:w="1940" w:type="dxa"/>
            <w:tcBorders>
              <w:top w:val="nil"/>
              <w:left w:val="nil"/>
              <w:bottom w:val="single" w:sz="4" w:space="0" w:color="auto"/>
              <w:right w:val="single" w:sz="4" w:space="0" w:color="auto"/>
            </w:tcBorders>
            <w:shd w:val="clear" w:color="auto" w:fill="auto"/>
            <w:vAlign w:val="center"/>
            <w:hideMark/>
          </w:tcPr>
          <w:p w14:paraId="71C1C597"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83,632</w:t>
            </w:r>
          </w:p>
        </w:tc>
        <w:tc>
          <w:tcPr>
            <w:tcW w:w="1800" w:type="dxa"/>
            <w:tcBorders>
              <w:top w:val="nil"/>
              <w:left w:val="nil"/>
              <w:bottom w:val="single" w:sz="4" w:space="0" w:color="auto"/>
              <w:right w:val="single" w:sz="4" w:space="0" w:color="auto"/>
            </w:tcBorders>
            <w:shd w:val="clear" w:color="auto" w:fill="auto"/>
            <w:vAlign w:val="center"/>
            <w:hideMark/>
          </w:tcPr>
          <w:p w14:paraId="31C6373B"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70,039</w:t>
            </w:r>
          </w:p>
        </w:tc>
        <w:tc>
          <w:tcPr>
            <w:tcW w:w="1980" w:type="dxa"/>
            <w:tcBorders>
              <w:top w:val="nil"/>
              <w:left w:val="nil"/>
              <w:bottom w:val="single" w:sz="4" w:space="0" w:color="auto"/>
              <w:right w:val="single" w:sz="4" w:space="0" w:color="auto"/>
            </w:tcBorders>
            <w:shd w:val="clear" w:color="auto" w:fill="auto"/>
            <w:vAlign w:val="center"/>
            <w:hideMark/>
          </w:tcPr>
          <w:p w14:paraId="1C419233"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84%</w:t>
            </w:r>
          </w:p>
        </w:tc>
      </w:tr>
      <w:tr w:rsidR="0020404E" w:rsidRPr="0020404E" w14:paraId="138389E7" w14:textId="77777777" w:rsidTr="0020404E">
        <w:trPr>
          <w:trHeight w:val="288"/>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00168BE3" w14:textId="77777777" w:rsidR="0020404E" w:rsidRPr="0020404E" w:rsidRDefault="0020404E" w:rsidP="0020404E">
            <w:pPr>
              <w:spacing w:after="0" w:line="240" w:lineRule="auto"/>
              <w:jc w:val="center"/>
              <w:rPr>
                <w:rFonts w:ascii="Times New Roman" w:eastAsia="Times New Roman" w:hAnsi="Times New Roman" w:cs="Times New Roman"/>
                <w:b/>
                <w:bCs/>
                <w:color w:val="000000"/>
                <w:lang w:eastAsia="en-CA"/>
              </w:rPr>
            </w:pPr>
            <w:r w:rsidRPr="0020404E">
              <w:rPr>
                <w:rFonts w:ascii="Times New Roman" w:eastAsia="Times New Roman" w:hAnsi="Times New Roman" w:cs="Times New Roman"/>
                <w:b/>
                <w:bCs/>
                <w:color w:val="000000"/>
                <w:lang w:eastAsia="en-CA"/>
              </w:rPr>
              <w:t>6</w:t>
            </w:r>
          </w:p>
        </w:tc>
        <w:tc>
          <w:tcPr>
            <w:tcW w:w="3080" w:type="dxa"/>
            <w:tcBorders>
              <w:top w:val="nil"/>
              <w:left w:val="nil"/>
              <w:bottom w:val="single" w:sz="4" w:space="0" w:color="auto"/>
              <w:right w:val="single" w:sz="4" w:space="0" w:color="auto"/>
            </w:tcBorders>
            <w:shd w:val="clear" w:color="000000" w:fill="F2F2F2"/>
            <w:hideMark/>
          </w:tcPr>
          <w:p w14:paraId="7C014267" w14:textId="77777777" w:rsidR="0020404E" w:rsidRPr="0020404E" w:rsidRDefault="0020404E" w:rsidP="0020404E">
            <w:pPr>
              <w:spacing w:after="0" w:line="240" w:lineRule="auto"/>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Outcome 6</w:t>
            </w:r>
          </w:p>
        </w:tc>
        <w:tc>
          <w:tcPr>
            <w:tcW w:w="1940" w:type="dxa"/>
            <w:tcBorders>
              <w:top w:val="nil"/>
              <w:left w:val="nil"/>
              <w:bottom w:val="single" w:sz="4" w:space="0" w:color="auto"/>
              <w:right w:val="single" w:sz="4" w:space="0" w:color="auto"/>
            </w:tcBorders>
            <w:shd w:val="clear" w:color="auto" w:fill="auto"/>
            <w:vAlign w:val="center"/>
            <w:hideMark/>
          </w:tcPr>
          <w:p w14:paraId="575D5970"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71,685</w:t>
            </w:r>
          </w:p>
        </w:tc>
        <w:tc>
          <w:tcPr>
            <w:tcW w:w="1800" w:type="dxa"/>
            <w:tcBorders>
              <w:top w:val="nil"/>
              <w:left w:val="nil"/>
              <w:bottom w:val="single" w:sz="4" w:space="0" w:color="auto"/>
              <w:right w:val="single" w:sz="4" w:space="0" w:color="auto"/>
            </w:tcBorders>
            <w:shd w:val="clear" w:color="auto" w:fill="auto"/>
            <w:vAlign w:val="center"/>
            <w:hideMark/>
          </w:tcPr>
          <w:p w14:paraId="333CF415"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0</w:t>
            </w:r>
          </w:p>
        </w:tc>
        <w:tc>
          <w:tcPr>
            <w:tcW w:w="1980" w:type="dxa"/>
            <w:tcBorders>
              <w:top w:val="nil"/>
              <w:left w:val="nil"/>
              <w:bottom w:val="single" w:sz="4" w:space="0" w:color="auto"/>
              <w:right w:val="single" w:sz="4" w:space="0" w:color="auto"/>
            </w:tcBorders>
            <w:shd w:val="clear" w:color="auto" w:fill="auto"/>
            <w:vAlign w:val="center"/>
            <w:hideMark/>
          </w:tcPr>
          <w:p w14:paraId="446C8DAA"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0%</w:t>
            </w:r>
          </w:p>
        </w:tc>
      </w:tr>
      <w:tr w:rsidR="0020404E" w:rsidRPr="0020404E" w14:paraId="1E7A0DA1" w14:textId="77777777" w:rsidTr="0020404E">
        <w:trPr>
          <w:trHeight w:val="288"/>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384E1FE9" w14:textId="77777777" w:rsidR="0020404E" w:rsidRPr="0020404E" w:rsidRDefault="0020404E" w:rsidP="0020404E">
            <w:pPr>
              <w:spacing w:after="0" w:line="240" w:lineRule="auto"/>
              <w:jc w:val="center"/>
              <w:rPr>
                <w:rFonts w:ascii="Times New Roman" w:eastAsia="Times New Roman" w:hAnsi="Times New Roman" w:cs="Times New Roman"/>
                <w:b/>
                <w:bCs/>
                <w:color w:val="000000"/>
                <w:lang w:eastAsia="en-CA"/>
              </w:rPr>
            </w:pPr>
            <w:r w:rsidRPr="0020404E">
              <w:rPr>
                <w:rFonts w:ascii="Times New Roman" w:eastAsia="Times New Roman" w:hAnsi="Times New Roman" w:cs="Times New Roman"/>
                <w:b/>
                <w:bCs/>
                <w:color w:val="000000"/>
                <w:lang w:eastAsia="en-CA"/>
              </w:rPr>
              <w:t>7</w:t>
            </w:r>
          </w:p>
        </w:tc>
        <w:tc>
          <w:tcPr>
            <w:tcW w:w="3080" w:type="dxa"/>
            <w:tcBorders>
              <w:top w:val="nil"/>
              <w:left w:val="nil"/>
              <w:bottom w:val="single" w:sz="4" w:space="0" w:color="auto"/>
              <w:right w:val="single" w:sz="4" w:space="0" w:color="auto"/>
            </w:tcBorders>
            <w:shd w:val="clear" w:color="000000" w:fill="F2F2F2"/>
            <w:hideMark/>
          </w:tcPr>
          <w:p w14:paraId="282B01F1" w14:textId="77777777" w:rsidR="0020404E" w:rsidRPr="0020404E" w:rsidRDefault="0020404E" w:rsidP="0020404E">
            <w:pPr>
              <w:spacing w:after="0" w:line="240" w:lineRule="auto"/>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Project Management &amp; M&amp;E</w:t>
            </w:r>
          </w:p>
        </w:tc>
        <w:tc>
          <w:tcPr>
            <w:tcW w:w="1940" w:type="dxa"/>
            <w:tcBorders>
              <w:top w:val="nil"/>
              <w:left w:val="nil"/>
              <w:bottom w:val="single" w:sz="4" w:space="0" w:color="auto"/>
              <w:right w:val="single" w:sz="4" w:space="0" w:color="auto"/>
            </w:tcBorders>
            <w:shd w:val="clear" w:color="auto" w:fill="auto"/>
            <w:vAlign w:val="center"/>
            <w:hideMark/>
          </w:tcPr>
          <w:p w14:paraId="14F63B4B"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54,719</w:t>
            </w:r>
          </w:p>
        </w:tc>
        <w:tc>
          <w:tcPr>
            <w:tcW w:w="1800" w:type="dxa"/>
            <w:tcBorders>
              <w:top w:val="nil"/>
              <w:left w:val="nil"/>
              <w:bottom w:val="single" w:sz="4" w:space="0" w:color="auto"/>
              <w:right w:val="single" w:sz="4" w:space="0" w:color="auto"/>
            </w:tcBorders>
            <w:shd w:val="clear" w:color="auto" w:fill="auto"/>
            <w:vAlign w:val="center"/>
            <w:hideMark/>
          </w:tcPr>
          <w:p w14:paraId="454D5D53"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36,140</w:t>
            </w:r>
          </w:p>
        </w:tc>
        <w:tc>
          <w:tcPr>
            <w:tcW w:w="1980" w:type="dxa"/>
            <w:tcBorders>
              <w:top w:val="nil"/>
              <w:left w:val="nil"/>
              <w:bottom w:val="single" w:sz="4" w:space="0" w:color="auto"/>
              <w:right w:val="single" w:sz="4" w:space="0" w:color="auto"/>
            </w:tcBorders>
            <w:shd w:val="clear" w:color="auto" w:fill="auto"/>
            <w:vAlign w:val="center"/>
            <w:hideMark/>
          </w:tcPr>
          <w:p w14:paraId="44021204"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66%</w:t>
            </w:r>
          </w:p>
        </w:tc>
      </w:tr>
      <w:tr w:rsidR="0020404E" w:rsidRPr="0020404E" w14:paraId="6F2C563D" w14:textId="77777777" w:rsidTr="0020404E">
        <w:trPr>
          <w:trHeight w:val="288"/>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4B699BB9" w14:textId="77777777" w:rsidR="0020404E" w:rsidRPr="0020404E" w:rsidRDefault="0020404E" w:rsidP="0020404E">
            <w:pPr>
              <w:spacing w:after="0" w:line="240" w:lineRule="auto"/>
              <w:jc w:val="center"/>
              <w:rPr>
                <w:rFonts w:ascii="Times New Roman" w:eastAsia="Times New Roman" w:hAnsi="Times New Roman" w:cs="Times New Roman"/>
                <w:b/>
                <w:bCs/>
                <w:color w:val="000000"/>
                <w:lang w:eastAsia="en-CA"/>
              </w:rPr>
            </w:pPr>
            <w:r w:rsidRPr="0020404E">
              <w:rPr>
                <w:rFonts w:ascii="Times New Roman" w:eastAsia="Times New Roman" w:hAnsi="Times New Roman" w:cs="Times New Roman"/>
                <w:b/>
                <w:bCs/>
                <w:color w:val="000000"/>
                <w:lang w:eastAsia="en-CA"/>
              </w:rPr>
              <w:t>8</w:t>
            </w:r>
          </w:p>
        </w:tc>
        <w:tc>
          <w:tcPr>
            <w:tcW w:w="3080" w:type="dxa"/>
            <w:tcBorders>
              <w:top w:val="nil"/>
              <w:left w:val="nil"/>
              <w:bottom w:val="single" w:sz="4" w:space="0" w:color="auto"/>
              <w:right w:val="single" w:sz="4" w:space="0" w:color="auto"/>
            </w:tcBorders>
            <w:shd w:val="clear" w:color="000000" w:fill="F2F2F2"/>
            <w:hideMark/>
          </w:tcPr>
          <w:p w14:paraId="2D87F7ED" w14:textId="77777777" w:rsidR="0020404E" w:rsidRPr="0020404E" w:rsidRDefault="0020404E" w:rsidP="0020404E">
            <w:pPr>
              <w:spacing w:after="0" w:line="240" w:lineRule="auto"/>
              <w:rPr>
                <w:rFonts w:ascii="Times New Roman" w:eastAsia="Times New Roman" w:hAnsi="Times New Roman" w:cs="Times New Roman"/>
                <w:b/>
                <w:bCs/>
                <w:color w:val="000000"/>
                <w:lang w:eastAsia="en-CA"/>
              </w:rPr>
            </w:pPr>
            <w:r w:rsidRPr="0020404E">
              <w:rPr>
                <w:rFonts w:ascii="Times New Roman" w:eastAsia="Times New Roman" w:hAnsi="Times New Roman" w:cs="Times New Roman"/>
                <w:b/>
                <w:bCs/>
                <w:color w:val="000000"/>
                <w:lang w:eastAsia="en-CA"/>
              </w:rPr>
              <w:t>Total</w:t>
            </w:r>
          </w:p>
        </w:tc>
        <w:tc>
          <w:tcPr>
            <w:tcW w:w="1940" w:type="dxa"/>
            <w:tcBorders>
              <w:top w:val="nil"/>
              <w:left w:val="nil"/>
              <w:bottom w:val="single" w:sz="4" w:space="0" w:color="auto"/>
              <w:right w:val="single" w:sz="4" w:space="0" w:color="auto"/>
            </w:tcBorders>
            <w:shd w:val="clear" w:color="auto" w:fill="auto"/>
            <w:vAlign w:val="center"/>
            <w:hideMark/>
          </w:tcPr>
          <w:p w14:paraId="543F1244"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1,533,833</w:t>
            </w:r>
          </w:p>
        </w:tc>
        <w:tc>
          <w:tcPr>
            <w:tcW w:w="1800" w:type="dxa"/>
            <w:tcBorders>
              <w:top w:val="nil"/>
              <w:left w:val="nil"/>
              <w:bottom w:val="single" w:sz="4" w:space="0" w:color="auto"/>
              <w:right w:val="single" w:sz="4" w:space="0" w:color="auto"/>
            </w:tcBorders>
            <w:shd w:val="clear" w:color="auto" w:fill="auto"/>
            <w:vAlign w:val="center"/>
            <w:hideMark/>
          </w:tcPr>
          <w:p w14:paraId="12ACAC5F"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291,379</w:t>
            </w:r>
          </w:p>
        </w:tc>
        <w:tc>
          <w:tcPr>
            <w:tcW w:w="1980" w:type="dxa"/>
            <w:tcBorders>
              <w:top w:val="nil"/>
              <w:left w:val="nil"/>
              <w:bottom w:val="single" w:sz="4" w:space="0" w:color="auto"/>
              <w:right w:val="single" w:sz="4" w:space="0" w:color="auto"/>
            </w:tcBorders>
            <w:shd w:val="clear" w:color="auto" w:fill="auto"/>
            <w:vAlign w:val="center"/>
            <w:hideMark/>
          </w:tcPr>
          <w:p w14:paraId="055D810C"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19%</w:t>
            </w:r>
          </w:p>
        </w:tc>
      </w:tr>
      <w:tr w:rsidR="0020404E" w:rsidRPr="0020404E" w14:paraId="69A908AB" w14:textId="77777777" w:rsidTr="0020404E">
        <w:trPr>
          <w:trHeight w:val="288"/>
        </w:trPr>
        <w:tc>
          <w:tcPr>
            <w:tcW w:w="932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2F55ACC" w14:textId="77777777" w:rsidR="0020404E" w:rsidRPr="0020404E" w:rsidRDefault="0020404E" w:rsidP="0020404E">
            <w:pPr>
              <w:spacing w:after="0" w:line="240" w:lineRule="auto"/>
              <w:jc w:val="center"/>
              <w:rPr>
                <w:rFonts w:ascii="Times New Roman" w:eastAsia="Times New Roman" w:hAnsi="Times New Roman" w:cs="Times New Roman"/>
                <w:b/>
                <w:bCs/>
                <w:color w:val="000000"/>
                <w:lang w:eastAsia="en-CA"/>
              </w:rPr>
            </w:pPr>
            <w:r w:rsidRPr="0020404E">
              <w:rPr>
                <w:rFonts w:ascii="Times New Roman" w:eastAsia="Times New Roman" w:hAnsi="Times New Roman" w:cs="Times New Roman"/>
                <w:b/>
                <w:bCs/>
                <w:color w:val="000000"/>
                <w:lang w:eastAsia="en-CA"/>
              </w:rPr>
              <w:t>Year 2019</w:t>
            </w:r>
          </w:p>
        </w:tc>
      </w:tr>
      <w:tr w:rsidR="0020404E" w:rsidRPr="0020404E" w14:paraId="0DE918FC" w14:textId="77777777" w:rsidTr="0020404E">
        <w:trPr>
          <w:trHeight w:val="288"/>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14BE69AE" w14:textId="77777777" w:rsidR="0020404E" w:rsidRPr="0020404E" w:rsidRDefault="0020404E" w:rsidP="0020404E">
            <w:pPr>
              <w:spacing w:after="0" w:line="240" w:lineRule="auto"/>
              <w:jc w:val="center"/>
              <w:rPr>
                <w:rFonts w:ascii="Times New Roman" w:eastAsia="Times New Roman" w:hAnsi="Times New Roman" w:cs="Times New Roman"/>
                <w:b/>
                <w:bCs/>
                <w:color w:val="000000"/>
                <w:lang w:eastAsia="en-CA"/>
              </w:rPr>
            </w:pPr>
            <w:r w:rsidRPr="0020404E">
              <w:rPr>
                <w:rFonts w:ascii="Times New Roman" w:eastAsia="Times New Roman" w:hAnsi="Times New Roman" w:cs="Times New Roman"/>
                <w:b/>
                <w:bCs/>
                <w:color w:val="000000"/>
                <w:lang w:eastAsia="en-CA"/>
              </w:rPr>
              <w:t>1</w:t>
            </w:r>
          </w:p>
        </w:tc>
        <w:tc>
          <w:tcPr>
            <w:tcW w:w="3080" w:type="dxa"/>
            <w:tcBorders>
              <w:top w:val="nil"/>
              <w:left w:val="nil"/>
              <w:bottom w:val="single" w:sz="4" w:space="0" w:color="auto"/>
              <w:right w:val="single" w:sz="4" w:space="0" w:color="auto"/>
            </w:tcBorders>
            <w:shd w:val="clear" w:color="000000" w:fill="F2F2F2"/>
            <w:hideMark/>
          </w:tcPr>
          <w:p w14:paraId="67E8FEB7" w14:textId="77777777" w:rsidR="0020404E" w:rsidRPr="0020404E" w:rsidRDefault="0020404E" w:rsidP="0020404E">
            <w:pPr>
              <w:spacing w:after="0" w:line="240" w:lineRule="auto"/>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Outcome 1</w:t>
            </w:r>
          </w:p>
        </w:tc>
        <w:tc>
          <w:tcPr>
            <w:tcW w:w="1940" w:type="dxa"/>
            <w:tcBorders>
              <w:top w:val="nil"/>
              <w:left w:val="nil"/>
              <w:bottom w:val="single" w:sz="4" w:space="0" w:color="auto"/>
              <w:right w:val="single" w:sz="4" w:space="0" w:color="auto"/>
            </w:tcBorders>
            <w:shd w:val="clear" w:color="auto" w:fill="auto"/>
            <w:vAlign w:val="center"/>
            <w:hideMark/>
          </w:tcPr>
          <w:p w14:paraId="7080AFC2"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411,330</w:t>
            </w:r>
          </w:p>
        </w:tc>
        <w:tc>
          <w:tcPr>
            <w:tcW w:w="1800" w:type="dxa"/>
            <w:tcBorders>
              <w:top w:val="nil"/>
              <w:left w:val="nil"/>
              <w:bottom w:val="single" w:sz="4" w:space="0" w:color="auto"/>
              <w:right w:val="single" w:sz="4" w:space="0" w:color="auto"/>
            </w:tcBorders>
            <w:shd w:val="clear" w:color="auto" w:fill="auto"/>
            <w:vAlign w:val="center"/>
            <w:hideMark/>
          </w:tcPr>
          <w:p w14:paraId="13E39A4B"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327,121</w:t>
            </w:r>
          </w:p>
        </w:tc>
        <w:tc>
          <w:tcPr>
            <w:tcW w:w="1980" w:type="dxa"/>
            <w:tcBorders>
              <w:top w:val="nil"/>
              <w:left w:val="nil"/>
              <w:bottom w:val="single" w:sz="4" w:space="0" w:color="auto"/>
              <w:right w:val="single" w:sz="4" w:space="0" w:color="auto"/>
            </w:tcBorders>
            <w:shd w:val="clear" w:color="auto" w:fill="auto"/>
            <w:vAlign w:val="center"/>
            <w:hideMark/>
          </w:tcPr>
          <w:p w14:paraId="1DA2E99E"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80%</w:t>
            </w:r>
          </w:p>
        </w:tc>
      </w:tr>
      <w:tr w:rsidR="0020404E" w:rsidRPr="0020404E" w14:paraId="03660283" w14:textId="77777777" w:rsidTr="0020404E">
        <w:trPr>
          <w:trHeight w:val="288"/>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42703312" w14:textId="77777777" w:rsidR="0020404E" w:rsidRPr="0020404E" w:rsidRDefault="0020404E" w:rsidP="0020404E">
            <w:pPr>
              <w:spacing w:after="0" w:line="240" w:lineRule="auto"/>
              <w:jc w:val="center"/>
              <w:rPr>
                <w:rFonts w:ascii="Times New Roman" w:eastAsia="Times New Roman" w:hAnsi="Times New Roman" w:cs="Times New Roman"/>
                <w:b/>
                <w:bCs/>
                <w:color w:val="000000"/>
                <w:lang w:eastAsia="en-CA"/>
              </w:rPr>
            </w:pPr>
            <w:r w:rsidRPr="0020404E">
              <w:rPr>
                <w:rFonts w:ascii="Times New Roman" w:eastAsia="Times New Roman" w:hAnsi="Times New Roman" w:cs="Times New Roman"/>
                <w:b/>
                <w:bCs/>
                <w:color w:val="000000"/>
                <w:lang w:eastAsia="en-CA"/>
              </w:rPr>
              <w:t>2</w:t>
            </w:r>
          </w:p>
        </w:tc>
        <w:tc>
          <w:tcPr>
            <w:tcW w:w="3080" w:type="dxa"/>
            <w:tcBorders>
              <w:top w:val="nil"/>
              <w:left w:val="nil"/>
              <w:bottom w:val="single" w:sz="4" w:space="0" w:color="auto"/>
              <w:right w:val="single" w:sz="4" w:space="0" w:color="auto"/>
            </w:tcBorders>
            <w:shd w:val="clear" w:color="000000" w:fill="F2F2F2"/>
            <w:hideMark/>
          </w:tcPr>
          <w:p w14:paraId="656403DE" w14:textId="77777777" w:rsidR="0020404E" w:rsidRPr="0020404E" w:rsidRDefault="0020404E" w:rsidP="0020404E">
            <w:pPr>
              <w:spacing w:after="0" w:line="240" w:lineRule="auto"/>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Outcome 2</w:t>
            </w:r>
          </w:p>
        </w:tc>
        <w:tc>
          <w:tcPr>
            <w:tcW w:w="1940" w:type="dxa"/>
            <w:tcBorders>
              <w:top w:val="nil"/>
              <w:left w:val="nil"/>
              <w:bottom w:val="single" w:sz="4" w:space="0" w:color="auto"/>
              <w:right w:val="single" w:sz="4" w:space="0" w:color="auto"/>
            </w:tcBorders>
            <w:shd w:val="clear" w:color="auto" w:fill="auto"/>
            <w:vAlign w:val="center"/>
            <w:hideMark/>
          </w:tcPr>
          <w:p w14:paraId="48F53CAE"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0</w:t>
            </w:r>
          </w:p>
        </w:tc>
        <w:tc>
          <w:tcPr>
            <w:tcW w:w="1800" w:type="dxa"/>
            <w:tcBorders>
              <w:top w:val="nil"/>
              <w:left w:val="nil"/>
              <w:bottom w:val="single" w:sz="4" w:space="0" w:color="auto"/>
              <w:right w:val="single" w:sz="4" w:space="0" w:color="auto"/>
            </w:tcBorders>
            <w:shd w:val="clear" w:color="auto" w:fill="auto"/>
            <w:vAlign w:val="center"/>
            <w:hideMark/>
          </w:tcPr>
          <w:p w14:paraId="0325C1AC"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0</w:t>
            </w:r>
          </w:p>
        </w:tc>
        <w:tc>
          <w:tcPr>
            <w:tcW w:w="1980" w:type="dxa"/>
            <w:tcBorders>
              <w:top w:val="nil"/>
              <w:left w:val="nil"/>
              <w:bottom w:val="single" w:sz="4" w:space="0" w:color="auto"/>
              <w:right w:val="single" w:sz="4" w:space="0" w:color="auto"/>
            </w:tcBorders>
            <w:shd w:val="clear" w:color="auto" w:fill="auto"/>
            <w:vAlign w:val="center"/>
            <w:hideMark/>
          </w:tcPr>
          <w:p w14:paraId="5A838A85"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0</w:t>
            </w:r>
          </w:p>
        </w:tc>
      </w:tr>
      <w:tr w:rsidR="0020404E" w:rsidRPr="0020404E" w14:paraId="6D15E4D4" w14:textId="77777777" w:rsidTr="0020404E">
        <w:trPr>
          <w:trHeight w:val="288"/>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7B7B1F2C" w14:textId="77777777" w:rsidR="0020404E" w:rsidRPr="0020404E" w:rsidRDefault="0020404E" w:rsidP="0020404E">
            <w:pPr>
              <w:spacing w:after="0" w:line="240" w:lineRule="auto"/>
              <w:jc w:val="center"/>
              <w:rPr>
                <w:rFonts w:ascii="Times New Roman" w:eastAsia="Times New Roman" w:hAnsi="Times New Roman" w:cs="Times New Roman"/>
                <w:b/>
                <w:bCs/>
                <w:color w:val="000000"/>
                <w:lang w:eastAsia="en-CA"/>
              </w:rPr>
            </w:pPr>
            <w:r w:rsidRPr="0020404E">
              <w:rPr>
                <w:rFonts w:ascii="Times New Roman" w:eastAsia="Times New Roman" w:hAnsi="Times New Roman" w:cs="Times New Roman"/>
                <w:b/>
                <w:bCs/>
                <w:color w:val="000000"/>
                <w:lang w:eastAsia="en-CA"/>
              </w:rPr>
              <w:t>3</w:t>
            </w:r>
          </w:p>
        </w:tc>
        <w:tc>
          <w:tcPr>
            <w:tcW w:w="3080" w:type="dxa"/>
            <w:tcBorders>
              <w:top w:val="nil"/>
              <w:left w:val="nil"/>
              <w:bottom w:val="single" w:sz="4" w:space="0" w:color="auto"/>
              <w:right w:val="single" w:sz="4" w:space="0" w:color="auto"/>
            </w:tcBorders>
            <w:shd w:val="clear" w:color="000000" w:fill="F2F2F2"/>
            <w:hideMark/>
          </w:tcPr>
          <w:p w14:paraId="3D67D50B" w14:textId="77777777" w:rsidR="0020404E" w:rsidRPr="0020404E" w:rsidRDefault="0020404E" w:rsidP="0020404E">
            <w:pPr>
              <w:spacing w:after="0" w:line="240" w:lineRule="auto"/>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Outcome 3</w:t>
            </w:r>
          </w:p>
        </w:tc>
        <w:tc>
          <w:tcPr>
            <w:tcW w:w="1940" w:type="dxa"/>
            <w:tcBorders>
              <w:top w:val="nil"/>
              <w:left w:val="nil"/>
              <w:bottom w:val="single" w:sz="4" w:space="0" w:color="auto"/>
              <w:right w:val="single" w:sz="4" w:space="0" w:color="auto"/>
            </w:tcBorders>
            <w:shd w:val="clear" w:color="auto" w:fill="auto"/>
            <w:vAlign w:val="center"/>
            <w:hideMark/>
          </w:tcPr>
          <w:p w14:paraId="5364DCCA"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0</w:t>
            </w:r>
          </w:p>
        </w:tc>
        <w:tc>
          <w:tcPr>
            <w:tcW w:w="1800" w:type="dxa"/>
            <w:tcBorders>
              <w:top w:val="nil"/>
              <w:left w:val="nil"/>
              <w:bottom w:val="single" w:sz="4" w:space="0" w:color="auto"/>
              <w:right w:val="single" w:sz="4" w:space="0" w:color="auto"/>
            </w:tcBorders>
            <w:shd w:val="clear" w:color="auto" w:fill="auto"/>
            <w:vAlign w:val="center"/>
            <w:hideMark/>
          </w:tcPr>
          <w:p w14:paraId="5F770A65"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0</w:t>
            </w:r>
          </w:p>
        </w:tc>
        <w:tc>
          <w:tcPr>
            <w:tcW w:w="1980" w:type="dxa"/>
            <w:tcBorders>
              <w:top w:val="nil"/>
              <w:left w:val="nil"/>
              <w:bottom w:val="single" w:sz="4" w:space="0" w:color="auto"/>
              <w:right w:val="single" w:sz="4" w:space="0" w:color="auto"/>
            </w:tcBorders>
            <w:shd w:val="clear" w:color="auto" w:fill="auto"/>
            <w:vAlign w:val="center"/>
            <w:hideMark/>
          </w:tcPr>
          <w:p w14:paraId="74D6BCCC"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0</w:t>
            </w:r>
          </w:p>
        </w:tc>
      </w:tr>
      <w:tr w:rsidR="0020404E" w:rsidRPr="0020404E" w14:paraId="45EDB8E1" w14:textId="77777777" w:rsidTr="0020404E">
        <w:trPr>
          <w:trHeight w:val="288"/>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7BF889A1" w14:textId="77777777" w:rsidR="0020404E" w:rsidRPr="0020404E" w:rsidRDefault="0020404E" w:rsidP="0020404E">
            <w:pPr>
              <w:spacing w:after="0" w:line="240" w:lineRule="auto"/>
              <w:jc w:val="center"/>
              <w:rPr>
                <w:rFonts w:ascii="Times New Roman" w:eastAsia="Times New Roman" w:hAnsi="Times New Roman" w:cs="Times New Roman"/>
                <w:b/>
                <w:bCs/>
                <w:color w:val="000000"/>
                <w:lang w:eastAsia="en-CA"/>
              </w:rPr>
            </w:pPr>
            <w:r w:rsidRPr="0020404E">
              <w:rPr>
                <w:rFonts w:ascii="Times New Roman" w:eastAsia="Times New Roman" w:hAnsi="Times New Roman" w:cs="Times New Roman"/>
                <w:b/>
                <w:bCs/>
                <w:color w:val="000000"/>
                <w:lang w:eastAsia="en-CA"/>
              </w:rPr>
              <w:t>4</w:t>
            </w:r>
          </w:p>
        </w:tc>
        <w:tc>
          <w:tcPr>
            <w:tcW w:w="3080" w:type="dxa"/>
            <w:tcBorders>
              <w:top w:val="nil"/>
              <w:left w:val="nil"/>
              <w:bottom w:val="single" w:sz="4" w:space="0" w:color="auto"/>
              <w:right w:val="single" w:sz="4" w:space="0" w:color="auto"/>
            </w:tcBorders>
            <w:shd w:val="clear" w:color="000000" w:fill="F2F2F2"/>
            <w:hideMark/>
          </w:tcPr>
          <w:p w14:paraId="08C4E5FE" w14:textId="77777777" w:rsidR="0020404E" w:rsidRPr="0020404E" w:rsidRDefault="0020404E" w:rsidP="0020404E">
            <w:pPr>
              <w:spacing w:after="0" w:line="240" w:lineRule="auto"/>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Outcome 4</w:t>
            </w:r>
          </w:p>
        </w:tc>
        <w:tc>
          <w:tcPr>
            <w:tcW w:w="1940" w:type="dxa"/>
            <w:tcBorders>
              <w:top w:val="nil"/>
              <w:left w:val="nil"/>
              <w:bottom w:val="single" w:sz="4" w:space="0" w:color="auto"/>
              <w:right w:val="single" w:sz="4" w:space="0" w:color="auto"/>
            </w:tcBorders>
            <w:shd w:val="clear" w:color="auto" w:fill="auto"/>
            <w:vAlign w:val="center"/>
            <w:hideMark/>
          </w:tcPr>
          <w:p w14:paraId="04B80889"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2,187,448</w:t>
            </w:r>
          </w:p>
        </w:tc>
        <w:tc>
          <w:tcPr>
            <w:tcW w:w="1800" w:type="dxa"/>
            <w:tcBorders>
              <w:top w:val="nil"/>
              <w:left w:val="nil"/>
              <w:bottom w:val="single" w:sz="4" w:space="0" w:color="auto"/>
              <w:right w:val="single" w:sz="4" w:space="0" w:color="auto"/>
            </w:tcBorders>
            <w:shd w:val="clear" w:color="auto" w:fill="auto"/>
            <w:vAlign w:val="center"/>
            <w:hideMark/>
          </w:tcPr>
          <w:p w14:paraId="232C1948"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1,426,802</w:t>
            </w:r>
          </w:p>
        </w:tc>
        <w:tc>
          <w:tcPr>
            <w:tcW w:w="1980" w:type="dxa"/>
            <w:tcBorders>
              <w:top w:val="nil"/>
              <w:left w:val="nil"/>
              <w:bottom w:val="single" w:sz="4" w:space="0" w:color="auto"/>
              <w:right w:val="single" w:sz="4" w:space="0" w:color="auto"/>
            </w:tcBorders>
            <w:shd w:val="clear" w:color="auto" w:fill="auto"/>
            <w:vAlign w:val="center"/>
            <w:hideMark/>
          </w:tcPr>
          <w:p w14:paraId="6DD2AAC2"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65%</w:t>
            </w:r>
          </w:p>
        </w:tc>
      </w:tr>
      <w:tr w:rsidR="0020404E" w:rsidRPr="0020404E" w14:paraId="042DB3F0" w14:textId="77777777" w:rsidTr="0020404E">
        <w:trPr>
          <w:trHeight w:val="288"/>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4BDA78DD" w14:textId="77777777" w:rsidR="0020404E" w:rsidRPr="0020404E" w:rsidRDefault="0020404E" w:rsidP="0020404E">
            <w:pPr>
              <w:spacing w:after="0" w:line="240" w:lineRule="auto"/>
              <w:jc w:val="center"/>
              <w:rPr>
                <w:rFonts w:ascii="Times New Roman" w:eastAsia="Times New Roman" w:hAnsi="Times New Roman" w:cs="Times New Roman"/>
                <w:b/>
                <w:bCs/>
                <w:color w:val="000000"/>
                <w:lang w:eastAsia="en-CA"/>
              </w:rPr>
            </w:pPr>
            <w:r w:rsidRPr="0020404E">
              <w:rPr>
                <w:rFonts w:ascii="Times New Roman" w:eastAsia="Times New Roman" w:hAnsi="Times New Roman" w:cs="Times New Roman"/>
                <w:b/>
                <w:bCs/>
                <w:color w:val="000000"/>
                <w:lang w:eastAsia="en-CA"/>
              </w:rPr>
              <w:t>5</w:t>
            </w:r>
          </w:p>
        </w:tc>
        <w:tc>
          <w:tcPr>
            <w:tcW w:w="3080" w:type="dxa"/>
            <w:tcBorders>
              <w:top w:val="nil"/>
              <w:left w:val="nil"/>
              <w:bottom w:val="single" w:sz="4" w:space="0" w:color="auto"/>
              <w:right w:val="single" w:sz="4" w:space="0" w:color="auto"/>
            </w:tcBorders>
            <w:shd w:val="clear" w:color="000000" w:fill="F2F2F2"/>
            <w:hideMark/>
          </w:tcPr>
          <w:p w14:paraId="175B8A0F" w14:textId="77777777" w:rsidR="0020404E" w:rsidRPr="0020404E" w:rsidRDefault="0020404E" w:rsidP="0020404E">
            <w:pPr>
              <w:spacing w:after="0" w:line="240" w:lineRule="auto"/>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Outcome 5</w:t>
            </w:r>
          </w:p>
        </w:tc>
        <w:tc>
          <w:tcPr>
            <w:tcW w:w="1940" w:type="dxa"/>
            <w:tcBorders>
              <w:top w:val="nil"/>
              <w:left w:val="nil"/>
              <w:bottom w:val="single" w:sz="4" w:space="0" w:color="auto"/>
              <w:right w:val="single" w:sz="4" w:space="0" w:color="auto"/>
            </w:tcBorders>
            <w:shd w:val="clear" w:color="auto" w:fill="auto"/>
            <w:vAlign w:val="center"/>
            <w:hideMark/>
          </w:tcPr>
          <w:p w14:paraId="2DCC17C6"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81,243</w:t>
            </w:r>
          </w:p>
        </w:tc>
        <w:tc>
          <w:tcPr>
            <w:tcW w:w="1800" w:type="dxa"/>
            <w:tcBorders>
              <w:top w:val="nil"/>
              <w:left w:val="nil"/>
              <w:bottom w:val="single" w:sz="4" w:space="0" w:color="auto"/>
              <w:right w:val="single" w:sz="4" w:space="0" w:color="auto"/>
            </w:tcBorders>
            <w:shd w:val="clear" w:color="auto" w:fill="auto"/>
            <w:vAlign w:val="center"/>
            <w:hideMark/>
          </w:tcPr>
          <w:p w14:paraId="09B8D4DC"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59,264</w:t>
            </w:r>
          </w:p>
        </w:tc>
        <w:tc>
          <w:tcPr>
            <w:tcW w:w="1980" w:type="dxa"/>
            <w:tcBorders>
              <w:top w:val="nil"/>
              <w:left w:val="nil"/>
              <w:bottom w:val="single" w:sz="4" w:space="0" w:color="auto"/>
              <w:right w:val="single" w:sz="4" w:space="0" w:color="auto"/>
            </w:tcBorders>
            <w:shd w:val="clear" w:color="auto" w:fill="auto"/>
            <w:vAlign w:val="center"/>
            <w:hideMark/>
          </w:tcPr>
          <w:p w14:paraId="12CAABCE"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73%</w:t>
            </w:r>
          </w:p>
        </w:tc>
      </w:tr>
      <w:tr w:rsidR="0020404E" w:rsidRPr="0020404E" w14:paraId="66C65E34" w14:textId="77777777" w:rsidTr="0020404E">
        <w:trPr>
          <w:trHeight w:val="288"/>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85CB735" w14:textId="77777777" w:rsidR="0020404E" w:rsidRPr="0020404E" w:rsidRDefault="0020404E" w:rsidP="0020404E">
            <w:pPr>
              <w:spacing w:after="0" w:line="240" w:lineRule="auto"/>
              <w:jc w:val="center"/>
              <w:rPr>
                <w:rFonts w:ascii="Times New Roman" w:eastAsia="Times New Roman" w:hAnsi="Times New Roman" w:cs="Times New Roman"/>
                <w:b/>
                <w:bCs/>
                <w:color w:val="000000"/>
                <w:lang w:eastAsia="en-CA"/>
              </w:rPr>
            </w:pPr>
            <w:r w:rsidRPr="0020404E">
              <w:rPr>
                <w:rFonts w:ascii="Times New Roman" w:eastAsia="Times New Roman" w:hAnsi="Times New Roman" w:cs="Times New Roman"/>
                <w:b/>
                <w:bCs/>
                <w:color w:val="000000"/>
                <w:lang w:eastAsia="en-CA"/>
              </w:rPr>
              <w:t>6</w:t>
            </w:r>
          </w:p>
        </w:tc>
        <w:tc>
          <w:tcPr>
            <w:tcW w:w="3080" w:type="dxa"/>
            <w:tcBorders>
              <w:top w:val="nil"/>
              <w:left w:val="nil"/>
              <w:bottom w:val="single" w:sz="4" w:space="0" w:color="auto"/>
              <w:right w:val="single" w:sz="4" w:space="0" w:color="auto"/>
            </w:tcBorders>
            <w:shd w:val="clear" w:color="000000" w:fill="F2F2F2"/>
            <w:hideMark/>
          </w:tcPr>
          <w:p w14:paraId="47ED4EDC" w14:textId="77777777" w:rsidR="0020404E" w:rsidRPr="0020404E" w:rsidRDefault="0020404E" w:rsidP="0020404E">
            <w:pPr>
              <w:spacing w:after="0" w:line="240" w:lineRule="auto"/>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Outcome 6</w:t>
            </w:r>
          </w:p>
        </w:tc>
        <w:tc>
          <w:tcPr>
            <w:tcW w:w="1940" w:type="dxa"/>
            <w:tcBorders>
              <w:top w:val="nil"/>
              <w:left w:val="nil"/>
              <w:bottom w:val="single" w:sz="4" w:space="0" w:color="auto"/>
              <w:right w:val="single" w:sz="4" w:space="0" w:color="auto"/>
            </w:tcBorders>
            <w:shd w:val="clear" w:color="auto" w:fill="auto"/>
            <w:vAlign w:val="center"/>
            <w:hideMark/>
          </w:tcPr>
          <w:p w14:paraId="75F72942"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71,685</w:t>
            </w:r>
          </w:p>
        </w:tc>
        <w:tc>
          <w:tcPr>
            <w:tcW w:w="1800" w:type="dxa"/>
            <w:tcBorders>
              <w:top w:val="nil"/>
              <w:left w:val="nil"/>
              <w:bottom w:val="single" w:sz="4" w:space="0" w:color="auto"/>
              <w:right w:val="single" w:sz="4" w:space="0" w:color="auto"/>
            </w:tcBorders>
            <w:shd w:val="clear" w:color="auto" w:fill="auto"/>
            <w:vAlign w:val="center"/>
            <w:hideMark/>
          </w:tcPr>
          <w:p w14:paraId="25F6B2ED"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101,642</w:t>
            </w:r>
          </w:p>
        </w:tc>
        <w:tc>
          <w:tcPr>
            <w:tcW w:w="1980" w:type="dxa"/>
            <w:tcBorders>
              <w:top w:val="nil"/>
              <w:left w:val="nil"/>
              <w:bottom w:val="single" w:sz="4" w:space="0" w:color="auto"/>
              <w:right w:val="single" w:sz="4" w:space="0" w:color="auto"/>
            </w:tcBorders>
            <w:shd w:val="clear" w:color="auto" w:fill="auto"/>
            <w:vAlign w:val="center"/>
            <w:hideMark/>
          </w:tcPr>
          <w:p w14:paraId="043B01F2"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142%</w:t>
            </w:r>
          </w:p>
        </w:tc>
      </w:tr>
      <w:tr w:rsidR="0020404E" w:rsidRPr="0020404E" w14:paraId="5D54DA3E" w14:textId="77777777" w:rsidTr="0020404E">
        <w:trPr>
          <w:trHeight w:val="288"/>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318E10E" w14:textId="77777777" w:rsidR="0020404E" w:rsidRPr="0020404E" w:rsidRDefault="0020404E" w:rsidP="0020404E">
            <w:pPr>
              <w:spacing w:after="0" w:line="240" w:lineRule="auto"/>
              <w:jc w:val="center"/>
              <w:rPr>
                <w:rFonts w:ascii="Times New Roman" w:eastAsia="Times New Roman" w:hAnsi="Times New Roman" w:cs="Times New Roman"/>
                <w:b/>
                <w:bCs/>
                <w:color w:val="000000"/>
                <w:lang w:eastAsia="en-CA"/>
              </w:rPr>
            </w:pPr>
            <w:r w:rsidRPr="0020404E">
              <w:rPr>
                <w:rFonts w:ascii="Times New Roman" w:eastAsia="Times New Roman" w:hAnsi="Times New Roman" w:cs="Times New Roman"/>
                <w:b/>
                <w:bCs/>
                <w:color w:val="000000"/>
                <w:lang w:eastAsia="en-CA"/>
              </w:rPr>
              <w:t>7</w:t>
            </w:r>
          </w:p>
        </w:tc>
        <w:tc>
          <w:tcPr>
            <w:tcW w:w="3080" w:type="dxa"/>
            <w:tcBorders>
              <w:top w:val="nil"/>
              <w:left w:val="nil"/>
              <w:bottom w:val="single" w:sz="4" w:space="0" w:color="auto"/>
              <w:right w:val="single" w:sz="4" w:space="0" w:color="auto"/>
            </w:tcBorders>
            <w:shd w:val="clear" w:color="000000" w:fill="F2F2F2"/>
            <w:hideMark/>
          </w:tcPr>
          <w:p w14:paraId="4C7ED311" w14:textId="77777777" w:rsidR="0020404E" w:rsidRPr="0020404E" w:rsidRDefault="0020404E" w:rsidP="0020404E">
            <w:pPr>
              <w:spacing w:after="0" w:line="240" w:lineRule="auto"/>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Project Management &amp; M&amp;E</w:t>
            </w:r>
          </w:p>
        </w:tc>
        <w:tc>
          <w:tcPr>
            <w:tcW w:w="1940" w:type="dxa"/>
            <w:tcBorders>
              <w:top w:val="nil"/>
              <w:left w:val="nil"/>
              <w:bottom w:val="single" w:sz="4" w:space="0" w:color="auto"/>
              <w:right w:val="single" w:sz="4" w:space="0" w:color="auto"/>
            </w:tcBorders>
            <w:shd w:val="clear" w:color="auto" w:fill="auto"/>
            <w:vAlign w:val="center"/>
            <w:hideMark/>
          </w:tcPr>
          <w:p w14:paraId="38740C1E"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98,865</w:t>
            </w:r>
          </w:p>
        </w:tc>
        <w:tc>
          <w:tcPr>
            <w:tcW w:w="1800" w:type="dxa"/>
            <w:tcBorders>
              <w:top w:val="nil"/>
              <w:left w:val="nil"/>
              <w:bottom w:val="single" w:sz="4" w:space="0" w:color="auto"/>
              <w:right w:val="single" w:sz="4" w:space="0" w:color="auto"/>
            </w:tcBorders>
            <w:shd w:val="clear" w:color="auto" w:fill="auto"/>
            <w:vAlign w:val="center"/>
            <w:hideMark/>
          </w:tcPr>
          <w:p w14:paraId="5701A5AD"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79,490</w:t>
            </w:r>
          </w:p>
        </w:tc>
        <w:tc>
          <w:tcPr>
            <w:tcW w:w="1980" w:type="dxa"/>
            <w:tcBorders>
              <w:top w:val="nil"/>
              <w:left w:val="nil"/>
              <w:bottom w:val="single" w:sz="4" w:space="0" w:color="auto"/>
              <w:right w:val="single" w:sz="4" w:space="0" w:color="auto"/>
            </w:tcBorders>
            <w:shd w:val="clear" w:color="auto" w:fill="auto"/>
            <w:vAlign w:val="center"/>
            <w:hideMark/>
          </w:tcPr>
          <w:p w14:paraId="753DC253"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80%</w:t>
            </w:r>
          </w:p>
        </w:tc>
      </w:tr>
      <w:tr w:rsidR="0020404E" w:rsidRPr="0020404E" w14:paraId="2E617A00" w14:textId="77777777" w:rsidTr="0020404E">
        <w:trPr>
          <w:trHeight w:val="288"/>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1B45728A" w14:textId="77777777" w:rsidR="0020404E" w:rsidRPr="0020404E" w:rsidRDefault="0020404E" w:rsidP="0020404E">
            <w:pPr>
              <w:spacing w:after="0" w:line="240" w:lineRule="auto"/>
              <w:jc w:val="center"/>
              <w:rPr>
                <w:rFonts w:ascii="Times New Roman" w:eastAsia="Times New Roman" w:hAnsi="Times New Roman" w:cs="Times New Roman"/>
                <w:b/>
                <w:bCs/>
                <w:color w:val="000000"/>
                <w:lang w:eastAsia="en-CA"/>
              </w:rPr>
            </w:pPr>
            <w:r w:rsidRPr="0020404E">
              <w:rPr>
                <w:rFonts w:ascii="Times New Roman" w:eastAsia="Times New Roman" w:hAnsi="Times New Roman" w:cs="Times New Roman"/>
                <w:b/>
                <w:bCs/>
                <w:color w:val="000000"/>
                <w:lang w:eastAsia="en-CA"/>
              </w:rPr>
              <w:t>8</w:t>
            </w:r>
          </w:p>
        </w:tc>
        <w:tc>
          <w:tcPr>
            <w:tcW w:w="3080" w:type="dxa"/>
            <w:tcBorders>
              <w:top w:val="nil"/>
              <w:left w:val="nil"/>
              <w:bottom w:val="single" w:sz="4" w:space="0" w:color="auto"/>
              <w:right w:val="single" w:sz="4" w:space="0" w:color="auto"/>
            </w:tcBorders>
            <w:shd w:val="clear" w:color="000000" w:fill="F2F2F2"/>
            <w:hideMark/>
          </w:tcPr>
          <w:p w14:paraId="5247CED4" w14:textId="77777777" w:rsidR="0020404E" w:rsidRPr="0020404E" w:rsidRDefault="0020404E" w:rsidP="0020404E">
            <w:pPr>
              <w:spacing w:after="0" w:line="240" w:lineRule="auto"/>
              <w:rPr>
                <w:rFonts w:ascii="Times New Roman" w:eastAsia="Times New Roman" w:hAnsi="Times New Roman" w:cs="Times New Roman"/>
                <w:b/>
                <w:bCs/>
                <w:color w:val="000000"/>
                <w:lang w:eastAsia="en-CA"/>
              </w:rPr>
            </w:pPr>
            <w:r w:rsidRPr="0020404E">
              <w:rPr>
                <w:rFonts w:ascii="Times New Roman" w:eastAsia="Times New Roman" w:hAnsi="Times New Roman" w:cs="Times New Roman"/>
                <w:b/>
                <w:bCs/>
                <w:color w:val="000000"/>
                <w:lang w:eastAsia="en-CA"/>
              </w:rPr>
              <w:t>Total</w:t>
            </w:r>
          </w:p>
        </w:tc>
        <w:tc>
          <w:tcPr>
            <w:tcW w:w="1940" w:type="dxa"/>
            <w:tcBorders>
              <w:top w:val="nil"/>
              <w:left w:val="nil"/>
              <w:bottom w:val="single" w:sz="4" w:space="0" w:color="auto"/>
              <w:right w:val="single" w:sz="4" w:space="0" w:color="auto"/>
            </w:tcBorders>
            <w:shd w:val="clear" w:color="auto" w:fill="auto"/>
            <w:vAlign w:val="center"/>
            <w:hideMark/>
          </w:tcPr>
          <w:p w14:paraId="27D68BC9"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2,850,571</w:t>
            </w:r>
          </w:p>
        </w:tc>
        <w:tc>
          <w:tcPr>
            <w:tcW w:w="1800" w:type="dxa"/>
            <w:tcBorders>
              <w:top w:val="nil"/>
              <w:left w:val="nil"/>
              <w:bottom w:val="single" w:sz="4" w:space="0" w:color="auto"/>
              <w:right w:val="single" w:sz="4" w:space="0" w:color="auto"/>
            </w:tcBorders>
            <w:shd w:val="clear" w:color="auto" w:fill="auto"/>
            <w:vAlign w:val="center"/>
            <w:hideMark/>
          </w:tcPr>
          <w:p w14:paraId="6CBD5FA8"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1,994,319</w:t>
            </w:r>
          </w:p>
        </w:tc>
        <w:tc>
          <w:tcPr>
            <w:tcW w:w="1980" w:type="dxa"/>
            <w:tcBorders>
              <w:top w:val="nil"/>
              <w:left w:val="nil"/>
              <w:bottom w:val="single" w:sz="4" w:space="0" w:color="auto"/>
              <w:right w:val="single" w:sz="4" w:space="0" w:color="auto"/>
            </w:tcBorders>
            <w:shd w:val="clear" w:color="auto" w:fill="auto"/>
            <w:vAlign w:val="center"/>
            <w:hideMark/>
          </w:tcPr>
          <w:p w14:paraId="380B8E5E"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70%</w:t>
            </w:r>
          </w:p>
        </w:tc>
      </w:tr>
      <w:tr w:rsidR="0020404E" w:rsidRPr="0020404E" w14:paraId="3D135B03" w14:textId="77777777" w:rsidTr="0020404E">
        <w:trPr>
          <w:trHeight w:val="288"/>
        </w:trPr>
        <w:tc>
          <w:tcPr>
            <w:tcW w:w="932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C922146" w14:textId="77777777" w:rsidR="0020404E" w:rsidRPr="0020404E" w:rsidRDefault="0020404E" w:rsidP="0020404E">
            <w:pPr>
              <w:spacing w:after="0" w:line="240" w:lineRule="auto"/>
              <w:jc w:val="center"/>
              <w:rPr>
                <w:rFonts w:ascii="Times New Roman" w:eastAsia="Times New Roman" w:hAnsi="Times New Roman" w:cs="Times New Roman"/>
                <w:b/>
                <w:bCs/>
                <w:color w:val="000000"/>
                <w:lang w:eastAsia="en-CA"/>
              </w:rPr>
            </w:pPr>
            <w:r w:rsidRPr="0020404E">
              <w:rPr>
                <w:rFonts w:ascii="Times New Roman" w:eastAsia="Times New Roman" w:hAnsi="Times New Roman" w:cs="Times New Roman"/>
                <w:b/>
                <w:bCs/>
                <w:color w:val="000000"/>
                <w:lang w:eastAsia="en-CA"/>
              </w:rPr>
              <w:t>Year 2020</w:t>
            </w:r>
          </w:p>
        </w:tc>
      </w:tr>
      <w:tr w:rsidR="0020404E" w:rsidRPr="0020404E" w14:paraId="28B923CB" w14:textId="77777777" w:rsidTr="0020404E">
        <w:trPr>
          <w:trHeight w:val="288"/>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2A97612D" w14:textId="77777777" w:rsidR="0020404E" w:rsidRPr="0020404E" w:rsidRDefault="0020404E" w:rsidP="0020404E">
            <w:pPr>
              <w:spacing w:after="0" w:line="240" w:lineRule="auto"/>
              <w:jc w:val="center"/>
              <w:rPr>
                <w:rFonts w:ascii="Times New Roman" w:eastAsia="Times New Roman" w:hAnsi="Times New Roman" w:cs="Times New Roman"/>
                <w:b/>
                <w:bCs/>
                <w:color w:val="000000"/>
                <w:lang w:eastAsia="en-CA"/>
              </w:rPr>
            </w:pPr>
            <w:r w:rsidRPr="0020404E">
              <w:rPr>
                <w:rFonts w:ascii="Times New Roman" w:eastAsia="Times New Roman" w:hAnsi="Times New Roman" w:cs="Times New Roman"/>
                <w:b/>
                <w:bCs/>
                <w:color w:val="000000"/>
                <w:lang w:eastAsia="en-CA"/>
              </w:rPr>
              <w:t>1</w:t>
            </w:r>
          </w:p>
        </w:tc>
        <w:tc>
          <w:tcPr>
            <w:tcW w:w="3080" w:type="dxa"/>
            <w:tcBorders>
              <w:top w:val="nil"/>
              <w:left w:val="nil"/>
              <w:bottom w:val="single" w:sz="4" w:space="0" w:color="auto"/>
              <w:right w:val="single" w:sz="4" w:space="0" w:color="auto"/>
            </w:tcBorders>
            <w:shd w:val="clear" w:color="000000" w:fill="F2F2F2"/>
            <w:hideMark/>
          </w:tcPr>
          <w:p w14:paraId="0C77C215" w14:textId="77777777" w:rsidR="0020404E" w:rsidRPr="0020404E" w:rsidRDefault="0020404E" w:rsidP="0020404E">
            <w:pPr>
              <w:spacing w:after="0" w:line="240" w:lineRule="auto"/>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Outcome 1</w:t>
            </w:r>
          </w:p>
        </w:tc>
        <w:tc>
          <w:tcPr>
            <w:tcW w:w="1940" w:type="dxa"/>
            <w:tcBorders>
              <w:top w:val="nil"/>
              <w:left w:val="nil"/>
              <w:bottom w:val="single" w:sz="4" w:space="0" w:color="auto"/>
              <w:right w:val="single" w:sz="4" w:space="0" w:color="auto"/>
            </w:tcBorders>
            <w:shd w:val="clear" w:color="auto" w:fill="auto"/>
            <w:vAlign w:val="center"/>
            <w:hideMark/>
          </w:tcPr>
          <w:p w14:paraId="695D6516"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406,963</w:t>
            </w:r>
          </w:p>
        </w:tc>
        <w:tc>
          <w:tcPr>
            <w:tcW w:w="1800" w:type="dxa"/>
            <w:tcBorders>
              <w:top w:val="nil"/>
              <w:left w:val="nil"/>
              <w:bottom w:val="single" w:sz="4" w:space="0" w:color="auto"/>
              <w:right w:val="single" w:sz="4" w:space="0" w:color="auto"/>
            </w:tcBorders>
            <w:shd w:val="clear" w:color="auto" w:fill="auto"/>
            <w:vAlign w:val="center"/>
            <w:hideMark/>
          </w:tcPr>
          <w:p w14:paraId="3EFBE571"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588,907</w:t>
            </w:r>
          </w:p>
        </w:tc>
        <w:tc>
          <w:tcPr>
            <w:tcW w:w="1980" w:type="dxa"/>
            <w:tcBorders>
              <w:top w:val="nil"/>
              <w:left w:val="nil"/>
              <w:bottom w:val="single" w:sz="4" w:space="0" w:color="auto"/>
              <w:right w:val="single" w:sz="4" w:space="0" w:color="auto"/>
            </w:tcBorders>
            <w:shd w:val="clear" w:color="auto" w:fill="auto"/>
            <w:vAlign w:val="center"/>
            <w:hideMark/>
          </w:tcPr>
          <w:p w14:paraId="609E01D5"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145%</w:t>
            </w:r>
          </w:p>
        </w:tc>
      </w:tr>
      <w:tr w:rsidR="0020404E" w:rsidRPr="0020404E" w14:paraId="1180A2F6" w14:textId="77777777" w:rsidTr="0020404E">
        <w:trPr>
          <w:trHeight w:val="288"/>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19EED4C" w14:textId="77777777" w:rsidR="0020404E" w:rsidRPr="0020404E" w:rsidRDefault="0020404E" w:rsidP="0020404E">
            <w:pPr>
              <w:spacing w:after="0" w:line="240" w:lineRule="auto"/>
              <w:jc w:val="center"/>
              <w:rPr>
                <w:rFonts w:ascii="Times New Roman" w:eastAsia="Times New Roman" w:hAnsi="Times New Roman" w:cs="Times New Roman"/>
                <w:b/>
                <w:bCs/>
                <w:color w:val="000000"/>
                <w:lang w:eastAsia="en-CA"/>
              </w:rPr>
            </w:pPr>
            <w:r w:rsidRPr="0020404E">
              <w:rPr>
                <w:rFonts w:ascii="Times New Roman" w:eastAsia="Times New Roman" w:hAnsi="Times New Roman" w:cs="Times New Roman"/>
                <w:b/>
                <w:bCs/>
                <w:color w:val="000000"/>
                <w:lang w:eastAsia="en-CA"/>
              </w:rPr>
              <w:t>2</w:t>
            </w:r>
          </w:p>
        </w:tc>
        <w:tc>
          <w:tcPr>
            <w:tcW w:w="3080" w:type="dxa"/>
            <w:tcBorders>
              <w:top w:val="nil"/>
              <w:left w:val="nil"/>
              <w:bottom w:val="single" w:sz="4" w:space="0" w:color="auto"/>
              <w:right w:val="single" w:sz="4" w:space="0" w:color="auto"/>
            </w:tcBorders>
            <w:shd w:val="clear" w:color="000000" w:fill="F2F2F2"/>
            <w:hideMark/>
          </w:tcPr>
          <w:p w14:paraId="2902728C" w14:textId="77777777" w:rsidR="0020404E" w:rsidRPr="0020404E" w:rsidRDefault="0020404E" w:rsidP="0020404E">
            <w:pPr>
              <w:spacing w:after="0" w:line="240" w:lineRule="auto"/>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Outcome 2</w:t>
            </w:r>
          </w:p>
        </w:tc>
        <w:tc>
          <w:tcPr>
            <w:tcW w:w="1940" w:type="dxa"/>
            <w:tcBorders>
              <w:top w:val="nil"/>
              <w:left w:val="nil"/>
              <w:bottom w:val="single" w:sz="4" w:space="0" w:color="auto"/>
              <w:right w:val="single" w:sz="4" w:space="0" w:color="auto"/>
            </w:tcBorders>
            <w:shd w:val="clear" w:color="auto" w:fill="auto"/>
            <w:vAlign w:val="center"/>
            <w:hideMark/>
          </w:tcPr>
          <w:p w14:paraId="5DF13AF3"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0</w:t>
            </w:r>
          </w:p>
        </w:tc>
        <w:tc>
          <w:tcPr>
            <w:tcW w:w="1800" w:type="dxa"/>
            <w:tcBorders>
              <w:top w:val="nil"/>
              <w:left w:val="nil"/>
              <w:bottom w:val="single" w:sz="4" w:space="0" w:color="auto"/>
              <w:right w:val="single" w:sz="4" w:space="0" w:color="auto"/>
            </w:tcBorders>
            <w:shd w:val="clear" w:color="auto" w:fill="auto"/>
            <w:vAlign w:val="center"/>
            <w:hideMark/>
          </w:tcPr>
          <w:p w14:paraId="0A6F712B"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0</w:t>
            </w:r>
          </w:p>
        </w:tc>
        <w:tc>
          <w:tcPr>
            <w:tcW w:w="1980" w:type="dxa"/>
            <w:tcBorders>
              <w:top w:val="nil"/>
              <w:left w:val="nil"/>
              <w:bottom w:val="single" w:sz="4" w:space="0" w:color="auto"/>
              <w:right w:val="single" w:sz="4" w:space="0" w:color="auto"/>
            </w:tcBorders>
            <w:shd w:val="clear" w:color="auto" w:fill="auto"/>
            <w:vAlign w:val="center"/>
            <w:hideMark/>
          </w:tcPr>
          <w:p w14:paraId="70553FE2"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0</w:t>
            </w:r>
          </w:p>
        </w:tc>
      </w:tr>
      <w:tr w:rsidR="0020404E" w:rsidRPr="0020404E" w14:paraId="5B3A3A03" w14:textId="77777777" w:rsidTr="0020404E">
        <w:trPr>
          <w:trHeight w:val="288"/>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0EF8738A" w14:textId="77777777" w:rsidR="0020404E" w:rsidRPr="0020404E" w:rsidRDefault="0020404E" w:rsidP="0020404E">
            <w:pPr>
              <w:spacing w:after="0" w:line="240" w:lineRule="auto"/>
              <w:jc w:val="center"/>
              <w:rPr>
                <w:rFonts w:ascii="Times New Roman" w:eastAsia="Times New Roman" w:hAnsi="Times New Roman" w:cs="Times New Roman"/>
                <w:b/>
                <w:bCs/>
                <w:color w:val="000000"/>
                <w:lang w:eastAsia="en-CA"/>
              </w:rPr>
            </w:pPr>
            <w:r w:rsidRPr="0020404E">
              <w:rPr>
                <w:rFonts w:ascii="Times New Roman" w:eastAsia="Times New Roman" w:hAnsi="Times New Roman" w:cs="Times New Roman"/>
                <w:b/>
                <w:bCs/>
                <w:color w:val="000000"/>
                <w:lang w:eastAsia="en-CA"/>
              </w:rPr>
              <w:t>3</w:t>
            </w:r>
          </w:p>
        </w:tc>
        <w:tc>
          <w:tcPr>
            <w:tcW w:w="3080" w:type="dxa"/>
            <w:tcBorders>
              <w:top w:val="nil"/>
              <w:left w:val="nil"/>
              <w:bottom w:val="single" w:sz="4" w:space="0" w:color="auto"/>
              <w:right w:val="single" w:sz="4" w:space="0" w:color="auto"/>
            </w:tcBorders>
            <w:shd w:val="clear" w:color="000000" w:fill="F2F2F2"/>
            <w:hideMark/>
          </w:tcPr>
          <w:p w14:paraId="6C752323" w14:textId="77777777" w:rsidR="0020404E" w:rsidRPr="0020404E" w:rsidRDefault="0020404E" w:rsidP="0020404E">
            <w:pPr>
              <w:spacing w:after="0" w:line="240" w:lineRule="auto"/>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Outcome 3</w:t>
            </w:r>
          </w:p>
        </w:tc>
        <w:tc>
          <w:tcPr>
            <w:tcW w:w="1940" w:type="dxa"/>
            <w:tcBorders>
              <w:top w:val="nil"/>
              <w:left w:val="nil"/>
              <w:bottom w:val="single" w:sz="4" w:space="0" w:color="auto"/>
              <w:right w:val="single" w:sz="4" w:space="0" w:color="auto"/>
            </w:tcBorders>
            <w:shd w:val="clear" w:color="auto" w:fill="auto"/>
            <w:vAlign w:val="center"/>
            <w:hideMark/>
          </w:tcPr>
          <w:p w14:paraId="64D1E3C8"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0</w:t>
            </w:r>
          </w:p>
        </w:tc>
        <w:tc>
          <w:tcPr>
            <w:tcW w:w="1800" w:type="dxa"/>
            <w:tcBorders>
              <w:top w:val="nil"/>
              <w:left w:val="nil"/>
              <w:bottom w:val="single" w:sz="4" w:space="0" w:color="auto"/>
              <w:right w:val="single" w:sz="4" w:space="0" w:color="auto"/>
            </w:tcBorders>
            <w:shd w:val="clear" w:color="auto" w:fill="auto"/>
            <w:vAlign w:val="center"/>
            <w:hideMark/>
          </w:tcPr>
          <w:p w14:paraId="631C696A"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0</w:t>
            </w:r>
          </w:p>
        </w:tc>
        <w:tc>
          <w:tcPr>
            <w:tcW w:w="1980" w:type="dxa"/>
            <w:tcBorders>
              <w:top w:val="nil"/>
              <w:left w:val="nil"/>
              <w:bottom w:val="single" w:sz="4" w:space="0" w:color="auto"/>
              <w:right w:val="single" w:sz="4" w:space="0" w:color="auto"/>
            </w:tcBorders>
            <w:shd w:val="clear" w:color="auto" w:fill="auto"/>
            <w:vAlign w:val="center"/>
            <w:hideMark/>
          </w:tcPr>
          <w:p w14:paraId="5404E7B7"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0</w:t>
            </w:r>
          </w:p>
        </w:tc>
      </w:tr>
      <w:tr w:rsidR="0020404E" w:rsidRPr="0020404E" w14:paraId="19958B2C" w14:textId="77777777" w:rsidTr="0020404E">
        <w:trPr>
          <w:trHeight w:val="288"/>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3D05975" w14:textId="77777777" w:rsidR="0020404E" w:rsidRPr="0020404E" w:rsidRDefault="0020404E" w:rsidP="0020404E">
            <w:pPr>
              <w:spacing w:after="0" w:line="240" w:lineRule="auto"/>
              <w:jc w:val="center"/>
              <w:rPr>
                <w:rFonts w:ascii="Times New Roman" w:eastAsia="Times New Roman" w:hAnsi="Times New Roman" w:cs="Times New Roman"/>
                <w:b/>
                <w:bCs/>
                <w:color w:val="000000"/>
                <w:lang w:eastAsia="en-CA"/>
              </w:rPr>
            </w:pPr>
            <w:r w:rsidRPr="0020404E">
              <w:rPr>
                <w:rFonts w:ascii="Times New Roman" w:eastAsia="Times New Roman" w:hAnsi="Times New Roman" w:cs="Times New Roman"/>
                <w:b/>
                <w:bCs/>
                <w:color w:val="000000"/>
                <w:lang w:eastAsia="en-CA"/>
              </w:rPr>
              <w:t>4</w:t>
            </w:r>
          </w:p>
        </w:tc>
        <w:tc>
          <w:tcPr>
            <w:tcW w:w="3080" w:type="dxa"/>
            <w:tcBorders>
              <w:top w:val="nil"/>
              <w:left w:val="nil"/>
              <w:bottom w:val="single" w:sz="4" w:space="0" w:color="auto"/>
              <w:right w:val="single" w:sz="4" w:space="0" w:color="auto"/>
            </w:tcBorders>
            <w:shd w:val="clear" w:color="000000" w:fill="F2F2F2"/>
            <w:hideMark/>
          </w:tcPr>
          <w:p w14:paraId="4B04CB93" w14:textId="77777777" w:rsidR="0020404E" w:rsidRPr="0020404E" w:rsidRDefault="0020404E" w:rsidP="0020404E">
            <w:pPr>
              <w:spacing w:after="0" w:line="240" w:lineRule="auto"/>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Outcome 4</w:t>
            </w:r>
          </w:p>
        </w:tc>
        <w:tc>
          <w:tcPr>
            <w:tcW w:w="1940" w:type="dxa"/>
            <w:tcBorders>
              <w:top w:val="nil"/>
              <w:left w:val="nil"/>
              <w:bottom w:val="single" w:sz="4" w:space="0" w:color="auto"/>
              <w:right w:val="single" w:sz="4" w:space="0" w:color="auto"/>
            </w:tcBorders>
            <w:shd w:val="clear" w:color="auto" w:fill="auto"/>
            <w:vAlign w:val="center"/>
            <w:hideMark/>
          </w:tcPr>
          <w:p w14:paraId="120299BA"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1,380,191</w:t>
            </w:r>
          </w:p>
        </w:tc>
        <w:tc>
          <w:tcPr>
            <w:tcW w:w="1800" w:type="dxa"/>
            <w:tcBorders>
              <w:top w:val="nil"/>
              <w:left w:val="nil"/>
              <w:bottom w:val="single" w:sz="4" w:space="0" w:color="auto"/>
              <w:right w:val="single" w:sz="4" w:space="0" w:color="auto"/>
            </w:tcBorders>
            <w:shd w:val="clear" w:color="auto" w:fill="auto"/>
            <w:vAlign w:val="center"/>
            <w:hideMark/>
          </w:tcPr>
          <w:p w14:paraId="08D02773"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2,311,505</w:t>
            </w:r>
          </w:p>
        </w:tc>
        <w:tc>
          <w:tcPr>
            <w:tcW w:w="1980" w:type="dxa"/>
            <w:tcBorders>
              <w:top w:val="nil"/>
              <w:left w:val="nil"/>
              <w:bottom w:val="single" w:sz="4" w:space="0" w:color="auto"/>
              <w:right w:val="single" w:sz="4" w:space="0" w:color="auto"/>
            </w:tcBorders>
            <w:shd w:val="clear" w:color="auto" w:fill="auto"/>
            <w:vAlign w:val="center"/>
            <w:hideMark/>
          </w:tcPr>
          <w:p w14:paraId="34862711"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167%</w:t>
            </w:r>
          </w:p>
        </w:tc>
      </w:tr>
      <w:tr w:rsidR="0020404E" w:rsidRPr="0020404E" w14:paraId="3802E597" w14:textId="77777777" w:rsidTr="0020404E">
        <w:trPr>
          <w:trHeight w:val="288"/>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1908E237" w14:textId="77777777" w:rsidR="0020404E" w:rsidRPr="0020404E" w:rsidRDefault="0020404E" w:rsidP="0020404E">
            <w:pPr>
              <w:spacing w:after="0" w:line="240" w:lineRule="auto"/>
              <w:jc w:val="center"/>
              <w:rPr>
                <w:rFonts w:ascii="Times New Roman" w:eastAsia="Times New Roman" w:hAnsi="Times New Roman" w:cs="Times New Roman"/>
                <w:b/>
                <w:bCs/>
                <w:color w:val="000000"/>
                <w:lang w:eastAsia="en-CA"/>
              </w:rPr>
            </w:pPr>
            <w:r w:rsidRPr="0020404E">
              <w:rPr>
                <w:rFonts w:ascii="Times New Roman" w:eastAsia="Times New Roman" w:hAnsi="Times New Roman" w:cs="Times New Roman"/>
                <w:b/>
                <w:bCs/>
                <w:color w:val="000000"/>
                <w:lang w:eastAsia="en-CA"/>
              </w:rPr>
              <w:t>5</w:t>
            </w:r>
          </w:p>
        </w:tc>
        <w:tc>
          <w:tcPr>
            <w:tcW w:w="3080" w:type="dxa"/>
            <w:tcBorders>
              <w:top w:val="nil"/>
              <w:left w:val="nil"/>
              <w:bottom w:val="single" w:sz="4" w:space="0" w:color="auto"/>
              <w:right w:val="single" w:sz="4" w:space="0" w:color="auto"/>
            </w:tcBorders>
            <w:shd w:val="clear" w:color="000000" w:fill="F2F2F2"/>
            <w:hideMark/>
          </w:tcPr>
          <w:p w14:paraId="04DB198C" w14:textId="77777777" w:rsidR="0020404E" w:rsidRPr="0020404E" w:rsidRDefault="0020404E" w:rsidP="0020404E">
            <w:pPr>
              <w:spacing w:after="0" w:line="240" w:lineRule="auto"/>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Outcome 5</w:t>
            </w:r>
          </w:p>
        </w:tc>
        <w:tc>
          <w:tcPr>
            <w:tcW w:w="1940" w:type="dxa"/>
            <w:tcBorders>
              <w:top w:val="nil"/>
              <w:left w:val="nil"/>
              <w:bottom w:val="single" w:sz="4" w:space="0" w:color="auto"/>
              <w:right w:val="single" w:sz="4" w:space="0" w:color="auto"/>
            </w:tcBorders>
            <w:shd w:val="clear" w:color="auto" w:fill="auto"/>
            <w:vAlign w:val="center"/>
            <w:hideMark/>
          </w:tcPr>
          <w:p w14:paraId="646FC0DC"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77,658</w:t>
            </w:r>
          </w:p>
        </w:tc>
        <w:tc>
          <w:tcPr>
            <w:tcW w:w="1800" w:type="dxa"/>
            <w:tcBorders>
              <w:top w:val="nil"/>
              <w:left w:val="nil"/>
              <w:bottom w:val="single" w:sz="4" w:space="0" w:color="auto"/>
              <w:right w:val="single" w:sz="4" w:space="0" w:color="auto"/>
            </w:tcBorders>
            <w:shd w:val="clear" w:color="auto" w:fill="auto"/>
            <w:vAlign w:val="center"/>
            <w:hideMark/>
          </w:tcPr>
          <w:p w14:paraId="2E46B02F"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66,106</w:t>
            </w:r>
          </w:p>
        </w:tc>
        <w:tc>
          <w:tcPr>
            <w:tcW w:w="1980" w:type="dxa"/>
            <w:tcBorders>
              <w:top w:val="nil"/>
              <w:left w:val="nil"/>
              <w:bottom w:val="single" w:sz="4" w:space="0" w:color="auto"/>
              <w:right w:val="single" w:sz="4" w:space="0" w:color="auto"/>
            </w:tcBorders>
            <w:shd w:val="clear" w:color="auto" w:fill="auto"/>
            <w:vAlign w:val="center"/>
            <w:hideMark/>
          </w:tcPr>
          <w:p w14:paraId="68E1C301"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85%</w:t>
            </w:r>
          </w:p>
        </w:tc>
      </w:tr>
      <w:tr w:rsidR="0020404E" w:rsidRPr="0020404E" w14:paraId="008B49DB" w14:textId="77777777" w:rsidTr="0020404E">
        <w:trPr>
          <w:trHeight w:val="288"/>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22E9EBB" w14:textId="77777777" w:rsidR="0020404E" w:rsidRPr="0020404E" w:rsidRDefault="0020404E" w:rsidP="0020404E">
            <w:pPr>
              <w:spacing w:after="0" w:line="240" w:lineRule="auto"/>
              <w:jc w:val="center"/>
              <w:rPr>
                <w:rFonts w:ascii="Times New Roman" w:eastAsia="Times New Roman" w:hAnsi="Times New Roman" w:cs="Times New Roman"/>
                <w:b/>
                <w:bCs/>
                <w:color w:val="000000"/>
                <w:lang w:eastAsia="en-CA"/>
              </w:rPr>
            </w:pPr>
            <w:r w:rsidRPr="0020404E">
              <w:rPr>
                <w:rFonts w:ascii="Times New Roman" w:eastAsia="Times New Roman" w:hAnsi="Times New Roman" w:cs="Times New Roman"/>
                <w:b/>
                <w:bCs/>
                <w:color w:val="000000"/>
                <w:lang w:eastAsia="en-CA"/>
              </w:rPr>
              <w:t>6</w:t>
            </w:r>
          </w:p>
        </w:tc>
        <w:tc>
          <w:tcPr>
            <w:tcW w:w="3080" w:type="dxa"/>
            <w:tcBorders>
              <w:top w:val="nil"/>
              <w:left w:val="nil"/>
              <w:bottom w:val="single" w:sz="4" w:space="0" w:color="auto"/>
              <w:right w:val="single" w:sz="4" w:space="0" w:color="auto"/>
            </w:tcBorders>
            <w:shd w:val="clear" w:color="000000" w:fill="F2F2F2"/>
            <w:hideMark/>
          </w:tcPr>
          <w:p w14:paraId="318C53B6" w14:textId="77777777" w:rsidR="0020404E" w:rsidRPr="0020404E" w:rsidRDefault="0020404E" w:rsidP="0020404E">
            <w:pPr>
              <w:spacing w:after="0" w:line="240" w:lineRule="auto"/>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Outcome 6</w:t>
            </w:r>
          </w:p>
        </w:tc>
        <w:tc>
          <w:tcPr>
            <w:tcW w:w="1940" w:type="dxa"/>
            <w:tcBorders>
              <w:top w:val="nil"/>
              <w:left w:val="nil"/>
              <w:bottom w:val="single" w:sz="4" w:space="0" w:color="auto"/>
              <w:right w:val="single" w:sz="4" w:space="0" w:color="auto"/>
            </w:tcBorders>
            <w:shd w:val="clear" w:color="auto" w:fill="auto"/>
            <w:vAlign w:val="center"/>
            <w:hideMark/>
          </w:tcPr>
          <w:p w14:paraId="6F74368B"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71,685</w:t>
            </w:r>
          </w:p>
        </w:tc>
        <w:tc>
          <w:tcPr>
            <w:tcW w:w="1800" w:type="dxa"/>
            <w:tcBorders>
              <w:top w:val="nil"/>
              <w:left w:val="nil"/>
              <w:bottom w:val="single" w:sz="4" w:space="0" w:color="auto"/>
              <w:right w:val="single" w:sz="4" w:space="0" w:color="auto"/>
            </w:tcBorders>
            <w:shd w:val="clear" w:color="auto" w:fill="auto"/>
            <w:vAlign w:val="center"/>
            <w:hideMark/>
          </w:tcPr>
          <w:p w14:paraId="585D72FF"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77,458</w:t>
            </w:r>
          </w:p>
        </w:tc>
        <w:tc>
          <w:tcPr>
            <w:tcW w:w="1980" w:type="dxa"/>
            <w:tcBorders>
              <w:top w:val="nil"/>
              <w:left w:val="nil"/>
              <w:bottom w:val="single" w:sz="4" w:space="0" w:color="auto"/>
              <w:right w:val="single" w:sz="4" w:space="0" w:color="auto"/>
            </w:tcBorders>
            <w:shd w:val="clear" w:color="auto" w:fill="auto"/>
            <w:vAlign w:val="center"/>
            <w:hideMark/>
          </w:tcPr>
          <w:p w14:paraId="14118E43"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108%</w:t>
            </w:r>
          </w:p>
        </w:tc>
      </w:tr>
      <w:tr w:rsidR="0020404E" w:rsidRPr="0020404E" w14:paraId="7D83DC3A" w14:textId="77777777" w:rsidTr="0020404E">
        <w:trPr>
          <w:trHeight w:val="288"/>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7A9CFBCB" w14:textId="77777777" w:rsidR="0020404E" w:rsidRPr="0020404E" w:rsidRDefault="0020404E" w:rsidP="0020404E">
            <w:pPr>
              <w:spacing w:after="0" w:line="240" w:lineRule="auto"/>
              <w:jc w:val="center"/>
              <w:rPr>
                <w:rFonts w:ascii="Times New Roman" w:eastAsia="Times New Roman" w:hAnsi="Times New Roman" w:cs="Times New Roman"/>
                <w:b/>
                <w:bCs/>
                <w:color w:val="000000"/>
                <w:lang w:eastAsia="en-CA"/>
              </w:rPr>
            </w:pPr>
            <w:r w:rsidRPr="0020404E">
              <w:rPr>
                <w:rFonts w:ascii="Times New Roman" w:eastAsia="Times New Roman" w:hAnsi="Times New Roman" w:cs="Times New Roman"/>
                <w:b/>
                <w:bCs/>
                <w:color w:val="000000"/>
                <w:lang w:eastAsia="en-CA"/>
              </w:rPr>
              <w:t>7</w:t>
            </w:r>
          </w:p>
        </w:tc>
        <w:tc>
          <w:tcPr>
            <w:tcW w:w="3080" w:type="dxa"/>
            <w:tcBorders>
              <w:top w:val="nil"/>
              <w:left w:val="nil"/>
              <w:bottom w:val="single" w:sz="4" w:space="0" w:color="auto"/>
              <w:right w:val="single" w:sz="4" w:space="0" w:color="auto"/>
            </w:tcBorders>
            <w:shd w:val="clear" w:color="000000" w:fill="F2F2F2"/>
            <w:hideMark/>
          </w:tcPr>
          <w:p w14:paraId="7374A583" w14:textId="77777777" w:rsidR="0020404E" w:rsidRPr="0020404E" w:rsidRDefault="0020404E" w:rsidP="0020404E">
            <w:pPr>
              <w:spacing w:after="0" w:line="240" w:lineRule="auto"/>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Project Management &amp; M&amp;E</w:t>
            </w:r>
          </w:p>
        </w:tc>
        <w:tc>
          <w:tcPr>
            <w:tcW w:w="1940" w:type="dxa"/>
            <w:tcBorders>
              <w:top w:val="nil"/>
              <w:left w:val="nil"/>
              <w:bottom w:val="single" w:sz="4" w:space="0" w:color="auto"/>
              <w:right w:val="single" w:sz="4" w:space="0" w:color="auto"/>
            </w:tcBorders>
            <w:shd w:val="clear" w:color="auto" w:fill="auto"/>
            <w:vAlign w:val="center"/>
            <w:hideMark/>
          </w:tcPr>
          <w:p w14:paraId="5CFE8740"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140,051</w:t>
            </w:r>
          </w:p>
        </w:tc>
        <w:tc>
          <w:tcPr>
            <w:tcW w:w="1800" w:type="dxa"/>
            <w:tcBorders>
              <w:top w:val="nil"/>
              <w:left w:val="nil"/>
              <w:bottom w:val="single" w:sz="4" w:space="0" w:color="auto"/>
              <w:right w:val="single" w:sz="4" w:space="0" w:color="auto"/>
            </w:tcBorders>
            <w:shd w:val="clear" w:color="auto" w:fill="auto"/>
            <w:vAlign w:val="center"/>
            <w:hideMark/>
          </w:tcPr>
          <w:p w14:paraId="2B979B69"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174,620</w:t>
            </w:r>
          </w:p>
        </w:tc>
        <w:tc>
          <w:tcPr>
            <w:tcW w:w="1980" w:type="dxa"/>
            <w:tcBorders>
              <w:top w:val="nil"/>
              <w:left w:val="nil"/>
              <w:bottom w:val="single" w:sz="4" w:space="0" w:color="auto"/>
              <w:right w:val="single" w:sz="4" w:space="0" w:color="auto"/>
            </w:tcBorders>
            <w:shd w:val="clear" w:color="auto" w:fill="auto"/>
            <w:vAlign w:val="center"/>
            <w:hideMark/>
          </w:tcPr>
          <w:p w14:paraId="7231D9F7"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125%</w:t>
            </w:r>
          </w:p>
        </w:tc>
      </w:tr>
      <w:tr w:rsidR="0020404E" w:rsidRPr="0020404E" w14:paraId="2CB888A9" w14:textId="77777777" w:rsidTr="0020404E">
        <w:trPr>
          <w:trHeight w:val="288"/>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46A494E1" w14:textId="77777777" w:rsidR="0020404E" w:rsidRPr="0020404E" w:rsidRDefault="0020404E" w:rsidP="0020404E">
            <w:pPr>
              <w:spacing w:after="0" w:line="240" w:lineRule="auto"/>
              <w:jc w:val="center"/>
              <w:rPr>
                <w:rFonts w:ascii="Times New Roman" w:eastAsia="Times New Roman" w:hAnsi="Times New Roman" w:cs="Times New Roman"/>
                <w:b/>
                <w:bCs/>
                <w:color w:val="000000"/>
                <w:lang w:eastAsia="en-CA"/>
              </w:rPr>
            </w:pPr>
            <w:r w:rsidRPr="0020404E">
              <w:rPr>
                <w:rFonts w:ascii="Times New Roman" w:eastAsia="Times New Roman" w:hAnsi="Times New Roman" w:cs="Times New Roman"/>
                <w:b/>
                <w:bCs/>
                <w:color w:val="000000"/>
                <w:lang w:eastAsia="en-CA"/>
              </w:rPr>
              <w:t>8</w:t>
            </w:r>
          </w:p>
        </w:tc>
        <w:tc>
          <w:tcPr>
            <w:tcW w:w="3080" w:type="dxa"/>
            <w:tcBorders>
              <w:top w:val="nil"/>
              <w:left w:val="nil"/>
              <w:bottom w:val="single" w:sz="4" w:space="0" w:color="auto"/>
              <w:right w:val="single" w:sz="4" w:space="0" w:color="auto"/>
            </w:tcBorders>
            <w:shd w:val="clear" w:color="000000" w:fill="F2F2F2"/>
            <w:hideMark/>
          </w:tcPr>
          <w:p w14:paraId="32F066A9" w14:textId="77777777" w:rsidR="0020404E" w:rsidRPr="0020404E" w:rsidRDefault="0020404E" w:rsidP="0020404E">
            <w:pPr>
              <w:spacing w:after="0" w:line="240" w:lineRule="auto"/>
              <w:rPr>
                <w:rFonts w:ascii="Times New Roman" w:eastAsia="Times New Roman" w:hAnsi="Times New Roman" w:cs="Times New Roman"/>
                <w:b/>
                <w:bCs/>
                <w:color w:val="000000"/>
                <w:lang w:eastAsia="en-CA"/>
              </w:rPr>
            </w:pPr>
            <w:r w:rsidRPr="0020404E">
              <w:rPr>
                <w:rFonts w:ascii="Times New Roman" w:eastAsia="Times New Roman" w:hAnsi="Times New Roman" w:cs="Times New Roman"/>
                <w:b/>
                <w:bCs/>
                <w:color w:val="000000"/>
                <w:lang w:eastAsia="en-CA"/>
              </w:rPr>
              <w:t>Total</w:t>
            </w:r>
          </w:p>
        </w:tc>
        <w:tc>
          <w:tcPr>
            <w:tcW w:w="1940" w:type="dxa"/>
            <w:tcBorders>
              <w:top w:val="nil"/>
              <w:left w:val="nil"/>
              <w:bottom w:val="single" w:sz="4" w:space="0" w:color="auto"/>
              <w:right w:val="single" w:sz="4" w:space="0" w:color="auto"/>
            </w:tcBorders>
            <w:shd w:val="clear" w:color="auto" w:fill="auto"/>
            <w:vAlign w:val="center"/>
            <w:hideMark/>
          </w:tcPr>
          <w:p w14:paraId="4B9F42F3"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2,076,548</w:t>
            </w:r>
          </w:p>
        </w:tc>
        <w:tc>
          <w:tcPr>
            <w:tcW w:w="1800" w:type="dxa"/>
            <w:tcBorders>
              <w:top w:val="nil"/>
              <w:left w:val="nil"/>
              <w:bottom w:val="single" w:sz="4" w:space="0" w:color="auto"/>
              <w:right w:val="single" w:sz="4" w:space="0" w:color="auto"/>
            </w:tcBorders>
            <w:shd w:val="clear" w:color="auto" w:fill="auto"/>
            <w:vAlign w:val="center"/>
            <w:hideMark/>
          </w:tcPr>
          <w:p w14:paraId="37D85126"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3,218,596</w:t>
            </w:r>
          </w:p>
        </w:tc>
        <w:tc>
          <w:tcPr>
            <w:tcW w:w="1980" w:type="dxa"/>
            <w:tcBorders>
              <w:top w:val="nil"/>
              <w:left w:val="nil"/>
              <w:bottom w:val="single" w:sz="4" w:space="0" w:color="auto"/>
              <w:right w:val="single" w:sz="4" w:space="0" w:color="auto"/>
            </w:tcBorders>
            <w:shd w:val="clear" w:color="auto" w:fill="auto"/>
            <w:vAlign w:val="center"/>
            <w:hideMark/>
          </w:tcPr>
          <w:p w14:paraId="00ADF5BA"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155%</w:t>
            </w:r>
          </w:p>
        </w:tc>
      </w:tr>
      <w:tr w:rsidR="0020404E" w:rsidRPr="0020404E" w14:paraId="6F32D26A" w14:textId="77777777" w:rsidTr="0020404E">
        <w:trPr>
          <w:trHeight w:val="288"/>
        </w:trPr>
        <w:tc>
          <w:tcPr>
            <w:tcW w:w="932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E5F75B1" w14:textId="77777777" w:rsidR="0020404E" w:rsidRPr="0020404E" w:rsidRDefault="0020404E" w:rsidP="0020404E">
            <w:pPr>
              <w:spacing w:after="0" w:line="240" w:lineRule="auto"/>
              <w:jc w:val="center"/>
              <w:rPr>
                <w:rFonts w:ascii="Times New Roman" w:eastAsia="Times New Roman" w:hAnsi="Times New Roman" w:cs="Times New Roman"/>
                <w:b/>
                <w:bCs/>
                <w:color w:val="000000"/>
                <w:lang w:eastAsia="en-CA"/>
              </w:rPr>
            </w:pPr>
            <w:r w:rsidRPr="0020404E">
              <w:rPr>
                <w:rFonts w:ascii="Times New Roman" w:eastAsia="Times New Roman" w:hAnsi="Times New Roman" w:cs="Times New Roman"/>
                <w:b/>
                <w:bCs/>
                <w:color w:val="000000"/>
                <w:lang w:eastAsia="en-CA"/>
              </w:rPr>
              <w:t>ALL YEARS</w:t>
            </w:r>
          </w:p>
        </w:tc>
      </w:tr>
      <w:tr w:rsidR="0020404E" w:rsidRPr="0020404E" w14:paraId="3134C7BC" w14:textId="77777777" w:rsidTr="0020404E">
        <w:trPr>
          <w:trHeight w:val="288"/>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0BBF1D34" w14:textId="77777777" w:rsidR="0020404E" w:rsidRPr="0020404E" w:rsidRDefault="0020404E" w:rsidP="0020404E">
            <w:pPr>
              <w:spacing w:after="0" w:line="240" w:lineRule="auto"/>
              <w:jc w:val="center"/>
              <w:rPr>
                <w:rFonts w:ascii="Times New Roman" w:eastAsia="Times New Roman" w:hAnsi="Times New Roman" w:cs="Times New Roman"/>
                <w:b/>
                <w:bCs/>
                <w:color w:val="000000"/>
                <w:lang w:eastAsia="en-CA"/>
              </w:rPr>
            </w:pPr>
            <w:r w:rsidRPr="0020404E">
              <w:rPr>
                <w:rFonts w:ascii="Times New Roman" w:eastAsia="Times New Roman" w:hAnsi="Times New Roman" w:cs="Times New Roman"/>
                <w:b/>
                <w:bCs/>
                <w:color w:val="000000"/>
                <w:lang w:eastAsia="en-CA"/>
              </w:rPr>
              <w:t>1</w:t>
            </w:r>
          </w:p>
        </w:tc>
        <w:tc>
          <w:tcPr>
            <w:tcW w:w="3080" w:type="dxa"/>
            <w:tcBorders>
              <w:top w:val="nil"/>
              <w:left w:val="nil"/>
              <w:bottom w:val="single" w:sz="4" w:space="0" w:color="auto"/>
              <w:right w:val="single" w:sz="4" w:space="0" w:color="auto"/>
            </w:tcBorders>
            <w:shd w:val="clear" w:color="000000" w:fill="F2F2F2"/>
            <w:hideMark/>
          </w:tcPr>
          <w:p w14:paraId="3DD00E8F" w14:textId="77777777" w:rsidR="0020404E" w:rsidRPr="0020404E" w:rsidRDefault="0020404E" w:rsidP="0020404E">
            <w:pPr>
              <w:spacing w:after="0" w:line="240" w:lineRule="auto"/>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Outcome 1</w:t>
            </w:r>
          </w:p>
        </w:tc>
        <w:tc>
          <w:tcPr>
            <w:tcW w:w="1940" w:type="dxa"/>
            <w:tcBorders>
              <w:top w:val="nil"/>
              <w:left w:val="nil"/>
              <w:bottom w:val="single" w:sz="4" w:space="0" w:color="auto"/>
              <w:right w:val="single" w:sz="4" w:space="0" w:color="auto"/>
            </w:tcBorders>
            <w:shd w:val="clear" w:color="auto" w:fill="auto"/>
            <w:vAlign w:val="center"/>
            <w:hideMark/>
          </w:tcPr>
          <w:p w14:paraId="71CB6667"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1,146,848</w:t>
            </w:r>
          </w:p>
        </w:tc>
        <w:tc>
          <w:tcPr>
            <w:tcW w:w="1800" w:type="dxa"/>
            <w:tcBorders>
              <w:top w:val="nil"/>
              <w:left w:val="nil"/>
              <w:bottom w:val="single" w:sz="4" w:space="0" w:color="auto"/>
              <w:right w:val="single" w:sz="4" w:space="0" w:color="auto"/>
            </w:tcBorders>
            <w:shd w:val="clear" w:color="auto" w:fill="auto"/>
            <w:vAlign w:val="center"/>
            <w:hideMark/>
          </w:tcPr>
          <w:p w14:paraId="2324712F"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1,101,228</w:t>
            </w:r>
          </w:p>
        </w:tc>
        <w:tc>
          <w:tcPr>
            <w:tcW w:w="1980" w:type="dxa"/>
            <w:tcBorders>
              <w:top w:val="nil"/>
              <w:left w:val="nil"/>
              <w:bottom w:val="single" w:sz="4" w:space="0" w:color="auto"/>
              <w:right w:val="single" w:sz="4" w:space="0" w:color="auto"/>
            </w:tcBorders>
            <w:shd w:val="clear" w:color="auto" w:fill="auto"/>
            <w:vAlign w:val="center"/>
            <w:hideMark/>
          </w:tcPr>
          <w:p w14:paraId="4816E3FA"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96%</w:t>
            </w:r>
          </w:p>
        </w:tc>
      </w:tr>
      <w:tr w:rsidR="0020404E" w:rsidRPr="0020404E" w14:paraId="3E1597E8" w14:textId="77777777" w:rsidTr="0020404E">
        <w:trPr>
          <w:trHeight w:val="288"/>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50DF4FF0" w14:textId="77777777" w:rsidR="0020404E" w:rsidRPr="0020404E" w:rsidRDefault="0020404E" w:rsidP="0020404E">
            <w:pPr>
              <w:spacing w:after="0" w:line="240" w:lineRule="auto"/>
              <w:jc w:val="center"/>
              <w:rPr>
                <w:rFonts w:ascii="Times New Roman" w:eastAsia="Times New Roman" w:hAnsi="Times New Roman" w:cs="Times New Roman"/>
                <w:b/>
                <w:bCs/>
                <w:color w:val="000000"/>
                <w:lang w:eastAsia="en-CA"/>
              </w:rPr>
            </w:pPr>
            <w:r w:rsidRPr="0020404E">
              <w:rPr>
                <w:rFonts w:ascii="Times New Roman" w:eastAsia="Times New Roman" w:hAnsi="Times New Roman" w:cs="Times New Roman"/>
                <w:b/>
                <w:bCs/>
                <w:color w:val="000000"/>
                <w:lang w:eastAsia="en-CA"/>
              </w:rPr>
              <w:t>2</w:t>
            </w:r>
          </w:p>
        </w:tc>
        <w:tc>
          <w:tcPr>
            <w:tcW w:w="3080" w:type="dxa"/>
            <w:tcBorders>
              <w:top w:val="nil"/>
              <w:left w:val="nil"/>
              <w:bottom w:val="single" w:sz="4" w:space="0" w:color="auto"/>
              <w:right w:val="single" w:sz="4" w:space="0" w:color="auto"/>
            </w:tcBorders>
            <w:shd w:val="clear" w:color="000000" w:fill="F2F2F2"/>
            <w:hideMark/>
          </w:tcPr>
          <w:p w14:paraId="220A7F75" w14:textId="77777777" w:rsidR="0020404E" w:rsidRPr="0020404E" w:rsidRDefault="0020404E" w:rsidP="0020404E">
            <w:pPr>
              <w:spacing w:after="0" w:line="240" w:lineRule="auto"/>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Outcome 2</w:t>
            </w:r>
          </w:p>
        </w:tc>
        <w:tc>
          <w:tcPr>
            <w:tcW w:w="1940" w:type="dxa"/>
            <w:tcBorders>
              <w:top w:val="nil"/>
              <w:left w:val="nil"/>
              <w:bottom w:val="single" w:sz="4" w:space="0" w:color="auto"/>
              <w:right w:val="single" w:sz="4" w:space="0" w:color="auto"/>
            </w:tcBorders>
            <w:shd w:val="clear" w:color="auto" w:fill="auto"/>
            <w:vAlign w:val="center"/>
            <w:hideMark/>
          </w:tcPr>
          <w:p w14:paraId="07C87A1C"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0</w:t>
            </w:r>
          </w:p>
        </w:tc>
        <w:tc>
          <w:tcPr>
            <w:tcW w:w="1800" w:type="dxa"/>
            <w:tcBorders>
              <w:top w:val="nil"/>
              <w:left w:val="nil"/>
              <w:bottom w:val="single" w:sz="4" w:space="0" w:color="auto"/>
              <w:right w:val="single" w:sz="4" w:space="0" w:color="auto"/>
            </w:tcBorders>
            <w:shd w:val="clear" w:color="auto" w:fill="auto"/>
            <w:vAlign w:val="center"/>
            <w:hideMark/>
          </w:tcPr>
          <w:p w14:paraId="3101260A"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0</w:t>
            </w:r>
          </w:p>
        </w:tc>
        <w:tc>
          <w:tcPr>
            <w:tcW w:w="1980" w:type="dxa"/>
            <w:tcBorders>
              <w:top w:val="nil"/>
              <w:left w:val="nil"/>
              <w:bottom w:val="single" w:sz="4" w:space="0" w:color="auto"/>
              <w:right w:val="single" w:sz="4" w:space="0" w:color="auto"/>
            </w:tcBorders>
            <w:shd w:val="clear" w:color="auto" w:fill="auto"/>
            <w:vAlign w:val="center"/>
            <w:hideMark/>
          </w:tcPr>
          <w:p w14:paraId="141D2B5F"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0</w:t>
            </w:r>
          </w:p>
        </w:tc>
      </w:tr>
      <w:tr w:rsidR="0020404E" w:rsidRPr="0020404E" w14:paraId="5C31E155" w14:textId="77777777" w:rsidTr="0020404E">
        <w:trPr>
          <w:trHeight w:val="288"/>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5D716231" w14:textId="77777777" w:rsidR="0020404E" w:rsidRPr="0020404E" w:rsidRDefault="0020404E" w:rsidP="0020404E">
            <w:pPr>
              <w:spacing w:after="0" w:line="240" w:lineRule="auto"/>
              <w:jc w:val="center"/>
              <w:rPr>
                <w:rFonts w:ascii="Times New Roman" w:eastAsia="Times New Roman" w:hAnsi="Times New Roman" w:cs="Times New Roman"/>
                <w:b/>
                <w:bCs/>
                <w:color w:val="000000"/>
                <w:lang w:eastAsia="en-CA"/>
              </w:rPr>
            </w:pPr>
            <w:r w:rsidRPr="0020404E">
              <w:rPr>
                <w:rFonts w:ascii="Times New Roman" w:eastAsia="Times New Roman" w:hAnsi="Times New Roman" w:cs="Times New Roman"/>
                <w:b/>
                <w:bCs/>
                <w:color w:val="000000"/>
                <w:lang w:eastAsia="en-CA"/>
              </w:rPr>
              <w:t>3</w:t>
            </w:r>
          </w:p>
        </w:tc>
        <w:tc>
          <w:tcPr>
            <w:tcW w:w="3080" w:type="dxa"/>
            <w:tcBorders>
              <w:top w:val="nil"/>
              <w:left w:val="nil"/>
              <w:bottom w:val="single" w:sz="4" w:space="0" w:color="auto"/>
              <w:right w:val="single" w:sz="4" w:space="0" w:color="auto"/>
            </w:tcBorders>
            <w:shd w:val="clear" w:color="000000" w:fill="F2F2F2"/>
            <w:hideMark/>
          </w:tcPr>
          <w:p w14:paraId="61D0D381" w14:textId="77777777" w:rsidR="0020404E" w:rsidRPr="0020404E" w:rsidRDefault="0020404E" w:rsidP="0020404E">
            <w:pPr>
              <w:spacing w:after="0" w:line="240" w:lineRule="auto"/>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Outcome 3</w:t>
            </w:r>
          </w:p>
        </w:tc>
        <w:tc>
          <w:tcPr>
            <w:tcW w:w="1940" w:type="dxa"/>
            <w:tcBorders>
              <w:top w:val="nil"/>
              <w:left w:val="nil"/>
              <w:bottom w:val="single" w:sz="4" w:space="0" w:color="auto"/>
              <w:right w:val="single" w:sz="4" w:space="0" w:color="auto"/>
            </w:tcBorders>
            <w:shd w:val="clear" w:color="auto" w:fill="auto"/>
            <w:vAlign w:val="center"/>
            <w:hideMark/>
          </w:tcPr>
          <w:p w14:paraId="234EF6AC"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0</w:t>
            </w:r>
          </w:p>
        </w:tc>
        <w:tc>
          <w:tcPr>
            <w:tcW w:w="1800" w:type="dxa"/>
            <w:tcBorders>
              <w:top w:val="nil"/>
              <w:left w:val="nil"/>
              <w:bottom w:val="single" w:sz="4" w:space="0" w:color="auto"/>
              <w:right w:val="single" w:sz="4" w:space="0" w:color="auto"/>
            </w:tcBorders>
            <w:shd w:val="clear" w:color="auto" w:fill="auto"/>
            <w:vAlign w:val="center"/>
            <w:hideMark/>
          </w:tcPr>
          <w:p w14:paraId="2759F329"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0</w:t>
            </w:r>
          </w:p>
        </w:tc>
        <w:tc>
          <w:tcPr>
            <w:tcW w:w="1980" w:type="dxa"/>
            <w:tcBorders>
              <w:top w:val="nil"/>
              <w:left w:val="nil"/>
              <w:bottom w:val="single" w:sz="4" w:space="0" w:color="auto"/>
              <w:right w:val="single" w:sz="4" w:space="0" w:color="auto"/>
            </w:tcBorders>
            <w:shd w:val="clear" w:color="auto" w:fill="auto"/>
            <w:vAlign w:val="center"/>
            <w:hideMark/>
          </w:tcPr>
          <w:p w14:paraId="40D23B18"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0</w:t>
            </w:r>
          </w:p>
        </w:tc>
      </w:tr>
      <w:tr w:rsidR="0020404E" w:rsidRPr="0020404E" w14:paraId="4E184805" w14:textId="77777777" w:rsidTr="0020404E">
        <w:trPr>
          <w:trHeight w:val="288"/>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009E5D03" w14:textId="77777777" w:rsidR="0020404E" w:rsidRPr="0020404E" w:rsidRDefault="0020404E" w:rsidP="0020404E">
            <w:pPr>
              <w:spacing w:after="0" w:line="240" w:lineRule="auto"/>
              <w:jc w:val="center"/>
              <w:rPr>
                <w:rFonts w:ascii="Times New Roman" w:eastAsia="Times New Roman" w:hAnsi="Times New Roman" w:cs="Times New Roman"/>
                <w:b/>
                <w:bCs/>
                <w:color w:val="000000"/>
                <w:lang w:eastAsia="en-CA"/>
              </w:rPr>
            </w:pPr>
            <w:r w:rsidRPr="0020404E">
              <w:rPr>
                <w:rFonts w:ascii="Times New Roman" w:eastAsia="Times New Roman" w:hAnsi="Times New Roman" w:cs="Times New Roman"/>
                <w:b/>
                <w:bCs/>
                <w:color w:val="000000"/>
                <w:lang w:eastAsia="en-CA"/>
              </w:rPr>
              <w:t>4</w:t>
            </w:r>
          </w:p>
        </w:tc>
        <w:tc>
          <w:tcPr>
            <w:tcW w:w="3080" w:type="dxa"/>
            <w:tcBorders>
              <w:top w:val="nil"/>
              <w:left w:val="nil"/>
              <w:bottom w:val="single" w:sz="4" w:space="0" w:color="auto"/>
              <w:right w:val="single" w:sz="4" w:space="0" w:color="auto"/>
            </w:tcBorders>
            <w:shd w:val="clear" w:color="000000" w:fill="F2F2F2"/>
            <w:hideMark/>
          </w:tcPr>
          <w:p w14:paraId="5662FB7A" w14:textId="77777777" w:rsidR="0020404E" w:rsidRPr="0020404E" w:rsidRDefault="0020404E" w:rsidP="0020404E">
            <w:pPr>
              <w:spacing w:after="0" w:line="240" w:lineRule="auto"/>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Outcome 4</w:t>
            </w:r>
          </w:p>
        </w:tc>
        <w:tc>
          <w:tcPr>
            <w:tcW w:w="1940" w:type="dxa"/>
            <w:tcBorders>
              <w:top w:val="nil"/>
              <w:left w:val="nil"/>
              <w:bottom w:val="single" w:sz="4" w:space="0" w:color="auto"/>
              <w:right w:val="single" w:sz="4" w:space="0" w:color="auto"/>
            </w:tcBorders>
            <w:shd w:val="clear" w:color="auto" w:fill="auto"/>
            <w:vAlign w:val="center"/>
            <w:hideMark/>
          </w:tcPr>
          <w:p w14:paraId="2E566ACA"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4,562,881</w:t>
            </w:r>
          </w:p>
        </w:tc>
        <w:tc>
          <w:tcPr>
            <w:tcW w:w="1800" w:type="dxa"/>
            <w:tcBorders>
              <w:top w:val="nil"/>
              <w:left w:val="nil"/>
              <w:bottom w:val="single" w:sz="4" w:space="0" w:color="auto"/>
              <w:right w:val="single" w:sz="4" w:space="0" w:color="auto"/>
            </w:tcBorders>
            <w:shd w:val="clear" w:color="auto" w:fill="auto"/>
            <w:vAlign w:val="center"/>
            <w:hideMark/>
          </w:tcPr>
          <w:p w14:paraId="444B82CD"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3,738,307</w:t>
            </w:r>
          </w:p>
        </w:tc>
        <w:tc>
          <w:tcPr>
            <w:tcW w:w="1980" w:type="dxa"/>
            <w:tcBorders>
              <w:top w:val="nil"/>
              <w:left w:val="nil"/>
              <w:bottom w:val="single" w:sz="4" w:space="0" w:color="auto"/>
              <w:right w:val="single" w:sz="4" w:space="0" w:color="auto"/>
            </w:tcBorders>
            <w:shd w:val="clear" w:color="auto" w:fill="auto"/>
            <w:vAlign w:val="center"/>
            <w:hideMark/>
          </w:tcPr>
          <w:p w14:paraId="1FE5CDE3"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82%</w:t>
            </w:r>
          </w:p>
        </w:tc>
      </w:tr>
      <w:tr w:rsidR="0020404E" w:rsidRPr="0020404E" w14:paraId="021FCF5C" w14:textId="77777777" w:rsidTr="0020404E">
        <w:trPr>
          <w:trHeight w:val="288"/>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148FB765" w14:textId="77777777" w:rsidR="0020404E" w:rsidRPr="0020404E" w:rsidRDefault="0020404E" w:rsidP="0020404E">
            <w:pPr>
              <w:spacing w:after="0" w:line="240" w:lineRule="auto"/>
              <w:jc w:val="center"/>
              <w:rPr>
                <w:rFonts w:ascii="Times New Roman" w:eastAsia="Times New Roman" w:hAnsi="Times New Roman" w:cs="Times New Roman"/>
                <w:b/>
                <w:bCs/>
                <w:color w:val="000000"/>
                <w:lang w:eastAsia="en-CA"/>
              </w:rPr>
            </w:pPr>
            <w:r w:rsidRPr="0020404E">
              <w:rPr>
                <w:rFonts w:ascii="Times New Roman" w:eastAsia="Times New Roman" w:hAnsi="Times New Roman" w:cs="Times New Roman"/>
                <w:b/>
                <w:bCs/>
                <w:color w:val="000000"/>
                <w:lang w:eastAsia="en-CA"/>
              </w:rPr>
              <w:t>5</w:t>
            </w:r>
          </w:p>
        </w:tc>
        <w:tc>
          <w:tcPr>
            <w:tcW w:w="3080" w:type="dxa"/>
            <w:tcBorders>
              <w:top w:val="nil"/>
              <w:left w:val="nil"/>
              <w:bottom w:val="single" w:sz="4" w:space="0" w:color="auto"/>
              <w:right w:val="single" w:sz="4" w:space="0" w:color="auto"/>
            </w:tcBorders>
            <w:shd w:val="clear" w:color="000000" w:fill="F2F2F2"/>
            <w:hideMark/>
          </w:tcPr>
          <w:p w14:paraId="687B4D6B" w14:textId="77777777" w:rsidR="0020404E" w:rsidRPr="0020404E" w:rsidRDefault="0020404E" w:rsidP="0020404E">
            <w:pPr>
              <w:spacing w:after="0" w:line="240" w:lineRule="auto"/>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Outcome 5</w:t>
            </w:r>
          </w:p>
        </w:tc>
        <w:tc>
          <w:tcPr>
            <w:tcW w:w="1940" w:type="dxa"/>
            <w:tcBorders>
              <w:top w:val="nil"/>
              <w:left w:val="nil"/>
              <w:bottom w:val="single" w:sz="4" w:space="0" w:color="auto"/>
              <w:right w:val="single" w:sz="4" w:space="0" w:color="auto"/>
            </w:tcBorders>
            <w:shd w:val="clear" w:color="auto" w:fill="auto"/>
            <w:vAlign w:val="center"/>
            <w:hideMark/>
          </w:tcPr>
          <w:p w14:paraId="5D55F6C2"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242,533</w:t>
            </w:r>
          </w:p>
        </w:tc>
        <w:tc>
          <w:tcPr>
            <w:tcW w:w="1800" w:type="dxa"/>
            <w:tcBorders>
              <w:top w:val="nil"/>
              <w:left w:val="nil"/>
              <w:bottom w:val="single" w:sz="4" w:space="0" w:color="auto"/>
              <w:right w:val="single" w:sz="4" w:space="0" w:color="auto"/>
            </w:tcBorders>
            <w:shd w:val="clear" w:color="auto" w:fill="auto"/>
            <w:vAlign w:val="center"/>
            <w:hideMark/>
          </w:tcPr>
          <w:p w14:paraId="45E8581A"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195,408</w:t>
            </w:r>
          </w:p>
        </w:tc>
        <w:tc>
          <w:tcPr>
            <w:tcW w:w="1980" w:type="dxa"/>
            <w:tcBorders>
              <w:top w:val="nil"/>
              <w:left w:val="nil"/>
              <w:bottom w:val="single" w:sz="4" w:space="0" w:color="auto"/>
              <w:right w:val="single" w:sz="4" w:space="0" w:color="auto"/>
            </w:tcBorders>
            <w:shd w:val="clear" w:color="auto" w:fill="auto"/>
            <w:vAlign w:val="center"/>
            <w:hideMark/>
          </w:tcPr>
          <w:p w14:paraId="7D88BF4C"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81%</w:t>
            </w:r>
          </w:p>
        </w:tc>
      </w:tr>
      <w:tr w:rsidR="0020404E" w:rsidRPr="0020404E" w14:paraId="253B491B" w14:textId="77777777" w:rsidTr="0020404E">
        <w:trPr>
          <w:trHeight w:val="288"/>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19629C92" w14:textId="77777777" w:rsidR="0020404E" w:rsidRPr="0020404E" w:rsidRDefault="0020404E" w:rsidP="0020404E">
            <w:pPr>
              <w:spacing w:after="0" w:line="240" w:lineRule="auto"/>
              <w:jc w:val="center"/>
              <w:rPr>
                <w:rFonts w:ascii="Times New Roman" w:eastAsia="Times New Roman" w:hAnsi="Times New Roman" w:cs="Times New Roman"/>
                <w:b/>
                <w:bCs/>
                <w:color w:val="000000"/>
                <w:lang w:eastAsia="en-CA"/>
              </w:rPr>
            </w:pPr>
            <w:r w:rsidRPr="0020404E">
              <w:rPr>
                <w:rFonts w:ascii="Times New Roman" w:eastAsia="Times New Roman" w:hAnsi="Times New Roman" w:cs="Times New Roman"/>
                <w:b/>
                <w:bCs/>
                <w:color w:val="000000"/>
                <w:lang w:eastAsia="en-CA"/>
              </w:rPr>
              <w:t>6</w:t>
            </w:r>
          </w:p>
        </w:tc>
        <w:tc>
          <w:tcPr>
            <w:tcW w:w="3080" w:type="dxa"/>
            <w:tcBorders>
              <w:top w:val="nil"/>
              <w:left w:val="nil"/>
              <w:bottom w:val="single" w:sz="4" w:space="0" w:color="auto"/>
              <w:right w:val="single" w:sz="4" w:space="0" w:color="auto"/>
            </w:tcBorders>
            <w:shd w:val="clear" w:color="000000" w:fill="F2F2F2"/>
            <w:hideMark/>
          </w:tcPr>
          <w:p w14:paraId="771D3D98" w14:textId="77777777" w:rsidR="0020404E" w:rsidRPr="0020404E" w:rsidRDefault="0020404E" w:rsidP="0020404E">
            <w:pPr>
              <w:spacing w:after="0" w:line="240" w:lineRule="auto"/>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Outcome 6</w:t>
            </w:r>
          </w:p>
        </w:tc>
        <w:tc>
          <w:tcPr>
            <w:tcW w:w="1940" w:type="dxa"/>
            <w:tcBorders>
              <w:top w:val="nil"/>
              <w:left w:val="nil"/>
              <w:bottom w:val="single" w:sz="4" w:space="0" w:color="auto"/>
              <w:right w:val="single" w:sz="4" w:space="0" w:color="auto"/>
            </w:tcBorders>
            <w:shd w:val="clear" w:color="auto" w:fill="auto"/>
            <w:vAlign w:val="center"/>
            <w:hideMark/>
          </w:tcPr>
          <w:p w14:paraId="37D0D5AC"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215,054</w:t>
            </w:r>
          </w:p>
        </w:tc>
        <w:tc>
          <w:tcPr>
            <w:tcW w:w="1800" w:type="dxa"/>
            <w:tcBorders>
              <w:top w:val="nil"/>
              <w:left w:val="nil"/>
              <w:bottom w:val="single" w:sz="4" w:space="0" w:color="auto"/>
              <w:right w:val="single" w:sz="4" w:space="0" w:color="auto"/>
            </w:tcBorders>
            <w:shd w:val="clear" w:color="auto" w:fill="auto"/>
            <w:vAlign w:val="center"/>
            <w:hideMark/>
          </w:tcPr>
          <w:p w14:paraId="61A1FF39"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179,100</w:t>
            </w:r>
          </w:p>
        </w:tc>
        <w:tc>
          <w:tcPr>
            <w:tcW w:w="1980" w:type="dxa"/>
            <w:tcBorders>
              <w:top w:val="nil"/>
              <w:left w:val="nil"/>
              <w:bottom w:val="single" w:sz="4" w:space="0" w:color="auto"/>
              <w:right w:val="single" w:sz="4" w:space="0" w:color="auto"/>
            </w:tcBorders>
            <w:shd w:val="clear" w:color="auto" w:fill="auto"/>
            <w:vAlign w:val="center"/>
            <w:hideMark/>
          </w:tcPr>
          <w:p w14:paraId="1EC92273"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83%</w:t>
            </w:r>
          </w:p>
        </w:tc>
      </w:tr>
      <w:tr w:rsidR="0020404E" w:rsidRPr="0020404E" w14:paraId="6209CF7C" w14:textId="77777777" w:rsidTr="0020404E">
        <w:trPr>
          <w:trHeight w:val="288"/>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E70548B" w14:textId="77777777" w:rsidR="0020404E" w:rsidRPr="0020404E" w:rsidRDefault="0020404E" w:rsidP="0020404E">
            <w:pPr>
              <w:spacing w:after="0" w:line="240" w:lineRule="auto"/>
              <w:jc w:val="center"/>
              <w:rPr>
                <w:rFonts w:ascii="Times New Roman" w:eastAsia="Times New Roman" w:hAnsi="Times New Roman" w:cs="Times New Roman"/>
                <w:b/>
                <w:bCs/>
                <w:color w:val="000000"/>
                <w:lang w:eastAsia="en-CA"/>
              </w:rPr>
            </w:pPr>
            <w:r w:rsidRPr="0020404E">
              <w:rPr>
                <w:rFonts w:ascii="Times New Roman" w:eastAsia="Times New Roman" w:hAnsi="Times New Roman" w:cs="Times New Roman"/>
                <w:b/>
                <w:bCs/>
                <w:color w:val="000000"/>
                <w:lang w:eastAsia="en-CA"/>
              </w:rPr>
              <w:t>7</w:t>
            </w:r>
          </w:p>
        </w:tc>
        <w:tc>
          <w:tcPr>
            <w:tcW w:w="3080" w:type="dxa"/>
            <w:tcBorders>
              <w:top w:val="nil"/>
              <w:left w:val="nil"/>
              <w:bottom w:val="single" w:sz="4" w:space="0" w:color="auto"/>
              <w:right w:val="single" w:sz="4" w:space="0" w:color="auto"/>
            </w:tcBorders>
            <w:shd w:val="clear" w:color="000000" w:fill="F2F2F2"/>
            <w:hideMark/>
          </w:tcPr>
          <w:p w14:paraId="66683A20" w14:textId="77777777" w:rsidR="0020404E" w:rsidRPr="0020404E" w:rsidRDefault="0020404E" w:rsidP="0020404E">
            <w:pPr>
              <w:spacing w:after="0" w:line="240" w:lineRule="auto"/>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Project Management &amp; M&amp;E</w:t>
            </w:r>
          </w:p>
        </w:tc>
        <w:tc>
          <w:tcPr>
            <w:tcW w:w="1940" w:type="dxa"/>
            <w:tcBorders>
              <w:top w:val="nil"/>
              <w:left w:val="nil"/>
              <w:bottom w:val="single" w:sz="4" w:space="0" w:color="auto"/>
              <w:right w:val="single" w:sz="4" w:space="0" w:color="auto"/>
            </w:tcBorders>
            <w:shd w:val="clear" w:color="auto" w:fill="auto"/>
            <w:vAlign w:val="center"/>
            <w:hideMark/>
          </w:tcPr>
          <w:p w14:paraId="478AD18A"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293,636</w:t>
            </w:r>
          </w:p>
        </w:tc>
        <w:tc>
          <w:tcPr>
            <w:tcW w:w="1800" w:type="dxa"/>
            <w:tcBorders>
              <w:top w:val="nil"/>
              <w:left w:val="nil"/>
              <w:bottom w:val="single" w:sz="4" w:space="0" w:color="auto"/>
              <w:right w:val="single" w:sz="4" w:space="0" w:color="auto"/>
            </w:tcBorders>
            <w:shd w:val="clear" w:color="auto" w:fill="auto"/>
            <w:vAlign w:val="center"/>
            <w:hideMark/>
          </w:tcPr>
          <w:p w14:paraId="339574E6"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290,250</w:t>
            </w:r>
          </w:p>
        </w:tc>
        <w:tc>
          <w:tcPr>
            <w:tcW w:w="1980" w:type="dxa"/>
            <w:tcBorders>
              <w:top w:val="nil"/>
              <w:left w:val="nil"/>
              <w:bottom w:val="single" w:sz="4" w:space="0" w:color="auto"/>
              <w:right w:val="single" w:sz="4" w:space="0" w:color="auto"/>
            </w:tcBorders>
            <w:shd w:val="clear" w:color="auto" w:fill="auto"/>
            <w:vAlign w:val="center"/>
            <w:hideMark/>
          </w:tcPr>
          <w:p w14:paraId="07B26643"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99%</w:t>
            </w:r>
          </w:p>
        </w:tc>
      </w:tr>
      <w:tr w:rsidR="0020404E" w:rsidRPr="0020404E" w14:paraId="32EF873A" w14:textId="77777777" w:rsidTr="0020404E">
        <w:trPr>
          <w:trHeight w:val="288"/>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2D69BC43" w14:textId="77777777" w:rsidR="0020404E" w:rsidRPr="0020404E" w:rsidRDefault="0020404E" w:rsidP="0020404E">
            <w:pPr>
              <w:spacing w:after="0" w:line="240" w:lineRule="auto"/>
              <w:jc w:val="center"/>
              <w:rPr>
                <w:rFonts w:ascii="Times New Roman" w:eastAsia="Times New Roman" w:hAnsi="Times New Roman" w:cs="Times New Roman"/>
                <w:b/>
                <w:bCs/>
                <w:color w:val="000000"/>
                <w:lang w:eastAsia="en-CA"/>
              </w:rPr>
            </w:pPr>
            <w:r w:rsidRPr="0020404E">
              <w:rPr>
                <w:rFonts w:ascii="Times New Roman" w:eastAsia="Times New Roman" w:hAnsi="Times New Roman" w:cs="Times New Roman"/>
                <w:b/>
                <w:bCs/>
                <w:color w:val="000000"/>
                <w:lang w:eastAsia="en-CA"/>
              </w:rPr>
              <w:t>4</w:t>
            </w:r>
          </w:p>
        </w:tc>
        <w:tc>
          <w:tcPr>
            <w:tcW w:w="3080" w:type="dxa"/>
            <w:tcBorders>
              <w:top w:val="nil"/>
              <w:left w:val="nil"/>
              <w:bottom w:val="single" w:sz="4" w:space="0" w:color="auto"/>
              <w:right w:val="single" w:sz="4" w:space="0" w:color="auto"/>
            </w:tcBorders>
            <w:shd w:val="clear" w:color="000000" w:fill="F2F2F2"/>
            <w:hideMark/>
          </w:tcPr>
          <w:p w14:paraId="4C68259D" w14:textId="77777777" w:rsidR="0020404E" w:rsidRPr="0020404E" w:rsidRDefault="0020404E" w:rsidP="0020404E">
            <w:pPr>
              <w:spacing w:after="0" w:line="240" w:lineRule="auto"/>
              <w:rPr>
                <w:rFonts w:ascii="Times New Roman" w:eastAsia="Times New Roman" w:hAnsi="Times New Roman" w:cs="Times New Roman"/>
                <w:b/>
                <w:bCs/>
                <w:color w:val="000000"/>
                <w:lang w:eastAsia="en-CA"/>
              </w:rPr>
            </w:pPr>
            <w:r w:rsidRPr="0020404E">
              <w:rPr>
                <w:rFonts w:ascii="Times New Roman" w:eastAsia="Times New Roman" w:hAnsi="Times New Roman" w:cs="Times New Roman"/>
                <w:b/>
                <w:bCs/>
                <w:color w:val="000000"/>
                <w:lang w:eastAsia="en-CA"/>
              </w:rPr>
              <w:t>Total</w:t>
            </w:r>
          </w:p>
        </w:tc>
        <w:tc>
          <w:tcPr>
            <w:tcW w:w="1940" w:type="dxa"/>
            <w:tcBorders>
              <w:top w:val="nil"/>
              <w:left w:val="nil"/>
              <w:bottom w:val="single" w:sz="4" w:space="0" w:color="auto"/>
              <w:right w:val="single" w:sz="4" w:space="0" w:color="auto"/>
            </w:tcBorders>
            <w:shd w:val="clear" w:color="auto" w:fill="auto"/>
            <w:vAlign w:val="center"/>
            <w:hideMark/>
          </w:tcPr>
          <w:p w14:paraId="5277D89E"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6,460,952</w:t>
            </w:r>
          </w:p>
        </w:tc>
        <w:tc>
          <w:tcPr>
            <w:tcW w:w="1800" w:type="dxa"/>
            <w:tcBorders>
              <w:top w:val="nil"/>
              <w:left w:val="nil"/>
              <w:bottom w:val="single" w:sz="4" w:space="0" w:color="auto"/>
              <w:right w:val="single" w:sz="4" w:space="0" w:color="auto"/>
            </w:tcBorders>
            <w:shd w:val="clear" w:color="auto" w:fill="auto"/>
            <w:vAlign w:val="center"/>
            <w:hideMark/>
          </w:tcPr>
          <w:p w14:paraId="5ABE0468"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5,504,293</w:t>
            </w:r>
          </w:p>
        </w:tc>
        <w:tc>
          <w:tcPr>
            <w:tcW w:w="1980" w:type="dxa"/>
            <w:tcBorders>
              <w:top w:val="nil"/>
              <w:left w:val="nil"/>
              <w:bottom w:val="single" w:sz="4" w:space="0" w:color="auto"/>
              <w:right w:val="single" w:sz="4" w:space="0" w:color="auto"/>
            </w:tcBorders>
            <w:shd w:val="clear" w:color="auto" w:fill="auto"/>
            <w:vAlign w:val="center"/>
            <w:hideMark/>
          </w:tcPr>
          <w:p w14:paraId="46BBEFE9" w14:textId="77777777" w:rsidR="0020404E" w:rsidRPr="0020404E" w:rsidRDefault="0020404E" w:rsidP="0020404E">
            <w:pPr>
              <w:spacing w:after="0" w:line="240" w:lineRule="auto"/>
              <w:jc w:val="center"/>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85%</w:t>
            </w:r>
          </w:p>
        </w:tc>
      </w:tr>
    </w:tbl>
    <w:p w14:paraId="31F5D7F7" w14:textId="77777777" w:rsidR="0020404E" w:rsidRDefault="0020404E" w:rsidP="004B1CC8">
      <w:pPr>
        <w:jc w:val="both"/>
        <w:rPr>
          <w:rFonts w:ascii="Myriad Pro" w:hAnsi="Myriad Pro" w:cs="Times New Roman"/>
          <w:sz w:val="24"/>
          <w:szCs w:val="24"/>
          <w:lang w:val="en-US"/>
        </w:rPr>
      </w:pPr>
    </w:p>
    <w:p w14:paraId="00AC4A10" w14:textId="3C0C7DDB" w:rsidR="0020404E" w:rsidRDefault="00091F9D" w:rsidP="004B1CC8">
      <w:pPr>
        <w:jc w:val="both"/>
        <w:rPr>
          <w:rFonts w:ascii="Myriad Pro" w:hAnsi="Myriad Pro" w:cs="Times New Roman"/>
          <w:sz w:val="24"/>
          <w:szCs w:val="24"/>
          <w:lang w:val="en-US"/>
        </w:rPr>
      </w:pPr>
      <w:r>
        <w:rPr>
          <w:rFonts w:ascii="Myriad Pro" w:hAnsi="Myriad Pro" w:cs="Times New Roman"/>
          <w:sz w:val="24"/>
          <w:szCs w:val="24"/>
          <w:lang w:val="en-US"/>
        </w:rPr>
        <w:t xml:space="preserve">Table 12 below summarizes the project’s execution rates for each year and each component. </w:t>
      </w:r>
      <w:r w:rsidR="006F3BF7">
        <w:rPr>
          <w:rFonts w:ascii="Myriad Pro" w:hAnsi="Myriad Pro" w:cs="Times New Roman"/>
          <w:sz w:val="24"/>
          <w:szCs w:val="24"/>
          <w:lang w:val="en-US"/>
        </w:rPr>
        <w:t>It clearly shows the progressing execution rates with the passing of each year. It also shows that the outcomes that have had almost full execution by the time of this evaluation are components I and Project Management. The other components have had an execution rate of about 80%.</w:t>
      </w:r>
    </w:p>
    <w:p w14:paraId="02E4A0E2" w14:textId="7651236A" w:rsidR="0020404E" w:rsidRPr="0020404E" w:rsidRDefault="0020404E" w:rsidP="00091F9D">
      <w:pPr>
        <w:pStyle w:val="Caption"/>
        <w:ind w:firstLine="720"/>
        <w:rPr>
          <w:rFonts w:ascii="Myriad Pro" w:hAnsi="Myriad Pro" w:cs="Times New Roman"/>
          <w:color w:val="1F497D" w:themeColor="text2"/>
          <w:szCs w:val="24"/>
          <w:lang w:val="en-US"/>
        </w:rPr>
      </w:pPr>
      <w:bookmarkStart w:id="62" w:name="_Toc66442144"/>
      <w:r w:rsidRPr="0020404E">
        <w:rPr>
          <w:rFonts w:ascii="Myriad Pro" w:hAnsi="Myriad Pro"/>
          <w:color w:val="1F497D" w:themeColor="text2"/>
        </w:rPr>
        <w:t xml:space="preserve">Table </w:t>
      </w:r>
      <w:r w:rsidRPr="0020404E">
        <w:rPr>
          <w:rFonts w:ascii="Myriad Pro" w:hAnsi="Myriad Pro"/>
          <w:color w:val="1F497D" w:themeColor="text2"/>
        </w:rPr>
        <w:fldChar w:fldCharType="begin"/>
      </w:r>
      <w:r w:rsidRPr="0020404E">
        <w:rPr>
          <w:rFonts w:ascii="Myriad Pro" w:hAnsi="Myriad Pro"/>
          <w:color w:val="1F497D" w:themeColor="text2"/>
        </w:rPr>
        <w:instrText xml:space="preserve"> SEQ Table \* ARABIC </w:instrText>
      </w:r>
      <w:r w:rsidRPr="0020404E">
        <w:rPr>
          <w:rFonts w:ascii="Myriad Pro" w:hAnsi="Myriad Pro"/>
          <w:color w:val="1F497D" w:themeColor="text2"/>
        </w:rPr>
        <w:fldChar w:fldCharType="separate"/>
      </w:r>
      <w:r w:rsidR="00EC346D">
        <w:rPr>
          <w:rFonts w:ascii="Myriad Pro" w:hAnsi="Myriad Pro"/>
          <w:noProof/>
          <w:color w:val="1F497D" w:themeColor="text2"/>
        </w:rPr>
        <w:t>13</w:t>
      </w:r>
      <w:r w:rsidRPr="0020404E">
        <w:rPr>
          <w:rFonts w:ascii="Myriad Pro" w:hAnsi="Myriad Pro"/>
          <w:color w:val="1F497D" w:themeColor="text2"/>
        </w:rPr>
        <w:fldChar w:fldCharType="end"/>
      </w:r>
      <w:r w:rsidRPr="0020404E">
        <w:rPr>
          <w:rFonts w:ascii="Myriad Pro" w:hAnsi="Myriad Pro"/>
          <w:color w:val="1F497D" w:themeColor="text2"/>
        </w:rPr>
        <w:t>: Budget Execution Rates by Year</w:t>
      </w:r>
      <w:bookmarkEnd w:id="62"/>
    </w:p>
    <w:tbl>
      <w:tblPr>
        <w:tblW w:w="7083" w:type="dxa"/>
        <w:jc w:val="center"/>
        <w:tblLook w:val="04A0" w:firstRow="1" w:lastRow="0" w:firstColumn="1" w:lastColumn="0" w:noHBand="0" w:noVBand="1"/>
      </w:tblPr>
      <w:tblGrid>
        <w:gridCol w:w="2860"/>
        <w:gridCol w:w="960"/>
        <w:gridCol w:w="960"/>
        <w:gridCol w:w="1080"/>
        <w:gridCol w:w="1223"/>
      </w:tblGrid>
      <w:tr w:rsidR="0020404E" w:rsidRPr="0020404E" w14:paraId="59F6FF58" w14:textId="77777777" w:rsidTr="00091F9D">
        <w:trPr>
          <w:trHeight w:val="288"/>
          <w:jc w:val="center"/>
        </w:trPr>
        <w:tc>
          <w:tcPr>
            <w:tcW w:w="286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3748AE" w14:textId="77777777" w:rsidR="0020404E" w:rsidRPr="0020404E" w:rsidRDefault="0020404E" w:rsidP="0020404E">
            <w:pPr>
              <w:spacing w:after="0" w:line="240" w:lineRule="auto"/>
              <w:rPr>
                <w:rFonts w:ascii="Times New Roman" w:eastAsia="Times New Roman" w:hAnsi="Times New Roman" w:cs="Times New Roman"/>
                <w:b/>
                <w:bCs/>
                <w:color w:val="000000"/>
                <w:lang w:eastAsia="en-CA"/>
              </w:rPr>
            </w:pPr>
            <w:r w:rsidRPr="0020404E">
              <w:rPr>
                <w:rFonts w:ascii="Times New Roman" w:eastAsia="Times New Roman" w:hAnsi="Times New Roman" w:cs="Times New Roman"/>
                <w:b/>
                <w:bCs/>
                <w:color w:val="000000"/>
                <w:lang w:eastAsia="en-CA"/>
              </w:rPr>
              <w:t>Outcome Areas</w:t>
            </w:r>
          </w:p>
        </w:tc>
        <w:tc>
          <w:tcPr>
            <w:tcW w:w="960" w:type="dxa"/>
            <w:tcBorders>
              <w:top w:val="single" w:sz="4" w:space="0" w:color="auto"/>
              <w:left w:val="nil"/>
              <w:bottom w:val="single" w:sz="4" w:space="0" w:color="auto"/>
              <w:right w:val="single" w:sz="4" w:space="0" w:color="auto"/>
            </w:tcBorders>
            <w:shd w:val="clear" w:color="000000" w:fill="F2F2F2"/>
            <w:noWrap/>
            <w:vAlign w:val="bottom"/>
            <w:hideMark/>
          </w:tcPr>
          <w:p w14:paraId="5BEC2755" w14:textId="77777777" w:rsidR="0020404E" w:rsidRPr="0020404E" w:rsidRDefault="0020404E" w:rsidP="0020404E">
            <w:pPr>
              <w:spacing w:after="0" w:line="240" w:lineRule="auto"/>
              <w:jc w:val="center"/>
              <w:rPr>
                <w:rFonts w:ascii="Times New Roman" w:eastAsia="Times New Roman" w:hAnsi="Times New Roman" w:cs="Times New Roman"/>
                <w:b/>
                <w:bCs/>
                <w:color w:val="000000"/>
                <w:lang w:eastAsia="en-CA"/>
              </w:rPr>
            </w:pPr>
            <w:r w:rsidRPr="0020404E">
              <w:rPr>
                <w:rFonts w:ascii="Times New Roman" w:eastAsia="Times New Roman" w:hAnsi="Times New Roman" w:cs="Times New Roman"/>
                <w:b/>
                <w:bCs/>
                <w:color w:val="000000"/>
                <w:lang w:eastAsia="en-CA"/>
              </w:rPr>
              <w:t>2018</w:t>
            </w:r>
          </w:p>
        </w:tc>
        <w:tc>
          <w:tcPr>
            <w:tcW w:w="960" w:type="dxa"/>
            <w:tcBorders>
              <w:top w:val="single" w:sz="4" w:space="0" w:color="auto"/>
              <w:left w:val="nil"/>
              <w:bottom w:val="single" w:sz="4" w:space="0" w:color="auto"/>
              <w:right w:val="single" w:sz="4" w:space="0" w:color="auto"/>
            </w:tcBorders>
            <w:shd w:val="clear" w:color="000000" w:fill="F2F2F2"/>
            <w:noWrap/>
            <w:vAlign w:val="bottom"/>
            <w:hideMark/>
          </w:tcPr>
          <w:p w14:paraId="0DADC5D8" w14:textId="77777777" w:rsidR="0020404E" w:rsidRPr="0020404E" w:rsidRDefault="0020404E" w:rsidP="0020404E">
            <w:pPr>
              <w:spacing w:after="0" w:line="240" w:lineRule="auto"/>
              <w:jc w:val="center"/>
              <w:rPr>
                <w:rFonts w:ascii="Times New Roman" w:eastAsia="Times New Roman" w:hAnsi="Times New Roman" w:cs="Times New Roman"/>
                <w:b/>
                <w:bCs/>
                <w:color w:val="000000"/>
                <w:lang w:eastAsia="en-CA"/>
              </w:rPr>
            </w:pPr>
            <w:r w:rsidRPr="0020404E">
              <w:rPr>
                <w:rFonts w:ascii="Times New Roman" w:eastAsia="Times New Roman" w:hAnsi="Times New Roman" w:cs="Times New Roman"/>
                <w:b/>
                <w:bCs/>
                <w:color w:val="000000"/>
                <w:lang w:eastAsia="en-CA"/>
              </w:rPr>
              <w:t>2019</w:t>
            </w:r>
          </w:p>
        </w:tc>
        <w:tc>
          <w:tcPr>
            <w:tcW w:w="1080" w:type="dxa"/>
            <w:tcBorders>
              <w:top w:val="single" w:sz="4" w:space="0" w:color="auto"/>
              <w:left w:val="nil"/>
              <w:bottom w:val="single" w:sz="4" w:space="0" w:color="auto"/>
              <w:right w:val="single" w:sz="4" w:space="0" w:color="auto"/>
            </w:tcBorders>
            <w:shd w:val="clear" w:color="000000" w:fill="F2F2F2"/>
            <w:noWrap/>
            <w:vAlign w:val="bottom"/>
            <w:hideMark/>
          </w:tcPr>
          <w:p w14:paraId="5E8B9A67" w14:textId="77777777" w:rsidR="0020404E" w:rsidRPr="0020404E" w:rsidRDefault="0020404E" w:rsidP="0020404E">
            <w:pPr>
              <w:spacing w:after="0" w:line="240" w:lineRule="auto"/>
              <w:jc w:val="center"/>
              <w:rPr>
                <w:rFonts w:ascii="Times New Roman" w:eastAsia="Times New Roman" w:hAnsi="Times New Roman" w:cs="Times New Roman"/>
                <w:b/>
                <w:bCs/>
                <w:color w:val="000000"/>
                <w:lang w:eastAsia="en-CA"/>
              </w:rPr>
            </w:pPr>
            <w:r w:rsidRPr="0020404E">
              <w:rPr>
                <w:rFonts w:ascii="Times New Roman" w:eastAsia="Times New Roman" w:hAnsi="Times New Roman" w:cs="Times New Roman"/>
                <w:b/>
                <w:bCs/>
                <w:color w:val="000000"/>
                <w:lang w:eastAsia="en-CA"/>
              </w:rPr>
              <w:t>2020</w:t>
            </w:r>
          </w:p>
        </w:tc>
        <w:tc>
          <w:tcPr>
            <w:tcW w:w="1223" w:type="dxa"/>
            <w:tcBorders>
              <w:top w:val="single" w:sz="4" w:space="0" w:color="auto"/>
              <w:left w:val="nil"/>
              <w:bottom w:val="single" w:sz="4" w:space="0" w:color="auto"/>
              <w:right w:val="single" w:sz="4" w:space="0" w:color="auto"/>
            </w:tcBorders>
            <w:shd w:val="clear" w:color="000000" w:fill="F2F2F2"/>
            <w:noWrap/>
            <w:vAlign w:val="bottom"/>
            <w:hideMark/>
          </w:tcPr>
          <w:p w14:paraId="2CAF3E55" w14:textId="77777777" w:rsidR="0020404E" w:rsidRPr="0020404E" w:rsidRDefault="0020404E" w:rsidP="0020404E">
            <w:pPr>
              <w:spacing w:after="0" w:line="240" w:lineRule="auto"/>
              <w:jc w:val="center"/>
              <w:rPr>
                <w:rFonts w:ascii="Times New Roman" w:eastAsia="Times New Roman" w:hAnsi="Times New Roman" w:cs="Times New Roman"/>
                <w:b/>
                <w:bCs/>
                <w:color w:val="000000"/>
                <w:lang w:eastAsia="en-CA"/>
              </w:rPr>
            </w:pPr>
            <w:r w:rsidRPr="0020404E">
              <w:rPr>
                <w:rFonts w:ascii="Times New Roman" w:eastAsia="Times New Roman" w:hAnsi="Times New Roman" w:cs="Times New Roman"/>
                <w:b/>
                <w:bCs/>
                <w:color w:val="000000"/>
                <w:lang w:eastAsia="en-CA"/>
              </w:rPr>
              <w:t>All Years</w:t>
            </w:r>
          </w:p>
        </w:tc>
      </w:tr>
      <w:tr w:rsidR="0020404E" w:rsidRPr="0020404E" w14:paraId="536869DE" w14:textId="77777777" w:rsidTr="00091F9D">
        <w:trPr>
          <w:trHeight w:val="288"/>
          <w:jc w:val="center"/>
        </w:trPr>
        <w:tc>
          <w:tcPr>
            <w:tcW w:w="2860" w:type="dxa"/>
            <w:tcBorders>
              <w:top w:val="nil"/>
              <w:left w:val="single" w:sz="4" w:space="0" w:color="auto"/>
              <w:bottom w:val="single" w:sz="4" w:space="0" w:color="auto"/>
              <w:right w:val="single" w:sz="4" w:space="0" w:color="auto"/>
            </w:tcBorders>
            <w:shd w:val="clear" w:color="auto" w:fill="auto"/>
            <w:hideMark/>
          </w:tcPr>
          <w:p w14:paraId="73AEC335" w14:textId="77777777" w:rsidR="0020404E" w:rsidRPr="0020404E" w:rsidRDefault="0020404E" w:rsidP="0020404E">
            <w:pPr>
              <w:spacing w:after="0" w:line="240" w:lineRule="auto"/>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Outcome 1</w:t>
            </w:r>
          </w:p>
        </w:tc>
        <w:tc>
          <w:tcPr>
            <w:tcW w:w="960" w:type="dxa"/>
            <w:tcBorders>
              <w:top w:val="nil"/>
              <w:left w:val="nil"/>
              <w:bottom w:val="single" w:sz="4" w:space="0" w:color="auto"/>
              <w:right w:val="single" w:sz="4" w:space="0" w:color="auto"/>
            </w:tcBorders>
            <w:shd w:val="clear" w:color="auto" w:fill="auto"/>
            <w:noWrap/>
            <w:vAlign w:val="bottom"/>
            <w:hideMark/>
          </w:tcPr>
          <w:p w14:paraId="1283CC35" w14:textId="77777777" w:rsidR="0020404E" w:rsidRPr="0020404E" w:rsidRDefault="0020404E" w:rsidP="0020404E">
            <w:pPr>
              <w:spacing w:after="0" w:line="240" w:lineRule="auto"/>
              <w:jc w:val="right"/>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56%</w:t>
            </w:r>
          </w:p>
        </w:tc>
        <w:tc>
          <w:tcPr>
            <w:tcW w:w="960" w:type="dxa"/>
            <w:tcBorders>
              <w:top w:val="nil"/>
              <w:left w:val="nil"/>
              <w:bottom w:val="single" w:sz="4" w:space="0" w:color="auto"/>
              <w:right w:val="single" w:sz="4" w:space="0" w:color="auto"/>
            </w:tcBorders>
            <w:shd w:val="clear" w:color="auto" w:fill="auto"/>
            <w:noWrap/>
            <w:vAlign w:val="bottom"/>
            <w:hideMark/>
          </w:tcPr>
          <w:p w14:paraId="653DBBC8" w14:textId="77777777" w:rsidR="0020404E" w:rsidRPr="0020404E" w:rsidRDefault="0020404E" w:rsidP="0020404E">
            <w:pPr>
              <w:spacing w:after="0" w:line="240" w:lineRule="auto"/>
              <w:jc w:val="right"/>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80%</w:t>
            </w:r>
          </w:p>
        </w:tc>
        <w:tc>
          <w:tcPr>
            <w:tcW w:w="1080" w:type="dxa"/>
            <w:tcBorders>
              <w:top w:val="nil"/>
              <w:left w:val="nil"/>
              <w:bottom w:val="single" w:sz="4" w:space="0" w:color="auto"/>
              <w:right w:val="single" w:sz="4" w:space="0" w:color="auto"/>
            </w:tcBorders>
            <w:shd w:val="clear" w:color="auto" w:fill="auto"/>
            <w:noWrap/>
            <w:vAlign w:val="bottom"/>
            <w:hideMark/>
          </w:tcPr>
          <w:p w14:paraId="0C59E025" w14:textId="77777777" w:rsidR="0020404E" w:rsidRPr="0020404E" w:rsidRDefault="0020404E" w:rsidP="0020404E">
            <w:pPr>
              <w:spacing w:after="0" w:line="240" w:lineRule="auto"/>
              <w:jc w:val="right"/>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145%</w:t>
            </w:r>
          </w:p>
        </w:tc>
        <w:tc>
          <w:tcPr>
            <w:tcW w:w="1223" w:type="dxa"/>
            <w:tcBorders>
              <w:top w:val="nil"/>
              <w:left w:val="nil"/>
              <w:bottom w:val="single" w:sz="4" w:space="0" w:color="auto"/>
              <w:right w:val="single" w:sz="4" w:space="0" w:color="auto"/>
            </w:tcBorders>
            <w:shd w:val="clear" w:color="auto" w:fill="auto"/>
            <w:noWrap/>
            <w:vAlign w:val="bottom"/>
            <w:hideMark/>
          </w:tcPr>
          <w:p w14:paraId="6EF8A1E9" w14:textId="77777777" w:rsidR="0020404E" w:rsidRPr="0020404E" w:rsidRDefault="0020404E" w:rsidP="0020404E">
            <w:pPr>
              <w:spacing w:after="0" w:line="240" w:lineRule="auto"/>
              <w:jc w:val="right"/>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96%</w:t>
            </w:r>
          </w:p>
        </w:tc>
      </w:tr>
      <w:tr w:rsidR="0020404E" w:rsidRPr="0020404E" w14:paraId="111F5D6D" w14:textId="77777777" w:rsidTr="00091F9D">
        <w:trPr>
          <w:trHeight w:val="288"/>
          <w:jc w:val="center"/>
        </w:trPr>
        <w:tc>
          <w:tcPr>
            <w:tcW w:w="2860" w:type="dxa"/>
            <w:tcBorders>
              <w:top w:val="nil"/>
              <w:left w:val="single" w:sz="4" w:space="0" w:color="auto"/>
              <w:bottom w:val="single" w:sz="4" w:space="0" w:color="auto"/>
              <w:right w:val="single" w:sz="4" w:space="0" w:color="auto"/>
            </w:tcBorders>
            <w:shd w:val="clear" w:color="auto" w:fill="auto"/>
            <w:hideMark/>
          </w:tcPr>
          <w:p w14:paraId="67B25E29" w14:textId="77777777" w:rsidR="0020404E" w:rsidRPr="0020404E" w:rsidRDefault="0020404E" w:rsidP="0020404E">
            <w:pPr>
              <w:spacing w:after="0" w:line="240" w:lineRule="auto"/>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Outcome 2</w:t>
            </w:r>
          </w:p>
        </w:tc>
        <w:tc>
          <w:tcPr>
            <w:tcW w:w="960" w:type="dxa"/>
            <w:tcBorders>
              <w:top w:val="nil"/>
              <w:left w:val="nil"/>
              <w:bottom w:val="single" w:sz="4" w:space="0" w:color="auto"/>
              <w:right w:val="single" w:sz="4" w:space="0" w:color="auto"/>
            </w:tcBorders>
            <w:shd w:val="clear" w:color="auto" w:fill="auto"/>
            <w:noWrap/>
            <w:vAlign w:val="bottom"/>
            <w:hideMark/>
          </w:tcPr>
          <w:p w14:paraId="40D3360B" w14:textId="77777777" w:rsidR="0020404E" w:rsidRPr="0020404E" w:rsidRDefault="0020404E" w:rsidP="0020404E">
            <w:pPr>
              <w:spacing w:after="0" w:line="240" w:lineRule="auto"/>
              <w:jc w:val="right"/>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0%</w:t>
            </w:r>
          </w:p>
        </w:tc>
        <w:tc>
          <w:tcPr>
            <w:tcW w:w="960" w:type="dxa"/>
            <w:tcBorders>
              <w:top w:val="nil"/>
              <w:left w:val="nil"/>
              <w:bottom w:val="single" w:sz="4" w:space="0" w:color="auto"/>
              <w:right w:val="single" w:sz="4" w:space="0" w:color="auto"/>
            </w:tcBorders>
            <w:shd w:val="clear" w:color="auto" w:fill="auto"/>
            <w:noWrap/>
            <w:vAlign w:val="bottom"/>
            <w:hideMark/>
          </w:tcPr>
          <w:p w14:paraId="01CD1419" w14:textId="77777777" w:rsidR="0020404E" w:rsidRPr="0020404E" w:rsidRDefault="0020404E" w:rsidP="0020404E">
            <w:pPr>
              <w:spacing w:after="0" w:line="240" w:lineRule="auto"/>
              <w:jc w:val="right"/>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0%</w:t>
            </w:r>
          </w:p>
        </w:tc>
        <w:tc>
          <w:tcPr>
            <w:tcW w:w="1080" w:type="dxa"/>
            <w:tcBorders>
              <w:top w:val="nil"/>
              <w:left w:val="nil"/>
              <w:bottom w:val="single" w:sz="4" w:space="0" w:color="auto"/>
              <w:right w:val="single" w:sz="4" w:space="0" w:color="auto"/>
            </w:tcBorders>
            <w:shd w:val="clear" w:color="auto" w:fill="auto"/>
            <w:noWrap/>
            <w:vAlign w:val="bottom"/>
            <w:hideMark/>
          </w:tcPr>
          <w:p w14:paraId="3388BD3A" w14:textId="77777777" w:rsidR="0020404E" w:rsidRPr="0020404E" w:rsidRDefault="0020404E" w:rsidP="0020404E">
            <w:pPr>
              <w:spacing w:after="0" w:line="240" w:lineRule="auto"/>
              <w:jc w:val="right"/>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0%</w:t>
            </w:r>
          </w:p>
        </w:tc>
        <w:tc>
          <w:tcPr>
            <w:tcW w:w="1223" w:type="dxa"/>
            <w:tcBorders>
              <w:top w:val="nil"/>
              <w:left w:val="nil"/>
              <w:bottom w:val="single" w:sz="4" w:space="0" w:color="auto"/>
              <w:right w:val="single" w:sz="4" w:space="0" w:color="auto"/>
            </w:tcBorders>
            <w:shd w:val="clear" w:color="auto" w:fill="auto"/>
            <w:noWrap/>
            <w:vAlign w:val="bottom"/>
            <w:hideMark/>
          </w:tcPr>
          <w:p w14:paraId="1FD0321E" w14:textId="77777777" w:rsidR="0020404E" w:rsidRPr="0020404E" w:rsidRDefault="0020404E" w:rsidP="0020404E">
            <w:pPr>
              <w:spacing w:after="0" w:line="240" w:lineRule="auto"/>
              <w:jc w:val="right"/>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0%</w:t>
            </w:r>
          </w:p>
        </w:tc>
      </w:tr>
      <w:tr w:rsidR="0020404E" w:rsidRPr="0020404E" w14:paraId="0F459FBB" w14:textId="77777777" w:rsidTr="00091F9D">
        <w:trPr>
          <w:trHeight w:val="288"/>
          <w:jc w:val="center"/>
        </w:trPr>
        <w:tc>
          <w:tcPr>
            <w:tcW w:w="2860" w:type="dxa"/>
            <w:tcBorders>
              <w:top w:val="nil"/>
              <w:left w:val="single" w:sz="4" w:space="0" w:color="auto"/>
              <w:bottom w:val="single" w:sz="4" w:space="0" w:color="auto"/>
              <w:right w:val="single" w:sz="4" w:space="0" w:color="auto"/>
            </w:tcBorders>
            <w:shd w:val="clear" w:color="auto" w:fill="auto"/>
            <w:hideMark/>
          </w:tcPr>
          <w:p w14:paraId="7B4FDEBC" w14:textId="77777777" w:rsidR="0020404E" w:rsidRPr="0020404E" w:rsidRDefault="0020404E" w:rsidP="0020404E">
            <w:pPr>
              <w:spacing w:after="0" w:line="240" w:lineRule="auto"/>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Outcome 3</w:t>
            </w:r>
          </w:p>
        </w:tc>
        <w:tc>
          <w:tcPr>
            <w:tcW w:w="960" w:type="dxa"/>
            <w:tcBorders>
              <w:top w:val="nil"/>
              <w:left w:val="nil"/>
              <w:bottom w:val="single" w:sz="4" w:space="0" w:color="auto"/>
              <w:right w:val="single" w:sz="4" w:space="0" w:color="auto"/>
            </w:tcBorders>
            <w:shd w:val="clear" w:color="auto" w:fill="auto"/>
            <w:noWrap/>
            <w:vAlign w:val="bottom"/>
            <w:hideMark/>
          </w:tcPr>
          <w:p w14:paraId="4220BEB8" w14:textId="77777777" w:rsidR="0020404E" w:rsidRPr="0020404E" w:rsidRDefault="0020404E" w:rsidP="0020404E">
            <w:pPr>
              <w:spacing w:after="0" w:line="240" w:lineRule="auto"/>
              <w:jc w:val="right"/>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0%</w:t>
            </w:r>
          </w:p>
        </w:tc>
        <w:tc>
          <w:tcPr>
            <w:tcW w:w="960" w:type="dxa"/>
            <w:tcBorders>
              <w:top w:val="nil"/>
              <w:left w:val="nil"/>
              <w:bottom w:val="single" w:sz="4" w:space="0" w:color="auto"/>
              <w:right w:val="single" w:sz="4" w:space="0" w:color="auto"/>
            </w:tcBorders>
            <w:shd w:val="clear" w:color="auto" w:fill="auto"/>
            <w:noWrap/>
            <w:vAlign w:val="bottom"/>
            <w:hideMark/>
          </w:tcPr>
          <w:p w14:paraId="7D416C63" w14:textId="77777777" w:rsidR="0020404E" w:rsidRPr="0020404E" w:rsidRDefault="0020404E" w:rsidP="0020404E">
            <w:pPr>
              <w:spacing w:after="0" w:line="240" w:lineRule="auto"/>
              <w:jc w:val="right"/>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0%</w:t>
            </w:r>
          </w:p>
        </w:tc>
        <w:tc>
          <w:tcPr>
            <w:tcW w:w="1080" w:type="dxa"/>
            <w:tcBorders>
              <w:top w:val="nil"/>
              <w:left w:val="nil"/>
              <w:bottom w:val="single" w:sz="4" w:space="0" w:color="auto"/>
              <w:right w:val="single" w:sz="4" w:space="0" w:color="auto"/>
            </w:tcBorders>
            <w:shd w:val="clear" w:color="auto" w:fill="auto"/>
            <w:noWrap/>
            <w:vAlign w:val="bottom"/>
            <w:hideMark/>
          </w:tcPr>
          <w:p w14:paraId="51E8001C" w14:textId="77777777" w:rsidR="0020404E" w:rsidRPr="0020404E" w:rsidRDefault="0020404E" w:rsidP="0020404E">
            <w:pPr>
              <w:spacing w:after="0" w:line="240" w:lineRule="auto"/>
              <w:jc w:val="right"/>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0%</w:t>
            </w:r>
          </w:p>
        </w:tc>
        <w:tc>
          <w:tcPr>
            <w:tcW w:w="1223" w:type="dxa"/>
            <w:tcBorders>
              <w:top w:val="nil"/>
              <w:left w:val="nil"/>
              <w:bottom w:val="single" w:sz="4" w:space="0" w:color="auto"/>
              <w:right w:val="single" w:sz="4" w:space="0" w:color="auto"/>
            </w:tcBorders>
            <w:shd w:val="clear" w:color="auto" w:fill="auto"/>
            <w:noWrap/>
            <w:vAlign w:val="bottom"/>
            <w:hideMark/>
          </w:tcPr>
          <w:p w14:paraId="4C590C9C" w14:textId="77777777" w:rsidR="0020404E" w:rsidRPr="0020404E" w:rsidRDefault="0020404E" w:rsidP="0020404E">
            <w:pPr>
              <w:spacing w:after="0" w:line="240" w:lineRule="auto"/>
              <w:jc w:val="right"/>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0%</w:t>
            </w:r>
          </w:p>
        </w:tc>
      </w:tr>
      <w:tr w:rsidR="0020404E" w:rsidRPr="0020404E" w14:paraId="6CF07E09" w14:textId="77777777" w:rsidTr="00091F9D">
        <w:trPr>
          <w:trHeight w:val="288"/>
          <w:jc w:val="center"/>
        </w:trPr>
        <w:tc>
          <w:tcPr>
            <w:tcW w:w="2860" w:type="dxa"/>
            <w:tcBorders>
              <w:top w:val="nil"/>
              <w:left w:val="single" w:sz="4" w:space="0" w:color="auto"/>
              <w:bottom w:val="single" w:sz="4" w:space="0" w:color="auto"/>
              <w:right w:val="single" w:sz="4" w:space="0" w:color="auto"/>
            </w:tcBorders>
            <w:shd w:val="clear" w:color="auto" w:fill="auto"/>
            <w:hideMark/>
          </w:tcPr>
          <w:p w14:paraId="7D0D815A" w14:textId="77777777" w:rsidR="0020404E" w:rsidRPr="0020404E" w:rsidRDefault="0020404E" w:rsidP="0020404E">
            <w:pPr>
              <w:spacing w:after="0" w:line="240" w:lineRule="auto"/>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Outcome 4</w:t>
            </w:r>
          </w:p>
        </w:tc>
        <w:tc>
          <w:tcPr>
            <w:tcW w:w="960" w:type="dxa"/>
            <w:tcBorders>
              <w:top w:val="nil"/>
              <w:left w:val="nil"/>
              <w:bottom w:val="single" w:sz="4" w:space="0" w:color="auto"/>
              <w:right w:val="single" w:sz="4" w:space="0" w:color="auto"/>
            </w:tcBorders>
            <w:shd w:val="clear" w:color="auto" w:fill="auto"/>
            <w:noWrap/>
            <w:vAlign w:val="bottom"/>
            <w:hideMark/>
          </w:tcPr>
          <w:p w14:paraId="0A285149" w14:textId="77777777" w:rsidR="0020404E" w:rsidRPr="0020404E" w:rsidRDefault="0020404E" w:rsidP="0020404E">
            <w:pPr>
              <w:spacing w:after="0" w:line="240" w:lineRule="auto"/>
              <w:jc w:val="right"/>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0%</w:t>
            </w:r>
          </w:p>
        </w:tc>
        <w:tc>
          <w:tcPr>
            <w:tcW w:w="960" w:type="dxa"/>
            <w:tcBorders>
              <w:top w:val="nil"/>
              <w:left w:val="nil"/>
              <w:bottom w:val="single" w:sz="4" w:space="0" w:color="auto"/>
              <w:right w:val="single" w:sz="4" w:space="0" w:color="auto"/>
            </w:tcBorders>
            <w:shd w:val="clear" w:color="auto" w:fill="auto"/>
            <w:noWrap/>
            <w:vAlign w:val="bottom"/>
            <w:hideMark/>
          </w:tcPr>
          <w:p w14:paraId="47C30D19" w14:textId="77777777" w:rsidR="0020404E" w:rsidRPr="0020404E" w:rsidRDefault="0020404E" w:rsidP="0020404E">
            <w:pPr>
              <w:spacing w:after="0" w:line="240" w:lineRule="auto"/>
              <w:jc w:val="right"/>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65%</w:t>
            </w:r>
          </w:p>
        </w:tc>
        <w:tc>
          <w:tcPr>
            <w:tcW w:w="1080" w:type="dxa"/>
            <w:tcBorders>
              <w:top w:val="nil"/>
              <w:left w:val="nil"/>
              <w:bottom w:val="single" w:sz="4" w:space="0" w:color="auto"/>
              <w:right w:val="single" w:sz="4" w:space="0" w:color="auto"/>
            </w:tcBorders>
            <w:shd w:val="clear" w:color="auto" w:fill="auto"/>
            <w:noWrap/>
            <w:vAlign w:val="bottom"/>
            <w:hideMark/>
          </w:tcPr>
          <w:p w14:paraId="20DA5F09" w14:textId="77777777" w:rsidR="0020404E" w:rsidRPr="0020404E" w:rsidRDefault="0020404E" w:rsidP="0020404E">
            <w:pPr>
              <w:spacing w:after="0" w:line="240" w:lineRule="auto"/>
              <w:jc w:val="right"/>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167%</w:t>
            </w:r>
          </w:p>
        </w:tc>
        <w:tc>
          <w:tcPr>
            <w:tcW w:w="1223" w:type="dxa"/>
            <w:tcBorders>
              <w:top w:val="nil"/>
              <w:left w:val="nil"/>
              <w:bottom w:val="single" w:sz="4" w:space="0" w:color="auto"/>
              <w:right w:val="single" w:sz="4" w:space="0" w:color="auto"/>
            </w:tcBorders>
            <w:shd w:val="clear" w:color="auto" w:fill="auto"/>
            <w:noWrap/>
            <w:vAlign w:val="bottom"/>
            <w:hideMark/>
          </w:tcPr>
          <w:p w14:paraId="747CA5C5" w14:textId="77777777" w:rsidR="0020404E" w:rsidRPr="0020404E" w:rsidRDefault="0020404E" w:rsidP="0020404E">
            <w:pPr>
              <w:spacing w:after="0" w:line="240" w:lineRule="auto"/>
              <w:jc w:val="right"/>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82%</w:t>
            </w:r>
          </w:p>
        </w:tc>
      </w:tr>
      <w:tr w:rsidR="0020404E" w:rsidRPr="0020404E" w14:paraId="09A557D7" w14:textId="77777777" w:rsidTr="00091F9D">
        <w:trPr>
          <w:trHeight w:val="288"/>
          <w:jc w:val="center"/>
        </w:trPr>
        <w:tc>
          <w:tcPr>
            <w:tcW w:w="2860" w:type="dxa"/>
            <w:tcBorders>
              <w:top w:val="nil"/>
              <w:left w:val="single" w:sz="4" w:space="0" w:color="auto"/>
              <w:bottom w:val="single" w:sz="4" w:space="0" w:color="auto"/>
              <w:right w:val="single" w:sz="4" w:space="0" w:color="auto"/>
            </w:tcBorders>
            <w:shd w:val="clear" w:color="auto" w:fill="auto"/>
            <w:hideMark/>
          </w:tcPr>
          <w:p w14:paraId="612008B1" w14:textId="77777777" w:rsidR="0020404E" w:rsidRPr="0020404E" w:rsidRDefault="0020404E" w:rsidP="0020404E">
            <w:pPr>
              <w:spacing w:after="0" w:line="240" w:lineRule="auto"/>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Outcome 5</w:t>
            </w:r>
          </w:p>
        </w:tc>
        <w:tc>
          <w:tcPr>
            <w:tcW w:w="960" w:type="dxa"/>
            <w:tcBorders>
              <w:top w:val="nil"/>
              <w:left w:val="nil"/>
              <w:bottom w:val="single" w:sz="4" w:space="0" w:color="auto"/>
              <w:right w:val="single" w:sz="4" w:space="0" w:color="auto"/>
            </w:tcBorders>
            <w:shd w:val="clear" w:color="auto" w:fill="auto"/>
            <w:noWrap/>
            <w:vAlign w:val="bottom"/>
            <w:hideMark/>
          </w:tcPr>
          <w:p w14:paraId="24FA5E05" w14:textId="77777777" w:rsidR="0020404E" w:rsidRPr="0020404E" w:rsidRDefault="0020404E" w:rsidP="0020404E">
            <w:pPr>
              <w:spacing w:after="0" w:line="240" w:lineRule="auto"/>
              <w:jc w:val="right"/>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84%</w:t>
            </w:r>
          </w:p>
        </w:tc>
        <w:tc>
          <w:tcPr>
            <w:tcW w:w="960" w:type="dxa"/>
            <w:tcBorders>
              <w:top w:val="nil"/>
              <w:left w:val="nil"/>
              <w:bottom w:val="single" w:sz="4" w:space="0" w:color="auto"/>
              <w:right w:val="single" w:sz="4" w:space="0" w:color="auto"/>
            </w:tcBorders>
            <w:shd w:val="clear" w:color="auto" w:fill="auto"/>
            <w:noWrap/>
            <w:vAlign w:val="bottom"/>
            <w:hideMark/>
          </w:tcPr>
          <w:p w14:paraId="33F5B8FD" w14:textId="77777777" w:rsidR="0020404E" w:rsidRPr="0020404E" w:rsidRDefault="0020404E" w:rsidP="0020404E">
            <w:pPr>
              <w:spacing w:after="0" w:line="240" w:lineRule="auto"/>
              <w:jc w:val="right"/>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73%</w:t>
            </w:r>
          </w:p>
        </w:tc>
        <w:tc>
          <w:tcPr>
            <w:tcW w:w="1080" w:type="dxa"/>
            <w:tcBorders>
              <w:top w:val="nil"/>
              <w:left w:val="nil"/>
              <w:bottom w:val="single" w:sz="4" w:space="0" w:color="auto"/>
              <w:right w:val="single" w:sz="4" w:space="0" w:color="auto"/>
            </w:tcBorders>
            <w:shd w:val="clear" w:color="auto" w:fill="auto"/>
            <w:noWrap/>
            <w:vAlign w:val="bottom"/>
            <w:hideMark/>
          </w:tcPr>
          <w:p w14:paraId="74C68D36" w14:textId="77777777" w:rsidR="0020404E" w:rsidRPr="0020404E" w:rsidRDefault="0020404E" w:rsidP="0020404E">
            <w:pPr>
              <w:spacing w:after="0" w:line="240" w:lineRule="auto"/>
              <w:jc w:val="right"/>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85%</w:t>
            </w:r>
          </w:p>
        </w:tc>
        <w:tc>
          <w:tcPr>
            <w:tcW w:w="1223" w:type="dxa"/>
            <w:tcBorders>
              <w:top w:val="nil"/>
              <w:left w:val="nil"/>
              <w:bottom w:val="single" w:sz="4" w:space="0" w:color="auto"/>
              <w:right w:val="single" w:sz="4" w:space="0" w:color="auto"/>
            </w:tcBorders>
            <w:shd w:val="clear" w:color="auto" w:fill="auto"/>
            <w:noWrap/>
            <w:vAlign w:val="bottom"/>
            <w:hideMark/>
          </w:tcPr>
          <w:p w14:paraId="00243F84" w14:textId="77777777" w:rsidR="0020404E" w:rsidRPr="0020404E" w:rsidRDefault="0020404E" w:rsidP="0020404E">
            <w:pPr>
              <w:spacing w:after="0" w:line="240" w:lineRule="auto"/>
              <w:jc w:val="right"/>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81%</w:t>
            </w:r>
          </w:p>
        </w:tc>
      </w:tr>
      <w:tr w:rsidR="0020404E" w:rsidRPr="0020404E" w14:paraId="49ED8962" w14:textId="77777777" w:rsidTr="00091F9D">
        <w:trPr>
          <w:trHeight w:val="288"/>
          <w:jc w:val="center"/>
        </w:trPr>
        <w:tc>
          <w:tcPr>
            <w:tcW w:w="2860" w:type="dxa"/>
            <w:tcBorders>
              <w:top w:val="nil"/>
              <w:left w:val="single" w:sz="4" w:space="0" w:color="auto"/>
              <w:bottom w:val="single" w:sz="4" w:space="0" w:color="auto"/>
              <w:right w:val="single" w:sz="4" w:space="0" w:color="auto"/>
            </w:tcBorders>
            <w:shd w:val="clear" w:color="auto" w:fill="auto"/>
            <w:hideMark/>
          </w:tcPr>
          <w:p w14:paraId="27277F04" w14:textId="77777777" w:rsidR="0020404E" w:rsidRPr="0020404E" w:rsidRDefault="0020404E" w:rsidP="0020404E">
            <w:pPr>
              <w:spacing w:after="0" w:line="240" w:lineRule="auto"/>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Outcome 6</w:t>
            </w:r>
          </w:p>
        </w:tc>
        <w:tc>
          <w:tcPr>
            <w:tcW w:w="960" w:type="dxa"/>
            <w:tcBorders>
              <w:top w:val="nil"/>
              <w:left w:val="nil"/>
              <w:bottom w:val="single" w:sz="4" w:space="0" w:color="auto"/>
              <w:right w:val="single" w:sz="4" w:space="0" w:color="auto"/>
            </w:tcBorders>
            <w:shd w:val="clear" w:color="auto" w:fill="auto"/>
            <w:noWrap/>
            <w:vAlign w:val="bottom"/>
            <w:hideMark/>
          </w:tcPr>
          <w:p w14:paraId="31408F3E" w14:textId="77777777" w:rsidR="0020404E" w:rsidRPr="0020404E" w:rsidRDefault="0020404E" w:rsidP="0020404E">
            <w:pPr>
              <w:spacing w:after="0" w:line="240" w:lineRule="auto"/>
              <w:jc w:val="right"/>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0%</w:t>
            </w:r>
          </w:p>
        </w:tc>
        <w:tc>
          <w:tcPr>
            <w:tcW w:w="960" w:type="dxa"/>
            <w:tcBorders>
              <w:top w:val="nil"/>
              <w:left w:val="nil"/>
              <w:bottom w:val="single" w:sz="4" w:space="0" w:color="auto"/>
              <w:right w:val="single" w:sz="4" w:space="0" w:color="auto"/>
            </w:tcBorders>
            <w:shd w:val="clear" w:color="auto" w:fill="auto"/>
            <w:noWrap/>
            <w:vAlign w:val="bottom"/>
            <w:hideMark/>
          </w:tcPr>
          <w:p w14:paraId="14C3FD1A" w14:textId="77777777" w:rsidR="0020404E" w:rsidRPr="0020404E" w:rsidRDefault="0020404E" w:rsidP="0020404E">
            <w:pPr>
              <w:spacing w:after="0" w:line="240" w:lineRule="auto"/>
              <w:jc w:val="right"/>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142%</w:t>
            </w:r>
          </w:p>
        </w:tc>
        <w:tc>
          <w:tcPr>
            <w:tcW w:w="1080" w:type="dxa"/>
            <w:tcBorders>
              <w:top w:val="nil"/>
              <w:left w:val="nil"/>
              <w:bottom w:val="single" w:sz="4" w:space="0" w:color="auto"/>
              <w:right w:val="single" w:sz="4" w:space="0" w:color="auto"/>
            </w:tcBorders>
            <w:shd w:val="clear" w:color="auto" w:fill="auto"/>
            <w:noWrap/>
            <w:vAlign w:val="bottom"/>
            <w:hideMark/>
          </w:tcPr>
          <w:p w14:paraId="3DD199C9" w14:textId="77777777" w:rsidR="0020404E" w:rsidRPr="0020404E" w:rsidRDefault="0020404E" w:rsidP="0020404E">
            <w:pPr>
              <w:spacing w:after="0" w:line="240" w:lineRule="auto"/>
              <w:jc w:val="right"/>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108%</w:t>
            </w:r>
          </w:p>
        </w:tc>
        <w:tc>
          <w:tcPr>
            <w:tcW w:w="1223" w:type="dxa"/>
            <w:tcBorders>
              <w:top w:val="nil"/>
              <w:left w:val="nil"/>
              <w:bottom w:val="single" w:sz="4" w:space="0" w:color="auto"/>
              <w:right w:val="single" w:sz="4" w:space="0" w:color="auto"/>
            </w:tcBorders>
            <w:shd w:val="clear" w:color="auto" w:fill="auto"/>
            <w:noWrap/>
            <w:vAlign w:val="bottom"/>
            <w:hideMark/>
          </w:tcPr>
          <w:p w14:paraId="2D059338" w14:textId="77777777" w:rsidR="0020404E" w:rsidRPr="0020404E" w:rsidRDefault="0020404E" w:rsidP="0020404E">
            <w:pPr>
              <w:spacing w:after="0" w:line="240" w:lineRule="auto"/>
              <w:jc w:val="right"/>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83%</w:t>
            </w:r>
          </w:p>
        </w:tc>
      </w:tr>
      <w:tr w:rsidR="0020404E" w:rsidRPr="0020404E" w14:paraId="6096F788" w14:textId="77777777" w:rsidTr="00091F9D">
        <w:trPr>
          <w:trHeight w:val="288"/>
          <w:jc w:val="center"/>
        </w:trPr>
        <w:tc>
          <w:tcPr>
            <w:tcW w:w="2860" w:type="dxa"/>
            <w:tcBorders>
              <w:top w:val="nil"/>
              <w:left w:val="single" w:sz="4" w:space="0" w:color="auto"/>
              <w:bottom w:val="single" w:sz="4" w:space="0" w:color="auto"/>
              <w:right w:val="single" w:sz="4" w:space="0" w:color="auto"/>
            </w:tcBorders>
            <w:shd w:val="clear" w:color="auto" w:fill="auto"/>
            <w:hideMark/>
          </w:tcPr>
          <w:p w14:paraId="38BC5DBA" w14:textId="77777777" w:rsidR="0020404E" w:rsidRPr="0020404E" w:rsidRDefault="0020404E" w:rsidP="0020404E">
            <w:pPr>
              <w:spacing w:after="0" w:line="240" w:lineRule="auto"/>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Project Management &amp; M&amp;E</w:t>
            </w:r>
          </w:p>
        </w:tc>
        <w:tc>
          <w:tcPr>
            <w:tcW w:w="960" w:type="dxa"/>
            <w:tcBorders>
              <w:top w:val="nil"/>
              <w:left w:val="nil"/>
              <w:bottom w:val="single" w:sz="4" w:space="0" w:color="auto"/>
              <w:right w:val="single" w:sz="4" w:space="0" w:color="auto"/>
            </w:tcBorders>
            <w:shd w:val="clear" w:color="auto" w:fill="auto"/>
            <w:noWrap/>
            <w:vAlign w:val="bottom"/>
            <w:hideMark/>
          </w:tcPr>
          <w:p w14:paraId="2D647C57" w14:textId="77777777" w:rsidR="0020404E" w:rsidRPr="0020404E" w:rsidRDefault="0020404E" w:rsidP="0020404E">
            <w:pPr>
              <w:spacing w:after="0" w:line="240" w:lineRule="auto"/>
              <w:jc w:val="right"/>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66%</w:t>
            </w:r>
          </w:p>
        </w:tc>
        <w:tc>
          <w:tcPr>
            <w:tcW w:w="960" w:type="dxa"/>
            <w:tcBorders>
              <w:top w:val="nil"/>
              <w:left w:val="nil"/>
              <w:bottom w:val="single" w:sz="4" w:space="0" w:color="auto"/>
              <w:right w:val="single" w:sz="4" w:space="0" w:color="auto"/>
            </w:tcBorders>
            <w:shd w:val="clear" w:color="auto" w:fill="auto"/>
            <w:noWrap/>
            <w:vAlign w:val="bottom"/>
            <w:hideMark/>
          </w:tcPr>
          <w:p w14:paraId="0302F24C" w14:textId="77777777" w:rsidR="0020404E" w:rsidRPr="0020404E" w:rsidRDefault="0020404E" w:rsidP="0020404E">
            <w:pPr>
              <w:spacing w:after="0" w:line="240" w:lineRule="auto"/>
              <w:jc w:val="right"/>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80%</w:t>
            </w:r>
          </w:p>
        </w:tc>
        <w:tc>
          <w:tcPr>
            <w:tcW w:w="1080" w:type="dxa"/>
            <w:tcBorders>
              <w:top w:val="nil"/>
              <w:left w:val="nil"/>
              <w:bottom w:val="single" w:sz="4" w:space="0" w:color="auto"/>
              <w:right w:val="single" w:sz="4" w:space="0" w:color="auto"/>
            </w:tcBorders>
            <w:shd w:val="clear" w:color="auto" w:fill="auto"/>
            <w:noWrap/>
            <w:vAlign w:val="bottom"/>
            <w:hideMark/>
          </w:tcPr>
          <w:p w14:paraId="2315F52C" w14:textId="77777777" w:rsidR="0020404E" w:rsidRPr="0020404E" w:rsidRDefault="0020404E" w:rsidP="0020404E">
            <w:pPr>
              <w:spacing w:after="0" w:line="240" w:lineRule="auto"/>
              <w:jc w:val="right"/>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125%</w:t>
            </w:r>
          </w:p>
        </w:tc>
        <w:tc>
          <w:tcPr>
            <w:tcW w:w="1223" w:type="dxa"/>
            <w:tcBorders>
              <w:top w:val="nil"/>
              <w:left w:val="nil"/>
              <w:bottom w:val="single" w:sz="4" w:space="0" w:color="auto"/>
              <w:right w:val="single" w:sz="4" w:space="0" w:color="auto"/>
            </w:tcBorders>
            <w:shd w:val="clear" w:color="auto" w:fill="auto"/>
            <w:noWrap/>
            <w:vAlign w:val="bottom"/>
            <w:hideMark/>
          </w:tcPr>
          <w:p w14:paraId="1C6B6F3B" w14:textId="77777777" w:rsidR="0020404E" w:rsidRPr="0020404E" w:rsidRDefault="0020404E" w:rsidP="0020404E">
            <w:pPr>
              <w:spacing w:after="0" w:line="240" w:lineRule="auto"/>
              <w:jc w:val="right"/>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99%</w:t>
            </w:r>
          </w:p>
        </w:tc>
      </w:tr>
      <w:tr w:rsidR="0020404E" w:rsidRPr="0020404E" w14:paraId="6F2E8C9A" w14:textId="77777777" w:rsidTr="00091F9D">
        <w:trPr>
          <w:trHeight w:val="288"/>
          <w:jc w:val="center"/>
        </w:trPr>
        <w:tc>
          <w:tcPr>
            <w:tcW w:w="2860" w:type="dxa"/>
            <w:tcBorders>
              <w:top w:val="nil"/>
              <w:left w:val="single" w:sz="4" w:space="0" w:color="auto"/>
              <w:bottom w:val="single" w:sz="4" w:space="0" w:color="auto"/>
              <w:right w:val="single" w:sz="4" w:space="0" w:color="auto"/>
            </w:tcBorders>
            <w:shd w:val="clear" w:color="auto" w:fill="auto"/>
            <w:hideMark/>
          </w:tcPr>
          <w:p w14:paraId="1AA31917" w14:textId="77777777" w:rsidR="0020404E" w:rsidRPr="0020404E" w:rsidRDefault="0020404E" w:rsidP="0020404E">
            <w:pPr>
              <w:spacing w:after="0" w:line="240" w:lineRule="auto"/>
              <w:rPr>
                <w:rFonts w:ascii="Times New Roman" w:eastAsia="Times New Roman" w:hAnsi="Times New Roman" w:cs="Times New Roman"/>
                <w:b/>
                <w:bCs/>
                <w:color w:val="000000"/>
                <w:lang w:eastAsia="en-CA"/>
              </w:rPr>
            </w:pPr>
            <w:r w:rsidRPr="0020404E">
              <w:rPr>
                <w:rFonts w:ascii="Times New Roman" w:eastAsia="Times New Roman" w:hAnsi="Times New Roman" w:cs="Times New Roman"/>
                <w:b/>
                <w:bCs/>
                <w:color w:val="000000"/>
                <w:lang w:eastAsia="en-CA"/>
              </w:rPr>
              <w:t>Total</w:t>
            </w:r>
          </w:p>
        </w:tc>
        <w:tc>
          <w:tcPr>
            <w:tcW w:w="960" w:type="dxa"/>
            <w:tcBorders>
              <w:top w:val="nil"/>
              <w:left w:val="nil"/>
              <w:bottom w:val="single" w:sz="4" w:space="0" w:color="auto"/>
              <w:right w:val="single" w:sz="4" w:space="0" w:color="auto"/>
            </w:tcBorders>
            <w:shd w:val="clear" w:color="auto" w:fill="auto"/>
            <w:noWrap/>
            <w:vAlign w:val="bottom"/>
            <w:hideMark/>
          </w:tcPr>
          <w:p w14:paraId="7E06446B" w14:textId="77777777" w:rsidR="0020404E" w:rsidRPr="0020404E" w:rsidRDefault="0020404E" w:rsidP="0020404E">
            <w:pPr>
              <w:spacing w:after="0" w:line="240" w:lineRule="auto"/>
              <w:jc w:val="right"/>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19%</w:t>
            </w:r>
          </w:p>
        </w:tc>
        <w:tc>
          <w:tcPr>
            <w:tcW w:w="960" w:type="dxa"/>
            <w:tcBorders>
              <w:top w:val="nil"/>
              <w:left w:val="nil"/>
              <w:bottom w:val="single" w:sz="4" w:space="0" w:color="auto"/>
              <w:right w:val="single" w:sz="4" w:space="0" w:color="auto"/>
            </w:tcBorders>
            <w:shd w:val="clear" w:color="auto" w:fill="auto"/>
            <w:noWrap/>
            <w:vAlign w:val="bottom"/>
            <w:hideMark/>
          </w:tcPr>
          <w:p w14:paraId="517BBE7F" w14:textId="77777777" w:rsidR="0020404E" w:rsidRPr="0020404E" w:rsidRDefault="0020404E" w:rsidP="0020404E">
            <w:pPr>
              <w:spacing w:after="0" w:line="240" w:lineRule="auto"/>
              <w:jc w:val="right"/>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70%</w:t>
            </w:r>
          </w:p>
        </w:tc>
        <w:tc>
          <w:tcPr>
            <w:tcW w:w="1080" w:type="dxa"/>
            <w:tcBorders>
              <w:top w:val="nil"/>
              <w:left w:val="nil"/>
              <w:bottom w:val="single" w:sz="4" w:space="0" w:color="auto"/>
              <w:right w:val="single" w:sz="4" w:space="0" w:color="auto"/>
            </w:tcBorders>
            <w:shd w:val="clear" w:color="auto" w:fill="auto"/>
            <w:noWrap/>
            <w:vAlign w:val="bottom"/>
            <w:hideMark/>
          </w:tcPr>
          <w:p w14:paraId="1347F145" w14:textId="77777777" w:rsidR="0020404E" w:rsidRPr="0020404E" w:rsidRDefault="0020404E" w:rsidP="0020404E">
            <w:pPr>
              <w:spacing w:after="0" w:line="240" w:lineRule="auto"/>
              <w:jc w:val="right"/>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155%</w:t>
            </w:r>
          </w:p>
        </w:tc>
        <w:tc>
          <w:tcPr>
            <w:tcW w:w="1223" w:type="dxa"/>
            <w:tcBorders>
              <w:top w:val="nil"/>
              <w:left w:val="nil"/>
              <w:bottom w:val="single" w:sz="4" w:space="0" w:color="auto"/>
              <w:right w:val="single" w:sz="4" w:space="0" w:color="auto"/>
            </w:tcBorders>
            <w:shd w:val="clear" w:color="auto" w:fill="auto"/>
            <w:noWrap/>
            <w:vAlign w:val="bottom"/>
            <w:hideMark/>
          </w:tcPr>
          <w:p w14:paraId="49FFA375" w14:textId="77777777" w:rsidR="0020404E" w:rsidRPr="0020404E" w:rsidRDefault="0020404E" w:rsidP="0020404E">
            <w:pPr>
              <w:spacing w:after="0" w:line="240" w:lineRule="auto"/>
              <w:jc w:val="right"/>
              <w:rPr>
                <w:rFonts w:ascii="Times New Roman" w:eastAsia="Times New Roman" w:hAnsi="Times New Roman" w:cs="Times New Roman"/>
                <w:color w:val="000000"/>
                <w:lang w:eastAsia="en-CA"/>
              </w:rPr>
            </w:pPr>
            <w:r w:rsidRPr="0020404E">
              <w:rPr>
                <w:rFonts w:ascii="Times New Roman" w:eastAsia="Times New Roman" w:hAnsi="Times New Roman" w:cs="Times New Roman"/>
                <w:color w:val="000000"/>
                <w:lang w:eastAsia="en-CA"/>
              </w:rPr>
              <w:t>85%</w:t>
            </w:r>
          </w:p>
        </w:tc>
      </w:tr>
    </w:tbl>
    <w:p w14:paraId="3E9A4B6F" w14:textId="77777777" w:rsidR="0020404E" w:rsidRDefault="0020404E" w:rsidP="004B1CC8">
      <w:pPr>
        <w:jc w:val="both"/>
        <w:rPr>
          <w:rFonts w:ascii="Myriad Pro" w:hAnsi="Myriad Pro" w:cs="Times New Roman"/>
          <w:sz w:val="24"/>
          <w:szCs w:val="24"/>
          <w:lang w:val="en-US"/>
        </w:rPr>
      </w:pPr>
    </w:p>
    <w:p w14:paraId="2F6B57F6" w14:textId="10CBD02E" w:rsidR="00364A13" w:rsidRDefault="006F43D1" w:rsidP="006B5E3C">
      <w:pPr>
        <w:jc w:val="both"/>
        <w:rPr>
          <w:rFonts w:ascii="Myriad Pro" w:hAnsi="Myriad Pro" w:cs="Times New Roman"/>
          <w:sz w:val="24"/>
          <w:szCs w:val="24"/>
          <w:u w:val="single"/>
          <w:lang w:val="en-US"/>
        </w:rPr>
      </w:pPr>
      <w:r>
        <w:rPr>
          <w:rFonts w:ascii="Myriad Pro" w:hAnsi="Myriad Pro" w:cs="Times New Roman"/>
          <w:sz w:val="24"/>
          <w:szCs w:val="24"/>
          <w:u w:val="single"/>
          <w:lang w:val="en-US"/>
        </w:rPr>
        <w:t>Timeliness of Implementation Process</w:t>
      </w:r>
    </w:p>
    <w:p w14:paraId="6B387BCE" w14:textId="237F5C15" w:rsidR="00EE1C1D" w:rsidRDefault="00D22119" w:rsidP="003B02F8">
      <w:pPr>
        <w:jc w:val="both"/>
        <w:rPr>
          <w:rFonts w:ascii="Myriad Pro" w:hAnsi="Myriad Pro" w:cs="Times New Roman"/>
          <w:sz w:val="24"/>
          <w:szCs w:val="24"/>
          <w:lang w:val="en-US"/>
        </w:rPr>
      </w:pPr>
      <w:r>
        <w:rPr>
          <w:rFonts w:ascii="Myriad Pro" w:hAnsi="Myriad Pro" w:cs="Times New Roman"/>
          <w:sz w:val="24"/>
          <w:szCs w:val="24"/>
          <w:lang w:val="en-US"/>
        </w:rPr>
        <w:t xml:space="preserve">Overall, the project has had an efficient implementation process. Considering that the project has executed </w:t>
      </w:r>
      <w:r w:rsidR="007C1CA4">
        <w:rPr>
          <w:rFonts w:ascii="Myriad Pro" w:hAnsi="Myriad Pro" w:cs="Times New Roman"/>
          <w:sz w:val="24"/>
          <w:szCs w:val="24"/>
          <w:lang w:val="en-US"/>
        </w:rPr>
        <w:t>1</w:t>
      </w:r>
      <w:r w:rsidR="003E79D7">
        <w:rPr>
          <w:rFonts w:ascii="Myriad Pro" w:hAnsi="Myriad Pro" w:cs="Times New Roman"/>
          <w:sz w:val="24"/>
          <w:szCs w:val="24"/>
          <w:lang w:val="en-US"/>
        </w:rPr>
        <w:t>10</w:t>
      </w:r>
      <w:r>
        <w:rPr>
          <w:rFonts w:ascii="Myriad Pro" w:hAnsi="Myriad Pro" w:cs="Times New Roman"/>
          <w:sz w:val="24"/>
          <w:szCs w:val="24"/>
          <w:lang w:val="en-US"/>
        </w:rPr>
        <w:t xml:space="preserve"> infrastructure initiatives that come with their tendering process, negotiation with contractors, monitoring, reporting, and so on, the fact that all of this was achieved in three years is impressive. Renovation works often get bogged down in procedural and administrative delays that require extensions. The fact that GED I laid good foundations for this process and the trust that has been built between participating governments and UNDP/project team is a key factor that has enabled the project to maintain an accelerated pace.</w:t>
      </w:r>
    </w:p>
    <w:p w14:paraId="0D57C298" w14:textId="7EE1A5D9" w:rsidR="00103B2D" w:rsidRDefault="00D22119" w:rsidP="00E93617">
      <w:pPr>
        <w:jc w:val="both"/>
        <w:rPr>
          <w:rFonts w:ascii="Myriad Pro" w:hAnsi="Myriad Pro" w:cs="Times New Roman"/>
          <w:sz w:val="24"/>
          <w:szCs w:val="24"/>
          <w:lang w:val="en-US"/>
        </w:rPr>
      </w:pPr>
      <w:r>
        <w:rPr>
          <w:rFonts w:ascii="Myriad Pro" w:hAnsi="Myriad Pro" w:cs="Times New Roman"/>
          <w:sz w:val="24"/>
          <w:szCs w:val="24"/>
          <w:lang w:val="en-US"/>
        </w:rPr>
        <w:t>As has been noted already, an area where major delays (or even suspension) happened is the loan financing part. Here no progress was possible because of the lack of interest from the beneficiaries for non-grant financing. This might have been compounded by the decision of the environmental fund to launch both a grant-based and non-grant-based process in parallel which seems to have blunted the interest of participating entities for the non-grant component.</w:t>
      </w:r>
      <w:r w:rsidR="00CC5236">
        <w:rPr>
          <w:rFonts w:ascii="Myriad Pro" w:hAnsi="Myriad Pro" w:cs="Times New Roman"/>
          <w:sz w:val="24"/>
          <w:szCs w:val="24"/>
          <w:lang w:val="en-US"/>
        </w:rPr>
        <w:t xml:space="preserve"> Other delays happened in certain activity areas highlighted previously in this report – in particular, in the component on the m</w:t>
      </w:r>
      <w:r w:rsidR="00D70925" w:rsidRPr="00D70925">
        <w:rPr>
          <w:rFonts w:ascii="Myriad Pro" w:hAnsi="Myriad Pro" w:cs="Times New Roman"/>
          <w:sz w:val="24"/>
          <w:szCs w:val="24"/>
          <w:lang w:val="en-US"/>
        </w:rPr>
        <w:t xml:space="preserve">easurement and verification (M&amp;V) module within EMIS </w:t>
      </w:r>
      <w:r w:rsidR="00CC5236">
        <w:rPr>
          <w:rFonts w:ascii="Myriad Pro" w:hAnsi="Myriad Pro" w:cs="Times New Roman"/>
          <w:sz w:val="24"/>
          <w:szCs w:val="24"/>
          <w:lang w:val="en-US"/>
        </w:rPr>
        <w:t>or with regards to the n</w:t>
      </w:r>
      <w:r w:rsidR="002306FF">
        <w:rPr>
          <w:rFonts w:ascii="Myriad Pro" w:hAnsi="Myriad Pro" w:cs="Times New Roman"/>
          <w:sz w:val="24"/>
          <w:szCs w:val="24"/>
          <w:lang w:val="en-US"/>
        </w:rPr>
        <w:t>umber of public sector buildings entered into EMIS</w:t>
      </w:r>
      <w:r w:rsidR="00CC5236">
        <w:rPr>
          <w:rFonts w:ascii="Myriad Pro" w:hAnsi="Myriad Pro" w:cs="Times New Roman"/>
          <w:sz w:val="24"/>
          <w:szCs w:val="24"/>
          <w:lang w:val="en-US"/>
        </w:rPr>
        <w:t xml:space="preserve">. Some of these delays were outside the influence of the project and the team has been working to find ways to completing them by the end of 2021. </w:t>
      </w:r>
    </w:p>
    <w:p w14:paraId="063EAC8F" w14:textId="7BFCC810" w:rsidR="00B74AC4" w:rsidRDefault="007E597E" w:rsidP="00E93617">
      <w:pPr>
        <w:jc w:val="both"/>
        <w:rPr>
          <w:rFonts w:ascii="Myriad Pro" w:hAnsi="Myriad Pro" w:cs="Times New Roman"/>
          <w:sz w:val="24"/>
          <w:szCs w:val="24"/>
          <w:lang w:val="en-US"/>
        </w:rPr>
      </w:pPr>
      <w:r>
        <w:rPr>
          <w:rFonts w:ascii="Myriad Pro" w:hAnsi="Myriad Pro" w:cs="Times New Roman"/>
          <w:sz w:val="24"/>
          <w:szCs w:val="24"/>
          <w:lang w:val="en-US"/>
        </w:rPr>
        <w:t xml:space="preserve">Overall, the project was able to spend 85% of the resources until the point of this evaluation. Most activities have been completed, with the exception of the outstanding ones already outlined in the effectiveness section. With regards to procedures and processes, the project team has been able to complete a very significant number of complex infrastructure initiatives in record times. Local partners and end-users interviewed for this evaluation were pleased with the efficiency and speed of project activities. Given some of the outstanding activities, the project team has already requested a no-cost extension until the end of 2021, which will allow the project team to complete all planned activities with the exception of the non-grant </w:t>
      </w:r>
      <w:r w:rsidR="0030339F">
        <w:rPr>
          <w:rFonts w:ascii="Myriad Pro" w:hAnsi="Myriad Pro" w:cs="Times New Roman"/>
          <w:sz w:val="24"/>
          <w:szCs w:val="24"/>
          <w:lang w:val="en-US"/>
        </w:rPr>
        <w:t>(loan) activity.</w:t>
      </w:r>
    </w:p>
    <w:p w14:paraId="35E907CE" w14:textId="77777777" w:rsidR="00274AFB" w:rsidRPr="003B6679" w:rsidRDefault="00274AFB" w:rsidP="001F35D2">
      <w:pPr>
        <w:pStyle w:val="Heading3"/>
        <w:numPr>
          <w:ilvl w:val="2"/>
          <w:numId w:val="8"/>
        </w:numPr>
        <w:spacing w:line="240" w:lineRule="auto"/>
        <w:jc w:val="both"/>
        <w:rPr>
          <w:rFonts w:ascii="Myriad Pro" w:hAnsi="Myriad Pro" w:cs="Times New Roman"/>
          <w:color w:val="1F497D" w:themeColor="text2"/>
          <w:sz w:val="24"/>
          <w:szCs w:val="24"/>
          <w:lang w:val="en-US"/>
        </w:rPr>
      </w:pPr>
      <w:bookmarkStart w:id="63" w:name="_Toc66442108"/>
      <w:r w:rsidRPr="003B6679">
        <w:rPr>
          <w:rFonts w:ascii="Myriad Pro" w:hAnsi="Myriad Pro" w:cs="Times New Roman"/>
          <w:color w:val="1F497D" w:themeColor="text2"/>
          <w:sz w:val="24"/>
          <w:szCs w:val="24"/>
          <w:lang w:val="en-US"/>
        </w:rPr>
        <w:t>Sustainability</w:t>
      </w:r>
      <w:bookmarkEnd w:id="63"/>
    </w:p>
    <w:p w14:paraId="47DD46F9" w14:textId="77777777" w:rsidR="009C571F" w:rsidRPr="003B6679" w:rsidRDefault="009C571F" w:rsidP="00FD4D27">
      <w:pPr>
        <w:spacing w:after="0" w:line="240" w:lineRule="auto"/>
        <w:jc w:val="both"/>
        <w:rPr>
          <w:rFonts w:ascii="Myriad Pro" w:hAnsi="Myriad Pro" w:cs="Times New Roman"/>
          <w:sz w:val="24"/>
          <w:szCs w:val="24"/>
          <w:lang w:val="en-US"/>
        </w:rPr>
      </w:pPr>
    </w:p>
    <w:p w14:paraId="288CB133" w14:textId="6ED510EA" w:rsidR="0086508F" w:rsidRDefault="0086508F" w:rsidP="007B4E5C">
      <w:pPr>
        <w:jc w:val="both"/>
        <w:rPr>
          <w:rFonts w:ascii="Myriad Pro" w:hAnsi="Myriad Pro" w:cs="Times New Roman"/>
          <w:sz w:val="24"/>
          <w:szCs w:val="24"/>
          <w:lang w:val="en-US"/>
        </w:rPr>
      </w:pPr>
      <w:r>
        <w:rPr>
          <w:rFonts w:ascii="Myriad Pro" w:hAnsi="Myriad Pro" w:cs="Times New Roman"/>
          <w:sz w:val="24"/>
          <w:szCs w:val="24"/>
          <w:lang w:val="en-US"/>
        </w:rPr>
        <w:t xml:space="preserve">The fact that GED III – the project’s third phase – has been approved in principle and builds on the foundations of the previous phases is a significant indicator of strong sustainability. As has already been noted in this report, the GED project is not a piecemeal, standalone intervention with limited scope in time and space. On the contrary, it is a long-standing partnership with </w:t>
      </w:r>
      <w:r w:rsidR="00072B65">
        <w:rPr>
          <w:rFonts w:ascii="Myriad Pro" w:hAnsi="Myriad Pro" w:cs="Times New Roman"/>
          <w:sz w:val="24"/>
          <w:szCs w:val="24"/>
          <w:lang w:val="en-US"/>
        </w:rPr>
        <w:t xml:space="preserve">key national partners at all levels and </w:t>
      </w:r>
      <w:r w:rsidR="00181468">
        <w:rPr>
          <w:rFonts w:ascii="Myriad Pro" w:hAnsi="Myriad Pro" w:cs="Times New Roman"/>
          <w:sz w:val="24"/>
          <w:szCs w:val="24"/>
          <w:lang w:val="en-US"/>
        </w:rPr>
        <w:t>the Government of Sweden</w:t>
      </w:r>
      <w:r w:rsidR="00072B65">
        <w:rPr>
          <w:rFonts w:ascii="Myriad Pro" w:hAnsi="Myriad Pro" w:cs="Times New Roman"/>
          <w:sz w:val="24"/>
          <w:szCs w:val="24"/>
          <w:lang w:val="en-US"/>
        </w:rPr>
        <w:t xml:space="preserve"> determinedly focused on transforming the energy efficiency field in the country. As such, the GED project is one of the most sustainable interventions of UNDP in the country and in the world. This project represents a good example of how UNDP project should be – creating depth over time through strengthened trust and alliances with all relevant stakeholders. UNDP has really become an agent of lasting change in the area of energy efficiency in </w:t>
      </w:r>
      <w:r w:rsidR="00B74AC4">
        <w:rPr>
          <w:rFonts w:ascii="Myriad Pro" w:hAnsi="Myriad Pro" w:cs="Times New Roman"/>
          <w:sz w:val="24"/>
          <w:szCs w:val="24"/>
          <w:lang w:val="en-US"/>
        </w:rPr>
        <w:t>the country</w:t>
      </w:r>
      <w:r w:rsidR="00072B65">
        <w:rPr>
          <w:rFonts w:ascii="Myriad Pro" w:hAnsi="Myriad Pro" w:cs="Times New Roman"/>
          <w:sz w:val="24"/>
          <w:szCs w:val="24"/>
          <w:lang w:val="en-US"/>
        </w:rPr>
        <w:t>.</w:t>
      </w:r>
    </w:p>
    <w:p w14:paraId="14BA3C1E" w14:textId="76019361" w:rsidR="004561A0" w:rsidRDefault="00072B65" w:rsidP="007B4E5C">
      <w:pPr>
        <w:jc w:val="both"/>
        <w:rPr>
          <w:rFonts w:ascii="Myriad Pro" w:hAnsi="Myriad Pro" w:cs="Times New Roman"/>
          <w:sz w:val="24"/>
          <w:szCs w:val="24"/>
          <w:lang w:val="en-US"/>
        </w:rPr>
      </w:pPr>
      <w:r>
        <w:rPr>
          <w:rFonts w:ascii="Myriad Pro" w:hAnsi="Myriad Pro" w:cs="Times New Roman"/>
          <w:sz w:val="24"/>
          <w:szCs w:val="24"/>
          <w:lang w:val="en-US"/>
        </w:rPr>
        <w:t>In the rest of this section, it is worth focusing on t</w:t>
      </w:r>
      <w:r w:rsidR="004561A0">
        <w:rPr>
          <w:rFonts w:ascii="Myriad Pro" w:hAnsi="Myriad Pro" w:cs="Times New Roman"/>
          <w:sz w:val="24"/>
          <w:szCs w:val="24"/>
          <w:lang w:val="en-US"/>
        </w:rPr>
        <w:t>hree components/determinants of sustainability</w:t>
      </w:r>
      <w:r>
        <w:rPr>
          <w:rFonts w:ascii="Myriad Pro" w:hAnsi="Myriad Pro" w:cs="Times New Roman"/>
          <w:sz w:val="24"/>
          <w:szCs w:val="24"/>
          <w:lang w:val="en-US"/>
        </w:rPr>
        <w:t xml:space="preserve"> that are crucial for the GED project</w:t>
      </w:r>
      <w:r w:rsidR="004561A0">
        <w:rPr>
          <w:rFonts w:ascii="Myriad Pro" w:hAnsi="Myriad Pro" w:cs="Times New Roman"/>
          <w:sz w:val="24"/>
          <w:szCs w:val="24"/>
          <w:lang w:val="en-US"/>
        </w:rPr>
        <w:t>:</w:t>
      </w:r>
    </w:p>
    <w:p w14:paraId="04A5D9ED" w14:textId="2C0B4238" w:rsidR="00072B65" w:rsidRDefault="00072B65" w:rsidP="00430278">
      <w:pPr>
        <w:pStyle w:val="ListParagraph"/>
        <w:numPr>
          <w:ilvl w:val="0"/>
          <w:numId w:val="27"/>
        </w:numPr>
        <w:jc w:val="both"/>
        <w:rPr>
          <w:rFonts w:ascii="Myriad Pro" w:hAnsi="Myriad Pro" w:cs="Times New Roman"/>
          <w:sz w:val="24"/>
          <w:szCs w:val="24"/>
          <w:lang w:val="en-US"/>
        </w:rPr>
      </w:pPr>
      <w:r>
        <w:rPr>
          <w:rFonts w:ascii="Myriad Pro" w:hAnsi="Myriad Pro" w:cs="Times New Roman"/>
          <w:sz w:val="24"/>
          <w:szCs w:val="24"/>
          <w:lang w:val="en-US"/>
        </w:rPr>
        <w:t>Demonstration of Effects</w:t>
      </w:r>
    </w:p>
    <w:p w14:paraId="3480C355" w14:textId="21EA110A" w:rsidR="004561A0" w:rsidRDefault="004561A0" w:rsidP="00430278">
      <w:pPr>
        <w:pStyle w:val="ListParagraph"/>
        <w:numPr>
          <w:ilvl w:val="0"/>
          <w:numId w:val="27"/>
        </w:numPr>
        <w:jc w:val="both"/>
        <w:rPr>
          <w:rFonts w:ascii="Myriad Pro" w:hAnsi="Myriad Pro" w:cs="Times New Roman"/>
          <w:sz w:val="24"/>
          <w:szCs w:val="24"/>
          <w:lang w:val="en-US"/>
        </w:rPr>
      </w:pPr>
      <w:r>
        <w:rPr>
          <w:rFonts w:ascii="Myriad Pro" w:hAnsi="Myriad Pro" w:cs="Times New Roman"/>
          <w:sz w:val="24"/>
          <w:szCs w:val="24"/>
          <w:lang w:val="en-US"/>
        </w:rPr>
        <w:t>Institution</w:t>
      </w:r>
      <w:r w:rsidR="00072B65">
        <w:rPr>
          <w:rFonts w:ascii="Myriad Pro" w:hAnsi="Myriad Pro" w:cs="Times New Roman"/>
          <w:sz w:val="24"/>
          <w:szCs w:val="24"/>
          <w:lang w:val="en-US"/>
        </w:rPr>
        <w:t>al Infrastructure</w:t>
      </w:r>
    </w:p>
    <w:p w14:paraId="439BDA64" w14:textId="108083FD" w:rsidR="004561A0" w:rsidRDefault="004561A0" w:rsidP="00430278">
      <w:pPr>
        <w:pStyle w:val="ListParagraph"/>
        <w:numPr>
          <w:ilvl w:val="0"/>
          <w:numId w:val="27"/>
        </w:numPr>
        <w:jc w:val="both"/>
        <w:rPr>
          <w:rFonts w:ascii="Myriad Pro" w:hAnsi="Myriad Pro" w:cs="Times New Roman"/>
          <w:sz w:val="24"/>
          <w:szCs w:val="24"/>
          <w:lang w:val="en-US"/>
        </w:rPr>
      </w:pPr>
      <w:r>
        <w:rPr>
          <w:rFonts w:ascii="Myriad Pro" w:hAnsi="Myriad Pro" w:cs="Times New Roman"/>
          <w:sz w:val="24"/>
          <w:szCs w:val="24"/>
          <w:lang w:val="en-US"/>
        </w:rPr>
        <w:t>Financing</w:t>
      </w:r>
    </w:p>
    <w:p w14:paraId="2D543D61" w14:textId="0A99729B" w:rsidR="004561A0" w:rsidRPr="004561A0" w:rsidRDefault="004561A0" w:rsidP="00430278">
      <w:pPr>
        <w:pStyle w:val="ListParagraph"/>
        <w:numPr>
          <w:ilvl w:val="0"/>
          <w:numId w:val="27"/>
        </w:numPr>
        <w:jc w:val="both"/>
        <w:rPr>
          <w:rFonts w:ascii="Myriad Pro" w:hAnsi="Myriad Pro" w:cs="Times New Roman"/>
          <w:sz w:val="24"/>
          <w:szCs w:val="24"/>
          <w:lang w:val="en-US"/>
        </w:rPr>
      </w:pPr>
      <w:r>
        <w:rPr>
          <w:rFonts w:ascii="Myriad Pro" w:hAnsi="Myriad Pro" w:cs="Times New Roman"/>
          <w:sz w:val="24"/>
          <w:szCs w:val="24"/>
          <w:lang w:val="en-US"/>
        </w:rPr>
        <w:t xml:space="preserve">Social </w:t>
      </w:r>
      <w:r w:rsidR="00072B65">
        <w:rPr>
          <w:rFonts w:ascii="Myriad Pro" w:hAnsi="Myriad Pro" w:cs="Times New Roman"/>
          <w:sz w:val="24"/>
          <w:szCs w:val="24"/>
          <w:lang w:val="en-US"/>
        </w:rPr>
        <w:t>N</w:t>
      </w:r>
      <w:r>
        <w:rPr>
          <w:rFonts w:ascii="Myriad Pro" w:hAnsi="Myriad Pro" w:cs="Times New Roman"/>
          <w:sz w:val="24"/>
          <w:szCs w:val="24"/>
          <w:lang w:val="en-US"/>
        </w:rPr>
        <w:t>orms/</w:t>
      </w:r>
      <w:r w:rsidR="00072B65">
        <w:rPr>
          <w:rFonts w:ascii="Myriad Pro" w:hAnsi="Myriad Pro" w:cs="Times New Roman"/>
          <w:sz w:val="24"/>
          <w:szCs w:val="24"/>
          <w:lang w:val="en-US"/>
        </w:rPr>
        <w:t>M</w:t>
      </w:r>
      <w:r>
        <w:rPr>
          <w:rFonts w:ascii="Myriad Pro" w:hAnsi="Myriad Pro" w:cs="Times New Roman"/>
          <w:sz w:val="24"/>
          <w:szCs w:val="24"/>
          <w:lang w:val="en-US"/>
        </w:rPr>
        <w:t>entality</w:t>
      </w:r>
    </w:p>
    <w:p w14:paraId="169DC58B" w14:textId="24A46BE0" w:rsidR="00C439C9" w:rsidRDefault="00C439C9" w:rsidP="007B4E5C">
      <w:pPr>
        <w:jc w:val="both"/>
        <w:rPr>
          <w:rFonts w:ascii="Myriad Pro" w:hAnsi="Myriad Pro" w:cs="Times New Roman"/>
          <w:sz w:val="24"/>
          <w:szCs w:val="24"/>
          <w:lang w:val="en-US"/>
        </w:rPr>
      </w:pPr>
      <w:r w:rsidRPr="00210B35">
        <w:rPr>
          <w:rFonts w:ascii="Myriad Pro" w:hAnsi="Myriad Pro" w:cs="Times New Roman"/>
          <w:b/>
          <w:bCs/>
          <w:i/>
          <w:iCs/>
          <w:sz w:val="24"/>
          <w:szCs w:val="24"/>
          <w:lang w:val="en-US"/>
        </w:rPr>
        <w:t>Demonstration</w:t>
      </w:r>
      <w:r w:rsidR="00072B65" w:rsidRPr="00210B35">
        <w:rPr>
          <w:rFonts w:ascii="Myriad Pro" w:hAnsi="Myriad Pro" w:cs="Times New Roman"/>
          <w:b/>
          <w:bCs/>
          <w:i/>
          <w:iCs/>
          <w:sz w:val="24"/>
          <w:szCs w:val="24"/>
          <w:lang w:val="en-US"/>
        </w:rPr>
        <w:t xml:space="preserve"> of Effects</w:t>
      </w:r>
      <w:r w:rsidR="00210B35">
        <w:rPr>
          <w:rFonts w:ascii="Myriad Pro" w:hAnsi="Myriad Pro" w:cs="Times New Roman"/>
          <w:sz w:val="24"/>
          <w:szCs w:val="24"/>
          <w:lang w:val="en-US"/>
        </w:rPr>
        <w:t xml:space="preserve"> - </w:t>
      </w:r>
      <w:r w:rsidR="00491979">
        <w:rPr>
          <w:rFonts w:ascii="Myriad Pro" w:hAnsi="Myriad Pro" w:cs="Times New Roman"/>
          <w:sz w:val="24"/>
          <w:szCs w:val="24"/>
          <w:lang w:val="en-US"/>
        </w:rPr>
        <w:t xml:space="preserve">A key aspect of the GED project is the demonstration of the feasibility and importance of energy efficiency improvements in public buildings. </w:t>
      </w:r>
      <w:r w:rsidR="00826C28">
        <w:rPr>
          <w:rFonts w:ascii="Myriad Pro" w:hAnsi="Myriad Pro" w:cs="Times New Roman"/>
          <w:sz w:val="24"/>
          <w:szCs w:val="24"/>
          <w:lang w:val="en-US"/>
        </w:rPr>
        <w:t xml:space="preserve">Through hundreds of interventions throughout the country and at all levels of government, the project has demonstrated that doing EE renovations in public buildings in not only possible but also desirable both for reasons of comfort and financially. The project’s recent focus on pointing out the comfort aspects of EE renovations is very important because where the financial feasibility is in question, people undertake EE investments on other grounds. Also, the amount of information that is available now on public buildings through energy audits and the EMIS system is a great </w:t>
      </w:r>
      <w:r w:rsidR="008530F0">
        <w:rPr>
          <w:rFonts w:ascii="Myriad Pro" w:hAnsi="Myriad Pro" w:cs="Times New Roman"/>
          <w:sz w:val="24"/>
          <w:szCs w:val="24"/>
          <w:lang w:val="en-US"/>
        </w:rPr>
        <w:t>incentive for undertaking investments. What the weakness in this whole process is at this point is that through this large number of infrastructure projects undertaken on the basis of grants and co-financing, stakeholders in Bosnia and Her</w:t>
      </w:r>
      <w:r w:rsidR="0009314A">
        <w:rPr>
          <w:rFonts w:ascii="Myriad Pro" w:hAnsi="Myriad Pro" w:cs="Times New Roman"/>
          <w:sz w:val="24"/>
          <w:szCs w:val="24"/>
          <w:lang w:val="en-US"/>
        </w:rPr>
        <w:t>z</w:t>
      </w:r>
      <w:r w:rsidR="008530F0">
        <w:rPr>
          <w:rFonts w:ascii="Myriad Pro" w:hAnsi="Myriad Pro" w:cs="Times New Roman"/>
          <w:sz w:val="24"/>
          <w:szCs w:val="24"/>
          <w:lang w:val="en-US"/>
        </w:rPr>
        <w:t>egovina have become used to the grant modality. This has hampered the emergence of a more sustainable and market-based system of financing EE investments in the public sector (or even residential sector in the future). The step GED III will be taking into the SME sector is a step in the right direction as it will start engaging the private sector where there is no significant untapped potential for savings and efficiencies. Also, the fact that</w:t>
      </w:r>
      <w:r w:rsidRPr="00C439C9">
        <w:rPr>
          <w:rFonts w:ascii="Myriad Pro" w:hAnsi="Myriad Pro" w:cs="Times New Roman"/>
          <w:sz w:val="24"/>
          <w:szCs w:val="24"/>
          <w:lang w:val="en-US"/>
        </w:rPr>
        <w:t xml:space="preserve"> GED </w:t>
      </w:r>
      <w:r w:rsidR="0086508F">
        <w:rPr>
          <w:rFonts w:ascii="Myriad Pro" w:hAnsi="Myriad Pro" w:cs="Times New Roman"/>
          <w:sz w:val="24"/>
          <w:szCs w:val="24"/>
          <w:lang w:val="en-US"/>
        </w:rPr>
        <w:t>III</w:t>
      </w:r>
      <w:r w:rsidRPr="00C439C9">
        <w:rPr>
          <w:rFonts w:ascii="Myriad Pro" w:hAnsi="Myriad Pro" w:cs="Times New Roman"/>
          <w:sz w:val="24"/>
          <w:szCs w:val="24"/>
          <w:lang w:val="en-US"/>
        </w:rPr>
        <w:t xml:space="preserve"> will continue to further promote </w:t>
      </w:r>
      <w:r w:rsidR="008530F0">
        <w:rPr>
          <w:rFonts w:ascii="Myriad Pro" w:hAnsi="Myriad Pro" w:cs="Times New Roman"/>
          <w:sz w:val="24"/>
          <w:szCs w:val="24"/>
          <w:lang w:val="en-US"/>
        </w:rPr>
        <w:t xml:space="preserve">the </w:t>
      </w:r>
      <w:r w:rsidRPr="00C439C9">
        <w:rPr>
          <w:rFonts w:ascii="Myriad Pro" w:hAnsi="Myriad Pro" w:cs="Times New Roman"/>
          <w:sz w:val="24"/>
          <w:szCs w:val="24"/>
          <w:lang w:val="en-US"/>
        </w:rPr>
        <w:t xml:space="preserve">results of </w:t>
      </w:r>
      <w:r w:rsidR="008530F0">
        <w:rPr>
          <w:rFonts w:ascii="Myriad Pro" w:hAnsi="Myriad Pro" w:cs="Times New Roman"/>
          <w:sz w:val="24"/>
          <w:szCs w:val="24"/>
          <w:lang w:val="en-US"/>
        </w:rPr>
        <w:t>GED I and II</w:t>
      </w:r>
      <w:r w:rsidRPr="00C439C9">
        <w:rPr>
          <w:rFonts w:ascii="Myriad Pro" w:hAnsi="Myriad Pro" w:cs="Times New Roman"/>
          <w:sz w:val="24"/>
          <w:szCs w:val="24"/>
          <w:lang w:val="en-US"/>
        </w:rPr>
        <w:t>, rais</w:t>
      </w:r>
      <w:r w:rsidR="008530F0">
        <w:rPr>
          <w:rFonts w:ascii="Myriad Pro" w:hAnsi="Myriad Pro" w:cs="Times New Roman"/>
          <w:sz w:val="24"/>
          <w:szCs w:val="24"/>
          <w:lang w:val="en-US"/>
        </w:rPr>
        <w:t>e</w:t>
      </w:r>
      <w:r w:rsidRPr="00C439C9">
        <w:rPr>
          <w:rFonts w:ascii="Myriad Pro" w:hAnsi="Myriad Pro" w:cs="Times New Roman"/>
          <w:sz w:val="24"/>
          <w:szCs w:val="24"/>
          <w:lang w:val="en-US"/>
        </w:rPr>
        <w:t xml:space="preserve"> awareness and</w:t>
      </w:r>
      <w:r w:rsidR="008530F0">
        <w:rPr>
          <w:rFonts w:ascii="Myriad Pro" w:hAnsi="Myriad Pro" w:cs="Times New Roman"/>
          <w:sz w:val="24"/>
          <w:szCs w:val="24"/>
          <w:lang w:val="en-US"/>
        </w:rPr>
        <w:t xml:space="preserve"> disseminate</w:t>
      </w:r>
      <w:r w:rsidRPr="00C439C9">
        <w:rPr>
          <w:rFonts w:ascii="Myriad Pro" w:hAnsi="Myriad Pro" w:cs="Times New Roman"/>
          <w:sz w:val="24"/>
          <w:szCs w:val="24"/>
          <w:lang w:val="en-US"/>
        </w:rPr>
        <w:t xml:space="preserve"> knowledge on</w:t>
      </w:r>
      <w:r w:rsidR="008530F0">
        <w:rPr>
          <w:rFonts w:ascii="Myriad Pro" w:hAnsi="Myriad Pro" w:cs="Times New Roman"/>
          <w:sz w:val="24"/>
          <w:szCs w:val="24"/>
          <w:lang w:val="en-US"/>
        </w:rPr>
        <w:t xml:space="preserve"> the</w:t>
      </w:r>
      <w:r w:rsidRPr="00C439C9">
        <w:rPr>
          <w:rFonts w:ascii="Myriad Pro" w:hAnsi="Myriad Pro" w:cs="Times New Roman"/>
          <w:sz w:val="24"/>
          <w:szCs w:val="24"/>
          <w:lang w:val="en-US"/>
        </w:rPr>
        <w:t xml:space="preserve"> benefits </w:t>
      </w:r>
      <w:r w:rsidR="008530F0">
        <w:rPr>
          <w:rFonts w:ascii="Myriad Pro" w:hAnsi="Myriad Pro" w:cs="Times New Roman"/>
          <w:sz w:val="24"/>
          <w:szCs w:val="24"/>
          <w:lang w:val="en-US"/>
        </w:rPr>
        <w:t>of EE/RES</w:t>
      </w:r>
      <w:r w:rsidRPr="00C439C9">
        <w:rPr>
          <w:rFonts w:ascii="Myriad Pro" w:hAnsi="Myriad Pro" w:cs="Times New Roman"/>
          <w:sz w:val="24"/>
          <w:szCs w:val="24"/>
          <w:lang w:val="en-US"/>
        </w:rPr>
        <w:t xml:space="preserve"> </w:t>
      </w:r>
      <w:r w:rsidR="008530F0">
        <w:rPr>
          <w:rFonts w:ascii="Myriad Pro" w:hAnsi="Myriad Pro" w:cs="Times New Roman"/>
          <w:sz w:val="24"/>
          <w:szCs w:val="24"/>
          <w:lang w:val="en-US"/>
        </w:rPr>
        <w:t>at</w:t>
      </w:r>
      <w:r w:rsidRPr="00C439C9">
        <w:rPr>
          <w:rFonts w:ascii="Myriad Pro" w:hAnsi="Myriad Pro" w:cs="Times New Roman"/>
          <w:sz w:val="24"/>
          <w:szCs w:val="24"/>
          <w:lang w:val="en-US"/>
        </w:rPr>
        <w:t xml:space="preserve"> different levels of government, </w:t>
      </w:r>
      <w:r w:rsidR="008530F0">
        <w:rPr>
          <w:rFonts w:ascii="Myriad Pro" w:hAnsi="Myriad Pro" w:cs="Times New Roman"/>
          <w:sz w:val="24"/>
          <w:szCs w:val="24"/>
          <w:lang w:val="en-US"/>
        </w:rPr>
        <w:t>is important</w:t>
      </w:r>
      <w:r w:rsidRPr="00C439C9">
        <w:rPr>
          <w:rFonts w:ascii="Myriad Pro" w:hAnsi="Myriad Pro" w:cs="Times New Roman"/>
          <w:sz w:val="24"/>
          <w:szCs w:val="24"/>
          <w:lang w:val="en-US"/>
        </w:rPr>
        <w:t>.</w:t>
      </w:r>
    </w:p>
    <w:p w14:paraId="275722EE" w14:textId="6E0B1545" w:rsidR="00763304" w:rsidRDefault="004561A0" w:rsidP="007B4E5C">
      <w:pPr>
        <w:jc w:val="both"/>
        <w:rPr>
          <w:rFonts w:ascii="Myriad Pro" w:hAnsi="Myriad Pro" w:cs="Times New Roman"/>
          <w:sz w:val="24"/>
          <w:szCs w:val="24"/>
          <w:lang w:val="en-US"/>
        </w:rPr>
      </w:pPr>
      <w:r w:rsidRPr="00210B35">
        <w:rPr>
          <w:rFonts w:ascii="Myriad Pro" w:hAnsi="Myriad Pro" w:cs="Times New Roman"/>
          <w:b/>
          <w:bCs/>
          <w:i/>
          <w:iCs/>
          <w:sz w:val="24"/>
          <w:szCs w:val="24"/>
          <w:lang w:val="en-US"/>
        </w:rPr>
        <w:t>Institutional Infrastructure</w:t>
      </w:r>
      <w:r w:rsidR="00210B35">
        <w:rPr>
          <w:rFonts w:ascii="Myriad Pro" w:hAnsi="Myriad Pro" w:cs="Times New Roman"/>
          <w:sz w:val="24"/>
          <w:szCs w:val="24"/>
          <w:lang w:val="en-US"/>
        </w:rPr>
        <w:t xml:space="preserve"> - </w:t>
      </w:r>
      <w:r w:rsidR="00C92037">
        <w:rPr>
          <w:rFonts w:ascii="Myriad Pro" w:hAnsi="Myriad Pro" w:cs="Times New Roman"/>
          <w:sz w:val="24"/>
          <w:szCs w:val="24"/>
          <w:lang w:val="en-US"/>
        </w:rPr>
        <w:t xml:space="preserve">Another key factor of sustainability for the results of the GED project is the effects it has had at the institutional and policy level. Changes grounded in policy and the institutional set up are more likely to be maintained because they create routines and obligations that the respective authorities are obliged to follow through. A perfect example of such institutional structures that promote EE on a sustainable basis are the environmental funds in both entities which were created with UNDP support. These two institutions have received continuous support by the GED project and have become important promoters of EE in the country. Also, the support provided to </w:t>
      </w:r>
      <w:r w:rsidR="00C92037" w:rsidRPr="00103B2D">
        <w:rPr>
          <w:rFonts w:ascii="Myriad Pro" w:hAnsi="Myriad Pro" w:cs="Times New Roman"/>
          <w:sz w:val="24"/>
          <w:szCs w:val="24"/>
          <w:lang w:val="en-US"/>
        </w:rPr>
        <w:t>MoFTER</w:t>
      </w:r>
      <w:r w:rsidR="00C92037">
        <w:rPr>
          <w:rFonts w:ascii="Myriad Pro" w:hAnsi="Myriad Pro" w:cs="Times New Roman"/>
          <w:sz w:val="24"/>
          <w:szCs w:val="24"/>
          <w:lang w:val="en-US"/>
        </w:rPr>
        <w:t xml:space="preserve"> in the area of EE has been crucial for the state level. GED II enabled the creation of three dedicated positions at the state level - </w:t>
      </w:r>
      <w:r w:rsidR="00C92037" w:rsidRPr="00103B2D">
        <w:rPr>
          <w:rFonts w:ascii="Myriad Pro" w:hAnsi="Myriad Pro" w:cs="Times New Roman"/>
          <w:sz w:val="24"/>
          <w:szCs w:val="24"/>
          <w:lang w:val="en-US"/>
        </w:rPr>
        <w:t xml:space="preserve">one </w:t>
      </w:r>
      <w:r w:rsidR="00C92037" w:rsidRPr="002671C8">
        <w:rPr>
          <w:rFonts w:ascii="Myriad Pro" w:hAnsi="Myriad Pro" w:cs="Times New Roman"/>
          <w:i/>
          <w:iCs/>
          <w:sz w:val="24"/>
          <w:szCs w:val="24"/>
          <w:lang w:val="en-US"/>
        </w:rPr>
        <w:t>energy manager-coordinator</w:t>
      </w:r>
      <w:r w:rsidR="00C92037" w:rsidRPr="00103B2D">
        <w:rPr>
          <w:rFonts w:ascii="Myriad Pro" w:hAnsi="Myriad Pro" w:cs="Times New Roman"/>
          <w:sz w:val="24"/>
          <w:szCs w:val="24"/>
          <w:lang w:val="en-US"/>
        </w:rPr>
        <w:t xml:space="preserve"> and one </w:t>
      </w:r>
      <w:r w:rsidR="00C92037" w:rsidRPr="002671C8">
        <w:rPr>
          <w:rFonts w:ascii="Myriad Pro" w:hAnsi="Myriad Pro" w:cs="Times New Roman"/>
          <w:i/>
          <w:iCs/>
          <w:sz w:val="24"/>
          <w:szCs w:val="24"/>
          <w:lang w:val="en-US"/>
        </w:rPr>
        <w:t xml:space="preserve">energy manager </w:t>
      </w:r>
      <w:r w:rsidR="00C92037" w:rsidRPr="00103B2D">
        <w:rPr>
          <w:rFonts w:ascii="Myriad Pro" w:hAnsi="Myriad Pro" w:cs="Times New Roman"/>
          <w:sz w:val="24"/>
          <w:szCs w:val="24"/>
          <w:lang w:val="en-US"/>
        </w:rPr>
        <w:t xml:space="preserve">in </w:t>
      </w:r>
      <w:r w:rsidR="0049375D" w:rsidRPr="00103B2D">
        <w:rPr>
          <w:rFonts w:ascii="Myriad Pro" w:hAnsi="Myriad Pro" w:cs="Times New Roman"/>
          <w:sz w:val="24"/>
          <w:szCs w:val="24"/>
          <w:lang w:val="en-US"/>
        </w:rPr>
        <w:t>MoFTER</w:t>
      </w:r>
      <w:r w:rsidR="0049375D">
        <w:rPr>
          <w:rFonts w:ascii="Myriad Pro" w:hAnsi="Myriad Pro" w:cs="Times New Roman"/>
          <w:sz w:val="24"/>
          <w:szCs w:val="24"/>
          <w:lang w:val="en-US"/>
        </w:rPr>
        <w:t xml:space="preserve"> </w:t>
      </w:r>
      <w:r w:rsidR="00C92037" w:rsidRPr="00103B2D">
        <w:rPr>
          <w:rFonts w:ascii="Myriad Pro" w:hAnsi="Myriad Pro" w:cs="Times New Roman"/>
          <w:sz w:val="24"/>
          <w:szCs w:val="24"/>
          <w:lang w:val="en-US"/>
        </w:rPr>
        <w:t xml:space="preserve">and one </w:t>
      </w:r>
      <w:r w:rsidR="00C92037" w:rsidRPr="002671C8">
        <w:rPr>
          <w:rFonts w:ascii="Myriad Pro" w:hAnsi="Myriad Pro" w:cs="Times New Roman"/>
          <w:i/>
          <w:iCs/>
          <w:sz w:val="24"/>
          <w:szCs w:val="24"/>
          <w:lang w:val="en-US"/>
        </w:rPr>
        <w:t>energy manager</w:t>
      </w:r>
      <w:r w:rsidR="00C92037" w:rsidRPr="00103B2D">
        <w:rPr>
          <w:rFonts w:ascii="Myriad Pro" w:hAnsi="Myriad Pro" w:cs="Times New Roman"/>
          <w:sz w:val="24"/>
          <w:szCs w:val="24"/>
          <w:lang w:val="en-US"/>
        </w:rPr>
        <w:t xml:space="preserve"> in the Service for Common Affairs (Service)</w:t>
      </w:r>
      <w:r w:rsidR="00C92037">
        <w:rPr>
          <w:rFonts w:ascii="Myriad Pro" w:hAnsi="Myriad Pro" w:cs="Times New Roman"/>
          <w:sz w:val="24"/>
          <w:szCs w:val="24"/>
          <w:lang w:val="en-US"/>
        </w:rPr>
        <w:t>.</w:t>
      </w:r>
      <w:r w:rsidR="0049375D">
        <w:rPr>
          <w:rFonts w:ascii="Myriad Pro" w:hAnsi="Myriad Pro" w:cs="Times New Roman"/>
          <w:sz w:val="24"/>
          <w:szCs w:val="24"/>
          <w:lang w:val="en-US"/>
        </w:rPr>
        <w:t xml:space="preserve"> Although initially paid for by the project, after the completion of the</w:t>
      </w:r>
      <w:r w:rsidR="00FE7EFF" w:rsidRPr="00FE7EFF">
        <w:rPr>
          <w:rFonts w:ascii="Myriad Pro" w:hAnsi="Myriad Pro" w:cs="Times New Roman"/>
          <w:sz w:val="24"/>
          <w:szCs w:val="24"/>
          <w:lang w:val="en-US"/>
        </w:rPr>
        <w:t xml:space="preserve"> project</w:t>
      </w:r>
      <w:r w:rsidR="0049375D">
        <w:rPr>
          <w:rFonts w:ascii="Myriad Pro" w:hAnsi="Myriad Pro" w:cs="Times New Roman"/>
          <w:sz w:val="24"/>
          <w:szCs w:val="24"/>
          <w:lang w:val="en-US"/>
        </w:rPr>
        <w:t xml:space="preserve"> these positions </w:t>
      </w:r>
      <w:r w:rsidR="00FE7EFF" w:rsidRPr="00FE7EFF">
        <w:rPr>
          <w:rFonts w:ascii="Myriad Pro" w:hAnsi="Myriad Pro" w:cs="Times New Roman"/>
          <w:sz w:val="24"/>
          <w:szCs w:val="24"/>
          <w:lang w:val="en-US"/>
        </w:rPr>
        <w:t xml:space="preserve">will become </w:t>
      </w:r>
      <w:r w:rsidR="0049375D">
        <w:rPr>
          <w:rFonts w:ascii="Myriad Pro" w:hAnsi="Myriad Pro" w:cs="Times New Roman"/>
          <w:sz w:val="24"/>
          <w:szCs w:val="24"/>
          <w:lang w:val="en-US"/>
        </w:rPr>
        <w:t xml:space="preserve">part of the </w:t>
      </w:r>
      <w:r w:rsidR="00FE7EFF">
        <w:rPr>
          <w:rFonts w:ascii="Myriad Pro" w:hAnsi="Myriad Pro" w:cs="Times New Roman"/>
          <w:sz w:val="24"/>
          <w:szCs w:val="24"/>
          <w:lang w:val="en-US"/>
        </w:rPr>
        <w:t xml:space="preserve">regular </w:t>
      </w:r>
      <w:r w:rsidR="00FE7EFF" w:rsidRPr="00FE7EFF">
        <w:rPr>
          <w:rFonts w:ascii="Myriad Pro" w:hAnsi="Myriad Pro" w:cs="Times New Roman"/>
          <w:sz w:val="24"/>
          <w:szCs w:val="24"/>
          <w:lang w:val="en-US"/>
        </w:rPr>
        <w:t>employees of MoFTER and the Service.</w:t>
      </w:r>
      <w:r w:rsidR="0049375D">
        <w:rPr>
          <w:rFonts w:ascii="Myriad Pro" w:hAnsi="Myriad Pro" w:cs="Times New Roman"/>
          <w:sz w:val="24"/>
          <w:szCs w:val="24"/>
          <w:lang w:val="en-US"/>
        </w:rPr>
        <w:t xml:space="preserve"> Also, the considerable body of legislation and policy that has been developed by the GED project – i.e. primary and secondary legislation, rule books, transposition of EU legislation, etc. - grounds EE activities on firm foundations.</w:t>
      </w:r>
    </w:p>
    <w:p w14:paraId="4EBCBDB4" w14:textId="215AA1A5" w:rsidR="0073373A" w:rsidRDefault="00210B35" w:rsidP="00210B35">
      <w:pPr>
        <w:jc w:val="both"/>
        <w:rPr>
          <w:rFonts w:ascii="Myriad Pro" w:hAnsi="Myriad Pro" w:cs="Times New Roman"/>
          <w:sz w:val="24"/>
          <w:szCs w:val="24"/>
          <w:lang w:val="en-US"/>
        </w:rPr>
      </w:pPr>
      <w:r w:rsidRPr="00210B35">
        <w:rPr>
          <w:rFonts w:ascii="Myriad Pro" w:hAnsi="Myriad Pro" w:cs="Times New Roman"/>
          <w:b/>
          <w:bCs/>
          <w:i/>
          <w:iCs/>
          <w:sz w:val="24"/>
          <w:szCs w:val="24"/>
          <w:lang w:val="en-US"/>
        </w:rPr>
        <w:t>Social Norms/Mentality</w:t>
      </w:r>
      <w:r>
        <w:rPr>
          <w:rFonts w:ascii="Myriad Pro" w:hAnsi="Myriad Pro" w:cs="Times New Roman"/>
          <w:sz w:val="24"/>
          <w:szCs w:val="24"/>
          <w:lang w:val="en-US"/>
        </w:rPr>
        <w:t xml:space="preserve"> - </w:t>
      </w:r>
      <w:r w:rsidR="0073373A">
        <w:rPr>
          <w:rFonts w:ascii="Myriad Pro" w:hAnsi="Myriad Pro" w:cs="Times New Roman"/>
          <w:sz w:val="24"/>
          <w:szCs w:val="24"/>
          <w:lang w:val="en-US"/>
        </w:rPr>
        <w:t>EE is as much about behavioural change, as it is about policy and financial incentives. Research has shown that even when the incentives are in place and investments are cost-effective, people do not undertake EE improvements for a variety of psychological factors. The importance of behavioural factors for the sustainability of the results in this area cannot be emphasized enough. Therefore, it is encouraging that the project has taken many steps in this direction by building a large awareness campaign and producing a lot of publicity material around the EE topic. This work should be maintained and further developed in the third phase of the project. The project should focus more strategically on social norms as a crucial determinant of perceptions about EE. Interventions should be more focused on what actually works in practice and should be guided by the norms that prevail in the communities. This requires a more analytical and data-driven approach to awareness-raising and publicity activities, which so far seem to have been more generic in nature.</w:t>
      </w:r>
    </w:p>
    <w:p w14:paraId="42C6D728" w14:textId="6BA71259" w:rsidR="000769C3" w:rsidRDefault="004561A0" w:rsidP="000769C3">
      <w:pPr>
        <w:jc w:val="both"/>
        <w:rPr>
          <w:rFonts w:ascii="Myriad Pro" w:hAnsi="Myriad Pro" w:cs="Times New Roman"/>
          <w:sz w:val="24"/>
          <w:szCs w:val="24"/>
          <w:lang w:val="en-US"/>
        </w:rPr>
      </w:pPr>
      <w:r w:rsidRPr="000769C3">
        <w:rPr>
          <w:rFonts w:ascii="Myriad Pro" w:hAnsi="Myriad Pro" w:cs="Times New Roman"/>
          <w:b/>
          <w:bCs/>
          <w:i/>
          <w:iCs/>
          <w:sz w:val="24"/>
          <w:szCs w:val="24"/>
          <w:lang w:val="en-US"/>
        </w:rPr>
        <w:t>Financing</w:t>
      </w:r>
      <w:r w:rsidR="000769C3">
        <w:rPr>
          <w:rFonts w:ascii="Myriad Pro" w:hAnsi="Myriad Pro" w:cs="Times New Roman"/>
          <w:sz w:val="24"/>
          <w:szCs w:val="24"/>
          <w:lang w:val="en-US"/>
        </w:rPr>
        <w:t xml:space="preserve"> - </w:t>
      </w:r>
      <w:r w:rsidR="00B37458">
        <w:rPr>
          <w:rFonts w:ascii="Myriad Pro" w:hAnsi="Myriad Pro" w:cs="Times New Roman"/>
          <w:sz w:val="24"/>
          <w:szCs w:val="24"/>
          <w:lang w:val="en-US"/>
        </w:rPr>
        <w:t xml:space="preserve">Grants are an important incentive for </w:t>
      </w:r>
      <w:r w:rsidR="00760F68">
        <w:rPr>
          <w:rFonts w:ascii="Myriad Pro" w:hAnsi="Myriad Pro" w:cs="Times New Roman"/>
          <w:sz w:val="24"/>
          <w:szCs w:val="24"/>
          <w:lang w:val="en-US"/>
        </w:rPr>
        <w:t>stimulating</w:t>
      </w:r>
      <w:r w:rsidR="00B37458">
        <w:rPr>
          <w:rFonts w:ascii="Myriad Pro" w:hAnsi="Myriad Pro" w:cs="Times New Roman"/>
          <w:sz w:val="24"/>
          <w:szCs w:val="24"/>
          <w:lang w:val="en-US"/>
        </w:rPr>
        <w:t xml:space="preserve"> EE </w:t>
      </w:r>
      <w:r w:rsidR="00760F68">
        <w:rPr>
          <w:rFonts w:ascii="Myriad Pro" w:hAnsi="Myriad Pro" w:cs="Times New Roman"/>
          <w:sz w:val="24"/>
          <w:szCs w:val="24"/>
          <w:lang w:val="en-US"/>
        </w:rPr>
        <w:t>investments</w:t>
      </w:r>
      <w:r w:rsidR="00B37458">
        <w:rPr>
          <w:rFonts w:ascii="Myriad Pro" w:hAnsi="Myriad Pro" w:cs="Times New Roman"/>
          <w:sz w:val="24"/>
          <w:szCs w:val="24"/>
          <w:lang w:val="en-US"/>
        </w:rPr>
        <w:t xml:space="preserve"> in public buildings, but they are not sufficiently sustainable, especially when there are cost-effective </w:t>
      </w:r>
      <w:r w:rsidR="00760F68">
        <w:rPr>
          <w:rFonts w:ascii="Myriad Pro" w:hAnsi="Myriad Pro" w:cs="Times New Roman"/>
          <w:sz w:val="24"/>
          <w:szCs w:val="24"/>
          <w:lang w:val="en-US"/>
        </w:rPr>
        <w:t xml:space="preserve">investment </w:t>
      </w:r>
      <w:r w:rsidR="00B37458">
        <w:rPr>
          <w:rFonts w:ascii="Myriad Pro" w:hAnsi="Myriad Pro" w:cs="Times New Roman"/>
          <w:sz w:val="24"/>
          <w:szCs w:val="24"/>
          <w:lang w:val="en-US"/>
        </w:rPr>
        <w:t xml:space="preserve">opportunities </w:t>
      </w:r>
      <w:r w:rsidR="00760F68">
        <w:rPr>
          <w:rFonts w:ascii="Myriad Pro" w:hAnsi="Myriad Pro" w:cs="Times New Roman"/>
          <w:sz w:val="24"/>
          <w:szCs w:val="24"/>
          <w:lang w:val="en-US"/>
        </w:rPr>
        <w:t>that could be</w:t>
      </w:r>
      <w:r w:rsidR="00B37458">
        <w:rPr>
          <w:rFonts w:ascii="Myriad Pro" w:hAnsi="Myriad Pro" w:cs="Times New Roman"/>
          <w:sz w:val="24"/>
          <w:szCs w:val="24"/>
          <w:lang w:val="en-US"/>
        </w:rPr>
        <w:t xml:space="preserve"> undertak</w:t>
      </w:r>
      <w:r w:rsidR="00760F68">
        <w:rPr>
          <w:rFonts w:ascii="Myriad Pro" w:hAnsi="Myriad Pro" w:cs="Times New Roman"/>
          <w:sz w:val="24"/>
          <w:szCs w:val="24"/>
          <w:lang w:val="en-US"/>
        </w:rPr>
        <w:t xml:space="preserve">en </w:t>
      </w:r>
      <w:r w:rsidR="00B37458">
        <w:rPr>
          <w:rFonts w:ascii="Myriad Pro" w:hAnsi="Myriad Pro" w:cs="Times New Roman"/>
          <w:sz w:val="24"/>
          <w:szCs w:val="24"/>
          <w:lang w:val="en-US"/>
        </w:rPr>
        <w:t>on a market basis.</w:t>
      </w:r>
      <w:r w:rsidR="00866917">
        <w:rPr>
          <w:rFonts w:ascii="Myriad Pro" w:hAnsi="Myriad Pro" w:cs="Times New Roman"/>
          <w:sz w:val="24"/>
          <w:szCs w:val="24"/>
          <w:lang w:val="en-US"/>
        </w:rPr>
        <w:t xml:space="preserve"> As has been noted already, t</w:t>
      </w:r>
      <w:r w:rsidR="000007F3" w:rsidRPr="000007F3">
        <w:rPr>
          <w:rFonts w:ascii="Myriad Pro" w:hAnsi="Myriad Pro" w:cs="Times New Roman"/>
          <w:sz w:val="24"/>
          <w:szCs w:val="24"/>
          <w:lang w:val="en-US"/>
        </w:rPr>
        <w:t xml:space="preserve">he </w:t>
      </w:r>
      <w:r w:rsidR="00866917">
        <w:rPr>
          <w:rFonts w:ascii="Myriad Pro" w:hAnsi="Myriad Pro" w:cs="Times New Roman"/>
          <w:sz w:val="24"/>
          <w:szCs w:val="24"/>
          <w:lang w:val="en-US"/>
        </w:rPr>
        <w:t xml:space="preserve">GED </w:t>
      </w:r>
      <w:r w:rsidR="000007F3" w:rsidRPr="000007F3">
        <w:rPr>
          <w:rFonts w:ascii="Myriad Pro" w:hAnsi="Myriad Pro" w:cs="Times New Roman"/>
          <w:sz w:val="24"/>
          <w:szCs w:val="24"/>
          <w:lang w:val="en-US"/>
        </w:rPr>
        <w:t xml:space="preserve">project has had a real </w:t>
      </w:r>
      <w:r w:rsidR="00866917">
        <w:rPr>
          <w:rFonts w:ascii="Myriad Pro" w:hAnsi="Myriad Pro" w:cs="Times New Roman"/>
          <w:sz w:val="24"/>
          <w:szCs w:val="24"/>
          <w:lang w:val="en-US"/>
        </w:rPr>
        <w:t>impact</w:t>
      </w:r>
      <w:r w:rsidR="000007F3" w:rsidRPr="000007F3">
        <w:rPr>
          <w:rFonts w:ascii="Myriad Pro" w:hAnsi="Myriad Pro" w:cs="Times New Roman"/>
          <w:sz w:val="24"/>
          <w:szCs w:val="24"/>
          <w:lang w:val="en-US"/>
        </w:rPr>
        <w:t xml:space="preserve"> in making the benefits of EE/RES recognized within the various governments in Bosnia and Herzegovina, which is evident from the increasing levels of co-financing that these governments have contributed.</w:t>
      </w:r>
      <w:r w:rsidR="00866917">
        <w:rPr>
          <w:rFonts w:ascii="Myriad Pro" w:hAnsi="Myriad Pro" w:cs="Times New Roman"/>
          <w:sz w:val="24"/>
          <w:szCs w:val="24"/>
          <w:lang w:val="en-US"/>
        </w:rPr>
        <w:t xml:space="preserve"> But a market mechanism for the financing of these projects is still not in place in the country. </w:t>
      </w:r>
      <w:r w:rsidR="00B37458">
        <w:rPr>
          <w:rFonts w:ascii="Myriad Pro" w:hAnsi="Myriad Pro" w:cs="Times New Roman"/>
          <w:sz w:val="24"/>
          <w:szCs w:val="24"/>
          <w:lang w:val="en-US"/>
        </w:rPr>
        <w:t xml:space="preserve">The introduction of market-based mechanisms for the financing of EE is extremely </w:t>
      </w:r>
      <w:r w:rsidR="00760F68">
        <w:rPr>
          <w:rFonts w:ascii="Myriad Pro" w:hAnsi="Myriad Pro" w:cs="Times New Roman"/>
          <w:sz w:val="24"/>
          <w:szCs w:val="24"/>
          <w:lang w:val="en-US"/>
        </w:rPr>
        <w:t>challenging</w:t>
      </w:r>
      <w:r w:rsidR="00B37458">
        <w:rPr>
          <w:rFonts w:ascii="Myriad Pro" w:hAnsi="Myriad Pro" w:cs="Times New Roman"/>
          <w:sz w:val="24"/>
          <w:szCs w:val="24"/>
          <w:lang w:val="en-US"/>
        </w:rPr>
        <w:t xml:space="preserve"> </w:t>
      </w:r>
      <w:r w:rsidR="00760F68">
        <w:rPr>
          <w:rFonts w:ascii="Myriad Pro" w:hAnsi="Myriad Pro" w:cs="Times New Roman"/>
          <w:sz w:val="24"/>
          <w:szCs w:val="24"/>
          <w:lang w:val="en-US"/>
        </w:rPr>
        <w:t>and</w:t>
      </w:r>
      <w:r w:rsidR="00B37458">
        <w:rPr>
          <w:rFonts w:ascii="Myriad Pro" w:hAnsi="Myriad Pro" w:cs="Times New Roman"/>
          <w:sz w:val="24"/>
          <w:szCs w:val="24"/>
          <w:lang w:val="en-US"/>
        </w:rPr>
        <w:t xml:space="preserve"> has eluded many countries. In addition to the fact that often EE improvements may not be cost-effective or have a low investment return that materializes after a long period, there are a number of psychological factors that impede people from making the most rational decision. However, the easy availability of funding for projects that are cost-effective is an important factor. Outside of the public buildings sector, financing will have to be more closely linked to the market. </w:t>
      </w:r>
      <w:r w:rsidR="00FE1012">
        <w:rPr>
          <w:rFonts w:ascii="Myriad Pro" w:hAnsi="Myriad Pro" w:cs="Times New Roman"/>
          <w:sz w:val="24"/>
          <w:szCs w:val="24"/>
          <w:lang w:val="en-US"/>
        </w:rPr>
        <w:t>Initial steps have already been taken in this direction, as UNDP through its other project (GCF-funded) and the World Bank through its BEEPS project have facilitated the loan-based retrofitting of 30 public buildings. Also, t</w:t>
      </w:r>
      <w:r w:rsidR="00B37458">
        <w:rPr>
          <w:rFonts w:ascii="Myriad Pro" w:hAnsi="Myriad Pro" w:cs="Times New Roman"/>
          <w:sz w:val="24"/>
          <w:szCs w:val="24"/>
          <w:lang w:val="en-US"/>
        </w:rPr>
        <w:t xml:space="preserve">he </w:t>
      </w:r>
      <w:r w:rsidR="00FE1012">
        <w:rPr>
          <w:rFonts w:ascii="Myriad Pro" w:hAnsi="Myriad Pro" w:cs="Times New Roman"/>
          <w:sz w:val="24"/>
          <w:szCs w:val="24"/>
          <w:lang w:val="en-US"/>
        </w:rPr>
        <w:t xml:space="preserve">GED </w:t>
      </w:r>
      <w:r w:rsidR="00B37458">
        <w:rPr>
          <w:rFonts w:ascii="Myriad Pro" w:hAnsi="Myriad Pro" w:cs="Times New Roman"/>
          <w:sz w:val="24"/>
          <w:szCs w:val="24"/>
          <w:lang w:val="en-US"/>
        </w:rPr>
        <w:t xml:space="preserve">project’s attempts to shift over time the financing mechanism towards the revolving fund and now towards the ESCO approach are commendable. </w:t>
      </w:r>
      <w:r w:rsidR="00FE1012">
        <w:rPr>
          <w:rFonts w:ascii="Myriad Pro" w:hAnsi="Myriad Pro" w:cs="Times New Roman"/>
          <w:sz w:val="24"/>
          <w:szCs w:val="24"/>
          <w:lang w:val="en-US"/>
        </w:rPr>
        <w:t>However, they</w:t>
      </w:r>
      <w:r w:rsidR="00B37458">
        <w:rPr>
          <w:rFonts w:ascii="Myriad Pro" w:hAnsi="Myriad Pro" w:cs="Times New Roman"/>
          <w:sz w:val="24"/>
          <w:szCs w:val="24"/>
          <w:lang w:val="en-US"/>
        </w:rPr>
        <w:t xml:space="preserve"> will need to be pursued more dynamically</w:t>
      </w:r>
      <w:r w:rsidR="00FE1012">
        <w:rPr>
          <w:rFonts w:ascii="Myriad Pro" w:hAnsi="Myriad Pro" w:cs="Times New Roman"/>
          <w:sz w:val="24"/>
          <w:szCs w:val="24"/>
          <w:lang w:val="en-US"/>
        </w:rPr>
        <w:t xml:space="preserve"> and systematically, resulting in a well-established and accepted financing mechanism</w:t>
      </w:r>
      <w:r w:rsidR="00B37458">
        <w:rPr>
          <w:rFonts w:ascii="Myriad Pro" w:hAnsi="Myriad Pro" w:cs="Times New Roman"/>
          <w:sz w:val="24"/>
          <w:szCs w:val="24"/>
          <w:lang w:val="en-US"/>
        </w:rPr>
        <w:t xml:space="preserve">. This evaluation does not provide a prescription on </w:t>
      </w:r>
      <w:r w:rsidR="00FE1012">
        <w:rPr>
          <w:rFonts w:ascii="Myriad Pro" w:hAnsi="Myriad Pro" w:cs="Times New Roman"/>
          <w:sz w:val="24"/>
          <w:szCs w:val="24"/>
          <w:lang w:val="en-US"/>
        </w:rPr>
        <w:t>how that</w:t>
      </w:r>
      <w:r w:rsidR="00B37458">
        <w:rPr>
          <w:rFonts w:ascii="Myriad Pro" w:hAnsi="Myriad Pro" w:cs="Times New Roman"/>
          <w:sz w:val="24"/>
          <w:szCs w:val="24"/>
          <w:lang w:val="en-US"/>
        </w:rPr>
        <w:t xml:space="preserve"> financing mechanism should </w:t>
      </w:r>
      <w:r w:rsidR="00FE1012">
        <w:rPr>
          <w:rFonts w:ascii="Myriad Pro" w:hAnsi="Myriad Pro" w:cs="Times New Roman"/>
          <w:sz w:val="24"/>
          <w:szCs w:val="24"/>
          <w:lang w:val="en-US"/>
        </w:rPr>
        <w:t>look like</w:t>
      </w:r>
      <w:r w:rsidR="00B37458">
        <w:rPr>
          <w:rFonts w:ascii="Myriad Pro" w:hAnsi="Myriad Pro" w:cs="Times New Roman"/>
          <w:sz w:val="24"/>
          <w:szCs w:val="24"/>
          <w:lang w:val="en-US"/>
        </w:rPr>
        <w:t xml:space="preserve"> as that should be a decision grounded in the specifics of the context and made on the basis of the careful analysis of what is politically, administratively and financially feasible at this point in time in Bosnia and Herzegovina. But the overall thrust of the process should be on creating a model that is more market-based and that could ideally also involve the commercial banking sector.</w:t>
      </w:r>
      <w:r w:rsidR="00213F11">
        <w:rPr>
          <w:rFonts w:ascii="Myriad Pro" w:hAnsi="Myriad Pro" w:cs="Times New Roman"/>
          <w:sz w:val="24"/>
          <w:szCs w:val="24"/>
          <w:lang w:val="en-US"/>
        </w:rPr>
        <w:t xml:space="preserve"> </w:t>
      </w:r>
    </w:p>
    <w:p w14:paraId="7EB70BF2" w14:textId="02EADE0C" w:rsidR="00395068" w:rsidRDefault="00395068" w:rsidP="00DE22B2">
      <w:pPr>
        <w:jc w:val="both"/>
        <w:rPr>
          <w:rFonts w:ascii="Myriad Pro" w:hAnsi="Myriad Pro"/>
          <w:sz w:val="24"/>
          <w:szCs w:val="24"/>
          <w:lang w:val="en-US"/>
        </w:rPr>
      </w:pPr>
      <w:r w:rsidRPr="00395068">
        <w:rPr>
          <w:rFonts w:ascii="Myriad Pro" w:hAnsi="Myriad Pro"/>
          <w:b/>
          <w:bCs/>
          <w:i/>
          <w:iCs/>
          <w:sz w:val="24"/>
          <w:szCs w:val="24"/>
          <w:lang w:val="en-US"/>
        </w:rPr>
        <w:t>Reinvestment of Savings</w:t>
      </w:r>
      <w:r>
        <w:rPr>
          <w:rFonts w:ascii="Myriad Pro" w:hAnsi="Myriad Pro"/>
          <w:sz w:val="24"/>
          <w:szCs w:val="24"/>
          <w:lang w:val="en-US"/>
        </w:rPr>
        <w:t xml:space="preserve"> - While</w:t>
      </w:r>
      <w:r w:rsidR="00DE22B2" w:rsidRPr="00DE22B2">
        <w:rPr>
          <w:rFonts w:ascii="Myriad Pro" w:hAnsi="Myriad Pro"/>
          <w:sz w:val="24"/>
          <w:szCs w:val="24"/>
          <w:lang w:val="en-US"/>
        </w:rPr>
        <w:t xml:space="preserve"> government</w:t>
      </w:r>
      <w:r>
        <w:rPr>
          <w:rFonts w:ascii="Myriad Pro" w:hAnsi="Myriad Pro"/>
          <w:sz w:val="24"/>
          <w:szCs w:val="24"/>
          <w:lang w:val="en-US"/>
        </w:rPr>
        <w:t>s</w:t>
      </w:r>
      <w:r w:rsidR="00DE22B2" w:rsidRPr="00DE22B2">
        <w:rPr>
          <w:rFonts w:ascii="Myriad Pro" w:hAnsi="Myriad Pro"/>
          <w:sz w:val="24"/>
          <w:szCs w:val="24"/>
          <w:lang w:val="en-US"/>
        </w:rPr>
        <w:t>/end-user</w:t>
      </w:r>
      <w:r>
        <w:rPr>
          <w:rFonts w:ascii="Myriad Pro" w:hAnsi="Myriad Pro"/>
          <w:sz w:val="24"/>
          <w:szCs w:val="24"/>
          <w:lang w:val="en-US"/>
        </w:rPr>
        <w:t>s</w:t>
      </w:r>
      <w:r w:rsidR="00DE22B2" w:rsidRPr="00DE22B2">
        <w:rPr>
          <w:rFonts w:ascii="Myriad Pro" w:hAnsi="Myriad Pro"/>
          <w:sz w:val="24"/>
          <w:szCs w:val="24"/>
          <w:lang w:val="en-US"/>
        </w:rPr>
        <w:t xml:space="preserve"> </w:t>
      </w:r>
      <w:r>
        <w:rPr>
          <w:rFonts w:ascii="Myriad Pro" w:hAnsi="Myriad Pro"/>
          <w:sz w:val="24"/>
          <w:szCs w:val="24"/>
          <w:lang w:val="en-US"/>
        </w:rPr>
        <w:t>may</w:t>
      </w:r>
      <w:r w:rsidR="00DE22B2" w:rsidRPr="00DE22B2">
        <w:rPr>
          <w:rFonts w:ascii="Myriad Pro" w:hAnsi="Myriad Pro"/>
          <w:sz w:val="24"/>
          <w:szCs w:val="24"/>
          <w:lang w:val="en-US"/>
        </w:rPr>
        <w:t xml:space="preserve"> reinvest savings </w:t>
      </w:r>
      <w:r w:rsidRPr="00DE22B2">
        <w:rPr>
          <w:rFonts w:ascii="Myriad Pro" w:hAnsi="Myriad Pro"/>
          <w:sz w:val="24"/>
          <w:szCs w:val="24"/>
          <w:lang w:val="en-US"/>
        </w:rPr>
        <w:t>generated</w:t>
      </w:r>
      <w:r>
        <w:rPr>
          <w:rFonts w:ascii="Myriad Pro" w:hAnsi="Myriad Pro"/>
          <w:sz w:val="24"/>
          <w:szCs w:val="24"/>
          <w:lang w:val="en-US"/>
        </w:rPr>
        <w:t xml:space="preserve"> from EE improvements into other EE/RES</w:t>
      </w:r>
      <w:r w:rsidRPr="00DE22B2">
        <w:rPr>
          <w:rFonts w:ascii="Myriad Pro" w:hAnsi="Myriad Pro"/>
          <w:sz w:val="24"/>
          <w:szCs w:val="24"/>
          <w:lang w:val="en-US"/>
        </w:rPr>
        <w:t xml:space="preserve"> projects (or other infrastructure projects), based on Energy Efficiency Action Plans (EEAP)</w:t>
      </w:r>
      <w:r>
        <w:rPr>
          <w:rFonts w:ascii="Myriad Pro" w:hAnsi="Myriad Pro"/>
          <w:sz w:val="24"/>
          <w:szCs w:val="24"/>
          <w:lang w:val="en-US"/>
        </w:rPr>
        <w:t>, interviews with stakeholders showed that this does not happen</w:t>
      </w:r>
      <w:r w:rsidR="003D6157">
        <w:rPr>
          <w:rFonts w:ascii="Myriad Pro" w:hAnsi="Myriad Pro"/>
          <w:sz w:val="24"/>
          <w:szCs w:val="24"/>
          <w:lang w:val="en-US"/>
        </w:rPr>
        <w:t xml:space="preserve"> smoothly</w:t>
      </w:r>
      <w:r>
        <w:rPr>
          <w:rFonts w:ascii="Myriad Pro" w:hAnsi="Myriad Pro"/>
          <w:sz w:val="24"/>
          <w:szCs w:val="24"/>
          <w:lang w:val="en-US"/>
        </w:rPr>
        <w:t xml:space="preserve"> in practice. </w:t>
      </w:r>
      <w:r w:rsidR="003D6157">
        <w:rPr>
          <w:rFonts w:ascii="Myriad Pro" w:hAnsi="Myriad Pro"/>
          <w:sz w:val="24"/>
          <w:szCs w:val="24"/>
          <w:lang w:val="en-US"/>
        </w:rPr>
        <w:t>The challenge is that s</w:t>
      </w:r>
      <w:r>
        <w:rPr>
          <w:rFonts w:ascii="Myriad Pro" w:hAnsi="Myriad Pro"/>
          <w:sz w:val="24"/>
          <w:szCs w:val="24"/>
          <w:lang w:val="en-US"/>
        </w:rPr>
        <w:t xml:space="preserve">aved funds </w:t>
      </w:r>
      <w:r w:rsidR="003D6157">
        <w:rPr>
          <w:rFonts w:ascii="Myriad Pro" w:hAnsi="Myriad Pro"/>
          <w:sz w:val="24"/>
          <w:szCs w:val="24"/>
          <w:lang w:val="en-US"/>
        </w:rPr>
        <w:t xml:space="preserve">do not go back to the same source of the institution where the initial investment came from, but go to another institution’s budget within the same canton or municipality. So, while the funds remain within the respective municipality or canton, they do not reward the institution which originally provided the funds. The Revolving Fund is effectively a mechanism that would effectively address this mismatch. </w:t>
      </w:r>
      <w:r>
        <w:rPr>
          <w:rFonts w:ascii="Myriad Pro" w:hAnsi="Myriad Pro" w:cs="Times New Roman"/>
          <w:sz w:val="24"/>
          <w:szCs w:val="24"/>
          <w:lang w:val="en-US"/>
        </w:rPr>
        <w:t xml:space="preserve">This is something that the project could focus in the third phase with a view to improving the ability of </w:t>
      </w:r>
      <w:r w:rsidR="007A27D5">
        <w:rPr>
          <w:rFonts w:ascii="Myriad Pro" w:hAnsi="Myriad Pro" w:cs="Times New Roman"/>
          <w:sz w:val="24"/>
          <w:szCs w:val="24"/>
          <w:lang w:val="en-US"/>
        </w:rPr>
        <w:t>end-users</w:t>
      </w:r>
      <w:r>
        <w:rPr>
          <w:rFonts w:ascii="Myriad Pro" w:hAnsi="Myriad Pro" w:cs="Times New Roman"/>
          <w:sz w:val="24"/>
          <w:szCs w:val="24"/>
          <w:lang w:val="en-US"/>
        </w:rPr>
        <w:t xml:space="preserve"> to retain those savings and reinvest them in EE/RES projects.</w:t>
      </w:r>
      <w:r w:rsidR="007A27D5">
        <w:rPr>
          <w:rFonts w:ascii="Myriad Pro" w:hAnsi="Myriad Pro" w:cs="Times New Roman"/>
          <w:sz w:val="24"/>
          <w:szCs w:val="24"/>
          <w:lang w:val="en-US"/>
        </w:rPr>
        <w:t xml:space="preserve"> The revolving fund idea was an instrument that was meant to achieve this, but there are other ways that can be explored to incentivize more autonomy in decision-making regarding energy efficiency investments through retained savings in the entity where the actual savings occurred (rather than at the level of ministry or municipality).</w:t>
      </w:r>
    </w:p>
    <w:p w14:paraId="678B2092" w14:textId="042DD597" w:rsidR="003D6157" w:rsidRDefault="006D2055" w:rsidP="007B4E5C">
      <w:pPr>
        <w:jc w:val="both"/>
        <w:rPr>
          <w:rFonts w:ascii="Myriad Pro" w:hAnsi="Myriad Pro" w:cs="Times New Roman"/>
          <w:sz w:val="24"/>
          <w:szCs w:val="24"/>
          <w:lang w:val="en-US"/>
        </w:rPr>
      </w:pPr>
      <w:r>
        <w:rPr>
          <w:rFonts w:ascii="Myriad Pro" w:hAnsi="Myriad Pro" w:cs="Times New Roman"/>
          <w:sz w:val="24"/>
          <w:szCs w:val="24"/>
          <w:lang w:val="en-US"/>
        </w:rPr>
        <w:t>Overall, sustainability is a key dimension of this project that will require further attention going forward. The fact that the project’s phase III has been approved is a significant factor for sustainability, as many of the achievements that have been made so far will be further consolidated. As has been noted above, the focus should be on further establishing the conditions for market-based solutions to energy efficiency and a more fundamental shift at the psychological level of the community in general.</w:t>
      </w:r>
    </w:p>
    <w:p w14:paraId="63F1B89B" w14:textId="72E3CAE7" w:rsidR="008F24EC" w:rsidRPr="003B6679" w:rsidRDefault="008F24EC" w:rsidP="00E90F26">
      <w:pPr>
        <w:pStyle w:val="Heading3"/>
        <w:numPr>
          <w:ilvl w:val="2"/>
          <w:numId w:val="8"/>
        </w:numPr>
        <w:spacing w:line="360" w:lineRule="auto"/>
        <w:ind w:left="1077"/>
        <w:jc w:val="both"/>
        <w:rPr>
          <w:rFonts w:ascii="Myriad Pro" w:hAnsi="Myriad Pro" w:cs="Times New Roman"/>
          <w:color w:val="1F497D" w:themeColor="text2"/>
          <w:sz w:val="24"/>
          <w:szCs w:val="24"/>
          <w:lang w:val="en-US"/>
        </w:rPr>
      </w:pPr>
      <w:bookmarkStart w:id="64" w:name="_Toc66442109"/>
      <w:r>
        <w:rPr>
          <w:rFonts w:ascii="Myriad Pro" w:hAnsi="Myriad Pro" w:cs="Times New Roman"/>
          <w:color w:val="1F497D" w:themeColor="text2"/>
          <w:sz w:val="24"/>
          <w:szCs w:val="24"/>
          <w:lang w:val="en-US"/>
        </w:rPr>
        <w:t>Coherence</w:t>
      </w:r>
      <w:bookmarkEnd w:id="64"/>
    </w:p>
    <w:p w14:paraId="7C797B7B" w14:textId="40B8F4A6" w:rsidR="005D567C" w:rsidRDefault="0048275D" w:rsidP="007B4E5C">
      <w:pPr>
        <w:jc w:val="both"/>
        <w:rPr>
          <w:rFonts w:ascii="Myriad Pro" w:hAnsi="Myriad Pro" w:cs="Times New Roman"/>
          <w:sz w:val="24"/>
          <w:szCs w:val="24"/>
          <w:lang w:val="en-US"/>
        </w:rPr>
      </w:pPr>
      <w:r>
        <w:rPr>
          <w:rFonts w:ascii="Myriad Pro" w:hAnsi="Myriad Pro" w:cs="Times New Roman"/>
          <w:sz w:val="24"/>
          <w:szCs w:val="24"/>
          <w:lang w:val="en-US"/>
        </w:rPr>
        <w:t xml:space="preserve">This section assesses the extent to which the </w:t>
      </w:r>
      <w:r w:rsidR="005D567C" w:rsidRPr="005D567C">
        <w:rPr>
          <w:rFonts w:ascii="Myriad Pro" w:hAnsi="Myriad Pro" w:cs="Times New Roman"/>
          <w:sz w:val="24"/>
          <w:szCs w:val="24"/>
          <w:lang w:val="en-US"/>
        </w:rPr>
        <w:t>project’s interaction with other complementary projects</w:t>
      </w:r>
      <w:r>
        <w:rPr>
          <w:rFonts w:ascii="Myriad Pro" w:hAnsi="Myriad Pro" w:cs="Times New Roman"/>
          <w:sz w:val="24"/>
          <w:szCs w:val="24"/>
          <w:lang w:val="en-US"/>
        </w:rPr>
        <w:t xml:space="preserve"> </w:t>
      </w:r>
      <w:r w:rsidR="00E25ED5">
        <w:rPr>
          <w:rFonts w:ascii="Myriad Pro" w:hAnsi="Myriad Pro" w:cs="Times New Roman"/>
          <w:sz w:val="24"/>
          <w:szCs w:val="24"/>
          <w:lang w:val="en-US"/>
        </w:rPr>
        <w:t xml:space="preserve">by UNDP and other development partners </w:t>
      </w:r>
      <w:r>
        <w:rPr>
          <w:rFonts w:ascii="Myriad Pro" w:hAnsi="Myriad Pro" w:cs="Times New Roman"/>
          <w:sz w:val="24"/>
          <w:szCs w:val="24"/>
          <w:lang w:val="en-US"/>
        </w:rPr>
        <w:t xml:space="preserve">has been effective </w:t>
      </w:r>
      <w:r w:rsidR="00E25ED5">
        <w:rPr>
          <w:rFonts w:ascii="Myriad Pro" w:hAnsi="Myriad Pro" w:cs="Times New Roman"/>
          <w:sz w:val="24"/>
          <w:szCs w:val="24"/>
          <w:lang w:val="en-US"/>
        </w:rPr>
        <w:t>and conducive to</w:t>
      </w:r>
      <w:r>
        <w:rPr>
          <w:rFonts w:ascii="Myriad Pro" w:hAnsi="Myriad Pro" w:cs="Times New Roman"/>
          <w:sz w:val="24"/>
          <w:szCs w:val="24"/>
          <w:lang w:val="en-US"/>
        </w:rPr>
        <w:t xml:space="preserve"> </w:t>
      </w:r>
      <w:r w:rsidR="005D567C" w:rsidRPr="005D567C">
        <w:rPr>
          <w:rFonts w:ascii="Myriad Pro" w:hAnsi="Myriad Pro" w:cs="Times New Roman"/>
          <w:sz w:val="24"/>
          <w:szCs w:val="24"/>
          <w:lang w:val="en-US"/>
        </w:rPr>
        <w:t xml:space="preserve">synergies </w:t>
      </w:r>
      <w:r>
        <w:rPr>
          <w:rFonts w:ascii="Myriad Pro" w:hAnsi="Myriad Pro" w:cs="Times New Roman"/>
          <w:sz w:val="24"/>
          <w:szCs w:val="24"/>
          <w:lang w:val="en-US"/>
        </w:rPr>
        <w:t>that maximize</w:t>
      </w:r>
      <w:r w:rsidR="005D567C" w:rsidRPr="005D567C">
        <w:rPr>
          <w:rFonts w:ascii="Myriad Pro" w:hAnsi="Myriad Pro" w:cs="Times New Roman"/>
          <w:sz w:val="24"/>
          <w:szCs w:val="24"/>
          <w:lang w:val="en-US"/>
        </w:rPr>
        <w:t xml:space="preserve"> development results</w:t>
      </w:r>
      <w:r>
        <w:rPr>
          <w:rFonts w:ascii="Myriad Pro" w:hAnsi="Myriad Pro" w:cs="Times New Roman"/>
          <w:sz w:val="24"/>
          <w:szCs w:val="24"/>
          <w:lang w:val="en-US"/>
        </w:rPr>
        <w:t>.</w:t>
      </w:r>
    </w:p>
    <w:p w14:paraId="128E4B7D" w14:textId="7D3F5056" w:rsidR="00E25ED5" w:rsidRDefault="00E25ED5" w:rsidP="007B4E5C">
      <w:pPr>
        <w:jc w:val="both"/>
        <w:rPr>
          <w:rFonts w:ascii="Myriad Pro" w:hAnsi="Myriad Pro" w:cs="Times New Roman"/>
          <w:sz w:val="24"/>
          <w:szCs w:val="24"/>
          <w:lang w:val="en-US"/>
        </w:rPr>
      </w:pPr>
      <w:r>
        <w:rPr>
          <w:rFonts w:ascii="Myriad Pro" w:hAnsi="Myriad Pro" w:cs="Times New Roman"/>
          <w:sz w:val="24"/>
          <w:szCs w:val="24"/>
          <w:lang w:val="en-US"/>
        </w:rPr>
        <w:t xml:space="preserve">UNDP has a number of key ongoing projects that relate directly to the area of energy efficiency in Bosnia and Herzegovina. As has been mentioned in the relevance section of this report, EE is an area where the UNDP CO has built a significant comparative advantage, even compared to development banks that come with much larger financial envelopes. </w:t>
      </w:r>
    </w:p>
    <w:p w14:paraId="007A1D14" w14:textId="29092CEC" w:rsidR="00B373F4" w:rsidRDefault="00E25ED5" w:rsidP="00E25ED5">
      <w:pPr>
        <w:jc w:val="both"/>
        <w:rPr>
          <w:rFonts w:ascii="Myriad Pro" w:hAnsi="Myriad Pro" w:cs="Times New Roman"/>
          <w:sz w:val="24"/>
          <w:szCs w:val="24"/>
          <w:lang w:val="en-US"/>
        </w:rPr>
      </w:pPr>
      <w:r>
        <w:rPr>
          <w:rFonts w:ascii="Myriad Pro" w:hAnsi="Myriad Pro" w:cs="Times New Roman"/>
          <w:sz w:val="24"/>
          <w:szCs w:val="24"/>
          <w:lang w:val="en-US"/>
        </w:rPr>
        <w:t>UNDP’s projects in the area of EE work well together – they not</w:t>
      </w:r>
      <w:r w:rsidR="00B373F4">
        <w:rPr>
          <w:rFonts w:ascii="Myriad Pro" w:hAnsi="Myriad Pro" w:cs="Times New Roman"/>
          <w:sz w:val="24"/>
          <w:szCs w:val="24"/>
          <w:lang w:val="en-US"/>
        </w:rPr>
        <w:t xml:space="preserve"> only</w:t>
      </w:r>
      <w:r>
        <w:rPr>
          <w:rFonts w:ascii="Myriad Pro" w:hAnsi="Myriad Pro" w:cs="Times New Roman"/>
          <w:sz w:val="24"/>
          <w:szCs w:val="24"/>
          <w:lang w:val="en-US"/>
        </w:rPr>
        <w:t xml:space="preserve"> coordinate their initiatives closely, but also implement activities jointly. As has been noted already, </w:t>
      </w:r>
      <w:r w:rsidR="00B373F4">
        <w:rPr>
          <w:rFonts w:ascii="Myriad Pro" w:hAnsi="Myriad Pro" w:cs="Times New Roman"/>
          <w:sz w:val="24"/>
          <w:szCs w:val="24"/>
          <w:lang w:val="en-US"/>
        </w:rPr>
        <w:t>other UNDP projects have used</w:t>
      </w:r>
      <w:r>
        <w:rPr>
          <w:rFonts w:ascii="Myriad Pro" w:hAnsi="Myriad Pro" w:cs="Times New Roman"/>
          <w:sz w:val="24"/>
          <w:szCs w:val="24"/>
          <w:lang w:val="en-US"/>
        </w:rPr>
        <w:t xml:space="preserve"> the platform provided by the GED project.</w:t>
      </w:r>
      <w:r w:rsidRPr="00E25ED5">
        <w:rPr>
          <w:rFonts w:ascii="Myriad Pro" w:hAnsi="Myriad Pro" w:cs="Times New Roman"/>
          <w:sz w:val="24"/>
          <w:szCs w:val="24"/>
          <w:lang w:val="en-US"/>
        </w:rPr>
        <w:t xml:space="preserve"> </w:t>
      </w:r>
      <w:r>
        <w:rPr>
          <w:rFonts w:ascii="Myriad Pro" w:hAnsi="Myriad Pro" w:cs="Times New Roman"/>
          <w:sz w:val="24"/>
          <w:szCs w:val="24"/>
          <w:lang w:val="en-US"/>
        </w:rPr>
        <w:t>For example,</w:t>
      </w:r>
      <w:r w:rsidRPr="00353BF2">
        <w:rPr>
          <w:rFonts w:ascii="Myriad Pro" w:hAnsi="Myriad Pro" w:cs="Times New Roman"/>
          <w:sz w:val="24"/>
          <w:szCs w:val="24"/>
          <w:lang w:val="en-US"/>
        </w:rPr>
        <w:t xml:space="preserve"> </w:t>
      </w:r>
      <w:r w:rsidRPr="00CA3999">
        <w:rPr>
          <w:rFonts w:ascii="Myriad Pro" w:hAnsi="Myriad Pro" w:cs="Times New Roman"/>
          <w:sz w:val="24"/>
          <w:szCs w:val="24"/>
          <w:lang w:val="en-US"/>
        </w:rPr>
        <w:t>UNDP’s Urban LED project</w:t>
      </w:r>
      <w:r>
        <w:rPr>
          <w:rStyle w:val="FootnoteReference"/>
          <w:rFonts w:ascii="Myriad Pro" w:hAnsi="Myriad Pro" w:cs="Times New Roman"/>
          <w:sz w:val="24"/>
          <w:szCs w:val="24"/>
          <w:lang w:val="en-US"/>
        </w:rPr>
        <w:footnoteReference w:id="52"/>
      </w:r>
      <w:r>
        <w:rPr>
          <w:rFonts w:ascii="Myriad Pro" w:hAnsi="Myriad Pro" w:cs="Times New Roman"/>
          <w:sz w:val="24"/>
          <w:szCs w:val="24"/>
          <w:lang w:val="en-US"/>
        </w:rPr>
        <w:t xml:space="preserve"> has been supporting the Federation Environmental Fund in the development of an </w:t>
      </w:r>
      <w:r w:rsidRPr="00CA3999">
        <w:rPr>
          <w:rFonts w:ascii="Myriad Pro" w:hAnsi="Myriad Pro" w:cs="Times New Roman"/>
          <w:sz w:val="24"/>
          <w:szCs w:val="24"/>
          <w:lang w:val="en-US"/>
        </w:rPr>
        <w:t>ESCO</w:t>
      </w:r>
      <w:r>
        <w:rPr>
          <w:rFonts w:ascii="Myriad Pro" w:hAnsi="Myriad Pro" w:cs="Times New Roman"/>
          <w:sz w:val="24"/>
          <w:szCs w:val="24"/>
          <w:lang w:val="en-US"/>
        </w:rPr>
        <w:t xml:space="preserve"> financing mechanism (which, as has been mentioned, can be considered as a replacement of the Revolving Fund). GED has been involved in the ESCO initiative and has been cooperating with the Urban LED project through a specific activity in support of the development of the “ESCO measurement and verification” module within EMIS, which will enable the measurement and availability of information for ESCO projects.</w:t>
      </w:r>
      <w:r w:rsidRPr="00E25ED5">
        <w:rPr>
          <w:rFonts w:ascii="Myriad Pro" w:hAnsi="Myriad Pro" w:cs="Times New Roman"/>
          <w:sz w:val="24"/>
          <w:szCs w:val="24"/>
          <w:lang w:val="en-US"/>
        </w:rPr>
        <w:t xml:space="preserve"> </w:t>
      </w:r>
      <w:r>
        <w:rPr>
          <w:rFonts w:ascii="Myriad Pro" w:hAnsi="Myriad Pro" w:cs="Times New Roman"/>
          <w:sz w:val="24"/>
          <w:szCs w:val="24"/>
          <w:lang w:val="en-US"/>
        </w:rPr>
        <w:t xml:space="preserve">GED II has also cooperated with </w:t>
      </w:r>
      <w:r w:rsidRPr="00DE22B2">
        <w:rPr>
          <w:rFonts w:ascii="Myriad Pro" w:hAnsi="Myriad Pro" w:cs="Times New Roman"/>
          <w:sz w:val="24"/>
          <w:szCs w:val="24"/>
          <w:lang w:val="en-US"/>
        </w:rPr>
        <w:t xml:space="preserve">UNDP’s </w:t>
      </w:r>
      <w:r w:rsidRPr="009C3ACF">
        <w:rPr>
          <w:rFonts w:ascii="Myriad Pro" w:hAnsi="Myriad Pro" w:cs="Times New Roman"/>
          <w:i/>
          <w:iCs/>
          <w:sz w:val="24"/>
          <w:szCs w:val="24"/>
          <w:lang w:val="en-US"/>
        </w:rPr>
        <w:t>Scaling-up Investment in Low-Carbon Public Buildings</w:t>
      </w:r>
      <w:r w:rsidRPr="009C3ACF">
        <w:rPr>
          <w:rFonts w:ascii="Myriad Pro" w:hAnsi="Myriad Pro" w:cs="Times New Roman"/>
          <w:sz w:val="24"/>
          <w:szCs w:val="24"/>
          <w:lang w:val="en-US"/>
        </w:rPr>
        <w:t xml:space="preserve"> </w:t>
      </w:r>
      <w:r w:rsidRPr="00DE22B2">
        <w:rPr>
          <w:rFonts w:ascii="Myriad Pro" w:hAnsi="Myriad Pro" w:cs="Times New Roman"/>
          <w:sz w:val="24"/>
          <w:szCs w:val="24"/>
          <w:lang w:val="en-US"/>
        </w:rPr>
        <w:t>project</w:t>
      </w:r>
      <w:r>
        <w:rPr>
          <w:rFonts w:ascii="Myriad Pro" w:hAnsi="Myriad Pro" w:cs="Times New Roman"/>
          <w:sz w:val="24"/>
          <w:szCs w:val="24"/>
          <w:lang w:val="en-US"/>
        </w:rPr>
        <w:t xml:space="preserve"> funded by the Global Climate Fund</w:t>
      </w:r>
      <w:r w:rsidR="000A24FF">
        <w:rPr>
          <w:rFonts w:ascii="Myriad Pro" w:hAnsi="Myriad Pro" w:cs="Times New Roman"/>
          <w:sz w:val="24"/>
          <w:szCs w:val="24"/>
          <w:lang w:val="en-US"/>
        </w:rPr>
        <w:t xml:space="preserve"> (GCF)</w:t>
      </w:r>
      <w:r w:rsidRPr="00DE22B2">
        <w:rPr>
          <w:rFonts w:ascii="Myriad Pro" w:hAnsi="Myriad Pro" w:cs="Times New Roman"/>
          <w:sz w:val="24"/>
          <w:szCs w:val="24"/>
          <w:lang w:val="en-US"/>
        </w:rPr>
        <w:t xml:space="preserve">, which </w:t>
      </w:r>
      <w:r>
        <w:rPr>
          <w:rFonts w:ascii="Myriad Pro" w:hAnsi="Myriad Pro" w:cs="Times New Roman"/>
          <w:sz w:val="24"/>
          <w:szCs w:val="24"/>
          <w:lang w:val="en-US"/>
        </w:rPr>
        <w:t xml:space="preserve">has </w:t>
      </w:r>
      <w:r w:rsidRPr="00DE22B2">
        <w:rPr>
          <w:rFonts w:ascii="Myriad Pro" w:hAnsi="Myriad Pro" w:cs="Times New Roman"/>
          <w:sz w:val="24"/>
          <w:szCs w:val="24"/>
          <w:lang w:val="en-US"/>
        </w:rPr>
        <w:t xml:space="preserve">enabled </w:t>
      </w:r>
      <w:r>
        <w:rPr>
          <w:rFonts w:ascii="Myriad Pro" w:hAnsi="Myriad Pro" w:cs="Times New Roman"/>
          <w:sz w:val="24"/>
          <w:szCs w:val="24"/>
          <w:lang w:val="en-US"/>
        </w:rPr>
        <w:t xml:space="preserve">the </w:t>
      </w:r>
      <w:r w:rsidRPr="00DE22B2">
        <w:rPr>
          <w:rFonts w:ascii="Myriad Pro" w:hAnsi="Myriad Pro" w:cs="Times New Roman"/>
          <w:sz w:val="24"/>
          <w:szCs w:val="24"/>
          <w:lang w:val="en-US"/>
        </w:rPr>
        <w:t xml:space="preserve">scaling-up </w:t>
      </w:r>
      <w:r>
        <w:rPr>
          <w:rFonts w:ascii="Myriad Pro" w:hAnsi="Myriad Pro" w:cs="Times New Roman"/>
          <w:sz w:val="24"/>
          <w:szCs w:val="24"/>
          <w:lang w:val="en-US"/>
        </w:rPr>
        <w:t xml:space="preserve">of </w:t>
      </w:r>
      <w:r w:rsidRPr="00DE22B2">
        <w:rPr>
          <w:rFonts w:ascii="Myriad Pro" w:hAnsi="Myriad Pro" w:cs="Times New Roman"/>
          <w:sz w:val="24"/>
          <w:szCs w:val="24"/>
          <w:lang w:val="en-US"/>
        </w:rPr>
        <w:t xml:space="preserve">results in </w:t>
      </w:r>
      <w:r>
        <w:rPr>
          <w:rFonts w:ascii="Myriad Pro" w:hAnsi="Myriad Pro" w:cs="Times New Roman"/>
          <w:sz w:val="24"/>
          <w:szCs w:val="24"/>
          <w:lang w:val="en-US"/>
        </w:rPr>
        <w:t>EE</w:t>
      </w:r>
      <w:r w:rsidRPr="00DE22B2">
        <w:rPr>
          <w:rFonts w:ascii="Myriad Pro" w:hAnsi="Myriad Pro" w:cs="Times New Roman"/>
          <w:sz w:val="24"/>
          <w:szCs w:val="24"/>
          <w:lang w:val="en-US"/>
        </w:rPr>
        <w:t xml:space="preserve"> retrofits of public buildings, mutually relying on a variety of decentralized delivery mechanisms and creating win-win situation for all </w:t>
      </w:r>
      <w:r>
        <w:rPr>
          <w:rFonts w:ascii="Myriad Pro" w:hAnsi="Myriad Pro" w:cs="Times New Roman"/>
          <w:sz w:val="24"/>
          <w:szCs w:val="24"/>
          <w:lang w:val="en-US"/>
        </w:rPr>
        <w:t>parties</w:t>
      </w:r>
      <w:r w:rsidRPr="00DE22B2">
        <w:rPr>
          <w:rFonts w:ascii="Myriad Pro" w:hAnsi="Myriad Pro" w:cs="Times New Roman"/>
          <w:sz w:val="24"/>
          <w:szCs w:val="24"/>
          <w:lang w:val="en-US"/>
        </w:rPr>
        <w:t>.</w:t>
      </w:r>
      <w:r w:rsidR="000A24FF">
        <w:rPr>
          <w:rFonts w:ascii="Myriad Pro" w:hAnsi="Myriad Pro" w:cs="Times New Roman"/>
          <w:sz w:val="24"/>
          <w:szCs w:val="24"/>
          <w:lang w:val="en-US"/>
        </w:rPr>
        <w:t xml:space="preserve"> In fact, the GED project has many similarities with the GCF project given that the focus of both is the public buildings sector. </w:t>
      </w:r>
      <w:r w:rsidR="003A7511">
        <w:rPr>
          <w:rFonts w:ascii="Myriad Pro" w:hAnsi="Myriad Pro" w:cs="Times New Roman"/>
          <w:sz w:val="24"/>
          <w:szCs w:val="24"/>
          <w:lang w:val="en-US"/>
        </w:rPr>
        <w:t>The two projects have developed jointly the “investment framework” for energy efficiency in public buildings. They</w:t>
      </w:r>
      <w:r w:rsidR="000A24FF">
        <w:rPr>
          <w:rFonts w:ascii="Myriad Pro" w:hAnsi="Myriad Pro" w:cs="Times New Roman"/>
          <w:sz w:val="24"/>
          <w:szCs w:val="24"/>
          <w:lang w:val="en-US"/>
        </w:rPr>
        <w:t xml:space="preserve"> </w:t>
      </w:r>
      <w:r w:rsidR="00984DBA">
        <w:rPr>
          <w:rFonts w:ascii="Myriad Pro" w:hAnsi="Myriad Pro" w:cs="Times New Roman"/>
          <w:sz w:val="24"/>
          <w:szCs w:val="24"/>
          <w:lang w:val="en-US"/>
        </w:rPr>
        <w:t xml:space="preserve">have </w:t>
      </w:r>
      <w:r w:rsidR="003A7511">
        <w:rPr>
          <w:rFonts w:ascii="Myriad Pro" w:hAnsi="Myriad Pro" w:cs="Times New Roman"/>
          <w:sz w:val="24"/>
          <w:szCs w:val="24"/>
          <w:lang w:val="en-US"/>
        </w:rPr>
        <w:t xml:space="preserve">also </w:t>
      </w:r>
      <w:r w:rsidR="00984DBA">
        <w:rPr>
          <w:rFonts w:ascii="Myriad Pro" w:hAnsi="Myriad Pro" w:cs="Times New Roman"/>
          <w:sz w:val="24"/>
          <w:szCs w:val="24"/>
          <w:lang w:val="en-US"/>
        </w:rPr>
        <w:t xml:space="preserve">contributed resources jointly to the renovation of the same building. </w:t>
      </w:r>
      <w:r w:rsidR="00EC4028">
        <w:rPr>
          <w:rFonts w:ascii="Myriad Pro" w:hAnsi="Myriad Pro" w:cs="Times New Roman"/>
          <w:sz w:val="24"/>
          <w:szCs w:val="24"/>
          <w:lang w:val="en-US"/>
        </w:rPr>
        <w:t xml:space="preserve">The </w:t>
      </w:r>
      <w:r w:rsidR="00B373F4">
        <w:rPr>
          <w:rFonts w:ascii="Myriad Pro" w:hAnsi="Myriad Pro" w:cs="Times New Roman"/>
          <w:sz w:val="24"/>
          <w:szCs w:val="24"/>
          <w:lang w:val="en-US"/>
        </w:rPr>
        <w:t xml:space="preserve">Swedish </w:t>
      </w:r>
      <w:r w:rsidR="00EC4028">
        <w:rPr>
          <w:rFonts w:ascii="Myriad Pro" w:hAnsi="Myriad Pro" w:cs="Times New Roman"/>
          <w:sz w:val="24"/>
          <w:szCs w:val="24"/>
          <w:lang w:val="en-US"/>
        </w:rPr>
        <w:t>Government</w:t>
      </w:r>
      <w:r w:rsidR="00B373F4">
        <w:rPr>
          <w:rFonts w:ascii="Myriad Pro" w:hAnsi="Myriad Pro" w:cs="Times New Roman"/>
          <w:sz w:val="24"/>
          <w:szCs w:val="24"/>
          <w:lang w:val="en-US"/>
        </w:rPr>
        <w:t xml:space="preserve"> is funding another project implemented by UNDP in the area of energy efficiency in residential buildings. This was established as a separate project not to stretch the scope of the GED project into an altogether huge sector such as the residential one. However, the two projects are expected to cooperate very closely in the coming years.</w:t>
      </w:r>
    </w:p>
    <w:p w14:paraId="400EB36E" w14:textId="2DF27CE0" w:rsidR="00E25ED5" w:rsidRDefault="00984DBA" w:rsidP="00E25ED5">
      <w:pPr>
        <w:jc w:val="both"/>
        <w:rPr>
          <w:rFonts w:ascii="Myriad Pro" w:hAnsi="Myriad Pro" w:cs="Times New Roman"/>
          <w:sz w:val="24"/>
          <w:szCs w:val="24"/>
          <w:lang w:val="en-US"/>
        </w:rPr>
      </w:pPr>
      <w:r>
        <w:rPr>
          <w:rFonts w:ascii="Myriad Pro" w:hAnsi="Myriad Pro" w:cs="Times New Roman"/>
          <w:sz w:val="24"/>
          <w:szCs w:val="24"/>
          <w:lang w:val="en-US"/>
        </w:rPr>
        <w:t xml:space="preserve">The establishment of close cooperation between </w:t>
      </w:r>
      <w:r w:rsidR="00B373F4">
        <w:rPr>
          <w:rFonts w:ascii="Myriad Pro" w:hAnsi="Myriad Pro" w:cs="Times New Roman"/>
          <w:sz w:val="24"/>
          <w:szCs w:val="24"/>
          <w:lang w:val="en-US"/>
        </w:rPr>
        <w:t xml:space="preserve">UNDP </w:t>
      </w:r>
      <w:r>
        <w:rPr>
          <w:rFonts w:ascii="Myriad Pro" w:hAnsi="Myriad Pro" w:cs="Times New Roman"/>
          <w:sz w:val="24"/>
          <w:szCs w:val="24"/>
          <w:lang w:val="en-US"/>
        </w:rPr>
        <w:t>projects has been facilitated by the presence of a strong and experienced E&amp;E Team at the CO level</w:t>
      </w:r>
      <w:r w:rsidR="006C0E70">
        <w:rPr>
          <w:rFonts w:ascii="Myriad Pro" w:hAnsi="Myriad Pro" w:cs="Times New Roman"/>
          <w:sz w:val="24"/>
          <w:szCs w:val="24"/>
          <w:lang w:val="en-US"/>
        </w:rPr>
        <w:t xml:space="preserve"> (this has been outlined in the outcome evaluation of the CO’s E&amp;E portfolio conducted in 2018)</w:t>
      </w:r>
      <w:r>
        <w:rPr>
          <w:rFonts w:ascii="Myriad Pro" w:hAnsi="Myriad Pro" w:cs="Times New Roman"/>
          <w:sz w:val="24"/>
          <w:szCs w:val="24"/>
          <w:lang w:val="en-US"/>
        </w:rPr>
        <w:t>.</w:t>
      </w:r>
      <w:r w:rsidR="006D3771">
        <w:rPr>
          <w:rFonts w:ascii="Myriad Pro" w:hAnsi="Myriad Pro" w:cs="Times New Roman"/>
          <w:sz w:val="24"/>
          <w:szCs w:val="24"/>
          <w:lang w:val="en-US"/>
        </w:rPr>
        <w:t xml:space="preserve"> It would have certainly been more desirable to have had stronger integration between these projects under one team structure, given their similarities, but at the same time it is also understandable that the </w:t>
      </w:r>
      <w:r w:rsidR="0030339F">
        <w:rPr>
          <w:rFonts w:ascii="Myriad Pro" w:hAnsi="Myriad Pro" w:cs="Times New Roman"/>
          <w:sz w:val="24"/>
          <w:szCs w:val="24"/>
          <w:lang w:val="en-US"/>
        </w:rPr>
        <w:t>projected</w:t>
      </w:r>
      <w:r w:rsidR="006D3771">
        <w:rPr>
          <w:rFonts w:ascii="Myriad Pro" w:hAnsi="Myriad Pro" w:cs="Times New Roman"/>
          <w:sz w:val="24"/>
          <w:szCs w:val="24"/>
          <w:lang w:val="en-US"/>
        </w:rPr>
        <w:t xml:space="preserve"> nature of UNDP’s delivery is largely dependent on its funding model – and reliance on various donors which impose their own procedures and rules. So, as far as the CO and the GED team are concerned, the cooperation between the three most relevant UNDP projects in this area has been strong.</w:t>
      </w:r>
    </w:p>
    <w:p w14:paraId="4186B74D" w14:textId="77777777" w:rsidR="00E83B52" w:rsidRDefault="006D3771" w:rsidP="0049536F">
      <w:pPr>
        <w:jc w:val="both"/>
        <w:rPr>
          <w:rFonts w:ascii="Myriad Pro" w:hAnsi="Myriad Pro" w:cs="Times New Roman"/>
          <w:sz w:val="24"/>
          <w:szCs w:val="24"/>
          <w:lang w:val="en-US"/>
        </w:rPr>
      </w:pPr>
      <w:r>
        <w:rPr>
          <w:rFonts w:ascii="Myriad Pro" w:hAnsi="Myriad Pro" w:cs="Times New Roman"/>
          <w:sz w:val="24"/>
          <w:szCs w:val="24"/>
          <w:lang w:val="en-US"/>
        </w:rPr>
        <w:t>GED II has also cooperated with the</w:t>
      </w:r>
      <w:r w:rsidRPr="00DE22B2">
        <w:rPr>
          <w:rFonts w:ascii="Myriad Pro" w:hAnsi="Myriad Pro" w:cs="Times New Roman"/>
          <w:sz w:val="24"/>
          <w:szCs w:val="24"/>
          <w:lang w:val="en-US"/>
        </w:rPr>
        <w:t xml:space="preserve"> </w:t>
      </w:r>
      <w:r>
        <w:rPr>
          <w:rFonts w:ascii="Myriad Pro" w:hAnsi="Myriad Pro" w:cs="Times New Roman"/>
          <w:sz w:val="24"/>
          <w:szCs w:val="24"/>
          <w:lang w:val="en-US"/>
        </w:rPr>
        <w:t xml:space="preserve">World Bank’s </w:t>
      </w:r>
      <w:r w:rsidRPr="009C3ACF">
        <w:rPr>
          <w:rFonts w:ascii="Myriad Pro" w:hAnsi="Myriad Pro" w:cs="Times New Roman"/>
          <w:i/>
          <w:iCs/>
          <w:sz w:val="24"/>
          <w:szCs w:val="24"/>
          <w:lang w:val="en-US"/>
        </w:rPr>
        <w:t>Bosnia and Herzegovina Energy Efficiency Project</w:t>
      </w:r>
      <w:r w:rsidRPr="009C3ACF">
        <w:rPr>
          <w:rFonts w:ascii="Myriad Pro" w:hAnsi="Myriad Pro" w:cs="Times New Roman"/>
          <w:sz w:val="24"/>
          <w:szCs w:val="24"/>
          <w:lang w:val="en-US"/>
        </w:rPr>
        <w:t xml:space="preserve"> </w:t>
      </w:r>
      <w:r>
        <w:rPr>
          <w:rFonts w:ascii="Myriad Pro" w:hAnsi="Myriad Pro" w:cs="Times New Roman"/>
          <w:sz w:val="24"/>
          <w:szCs w:val="24"/>
          <w:lang w:val="en-US"/>
        </w:rPr>
        <w:t>(</w:t>
      </w:r>
      <w:r w:rsidRPr="00DE22B2">
        <w:rPr>
          <w:rFonts w:ascii="Myriad Pro" w:hAnsi="Myriad Pro" w:cs="Times New Roman"/>
          <w:sz w:val="24"/>
          <w:szCs w:val="24"/>
          <w:lang w:val="en-US"/>
        </w:rPr>
        <w:t>BEEP</w:t>
      </w:r>
      <w:r>
        <w:rPr>
          <w:rFonts w:ascii="Myriad Pro" w:hAnsi="Myriad Pro" w:cs="Times New Roman"/>
          <w:sz w:val="24"/>
          <w:szCs w:val="24"/>
          <w:lang w:val="en-US"/>
        </w:rPr>
        <w:t>)</w:t>
      </w:r>
      <w:r w:rsidRPr="00DE22B2">
        <w:rPr>
          <w:rFonts w:ascii="Myriad Pro" w:hAnsi="Myriad Pro" w:cs="Times New Roman"/>
          <w:sz w:val="24"/>
          <w:szCs w:val="24"/>
          <w:lang w:val="en-US"/>
        </w:rPr>
        <w:t xml:space="preserve"> project</w:t>
      </w:r>
      <w:r>
        <w:rPr>
          <w:rFonts w:ascii="Myriad Pro" w:hAnsi="Myriad Pro" w:cs="Times New Roman"/>
          <w:sz w:val="24"/>
          <w:szCs w:val="24"/>
          <w:lang w:val="en-US"/>
        </w:rPr>
        <w:t xml:space="preserve">. BEEP </w:t>
      </w:r>
      <w:r w:rsidR="000D4212">
        <w:rPr>
          <w:rFonts w:ascii="Myriad Pro" w:hAnsi="Myriad Pro" w:cs="Times New Roman"/>
          <w:sz w:val="24"/>
          <w:szCs w:val="24"/>
          <w:lang w:val="en-US"/>
        </w:rPr>
        <w:t xml:space="preserve">provides loans to entities that own public buildings for EE improvements. The project is similar in certain dimensions to the GED project, but uses different selection criteria and therefore targets different buildings. However, there have been a number of cases when both projects (or three – including the </w:t>
      </w:r>
      <w:r w:rsidR="007A27D5">
        <w:rPr>
          <w:rFonts w:ascii="Myriad Pro" w:hAnsi="Myriad Pro" w:cs="Times New Roman"/>
          <w:sz w:val="24"/>
          <w:szCs w:val="24"/>
          <w:lang w:val="en-US"/>
        </w:rPr>
        <w:t>GFC</w:t>
      </w:r>
      <w:r w:rsidR="000D4212">
        <w:rPr>
          <w:rFonts w:ascii="Myriad Pro" w:hAnsi="Myriad Pro" w:cs="Times New Roman"/>
          <w:sz w:val="24"/>
          <w:szCs w:val="24"/>
          <w:lang w:val="en-US"/>
        </w:rPr>
        <w:t xml:space="preserve"> project) have pooled resources to finance EE improvements in the same building. </w:t>
      </w:r>
      <w:r w:rsidR="00CA7EC1">
        <w:rPr>
          <w:rFonts w:ascii="Myriad Pro" w:hAnsi="Myriad Pro" w:cs="Times New Roman"/>
          <w:sz w:val="24"/>
          <w:szCs w:val="24"/>
          <w:lang w:val="en-US"/>
        </w:rPr>
        <w:t>GED II effectively coordinated p</w:t>
      </w:r>
      <w:r w:rsidR="00CA7EC1" w:rsidRPr="00CA7EC1">
        <w:rPr>
          <w:rFonts w:ascii="Myriad Pro" w:hAnsi="Myriad Pro" w:cs="Times New Roman"/>
          <w:sz w:val="24"/>
          <w:szCs w:val="24"/>
          <w:lang w:val="en-US"/>
        </w:rPr>
        <w:t>arallel financing</w:t>
      </w:r>
      <w:r w:rsidR="00CA7EC1">
        <w:rPr>
          <w:rFonts w:ascii="Myriad Pro" w:hAnsi="Myriad Pro" w:cs="Times New Roman"/>
          <w:sz w:val="24"/>
          <w:szCs w:val="24"/>
          <w:lang w:val="en-US"/>
        </w:rPr>
        <w:t xml:space="preserve"> with BEEPS for a number of infrastructure initiatives.  The process involved a clear </w:t>
      </w:r>
      <w:r w:rsidR="00CA7EC1" w:rsidRPr="00CA7EC1">
        <w:rPr>
          <w:rFonts w:ascii="Myriad Pro" w:hAnsi="Myriad Pro" w:cs="Times New Roman"/>
          <w:sz w:val="24"/>
          <w:szCs w:val="24"/>
          <w:lang w:val="en-US"/>
        </w:rPr>
        <w:t>division of labour and financial contributions</w:t>
      </w:r>
      <w:r w:rsidR="00CA7EC1">
        <w:rPr>
          <w:rFonts w:ascii="Myriad Pro" w:hAnsi="Myriad Pro" w:cs="Times New Roman"/>
          <w:sz w:val="24"/>
          <w:szCs w:val="24"/>
          <w:lang w:val="en-US"/>
        </w:rPr>
        <w:t xml:space="preserve"> on the renovation of the same building. </w:t>
      </w:r>
      <w:r w:rsidR="000D4212">
        <w:rPr>
          <w:rFonts w:ascii="Myriad Pro" w:hAnsi="Myriad Pro" w:cs="Times New Roman"/>
          <w:sz w:val="24"/>
          <w:szCs w:val="24"/>
          <w:lang w:val="en-US"/>
        </w:rPr>
        <w:t>Such cooperation is welcome and could be intensified further.</w:t>
      </w:r>
      <w:r w:rsidR="0049536F">
        <w:rPr>
          <w:rFonts w:ascii="Myriad Pro" w:hAnsi="Myriad Pro" w:cs="Times New Roman"/>
          <w:sz w:val="24"/>
          <w:szCs w:val="24"/>
          <w:lang w:val="en-US"/>
        </w:rPr>
        <w:t xml:space="preserve"> </w:t>
      </w:r>
      <w:r w:rsidR="000D4212">
        <w:rPr>
          <w:rFonts w:ascii="Myriad Pro" w:hAnsi="Myriad Pro" w:cs="Times New Roman"/>
          <w:sz w:val="24"/>
          <w:szCs w:val="24"/>
          <w:lang w:val="en-US"/>
        </w:rPr>
        <w:t xml:space="preserve">GED II has also cooperated with the </w:t>
      </w:r>
      <w:r w:rsidR="000D4212" w:rsidRPr="00ED6258">
        <w:rPr>
          <w:rFonts w:ascii="Myriad Pro" w:hAnsi="Myriad Pro" w:cs="Times New Roman"/>
          <w:sz w:val="24"/>
          <w:szCs w:val="24"/>
          <w:lang w:val="en-US"/>
        </w:rPr>
        <w:t>German Agency for International Cooperation (GIZ)</w:t>
      </w:r>
      <w:r w:rsidR="000D4212">
        <w:rPr>
          <w:rFonts w:ascii="Myriad Pro" w:hAnsi="Myriad Pro" w:cs="Times New Roman"/>
          <w:sz w:val="24"/>
          <w:szCs w:val="24"/>
          <w:lang w:val="en-US"/>
        </w:rPr>
        <w:t>, as well as the</w:t>
      </w:r>
      <w:r w:rsidR="000D4212" w:rsidRPr="00ED6258">
        <w:rPr>
          <w:rFonts w:ascii="Myriad Pro" w:hAnsi="Myriad Pro" w:cs="Times New Roman"/>
          <w:sz w:val="24"/>
          <w:szCs w:val="24"/>
          <w:lang w:val="en-US"/>
        </w:rPr>
        <w:t xml:space="preserve"> </w:t>
      </w:r>
      <w:r w:rsidR="000E7067">
        <w:rPr>
          <w:rFonts w:ascii="Myriad Pro" w:hAnsi="Myriad Pro" w:cs="Times New Roman"/>
          <w:sz w:val="24"/>
          <w:szCs w:val="24"/>
          <w:lang w:val="en-US"/>
        </w:rPr>
        <w:t xml:space="preserve">Federation’s </w:t>
      </w:r>
      <w:r w:rsidR="000D4212" w:rsidRPr="00ED6258">
        <w:rPr>
          <w:rFonts w:ascii="Myriad Pro" w:hAnsi="Myriad Pro" w:cs="Times New Roman"/>
          <w:sz w:val="24"/>
          <w:szCs w:val="24"/>
          <w:lang w:val="en-US"/>
        </w:rPr>
        <w:t>Environmental Protection Fund</w:t>
      </w:r>
      <w:r w:rsidR="000E7067">
        <w:rPr>
          <w:rFonts w:ascii="Myriad Pro" w:hAnsi="Myriad Pro" w:cs="Times New Roman"/>
          <w:sz w:val="24"/>
          <w:szCs w:val="24"/>
          <w:lang w:val="en-US"/>
        </w:rPr>
        <w:t xml:space="preserve"> and</w:t>
      </w:r>
      <w:r w:rsidR="000D4212" w:rsidRPr="00ED6258">
        <w:rPr>
          <w:rFonts w:ascii="Myriad Pro" w:hAnsi="Myriad Pro" w:cs="Times New Roman"/>
          <w:sz w:val="24"/>
          <w:szCs w:val="24"/>
          <w:lang w:val="en-US"/>
        </w:rPr>
        <w:t xml:space="preserve"> </w:t>
      </w:r>
      <w:r w:rsidR="000E7067">
        <w:rPr>
          <w:rFonts w:ascii="Myriad Pro" w:hAnsi="Myriad Pro" w:cs="Times New Roman"/>
          <w:sz w:val="24"/>
          <w:szCs w:val="24"/>
          <w:lang w:val="en-US"/>
        </w:rPr>
        <w:t>the</w:t>
      </w:r>
      <w:r w:rsidR="000D4212" w:rsidRPr="00ED6258">
        <w:rPr>
          <w:rFonts w:ascii="Myriad Pro" w:hAnsi="Myriad Pro" w:cs="Times New Roman"/>
          <w:sz w:val="24"/>
          <w:szCs w:val="24"/>
          <w:lang w:val="en-US"/>
        </w:rPr>
        <w:t xml:space="preserve"> Ministry of Energy, Mining and Industry</w:t>
      </w:r>
      <w:r w:rsidR="000E7067">
        <w:rPr>
          <w:rFonts w:ascii="Myriad Pro" w:hAnsi="Myriad Pro" w:cs="Times New Roman"/>
          <w:sz w:val="24"/>
          <w:szCs w:val="24"/>
          <w:lang w:val="en-US"/>
        </w:rPr>
        <w:t xml:space="preserve"> on </w:t>
      </w:r>
      <w:r w:rsidR="000D4212">
        <w:rPr>
          <w:rFonts w:ascii="Myriad Pro" w:hAnsi="Myriad Pro" w:cs="Times New Roman"/>
          <w:sz w:val="24"/>
          <w:szCs w:val="24"/>
          <w:lang w:val="en-US"/>
        </w:rPr>
        <w:t xml:space="preserve">the development of the </w:t>
      </w:r>
      <w:r w:rsidR="000D4212" w:rsidRPr="00ED6258">
        <w:rPr>
          <w:rFonts w:ascii="Myriad Pro" w:hAnsi="Myriad Pro" w:cs="Times New Roman"/>
          <w:sz w:val="24"/>
          <w:szCs w:val="24"/>
          <w:lang w:val="en-US"/>
        </w:rPr>
        <w:t>Rulebook on Information System of Energy Efficiency (ISEE</w:t>
      </w:r>
      <w:r w:rsidR="000D4212">
        <w:rPr>
          <w:rFonts w:ascii="Myriad Pro" w:hAnsi="Myriad Pro" w:cs="Times New Roman"/>
          <w:sz w:val="24"/>
          <w:szCs w:val="24"/>
          <w:lang w:val="en-US"/>
        </w:rPr>
        <w:t>).</w:t>
      </w:r>
      <w:r w:rsidR="000D4212">
        <w:rPr>
          <w:rStyle w:val="FootnoteReference"/>
          <w:rFonts w:ascii="Myriad Pro" w:hAnsi="Myriad Pro" w:cs="Times New Roman"/>
          <w:sz w:val="24"/>
          <w:szCs w:val="24"/>
          <w:lang w:val="en-US"/>
        </w:rPr>
        <w:footnoteReference w:id="53"/>
      </w:r>
      <w:r w:rsidR="00E83B52">
        <w:rPr>
          <w:rFonts w:ascii="Myriad Pro" w:hAnsi="Myriad Pro" w:cs="Times New Roman"/>
          <w:sz w:val="24"/>
          <w:szCs w:val="24"/>
          <w:lang w:val="en-US"/>
        </w:rPr>
        <w:t xml:space="preserve"> </w:t>
      </w:r>
      <w:r w:rsidR="0049536F">
        <w:rPr>
          <w:rFonts w:ascii="Myriad Pro" w:hAnsi="Myriad Pro" w:cs="Times New Roman"/>
          <w:sz w:val="24"/>
          <w:szCs w:val="24"/>
          <w:lang w:val="en-US"/>
        </w:rPr>
        <w:t>Cooperation with the EBRD which has an EE programme in the country has been less intensive</w:t>
      </w:r>
      <w:r w:rsidR="00E83B52">
        <w:rPr>
          <w:rFonts w:ascii="Myriad Pro" w:hAnsi="Myriad Pro" w:cs="Times New Roman"/>
          <w:sz w:val="24"/>
          <w:szCs w:val="24"/>
          <w:lang w:val="en-US"/>
        </w:rPr>
        <w:t xml:space="preserve"> – mainly because EBRD’s loan programme for EE in public buildings is at the inception phase</w:t>
      </w:r>
      <w:r w:rsidR="0049536F">
        <w:rPr>
          <w:rFonts w:ascii="Myriad Pro" w:hAnsi="Myriad Pro" w:cs="Times New Roman"/>
          <w:sz w:val="24"/>
          <w:szCs w:val="24"/>
          <w:lang w:val="en-US"/>
        </w:rPr>
        <w:t>.</w:t>
      </w:r>
      <w:r w:rsidR="00C75119">
        <w:rPr>
          <w:rStyle w:val="FootnoteReference"/>
          <w:rFonts w:ascii="Myriad Pro" w:hAnsi="Myriad Pro" w:cs="Times New Roman"/>
          <w:sz w:val="24"/>
          <w:szCs w:val="24"/>
          <w:lang w:val="en-US"/>
        </w:rPr>
        <w:footnoteReference w:id="54"/>
      </w:r>
      <w:r w:rsidR="0049536F">
        <w:rPr>
          <w:rFonts w:ascii="Myriad Pro" w:hAnsi="Myriad Pro" w:cs="Times New Roman"/>
          <w:sz w:val="24"/>
          <w:szCs w:val="24"/>
          <w:lang w:val="en-US"/>
        </w:rPr>
        <w:t xml:space="preserve"> Also, coordination with Germany’s KfW </w:t>
      </w:r>
      <w:r w:rsidR="007A27D5">
        <w:rPr>
          <w:rFonts w:ascii="Myriad Pro" w:hAnsi="Myriad Pro" w:cs="Times New Roman"/>
          <w:sz w:val="24"/>
          <w:szCs w:val="24"/>
          <w:lang w:val="en-US"/>
        </w:rPr>
        <w:t>should be strengthened, especially in light of their upcoming project on energy efficiency in public buildings</w:t>
      </w:r>
      <w:r w:rsidR="0049536F">
        <w:rPr>
          <w:rFonts w:ascii="Myriad Pro" w:hAnsi="Myriad Pro" w:cs="Times New Roman"/>
          <w:sz w:val="24"/>
          <w:szCs w:val="24"/>
          <w:lang w:val="en-US"/>
        </w:rPr>
        <w:t>.</w:t>
      </w:r>
      <w:r w:rsidR="007A27D5">
        <w:rPr>
          <w:rStyle w:val="FootnoteReference"/>
          <w:rFonts w:ascii="Myriad Pro" w:hAnsi="Myriad Pro" w:cs="Times New Roman"/>
          <w:sz w:val="24"/>
          <w:szCs w:val="24"/>
          <w:lang w:val="en-US"/>
        </w:rPr>
        <w:footnoteReference w:id="55"/>
      </w:r>
      <w:r w:rsidR="0049536F">
        <w:rPr>
          <w:rFonts w:ascii="Myriad Pro" w:hAnsi="Myriad Pro" w:cs="Times New Roman"/>
          <w:sz w:val="24"/>
          <w:szCs w:val="24"/>
          <w:lang w:val="en-US"/>
        </w:rPr>
        <w:t xml:space="preserve"> </w:t>
      </w:r>
    </w:p>
    <w:p w14:paraId="0E099FB1" w14:textId="4DE5CE72" w:rsidR="00AE1FC5" w:rsidRDefault="00E83B52" w:rsidP="0049536F">
      <w:pPr>
        <w:jc w:val="both"/>
        <w:rPr>
          <w:rFonts w:ascii="Myriad Pro" w:hAnsi="Myriad Pro" w:cs="Times New Roman"/>
          <w:sz w:val="24"/>
          <w:szCs w:val="24"/>
          <w:lang w:val="en-US"/>
        </w:rPr>
      </w:pPr>
      <w:r>
        <w:rPr>
          <w:rFonts w:ascii="Myriad Pro" w:hAnsi="Myriad Pro" w:cs="Times New Roman"/>
          <w:sz w:val="24"/>
          <w:szCs w:val="24"/>
          <w:lang w:val="en-US"/>
        </w:rPr>
        <w:t xml:space="preserve">Overall, the upcoming GED III will have an opportunity to contribute to the development of a much stronger coordination platform in the EE sector in the country. </w:t>
      </w:r>
      <w:r w:rsidR="0049536F">
        <w:rPr>
          <w:rFonts w:ascii="Myriad Pro" w:hAnsi="Myriad Pro" w:cs="Times New Roman"/>
          <w:sz w:val="24"/>
          <w:szCs w:val="24"/>
          <w:lang w:val="en-US"/>
        </w:rPr>
        <w:t xml:space="preserve">To a large extent, </w:t>
      </w:r>
      <w:r w:rsidR="007A27D5">
        <w:rPr>
          <w:rFonts w:ascii="Myriad Pro" w:hAnsi="Myriad Pro" w:cs="Times New Roman"/>
          <w:sz w:val="24"/>
          <w:szCs w:val="24"/>
          <w:lang w:val="en-US"/>
        </w:rPr>
        <w:t>coordination is challenging as</w:t>
      </w:r>
      <w:r w:rsidR="0049536F">
        <w:rPr>
          <w:rFonts w:ascii="Myriad Pro" w:hAnsi="Myriad Pro" w:cs="Times New Roman"/>
          <w:sz w:val="24"/>
          <w:szCs w:val="24"/>
          <w:lang w:val="en-US"/>
        </w:rPr>
        <w:t xml:space="preserve"> a result of the very fragmented nature of energy efficiency policy and practice in the country, with different institutions operating in isolation in this area. For example, the Ministry of Spatial Planning in the Federation and KfW have been working on the establishment of a Revolving Fund, outside the realm of the environmental fund, at a time when the revolving fund in the latter was suspended. Certainly, better government-led coordination is needed in this area. Perhaps the UNDP CO, at the level of the E&amp;E Team, could use its clout an provide greater support in this area. This has happened to some extent, but primarily within the donor community. For example, </w:t>
      </w:r>
      <w:r w:rsidR="0049536F" w:rsidRPr="007F1680">
        <w:rPr>
          <w:rFonts w:ascii="Myriad Pro" w:hAnsi="Myriad Pro" w:cs="Times New Roman"/>
          <w:sz w:val="24"/>
          <w:szCs w:val="24"/>
          <w:lang w:val="en-US"/>
        </w:rPr>
        <w:t>UNDP</w:t>
      </w:r>
      <w:r w:rsidR="0049536F">
        <w:rPr>
          <w:rFonts w:ascii="Myriad Pro" w:hAnsi="Myriad Pro" w:cs="Times New Roman"/>
          <w:sz w:val="24"/>
          <w:szCs w:val="24"/>
          <w:lang w:val="en-US"/>
        </w:rPr>
        <w:t xml:space="preserve">, </w:t>
      </w:r>
      <w:r w:rsidR="0049536F" w:rsidRPr="007F1680">
        <w:rPr>
          <w:rFonts w:ascii="Myriad Pro" w:hAnsi="Myriad Pro" w:cs="Times New Roman"/>
          <w:sz w:val="24"/>
          <w:szCs w:val="24"/>
          <w:lang w:val="en-US"/>
        </w:rPr>
        <w:t>GIZ</w:t>
      </w:r>
      <w:r w:rsidR="0049536F">
        <w:rPr>
          <w:rFonts w:ascii="Myriad Pro" w:hAnsi="Myriad Pro" w:cs="Times New Roman"/>
          <w:sz w:val="24"/>
          <w:szCs w:val="24"/>
          <w:lang w:val="en-US"/>
        </w:rPr>
        <w:t xml:space="preserve"> and</w:t>
      </w:r>
      <w:r w:rsidR="0049536F" w:rsidRPr="007F1680">
        <w:rPr>
          <w:rFonts w:ascii="Myriad Pro" w:hAnsi="Myriad Pro" w:cs="Times New Roman"/>
          <w:sz w:val="24"/>
          <w:szCs w:val="24"/>
          <w:lang w:val="en-US"/>
        </w:rPr>
        <w:t xml:space="preserve"> USAID </w:t>
      </w:r>
      <w:r w:rsidR="0049536F">
        <w:rPr>
          <w:rFonts w:ascii="Myriad Pro" w:hAnsi="Myriad Pro" w:cs="Times New Roman"/>
          <w:sz w:val="24"/>
          <w:szCs w:val="24"/>
          <w:lang w:val="en-US"/>
        </w:rPr>
        <w:t>have</w:t>
      </w:r>
      <w:r w:rsidR="0049536F" w:rsidRPr="007F1680">
        <w:rPr>
          <w:rFonts w:ascii="Myriad Pro" w:hAnsi="Myriad Pro" w:cs="Times New Roman"/>
          <w:sz w:val="24"/>
          <w:szCs w:val="24"/>
          <w:lang w:val="en-US"/>
        </w:rPr>
        <w:t xml:space="preserve"> established</w:t>
      </w:r>
      <w:r w:rsidR="0049536F">
        <w:rPr>
          <w:rFonts w:ascii="Myriad Pro" w:hAnsi="Myriad Pro" w:cs="Times New Roman"/>
          <w:sz w:val="24"/>
          <w:szCs w:val="24"/>
          <w:lang w:val="en-US"/>
        </w:rPr>
        <w:t xml:space="preserve"> closer</w:t>
      </w:r>
      <w:r w:rsidR="0049536F" w:rsidRPr="007F1680">
        <w:rPr>
          <w:rFonts w:ascii="Myriad Pro" w:hAnsi="Myriad Pro" w:cs="Times New Roman"/>
          <w:sz w:val="24"/>
          <w:szCs w:val="24"/>
          <w:lang w:val="en-US"/>
        </w:rPr>
        <w:t xml:space="preserve"> cooperation in the field of energy efficiency and coordination of their activities related to the transposition of the EED </w:t>
      </w:r>
      <w:r w:rsidR="0049536F">
        <w:rPr>
          <w:rFonts w:ascii="Myriad Pro" w:hAnsi="Myriad Pro" w:cs="Times New Roman"/>
          <w:sz w:val="24"/>
          <w:szCs w:val="24"/>
          <w:lang w:val="en-US"/>
        </w:rPr>
        <w:t xml:space="preserve">with the </w:t>
      </w:r>
      <w:r w:rsidR="0049536F" w:rsidRPr="007F1680">
        <w:rPr>
          <w:rFonts w:ascii="Myriad Pro" w:hAnsi="Myriad Pro" w:cs="Times New Roman"/>
          <w:sz w:val="24"/>
          <w:szCs w:val="24"/>
          <w:lang w:val="en-US"/>
        </w:rPr>
        <w:t xml:space="preserve">goal </w:t>
      </w:r>
      <w:r w:rsidR="0049536F">
        <w:rPr>
          <w:rFonts w:ascii="Myriad Pro" w:hAnsi="Myriad Pro" w:cs="Times New Roman"/>
          <w:sz w:val="24"/>
          <w:szCs w:val="24"/>
          <w:lang w:val="en-US"/>
        </w:rPr>
        <w:t>of</w:t>
      </w:r>
      <w:r w:rsidR="0049536F" w:rsidRPr="007F1680">
        <w:rPr>
          <w:rFonts w:ascii="Myriad Pro" w:hAnsi="Myriad Pro" w:cs="Times New Roman"/>
          <w:sz w:val="24"/>
          <w:szCs w:val="24"/>
          <w:lang w:val="en-US"/>
        </w:rPr>
        <w:t xml:space="preserve"> a common approac</w:t>
      </w:r>
      <w:r w:rsidR="0049536F">
        <w:rPr>
          <w:rFonts w:ascii="Myriad Pro" w:hAnsi="Myriad Pro" w:cs="Times New Roman"/>
          <w:sz w:val="24"/>
          <w:szCs w:val="24"/>
          <w:lang w:val="en-US"/>
        </w:rPr>
        <w:t>h</w:t>
      </w:r>
      <w:r w:rsidR="0049536F" w:rsidRPr="007F1680">
        <w:rPr>
          <w:rFonts w:ascii="Myriad Pro" w:hAnsi="Myriad Pro" w:cs="Times New Roman"/>
          <w:sz w:val="24"/>
          <w:szCs w:val="24"/>
          <w:lang w:val="en-US"/>
        </w:rPr>
        <w:t>.</w:t>
      </w:r>
      <w:r w:rsidR="0049536F">
        <w:rPr>
          <w:rFonts w:ascii="Myriad Pro" w:hAnsi="Myriad Pro" w:cs="Times New Roman"/>
          <w:sz w:val="24"/>
          <w:szCs w:val="24"/>
          <w:lang w:val="en-US"/>
        </w:rPr>
        <w:t xml:space="preserve"> But donor coordination does not make up for effective government inter-agency coordination which is crucial for the sector.</w:t>
      </w:r>
    </w:p>
    <w:p w14:paraId="4110280C" w14:textId="24601032" w:rsidR="006957D0" w:rsidRPr="003B6679" w:rsidRDefault="00093376" w:rsidP="00EB2148">
      <w:pPr>
        <w:pStyle w:val="Heading3"/>
        <w:numPr>
          <w:ilvl w:val="2"/>
          <w:numId w:val="8"/>
        </w:numPr>
        <w:spacing w:line="360" w:lineRule="auto"/>
        <w:ind w:left="1077"/>
        <w:jc w:val="both"/>
        <w:rPr>
          <w:rFonts w:ascii="Myriad Pro" w:hAnsi="Myriad Pro" w:cs="Times New Roman"/>
          <w:color w:val="1F497D" w:themeColor="text2"/>
          <w:sz w:val="24"/>
          <w:szCs w:val="24"/>
          <w:lang w:val="en-US"/>
        </w:rPr>
      </w:pPr>
      <w:bookmarkStart w:id="65" w:name="_Toc66442110"/>
      <w:r>
        <w:rPr>
          <w:rFonts w:ascii="Myriad Pro" w:hAnsi="Myriad Pro" w:cs="Times New Roman"/>
          <w:color w:val="1F497D" w:themeColor="text2"/>
          <w:sz w:val="24"/>
          <w:szCs w:val="24"/>
          <w:lang w:val="en-US"/>
        </w:rPr>
        <w:t>Gend</w:t>
      </w:r>
      <w:r w:rsidRPr="00093376">
        <w:rPr>
          <w:rFonts w:ascii="Myriad Pro" w:hAnsi="Myriad Pro" w:cs="Times New Roman"/>
          <w:color w:val="1F497D" w:themeColor="text2"/>
          <w:sz w:val="24"/>
          <w:szCs w:val="24"/>
          <w:lang w:val="en-US"/>
        </w:rPr>
        <w:t>er Equality and Empowerment of Women</w:t>
      </w:r>
      <w:bookmarkEnd w:id="65"/>
    </w:p>
    <w:p w14:paraId="45D8DE16" w14:textId="1067BBA6" w:rsidR="00A00E2B" w:rsidRDefault="002C5C6D" w:rsidP="00687518">
      <w:pPr>
        <w:jc w:val="both"/>
        <w:rPr>
          <w:rFonts w:ascii="Myriad Pro" w:hAnsi="Myriad Pro" w:cs="Times New Roman"/>
          <w:bCs/>
          <w:sz w:val="24"/>
          <w:szCs w:val="24"/>
          <w:lang w:val="en-US"/>
        </w:rPr>
      </w:pPr>
      <w:r>
        <w:rPr>
          <w:rFonts w:ascii="Myriad Pro" w:hAnsi="Myriad Pro" w:cs="Times New Roman"/>
          <w:bCs/>
          <w:sz w:val="24"/>
          <w:szCs w:val="24"/>
          <w:lang w:val="en-US"/>
        </w:rPr>
        <w:t>The GED project has paid increasing attention to the</w:t>
      </w:r>
      <w:r w:rsidR="00EB2148">
        <w:rPr>
          <w:rFonts w:ascii="Myriad Pro" w:hAnsi="Myriad Pro" w:cs="Times New Roman"/>
          <w:bCs/>
          <w:sz w:val="24"/>
          <w:szCs w:val="24"/>
          <w:lang w:val="en-US"/>
        </w:rPr>
        <w:t xml:space="preserve"> gender dimension</w:t>
      </w:r>
      <w:r>
        <w:rPr>
          <w:rFonts w:ascii="Myriad Pro" w:hAnsi="Myriad Pro" w:cs="Times New Roman"/>
          <w:bCs/>
          <w:sz w:val="24"/>
          <w:szCs w:val="24"/>
          <w:lang w:val="en-US"/>
        </w:rPr>
        <w:t>. In marked improvement to phase I, GED II has undertaken several</w:t>
      </w:r>
      <w:r w:rsidR="00EB2148">
        <w:rPr>
          <w:rFonts w:ascii="Myriad Pro" w:hAnsi="Myriad Pro" w:cs="Times New Roman"/>
          <w:bCs/>
          <w:sz w:val="24"/>
          <w:szCs w:val="24"/>
          <w:lang w:val="en-US"/>
        </w:rPr>
        <w:t xml:space="preserve"> assessment</w:t>
      </w:r>
      <w:r w:rsidR="008542B1">
        <w:rPr>
          <w:rFonts w:ascii="Myriad Pro" w:hAnsi="Myriad Pro" w:cs="Times New Roman"/>
          <w:bCs/>
          <w:sz w:val="24"/>
          <w:szCs w:val="24"/>
          <w:lang w:val="en-US"/>
        </w:rPr>
        <w:t>s</w:t>
      </w:r>
      <w:r w:rsidR="00EB2148">
        <w:rPr>
          <w:rFonts w:ascii="Myriad Pro" w:hAnsi="Myriad Pro" w:cs="Times New Roman"/>
          <w:bCs/>
          <w:sz w:val="24"/>
          <w:szCs w:val="24"/>
          <w:lang w:val="en-US"/>
        </w:rPr>
        <w:t xml:space="preserve"> and analyses which </w:t>
      </w:r>
      <w:r w:rsidR="008542B1">
        <w:rPr>
          <w:rFonts w:ascii="Myriad Pro" w:hAnsi="Myriad Pro" w:cs="Times New Roman"/>
          <w:bCs/>
          <w:sz w:val="24"/>
          <w:szCs w:val="24"/>
          <w:lang w:val="en-US"/>
        </w:rPr>
        <w:t xml:space="preserve">have </w:t>
      </w:r>
      <w:r w:rsidR="00EB2148">
        <w:rPr>
          <w:rFonts w:ascii="Myriad Pro" w:hAnsi="Myriad Pro" w:cs="Times New Roman"/>
          <w:bCs/>
          <w:sz w:val="24"/>
          <w:szCs w:val="24"/>
          <w:lang w:val="en-US"/>
        </w:rPr>
        <w:t>provide</w:t>
      </w:r>
      <w:r w:rsidR="008542B1">
        <w:rPr>
          <w:rFonts w:ascii="Myriad Pro" w:hAnsi="Myriad Pro" w:cs="Times New Roman"/>
          <w:bCs/>
          <w:sz w:val="24"/>
          <w:szCs w:val="24"/>
          <w:lang w:val="en-US"/>
        </w:rPr>
        <w:t>d</w:t>
      </w:r>
      <w:r w:rsidR="00A94708">
        <w:rPr>
          <w:rFonts w:ascii="Myriad Pro" w:hAnsi="Myriad Pro" w:cs="Times New Roman"/>
          <w:bCs/>
          <w:sz w:val="24"/>
          <w:szCs w:val="24"/>
          <w:lang w:val="en-US"/>
        </w:rPr>
        <w:t xml:space="preserve"> stakeholders with</w:t>
      </w:r>
      <w:r w:rsidR="00EB2148">
        <w:rPr>
          <w:rFonts w:ascii="Myriad Pro" w:hAnsi="Myriad Pro" w:cs="Times New Roman"/>
          <w:bCs/>
          <w:sz w:val="24"/>
          <w:szCs w:val="24"/>
          <w:lang w:val="en-US"/>
        </w:rPr>
        <w:t xml:space="preserve"> a good basis of information </w:t>
      </w:r>
      <w:r w:rsidR="008542B1">
        <w:rPr>
          <w:rFonts w:ascii="Myriad Pro" w:hAnsi="Myriad Pro" w:cs="Times New Roman"/>
          <w:bCs/>
          <w:sz w:val="24"/>
          <w:szCs w:val="24"/>
          <w:lang w:val="en-US"/>
        </w:rPr>
        <w:t>(</w:t>
      </w:r>
      <w:r w:rsidR="00A94708">
        <w:rPr>
          <w:rFonts w:ascii="Myriad Pro" w:hAnsi="Myriad Pro" w:cs="Times New Roman"/>
          <w:bCs/>
          <w:sz w:val="24"/>
          <w:szCs w:val="24"/>
          <w:lang w:val="en-US"/>
        </w:rPr>
        <w:t>including</w:t>
      </w:r>
      <w:r w:rsidR="008542B1">
        <w:rPr>
          <w:rFonts w:ascii="Myriad Pro" w:hAnsi="Myriad Pro" w:cs="Times New Roman"/>
          <w:bCs/>
          <w:sz w:val="24"/>
          <w:szCs w:val="24"/>
          <w:lang w:val="en-US"/>
        </w:rPr>
        <w:t xml:space="preserve"> </w:t>
      </w:r>
      <w:r w:rsidR="00EB2148">
        <w:rPr>
          <w:rFonts w:ascii="Myriad Pro" w:hAnsi="Myriad Pro" w:cs="Times New Roman"/>
          <w:bCs/>
          <w:sz w:val="24"/>
          <w:szCs w:val="24"/>
          <w:lang w:val="en-US"/>
        </w:rPr>
        <w:t>this evaluation</w:t>
      </w:r>
      <w:r w:rsidR="008542B1">
        <w:rPr>
          <w:rFonts w:ascii="Myriad Pro" w:hAnsi="Myriad Pro" w:cs="Times New Roman"/>
          <w:bCs/>
          <w:sz w:val="24"/>
          <w:szCs w:val="24"/>
          <w:lang w:val="en-US"/>
        </w:rPr>
        <w:t>)</w:t>
      </w:r>
      <w:r w:rsidR="00EB2148">
        <w:rPr>
          <w:rFonts w:ascii="Myriad Pro" w:hAnsi="Myriad Pro" w:cs="Times New Roman"/>
          <w:bCs/>
          <w:sz w:val="24"/>
          <w:szCs w:val="24"/>
          <w:lang w:val="en-US"/>
        </w:rPr>
        <w:t xml:space="preserve">. </w:t>
      </w:r>
      <w:r w:rsidR="00A94708">
        <w:rPr>
          <w:rFonts w:ascii="Myriad Pro" w:hAnsi="Myriad Pro" w:cs="Times New Roman"/>
          <w:bCs/>
          <w:sz w:val="24"/>
          <w:szCs w:val="24"/>
          <w:lang w:val="en-US"/>
        </w:rPr>
        <w:t>The following are the main project-related analytical documents that have focused on the gender dimension.</w:t>
      </w:r>
    </w:p>
    <w:p w14:paraId="26D7D7C8" w14:textId="670C6DA2" w:rsidR="00A00E2B" w:rsidRDefault="00A00E2B" w:rsidP="00430278">
      <w:pPr>
        <w:pStyle w:val="ListParagraph"/>
        <w:numPr>
          <w:ilvl w:val="0"/>
          <w:numId w:val="42"/>
        </w:numPr>
        <w:jc w:val="both"/>
        <w:rPr>
          <w:rFonts w:ascii="Myriad Pro" w:hAnsi="Myriad Pro" w:cs="Times New Roman"/>
          <w:bCs/>
          <w:sz w:val="24"/>
          <w:szCs w:val="24"/>
          <w:lang w:val="en-US"/>
        </w:rPr>
      </w:pPr>
      <w:r w:rsidRPr="00A00E2B">
        <w:rPr>
          <w:rFonts w:ascii="Myriad Pro" w:hAnsi="Myriad Pro" w:cs="Times New Roman"/>
          <w:bCs/>
          <w:sz w:val="24"/>
          <w:szCs w:val="24"/>
          <w:lang w:val="en-US"/>
        </w:rPr>
        <w:t>The Mid-Term Review Report (October 2017)</w:t>
      </w:r>
      <w:r>
        <w:rPr>
          <w:rFonts w:ascii="Myriad Pro" w:hAnsi="Myriad Pro" w:cs="Times New Roman"/>
          <w:bCs/>
          <w:sz w:val="24"/>
          <w:szCs w:val="24"/>
          <w:lang w:val="en-US"/>
        </w:rPr>
        <w:t xml:space="preserve"> examined to some extent the gender dimension and</w:t>
      </w:r>
      <w:r w:rsidRPr="00A00E2B">
        <w:rPr>
          <w:rFonts w:ascii="Myriad Pro" w:hAnsi="Myriad Pro" w:cs="Times New Roman"/>
          <w:bCs/>
          <w:sz w:val="24"/>
          <w:szCs w:val="24"/>
          <w:lang w:val="en-US"/>
        </w:rPr>
        <w:t xml:space="preserve"> found that the participation of women and men in trainings organized by the project was well-balanced.</w:t>
      </w:r>
    </w:p>
    <w:p w14:paraId="62D6D483" w14:textId="77777777" w:rsidR="00A00E2B" w:rsidRDefault="00A00E2B" w:rsidP="00A00E2B">
      <w:pPr>
        <w:pStyle w:val="ListParagraph"/>
        <w:jc w:val="both"/>
        <w:rPr>
          <w:rFonts w:ascii="Myriad Pro" w:hAnsi="Myriad Pro" w:cs="Times New Roman"/>
          <w:bCs/>
          <w:sz w:val="24"/>
          <w:szCs w:val="24"/>
          <w:lang w:val="en-US"/>
        </w:rPr>
      </w:pPr>
    </w:p>
    <w:p w14:paraId="62ADD09C" w14:textId="0C184176" w:rsidR="00E4543F" w:rsidRDefault="00A00E2B" w:rsidP="00430278">
      <w:pPr>
        <w:pStyle w:val="ListParagraph"/>
        <w:numPr>
          <w:ilvl w:val="0"/>
          <w:numId w:val="42"/>
        </w:numPr>
        <w:jc w:val="both"/>
        <w:rPr>
          <w:rFonts w:ascii="Myriad Pro" w:hAnsi="Myriad Pro" w:cs="Times New Roman"/>
          <w:bCs/>
          <w:sz w:val="24"/>
          <w:szCs w:val="24"/>
          <w:lang w:val="en-US"/>
        </w:rPr>
      </w:pPr>
      <w:r>
        <w:rPr>
          <w:rFonts w:ascii="Myriad Pro" w:hAnsi="Myriad Pro" w:cs="Times New Roman"/>
          <w:bCs/>
          <w:sz w:val="24"/>
          <w:szCs w:val="24"/>
          <w:lang w:val="en-US"/>
        </w:rPr>
        <w:t xml:space="preserve">The GED team undertook a more thorough assessment in </w:t>
      </w:r>
      <w:r w:rsidRPr="0083131E">
        <w:rPr>
          <w:rFonts w:ascii="Myriad Pro" w:hAnsi="Myriad Pro" w:cs="Times New Roman"/>
          <w:bCs/>
          <w:sz w:val="24"/>
          <w:szCs w:val="24"/>
          <w:lang w:val="en-US"/>
        </w:rPr>
        <w:t>May 2018</w:t>
      </w:r>
      <w:r>
        <w:rPr>
          <w:rFonts w:ascii="Myriad Pro" w:hAnsi="Myriad Pro" w:cs="Times New Roman"/>
          <w:bCs/>
          <w:sz w:val="24"/>
          <w:szCs w:val="24"/>
          <w:lang w:val="en-US"/>
        </w:rPr>
        <w:t xml:space="preserve"> which </w:t>
      </w:r>
      <w:r w:rsidR="00A94708">
        <w:rPr>
          <w:rFonts w:ascii="Myriad Pro" w:hAnsi="Myriad Pro" w:cs="Times New Roman"/>
          <w:bCs/>
          <w:sz w:val="24"/>
          <w:szCs w:val="24"/>
          <w:lang w:val="en-US"/>
        </w:rPr>
        <w:t xml:space="preserve">was aimed at </w:t>
      </w:r>
      <w:r>
        <w:rPr>
          <w:rFonts w:ascii="Myriad Pro" w:hAnsi="Myriad Pro" w:cs="Times New Roman"/>
          <w:bCs/>
          <w:sz w:val="24"/>
          <w:szCs w:val="24"/>
          <w:lang w:val="en-US"/>
        </w:rPr>
        <w:t>examin</w:t>
      </w:r>
      <w:r w:rsidR="00A94708">
        <w:rPr>
          <w:rFonts w:ascii="Myriad Pro" w:hAnsi="Myriad Pro" w:cs="Times New Roman"/>
          <w:bCs/>
          <w:sz w:val="24"/>
          <w:szCs w:val="24"/>
          <w:lang w:val="en-US"/>
        </w:rPr>
        <w:t>ing</w:t>
      </w:r>
      <w:r w:rsidRPr="0083131E">
        <w:rPr>
          <w:rFonts w:ascii="Myriad Pro" w:hAnsi="Myriad Pro" w:cs="Times New Roman"/>
          <w:bCs/>
          <w:sz w:val="24"/>
          <w:szCs w:val="24"/>
          <w:lang w:val="en-US"/>
        </w:rPr>
        <w:t xml:space="preserve"> </w:t>
      </w:r>
      <w:r>
        <w:rPr>
          <w:rFonts w:ascii="Myriad Pro" w:hAnsi="Myriad Pro" w:cs="Times New Roman"/>
          <w:bCs/>
          <w:sz w:val="24"/>
          <w:szCs w:val="24"/>
          <w:lang w:val="en-US"/>
        </w:rPr>
        <w:t>“</w:t>
      </w:r>
      <w:r w:rsidRPr="00EB2148">
        <w:rPr>
          <w:rFonts w:ascii="Myriad Pro" w:hAnsi="Myriad Pro" w:cs="Times New Roman"/>
          <w:bCs/>
          <w:i/>
          <w:iCs/>
          <w:sz w:val="24"/>
          <w:szCs w:val="24"/>
          <w:lang w:val="en-US"/>
        </w:rPr>
        <w:t>human development benefits and gender mainstreaming through implementation of infrastructure energy efficiency measures in public buildings</w:t>
      </w:r>
      <w:r w:rsidRPr="0083131E">
        <w:rPr>
          <w:rFonts w:ascii="Myriad Pro" w:hAnsi="Myriad Pro" w:cs="Times New Roman"/>
          <w:bCs/>
          <w:sz w:val="24"/>
          <w:szCs w:val="24"/>
          <w:lang w:val="en-US"/>
        </w:rPr>
        <w:t>”.</w:t>
      </w:r>
      <w:r>
        <w:rPr>
          <w:rStyle w:val="FootnoteReference"/>
          <w:rFonts w:ascii="Myriad Pro" w:hAnsi="Myriad Pro" w:cs="Times New Roman"/>
          <w:bCs/>
          <w:sz w:val="24"/>
          <w:szCs w:val="24"/>
          <w:lang w:val="en-US"/>
        </w:rPr>
        <w:footnoteReference w:id="56"/>
      </w:r>
      <w:r w:rsidR="0080271F">
        <w:rPr>
          <w:rFonts w:ascii="Myriad Pro" w:hAnsi="Myriad Pro" w:cs="Times New Roman"/>
          <w:bCs/>
          <w:sz w:val="24"/>
          <w:szCs w:val="24"/>
          <w:lang w:val="en-US"/>
        </w:rPr>
        <w:t xml:space="preserve"> The study concluded that </w:t>
      </w:r>
      <w:r w:rsidR="0080271F" w:rsidRPr="0083131E">
        <w:rPr>
          <w:rFonts w:ascii="Myriad Pro" w:hAnsi="Myriad Pro" w:cs="Times New Roman"/>
          <w:bCs/>
          <w:sz w:val="24"/>
          <w:szCs w:val="24"/>
          <w:lang w:val="en-US"/>
        </w:rPr>
        <w:t xml:space="preserve">the gender balance </w:t>
      </w:r>
      <w:r w:rsidR="00A94708">
        <w:rPr>
          <w:rFonts w:ascii="Myriad Pro" w:hAnsi="Myriad Pro" w:cs="Times New Roman"/>
          <w:bCs/>
          <w:sz w:val="24"/>
          <w:szCs w:val="24"/>
          <w:lang w:val="en-US"/>
        </w:rPr>
        <w:t>in GED</w:t>
      </w:r>
      <w:r w:rsidR="0080271F" w:rsidRPr="0083131E">
        <w:rPr>
          <w:rFonts w:ascii="Myriad Pro" w:hAnsi="Myriad Pro" w:cs="Times New Roman"/>
          <w:bCs/>
          <w:sz w:val="24"/>
          <w:szCs w:val="24"/>
          <w:lang w:val="en-US"/>
        </w:rPr>
        <w:t xml:space="preserve"> trainings </w:t>
      </w:r>
      <w:r w:rsidR="0080271F">
        <w:rPr>
          <w:rFonts w:ascii="Myriad Pro" w:hAnsi="Myriad Pro" w:cs="Times New Roman"/>
          <w:bCs/>
          <w:sz w:val="24"/>
          <w:szCs w:val="24"/>
          <w:lang w:val="en-US"/>
        </w:rPr>
        <w:t>was</w:t>
      </w:r>
      <w:r w:rsidR="0080271F" w:rsidRPr="0083131E">
        <w:rPr>
          <w:rFonts w:ascii="Myriad Pro" w:hAnsi="Myriad Pro" w:cs="Times New Roman"/>
          <w:bCs/>
          <w:sz w:val="24"/>
          <w:szCs w:val="24"/>
          <w:lang w:val="en-US"/>
        </w:rPr>
        <w:t xml:space="preserve"> less ideal</w:t>
      </w:r>
      <w:r w:rsidR="0080271F">
        <w:rPr>
          <w:rFonts w:ascii="Myriad Pro" w:hAnsi="Myriad Pro" w:cs="Times New Roman"/>
          <w:bCs/>
          <w:sz w:val="24"/>
          <w:szCs w:val="24"/>
          <w:lang w:val="en-US"/>
        </w:rPr>
        <w:t>.</w:t>
      </w:r>
    </w:p>
    <w:p w14:paraId="4128E38A" w14:textId="77777777" w:rsidR="00E4543F" w:rsidRPr="00E4543F" w:rsidRDefault="00E4543F" w:rsidP="00E4543F">
      <w:pPr>
        <w:pStyle w:val="ListParagraph"/>
        <w:rPr>
          <w:rFonts w:ascii="Myriad Pro" w:hAnsi="Myriad Pro" w:cs="Times New Roman"/>
          <w:bCs/>
          <w:sz w:val="24"/>
          <w:szCs w:val="24"/>
          <w:lang w:val="en-US"/>
        </w:rPr>
      </w:pPr>
    </w:p>
    <w:p w14:paraId="57D76746" w14:textId="77777777" w:rsidR="0087087C" w:rsidRDefault="00E4543F" w:rsidP="00430278">
      <w:pPr>
        <w:pStyle w:val="ListParagraph"/>
        <w:numPr>
          <w:ilvl w:val="0"/>
          <w:numId w:val="42"/>
        </w:numPr>
        <w:jc w:val="both"/>
        <w:rPr>
          <w:rFonts w:ascii="Myriad Pro" w:hAnsi="Myriad Pro" w:cs="Times New Roman"/>
          <w:bCs/>
          <w:sz w:val="24"/>
          <w:szCs w:val="24"/>
          <w:lang w:val="en-US"/>
        </w:rPr>
      </w:pPr>
      <w:r w:rsidRPr="00E4543F">
        <w:rPr>
          <w:rFonts w:ascii="Myriad Pro" w:hAnsi="Myriad Pro" w:cs="Times New Roman"/>
          <w:bCs/>
          <w:sz w:val="24"/>
          <w:szCs w:val="24"/>
          <w:lang w:val="en-US"/>
        </w:rPr>
        <w:t>The May 2018 assessment</w:t>
      </w:r>
      <w:r w:rsidR="00137254" w:rsidRPr="00E4543F">
        <w:rPr>
          <w:rFonts w:ascii="Myriad Pro" w:hAnsi="Myriad Pro" w:cs="Times New Roman"/>
          <w:bCs/>
          <w:sz w:val="24"/>
          <w:szCs w:val="24"/>
          <w:lang w:val="en-US"/>
        </w:rPr>
        <w:t xml:space="preserve"> was followed by a gender analysis of the GED II project i</w:t>
      </w:r>
      <w:r w:rsidR="0083131E" w:rsidRPr="00E4543F">
        <w:rPr>
          <w:rFonts w:ascii="Myriad Pro" w:hAnsi="Myriad Pro" w:cs="Times New Roman"/>
          <w:bCs/>
          <w:sz w:val="24"/>
          <w:szCs w:val="24"/>
          <w:lang w:val="en-US"/>
        </w:rPr>
        <w:t>n November 2018. The analysis was conducted to better understand gender aspects that need to be taken into consideration in order to maximize the impact of the GED project. The findings indicate</w:t>
      </w:r>
      <w:r w:rsidR="00137254" w:rsidRPr="00E4543F">
        <w:rPr>
          <w:rFonts w:ascii="Myriad Pro" w:hAnsi="Myriad Pro" w:cs="Times New Roman"/>
          <w:bCs/>
          <w:sz w:val="24"/>
          <w:szCs w:val="24"/>
          <w:lang w:val="en-US"/>
        </w:rPr>
        <w:t>d</w:t>
      </w:r>
      <w:r w:rsidR="0083131E" w:rsidRPr="00E4543F">
        <w:rPr>
          <w:rFonts w:ascii="Myriad Pro" w:hAnsi="Myriad Pro" w:cs="Times New Roman"/>
          <w:bCs/>
          <w:sz w:val="24"/>
          <w:szCs w:val="24"/>
          <w:lang w:val="en-US"/>
        </w:rPr>
        <w:t xml:space="preserve"> that </w:t>
      </w:r>
      <w:r w:rsidR="00A94708">
        <w:rPr>
          <w:rFonts w:ascii="Myriad Pro" w:hAnsi="Myriad Pro" w:cs="Times New Roman"/>
          <w:bCs/>
          <w:sz w:val="24"/>
          <w:szCs w:val="24"/>
          <w:lang w:val="en-US"/>
        </w:rPr>
        <w:t>while GED I</w:t>
      </w:r>
      <w:r w:rsidR="0083131E" w:rsidRPr="00E4543F">
        <w:rPr>
          <w:rFonts w:ascii="Myriad Pro" w:hAnsi="Myriad Pro" w:cs="Times New Roman"/>
          <w:bCs/>
          <w:sz w:val="24"/>
          <w:szCs w:val="24"/>
          <w:lang w:val="en-US"/>
        </w:rPr>
        <w:t xml:space="preserve"> </w:t>
      </w:r>
      <w:r w:rsidR="00137254" w:rsidRPr="00E4543F">
        <w:rPr>
          <w:rFonts w:ascii="Myriad Pro" w:hAnsi="Myriad Pro" w:cs="Times New Roman"/>
          <w:bCs/>
          <w:sz w:val="24"/>
          <w:szCs w:val="24"/>
          <w:lang w:val="en-US"/>
        </w:rPr>
        <w:t>did take the</w:t>
      </w:r>
      <w:r w:rsidR="0083131E" w:rsidRPr="00E4543F">
        <w:rPr>
          <w:rFonts w:ascii="Myriad Pro" w:hAnsi="Myriad Pro" w:cs="Times New Roman"/>
          <w:bCs/>
          <w:sz w:val="24"/>
          <w:szCs w:val="24"/>
          <w:lang w:val="en-US"/>
        </w:rPr>
        <w:t xml:space="preserve"> gender </w:t>
      </w:r>
      <w:r w:rsidR="00137254" w:rsidRPr="00E4543F">
        <w:rPr>
          <w:rFonts w:ascii="Myriad Pro" w:hAnsi="Myriad Pro" w:cs="Times New Roman"/>
          <w:bCs/>
          <w:sz w:val="24"/>
          <w:szCs w:val="24"/>
          <w:lang w:val="en-US"/>
        </w:rPr>
        <w:t>dimension into account to some extent</w:t>
      </w:r>
      <w:r w:rsidR="0083131E" w:rsidRPr="00E4543F">
        <w:rPr>
          <w:rFonts w:ascii="Myriad Pro" w:hAnsi="Myriad Pro" w:cs="Times New Roman"/>
          <w:bCs/>
          <w:sz w:val="24"/>
          <w:szCs w:val="24"/>
          <w:lang w:val="en-US"/>
        </w:rPr>
        <w:t xml:space="preserve">, several </w:t>
      </w:r>
      <w:r w:rsidR="00EB2148" w:rsidRPr="00E4543F">
        <w:rPr>
          <w:rFonts w:ascii="Myriad Pro" w:hAnsi="Myriad Pro" w:cs="Times New Roman"/>
          <w:bCs/>
          <w:sz w:val="24"/>
          <w:szCs w:val="24"/>
          <w:lang w:val="en-US"/>
        </w:rPr>
        <w:t>areas</w:t>
      </w:r>
      <w:r w:rsidR="0083131E" w:rsidRPr="00E4543F">
        <w:rPr>
          <w:rFonts w:ascii="Myriad Pro" w:hAnsi="Myriad Pro" w:cs="Times New Roman"/>
          <w:bCs/>
          <w:sz w:val="24"/>
          <w:szCs w:val="24"/>
          <w:lang w:val="en-US"/>
        </w:rPr>
        <w:t xml:space="preserve"> </w:t>
      </w:r>
      <w:r w:rsidR="00A94708">
        <w:rPr>
          <w:rFonts w:ascii="Myriad Pro" w:hAnsi="Myriad Pro" w:cs="Times New Roman"/>
          <w:bCs/>
          <w:sz w:val="24"/>
          <w:szCs w:val="24"/>
          <w:lang w:val="en-US"/>
        </w:rPr>
        <w:t>required</w:t>
      </w:r>
      <w:r w:rsidR="00137254" w:rsidRPr="00E4543F">
        <w:rPr>
          <w:rFonts w:ascii="Myriad Pro" w:hAnsi="Myriad Pro" w:cs="Times New Roman"/>
          <w:bCs/>
          <w:sz w:val="24"/>
          <w:szCs w:val="24"/>
          <w:lang w:val="en-US"/>
        </w:rPr>
        <w:t xml:space="preserve"> further</w:t>
      </w:r>
      <w:r w:rsidR="0083131E" w:rsidRPr="00E4543F">
        <w:rPr>
          <w:rFonts w:ascii="Myriad Pro" w:hAnsi="Myriad Pro" w:cs="Times New Roman"/>
          <w:bCs/>
          <w:sz w:val="24"/>
          <w:szCs w:val="24"/>
          <w:lang w:val="en-US"/>
        </w:rPr>
        <w:t xml:space="preserve"> </w:t>
      </w:r>
      <w:r w:rsidR="00EB2148" w:rsidRPr="00E4543F">
        <w:rPr>
          <w:rFonts w:ascii="Myriad Pro" w:hAnsi="Myriad Pro" w:cs="Times New Roman"/>
          <w:bCs/>
          <w:sz w:val="24"/>
          <w:szCs w:val="24"/>
          <w:lang w:val="en-US"/>
        </w:rPr>
        <w:t>improvement</w:t>
      </w:r>
      <w:r w:rsidR="0083131E" w:rsidRPr="00E4543F">
        <w:rPr>
          <w:rFonts w:ascii="Myriad Pro" w:hAnsi="Myriad Pro" w:cs="Times New Roman"/>
          <w:bCs/>
          <w:sz w:val="24"/>
          <w:szCs w:val="24"/>
          <w:lang w:val="en-US"/>
        </w:rPr>
        <w:t>.</w:t>
      </w:r>
      <w:r w:rsidR="00A94708">
        <w:rPr>
          <w:rFonts w:ascii="Myriad Pro" w:hAnsi="Myriad Pro" w:cs="Times New Roman"/>
          <w:bCs/>
          <w:sz w:val="24"/>
          <w:szCs w:val="24"/>
          <w:lang w:val="en-US"/>
        </w:rPr>
        <w:t xml:space="preserve"> </w:t>
      </w:r>
    </w:p>
    <w:p w14:paraId="0FA94F8F" w14:textId="31C40E42" w:rsidR="00933ACB" w:rsidRDefault="0087087C" w:rsidP="00933ACB">
      <w:pPr>
        <w:jc w:val="both"/>
        <w:rPr>
          <w:rFonts w:ascii="Myriad Pro" w:hAnsi="Myriad Pro" w:cs="Times New Roman"/>
          <w:bCs/>
          <w:sz w:val="24"/>
          <w:szCs w:val="24"/>
          <w:lang w:val="en-US"/>
        </w:rPr>
      </w:pPr>
      <w:r>
        <w:rPr>
          <w:rFonts w:ascii="Myriad Pro" w:hAnsi="Myriad Pro" w:cs="Times New Roman"/>
          <w:bCs/>
          <w:sz w:val="24"/>
          <w:szCs w:val="24"/>
          <w:lang w:val="en-US"/>
        </w:rPr>
        <w:t>These</w:t>
      </w:r>
      <w:r w:rsidR="00A94708" w:rsidRPr="0087087C">
        <w:rPr>
          <w:rFonts w:ascii="Myriad Pro" w:hAnsi="Myriad Pro" w:cs="Times New Roman"/>
          <w:bCs/>
          <w:sz w:val="24"/>
          <w:szCs w:val="24"/>
          <w:lang w:val="en-US"/>
        </w:rPr>
        <w:t xml:space="preserve"> assessment</w:t>
      </w:r>
      <w:r>
        <w:rPr>
          <w:rFonts w:ascii="Myriad Pro" w:hAnsi="Myriad Pro" w:cs="Times New Roman"/>
          <w:bCs/>
          <w:sz w:val="24"/>
          <w:szCs w:val="24"/>
          <w:lang w:val="en-US"/>
        </w:rPr>
        <w:t>s and analyses</w:t>
      </w:r>
      <w:r w:rsidR="00A94708" w:rsidRPr="0087087C">
        <w:rPr>
          <w:rFonts w:ascii="Myriad Pro" w:hAnsi="Myriad Pro" w:cs="Times New Roman"/>
          <w:bCs/>
          <w:sz w:val="24"/>
          <w:szCs w:val="24"/>
          <w:lang w:val="en-US"/>
        </w:rPr>
        <w:t xml:space="preserve"> set the stage for a number of improvements undertaken by the project</w:t>
      </w:r>
      <w:r>
        <w:rPr>
          <w:rFonts w:ascii="Myriad Pro" w:hAnsi="Myriad Pro" w:cs="Times New Roman"/>
          <w:bCs/>
          <w:sz w:val="24"/>
          <w:szCs w:val="24"/>
          <w:lang w:val="en-US"/>
        </w:rPr>
        <w:t xml:space="preserve"> in the second phase</w:t>
      </w:r>
      <w:r w:rsidR="00241F45">
        <w:rPr>
          <w:rFonts w:ascii="Myriad Pro" w:hAnsi="Myriad Pro" w:cs="Times New Roman"/>
          <w:bCs/>
          <w:sz w:val="24"/>
          <w:szCs w:val="24"/>
          <w:lang w:val="en-US"/>
        </w:rPr>
        <w:t xml:space="preserve"> to ensure</w:t>
      </w:r>
      <w:r w:rsidR="007E6C50" w:rsidRPr="0083131E">
        <w:rPr>
          <w:rFonts w:ascii="Myriad Pro" w:hAnsi="Myriad Pro" w:cs="Times New Roman"/>
          <w:bCs/>
          <w:sz w:val="24"/>
          <w:szCs w:val="24"/>
          <w:lang w:val="en-US"/>
        </w:rPr>
        <w:t xml:space="preserve"> that men and women </w:t>
      </w:r>
      <w:r w:rsidR="00241F45" w:rsidRPr="0083131E">
        <w:rPr>
          <w:rFonts w:ascii="Myriad Pro" w:hAnsi="Myriad Pro" w:cs="Times New Roman"/>
          <w:bCs/>
          <w:sz w:val="24"/>
          <w:szCs w:val="24"/>
          <w:lang w:val="en-US"/>
        </w:rPr>
        <w:t xml:space="preserve">equally </w:t>
      </w:r>
      <w:r w:rsidR="007E6C50" w:rsidRPr="0083131E">
        <w:rPr>
          <w:rFonts w:ascii="Myriad Pro" w:hAnsi="Myriad Pro" w:cs="Times New Roman"/>
          <w:bCs/>
          <w:sz w:val="24"/>
          <w:szCs w:val="24"/>
          <w:lang w:val="en-US"/>
        </w:rPr>
        <w:t>participate</w:t>
      </w:r>
      <w:r w:rsidR="00241F45">
        <w:rPr>
          <w:rFonts w:ascii="Myriad Pro" w:hAnsi="Myriad Pro" w:cs="Times New Roman"/>
          <w:bCs/>
          <w:sz w:val="24"/>
          <w:szCs w:val="24"/>
          <w:lang w:val="en-US"/>
        </w:rPr>
        <w:t xml:space="preserve"> in and benefit from</w:t>
      </w:r>
      <w:r w:rsidR="007E6C50" w:rsidRPr="0083131E">
        <w:rPr>
          <w:rFonts w:ascii="Myriad Pro" w:hAnsi="Myriad Pro" w:cs="Times New Roman"/>
          <w:bCs/>
          <w:sz w:val="24"/>
          <w:szCs w:val="24"/>
          <w:lang w:val="en-US"/>
        </w:rPr>
        <w:t xml:space="preserve"> </w:t>
      </w:r>
      <w:r w:rsidR="00241F45">
        <w:rPr>
          <w:rFonts w:ascii="Myriad Pro" w:hAnsi="Myriad Pro" w:cs="Times New Roman"/>
          <w:bCs/>
          <w:sz w:val="24"/>
          <w:szCs w:val="24"/>
          <w:lang w:val="en-US"/>
        </w:rPr>
        <w:t>project activities</w:t>
      </w:r>
      <w:r w:rsidR="007E6C50" w:rsidRPr="0083131E">
        <w:rPr>
          <w:rFonts w:ascii="Myriad Pro" w:hAnsi="Myriad Pro" w:cs="Times New Roman"/>
          <w:bCs/>
          <w:sz w:val="24"/>
          <w:szCs w:val="24"/>
          <w:lang w:val="en-US"/>
        </w:rPr>
        <w:t>.</w:t>
      </w:r>
      <w:r w:rsidR="00933ACB">
        <w:rPr>
          <w:rFonts w:ascii="Myriad Pro" w:hAnsi="Myriad Pro" w:cs="Times New Roman"/>
          <w:bCs/>
          <w:sz w:val="24"/>
          <w:szCs w:val="24"/>
          <w:lang w:val="en-US"/>
        </w:rPr>
        <w:t xml:space="preserve"> For example, </w:t>
      </w:r>
      <w:r w:rsidR="00933ACB" w:rsidRPr="0083131E">
        <w:rPr>
          <w:rFonts w:ascii="Myriad Pro" w:hAnsi="Myriad Pro" w:cs="Times New Roman"/>
          <w:bCs/>
          <w:sz w:val="24"/>
          <w:szCs w:val="24"/>
          <w:lang w:val="en-US"/>
        </w:rPr>
        <w:t xml:space="preserve">to identify </w:t>
      </w:r>
      <w:r w:rsidR="00933ACB">
        <w:rPr>
          <w:rFonts w:ascii="Myriad Pro" w:hAnsi="Myriad Pro" w:cs="Times New Roman"/>
          <w:bCs/>
          <w:sz w:val="24"/>
          <w:szCs w:val="24"/>
          <w:lang w:val="en-US"/>
        </w:rPr>
        <w:t xml:space="preserve">the </w:t>
      </w:r>
      <w:r w:rsidR="00933ACB" w:rsidRPr="0083131E">
        <w:rPr>
          <w:rFonts w:ascii="Myriad Pro" w:hAnsi="Myriad Pro" w:cs="Times New Roman"/>
          <w:bCs/>
          <w:sz w:val="24"/>
          <w:szCs w:val="24"/>
          <w:lang w:val="en-US"/>
        </w:rPr>
        <w:t xml:space="preserve">different needs of men and women in the context of </w:t>
      </w:r>
      <w:r w:rsidR="00933ACB">
        <w:rPr>
          <w:rFonts w:ascii="Myriad Pro" w:hAnsi="Myriad Pro" w:cs="Times New Roman"/>
          <w:bCs/>
          <w:sz w:val="24"/>
          <w:szCs w:val="24"/>
          <w:lang w:val="en-US"/>
        </w:rPr>
        <w:t xml:space="preserve">EE </w:t>
      </w:r>
      <w:r w:rsidR="00933ACB" w:rsidRPr="0083131E">
        <w:rPr>
          <w:rFonts w:ascii="Myriad Pro" w:hAnsi="Myriad Pro" w:cs="Times New Roman"/>
          <w:bCs/>
          <w:sz w:val="24"/>
          <w:szCs w:val="24"/>
          <w:lang w:val="en-US"/>
        </w:rPr>
        <w:t>renovation</w:t>
      </w:r>
      <w:r w:rsidR="00933ACB">
        <w:rPr>
          <w:rFonts w:ascii="Myriad Pro" w:hAnsi="Myriad Pro" w:cs="Times New Roman"/>
          <w:bCs/>
          <w:sz w:val="24"/>
          <w:szCs w:val="24"/>
          <w:lang w:val="en-US"/>
        </w:rPr>
        <w:t>s</w:t>
      </w:r>
      <w:r w:rsidR="00933ACB" w:rsidRPr="0083131E">
        <w:rPr>
          <w:rFonts w:ascii="Myriad Pro" w:hAnsi="Myriad Pro" w:cs="Times New Roman"/>
          <w:bCs/>
          <w:sz w:val="24"/>
          <w:szCs w:val="24"/>
          <w:lang w:val="en-US"/>
        </w:rPr>
        <w:t xml:space="preserve"> of public buildings, the GED project developed a questionnaire which was shared by the management of institution to all employees, both women and men. The project addressed women separately from men and collected their views and opinions regarding </w:t>
      </w:r>
      <w:r w:rsidR="00933ACB">
        <w:rPr>
          <w:rFonts w:ascii="Myriad Pro" w:hAnsi="Myriad Pro" w:cs="Times New Roman"/>
          <w:bCs/>
          <w:sz w:val="24"/>
          <w:szCs w:val="24"/>
          <w:lang w:val="en-US"/>
        </w:rPr>
        <w:t>EE</w:t>
      </w:r>
      <w:r w:rsidR="00933ACB" w:rsidRPr="0083131E">
        <w:rPr>
          <w:rFonts w:ascii="Myriad Pro" w:hAnsi="Myriad Pro" w:cs="Times New Roman"/>
          <w:bCs/>
          <w:sz w:val="24"/>
          <w:szCs w:val="24"/>
          <w:lang w:val="en-US"/>
        </w:rPr>
        <w:t xml:space="preserve"> measures that would improve their well-being and comfort in public buildings.</w:t>
      </w:r>
      <w:r w:rsidR="00933ACB">
        <w:rPr>
          <w:rFonts w:ascii="Myriad Pro" w:hAnsi="Myriad Pro" w:cs="Times New Roman"/>
          <w:bCs/>
          <w:sz w:val="24"/>
          <w:szCs w:val="24"/>
          <w:lang w:val="en-US"/>
        </w:rPr>
        <w:t xml:space="preserve"> </w:t>
      </w:r>
      <w:r w:rsidR="00933ACB" w:rsidRPr="0083131E">
        <w:rPr>
          <w:rFonts w:ascii="Myriad Pro" w:hAnsi="Myriad Pro" w:cs="Times New Roman"/>
          <w:bCs/>
          <w:sz w:val="24"/>
          <w:szCs w:val="24"/>
          <w:lang w:val="en-US"/>
        </w:rPr>
        <w:t>To ensure that both wom</w:t>
      </w:r>
      <w:r w:rsidR="00933ACB">
        <w:rPr>
          <w:rFonts w:ascii="Myriad Pro" w:hAnsi="Myriad Pro" w:cs="Times New Roman"/>
          <w:bCs/>
          <w:sz w:val="24"/>
          <w:szCs w:val="24"/>
          <w:lang w:val="en-US"/>
        </w:rPr>
        <w:t>e</w:t>
      </w:r>
      <w:r w:rsidR="00933ACB" w:rsidRPr="0083131E">
        <w:rPr>
          <w:rFonts w:ascii="Myriad Pro" w:hAnsi="Myriad Pro" w:cs="Times New Roman"/>
          <w:bCs/>
          <w:sz w:val="24"/>
          <w:szCs w:val="24"/>
          <w:lang w:val="en-US"/>
        </w:rPr>
        <w:t>n and m</w:t>
      </w:r>
      <w:r w:rsidR="00933ACB">
        <w:rPr>
          <w:rFonts w:ascii="Myriad Pro" w:hAnsi="Myriad Pro" w:cs="Times New Roman"/>
          <w:bCs/>
          <w:sz w:val="24"/>
          <w:szCs w:val="24"/>
          <w:lang w:val="en-US"/>
        </w:rPr>
        <w:t>e</w:t>
      </w:r>
      <w:r w:rsidR="00933ACB" w:rsidRPr="0083131E">
        <w:rPr>
          <w:rFonts w:ascii="Myriad Pro" w:hAnsi="Myriad Pro" w:cs="Times New Roman"/>
          <w:bCs/>
          <w:sz w:val="24"/>
          <w:szCs w:val="24"/>
          <w:lang w:val="en-US"/>
        </w:rPr>
        <w:t>n participate</w:t>
      </w:r>
      <w:r w:rsidR="00933ACB">
        <w:rPr>
          <w:rFonts w:ascii="Myriad Pro" w:hAnsi="Myriad Pro" w:cs="Times New Roman"/>
          <w:bCs/>
          <w:sz w:val="24"/>
          <w:szCs w:val="24"/>
          <w:lang w:val="en-US"/>
        </w:rPr>
        <w:t>d</w:t>
      </w:r>
      <w:r w:rsidR="00933ACB" w:rsidRPr="0083131E">
        <w:rPr>
          <w:rFonts w:ascii="Myriad Pro" w:hAnsi="Myriad Pro" w:cs="Times New Roman"/>
          <w:bCs/>
          <w:sz w:val="24"/>
          <w:szCs w:val="24"/>
          <w:lang w:val="en-US"/>
        </w:rPr>
        <w:t xml:space="preserve"> equally</w:t>
      </w:r>
      <w:r w:rsidR="00933ACB">
        <w:rPr>
          <w:rFonts w:ascii="Myriad Pro" w:hAnsi="Myriad Pro" w:cs="Times New Roman"/>
          <w:bCs/>
          <w:sz w:val="24"/>
          <w:szCs w:val="24"/>
          <w:lang w:val="en-US"/>
        </w:rPr>
        <w:t xml:space="preserve"> in the EMIS trainings</w:t>
      </w:r>
      <w:r w:rsidR="00933ACB" w:rsidRPr="0083131E">
        <w:rPr>
          <w:rFonts w:ascii="Myriad Pro" w:hAnsi="Myriad Pro" w:cs="Times New Roman"/>
          <w:bCs/>
          <w:sz w:val="24"/>
          <w:szCs w:val="24"/>
          <w:lang w:val="en-US"/>
        </w:rPr>
        <w:t xml:space="preserve">, two participants from </w:t>
      </w:r>
      <w:r w:rsidR="00933ACB">
        <w:rPr>
          <w:rFonts w:ascii="Myriad Pro" w:hAnsi="Myriad Pro" w:cs="Times New Roman"/>
          <w:bCs/>
          <w:sz w:val="24"/>
          <w:szCs w:val="24"/>
          <w:lang w:val="en-US"/>
        </w:rPr>
        <w:t>each</w:t>
      </w:r>
      <w:r w:rsidR="00933ACB" w:rsidRPr="0083131E">
        <w:rPr>
          <w:rFonts w:ascii="Myriad Pro" w:hAnsi="Myriad Pro" w:cs="Times New Roman"/>
          <w:bCs/>
          <w:sz w:val="24"/>
          <w:szCs w:val="24"/>
          <w:lang w:val="en-US"/>
        </w:rPr>
        <w:t xml:space="preserve"> institution </w:t>
      </w:r>
      <w:r w:rsidR="00933ACB">
        <w:rPr>
          <w:rFonts w:ascii="Myriad Pro" w:hAnsi="Myriad Pro" w:cs="Times New Roman"/>
          <w:bCs/>
          <w:sz w:val="24"/>
          <w:szCs w:val="24"/>
          <w:lang w:val="en-US"/>
        </w:rPr>
        <w:t>were</w:t>
      </w:r>
      <w:r w:rsidR="00933ACB" w:rsidRPr="0083131E">
        <w:rPr>
          <w:rFonts w:ascii="Myriad Pro" w:hAnsi="Myriad Pro" w:cs="Times New Roman"/>
          <w:bCs/>
          <w:sz w:val="24"/>
          <w:szCs w:val="24"/>
          <w:lang w:val="en-US"/>
        </w:rPr>
        <w:t xml:space="preserve"> invited to the training</w:t>
      </w:r>
      <w:r w:rsidR="00933ACB">
        <w:rPr>
          <w:rFonts w:ascii="Myriad Pro" w:hAnsi="Myriad Pro" w:cs="Times New Roman"/>
          <w:bCs/>
          <w:sz w:val="24"/>
          <w:szCs w:val="24"/>
          <w:lang w:val="en-US"/>
        </w:rPr>
        <w:t xml:space="preserve"> events</w:t>
      </w:r>
      <w:r w:rsidR="00933ACB" w:rsidRPr="0083131E">
        <w:rPr>
          <w:rFonts w:ascii="Myriad Pro" w:hAnsi="Myriad Pro" w:cs="Times New Roman"/>
          <w:bCs/>
          <w:sz w:val="24"/>
          <w:szCs w:val="24"/>
          <w:lang w:val="en-US"/>
        </w:rPr>
        <w:t>, encouraging at least one of the participants to be a woman. In 2019, 45% of women participated in EMIS trainings.</w:t>
      </w:r>
    </w:p>
    <w:p w14:paraId="131B691F" w14:textId="1984B6D5" w:rsidR="00933ACB" w:rsidRDefault="00933ACB" w:rsidP="00933ACB">
      <w:pPr>
        <w:jc w:val="both"/>
        <w:rPr>
          <w:rFonts w:ascii="Myriad Pro" w:hAnsi="Myriad Pro" w:cs="Times New Roman"/>
          <w:bCs/>
          <w:sz w:val="24"/>
          <w:szCs w:val="24"/>
          <w:lang w:val="en-US"/>
        </w:rPr>
      </w:pPr>
      <w:r w:rsidRPr="0083131E">
        <w:rPr>
          <w:rFonts w:ascii="Myriad Pro" w:hAnsi="Myriad Pro" w:cs="Times New Roman"/>
          <w:bCs/>
          <w:sz w:val="24"/>
          <w:szCs w:val="24"/>
          <w:lang w:val="en-US"/>
        </w:rPr>
        <w:t xml:space="preserve">Activities under </w:t>
      </w:r>
      <w:r>
        <w:rPr>
          <w:rFonts w:ascii="Myriad Pro" w:hAnsi="Myriad Pro" w:cs="Times New Roman"/>
          <w:bCs/>
          <w:sz w:val="24"/>
          <w:szCs w:val="24"/>
          <w:lang w:val="en-US"/>
        </w:rPr>
        <w:t>the</w:t>
      </w:r>
      <w:r w:rsidRPr="0083131E">
        <w:rPr>
          <w:rFonts w:ascii="Myriad Pro" w:hAnsi="Myriad Pro" w:cs="Times New Roman"/>
          <w:bCs/>
          <w:sz w:val="24"/>
          <w:szCs w:val="24"/>
          <w:lang w:val="en-US"/>
        </w:rPr>
        <w:t xml:space="preserve"> project offer</w:t>
      </w:r>
      <w:r>
        <w:rPr>
          <w:rFonts w:ascii="Myriad Pro" w:hAnsi="Myriad Pro" w:cs="Times New Roman"/>
          <w:bCs/>
          <w:sz w:val="24"/>
          <w:szCs w:val="24"/>
          <w:lang w:val="en-US"/>
        </w:rPr>
        <w:t>ed</w:t>
      </w:r>
      <w:r w:rsidRPr="0083131E">
        <w:rPr>
          <w:rFonts w:ascii="Myriad Pro" w:hAnsi="Myriad Pro" w:cs="Times New Roman"/>
          <w:bCs/>
          <w:sz w:val="24"/>
          <w:szCs w:val="24"/>
          <w:lang w:val="en-US"/>
        </w:rPr>
        <w:t xml:space="preserve"> renewable energy solutions </w:t>
      </w:r>
      <w:r>
        <w:rPr>
          <w:rFonts w:ascii="Myriad Pro" w:hAnsi="Myriad Pro" w:cs="Times New Roman"/>
          <w:bCs/>
          <w:sz w:val="24"/>
          <w:szCs w:val="24"/>
          <w:lang w:val="en-US"/>
        </w:rPr>
        <w:t>to</w:t>
      </w:r>
      <w:r w:rsidRPr="0083131E">
        <w:rPr>
          <w:rFonts w:ascii="Myriad Pro" w:hAnsi="Myriad Pro" w:cs="Times New Roman"/>
          <w:bCs/>
          <w:sz w:val="24"/>
          <w:szCs w:val="24"/>
          <w:lang w:val="en-US"/>
        </w:rPr>
        <w:t xml:space="preserve"> vulnerable</w:t>
      </w:r>
      <w:r>
        <w:rPr>
          <w:rFonts w:ascii="Myriad Pro" w:hAnsi="Myriad Pro" w:cs="Times New Roman"/>
          <w:bCs/>
          <w:sz w:val="24"/>
          <w:szCs w:val="24"/>
          <w:lang w:val="en-US"/>
        </w:rPr>
        <w:t xml:space="preserve"> and</w:t>
      </w:r>
      <w:r w:rsidRPr="0083131E">
        <w:rPr>
          <w:rFonts w:ascii="Myriad Pro" w:hAnsi="Myriad Pro" w:cs="Times New Roman"/>
          <w:bCs/>
          <w:sz w:val="24"/>
          <w:szCs w:val="24"/>
          <w:lang w:val="en-US"/>
        </w:rPr>
        <w:t xml:space="preserve"> marginalized households </w:t>
      </w:r>
      <w:r>
        <w:rPr>
          <w:rFonts w:ascii="Myriad Pro" w:hAnsi="Myriad Pro" w:cs="Times New Roman"/>
          <w:bCs/>
          <w:sz w:val="24"/>
          <w:szCs w:val="24"/>
          <w:lang w:val="en-US"/>
        </w:rPr>
        <w:t>which</w:t>
      </w:r>
      <w:r w:rsidRPr="0083131E">
        <w:rPr>
          <w:rFonts w:ascii="Myriad Pro" w:hAnsi="Myriad Pro" w:cs="Times New Roman"/>
          <w:bCs/>
          <w:sz w:val="24"/>
          <w:szCs w:val="24"/>
          <w:lang w:val="en-US"/>
        </w:rPr>
        <w:t xml:space="preserve"> </w:t>
      </w:r>
      <w:r>
        <w:rPr>
          <w:rFonts w:ascii="Myriad Pro" w:hAnsi="Myriad Pro" w:cs="Times New Roman"/>
          <w:bCs/>
          <w:sz w:val="24"/>
          <w:szCs w:val="24"/>
          <w:lang w:val="en-US"/>
        </w:rPr>
        <w:t>were</w:t>
      </w:r>
      <w:r w:rsidRPr="0083131E">
        <w:rPr>
          <w:rFonts w:ascii="Myriad Pro" w:hAnsi="Myriad Pro" w:cs="Times New Roman"/>
          <w:bCs/>
          <w:sz w:val="24"/>
          <w:szCs w:val="24"/>
          <w:lang w:val="en-US"/>
        </w:rPr>
        <w:t xml:space="preserve"> not connected to a commercial electricity installation. In </w:t>
      </w:r>
      <w:r>
        <w:rPr>
          <w:rFonts w:ascii="Myriad Pro" w:hAnsi="Myriad Pro" w:cs="Times New Roman"/>
          <w:bCs/>
          <w:sz w:val="24"/>
          <w:szCs w:val="24"/>
          <w:lang w:val="en-US"/>
        </w:rPr>
        <w:t>Bosnia and Herzegovina</w:t>
      </w:r>
      <w:r w:rsidRPr="0083131E">
        <w:rPr>
          <w:rFonts w:ascii="Myriad Pro" w:hAnsi="Myriad Pro" w:cs="Times New Roman"/>
          <w:bCs/>
          <w:sz w:val="24"/>
          <w:szCs w:val="24"/>
          <w:lang w:val="en-US"/>
        </w:rPr>
        <w:t xml:space="preserve">, almost 3,000 households live without electricity. Energy poverty is shared between women and men and there is no solid data on </w:t>
      </w:r>
      <w:r>
        <w:rPr>
          <w:rFonts w:ascii="Myriad Pro" w:hAnsi="Myriad Pro" w:cs="Times New Roman"/>
          <w:bCs/>
          <w:sz w:val="24"/>
          <w:szCs w:val="24"/>
          <w:lang w:val="en-US"/>
        </w:rPr>
        <w:t>the</w:t>
      </w:r>
      <w:r w:rsidRPr="0083131E">
        <w:rPr>
          <w:rFonts w:ascii="Myriad Pro" w:hAnsi="Myriad Pro" w:cs="Times New Roman"/>
          <w:bCs/>
          <w:sz w:val="24"/>
          <w:szCs w:val="24"/>
          <w:lang w:val="en-US"/>
        </w:rPr>
        <w:t xml:space="preserve"> gender ratio. At the household level, energy needs have a significant gender aspect. Women are mostly solely responsible for household activities (especially in rural, marginalized communities) such as cooking, cleaning, taking care of children and the elderly. They have different energy needs than male family members. Without access to modern energy services, women and girls spend most of their day consuming basic household tasks, </w:t>
      </w:r>
      <w:r>
        <w:rPr>
          <w:rFonts w:ascii="Myriad Pro" w:hAnsi="Myriad Pro" w:cs="Times New Roman"/>
          <w:bCs/>
          <w:sz w:val="24"/>
          <w:szCs w:val="24"/>
          <w:lang w:val="en-US"/>
        </w:rPr>
        <w:t>which prevents</w:t>
      </w:r>
      <w:r w:rsidRPr="0083131E">
        <w:rPr>
          <w:rFonts w:ascii="Myriad Pro" w:hAnsi="Myriad Pro" w:cs="Times New Roman"/>
          <w:bCs/>
          <w:sz w:val="24"/>
          <w:szCs w:val="24"/>
          <w:lang w:val="en-US"/>
        </w:rPr>
        <w:t xml:space="preserve"> them from seizing education </w:t>
      </w:r>
      <w:r>
        <w:rPr>
          <w:rFonts w:ascii="Myriad Pro" w:hAnsi="Myriad Pro" w:cs="Times New Roman"/>
          <w:bCs/>
          <w:sz w:val="24"/>
          <w:szCs w:val="24"/>
          <w:lang w:val="en-US"/>
        </w:rPr>
        <w:t xml:space="preserve">and job </w:t>
      </w:r>
      <w:r w:rsidRPr="0083131E">
        <w:rPr>
          <w:rFonts w:ascii="Myriad Pro" w:hAnsi="Myriad Pro" w:cs="Times New Roman"/>
          <w:bCs/>
          <w:sz w:val="24"/>
          <w:szCs w:val="24"/>
          <w:lang w:val="en-US"/>
        </w:rPr>
        <w:t>opportunities.</w:t>
      </w:r>
      <w:r>
        <w:rPr>
          <w:rFonts w:ascii="Myriad Pro" w:hAnsi="Myriad Pro" w:cs="Times New Roman"/>
          <w:bCs/>
          <w:sz w:val="24"/>
          <w:szCs w:val="24"/>
          <w:lang w:val="en-US"/>
        </w:rPr>
        <w:t xml:space="preserve"> </w:t>
      </w:r>
      <w:r w:rsidRPr="0083131E">
        <w:rPr>
          <w:rFonts w:ascii="Myriad Pro" w:hAnsi="Myriad Pro" w:cs="Times New Roman"/>
          <w:bCs/>
          <w:sz w:val="24"/>
          <w:szCs w:val="24"/>
          <w:lang w:val="en-US"/>
        </w:rPr>
        <w:t xml:space="preserve">Women are often aware of the local conditions and resources when it comes to energy needs. However, </w:t>
      </w:r>
      <w:r>
        <w:rPr>
          <w:rFonts w:ascii="Myriad Pro" w:hAnsi="Myriad Pro" w:cs="Times New Roman"/>
          <w:bCs/>
          <w:sz w:val="24"/>
          <w:szCs w:val="24"/>
          <w:lang w:val="en-US"/>
        </w:rPr>
        <w:t>they</w:t>
      </w:r>
      <w:r w:rsidRPr="0083131E">
        <w:rPr>
          <w:rFonts w:ascii="Myriad Pro" w:hAnsi="Myriad Pro" w:cs="Times New Roman"/>
          <w:bCs/>
          <w:sz w:val="24"/>
          <w:szCs w:val="24"/>
          <w:lang w:val="en-US"/>
        </w:rPr>
        <w:t xml:space="preserve"> have traditionally limited decision-making power about household purchases, including energy technologies. Because women are the primary users of energy equipment in many areas, and in order to reach the full potential of interventions, women have to be involved in the design and implementation of projects to meet their own energy needs. In the planning process, the project conduct</w:t>
      </w:r>
      <w:r>
        <w:rPr>
          <w:rFonts w:ascii="Myriad Pro" w:hAnsi="Myriad Pro" w:cs="Times New Roman"/>
          <w:bCs/>
          <w:sz w:val="24"/>
          <w:szCs w:val="24"/>
          <w:lang w:val="en-US"/>
        </w:rPr>
        <w:t>ed</w:t>
      </w:r>
      <w:r w:rsidRPr="0083131E">
        <w:rPr>
          <w:rFonts w:ascii="Myriad Pro" w:hAnsi="Myriad Pro" w:cs="Times New Roman"/>
          <w:bCs/>
          <w:sz w:val="24"/>
          <w:szCs w:val="24"/>
          <w:lang w:val="en-US"/>
        </w:rPr>
        <w:t xml:space="preserve"> needs assessments and, through consultation with potential beneficiaries, collect</w:t>
      </w:r>
      <w:r>
        <w:rPr>
          <w:rFonts w:ascii="Myriad Pro" w:hAnsi="Myriad Pro" w:cs="Times New Roman"/>
          <w:bCs/>
          <w:sz w:val="24"/>
          <w:szCs w:val="24"/>
          <w:lang w:val="en-US"/>
        </w:rPr>
        <w:t>ed</w:t>
      </w:r>
      <w:r w:rsidRPr="0083131E">
        <w:rPr>
          <w:rFonts w:ascii="Myriad Pro" w:hAnsi="Myriad Pro" w:cs="Times New Roman"/>
          <w:bCs/>
          <w:sz w:val="24"/>
          <w:szCs w:val="24"/>
          <w:lang w:val="en-US"/>
        </w:rPr>
        <w:t xml:space="preserve"> information on male and female needs related to potential intervention. Specific needs are considered to the extent permitted by the budget and technical capabilities of the planned solution.</w:t>
      </w:r>
    </w:p>
    <w:p w14:paraId="7FB200BE" w14:textId="2E92E279" w:rsidR="00241F45" w:rsidRDefault="00933ACB" w:rsidP="007E6C50">
      <w:pPr>
        <w:jc w:val="both"/>
        <w:rPr>
          <w:rFonts w:ascii="Myriad Pro" w:hAnsi="Myriad Pro" w:cs="Times New Roman"/>
          <w:bCs/>
          <w:sz w:val="24"/>
          <w:szCs w:val="24"/>
          <w:lang w:val="en-US"/>
        </w:rPr>
      </w:pPr>
      <w:r>
        <w:rPr>
          <w:rFonts w:ascii="Myriad Pro" w:hAnsi="Myriad Pro" w:cs="Times New Roman"/>
          <w:bCs/>
          <w:sz w:val="24"/>
          <w:szCs w:val="24"/>
          <w:lang w:val="en-US"/>
        </w:rPr>
        <w:t>Furthermore, the e</w:t>
      </w:r>
      <w:r w:rsidRPr="0083131E">
        <w:rPr>
          <w:rFonts w:ascii="Myriad Pro" w:hAnsi="Myriad Pro" w:cs="Times New Roman"/>
          <w:bCs/>
          <w:sz w:val="24"/>
          <w:szCs w:val="24"/>
          <w:lang w:val="en-US"/>
        </w:rPr>
        <w:t xml:space="preserve">nergy efficiency retrofits of public buildings </w:t>
      </w:r>
      <w:r>
        <w:rPr>
          <w:rFonts w:ascii="Myriad Pro" w:hAnsi="Myriad Pro" w:cs="Times New Roman"/>
          <w:bCs/>
          <w:sz w:val="24"/>
          <w:szCs w:val="24"/>
          <w:lang w:val="en-US"/>
        </w:rPr>
        <w:t>have</w:t>
      </w:r>
      <w:r w:rsidRPr="0083131E">
        <w:rPr>
          <w:rFonts w:ascii="Myriad Pro" w:hAnsi="Myriad Pro" w:cs="Times New Roman"/>
          <w:bCs/>
          <w:sz w:val="24"/>
          <w:szCs w:val="24"/>
          <w:lang w:val="en-US"/>
        </w:rPr>
        <w:t xml:space="preserve"> benefit</w:t>
      </w:r>
      <w:r>
        <w:rPr>
          <w:rFonts w:ascii="Myriad Pro" w:hAnsi="Myriad Pro" w:cs="Times New Roman"/>
          <w:bCs/>
          <w:sz w:val="24"/>
          <w:szCs w:val="24"/>
          <w:lang w:val="en-US"/>
        </w:rPr>
        <w:t>ted</w:t>
      </w:r>
      <w:r w:rsidRPr="0083131E">
        <w:rPr>
          <w:rFonts w:ascii="Myriad Pro" w:hAnsi="Myriad Pro" w:cs="Times New Roman"/>
          <w:bCs/>
          <w:sz w:val="24"/>
          <w:szCs w:val="24"/>
          <w:lang w:val="en-US"/>
        </w:rPr>
        <w:t xml:space="preserve"> more women than men</w:t>
      </w:r>
      <w:r>
        <w:rPr>
          <w:rFonts w:ascii="Myriad Pro" w:hAnsi="Myriad Pro" w:cs="Times New Roman"/>
          <w:bCs/>
          <w:sz w:val="24"/>
          <w:szCs w:val="24"/>
          <w:lang w:val="en-US"/>
        </w:rPr>
        <w:t xml:space="preserve">, as they </w:t>
      </w:r>
      <w:r w:rsidRPr="0083131E">
        <w:rPr>
          <w:rFonts w:ascii="Myriad Pro" w:hAnsi="Myriad Pro" w:cs="Times New Roman"/>
          <w:bCs/>
          <w:sz w:val="24"/>
          <w:szCs w:val="24"/>
          <w:lang w:val="en-US"/>
        </w:rPr>
        <w:t xml:space="preserve">have a </w:t>
      </w:r>
      <w:r>
        <w:rPr>
          <w:rFonts w:ascii="Myriad Pro" w:hAnsi="Myriad Pro" w:cs="Times New Roman"/>
          <w:bCs/>
          <w:sz w:val="24"/>
          <w:szCs w:val="24"/>
          <w:lang w:val="en-US"/>
        </w:rPr>
        <w:t>larger</w:t>
      </w:r>
      <w:r w:rsidRPr="0083131E">
        <w:rPr>
          <w:rFonts w:ascii="Myriad Pro" w:hAnsi="Myriad Pro" w:cs="Times New Roman"/>
          <w:bCs/>
          <w:sz w:val="24"/>
          <w:szCs w:val="24"/>
          <w:lang w:val="en-US"/>
        </w:rPr>
        <w:t xml:space="preserve"> number/percentage of female users/employees </w:t>
      </w:r>
      <w:r>
        <w:rPr>
          <w:rFonts w:ascii="Myriad Pro" w:hAnsi="Myriad Pro" w:cs="Times New Roman"/>
          <w:bCs/>
          <w:sz w:val="24"/>
          <w:szCs w:val="24"/>
          <w:lang w:val="en-US"/>
        </w:rPr>
        <w:t>(</w:t>
      </w:r>
      <w:r w:rsidRPr="0083131E">
        <w:rPr>
          <w:rFonts w:ascii="Myriad Pro" w:hAnsi="Myriad Pro" w:cs="Times New Roman"/>
          <w:bCs/>
          <w:sz w:val="24"/>
          <w:szCs w:val="24"/>
          <w:lang w:val="en-US"/>
        </w:rPr>
        <w:t>64</w:t>
      </w:r>
      <w:r w:rsidR="008F6798">
        <w:rPr>
          <w:rFonts w:ascii="Myriad Pro" w:hAnsi="Myriad Pro" w:cs="Times New Roman"/>
          <w:bCs/>
          <w:sz w:val="24"/>
          <w:szCs w:val="24"/>
          <w:lang w:val="en-US"/>
        </w:rPr>
        <w:t>.</w:t>
      </w:r>
      <w:r w:rsidRPr="0083131E">
        <w:rPr>
          <w:rFonts w:ascii="Myriad Pro" w:hAnsi="Myriad Pro" w:cs="Times New Roman"/>
          <w:bCs/>
          <w:sz w:val="24"/>
          <w:szCs w:val="24"/>
          <w:lang w:val="en-US"/>
        </w:rPr>
        <w:t>5% employees</w:t>
      </w:r>
      <w:r>
        <w:rPr>
          <w:rFonts w:ascii="Myriad Pro" w:hAnsi="Myriad Pro" w:cs="Times New Roman"/>
          <w:bCs/>
          <w:sz w:val="24"/>
          <w:szCs w:val="24"/>
          <w:lang w:val="en-US"/>
        </w:rPr>
        <w:t xml:space="preserve"> and</w:t>
      </w:r>
      <w:r w:rsidRPr="0083131E">
        <w:rPr>
          <w:rFonts w:ascii="Myriad Pro" w:hAnsi="Myriad Pro" w:cs="Times New Roman"/>
          <w:bCs/>
          <w:sz w:val="24"/>
          <w:szCs w:val="24"/>
          <w:lang w:val="en-US"/>
        </w:rPr>
        <w:t xml:space="preserve"> 50</w:t>
      </w:r>
      <w:r w:rsidR="008F6798">
        <w:rPr>
          <w:rFonts w:ascii="Myriad Pro" w:hAnsi="Myriad Pro" w:cs="Times New Roman"/>
          <w:bCs/>
          <w:sz w:val="24"/>
          <w:szCs w:val="24"/>
          <w:lang w:val="en-US"/>
        </w:rPr>
        <w:t>.</w:t>
      </w:r>
      <w:r w:rsidRPr="0083131E">
        <w:rPr>
          <w:rFonts w:ascii="Myriad Pro" w:hAnsi="Myriad Pro" w:cs="Times New Roman"/>
          <w:bCs/>
          <w:sz w:val="24"/>
          <w:szCs w:val="24"/>
          <w:lang w:val="en-US"/>
        </w:rPr>
        <w:t>9% users). Especially in educational institutions, women employees are in significant majority.</w:t>
      </w:r>
      <w:r>
        <w:rPr>
          <w:rFonts w:ascii="Myriad Pro" w:hAnsi="Myriad Pro" w:cs="Times New Roman"/>
          <w:bCs/>
          <w:sz w:val="24"/>
          <w:szCs w:val="24"/>
          <w:lang w:val="en-US"/>
        </w:rPr>
        <w:t xml:space="preserve"> Also, i</w:t>
      </w:r>
      <w:r w:rsidRPr="0083131E">
        <w:rPr>
          <w:rFonts w:ascii="Myriad Pro" w:hAnsi="Myriad Pro" w:cs="Times New Roman"/>
          <w:bCs/>
          <w:sz w:val="24"/>
          <w:szCs w:val="24"/>
          <w:lang w:val="en-US"/>
        </w:rPr>
        <w:t xml:space="preserve">t is a well-known fact that women face more street harassment and violence than men, and the relationship between poor street lighting and gender-based violence is global and widespread. Therefore, the implementation of LED lighting systems </w:t>
      </w:r>
      <w:r>
        <w:rPr>
          <w:rFonts w:ascii="Myriad Pro" w:hAnsi="Myriad Pro" w:cs="Times New Roman"/>
          <w:bCs/>
          <w:sz w:val="24"/>
          <w:szCs w:val="24"/>
          <w:lang w:val="en-US"/>
        </w:rPr>
        <w:t>was</w:t>
      </w:r>
      <w:r w:rsidRPr="0083131E">
        <w:rPr>
          <w:rFonts w:ascii="Myriad Pro" w:hAnsi="Myriad Pro" w:cs="Times New Roman"/>
          <w:bCs/>
          <w:sz w:val="24"/>
          <w:szCs w:val="24"/>
          <w:lang w:val="en-US"/>
        </w:rPr>
        <w:t xml:space="preserve"> not only a cost saving, but also an effective </w:t>
      </w:r>
      <w:r>
        <w:rPr>
          <w:rFonts w:ascii="Myriad Pro" w:hAnsi="Myriad Pro" w:cs="Times New Roman"/>
          <w:bCs/>
          <w:sz w:val="24"/>
          <w:szCs w:val="24"/>
          <w:lang w:val="en-US"/>
        </w:rPr>
        <w:t>way</w:t>
      </w:r>
      <w:r w:rsidRPr="0083131E">
        <w:rPr>
          <w:rFonts w:ascii="Myriad Pro" w:hAnsi="Myriad Pro" w:cs="Times New Roman"/>
          <w:bCs/>
          <w:sz w:val="24"/>
          <w:szCs w:val="24"/>
          <w:lang w:val="en-US"/>
        </w:rPr>
        <w:t xml:space="preserve"> of reducing crime. Installing efficient lighting technology in the right places ensure</w:t>
      </w:r>
      <w:r>
        <w:rPr>
          <w:rFonts w:ascii="Myriad Pro" w:hAnsi="Myriad Pro" w:cs="Times New Roman"/>
          <w:bCs/>
          <w:sz w:val="24"/>
          <w:szCs w:val="24"/>
          <w:lang w:val="en-US"/>
        </w:rPr>
        <w:t>d</w:t>
      </w:r>
      <w:r w:rsidRPr="0083131E">
        <w:rPr>
          <w:rFonts w:ascii="Myriad Pro" w:hAnsi="Myriad Pro" w:cs="Times New Roman"/>
          <w:bCs/>
          <w:sz w:val="24"/>
          <w:szCs w:val="24"/>
          <w:lang w:val="en-US"/>
        </w:rPr>
        <w:t xml:space="preserve"> that everyone’s needs </w:t>
      </w:r>
      <w:r>
        <w:rPr>
          <w:rFonts w:ascii="Myriad Pro" w:hAnsi="Myriad Pro" w:cs="Times New Roman"/>
          <w:bCs/>
          <w:sz w:val="24"/>
          <w:szCs w:val="24"/>
          <w:lang w:val="en-US"/>
        </w:rPr>
        <w:t>were</w:t>
      </w:r>
      <w:r w:rsidRPr="0083131E">
        <w:rPr>
          <w:rFonts w:ascii="Myriad Pro" w:hAnsi="Myriad Pro" w:cs="Times New Roman"/>
          <w:bCs/>
          <w:sz w:val="24"/>
          <w:szCs w:val="24"/>
          <w:lang w:val="en-US"/>
        </w:rPr>
        <w:t xml:space="preserve"> met, especially those of non-motorized road users</w:t>
      </w:r>
      <w:r>
        <w:rPr>
          <w:rFonts w:ascii="Myriad Pro" w:hAnsi="Myriad Pro" w:cs="Times New Roman"/>
          <w:bCs/>
          <w:sz w:val="24"/>
          <w:szCs w:val="24"/>
          <w:lang w:val="en-US"/>
        </w:rPr>
        <w:t xml:space="preserve"> (</w:t>
      </w:r>
      <w:r w:rsidRPr="0083131E">
        <w:rPr>
          <w:rFonts w:ascii="Myriad Pro" w:hAnsi="Myriad Pro" w:cs="Times New Roman"/>
          <w:bCs/>
          <w:sz w:val="24"/>
          <w:szCs w:val="24"/>
          <w:lang w:val="en-US"/>
        </w:rPr>
        <w:t>mostly women, children, youth and elderly people</w:t>
      </w:r>
      <w:r>
        <w:rPr>
          <w:rFonts w:ascii="Myriad Pro" w:hAnsi="Myriad Pro" w:cs="Times New Roman"/>
          <w:bCs/>
          <w:sz w:val="24"/>
          <w:szCs w:val="24"/>
          <w:lang w:val="en-US"/>
        </w:rPr>
        <w:t>)</w:t>
      </w:r>
      <w:r w:rsidRPr="0083131E">
        <w:rPr>
          <w:rFonts w:ascii="Myriad Pro" w:hAnsi="Myriad Pro" w:cs="Times New Roman"/>
          <w:bCs/>
          <w:sz w:val="24"/>
          <w:szCs w:val="24"/>
          <w:lang w:val="en-US"/>
        </w:rPr>
        <w:t>.</w:t>
      </w:r>
      <w:r>
        <w:rPr>
          <w:rFonts w:ascii="Myriad Pro" w:hAnsi="Myriad Pro" w:cs="Times New Roman"/>
          <w:bCs/>
          <w:sz w:val="24"/>
          <w:szCs w:val="24"/>
          <w:lang w:val="en-US"/>
        </w:rPr>
        <w:t xml:space="preserve"> </w:t>
      </w:r>
      <w:r w:rsidRPr="0083131E">
        <w:rPr>
          <w:rFonts w:ascii="Myriad Pro" w:hAnsi="Myriad Pro" w:cs="Times New Roman"/>
          <w:bCs/>
          <w:sz w:val="24"/>
          <w:szCs w:val="24"/>
          <w:lang w:val="en-US"/>
        </w:rPr>
        <w:t>In order to address the recommendations regarding the lighting system, the GED project ensure</w:t>
      </w:r>
      <w:r>
        <w:rPr>
          <w:rFonts w:ascii="Myriad Pro" w:hAnsi="Myriad Pro" w:cs="Times New Roman"/>
          <w:bCs/>
          <w:sz w:val="24"/>
          <w:szCs w:val="24"/>
          <w:lang w:val="en-US"/>
        </w:rPr>
        <w:t>d</w:t>
      </w:r>
      <w:r w:rsidRPr="0083131E">
        <w:rPr>
          <w:rFonts w:ascii="Myriad Pro" w:hAnsi="Myriad Pro" w:cs="Times New Roman"/>
          <w:bCs/>
          <w:sz w:val="24"/>
          <w:szCs w:val="24"/>
          <w:lang w:val="en-US"/>
        </w:rPr>
        <w:t xml:space="preserve"> the installation of lighting </w:t>
      </w:r>
      <w:r>
        <w:rPr>
          <w:rFonts w:ascii="Myriad Pro" w:hAnsi="Myriad Pro" w:cs="Times New Roman"/>
          <w:bCs/>
          <w:sz w:val="24"/>
          <w:szCs w:val="24"/>
          <w:lang w:val="en-US"/>
        </w:rPr>
        <w:t>near</w:t>
      </w:r>
      <w:r w:rsidRPr="0083131E">
        <w:rPr>
          <w:rFonts w:ascii="Myriad Pro" w:hAnsi="Myriad Pro" w:cs="Times New Roman"/>
          <w:bCs/>
          <w:sz w:val="24"/>
          <w:szCs w:val="24"/>
          <w:lang w:val="en-US"/>
        </w:rPr>
        <w:t xml:space="preserve"> back doors</w:t>
      </w:r>
      <w:r>
        <w:rPr>
          <w:rFonts w:ascii="Myriad Pro" w:hAnsi="Myriad Pro" w:cs="Times New Roman"/>
          <w:bCs/>
          <w:sz w:val="24"/>
          <w:szCs w:val="24"/>
          <w:lang w:val="en-US"/>
        </w:rPr>
        <w:t xml:space="preserve"> and</w:t>
      </w:r>
      <w:r w:rsidRPr="0083131E">
        <w:rPr>
          <w:rFonts w:ascii="Myriad Pro" w:hAnsi="Myriad Pro" w:cs="Times New Roman"/>
          <w:bCs/>
          <w:sz w:val="24"/>
          <w:szCs w:val="24"/>
          <w:lang w:val="en-US"/>
        </w:rPr>
        <w:t xml:space="preserve"> in closed alleys/dead end streets, where service staff usually enter/exit in the early and late hours of the day.</w:t>
      </w:r>
    </w:p>
    <w:p w14:paraId="54070B4E" w14:textId="61E8C9A7" w:rsidR="00E83B52" w:rsidRDefault="00E83B52" w:rsidP="007E6C50">
      <w:pPr>
        <w:jc w:val="both"/>
        <w:rPr>
          <w:rFonts w:ascii="Myriad Pro" w:hAnsi="Myriad Pro" w:cs="Times New Roman"/>
          <w:bCs/>
          <w:sz w:val="24"/>
          <w:szCs w:val="24"/>
          <w:lang w:val="en-US"/>
        </w:rPr>
      </w:pPr>
      <w:r>
        <w:rPr>
          <w:rFonts w:ascii="Myriad Pro" w:hAnsi="Myriad Pro" w:cs="Times New Roman"/>
          <w:bCs/>
          <w:sz w:val="24"/>
          <w:szCs w:val="24"/>
          <w:lang w:val="en-US"/>
        </w:rPr>
        <w:t>Overall, GED II has made significant improvements compared to GED I in designing and implementing its activities with a much better sense of awareness about the involvement of men and women in its activities as stakeholders or beneficiaries. This approach should be maintained and further enhanced in the third phase of the project.</w:t>
      </w:r>
    </w:p>
    <w:p w14:paraId="443BB690" w14:textId="4C669BB4" w:rsidR="00F97C1C" w:rsidRDefault="00F97C1C" w:rsidP="00F97C1C">
      <w:pPr>
        <w:jc w:val="both"/>
        <w:rPr>
          <w:rFonts w:ascii="Myriad Pro" w:hAnsi="Myriad Pro" w:cs="Times New Roman"/>
          <w:sz w:val="24"/>
          <w:szCs w:val="24"/>
          <w:lang w:val="en-US"/>
        </w:rPr>
      </w:pPr>
    </w:p>
    <w:p w14:paraId="436C3D5D" w14:textId="2843BA2A" w:rsidR="006957D0" w:rsidRPr="003B6679" w:rsidRDefault="006957D0" w:rsidP="00A30D10">
      <w:pPr>
        <w:jc w:val="both"/>
        <w:rPr>
          <w:rFonts w:ascii="Myriad Pro" w:hAnsi="Myriad Pro" w:cs="Times New Roman"/>
          <w:sz w:val="24"/>
          <w:szCs w:val="24"/>
          <w:lang w:val="en-US"/>
        </w:rPr>
        <w:sectPr w:rsidR="006957D0" w:rsidRPr="003B6679" w:rsidSect="001D059D">
          <w:pgSz w:w="11906" w:h="16838" w:code="9"/>
          <w:pgMar w:top="1440" w:right="1440" w:bottom="1440" w:left="1440" w:header="720" w:footer="720" w:gutter="0"/>
          <w:cols w:space="720"/>
          <w:docGrid w:linePitch="360"/>
        </w:sectPr>
      </w:pPr>
    </w:p>
    <w:p w14:paraId="2A7AF313" w14:textId="77777777" w:rsidR="00817F65" w:rsidRPr="003B6679" w:rsidRDefault="00817F65" w:rsidP="001F35D2">
      <w:pPr>
        <w:pStyle w:val="Heading1"/>
        <w:numPr>
          <w:ilvl w:val="0"/>
          <w:numId w:val="8"/>
        </w:numPr>
        <w:spacing w:line="480" w:lineRule="auto"/>
        <w:rPr>
          <w:rFonts w:ascii="Myriad Pro" w:hAnsi="Myriad Pro" w:cs="Times New Roman"/>
          <w:lang w:val="en-US"/>
        </w:rPr>
      </w:pPr>
      <w:bookmarkStart w:id="66" w:name="_Toc66442111"/>
      <w:r w:rsidRPr="003B6679">
        <w:rPr>
          <w:rFonts w:ascii="Myriad Pro" w:hAnsi="Myriad Pro" w:cs="Times New Roman"/>
          <w:lang w:val="en-US"/>
        </w:rPr>
        <w:t>LESSONS LEARNED</w:t>
      </w:r>
      <w:bookmarkEnd w:id="66"/>
    </w:p>
    <w:p w14:paraId="49CBF505" w14:textId="1CCD39AE" w:rsidR="00B63E9C" w:rsidRPr="003B6679" w:rsidRDefault="00963007" w:rsidP="00B63E9C">
      <w:pPr>
        <w:jc w:val="both"/>
        <w:rPr>
          <w:rFonts w:ascii="Myriad Pro" w:hAnsi="Myriad Pro" w:cs="Times New Roman"/>
          <w:sz w:val="24"/>
          <w:szCs w:val="24"/>
          <w:lang w:val="en-US"/>
        </w:rPr>
      </w:pPr>
      <w:r>
        <w:rPr>
          <w:rFonts w:ascii="Myriad Pro" w:hAnsi="Myriad Pro" w:cs="Times New Roman"/>
          <w:sz w:val="24"/>
          <w:szCs w:val="24"/>
          <w:lang w:val="en-US"/>
        </w:rPr>
        <w:t xml:space="preserve">The </w:t>
      </w:r>
      <w:r w:rsidR="008706BE">
        <w:rPr>
          <w:rFonts w:ascii="Myriad Pro" w:hAnsi="Myriad Pro" w:cs="Times New Roman"/>
          <w:sz w:val="24"/>
          <w:szCs w:val="24"/>
          <w:lang w:val="en-US"/>
        </w:rPr>
        <w:t>GED project</w:t>
      </w:r>
      <w:r w:rsidR="00B63E9C" w:rsidRPr="003B6679">
        <w:rPr>
          <w:rFonts w:ascii="Myriad Pro" w:hAnsi="Myriad Pro" w:cs="Times New Roman"/>
          <w:sz w:val="24"/>
          <w:szCs w:val="24"/>
          <w:lang w:val="en-US"/>
        </w:rPr>
        <w:t xml:space="preserve"> has been a learning experience</w:t>
      </w:r>
      <w:r>
        <w:rPr>
          <w:rFonts w:ascii="Myriad Pro" w:hAnsi="Myriad Pro" w:cs="Times New Roman"/>
          <w:sz w:val="24"/>
          <w:szCs w:val="24"/>
          <w:lang w:val="en-US"/>
        </w:rPr>
        <w:t xml:space="preserve"> </w:t>
      </w:r>
      <w:r w:rsidR="004B255E">
        <w:rPr>
          <w:rFonts w:ascii="Myriad Pro" w:hAnsi="Myriad Pro" w:cs="Times New Roman"/>
          <w:sz w:val="24"/>
          <w:szCs w:val="24"/>
          <w:lang w:val="en-US"/>
        </w:rPr>
        <w:t>which has</w:t>
      </w:r>
      <w:r>
        <w:rPr>
          <w:rFonts w:ascii="Myriad Pro" w:hAnsi="Myriad Pro" w:cs="Times New Roman"/>
          <w:sz w:val="24"/>
          <w:szCs w:val="24"/>
          <w:lang w:val="en-US"/>
        </w:rPr>
        <w:t xml:space="preserve"> generated </w:t>
      </w:r>
      <w:r w:rsidR="004B255E">
        <w:rPr>
          <w:rFonts w:ascii="Myriad Pro" w:hAnsi="Myriad Pro" w:cs="Times New Roman"/>
          <w:sz w:val="24"/>
          <w:szCs w:val="24"/>
          <w:lang w:val="en-US"/>
        </w:rPr>
        <w:t>a large body of knowledge for the country’s institutions and UNDP. The following are some key lessons identified through the evaluation from the experience of this project</w:t>
      </w:r>
      <w:r w:rsidR="00B63E9C" w:rsidRPr="003B6679">
        <w:rPr>
          <w:rFonts w:ascii="Myriad Pro" w:hAnsi="Myriad Pro" w:cs="Times New Roman"/>
          <w:sz w:val="24"/>
          <w:szCs w:val="24"/>
          <w:lang w:val="en-US"/>
        </w:rPr>
        <w:t>.</w:t>
      </w:r>
    </w:p>
    <w:p w14:paraId="441B4333" w14:textId="1D8DBCFE" w:rsidR="006E22EE" w:rsidRPr="00EC4028" w:rsidRDefault="00BF2A3F" w:rsidP="00EC4028">
      <w:pPr>
        <w:jc w:val="both"/>
        <w:rPr>
          <w:rFonts w:ascii="Myriad Pro" w:hAnsi="Myriad Pro" w:cs="Times New Roman"/>
          <w:sz w:val="24"/>
          <w:szCs w:val="24"/>
          <w:lang w:val="en-US"/>
        </w:rPr>
      </w:pPr>
      <w:r w:rsidRPr="00EC4028">
        <w:rPr>
          <w:rFonts w:ascii="Myriad Pro" w:hAnsi="Myriad Pro" w:cs="Times New Roman"/>
          <w:b/>
          <w:i/>
          <w:sz w:val="24"/>
          <w:szCs w:val="24"/>
          <w:lang w:val="en-US"/>
        </w:rPr>
        <w:t>Lesson 1:</w:t>
      </w:r>
      <w:r w:rsidR="00EC4443" w:rsidRPr="00EC4028">
        <w:rPr>
          <w:rFonts w:ascii="Myriad Pro" w:hAnsi="Myriad Pro" w:cs="Times New Roman"/>
          <w:b/>
          <w:i/>
          <w:sz w:val="24"/>
          <w:szCs w:val="24"/>
          <w:lang w:val="en-US"/>
        </w:rPr>
        <w:t xml:space="preserve"> </w:t>
      </w:r>
      <w:r w:rsidR="00E54830">
        <w:rPr>
          <w:rFonts w:ascii="Myriad Pro" w:hAnsi="Myriad Pro" w:cs="Times New Roman"/>
          <w:b/>
          <w:i/>
          <w:sz w:val="24"/>
          <w:szCs w:val="24"/>
          <w:lang w:val="en-US"/>
        </w:rPr>
        <w:t>A first lesson drawn from this project is the importance of c</w:t>
      </w:r>
      <w:r w:rsidR="00EC4443" w:rsidRPr="00EC4028">
        <w:rPr>
          <w:rFonts w:ascii="Myriad Pro" w:hAnsi="Myriad Pro" w:cs="Times New Roman"/>
          <w:b/>
          <w:i/>
          <w:sz w:val="24"/>
          <w:szCs w:val="24"/>
          <w:lang w:val="en-US"/>
        </w:rPr>
        <w:t xml:space="preserve">o-financing </w:t>
      </w:r>
      <w:r w:rsidR="00E54830">
        <w:rPr>
          <w:rFonts w:ascii="Myriad Pro" w:hAnsi="Myriad Pro" w:cs="Times New Roman"/>
          <w:b/>
          <w:i/>
          <w:sz w:val="24"/>
          <w:szCs w:val="24"/>
          <w:lang w:val="en-US"/>
        </w:rPr>
        <w:t>as</w:t>
      </w:r>
      <w:r w:rsidR="00EC4443" w:rsidRPr="00EC4028">
        <w:rPr>
          <w:rFonts w:ascii="Myriad Pro" w:hAnsi="Myriad Pro" w:cs="Times New Roman"/>
          <w:b/>
          <w:i/>
          <w:sz w:val="24"/>
          <w:szCs w:val="24"/>
          <w:lang w:val="en-US"/>
        </w:rPr>
        <w:t xml:space="preserve"> a crucial indicator of genuine interest</w:t>
      </w:r>
      <w:r w:rsidR="005C3010">
        <w:rPr>
          <w:rFonts w:ascii="Myriad Pro" w:hAnsi="Myriad Pro" w:cs="Times New Roman"/>
          <w:b/>
          <w:i/>
          <w:sz w:val="24"/>
          <w:szCs w:val="24"/>
          <w:lang w:val="en-US"/>
        </w:rPr>
        <w:t xml:space="preserve"> by local governments</w:t>
      </w:r>
      <w:r w:rsidR="00EC4443" w:rsidRPr="00EC4028">
        <w:rPr>
          <w:rFonts w:ascii="Myriad Pro" w:hAnsi="Myriad Pro" w:cs="Times New Roman"/>
          <w:b/>
          <w:i/>
          <w:sz w:val="24"/>
          <w:szCs w:val="24"/>
          <w:lang w:val="en-US"/>
        </w:rPr>
        <w:t xml:space="preserve"> and</w:t>
      </w:r>
      <w:r w:rsidR="005C3010">
        <w:rPr>
          <w:rFonts w:ascii="Myriad Pro" w:hAnsi="Myriad Pro" w:cs="Times New Roman"/>
          <w:b/>
          <w:i/>
          <w:sz w:val="24"/>
          <w:szCs w:val="24"/>
          <w:lang w:val="en-US"/>
        </w:rPr>
        <w:t xml:space="preserve"> a</w:t>
      </w:r>
      <w:r w:rsidR="00EC4443" w:rsidRPr="00EC4028">
        <w:rPr>
          <w:rFonts w:ascii="Myriad Pro" w:hAnsi="Myriad Pro" w:cs="Times New Roman"/>
          <w:b/>
          <w:i/>
          <w:sz w:val="24"/>
          <w:szCs w:val="24"/>
          <w:lang w:val="en-US"/>
        </w:rPr>
        <w:t xml:space="preserve"> pre-condition for</w:t>
      </w:r>
      <w:r w:rsidR="005C3010">
        <w:rPr>
          <w:rFonts w:ascii="Myriad Pro" w:hAnsi="Myriad Pro" w:cs="Times New Roman"/>
          <w:b/>
          <w:i/>
          <w:sz w:val="24"/>
          <w:szCs w:val="24"/>
          <w:lang w:val="en-US"/>
        </w:rPr>
        <w:t xml:space="preserve"> their</w:t>
      </w:r>
      <w:r w:rsidR="00EC4443" w:rsidRPr="00EC4028">
        <w:rPr>
          <w:rFonts w:ascii="Myriad Pro" w:hAnsi="Myriad Pro" w:cs="Times New Roman"/>
          <w:b/>
          <w:i/>
          <w:sz w:val="24"/>
          <w:szCs w:val="24"/>
          <w:lang w:val="en-US"/>
        </w:rPr>
        <w:t xml:space="preserve"> meaningful engagement</w:t>
      </w:r>
      <w:r w:rsidR="009269D4">
        <w:rPr>
          <w:rFonts w:ascii="Myriad Pro" w:hAnsi="Myriad Pro" w:cs="Times New Roman"/>
          <w:b/>
          <w:i/>
          <w:sz w:val="24"/>
          <w:szCs w:val="24"/>
          <w:lang w:val="en-US"/>
        </w:rPr>
        <w:t xml:space="preserve"> with the project</w:t>
      </w:r>
      <w:r w:rsidR="005C3010">
        <w:rPr>
          <w:rFonts w:ascii="Myriad Pro" w:hAnsi="Myriad Pro" w:cs="Times New Roman"/>
          <w:b/>
          <w:i/>
          <w:sz w:val="24"/>
          <w:szCs w:val="24"/>
          <w:lang w:val="en-US"/>
        </w:rPr>
        <w:t>.</w:t>
      </w:r>
    </w:p>
    <w:p w14:paraId="4970D13D" w14:textId="7A06EF36" w:rsidR="006E22EE" w:rsidRDefault="00EC4028" w:rsidP="00E91060">
      <w:pPr>
        <w:jc w:val="both"/>
        <w:rPr>
          <w:rFonts w:ascii="Myriad Pro" w:hAnsi="Myriad Pro" w:cs="Times New Roman"/>
          <w:sz w:val="24"/>
          <w:szCs w:val="24"/>
          <w:lang w:val="en-US"/>
        </w:rPr>
      </w:pPr>
      <w:r>
        <w:rPr>
          <w:rFonts w:ascii="Myriad Pro" w:hAnsi="Myriad Pro" w:cs="Times New Roman"/>
          <w:sz w:val="24"/>
          <w:szCs w:val="24"/>
          <w:lang w:val="en-US"/>
        </w:rPr>
        <w:t>One of the</w:t>
      </w:r>
      <w:r w:rsidR="00E54830" w:rsidRPr="00E54830">
        <w:rPr>
          <w:rFonts w:ascii="Myriad Pro" w:hAnsi="Myriad Pro" w:cs="Times New Roman"/>
          <w:sz w:val="24"/>
          <w:szCs w:val="24"/>
          <w:lang w:val="en-US"/>
        </w:rPr>
        <w:t xml:space="preserve"> </w:t>
      </w:r>
      <w:r w:rsidR="00E54830">
        <w:rPr>
          <w:rFonts w:ascii="Myriad Pro" w:hAnsi="Myriad Pro" w:cs="Times New Roman"/>
          <w:sz w:val="24"/>
          <w:szCs w:val="24"/>
          <w:lang w:val="en-US"/>
        </w:rPr>
        <w:t>GED project’s</w:t>
      </w:r>
      <w:r>
        <w:rPr>
          <w:rFonts w:ascii="Myriad Pro" w:hAnsi="Myriad Pro" w:cs="Times New Roman"/>
          <w:sz w:val="24"/>
          <w:szCs w:val="24"/>
          <w:lang w:val="en-US"/>
        </w:rPr>
        <w:t xml:space="preserve"> </w:t>
      </w:r>
      <w:r w:rsidR="005C3010">
        <w:rPr>
          <w:rFonts w:ascii="Myriad Pro" w:hAnsi="Myriad Pro" w:cs="Times New Roman"/>
          <w:sz w:val="24"/>
          <w:szCs w:val="24"/>
          <w:lang w:val="en-US"/>
        </w:rPr>
        <w:t>most important</w:t>
      </w:r>
      <w:r>
        <w:rPr>
          <w:rFonts w:ascii="Myriad Pro" w:hAnsi="Myriad Pro" w:cs="Times New Roman"/>
          <w:sz w:val="24"/>
          <w:szCs w:val="24"/>
          <w:lang w:val="en-US"/>
        </w:rPr>
        <w:t xml:space="preserve"> achievements is the trigger effect it has had on unlocking investments in energy efficiency in public buildings. The </w:t>
      </w:r>
      <w:r w:rsidR="00E54830">
        <w:rPr>
          <w:rFonts w:ascii="Myriad Pro" w:hAnsi="Myriad Pro" w:cs="Times New Roman"/>
          <w:sz w:val="24"/>
          <w:szCs w:val="24"/>
          <w:lang w:val="en-US"/>
        </w:rPr>
        <w:t xml:space="preserve">significant </w:t>
      </w:r>
      <w:r>
        <w:rPr>
          <w:rFonts w:ascii="Myriad Pro" w:hAnsi="Myriad Pro" w:cs="Times New Roman"/>
          <w:sz w:val="24"/>
          <w:szCs w:val="24"/>
          <w:lang w:val="en-US"/>
        </w:rPr>
        <w:t>amount of co-financing generated by the project at all levels of government and throughout the country</w:t>
      </w:r>
      <w:r w:rsidR="00E54830">
        <w:rPr>
          <w:rFonts w:ascii="Myriad Pro" w:hAnsi="Myriad Pro" w:cs="Times New Roman"/>
          <w:sz w:val="24"/>
          <w:szCs w:val="24"/>
          <w:lang w:val="en-US"/>
        </w:rPr>
        <w:t xml:space="preserve"> is</w:t>
      </w:r>
      <w:r w:rsidR="00E54830" w:rsidRPr="00E54830">
        <w:rPr>
          <w:rFonts w:ascii="Myriad Pro" w:hAnsi="Myriad Pro" w:cs="Times New Roman"/>
          <w:sz w:val="24"/>
          <w:szCs w:val="24"/>
          <w:lang w:val="en-US"/>
        </w:rPr>
        <w:t xml:space="preserve"> </w:t>
      </w:r>
      <w:r w:rsidR="00E54830">
        <w:rPr>
          <w:rFonts w:ascii="Myriad Pro" w:hAnsi="Myriad Pro" w:cs="Times New Roman"/>
          <w:sz w:val="24"/>
          <w:szCs w:val="24"/>
          <w:lang w:val="en-US"/>
        </w:rPr>
        <w:t>a sign of genuine interest in the activities and ideas underpinning the GED concept</w:t>
      </w:r>
      <w:r>
        <w:rPr>
          <w:rFonts w:ascii="Myriad Pro" w:hAnsi="Myriad Pro" w:cs="Times New Roman"/>
          <w:sz w:val="24"/>
          <w:szCs w:val="24"/>
          <w:lang w:val="en-US"/>
        </w:rPr>
        <w:t xml:space="preserve"> </w:t>
      </w:r>
      <w:r w:rsidR="00E54830">
        <w:rPr>
          <w:rFonts w:ascii="Myriad Pro" w:hAnsi="Myriad Pro" w:cs="Times New Roman"/>
          <w:sz w:val="24"/>
          <w:szCs w:val="24"/>
          <w:lang w:val="en-US"/>
        </w:rPr>
        <w:t>and</w:t>
      </w:r>
      <w:r>
        <w:rPr>
          <w:rFonts w:ascii="Myriad Pro" w:hAnsi="Myriad Pro" w:cs="Times New Roman"/>
          <w:sz w:val="24"/>
          <w:szCs w:val="24"/>
          <w:lang w:val="en-US"/>
        </w:rPr>
        <w:t xml:space="preserve"> a clear indicator of </w:t>
      </w:r>
      <w:r w:rsidR="00E54830">
        <w:rPr>
          <w:rFonts w:ascii="Myriad Pro" w:hAnsi="Myriad Pro" w:cs="Times New Roman"/>
          <w:sz w:val="24"/>
          <w:szCs w:val="24"/>
          <w:lang w:val="en-US"/>
        </w:rPr>
        <w:t>the project’s success</w:t>
      </w:r>
      <w:r>
        <w:rPr>
          <w:rFonts w:ascii="Myriad Pro" w:hAnsi="Myriad Pro" w:cs="Times New Roman"/>
          <w:sz w:val="24"/>
          <w:szCs w:val="24"/>
          <w:lang w:val="en-US"/>
        </w:rPr>
        <w:t xml:space="preserve">. </w:t>
      </w:r>
      <w:r w:rsidR="00E91060">
        <w:rPr>
          <w:rFonts w:ascii="Myriad Pro" w:hAnsi="Myriad Pro" w:cs="Times New Roman"/>
          <w:sz w:val="24"/>
          <w:szCs w:val="24"/>
          <w:lang w:val="en-US"/>
        </w:rPr>
        <w:t xml:space="preserve">The approach taken </w:t>
      </w:r>
      <w:r w:rsidR="009A0E69">
        <w:rPr>
          <w:rFonts w:ascii="Myriad Pro" w:hAnsi="Myriad Pro" w:cs="Times New Roman"/>
          <w:sz w:val="24"/>
          <w:szCs w:val="24"/>
          <w:lang w:val="en-US"/>
        </w:rPr>
        <w:t xml:space="preserve">by the project team </w:t>
      </w:r>
      <w:r w:rsidR="00E54830">
        <w:rPr>
          <w:rFonts w:ascii="Myriad Pro" w:hAnsi="Myriad Pro" w:cs="Times New Roman"/>
          <w:sz w:val="24"/>
          <w:szCs w:val="24"/>
          <w:lang w:val="en-US"/>
        </w:rPr>
        <w:t>to capitalize on this interest</w:t>
      </w:r>
      <w:r w:rsidR="00E91060">
        <w:rPr>
          <w:rFonts w:ascii="Myriad Pro" w:hAnsi="Myriad Pro" w:cs="Times New Roman"/>
          <w:sz w:val="24"/>
          <w:szCs w:val="24"/>
          <w:lang w:val="en-US"/>
        </w:rPr>
        <w:t xml:space="preserve"> has delivered </w:t>
      </w:r>
      <w:r w:rsidR="00E54830">
        <w:rPr>
          <w:rFonts w:ascii="Myriad Pro" w:hAnsi="Myriad Pro" w:cs="Times New Roman"/>
          <w:sz w:val="24"/>
          <w:szCs w:val="24"/>
          <w:lang w:val="en-US"/>
        </w:rPr>
        <w:t xml:space="preserve">practical </w:t>
      </w:r>
      <w:r w:rsidR="00E91060">
        <w:rPr>
          <w:rFonts w:ascii="Myriad Pro" w:hAnsi="Myriad Pro" w:cs="Times New Roman"/>
          <w:sz w:val="24"/>
          <w:szCs w:val="24"/>
          <w:lang w:val="en-US"/>
        </w:rPr>
        <w:t>results. First, a lot of effort has been expended on building partnerships and forging trust with all relevant partners. Trust has been the cornerstone of this project. Second, the project has invested significant resources in changing the mindset and psychology of key partners around the issue of energy efficiency in public building</w:t>
      </w:r>
      <w:r w:rsidR="009A0E69">
        <w:rPr>
          <w:rFonts w:ascii="Myriad Pro" w:hAnsi="Myriad Pro" w:cs="Times New Roman"/>
          <w:sz w:val="24"/>
          <w:szCs w:val="24"/>
          <w:lang w:val="en-US"/>
        </w:rPr>
        <w:t>s</w:t>
      </w:r>
      <w:r w:rsidR="00E91060">
        <w:rPr>
          <w:rFonts w:ascii="Myriad Pro" w:hAnsi="Myriad Pro" w:cs="Times New Roman"/>
          <w:sz w:val="24"/>
          <w:szCs w:val="24"/>
          <w:lang w:val="en-US"/>
        </w:rPr>
        <w:t xml:space="preserve">, enabling them to feel comfortable about the idea of energy efficiency improvements and the benefits </w:t>
      </w:r>
      <w:r w:rsidR="009A0E69">
        <w:rPr>
          <w:rFonts w:ascii="Myriad Pro" w:hAnsi="Myriad Pro" w:cs="Times New Roman"/>
          <w:sz w:val="24"/>
          <w:szCs w:val="24"/>
          <w:lang w:val="en-US"/>
        </w:rPr>
        <w:t>emanating</w:t>
      </w:r>
      <w:r w:rsidR="00E91060">
        <w:rPr>
          <w:rFonts w:ascii="Myriad Pro" w:hAnsi="Myriad Pro" w:cs="Times New Roman"/>
          <w:sz w:val="24"/>
          <w:szCs w:val="24"/>
          <w:lang w:val="en-US"/>
        </w:rPr>
        <w:t xml:space="preserve"> from them. Third, co-financing requirements have been </w:t>
      </w:r>
      <w:r w:rsidR="009A0E69">
        <w:rPr>
          <w:rFonts w:ascii="Myriad Pro" w:hAnsi="Myriad Pro" w:cs="Times New Roman"/>
          <w:sz w:val="24"/>
          <w:szCs w:val="24"/>
          <w:lang w:val="en-US"/>
        </w:rPr>
        <w:t>gradually stepped up</w:t>
      </w:r>
      <w:r w:rsidR="00E91060">
        <w:rPr>
          <w:rFonts w:ascii="Myriad Pro" w:hAnsi="Myriad Pro" w:cs="Times New Roman"/>
          <w:sz w:val="24"/>
          <w:szCs w:val="24"/>
          <w:lang w:val="en-US"/>
        </w:rPr>
        <w:t>, matching the increase in the</w:t>
      </w:r>
      <w:r w:rsidR="009A0E69" w:rsidRPr="009A0E69">
        <w:rPr>
          <w:rFonts w:ascii="Myriad Pro" w:hAnsi="Myriad Pro" w:cs="Times New Roman"/>
          <w:sz w:val="24"/>
          <w:szCs w:val="24"/>
          <w:lang w:val="en-US"/>
        </w:rPr>
        <w:t xml:space="preserve"> </w:t>
      </w:r>
      <w:r w:rsidR="009A0E69">
        <w:rPr>
          <w:rFonts w:ascii="Myriad Pro" w:hAnsi="Myriad Pro" w:cs="Times New Roman"/>
          <w:sz w:val="24"/>
          <w:szCs w:val="24"/>
          <w:lang w:val="en-US"/>
        </w:rPr>
        <w:t>partners’</w:t>
      </w:r>
      <w:r w:rsidR="00E91060">
        <w:rPr>
          <w:rFonts w:ascii="Myriad Pro" w:hAnsi="Myriad Pro" w:cs="Times New Roman"/>
          <w:sz w:val="24"/>
          <w:szCs w:val="24"/>
          <w:lang w:val="en-US"/>
        </w:rPr>
        <w:t xml:space="preserve"> level of awareness on the benefits of energy efficiency. The tightening of co-financing requirements is going to be maintained in the project’s phase III, which is a</w:t>
      </w:r>
      <w:r w:rsidR="009A0E69">
        <w:rPr>
          <w:rFonts w:ascii="Myriad Pro" w:hAnsi="Myriad Pro" w:cs="Times New Roman"/>
          <w:sz w:val="24"/>
          <w:szCs w:val="24"/>
          <w:lang w:val="en-US"/>
        </w:rPr>
        <w:t xml:space="preserve">n adequate </w:t>
      </w:r>
      <w:r w:rsidR="00E91060">
        <w:rPr>
          <w:rFonts w:ascii="Myriad Pro" w:hAnsi="Myriad Pro" w:cs="Times New Roman"/>
          <w:sz w:val="24"/>
          <w:szCs w:val="24"/>
          <w:lang w:val="en-US"/>
        </w:rPr>
        <w:t xml:space="preserve">decision that </w:t>
      </w:r>
      <w:r w:rsidR="009A0E69">
        <w:rPr>
          <w:rFonts w:ascii="Myriad Pro" w:hAnsi="Myriad Pro" w:cs="Times New Roman"/>
          <w:sz w:val="24"/>
          <w:szCs w:val="24"/>
          <w:lang w:val="en-US"/>
        </w:rPr>
        <w:t>is expected to</w:t>
      </w:r>
      <w:r w:rsidR="00E91060">
        <w:rPr>
          <w:rFonts w:ascii="Myriad Pro" w:hAnsi="Myriad Pro" w:cs="Times New Roman"/>
          <w:sz w:val="24"/>
          <w:szCs w:val="24"/>
          <w:lang w:val="en-US"/>
        </w:rPr>
        <w:t xml:space="preserve"> improve the efficiency of the project as it will release resources for more projects in new areas that have not been reached </w:t>
      </w:r>
      <w:r w:rsidR="009B7716">
        <w:rPr>
          <w:rFonts w:ascii="Myriad Pro" w:hAnsi="Myriad Pro" w:cs="Times New Roman"/>
          <w:sz w:val="24"/>
          <w:szCs w:val="24"/>
          <w:lang w:val="en-US"/>
        </w:rPr>
        <w:t xml:space="preserve">yet </w:t>
      </w:r>
      <w:r w:rsidR="00E91060">
        <w:rPr>
          <w:rFonts w:ascii="Myriad Pro" w:hAnsi="Myriad Pro" w:cs="Times New Roman"/>
          <w:sz w:val="24"/>
          <w:szCs w:val="24"/>
          <w:lang w:val="en-US"/>
        </w:rPr>
        <w:t>by the project. All in all, the approach employed by the GED project has strengthened considerably the ownership and sustainability of project activit</w:t>
      </w:r>
      <w:r w:rsidR="009B7716">
        <w:rPr>
          <w:rFonts w:ascii="Myriad Pro" w:hAnsi="Myriad Pro" w:cs="Times New Roman"/>
          <w:sz w:val="24"/>
          <w:szCs w:val="24"/>
          <w:lang w:val="en-US"/>
        </w:rPr>
        <w:t>ies</w:t>
      </w:r>
      <w:r w:rsidR="00E91060">
        <w:rPr>
          <w:rFonts w:ascii="Myriad Pro" w:hAnsi="Myriad Pro" w:cs="Times New Roman"/>
          <w:sz w:val="24"/>
          <w:szCs w:val="24"/>
          <w:lang w:val="en-US"/>
        </w:rPr>
        <w:t xml:space="preserve"> and results.</w:t>
      </w:r>
    </w:p>
    <w:p w14:paraId="7BC3D6EA" w14:textId="290771B2" w:rsidR="005C3010" w:rsidRPr="00EC4028" w:rsidRDefault="005C3010" w:rsidP="005C3010">
      <w:pPr>
        <w:jc w:val="both"/>
        <w:rPr>
          <w:rFonts w:ascii="Myriad Pro" w:hAnsi="Myriad Pro" w:cs="Times New Roman"/>
          <w:sz w:val="24"/>
          <w:szCs w:val="24"/>
          <w:lang w:val="en-US"/>
        </w:rPr>
      </w:pPr>
      <w:r w:rsidRPr="00EC4028">
        <w:rPr>
          <w:rFonts w:ascii="Myriad Pro" w:hAnsi="Myriad Pro" w:cs="Times New Roman"/>
          <w:b/>
          <w:i/>
          <w:sz w:val="24"/>
          <w:szCs w:val="24"/>
          <w:lang w:val="en-US"/>
        </w:rPr>
        <w:t xml:space="preserve">Lesson </w:t>
      </w:r>
      <w:r>
        <w:rPr>
          <w:rFonts w:ascii="Myriad Pro" w:hAnsi="Myriad Pro" w:cs="Times New Roman"/>
          <w:b/>
          <w:i/>
          <w:sz w:val="24"/>
          <w:szCs w:val="24"/>
          <w:lang w:val="en-US"/>
        </w:rPr>
        <w:t>2</w:t>
      </w:r>
      <w:r w:rsidRPr="00EC4028">
        <w:rPr>
          <w:rFonts w:ascii="Myriad Pro" w:hAnsi="Myriad Pro" w:cs="Times New Roman"/>
          <w:b/>
          <w:i/>
          <w:sz w:val="24"/>
          <w:szCs w:val="24"/>
          <w:lang w:val="en-US"/>
        </w:rPr>
        <w:t xml:space="preserve">: </w:t>
      </w:r>
      <w:r w:rsidR="00E54830">
        <w:rPr>
          <w:rFonts w:ascii="Myriad Pro" w:hAnsi="Myriad Pro" w:cs="Times New Roman"/>
          <w:b/>
          <w:i/>
          <w:sz w:val="24"/>
          <w:szCs w:val="24"/>
          <w:lang w:val="en-US"/>
        </w:rPr>
        <w:t>Another lesson of this project is that i</w:t>
      </w:r>
      <w:r w:rsidR="009269D4">
        <w:rPr>
          <w:rFonts w:ascii="Myriad Pro" w:hAnsi="Myriad Pro" w:cs="Times New Roman"/>
          <w:b/>
          <w:i/>
          <w:sz w:val="24"/>
          <w:szCs w:val="24"/>
          <w:lang w:val="en-US"/>
        </w:rPr>
        <w:t xml:space="preserve">nformation about the financial feasibility of potential EE measures is </w:t>
      </w:r>
      <w:r w:rsidR="00E54830">
        <w:rPr>
          <w:rFonts w:ascii="Myriad Pro" w:hAnsi="Myriad Pro" w:cs="Times New Roman"/>
          <w:b/>
          <w:i/>
          <w:sz w:val="24"/>
          <w:szCs w:val="24"/>
          <w:lang w:val="en-US"/>
        </w:rPr>
        <w:t>an additional</w:t>
      </w:r>
      <w:r w:rsidR="009269D4">
        <w:rPr>
          <w:rFonts w:ascii="Myriad Pro" w:hAnsi="Myriad Pro" w:cs="Times New Roman"/>
          <w:b/>
          <w:i/>
          <w:sz w:val="24"/>
          <w:szCs w:val="24"/>
          <w:lang w:val="en-US"/>
        </w:rPr>
        <w:t xml:space="preserve"> precondition for </w:t>
      </w:r>
      <w:r w:rsidR="00E54830">
        <w:rPr>
          <w:rFonts w:ascii="Myriad Pro" w:hAnsi="Myriad Pro" w:cs="Times New Roman"/>
          <w:b/>
          <w:i/>
          <w:sz w:val="24"/>
          <w:szCs w:val="24"/>
          <w:lang w:val="en-US"/>
        </w:rPr>
        <w:t xml:space="preserve">the mobilization of </w:t>
      </w:r>
      <w:r w:rsidR="009269D4">
        <w:rPr>
          <w:rFonts w:ascii="Myriad Pro" w:hAnsi="Myriad Pro" w:cs="Times New Roman"/>
          <w:b/>
          <w:i/>
          <w:sz w:val="24"/>
          <w:szCs w:val="24"/>
          <w:lang w:val="en-US"/>
        </w:rPr>
        <w:t>investments</w:t>
      </w:r>
      <w:r>
        <w:rPr>
          <w:rFonts w:ascii="Myriad Pro" w:hAnsi="Myriad Pro" w:cs="Times New Roman"/>
          <w:b/>
          <w:i/>
          <w:sz w:val="24"/>
          <w:szCs w:val="24"/>
          <w:lang w:val="en-US"/>
        </w:rPr>
        <w:t>.</w:t>
      </w:r>
    </w:p>
    <w:p w14:paraId="753EFB6B" w14:textId="1641F37A" w:rsidR="005C3010" w:rsidRDefault="0024536A" w:rsidP="005C3010">
      <w:pPr>
        <w:jc w:val="both"/>
        <w:rPr>
          <w:rFonts w:ascii="Myriad Pro" w:hAnsi="Myriad Pro" w:cs="Times New Roman"/>
          <w:sz w:val="24"/>
          <w:szCs w:val="24"/>
          <w:lang w:val="en-US"/>
        </w:rPr>
      </w:pPr>
      <w:r>
        <w:rPr>
          <w:rFonts w:ascii="Myriad Pro" w:hAnsi="Myriad Pro" w:cs="Times New Roman"/>
          <w:sz w:val="24"/>
          <w:szCs w:val="24"/>
          <w:lang w:val="en-US"/>
        </w:rPr>
        <w:t xml:space="preserve">Another lesson that can be drawn from the experience of the GED II project is the importance of </w:t>
      </w:r>
      <w:r w:rsidR="00EB197A">
        <w:rPr>
          <w:rFonts w:ascii="Myriad Pro" w:hAnsi="Myriad Pro" w:cs="Times New Roman"/>
          <w:sz w:val="24"/>
          <w:szCs w:val="24"/>
          <w:lang w:val="en-US"/>
        </w:rPr>
        <w:t>clear information about the benefits of potential EE measures – especially, the financial feasibility of specific EE investments. These investments will not be undertaken if there is no clarity about their cost and benefits. Hence, the importance of energy audits (evaluations) promoted by the project and the collection of all the information produced by these audits into one database (the EMIS system in the Federation and in Republika Srpska). The EMIS system is an important tool for the prioritization of EE investments, analysis of information and reporting of results. By allowing parties to estimate financial returns from EE investments, EMIS provides a powerful incentive to local governments for the undertaking of EE initiatives. EMIS has also become an important reporting tool for the government – including in the context of the Energy Community initiatives. Thanks also to GED’s support over time, the system has become by far the best source of EE information in the country.</w:t>
      </w:r>
    </w:p>
    <w:p w14:paraId="6432A4DA" w14:textId="3602DADA" w:rsidR="00B267BC" w:rsidRPr="00EC4028" w:rsidRDefault="00B267BC" w:rsidP="00B267BC">
      <w:pPr>
        <w:jc w:val="both"/>
        <w:rPr>
          <w:rFonts w:ascii="Myriad Pro" w:hAnsi="Myriad Pro" w:cs="Times New Roman"/>
          <w:sz w:val="24"/>
          <w:szCs w:val="24"/>
          <w:lang w:val="en-US"/>
        </w:rPr>
      </w:pPr>
      <w:r w:rsidRPr="00EC4028">
        <w:rPr>
          <w:rFonts w:ascii="Myriad Pro" w:hAnsi="Myriad Pro" w:cs="Times New Roman"/>
          <w:b/>
          <w:i/>
          <w:sz w:val="24"/>
          <w:szCs w:val="24"/>
          <w:lang w:val="en-US"/>
        </w:rPr>
        <w:t xml:space="preserve">Lesson </w:t>
      </w:r>
      <w:r w:rsidR="0008467E">
        <w:rPr>
          <w:rFonts w:ascii="Myriad Pro" w:hAnsi="Myriad Pro" w:cs="Times New Roman"/>
          <w:b/>
          <w:i/>
          <w:sz w:val="24"/>
          <w:szCs w:val="24"/>
          <w:lang w:val="en-US"/>
        </w:rPr>
        <w:t>3</w:t>
      </w:r>
      <w:r w:rsidRPr="00EC4028">
        <w:rPr>
          <w:rFonts w:ascii="Myriad Pro" w:hAnsi="Myriad Pro" w:cs="Times New Roman"/>
          <w:b/>
          <w:i/>
          <w:sz w:val="24"/>
          <w:szCs w:val="24"/>
          <w:lang w:val="en-US"/>
        </w:rPr>
        <w:t xml:space="preserve">: </w:t>
      </w:r>
      <w:r w:rsidR="00E54830">
        <w:rPr>
          <w:rFonts w:ascii="Myriad Pro" w:hAnsi="Myriad Pro" w:cs="Times New Roman"/>
          <w:b/>
          <w:i/>
          <w:sz w:val="24"/>
          <w:szCs w:val="24"/>
          <w:lang w:val="en-US"/>
        </w:rPr>
        <w:t>A third lesson is that the</w:t>
      </w:r>
      <w:r w:rsidR="00422A52">
        <w:rPr>
          <w:rFonts w:ascii="Myriad Pro" w:hAnsi="Myriad Pro" w:cs="Times New Roman"/>
          <w:b/>
          <w:i/>
          <w:sz w:val="24"/>
          <w:szCs w:val="24"/>
          <w:lang w:val="en-US"/>
        </w:rPr>
        <w:t xml:space="preserve"> operationalization of the “Revolving Fund” failed </w:t>
      </w:r>
      <w:r w:rsidR="00422A52" w:rsidRPr="00422A52">
        <w:rPr>
          <w:rFonts w:ascii="Myriad Pro" w:hAnsi="Myriad Pro" w:cs="Times New Roman"/>
          <w:b/>
          <w:i/>
          <w:sz w:val="24"/>
          <w:szCs w:val="24"/>
          <w:lang w:val="en-US"/>
        </w:rPr>
        <w:t>because of the lack of interest in non-grant investments by the various government entities</w:t>
      </w:r>
      <w:r w:rsidR="00E54830">
        <w:rPr>
          <w:rFonts w:ascii="Myriad Pro" w:hAnsi="Myriad Pro" w:cs="Times New Roman"/>
          <w:b/>
          <w:i/>
          <w:sz w:val="24"/>
          <w:szCs w:val="24"/>
          <w:lang w:val="en-US"/>
        </w:rPr>
        <w:t>. Despite this failure</w:t>
      </w:r>
      <w:r w:rsidR="00422A52">
        <w:rPr>
          <w:rFonts w:ascii="Myriad Pro" w:hAnsi="Myriad Pro" w:cs="Times New Roman"/>
          <w:b/>
          <w:i/>
          <w:sz w:val="24"/>
          <w:szCs w:val="24"/>
          <w:lang w:val="en-US"/>
        </w:rPr>
        <w:t>, the project should continue to further incentivize loan-based investments in cost-effective EE projects</w:t>
      </w:r>
      <w:r>
        <w:rPr>
          <w:rFonts w:ascii="Myriad Pro" w:hAnsi="Myriad Pro" w:cs="Times New Roman"/>
          <w:b/>
          <w:i/>
          <w:sz w:val="24"/>
          <w:szCs w:val="24"/>
          <w:lang w:val="en-US"/>
        </w:rPr>
        <w:t>.</w:t>
      </w:r>
    </w:p>
    <w:p w14:paraId="0283A967" w14:textId="525702F9" w:rsidR="00422A52" w:rsidRDefault="00B267BC" w:rsidP="00422A52">
      <w:pPr>
        <w:jc w:val="both"/>
        <w:rPr>
          <w:rFonts w:ascii="Myriad Pro" w:hAnsi="Myriad Pro" w:cs="Times New Roman"/>
          <w:sz w:val="24"/>
          <w:szCs w:val="24"/>
          <w:lang w:val="en-US"/>
        </w:rPr>
      </w:pPr>
      <w:r>
        <w:rPr>
          <w:rFonts w:ascii="Myriad Pro" w:hAnsi="Myriad Pro" w:cs="Times New Roman"/>
          <w:sz w:val="24"/>
          <w:szCs w:val="24"/>
          <w:lang w:val="en-US"/>
        </w:rPr>
        <w:t>Another important lesson from this project may be drawn in regards to the “</w:t>
      </w:r>
      <w:r w:rsidRPr="00422A52">
        <w:rPr>
          <w:rFonts w:ascii="Myriad Pro" w:hAnsi="Myriad Pro" w:cs="Times New Roman"/>
          <w:i/>
          <w:iCs/>
          <w:sz w:val="24"/>
          <w:szCs w:val="24"/>
          <w:lang w:val="en-US"/>
        </w:rPr>
        <w:t>Revolving Fund</w:t>
      </w:r>
      <w:r>
        <w:rPr>
          <w:rFonts w:ascii="Myriad Pro" w:hAnsi="Myriad Pro" w:cs="Times New Roman"/>
          <w:sz w:val="24"/>
          <w:szCs w:val="24"/>
          <w:lang w:val="en-US"/>
        </w:rPr>
        <w:t xml:space="preserve">” mechanism whose development was pursued by the project. </w:t>
      </w:r>
      <w:r w:rsidR="00422A52" w:rsidRPr="00C552DB">
        <w:rPr>
          <w:rFonts w:ascii="Myriad Pro" w:hAnsi="Myriad Pro" w:cs="Times New Roman"/>
          <w:sz w:val="24"/>
          <w:szCs w:val="24"/>
          <w:lang w:val="en-US"/>
        </w:rPr>
        <w:t>GED II had been designed on the premise that the Revolving Fund would be operational not only in the Federation</w:t>
      </w:r>
      <w:r w:rsidR="00422A52">
        <w:rPr>
          <w:rFonts w:ascii="Myriad Pro" w:hAnsi="Myriad Pro" w:cs="Times New Roman"/>
          <w:sz w:val="24"/>
          <w:szCs w:val="24"/>
          <w:lang w:val="en-US"/>
        </w:rPr>
        <w:t>, where it was initially established in 2016</w:t>
      </w:r>
      <w:r w:rsidR="00422A52" w:rsidRPr="00C552DB">
        <w:rPr>
          <w:rFonts w:ascii="Myriad Pro" w:hAnsi="Myriad Pro" w:cs="Times New Roman"/>
          <w:sz w:val="24"/>
          <w:szCs w:val="24"/>
          <w:lang w:val="en-US"/>
        </w:rPr>
        <w:t>, but also in RS where it was actually never fully established.</w:t>
      </w:r>
      <w:r w:rsidR="00422A52">
        <w:rPr>
          <w:rStyle w:val="FootnoteReference"/>
          <w:rFonts w:ascii="Myriad Pro" w:hAnsi="Myriad Pro" w:cs="Times New Roman"/>
          <w:sz w:val="24"/>
          <w:szCs w:val="24"/>
          <w:lang w:val="en-US"/>
        </w:rPr>
        <w:footnoteReference w:id="57"/>
      </w:r>
      <w:r w:rsidR="00422A52" w:rsidRPr="00C552DB">
        <w:rPr>
          <w:rFonts w:ascii="Myriad Pro" w:hAnsi="Myriad Pro" w:cs="Times New Roman"/>
          <w:sz w:val="24"/>
          <w:szCs w:val="24"/>
          <w:lang w:val="en-US"/>
        </w:rPr>
        <w:t xml:space="preserve"> </w:t>
      </w:r>
      <w:r w:rsidR="00422A52">
        <w:rPr>
          <w:rFonts w:ascii="Myriad Pro" w:hAnsi="Myriad Pro" w:cs="Times New Roman"/>
          <w:sz w:val="24"/>
          <w:szCs w:val="24"/>
          <w:lang w:val="en-US"/>
        </w:rPr>
        <w:t xml:space="preserve">As has been noted in this report, </w:t>
      </w:r>
      <w:r w:rsidR="00422A52" w:rsidRPr="00C552DB">
        <w:rPr>
          <w:rFonts w:ascii="Myriad Pro" w:hAnsi="Myriad Pro" w:cs="Times New Roman"/>
          <w:sz w:val="24"/>
          <w:szCs w:val="24"/>
          <w:lang w:val="en-US"/>
        </w:rPr>
        <w:t>the</w:t>
      </w:r>
      <w:r w:rsidR="00422A52">
        <w:rPr>
          <w:rFonts w:ascii="Myriad Pro" w:hAnsi="Myriad Pro" w:cs="Times New Roman"/>
          <w:sz w:val="24"/>
          <w:szCs w:val="24"/>
          <w:lang w:val="en-US"/>
        </w:rPr>
        <w:t xml:space="preserve"> GED II</w:t>
      </w:r>
      <w:r w:rsidR="00422A52" w:rsidRPr="00C552DB">
        <w:rPr>
          <w:rFonts w:ascii="Myriad Pro" w:hAnsi="Myriad Pro" w:cs="Times New Roman"/>
          <w:sz w:val="24"/>
          <w:szCs w:val="24"/>
          <w:lang w:val="en-US"/>
        </w:rPr>
        <w:t xml:space="preserve"> project was not able to fulfil its objective </w:t>
      </w:r>
      <w:r w:rsidR="00422A52">
        <w:rPr>
          <w:rFonts w:ascii="Myriad Pro" w:hAnsi="Myriad Pro" w:cs="Times New Roman"/>
          <w:sz w:val="24"/>
          <w:szCs w:val="24"/>
          <w:lang w:val="en-US"/>
        </w:rPr>
        <w:t>of promoting</w:t>
      </w:r>
      <w:r w:rsidR="00422A52" w:rsidRPr="00C552DB">
        <w:rPr>
          <w:rFonts w:ascii="Myriad Pro" w:hAnsi="Myriad Pro" w:cs="Times New Roman"/>
          <w:sz w:val="24"/>
          <w:szCs w:val="24"/>
          <w:lang w:val="en-US"/>
        </w:rPr>
        <w:t xml:space="preserve"> non-grant financing of EE projects</w:t>
      </w:r>
      <w:r w:rsidR="00422A52">
        <w:rPr>
          <w:rFonts w:ascii="Myriad Pro" w:hAnsi="Myriad Pro" w:cs="Times New Roman"/>
          <w:sz w:val="24"/>
          <w:szCs w:val="24"/>
          <w:lang w:val="en-US"/>
        </w:rPr>
        <w:t xml:space="preserve"> through </w:t>
      </w:r>
      <w:r>
        <w:rPr>
          <w:rFonts w:ascii="Myriad Pro" w:hAnsi="Myriad Pro" w:cs="Times New Roman"/>
          <w:sz w:val="24"/>
          <w:szCs w:val="24"/>
          <w:lang w:val="en-US"/>
        </w:rPr>
        <w:t>the “Revolving Fund”</w:t>
      </w:r>
      <w:r w:rsidR="00422A52">
        <w:rPr>
          <w:rFonts w:ascii="Myriad Pro" w:hAnsi="Myriad Pro" w:cs="Times New Roman"/>
          <w:sz w:val="24"/>
          <w:szCs w:val="24"/>
          <w:lang w:val="en-US"/>
        </w:rPr>
        <w:t xml:space="preserve">. This objective </w:t>
      </w:r>
      <w:r>
        <w:rPr>
          <w:rFonts w:ascii="Myriad Pro" w:hAnsi="Myriad Pro" w:cs="Times New Roman"/>
          <w:sz w:val="24"/>
          <w:szCs w:val="24"/>
          <w:lang w:val="en-US"/>
        </w:rPr>
        <w:t xml:space="preserve">failed </w:t>
      </w:r>
      <w:r w:rsidR="00422A52">
        <w:rPr>
          <w:rFonts w:ascii="Myriad Pro" w:hAnsi="Myriad Pro" w:cs="Times New Roman"/>
          <w:sz w:val="24"/>
          <w:szCs w:val="24"/>
          <w:lang w:val="en-US"/>
        </w:rPr>
        <w:t xml:space="preserve">because of the lack of interest in non-grant investments by the various government entities involved in infrastructure investments. There is still a strongly entrenched mentality of grant-based investments, coupled with the insecurity of the cost-effectiveness of the investments. </w:t>
      </w:r>
    </w:p>
    <w:p w14:paraId="40F18B8A" w14:textId="2EE68AB6" w:rsidR="008850B6" w:rsidRDefault="00E54830" w:rsidP="008850B6">
      <w:pPr>
        <w:jc w:val="both"/>
        <w:rPr>
          <w:rFonts w:ascii="Myriad Pro" w:hAnsi="Myriad Pro" w:cs="Times New Roman"/>
          <w:sz w:val="24"/>
          <w:szCs w:val="24"/>
          <w:lang w:val="en-US"/>
        </w:rPr>
      </w:pPr>
      <w:r>
        <w:rPr>
          <w:rFonts w:ascii="Myriad Pro" w:hAnsi="Myriad Pro" w:cs="Times New Roman"/>
          <w:sz w:val="24"/>
          <w:szCs w:val="24"/>
          <w:lang w:val="en-US"/>
        </w:rPr>
        <w:t>The dynamics of the failure of the revolving fund have already been noted in this report. I</w:t>
      </w:r>
      <w:r w:rsidR="00422A52">
        <w:rPr>
          <w:rFonts w:ascii="Myriad Pro" w:hAnsi="Myriad Pro" w:cs="Times New Roman"/>
          <w:sz w:val="24"/>
          <w:szCs w:val="24"/>
          <w:lang w:val="en-US"/>
        </w:rPr>
        <w:t>n 2018, the Federation’s Environmental Fund launched two public calls for EE infrastructure initiatives – one based on grants and the other based on the “revolving fund” (non-grant)</w:t>
      </w:r>
      <w:r w:rsidR="008850B6">
        <w:rPr>
          <w:rFonts w:ascii="Myriad Pro" w:hAnsi="Myriad Pro" w:cs="Times New Roman"/>
          <w:sz w:val="24"/>
          <w:szCs w:val="24"/>
          <w:lang w:val="en-US"/>
        </w:rPr>
        <w:t xml:space="preserve">. </w:t>
      </w:r>
      <w:r>
        <w:rPr>
          <w:rFonts w:ascii="Myriad Pro" w:hAnsi="Myriad Pro" w:cs="Times New Roman"/>
          <w:sz w:val="24"/>
          <w:szCs w:val="24"/>
          <w:lang w:val="en-US"/>
        </w:rPr>
        <w:t>Although t</w:t>
      </w:r>
      <w:r w:rsidR="008850B6">
        <w:rPr>
          <w:rFonts w:ascii="Myriad Pro" w:hAnsi="Myriad Pro" w:cs="Times New Roman"/>
          <w:sz w:val="24"/>
          <w:szCs w:val="24"/>
          <w:lang w:val="en-US"/>
        </w:rPr>
        <w:t xml:space="preserve">he </w:t>
      </w:r>
      <w:r w:rsidR="008850B6" w:rsidRPr="008850B6">
        <w:rPr>
          <w:rFonts w:ascii="Myriad Pro" w:hAnsi="Myriad Pro" w:cs="Times New Roman"/>
          <w:sz w:val="24"/>
          <w:szCs w:val="24"/>
          <w:lang w:val="en-US"/>
        </w:rPr>
        <w:t>UNDP/GED team advised against the launching of the two calls in parallel</w:t>
      </w:r>
      <w:r>
        <w:rPr>
          <w:rFonts w:ascii="Myriad Pro" w:hAnsi="Myriad Pro" w:cs="Times New Roman"/>
          <w:sz w:val="24"/>
          <w:szCs w:val="24"/>
          <w:lang w:val="en-US"/>
        </w:rPr>
        <w:t xml:space="preserve">, </w:t>
      </w:r>
      <w:r w:rsidRPr="008850B6">
        <w:rPr>
          <w:rFonts w:ascii="Myriad Pro" w:hAnsi="Myriad Pro" w:cs="Times New Roman"/>
          <w:sz w:val="24"/>
          <w:szCs w:val="24"/>
          <w:lang w:val="en-US"/>
        </w:rPr>
        <w:t>the environmental fund</w:t>
      </w:r>
      <w:r>
        <w:rPr>
          <w:rFonts w:ascii="Myriad Pro" w:hAnsi="Myriad Pro" w:cs="Times New Roman"/>
          <w:sz w:val="24"/>
          <w:szCs w:val="24"/>
          <w:lang w:val="en-US"/>
        </w:rPr>
        <w:t xml:space="preserve"> proceeded with the launch</w:t>
      </w:r>
      <w:r w:rsidR="008850B6" w:rsidRPr="008850B6">
        <w:rPr>
          <w:rFonts w:ascii="Myriad Pro" w:hAnsi="Myriad Pro" w:cs="Times New Roman"/>
          <w:sz w:val="24"/>
          <w:szCs w:val="24"/>
          <w:lang w:val="en-US"/>
        </w:rPr>
        <w:t>.</w:t>
      </w:r>
      <w:r w:rsidR="008850B6">
        <w:rPr>
          <w:rFonts w:ascii="Myriad Pro" w:hAnsi="Myriad Pro" w:cs="Times New Roman"/>
          <w:sz w:val="24"/>
          <w:szCs w:val="24"/>
          <w:lang w:val="en-US"/>
        </w:rPr>
        <w:t xml:space="preserve"> </w:t>
      </w:r>
      <w:r w:rsidR="00422A52">
        <w:rPr>
          <w:rFonts w:ascii="Myriad Pro" w:hAnsi="Myriad Pro" w:cs="Times New Roman"/>
          <w:sz w:val="24"/>
          <w:szCs w:val="24"/>
          <w:lang w:val="en-US"/>
        </w:rPr>
        <w:t>The non-grant call received limited interest</w:t>
      </w:r>
      <w:r w:rsidR="008850B6">
        <w:rPr>
          <w:rFonts w:ascii="Myriad Pro" w:hAnsi="Myriad Pro" w:cs="Times New Roman"/>
          <w:sz w:val="24"/>
          <w:szCs w:val="24"/>
          <w:lang w:val="en-US"/>
        </w:rPr>
        <w:t xml:space="preserve"> and subsequently </w:t>
      </w:r>
      <w:r w:rsidR="00422A52" w:rsidRPr="00CA3999">
        <w:rPr>
          <w:rFonts w:ascii="Myriad Pro" w:hAnsi="Myriad Pro" w:cs="Times New Roman"/>
          <w:sz w:val="24"/>
          <w:szCs w:val="24"/>
          <w:lang w:val="en-US"/>
        </w:rPr>
        <w:t xml:space="preserve">the </w:t>
      </w:r>
      <w:r w:rsidR="00422A52">
        <w:rPr>
          <w:rFonts w:ascii="Myriad Pro" w:hAnsi="Myriad Pro" w:cs="Times New Roman"/>
          <w:sz w:val="24"/>
          <w:szCs w:val="24"/>
          <w:lang w:val="en-US"/>
        </w:rPr>
        <w:t>e</w:t>
      </w:r>
      <w:r w:rsidR="00422A52" w:rsidRPr="00CA3999">
        <w:rPr>
          <w:rFonts w:ascii="Myriad Pro" w:hAnsi="Myriad Pro" w:cs="Times New Roman"/>
          <w:sz w:val="24"/>
          <w:szCs w:val="24"/>
          <w:lang w:val="en-US"/>
        </w:rPr>
        <w:t xml:space="preserve">nvironmental </w:t>
      </w:r>
      <w:r w:rsidR="00422A52">
        <w:rPr>
          <w:rFonts w:ascii="Myriad Pro" w:hAnsi="Myriad Pro" w:cs="Times New Roman"/>
          <w:sz w:val="24"/>
          <w:szCs w:val="24"/>
          <w:lang w:val="en-US"/>
        </w:rPr>
        <w:t>f</w:t>
      </w:r>
      <w:r w:rsidR="00422A52" w:rsidRPr="00CA3999">
        <w:rPr>
          <w:rFonts w:ascii="Myriad Pro" w:hAnsi="Myriad Pro" w:cs="Times New Roman"/>
          <w:sz w:val="24"/>
          <w:szCs w:val="24"/>
          <w:lang w:val="en-US"/>
        </w:rPr>
        <w:t xml:space="preserve">und decided </w:t>
      </w:r>
      <w:r>
        <w:rPr>
          <w:rFonts w:ascii="Myriad Pro" w:hAnsi="Myriad Pro" w:cs="Times New Roman"/>
          <w:sz w:val="24"/>
          <w:szCs w:val="24"/>
          <w:lang w:val="en-US"/>
        </w:rPr>
        <w:t>i</w:t>
      </w:r>
      <w:r w:rsidRPr="00CA3999">
        <w:rPr>
          <w:rFonts w:ascii="Myriad Pro" w:hAnsi="Myriad Pro" w:cs="Times New Roman"/>
          <w:sz w:val="24"/>
          <w:szCs w:val="24"/>
          <w:lang w:val="en-US"/>
        </w:rPr>
        <w:t xml:space="preserve">n 2019 </w:t>
      </w:r>
      <w:r w:rsidR="00422A52" w:rsidRPr="00CA3999">
        <w:rPr>
          <w:rFonts w:ascii="Myriad Pro" w:hAnsi="Myriad Pro" w:cs="Times New Roman"/>
          <w:sz w:val="24"/>
          <w:szCs w:val="24"/>
          <w:lang w:val="en-US"/>
        </w:rPr>
        <w:t xml:space="preserve">to freeze the </w:t>
      </w:r>
      <w:r w:rsidR="00422A52">
        <w:rPr>
          <w:rFonts w:ascii="Myriad Pro" w:hAnsi="Myriad Pro" w:cs="Times New Roman"/>
          <w:sz w:val="24"/>
          <w:szCs w:val="24"/>
          <w:lang w:val="en-US"/>
        </w:rPr>
        <w:t>“r</w:t>
      </w:r>
      <w:r w:rsidR="00422A52" w:rsidRPr="00CA3999">
        <w:rPr>
          <w:rFonts w:ascii="Myriad Pro" w:hAnsi="Myriad Pro" w:cs="Times New Roman"/>
          <w:sz w:val="24"/>
          <w:szCs w:val="24"/>
          <w:lang w:val="en-US"/>
        </w:rPr>
        <w:t xml:space="preserve">evolving </w:t>
      </w:r>
      <w:r w:rsidR="00422A52">
        <w:rPr>
          <w:rFonts w:ascii="Myriad Pro" w:hAnsi="Myriad Pro" w:cs="Times New Roman"/>
          <w:sz w:val="24"/>
          <w:szCs w:val="24"/>
          <w:lang w:val="en-US"/>
        </w:rPr>
        <w:t>f</w:t>
      </w:r>
      <w:r w:rsidR="00422A52" w:rsidRPr="00CA3999">
        <w:rPr>
          <w:rFonts w:ascii="Myriad Pro" w:hAnsi="Myriad Pro" w:cs="Times New Roman"/>
          <w:sz w:val="24"/>
          <w:szCs w:val="24"/>
          <w:lang w:val="en-US"/>
        </w:rPr>
        <w:t>und</w:t>
      </w:r>
      <w:r w:rsidR="00422A52">
        <w:rPr>
          <w:rFonts w:ascii="Myriad Pro" w:hAnsi="Myriad Pro" w:cs="Times New Roman"/>
          <w:sz w:val="24"/>
          <w:szCs w:val="24"/>
          <w:lang w:val="en-US"/>
        </w:rPr>
        <w:t>”</w:t>
      </w:r>
      <w:r w:rsidR="00422A52" w:rsidRPr="00CA3999">
        <w:rPr>
          <w:rFonts w:ascii="Myriad Pro" w:hAnsi="Myriad Pro" w:cs="Times New Roman"/>
          <w:sz w:val="24"/>
          <w:szCs w:val="24"/>
          <w:lang w:val="en-US"/>
        </w:rPr>
        <w:t>.</w:t>
      </w:r>
      <w:r w:rsidR="008850B6">
        <w:rPr>
          <w:rFonts w:ascii="Myriad Pro" w:hAnsi="Myriad Pro" w:cs="Times New Roman"/>
          <w:sz w:val="24"/>
          <w:szCs w:val="24"/>
          <w:lang w:val="en-US"/>
        </w:rPr>
        <w:t xml:space="preserve"> </w:t>
      </w:r>
      <w:r w:rsidR="00C552DB" w:rsidRPr="00C552DB">
        <w:rPr>
          <w:rFonts w:ascii="Myriad Pro" w:hAnsi="Myriad Pro" w:cs="Times New Roman"/>
          <w:sz w:val="24"/>
          <w:szCs w:val="24"/>
          <w:lang w:val="en-US"/>
        </w:rPr>
        <w:t>In response to this situation, the project team adjusted its approach and started cooperating with the other UNDP project (Urban LED) which ha</w:t>
      </w:r>
      <w:r w:rsidR="008850B6">
        <w:rPr>
          <w:rFonts w:ascii="Myriad Pro" w:hAnsi="Myriad Pro" w:cs="Times New Roman"/>
          <w:sz w:val="24"/>
          <w:szCs w:val="24"/>
          <w:lang w:val="en-US"/>
        </w:rPr>
        <w:t>d</w:t>
      </w:r>
      <w:r w:rsidR="00C552DB" w:rsidRPr="00C552DB">
        <w:rPr>
          <w:rFonts w:ascii="Myriad Pro" w:hAnsi="Myriad Pro" w:cs="Times New Roman"/>
          <w:sz w:val="24"/>
          <w:szCs w:val="24"/>
          <w:lang w:val="en-US"/>
        </w:rPr>
        <w:t xml:space="preserve"> been assisting the Federation Environmental Fund in the establishment of an “ESCO window financing” </w:t>
      </w:r>
      <w:r w:rsidR="008850B6" w:rsidRPr="00CA3999">
        <w:rPr>
          <w:rFonts w:ascii="Myriad Pro" w:hAnsi="Myriad Pro" w:cs="Times New Roman"/>
          <w:sz w:val="24"/>
          <w:szCs w:val="24"/>
          <w:lang w:val="en-US"/>
        </w:rPr>
        <w:t>for energy efficiency and renewable energy investments in public sector buildings, public lightning as well as small and medium enterprises</w:t>
      </w:r>
      <w:r w:rsidR="008850B6">
        <w:rPr>
          <w:rFonts w:ascii="Myriad Pro" w:hAnsi="Myriad Pro" w:cs="Times New Roman"/>
          <w:sz w:val="24"/>
          <w:szCs w:val="24"/>
          <w:lang w:val="en-US"/>
        </w:rPr>
        <w:t xml:space="preserve">, </w:t>
      </w:r>
      <w:r w:rsidR="00C552DB" w:rsidRPr="00C552DB">
        <w:rPr>
          <w:rFonts w:ascii="Myriad Pro" w:hAnsi="Myriad Pro" w:cs="Times New Roman"/>
          <w:sz w:val="24"/>
          <w:szCs w:val="24"/>
          <w:lang w:val="en-US"/>
        </w:rPr>
        <w:t xml:space="preserve">as an alternative non-grant-based financing model. </w:t>
      </w:r>
      <w:r w:rsidR="008850B6">
        <w:rPr>
          <w:rFonts w:ascii="Myriad Pro" w:hAnsi="Myriad Pro" w:cs="Times New Roman"/>
          <w:sz w:val="24"/>
          <w:szCs w:val="24"/>
          <w:lang w:val="en-US"/>
        </w:rPr>
        <w:t xml:space="preserve">The GED project </w:t>
      </w:r>
      <w:r>
        <w:rPr>
          <w:rFonts w:ascii="Myriad Pro" w:hAnsi="Myriad Pro" w:cs="Times New Roman"/>
          <w:sz w:val="24"/>
          <w:szCs w:val="24"/>
          <w:lang w:val="en-US"/>
        </w:rPr>
        <w:t>has also</w:t>
      </w:r>
      <w:r w:rsidR="008850B6">
        <w:rPr>
          <w:rFonts w:ascii="Myriad Pro" w:hAnsi="Myriad Pro" w:cs="Times New Roman"/>
          <w:sz w:val="24"/>
          <w:szCs w:val="24"/>
          <w:lang w:val="en-US"/>
        </w:rPr>
        <w:t xml:space="preserve"> plann</w:t>
      </w:r>
      <w:r>
        <w:rPr>
          <w:rFonts w:ascii="Myriad Pro" w:hAnsi="Myriad Pro" w:cs="Times New Roman"/>
          <w:sz w:val="24"/>
          <w:szCs w:val="24"/>
          <w:lang w:val="en-US"/>
        </w:rPr>
        <w:t>ed</w:t>
      </w:r>
      <w:r w:rsidR="008850B6">
        <w:rPr>
          <w:rFonts w:ascii="Myriad Pro" w:hAnsi="Myriad Pro" w:cs="Times New Roman"/>
          <w:sz w:val="24"/>
          <w:szCs w:val="24"/>
          <w:lang w:val="en-US"/>
        </w:rPr>
        <w:t xml:space="preserve"> to support the environmental funds in</w:t>
      </w:r>
      <w:r w:rsidR="008850B6" w:rsidRPr="00CA3999">
        <w:rPr>
          <w:rFonts w:ascii="Myriad Pro" w:hAnsi="Myriad Pro" w:cs="Times New Roman"/>
          <w:sz w:val="24"/>
          <w:szCs w:val="24"/>
          <w:lang w:val="en-US"/>
        </w:rPr>
        <w:t xml:space="preserve"> establish</w:t>
      </w:r>
      <w:r w:rsidR="008850B6">
        <w:rPr>
          <w:rFonts w:ascii="Myriad Pro" w:hAnsi="Myriad Pro" w:cs="Times New Roman"/>
          <w:sz w:val="24"/>
          <w:szCs w:val="24"/>
          <w:lang w:val="en-US"/>
        </w:rPr>
        <w:t>ing</w:t>
      </w:r>
      <w:r w:rsidR="008850B6" w:rsidRPr="00CA3999">
        <w:rPr>
          <w:rFonts w:ascii="Myriad Pro" w:hAnsi="Myriad Pro" w:cs="Times New Roman"/>
          <w:sz w:val="24"/>
          <w:szCs w:val="24"/>
          <w:lang w:val="en-US"/>
        </w:rPr>
        <w:t xml:space="preserve"> an ESCO-related module in EMIS.</w:t>
      </w:r>
      <w:r w:rsidR="008850B6">
        <w:rPr>
          <w:rStyle w:val="FootnoteReference"/>
          <w:rFonts w:ascii="Myriad Pro" w:hAnsi="Myriad Pro" w:cs="Times New Roman"/>
          <w:sz w:val="24"/>
          <w:szCs w:val="24"/>
          <w:lang w:val="en-US"/>
        </w:rPr>
        <w:footnoteReference w:id="58"/>
      </w:r>
    </w:p>
    <w:p w14:paraId="2777F427" w14:textId="6150E831" w:rsidR="00C552DB" w:rsidRDefault="00A5335F" w:rsidP="005C3010">
      <w:pPr>
        <w:jc w:val="both"/>
        <w:rPr>
          <w:rFonts w:ascii="Myriad Pro" w:hAnsi="Myriad Pro" w:cs="Times New Roman"/>
          <w:sz w:val="24"/>
          <w:szCs w:val="24"/>
          <w:lang w:val="en-US"/>
        </w:rPr>
      </w:pPr>
      <w:r>
        <w:rPr>
          <w:rFonts w:ascii="Myriad Pro" w:hAnsi="Myriad Pro" w:cs="Times New Roman"/>
          <w:sz w:val="24"/>
          <w:szCs w:val="24"/>
          <w:lang w:val="en-US"/>
        </w:rPr>
        <w:t xml:space="preserve">The Ministry of Spatial Planning in the Federation, with support from KfW, is working on the establishment of a Revolving Fund focused on public buildings, outside the realm of the environmental fund and with a much narrower mandate than the original scope of the “revolving fund” concept under the environmental funds. The added-value of this new “fund” with such a limited scope seems </w:t>
      </w:r>
      <w:r w:rsidR="009850AF">
        <w:rPr>
          <w:rFonts w:ascii="Myriad Pro" w:hAnsi="Myriad Pro" w:cs="Times New Roman"/>
          <w:sz w:val="24"/>
          <w:szCs w:val="24"/>
          <w:lang w:val="en-US"/>
        </w:rPr>
        <w:t>uncertain. A key lesson here is that strong coordination is required at the national level and among development partners to be consistent in how new institutional structures, such as an EE “revolving fund”, are pursued when existing institutions are already in place.</w:t>
      </w:r>
    </w:p>
    <w:p w14:paraId="44ED301F" w14:textId="75D89732" w:rsidR="00716724" w:rsidRPr="00716724" w:rsidRDefault="00CC46A7" w:rsidP="00E91060">
      <w:pPr>
        <w:jc w:val="both"/>
        <w:rPr>
          <w:rFonts w:ascii="Myriad Pro" w:hAnsi="Myriad Pro" w:cs="Times New Roman"/>
          <w:bCs/>
          <w:iCs/>
          <w:sz w:val="24"/>
          <w:szCs w:val="24"/>
          <w:lang w:val="en-US"/>
        </w:rPr>
      </w:pPr>
      <w:r w:rsidRPr="00E91060">
        <w:rPr>
          <w:rFonts w:ascii="Myriad Pro" w:hAnsi="Myriad Pro" w:cs="Times New Roman"/>
          <w:b/>
          <w:i/>
          <w:sz w:val="24"/>
          <w:szCs w:val="24"/>
          <w:lang w:val="en-US"/>
        </w:rPr>
        <w:t xml:space="preserve">Lesson </w:t>
      </w:r>
      <w:r w:rsidR="009850AF">
        <w:rPr>
          <w:rFonts w:ascii="Myriad Pro" w:hAnsi="Myriad Pro" w:cs="Times New Roman"/>
          <w:b/>
          <w:i/>
          <w:sz w:val="24"/>
          <w:szCs w:val="24"/>
          <w:lang w:val="en-US"/>
        </w:rPr>
        <w:t>4</w:t>
      </w:r>
      <w:r w:rsidRPr="00E91060">
        <w:rPr>
          <w:rFonts w:ascii="Myriad Pro" w:hAnsi="Myriad Pro" w:cs="Times New Roman"/>
          <w:b/>
          <w:i/>
          <w:sz w:val="24"/>
          <w:szCs w:val="24"/>
          <w:lang w:val="en-US"/>
        </w:rPr>
        <w:t>:</w:t>
      </w:r>
      <w:r w:rsidR="00787FEE" w:rsidRPr="00E91060">
        <w:rPr>
          <w:rFonts w:ascii="Myriad Pro" w:hAnsi="Myriad Pro" w:cs="Times New Roman"/>
          <w:b/>
          <w:i/>
          <w:sz w:val="24"/>
          <w:szCs w:val="24"/>
          <w:lang w:val="en-US"/>
        </w:rPr>
        <w:t xml:space="preserve"> </w:t>
      </w:r>
      <w:r w:rsidR="009850AF">
        <w:rPr>
          <w:rFonts w:ascii="Myriad Pro" w:hAnsi="Myriad Pro" w:cs="Times New Roman"/>
          <w:b/>
          <w:i/>
          <w:sz w:val="24"/>
          <w:szCs w:val="24"/>
          <w:lang w:val="en-US"/>
        </w:rPr>
        <w:t>A fourth lesson drawn from the project it that d</w:t>
      </w:r>
      <w:r w:rsidR="00716724">
        <w:rPr>
          <w:rFonts w:ascii="Myriad Pro" w:hAnsi="Myriad Pro" w:cs="Times New Roman"/>
          <w:b/>
          <w:i/>
          <w:sz w:val="24"/>
          <w:szCs w:val="24"/>
          <w:lang w:val="en-US"/>
        </w:rPr>
        <w:t>ue to energy efficiency’s</w:t>
      </w:r>
      <w:r w:rsidR="00716724" w:rsidRPr="00716724">
        <w:rPr>
          <w:rFonts w:ascii="Myriad Pro" w:hAnsi="Myriad Pro" w:cs="Times New Roman"/>
          <w:b/>
          <w:i/>
          <w:sz w:val="24"/>
          <w:szCs w:val="24"/>
          <w:lang w:val="en-US"/>
        </w:rPr>
        <w:t xml:space="preserve"> cross-cutting </w:t>
      </w:r>
      <w:r w:rsidR="00716724">
        <w:rPr>
          <w:rFonts w:ascii="Myriad Pro" w:hAnsi="Myriad Pro" w:cs="Times New Roman"/>
          <w:b/>
          <w:i/>
          <w:sz w:val="24"/>
          <w:szCs w:val="24"/>
          <w:lang w:val="en-US"/>
        </w:rPr>
        <w:t>nature</w:t>
      </w:r>
      <w:r w:rsidR="00716724" w:rsidRPr="00716724">
        <w:rPr>
          <w:rFonts w:ascii="Myriad Pro" w:hAnsi="Myriad Pro" w:cs="Times New Roman"/>
          <w:b/>
          <w:i/>
          <w:sz w:val="24"/>
          <w:szCs w:val="24"/>
          <w:lang w:val="en-US"/>
        </w:rPr>
        <w:t xml:space="preserve">, </w:t>
      </w:r>
      <w:r w:rsidR="00716724">
        <w:rPr>
          <w:rFonts w:ascii="Myriad Pro" w:hAnsi="Myriad Pro" w:cs="Times New Roman"/>
          <w:b/>
          <w:i/>
          <w:sz w:val="24"/>
          <w:szCs w:val="24"/>
          <w:lang w:val="en-US"/>
        </w:rPr>
        <w:t xml:space="preserve">inter-institutional coordination is crucial for </w:t>
      </w:r>
      <w:r w:rsidR="005C3010">
        <w:rPr>
          <w:rFonts w:ascii="Myriad Pro" w:hAnsi="Myriad Pro" w:cs="Times New Roman"/>
          <w:b/>
          <w:i/>
          <w:sz w:val="24"/>
          <w:szCs w:val="24"/>
          <w:lang w:val="en-US"/>
        </w:rPr>
        <w:t>the</w:t>
      </w:r>
      <w:r w:rsidR="00716724">
        <w:rPr>
          <w:rFonts w:ascii="Myriad Pro" w:hAnsi="Myriad Pro" w:cs="Times New Roman"/>
          <w:b/>
          <w:i/>
          <w:sz w:val="24"/>
          <w:szCs w:val="24"/>
          <w:lang w:val="en-US"/>
        </w:rPr>
        <w:t xml:space="preserve"> widespread adoption</w:t>
      </w:r>
      <w:r w:rsidR="005C3010">
        <w:rPr>
          <w:rFonts w:ascii="Myriad Pro" w:hAnsi="Myriad Pro" w:cs="Times New Roman"/>
          <w:b/>
          <w:i/>
          <w:sz w:val="24"/>
          <w:szCs w:val="24"/>
          <w:lang w:val="en-US"/>
        </w:rPr>
        <w:t xml:space="preserve"> of energy efficiency.</w:t>
      </w:r>
      <w:r w:rsidR="00716724">
        <w:rPr>
          <w:rFonts w:ascii="Myriad Pro" w:hAnsi="Myriad Pro" w:cs="Times New Roman"/>
          <w:b/>
          <w:i/>
          <w:sz w:val="24"/>
          <w:szCs w:val="24"/>
          <w:lang w:val="en-US"/>
        </w:rPr>
        <w:t xml:space="preserve"> </w:t>
      </w:r>
      <w:r w:rsidR="00716724">
        <w:rPr>
          <w:rFonts w:ascii="Myriad Pro" w:hAnsi="Myriad Pro" w:cs="Times New Roman"/>
          <w:bCs/>
          <w:iCs/>
          <w:sz w:val="24"/>
          <w:szCs w:val="24"/>
          <w:lang w:val="en-US"/>
        </w:rPr>
        <w:t xml:space="preserve"> </w:t>
      </w:r>
    </w:p>
    <w:p w14:paraId="4DA928F6" w14:textId="470DB2EB" w:rsidR="00CC46A7" w:rsidRDefault="00716724" w:rsidP="0030339F">
      <w:pPr>
        <w:jc w:val="both"/>
        <w:rPr>
          <w:rFonts w:ascii="Myriad Pro" w:hAnsi="Myriad Pro" w:cs="Times New Roman"/>
          <w:bCs/>
          <w:iCs/>
          <w:sz w:val="24"/>
          <w:szCs w:val="24"/>
          <w:lang w:val="en-US"/>
        </w:rPr>
      </w:pPr>
      <w:r>
        <w:rPr>
          <w:rFonts w:ascii="Myriad Pro" w:hAnsi="Myriad Pro" w:cs="Times New Roman"/>
          <w:bCs/>
          <w:iCs/>
          <w:sz w:val="24"/>
          <w:szCs w:val="24"/>
          <w:lang w:val="en-US"/>
        </w:rPr>
        <w:t>The experience of the GED project illustrates in stark terms how important inter-institutional coordination is for something like energy efficiency that cuts across sectors and levels of government. Given Bosnia and Herzegovina’s complex governance structure, the GED project team has had to work tirelessly across levels of government and geographical areas to build an array of partnerships that have underpinned the infrastructure projects across the country and the data entry in the EMIS system from all levels and areas. A lot of what the GED project represents is coordination, negotiation, communication, consensus-building, conflict resolution, and so on. Often these dimensions of energy efficiency projects are underestimated or neglected,</w:t>
      </w:r>
      <w:r w:rsidR="009B7716">
        <w:rPr>
          <w:rFonts w:ascii="Myriad Pro" w:hAnsi="Myriad Pro" w:cs="Times New Roman"/>
          <w:bCs/>
          <w:iCs/>
          <w:sz w:val="24"/>
          <w:szCs w:val="24"/>
          <w:lang w:val="en-US"/>
        </w:rPr>
        <w:t xml:space="preserve"> as energy efficiency is perceived as a purely technical matter. But </w:t>
      </w:r>
      <w:r>
        <w:rPr>
          <w:rFonts w:ascii="Myriad Pro" w:hAnsi="Myriad Pro" w:cs="Times New Roman"/>
          <w:bCs/>
          <w:iCs/>
          <w:sz w:val="24"/>
          <w:szCs w:val="24"/>
          <w:lang w:val="en-US"/>
        </w:rPr>
        <w:t xml:space="preserve">the GED project </w:t>
      </w:r>
      <w:r w:rsidR="009B7716">
        <w:rPr>
          <w:rFonts w:ascii="Myriad Pro" w:hAnsi="Myriad Pro" w:cs="Times New Roman"/>
          <w:bCs/>
          <w:iCs/>
          <w:sz w:val="24"/>
          <w:szCs w:val="24"/>
          <w:lang w:val="en-US"/>
        </w:rPr>
        <w:t>reminds us</w:t>
      </w:r>
      <w:r>
        <w:rPr>
          <w:rFonts w:ascii="Myriad Pro" w:hAnsi="Myriad Pro" w:cs="Times New Roman"/>
          <w:bCs/>
          <w:iCs/>
          <w:sz w:val="24"/>
          <w:szCs w:val="24"/>
          <w:lang w:val="en-US"/>
        </w:rPr>
        <w:t xml:space="preserve"> that in this area coordination among a </w:t>
      </w:r>
      <w:r w:rsidR="009B7716">
        <w:rPr>
          <w:rFonts w:ascii="Myriad Pro" w:hAnsi="Myriad Pro" w:cs="Times New Roman"/>
          <w:bCs/>
          <w:iCs/>
          <w:sz w:val="24"/>
          <w:szCs w:val="24"/>
          <w:lang w:val="en-US"/>
        </w:rPr>
        <w:t>bewildering array</w:t>
      </w:r>
      <w:r>
        <w:rPr>
          <w:rFonts w:ascii="Myriad Pro" w:hAnsi="Myriad Pro" w:cs="Times New Roman"/>
          <w:bCs/>
          <w:iCs/>
          <w:sz w:val="24"/>
          <w:szCs w:val="24"/>
          <w:lang w:val="en-US"/>
        </w:rPr>
        <w:t xml:space="preserve"> of institutions is essential. Certainly, coordination in this sector is still very challenging and delays result from the complexity of the decision-making process. Nevertheless, the project team has shown that some of these challenges can be overcome </w:t>
      </w:r>
      <w:r w:rsidR="000B40BC">
        <w:rPr>
          <w:rFonts w:ascii="Myriad Pro" w:hAnsi="Myriad Pro" w:cs="Times New Roman"/>
          <w:bCs/>
          <w:iCs/>
          <w:sz w:val="24"/>
          <w:szCs w:val="24"/>
          <w:lang w:val="en-US"/>
        </w:rPr>
        <w:t>through extensive communications and a clear strategic approach – such as the bottom-up approach undertaken by the GED project.</w:t>
      </w:r>
    </w:p>
    <w:p w14:paraId="7395C4B9" w14:textId="77777777" w:rsidR="0030339F" w:rsidRPr="0030339F" w:rsidRDefault="0030339F" w:rsidP="0030339F">
      <w:pPr>
        <w:jc w:val="both"/>
        <w:rPr>
          <w:rFonts w:ascii="Myriad Pro" w:hAnsi="Myriad Pro" w:cs="Times New Roman"/>
          <w:bCs/>
          <w:iCs/>
          <w:sz w:val="24"/>
          <w:szCs w:val="24"/>
          <w:lang w:val="en-US"/>
        </w:rPr>
        <w:sectPr w:rsidR="0030339F" w:rsidRPr="0030339F" w:rsidSect="001D059D">
          <w:pgSz w:w="11906" w:h="16838" w:code="9"/>
          <w:pgMar w:top="1440" w:right="1440" w:bottom="1440" w:left="1440" w:header="720" w:footer="720" w:gutter="0"/>
          <w:cols w:space="720"/>
          <w:docGrid w:linePitch="360"/>
        </w:sectPr>
      </w:pPr>
    </w:p>
    <w:p w14:paraId="483C97BA" w14:textId="77777777" w:rsidR="008F31B0" w:rsidRPr="003B6679" w:rsidRDefault="008F31B0" w:rsidP="001F35D2">
      <w:pPr>
        <w:pStyle w:val="Heading1"/>
        <w:numPr>
          <w:ilvl w:val="0"/>
          <w:numId w:val="8"/>
        </w:numPr>
        <w:spacing w:line="240" w:lineRule="auto"/>
        <w:rPr>
          <w:rFonts w:ascii="Myriad Pro" w:hAnsi="Myriad Pro" w:cs="Times New Roman"/>
          <w:lang w:val="en-US"/>
        </w:rPr>
      </w:pPr>
      <w:bookmarkStart w:id="67" w:name="_Toc66442112"/>
      <w:r w:rsidRPr="003B6679">
        <w:rPr>
          <w:rFonts w:ascii="Myriad Pro" w:hAnsi="Myriad Pro" w:cs="Times New Roman"/>
          <w:lang w:val="en-US"/>
        </w:rPr>
        <w:t>CONCLUSIONS</w:t>
      </w:r>
      <w:bookmarkEnd w:id="67"/>
    </w:p>
    <w:p w14:paraId="5795A45E" w14:textId="77777777" w:rsidR="007C1B74" w:rsidRPr="003B6679" w:rsidRDefault="007C1B74" w:rsidP="007C1B74">
      <w:pPr>
        <w:spacing w:after="0" w:line="240" w:lineRule="auto"/>
        <w:rPr>
          <w:rFonts w:ascii="Myriad Pro" w:hAnsi="Myriad Pro" w:cs="Times New Roman"/>
          <w:sz w:val="24"/>
          <w:szCs w:val="24"/>
          <w:lang w:val="en-US"/>
        </w:rPr>
      </w:pPr>
    </w:p>
    <w:p w14:paraId="26FEA48B" w14:textId="5FF7A1E8" w:rsidR="0023117A" w:rsidRDefault="0023117A" w:rsidP="00787FEE">
      <w:pPr>
        <w:jc w:val="both"/>
        <w:rPr>
          <w:rFonts w:ascii="Myriad Pro" w:hAnsi="Myriad Pro" w:cs="Times New Roman"/>
          <w:sz w:val="24"/>
          <w:szCs w:val="24"/>
          <w:lang w:val="en-US"/>
        </w:rPr>
      </w:pPr>
      <w:r>
        <w:rPr>
          <w:rFonts w:ascii="Myriad Pro" w:hAnsi="Myriad Pro" w:cs="Times New Roman"/>
          <w:sz w:val="24"/>
          <w:szCs w:val="24"/>
          <w:lang w:val="en-US"/>
        </w:rPr>
        <w:t xml:space="preserve">The benefits of the GED project are widely recognized </w:t>
      </w:r>
      <w:r w:rsidR="007C6E2E">
        <w:rPr>
          <w:rFonts w:ascii="Myriad Pro" w:hAnsi="Myriad Pro" w:cs="Times New Roman"/>
          <w:sz w:val="24"/>
          <w:szCs w:val="24"/>
          <w:lang w:val="en-US"/>
        </w:rPr>
        <w:t>among</w:t>
      </w:r>
      <w:r>
        <w:rPr>
          <w:rFonts w:ascii="Myriad Pro" w:hAnsi="Myriad Pro" w:cs="Times New Roman"/>
          <w:sz w:val="24"/>
          <w:szCs w:val="24"/>
          <w:lang w:val="en-US"/>
        </w:rPr>
        <w:t xml:space="preserve"> stakeholders and have been highlighted throughout </w:t>
      </w:r>
      <w:r w:rsidR="007C6E2E">
        <w:rPr>
          <w:rFonts w:ascii="Myriad Pro" w:hAnsi="Myriad Pro" w:cs="Times New Roman"/>
          <w:sz w:val="24"/>
          <w:szCs w:val="24"/>
          <w:lang w:val="en-US"/>
        </w:rPr>
        <w:t>this evaluation</w:t>
      </w:r>
      <w:r>
        <w:rPr>
          <w:rFonts w:ascii="Myriad Pro" w:hAnsi="Myriad Pro" w:cs="Times New Roman"/>
          <w:sz w:val="24"/>
          <w:szCs w:val="24"/>
          <w:lang w:val="en-US"/>
        </w:rPr>
        <w:t xml:space="preserve"> report. The number of infrastructure projects undertaken under </w:t>
      </w:r>
      <w:r w:rsidR="007C6E2E">
        <w:rPr>
          <w:rFonts w:ascii="Myriad Pro" w:hAnsi="Myriad Pro" w:cs="Times New Roman"/>
          <w:sz w:val="24"/>
          <w:szCs w:val="24"/>
          <w:lang w:val="en-US"/>
        </w:rPr>
        <w:t>the</w:t>
      </w:r>
      <w:r>
        <w:rPr>
          <w:rFonts w:ascii="Myriad Pro" w:hAnsi="Myriad Pro" w:cs="Times New Roman"/>
          <w:sz w:val="24"/>
          <w:szCs w:val="24"/>
          <w:lang w:val="en-US"/>
        </w:rPr>
        <w:t xml:space="preserve"> project is impressive. </w:t>
      </w:r>
      <w:r w:rsidR="007C6E2E">
        <w:rPr>
          <w:rFonts w:ascii="Myriad Pro" w:hAnsi="Myriad Pro" w:cs="Times New Roman"/>
          <w:sz w:val="24"/>
          <w:szCs w:val="24"/>
          <w:lang w:val="en-US"/>
        </w:rPr>
        <w:t>As evidenced by the interviews conducted for this evaluation, t</w:t>
      </w:r>
      <w:r>
        <w:rPr>
          <w:rFonts w:ascii="Myriad Pro" w:hAnsi="Myriad Pro" w:cs="Times New Roman"/>
          <w:sz w:val="24"/>
          <w:szCs w:val="24"/>
          <w:lang w:val="en-US"/>
        </w:rPr>
        <w:t xml:space="preserve">he people who use this infrastructure have experienced a tangible change in their life. The impressions collected from stakeholders through the interviews for this evaluation are highly positive. Even in areas where there has been limited progress, there is a widely-shared recognition that the bottlenecks have been too daunting for the project team to surmount. The partnerships and trust that have been forged through this project between the various levels of government, UNDP and the Government of Sweden are impressive. Equally impressive is the amount of co-financing that has been generated. Another excellent practice of this project is the sharing of resources and division of labour with other projects, be they from UNDP, World Bank, or other development partners. </w:t>
      </w:r>
    </w:p>
    <w:p w14:paraId="054DAB38" w14:textId="45EDE121" w:rsidR="0023117A" w:rsidRDefault="0023117A" w:rsidP="00787FEE">
      <w:pPr>
        <w:jc w:val="both"/>
        <w:rPr>
          <w:rFonts w:ascii="Myriad Pro" w:hAnsi="Myriad Pro" w:cs="Times New Roman"/>
          <w:sz w:val="24"/>
          <w:szCs w:val="24"/>
          <w:lang w:val="en-US"/>
        </w:rPr>
      </w:pPr>
      <w:r>
        <w:rPr>
          <w:rFonts w:ascii="Myriad Pro" w:hAnsi="Myriad Pro" w:cs="Times New Roman"/>
          <w:sz w:val="24"/>
          <w:szCs w:val="24"/>
          <w:lang w:val="en-US"/>
        </w:rPr>
        <w:t xml:space="preserve">The work on </w:t>
      </w:r>
      <w:r w:rsidR="00787FEE" w:rsidRPr="00787FEE">
        <w:rPr>
          <w:rFonts w:ascii="Myriad Pro" w:hAnsi="Myriad Pro" w:cs="Times New Roman"/>
          <w:sz w:val="24"/>
          <w:szCs w:val="24"/>
          <w:lang w:val="en-US"/>
        </w:rPr>
        <w:t>the institutionalization of energy management activities within public sector buildings</w:t>
      </w:r>
      <w:r>
        <w:rPr>
          <w:rFonts w:ascii="Myriad Pro" w:hAnsi="Myriad Pro" w:cs="Times New Roman"/>
          <w:sz w:val="24"/>
          <w:szCs w:val="24"/>
          <w:lang w:val="en-US"/>
        </w:rPr>
        <w:t xml:space="preserve"> </w:t>
      </w:r>
      <w:r w:rsidR="00787FEE" w:rsidRPr="00787FEE">
        <w:rPr>
          <w:rFonts w:ascii="Myriad Pro" w:hAnsi="Myriad Pro" w:cs="Times New Roman"/>
          <w:sz w:val="24"/>
          <w:szCs w:val="24"/>
          <w:lang w:val="en-US"/>
        </w:rPr>
        <w:t>through the preparation of detailed energy audits and by enabling building managers to monitor energy consumption</w:t>
      </w:r>
      <w:r w:rsidR="009726F3">
        <w:rPr>
          <w:rFonts w:ascii="Myriad Pro" w:hAnsi="Myriad Pro" w:cs="Times New Roman"/>
          <w:sz w:val="24"/>
          <w:szCs w:val="24"/>
          <w:lang w:val="en-US"/>
        </w:rPr>
        <w:t xml:space="preserve"> is important</w:t>
      </w:r>
      <w:r>
        <w:rPr>
          <w:rFonts w:ascii="Myriad Pro" w:hAnsi="Myriad Pro" w:cs="Times New Roman"/>
          <w:sz w:val="24"/>
          <w:szCs w:val="24"/>
          <w:lang w:val="en-US"/>
        </w:rPr>
        <w:t xml:space="preserve">. Equally </w:t>
      </w:r>
      <w:r w:rsidR="009726F3">
        <w:rPr>
          <w:rFonts w:ascii="Myriad Pro" w:hAnsi="Myriad Pro" w:cs="Times New Roman"/>
          <w:sz w:val="24"/>
          <w:szCs w:val="24"/>
          <w:lang w:val="en-US"/>
        </w:rPr>
        <w:t>crucial</w:t>
      </w:r>
      <w:r>
        <w:rPr>
          <w:rFonts w:ascii="Myriad Pro" w:hAnsi="Myriad Pro" w:cs="Times New Roman"/>
          <w:sz w:val="24"/>
          <w:szCs w:val="24"/>
          <w:lang w:val="en-US"/>
        </w:rPr>
        <w:t xml:space="preserve"> is the </w:t>
      </w:r>
      <w:r w:rsidR="009726F3">
        <w:rPr>
          <w:rFonts w:ascii="Myriad Pro" w:hAnsi="Myriad Pro" w:cs="Times New Roman"/>
          <w:sz w:val="24"/>
          <w:szCs w:val="24"/>
          <w:lang w:val="en-US"/>
        </w:rPr>
        <w:t xml:space="preserve">project’s </w:t>
      </w:r>
      <w:r>
        <w:rPr>
          <w:rFonts w:ascii="Myriad Pro" w:hAnsi="Myriad Pro" w:cs="Times New Roman"/>
          <w:sz w:val="24"/>
          <w:szCs w:val="24"/>
          <w:lang w:val="en-US"/>
        </w:rPr>
        <w:t xml:space="preserve">continued support for the establishment and sustainability of the EMIS system under the environmental funds. </w:t>
      </w:r>
      <w:r w:rsidRPr="00787FEE">
        <w:rPr>
          <w:rFonts w:ascii="Myriad Pro" w:hAnsi="Myriad Pro" w:cs="Times New Roman"/>
          <w:sz w:val="24"/>
          <w:szCs w:val="24"/>
          <w:lang w:val="en-US"/>
        </w:rPr>
        <w:t xml:space="preserve">This comprehensive system </w:t>
      </w:r>
      <w:r w:rsidR="009726F3">
        <w:rPr>
          <w:rFonts w:ascii="Myriad Pro" w:hAnsi="Myriad Pro" w:cs="Times New Roman"/>
          <w:sz w:val="24"/>
          <w:szCs w:val="24"/>
          <w:lang w:val="en-US"/>
        </w:rPr>
        <w:t>has the capacity to</w:t>
      </w:r>
      <w:r w:rsidRPr="00787FEE">
        <w:rPr>
          <w:rFonts w:ascii="Myriad Pro" w:hAnsi="Myriad Pro" w:cs="Times New Roman"/>
          <w:sz w:val="24"/>
          <w:szCs w:val="24"/>
          <w:lang w:val="en-US"/>
        </w:rPr>
        <w:t xml:space="preserve"> offer </w:t>
      </w:r>
      <w:r w:rsidR="009726F3">
        <w:rPr>
          <w:rFonts w:ascii="Myriad Pro" w:hAnsi="Myriad Pro" w:cs="Times New Roman"/>
          <w:sz w:val="24"/>
          <w:szCs w:val="24"/>
          <w:lang w:val="en-US"/>
        </w:rPr>
        <w:t>key</w:t>
      </w:r>
      <w:r w:rsidRPr="00787FEE">
        <w:rPr>
          <w:rFonts w:ascii="Myriad Pro" w:hAnsi="Myriad Pro" w:cs="Times New Roman"/>
          <w:sz w:val="24"/>
          <w:szCs w:val="24"/>
          <w:lang w:val="en-US"/>
        </w:rPr>
        <w:t xml:space="preserve"> technical data for the classification of buildings, public lighting systems and energy efficiency/renewable energy investments based </w:t>
      </w:r>
      <w:r>
        <w:rPr>
          <w:rFonts w:ascii="Myriad Pro" w:hAnsi="Myriad Pro" w:cs="Times New Roman"/>
          <w:sz w:val="24"/>
          <w:szCs w:val="24"/>
          <w:lang w:val="en-US"/>
        </w:rPr>
        <w:t xml:space="preserve">not only </w:t>
      </w:r>
      <w:r w:rsidRPr="00787FEE">
        <w:rPr>
          <w:rFonts w:ascii="Myriad Pro" w:hAnsi="Myriad Pro" w:cs="Times New Roman"/>
          <w:sz w:val="24"/>
          <w:szCs w:val="24"/>
          <w:lang w:val="en-US"/>
        </w:rPr>
        <w:t xml:space="preserve">on </w:t>
      </w:r>
      <w:r>
        <w:rPr>
          <w:rFonts w:ascii="Myriad Pro" w:hAnsi="Myriad Pro" w:cs="Times New Roman"/>
          <w:sz w:val="24"/>
          <w:szCs w:val="24"/>
          <w:lang w:val="en-US"/>
        </w:rPr>
        <w:t xml:space="preserve">their </w:t>
      </w:r>
      <w:r w:rsidRPr="00787FEE">
        <w:rPr>
          <w:rFonts w:ascii="Myriad Pro" w:hAnsi="Myriad Pro" w:cs="Times New Roman"/>
          <w:sz w:val="24"/>
          <w:szCs w:val="24"/>
          <w:lang w:val="en-US"/>
        </w:rPr>
        <w:t>energy savings potential</w:t>
      </w:r>
      <w:r>
        <w:rPr>
          <w:rFonts w:ascii="Myriad Pro" w:hAnsi="Myriad Pro" w:cs="Times New Roman"/>
          <w:sz w:val="24"/>
          <w:szCs w:val="24"/>
          <w:lang w:val="en-US"/>
        </w:rPr>
        <w:t>,</w:t>
      </w:r>
      <w:r w:rsidRPr="00787FEE">
        <w:rPr>
          <w:rFonts w:ascii="Myriad Pro" w:hAnsi="Myriad Pro" w:cs="Times New Roman"/>
          <w:sz w:val="24"/>
          <w:szCs w:val="24"/>
          <w:lang w:val="en-US"/>
        </w:rPr>
        <w:t xml:space="preserve"> but also socio-economic benefits.</w:t>
      </w:r>
      <w:r>
        <w:rPr>
          <w:rFonts w:ascii="Myriad Pro" w:hAnsi="Myriad Pro" w:cs="Times New Roman"/>
          <w:sz w:val="24"/>
          <w:szCs w:val="24"/>
          <w:lang w:val="en-US"/>
        </w:rPr>
        <w:t xml:space="preserve"> The environmental funds themselves to a large extent are structures that have largely benefitted from the GED interventions over time.</w:t>
      </w:r>
    </w:p>
    <w:p w14:paraId="241C9561" w14:textId="11FC088F" w:rsidR="00230544" w:rsidRDefault="0023117A" w:rsidP="00224DB8">
      <w:pPr>
        <w:jc w:val="both"/>
        <w:rPr>
          <w:rFonts w:ascii="Myriad Pro" w:hAnsi="Myriad Pro" w:cs="Times New Roman"/>
          <w:sz w:val="24"/>
          <w:szCs w:val="24"/>
          <w:lang w:val="en-US"/>
        </w:rPr>
      </w:pPr>
      <w:r>
        <w:rPr>
          <w:rFonts w:ascii="Myriad Pro" w:hAnsi="Myriad Pro" w:cs="Times New Roman"/>
          <w:sz w:val="24"/>
          <w:szCs w:val="24"/>
          <w:lang w:val="en-US"/>
        </w:rPr>
        <w:t xml:space="preserve">It is </w:t>
      </w:r>
      <w:r w:rsidR="009726F3">
        <w:rPr>
          <w:rFonts w:ascii="Myriad Pro" w:hAnsi="Myriad Pro" w:cs="Times New Roman"/>
          <w:sz w:val="24"/>
          <w:szCs w:val="24"/>
          <w:lang w:val="en-US"/>
        </w:rPr>
        <w:t>very</w:t>
      </w:r>
      <w:r>
        <w:rPr>
          <w:rFonts w:ascii="Myriad Pro" w:hAnsi="Myriad Pro" w:cs="Times New Roman"/>
          <w:sz w:val="24"/>
          <w:szCs w:val="24"/>
          <w:lang w:val="en-US"/>
        </w:rPr>
        <w:t xml:space="preserve"> </w:t>
      </w:r>
      <w:r w:rsidR="00FC68B0">
        <w:rPr>
          <w:rFonts w:ascii="Myriad Pro" w:hAnsi="Myriad Pro" w:cs="Times New Roman"/>
          <w:sz w:val="24"/>
          <w:szCs w:val="24"/>
          <w:lang w:val="en-US"/>
        </w:rPr>
        <w:t xml:space="preserve">encouraging that the third phase of the project has already been agreed and a Project Document has already been developed. The design of the new phase looks sound and is grounded in solid foundations laid by the previous two phases and the strong partnerships that have been forged since 2013. </w:t>
      </w:r>
      <w:r w:rsidR="00056EAA">
        <w:rPr>
          <w:rFonts w:ascii="Myriad Pro" w:hAnsi="Myriad Pro" w:cs="Times New Roman"/>
          <w:sz w:val="24"/>
          <w:szCs w:val="24"/>
          <w:lang w:val="en-US"/>
        </w:rPr>
        <w:t xml:space="preserve">Also, the shifting of the focus to cover </w:t>
      </w:r>
      <w:r w:rsidR="009726F3">
        <w:rPr>
          <w:rFonts w:ascii="Myriad Pro" w:hAnsi="Myriad Pro" w:cs="Times New Roman"/>
          <w:sz w:val="24"/>
          <w:szCs w:val="24"/>
          <w:lang w:val="en-US"/>
        </w:rPr>
        <w:t>energy efficiency</w:t>
      </w:r>
      <w:r w:rsidR="00056EAA">
        <w:rPr>
          <w:rFonts w:ascii="Myriad Pro" w:hAnsi="Myriad Pro" w:cs="Times New Roman"/>
          <w:sz w:val="24"/>
          <w:szCs w:val="24"/>
          <w:lang w:val="en-US"/>
        </w:rPr>
        <w:t xml:space="preserve"> in the SME sector is a positive step. </w:t>
      </w:r>
      <w:r w:rsidR="005C692F">
        <w:rPr>
          <w:rFonts w:ascii="Myriad Pro" w:hAnsi="Myriad Pro" w:cs="Times New Roman"/>
          <w:sz w:val="24"/>
          <w:szCs w:val="24"/>
          <w:lang w:val="en-US"/>
        </w:rPr>
        <w:t xml:space="preserve">There is also a clear expectation that </w:t>
      </w:r>
      <w:r w:rsidR="00056EAA">
        <w:rPr>
          <w:rFonts w:ascii="Myriad Pro" w:hAnsi="Myriad Pro" w:cs="Times New Roman"/>
          <w:sz w:val="24"/>
          <w:szCs w:val="24"/>
          <w:lang w:val="en-US"/>
        </w:rPr>
        <w:t xml:space="preserve">the implementation </w:t>
      </w:r>
      <w:r w:rsidR="005C692F">
        <w:rPr>
          <w:rFonts w:ascii="Myriad Pro" w:hAnsi="Myriad Pro" w:cs="Times New Roman"/>
          <w:sz w:val="24"/>
          <w:szCs w:val="24"/>
          <w:lang w:val="en-US"/>
        </w:rPr>
        <w:t>of GED III</w:t>
      </w:r>
      <w:r w:rsidR="00056EAA">
        <w:rPr>
          <w:rFonts w:ascii="Myriad Pro" w:hAnsi="Myriad Pro" w:cs="Times New Roman"/>
          <w:sz w:val="24"/>
          <w:szCs w:val="24"/>
          <w:lang w:val="en-US"/>
        </w:rPr>
        <w:t xml:space="preserve"> will be well-coordinated with the other Sweden-funded project on </w:t>
      </w:r>
      <w:r w:rsidR="009726F3">
        <w:rPr>
          <w:rFonts w:ascii="Myriad Pro" w:hAnsi="Myriad Pro" w:cs="Times New Roman"/>
          <w:sz w:val="24"/>
          <w:szCs w:val="24"/>
          <w:lang w:val="en-US"/>
        </w:rPr>
        <w:t xml:space="preserve">energy efficiency </w:t>
      </w:r>
      <w:r w:rsidR="00056EAA">
        <w:rPr>
          <w:rFonts w:ascii="Myriad Pro" w:hAnsi="Myriad Pro" w:cs="Times New Roman"/>
          <w:sz w:val="24"/>
          <w:szCs w:val="24"/>
          <w:lang w:val="en-US"/>
        </w:rPr>
        <w:t>in the residential sector.</w:t>
      </w:r>
    </w:p>
    <w:p w14:paraId="2285A2BA" w14:textId="1C8C0237" w:rsidR="00FC68B0" w:rsidRDefault="00FC68B0" w:rsidP="00224DB8">
      <w:pPr>
        <w:jc w:val="both"/>
        <w:rPr>
          <w:rFonts w:ascii="Myriad Pro" w:hAnsi="Myriad Pro" w:cs="Times New Roman"/>
          <w:sz w:val="24"/>
          <w:szCs w:val="24"/>
          <w:lang w:val="en-US"/>
        </w:rPr>
      </w:pPr>
      <w:r>
        <w:rPr>
          <w:rFonts w:ascii="Myriad Pro" w:hAnsi="Myriad Pro" w:cs="Times New Roman"/>
          <w:sz w:val="24"/>
          <w:szCs w:val="24"/>
          <w:lang w:val="en-US"/>
        </w:rPr>
        <w:t xml:space="preserve">Going forward, this evaluation recommends that the attention of project stakeholders and decision-makers be turned to two crucial matters </w:t>
      </w:r>
      <w:r w:rsidR="00F060C1">
        <w:rPr>
          <w:rFonts w:ascii="Myriad Pro" w:hAnsi="Myriad Pro" w:cs="Times New Roman"/>
          <w:sz w:val="24"/>
          <w:szCs w:val="24"/>
          <w:lang w:val="en-US"/>
        </w:rPr>
        <w:t>–</w:t>
      </w:r>
      <w:r>
        <w:rPr>
          <w:rFonts w:ascii="Myriad Pro" w:hAnsi="Myriad Pro" w:cs="Times New Roman"/>
          <w:sz w:val="24"/>
          <w:szCs w:val="24"/>
          <w:lang w:val="en-US"/>
        </w:rPr>
        <w:t xml:space="preserve"> </w:t>
      </w:r>
      <w:r w:rsidR="00F060C1" w:rsidRPr="00F060C1">
        <w:rPr>
          <w:rFonts w:ascii="Myriad Pro" w:hAnsi="Myriad Pro" w:cs="Times New Roman"/>
          <w:i/>
          <w:iCs/>
          <w:sz w:val="24"/>
          <w:szCs w:val="24"/>
          <w:lang w:val="en-US"/>
        </w:rPr>
        <w:t>sustainability of financing</w:t>
      </w:r>
      <w:r w:rsidR="00F060C1">
        <w:rPr>
          <w:rFonts w:ascii="Myriad Pro" w:hAnsi="Myriad Pro" w:cs="Times New Roman"/>
          <w:sz w:val="24"/>
          <w:szCs w:val="24"/>
          <w:lang w:val="en-US"/>
        </w:rPr>
        <w:t xml:space="preserve"> and the </w:t>
      </w:r>
      <w:r w:rsidR="00F060C1" w:rsidRPr="00F060C1">
        <w:rPr>
          <w:rFonts w:ascii="Myriad Pro" w:hAnsi="Myriad Pro" w:cs="Times New Roman"/>
          <w:i/>
          <w:iCs/>
          <w:sz w:val="24"/>
          <w:szCs w:val="24"/>
          <w:lang w:val="en-US"/>
        </w:rPr>
        <w:t>power of social norms</w:t>
      </w:r>
      <w:r w:rsidR="00F060C1">
        <w:rPr>
          <w:rFonts w:ascii="Myriad Pro" w:hAnsi="Myriad Pro" w:cs="Times New Roman"/>
          <w:sz w:val="24"/>
          <w:szCs w:val="24"/>
          <w:lang w:val="en-US"/>
        </w:rPr>
        <w:t xml:space="preserve">. </w:t>
      </w:r>
    </w:p>
    <w:p w14:paraId="7505E3C7" w14:textId="6C2E3437" w:rsidR="00F060C1" w:rsidRPr="00F060C1" w:rsidRDefault="00F060C1" w:rsidP="00224DB8">
      <w:pPr>
        <w:jc w:val="both"/>
        <w:rPr>
          <w:rFonts w:ascii="Myriad Pro" w:hAnsi="Myriad Pro" w:cs="Times New Roman"/>
          <w:sz w:val="24"/>
          <w:szCs w:val="24"/>
          <w:u w:val="single"/>
          <w:lang w:val="en-US"/>
        </w:rPr>
      </w:pPr>
      <w:r w:rsidRPr="00F060C1">
        <w:rPr>
          <w:rFonts w:ascii="Myriad Pro" w:hAnsi="Myriad Pro" w:cs="Times New Roman"/>
          <w:sz w:val="24"/>
          <w:szCs w:val="24"/>
          <w:u w:val="single"/>
          <w:lang w:val="en-US"/>
        </w:rPr>
        <w:t>Sustainability of Financing</w:t>
      </w:r>
    </w:p>
    <w:p w14:paraId="71714CCF" w14:textId="46DCE212" w:rsidR="00804737" w:rsidRDefault="0014560E" w:rsidP="00224DB8">
      <w:pPr>
        <w:jc w:val="both"/>
        <w:rPr>
          <w:rFonts w:ascii="Myriad Pro" w:hAnsi="Myriad Pro" w:cs="Times New Roman"/>
          <w:sz w:val="24"/>
          <w:szCs w:val="24"/>
          <w:lang w:val="en-US"/>
        </w:rPr>
      </w:pPr>
      <w:r>
        <w:rPr>
          <w:rFonts w:ascii="Myriad Pro" w:hAnsi="Myriad Pro" w:cs="Times New Roman"/>
          <w:sz w:val="24"/>
          <w:szCs w:val="24"/>
          <w:lang w:val="en-US"/>
        </w:rPr>
        <w:t>While the grants used by the GED project have been crucial in unlocking significant budgetary resources from various levels of government for investments in energy efficiency, a lot more potential could be unlocked through the market mechanism. Grants are</w:t>
      </w:r>
      <w:r w:rsidRPr="00333363">
        <w:rPr>
          <w:rFonts w:ascii="Myriad Pro" w:hAnsi="Myriad Pro" w:cs="Times New Roman"/>
          <w:sz w:val="24"/>
          <w:szCs w:val="24"/>
          <w:lang w:val="en-US"/>
        </w:rPr>
        <w:t xml:space="preserve"> good in the short run </w:t>
      </w:r>
      <w:r>
        <w:rPr>
          <w:rFonts w:ascii="Myriad Pro" w:hAnsi="Myriad Pro" w:cs="Times New Roman"/>
          <w:sz w:val="24"/>
          <w:szCs w:val="24"/>
          <w:lang w:val="en-US"/>
        </w:rPr>
        <w:t xml:space="preserve">for </w:t>
      </w:r>
      <w:r w:rsidRPr="00333363">
        <w:rPr>
          <w:rFonts w:ascii="Myriad Pro" w:hAnsi="Myriad Pro" w:cs="Times New Roman"/>
          <w:sz w:val="24"/>
          <w:szCs w:val="24"/>
          <w:lang w:val="en-US"/>
        </w:rPr>
        <w:t xml:space="preserve">demonstrating the effects of a certain approach or technology, but in the long run </w:t>
      </w:r>
      <w:r>
        <w:rPr>
          <w:rFonts w:ascii="Myriad Pro" w:hAnsi="Myriad Pro" w:cs="Times New Roman"/>
          <w:sz w:val="24"/>
          <w:szCs w:val="24"/>
          <w:lang w:val="en-US"/>
        </w:rPr>
        <w:t>they are</w:t>
      </w:r>
      <w:r w:rsidRPr="00333363">
        <w:rPr>
          <w:rFonts w:ascii="Myriad Pro" w:hAnsi="Myriad Pro" w:cs="Times New Roman"/>
          <w:sz w:val="24"/>
          <w:szCs w:val="24"/>
          <w:lang w:val="en-US"/>
        </w:rPr>
        <w:t xml:space="preserve"> not sustainable. Only market-based solutions are sustainable in the long run.  </w:t>
      </w:r>
      <w:r>
        <w:rPr>
          <w:rFonts w:ascii="Myriad Pro" w:hAnsi="Myriad Pro" w:cs="Times New Roman"/>
          <w:sz w:val="24"/>
          <w:szCs w:val="24"/>
          <w:lang w:val="en-US"/>
        </w:rPr>
        <w:t xml:space="preserve">Loans are still something that has remained out of the reach of the project, although a key objective identified in the Project Document. The freezing of the Revolving Fund in the Federation and the complete absence of a revolving fund in Republika Srpska did not allow the project to make progress towards that objective. However, the idea of placing EE investments in Bosnia and Herzegovina on a more sustainable footing should not be dropped. </w:t>
      </w:r>
    </w:p>
    <w:p w14:paraId="2A05F6A6" w14:textId="4AF4D609" w:rsidR="00F060C1" w:rsidRPr="00804737" w:rsidRDefault="00804737" w:rsidP="00224DB8">
      <w:pPr>
        <w:jc w:val="both"/>
        <w:rPr>
          <w:rFonts w:ascii="Myriad Pro" w:hAnsi="Myriad Pro" w:cs="Times New Roman"/>
          <w:sz w:val="24"/>
          <w:szCs w:val="24"/>
        </w:rPr>
      </w:pPr>
      <w:r w:rsidRPr="00B37458">
        <w:rPr>
          <w:rFonts w:ascii="Myriad Pro" w:hAnsi="Myriad Pro" w:cs="Times New Roman"/>
          <w:sz w:val="24"/>
          <w:szCs w:val="24"/>
        </w:rPr>
        <w:t>This evaluation does not provide a prescription on what type of financing mechanism should be developed as that should be a decision grounded in the specifics of the context and made on the basis of the careful analysis of what is politically, administratively and financially feasible at this point in time in Bosnia and Herzegovina. But the overall thrust of the process should be on creating a model that is more market-based and that could ideally also involve the commercial banking sector.</w:t>
      </w:r>
      <w:r>
        <w:rPr>
          <w:rFonts w:ascii="Myriad Pro" w:hAnsi="Myriad Pro" w:cs="Times New Roman"/>
          <w:sz w:val="24"/>
          <w:szCs w:val="24"/>
        </w:rPr>
        <w:t xml:space="preserve"> </w:t>
      </w:r>
      <w:r w:rsidR="0014560E">
        <w:rPr>
          <w:rFonts w:ascii="Myriad Pro" w:hAnsi="Myriad Pro" w:cs="Times New Roman"/>
          <w:sz w:val="24"/>
          <w:szCs w:val="24"/>
          <w:lang w:val="en-US"/>
        </w:rPr>
        <w:t>If the idea of the “</w:t>
      </w:r>
      <w:r w:rsidR="0014560E" w:rsidRPr="0014560E">
        <w:rPr>
          <w:rFonts w:ascii="Myriad Pro" w:hAnsi="Myriad Pro" w:cs="Times New Roman"/>
          <w:i/>
          <w:iCs/>
          <w:sz w:val="24"/>
          <w:szCs w:val="24"/>
          <w:lang w:val="en-US"/>
        </w:rPr>
        <w:t>ESCO financing window</w:t>
      </w:r>
      <w:r w:rsidR="0014560E">
        <w:rPr>
          <w:rFonts w:ascii="Myriad Pro" w:hAnsi="Myriad Pro" w:cs="Times New Roman"/>
          <w:sz w:val="24"/>
          <w:szCs w:val="24"/>
          <w:lang w:val="en-US"/>
        </w:rPr>
        <w:t xml:space="preserve">” </w:t>
      </w:r>
      <w:r w:rsidR="006D396B">
        <w:rPr>
          <w:rFonts w:ascii="Myriad Pro" w:hAnsi="Myriad Pro" w:cs="Times New Roman"/>
          <w:sz w:val="24"/>
          <w:szCs w:val="24"/>
          <w:lang w:val="en-US"/>
        </w:rPr>
        <w:t>promoted by the other UNDP project will work, then the GED project should make use of the platform for channeling its support and resources. If another Revolving Fund will be made to work either in the Federation or Republika Srpska, the project should work with that too, and ensure that it is well coordinated with all relevant stakeholders to avoid duplications and resource waste.</w:t>
      </w:r>
      <w:r w:rsidR="00B4237F">
        <w:rPr>
          <w:rFonts w:ascii="Myriad Pro" w:hAnsi="Myriad Pro" w:cs="Times New Roman"/>
          <w:sz w:val="24"/>
          <w:szCs w:val="24"/>
          <w:lang w:val="en-US"/>
        </w:rPr>
        <w:t xml:space="preserve"> </w:t>
      </w:r>
      <w:r w:rsidR="001C0A10">
        <w:rPr>
          <w:rFonts w:ascii="Myriad Pro" w:hAnsi="Myriad Pro" w:cs="Times New Roman"/>
          <w:sz w:val="24"/>
          <w:szCs w:val="24"/>
          <w:lang w:val="en-US"/>
        </w:rPr>
        <w:t>The de-risking subsidy of</w:t>
      </w:r>
      <w:r w:rsidR="00B4237F">
        <w:rPr>
          <w:rFonts w:ascii="Myriad Pro" w:hAnsi="Myriad Pro" w:cs="Times New Roman"/>
          <w:sz w:val="24"/>
          <w:szCs w:val="24"/>
          <w:lang w:val="en-US"/>
        </w:rPr>
        <w:t xml:space="preserve"> </w:t>
      </w:r>
      <w:r w:rsidR="001C0A10">
        <w:rPr>
          <w:rFonts w:ascii="Myriad Pro" w:hAnsi="Myriad Pro" w:cs="Times New Roman"/>
          <w:sz w:val="24"/>
          <w:szCs w:val="24"/>
          <w:lang w:val="en-US"/>
        </w:rPr>
        <w:t xml:space="preserve">interest rates for commercials loans in the SME sector foreseen under GEF III is an important step towards </w:t>
      </w:r>
      <w:r w:rsidR="00B4237F">
        <w:rPr>
          <w:rFonts w:ascii="Myriad Pro" w:hAnsi="Myriad Pro" w:cs="Times New Roman"/>
          <w:sz w:val="24"/>
          <w:szCs w:val="24"/>
          <w:lang w:val="en-US"/>
        </w:rPr>
        <w:t>greater involvement of the commercial banking sector into the financing of EE investments</w:t>
      </w:r>
      <w:r w:rsidR="00DF4E3A">
        <w:rPr>
          <w:rFonts w:ascii="Myriad Pro" w:hAnsi="Myriad Pro" w:cs="Times New Roman"/>
          <w:sz w:val="24"/>
          <w:szCs w:val="24"/>
          <w:lang w:val="en-US"/>
        </w:rPr>
        <w:t>.</w:t>
      </w:r>
      <w:r w:rsidR="001C0A10">
        <w:rPr>
          <w:rFonts w:ascii="Myriad Pro" w:hAnsi="Myriad Pro" w:cs="Times New Roman"/>
          <w:sz w:val="24"/>
          <w:szCs w:val="24"/>
          <w:lang w:val="en-US"/>
        </w:rPr>
        <w:t xml:space="preserve"> Greater involvement of commercial banks in energy efficiency investments will be key for the sustainability of achievements in this area.</w:t>
      </w:r>
    </w:p>
    <w:p w14:paraId="7E593002" w14:textId="51AD638A" w:rsidR="00F060C1" w:rsidRDefault="00F060C1" w:rsidP="00224DB8">
      <w:pPr>
        <w:jc w:val="both"/>
        <w:rPr>
          <w:rFonts w:ascii="Myriad Pro" w:hAnsi="Myriad Pro" w:cs="Times New Roman"/>
          <w:sz w:val="24"/>
          <w:szCs w:val="24"/>
          <w:u w:val="single"/>
          <w:lang w:val="en-US"/>
        </w:rPr>
      </w:pPr>
      <w:r>
        <w:rPr>
          <w:rFonts w:ascii="Myriad Pro" w:hAnsi="Myriad Pro" w:cs="Times New Roman"/>
          <w:sz w:val="24"/>
          <w:szCs w:val="24"/>
          <w:u w:val="single"/>
          <w:lang w:val="en-US"/>
        </w:rPr>
        <w:t>Power of Social Norms</w:t>
      </w:r>
    </w:p>
    <w:p w14:paraId="6BF6AC85" w14:textId="625691AF" w:rsidR="00146245" w:rsidRDefault="00146245" w:rsidP="00146245">
      <w:pPr>
        <w:jc w:val="both"/>
        <w:rPr>
          <w:rFonts w:ascii="Myriad Pro" w:hAnsi="Myriad Pro" w:cs="Times New Roman"/>
          <w:sz w:val="24"/>
          <w:szCs w:val="24"/>
          <w:lang w:val="en-US"/>
        </w:rPr>
      </w:pPr>
      <w:r w:rsidRPr="00A91AD6">
        <w:rPr>
          <w:rFonts w:ascii="Myriad Pro" w:hAnsi="Myriad Pro" w:cs="Times New Roman"/>
          <w:sz w:val="24"/>
          <w:szCs w:val="24"/>
          <w:lang w:val="en-US"/>
        </w:rPr>
        <w:t xml:space="preserve">A growing body of research in behavioral economics and psychology </w:t>
      </w:r>
      <w:r w:rsidR="00F060C1">
        <w:rPr>
          <w:rFonts w:ascii="Myriad Pro" w:hAnsi="Myriad Pro" w:cs="Times New Roman"/>
          <w:sz w:val="24"/>
          <w:szCs w:val="24"/>
          <w:lang w:val="en-US"/>
        </w:rPr>
        <w:t>indicates</w:t>
      </w:r>
      <w:r w:rsidRPr="00A91AD6">
        <w:rPr>
          <w:rFonts w:ascii="Myriad Pro" w:hAnsi="Myriad Pro" w:cs="Times New Roman"/>
          <w:sz w:val="24"/>
          <w:szCs w:val="24"/>
          <w:lang w:val="en-US"/>
        </w:rPr>
        <w:t xml:space="preserve"> that non-price interventions can have a significant effect on peoples’ energy behavior.  Most people do not weigh up the costs and benefits of energy efficiency behaviors and investments. </w:t>
      </w:r>
      <w:r>
        <w:rPr>
          <w:rFonts w:ascii="Myriad Pro" w:hAnsi="Myriad Pro" w:cs="Times New Roman"/>
          <w:sz w:val="24"/>
          <w:szCs w:val="24"/>
          <w:lang w:val="en-US"/>
        </w:rPr>
        <w:t>E</w:t>
      </w:r>
      <w:r w:rsidRPr="00A91AD6">
        <w:rPr>
          <w:rFonts w:ascii="Myriad Pro" w:hAnsi="Myriad Pro" w:cs="Times New Roman"/>
          <w:sz w:val="24"/>
          <w:szCs w:val="24"/>
          <w:lang w:val="en-US"/>
        </w:rPr>
        <w:t>ven when an energy efficiency investment appears to be in the owner’s financial interest (makes sense from a cost-benefit perspective by saving the owner money through reduced use of energy), many sidestep it.</w:t>
      </w:r>
      <w:r>
        <w:rPr>
          <w:rFonts w:ascii="Myriad Pro" w:hAnsi="Myriad Pro" w:cs="Times New Roman"/>
          <w:sz w:val="24"/>
          <w:szCs w:val="24"/>
          <w:lang w:val="en-US"/>
        </w:rPr>
        <w:t xml:space="preserve"> P</w:t>
      </w:r>
      <w:r w:rsidRPr="00A91AD6">
        <w:rPr>
          <w:rFonts w:ascii="Myriad Pro" w:hAnsi="Myriad Pro" w:cs="Times New Roman"/>
          <w:sz w:val="24"/>
          <w:szCs w:val="24"/>
          <w:lang w:val="en-US"/>
        </w:rPr>
        <w:t>eople value things like comfort, esthetics and status way more that its energy efficiency and potential impact on the environment.</w:t>
      </w:r>
      <w:r>
        <w:rPr>
          <w:rFonts w:ascii="Myriad Pro" w:hAnsi="Myriad Pro" w:cs="Times New Roman"/>
          <w:sz w:val="24"/>
          <w:szCs w:val="24"/>
          <w:lang w:val="en-US"/>
        </w:rPr>
        <w:t xml:space="preserve"> </w:t>
      </w:r>
      <w:r w:rsidRPr="00A91AD6">
        <w:rPr>
          <w:rFonts w:ascii="Myriad Pro" w:hAnsi="Myriad Pro" w:cs="Times New Roman"/>
          <w:sz w:val="24"/>
          <w:szCs w:val="24"/>
          <w:lang w:val="en-US"/>
        </w:rPr>
        <w:t>People are rarely rational decision-makers weighing costs and benefits in an objective manner. They are subject to social, cognitive and behavioral factors and biases which shape their behavior in important ways. Many of these biases stem from simple ‘rules-of-thumb’, ‘heuristics’ and mental ‘shortcuts’ that enable people to process information effortlessly, thereby accelerating their problem-solving and decision-making.</w:t>
      </w:r>
    </w:p>
    <w:p w14:paraId="7727B0AC" w14:textId="4B3EF65A" w:rsidR="0004015A" w:rsidRDefault="00146245" w:rsidP="00224DB8">
      <w:pPr>
        <w:jc w:val="both"/>
        <w:rPr>
          <w:rFonts w:ascii="Myriad Pro" w:hAnsi="Myriad Pro" w:cs="Times New Roman"/>
          <w:sz w:val="24"/>
          <w:szCs w:val="24"/>
          <w:lang w:val="en-US"/>
        </w:rPr>
      </w:pPr>
      <w:r w:rsidRPr="00A91AD6">
        <w:rPr>
          <w:rFonts w:ascii="Myriad Pro" w:hAnsi="Myriad Pro" w:cs="Times New Roman"/>
          <w:sz w:val="24"/>
          <w:szCs w:val="24"/>
          <w:lang w:val="en-US"/>
        </w:rPr>
        <w:t>Behavioral insights tell us that social norms encourage the adoption of green behaviors. People are heavily influenced by what their family, friends and neighbors do, regardless of the costs and benefits of those actions. They adopt the opinions, judgements and behaviors of people around them because they believe in the wisdom of the community. For example,</w:t>
      </w:r>
      <w:r w:rsidR="00056EAA">
        <w:rPr>
          <w:rFonts w:ascii="Myriad Pro" w:hAnsi="Myriad Pro" w:cs="Times New Roman"/>
          <w:sz w:val="24"/>
          <w:szCs w:val="24"/>
          <w:lang w:val="en-US"/>
        </w:rPr>
        <w:t xml:space="preserve"> building </w:t>
      </w:r>
      <w:r w:rsidRPr="00A91AD6">
        <w:rPr>
          <w:rFonts w:ascii="Myriad Pro" w:hAnsi="Myriad Pro" w:cs="Times New Roman"/>
          <w:sz w:val="24"/>
          <w:szCs w:val="24"/>
          <w:lang w:val="en-US"/>
        </w:rPr>
        <w:t xml:space="preserve">owners are more likely to install a thermostat if one of their </w:t>
      </w:r>
      <w:r w:rsidR="00056EAA">
        <w:rPr>
          <w:rFonts w:ascii="Myriad Pro" w:hAnsi="Myriad Pro" w:cs="Times New Roman"/>
          <w:sz w:val="24"/>
          <w:szCs w:val="24"/>
          <w:lang w:val="en-US"/>
        </w:rPr>
        <w:t>friends</w:t>
      </w:r>
      <w:r w:rsidRPr="00A91AD6">
        <w:rPr>
          <w:rFonts w:ascii="Myriad Pro" w:hAnsi="Myriad Pro" w:cs="Times New Roman"/>
          <w:sz w:val="24"/>
          <w:szCs w:val="24"/>
          <w:lang w:val="en-US"/>
        </w:rPr>
        <w:t xml:space="preserve"> or neighbors has done so. This highlights the importance of engaging individuals as members of a community, rather than only as energy consumers of energy. By overlooking these behavioral biases, traditional information-based educational and awareness-raising</w:t>
      </w:r>
      <w:r w:rsidR="00F060C1">
        <w:rPr>
          <w:rFonts w:ascii="Myriad Pro" w:hAnsi="Myriad Pro" w:cs="Times New Roman"/>
          <w:sz w:val="24"/>
          <w:szCs w:val="24"/>
          <w:lang w:val="en-US"/>
        </w:rPr>
        <w:t>,</w:t>
      </w:r>
      <w:r w:rsidRPr="00A91AD6">
        <w:rPr>
          <w:rFonts w:ascii="Myriad Pro" w:hAnsi="Myriad Pro" w:cs="Times New Roman"/>
          <w:sz w:val="24"/>
          <w:szCs w:val="24"/>
          <w:lang w:val="en-US"/>
        </w:rPr>
        <w:t xml:space="preserve"> </w:t>
      </w:r>
      <w:r w:rsidR="00F060C1">
        <w:rPr>
          <w:rFonts w:ascii="Myriad Pro" w:hAnsi="Myriad Pro" w:cs="Times New Roman"/>
          <w:sz w:val="24"/>
          <w:szCs w:val="24"/>
          <w:lang w:val="en-US"/>
        </w:rPr>
        <w:t xml:space="preserve">EE </w:t>
      </w:r>
      <w:r w:rsidRPr="00A91AD6">
        <w:rPr>
          <w:rFonts w:ascii="Myriad Pro" w:hAnsi="Myriad Pro" w:cs="Times New Roman"/>
          <w:sz w:val="24"/>
          <w:szCs w:val="24"/>
          <w:lang w:val="en-US"/>
        </w:rPr>
        <w:t>program</w:t>
      </w:r>
      <w:r w:rsidR="00F060C1">
        <w:rPr>
          <w:rFonts w:ascii="Myriad Pro" w:hAnsi="Myriad Pro" w:cs="Times New Roman"/>
          <w:sz w:val="24"/>
          <w:szCs w:val="24"/>
          <w:lang w:val="en-US"/>
        </w:rPr>
        <w:t>me</w:t>
      </w:r>
      <w:r w:rsidRPr="00A91AD6">
        <w:rPr>
          <w:rFonts w:ascii="Myriad Pro" w:hAnsi="Myriad Pro" w:cs="Times New Roman"/>
          <w:sz w:val="24"/>
          <w:szCs w:val="24"/>
          <w:lang w:val="en-US"/>
        </w:rPr>
        <w:t xml:space="preserve">s have </w:t>
      </w:r>
      <w:r w:rsidR="00F060C1">
        <w:rPr>
          <w:rFonts w:ascii="Myriad Pro" w:hAnsi="Myriad Pro" w:cs="Times New Roman"/>
          <w:sz w:val="24"/>
          <w:szCs w:val="24"/>
          <w:lang w:val="en-US"/>
        </w:rPr>
        <w:t>often</w:t>
      </w:r>
      <w:r w:rsidRPr="00A91AD6">
        <w:rPr>
          <w:rFonts w:ascii="Myriad Pro" w:hAnsi="Myriad Pro" w:cs="Times New Roman"/>
          <w:sz w:val="24"/>
          <w:szCs w:val="24"/>
          <w:lang w:val="en-US"/>
        </w:rPr>
        <w:t xml:space="preserve"> failed to generate significant action in both the energy saving behavior and investment fronts.</w:t>
      </w:r>
      <w:r w:rsidR="00056EAA">
        <w:rPr>
          <w:rFonts w:ascii="Myriad Pro" w:hAnsi="Myriad Pro" w:cs="Times New Roman"/>
          <w:sz w:val="24"/>
          <w:szCs w:val="24"/>
          <w:lang w:val="en-US"/>
        </w:rPr>
        <w:t xml:space="preserve"> GED has already undertaken a massive media campaign that has reached many people, a look at the various internet postings available through GED or energy efficiency in Bosnia and Herzegovina reveals that the messages are not always narrowly targeted or specific in nature in order to trigger the recipient’s reaction. In the project’s third phase, the issue of social norms and mentality could be approached more strategically by using more effectively the latest findings from experimental psychology and </w:t>
      </w:r>
      <w:r w:rsidR="00056EAA" w:rsidRPr="00056EAA">
        <w:rPr>
          <w:rFonts w:ascii="Myriad Pro" w:hAnsi="Myriad Pro" w:cs="Times New Roman"/>
          <w:sz w:val="24"/>
          <w:szCs w:val="24"/>
          <w:lang w:val="en-US"/>
        </w:rPr>
        <w:t>behavioral economics</w:t>
      </w:r>
      <w:r w:rsidR="00056EAA">
        <w:rPr>
          <w:rFonts w:ascii="Myriad Pro" w:hAnsi="Myriad Pro" w:cs="Times New Roman"/>
          <w:sz w:val="24"/>
          <w:szCs w:val="24"/>
          <w:lang w:val="en-US"/>
        </w:rPr>
        <w:t xml:space="preserve"> (i.e. </w:t>
      </w:r>
      <w:r w:rsidR="00056EAA" w:rsidRPr="00056EAA">
        <w:rPr>
          <w:rFonts w:ascii="Myriad Pro" w:hAnsi="Myriad Pro" w:cs="Times New Roman"/>
          <w:sz w:val="24"/>
          <w:szCs w:val="24"/>
          <w:lang w:val="en-US"/>
        </w:rPr>
        <w:t>Framing and Psychological Cues</w:t>
      </w:r>
      <w:r w:rsidR="00056EAA">
        <w:rPr>
          <w:rFonts w:ascii="Myriad Pro" w:hAnsi="Myriad Pro" w:cs="Times New Roman"/>
          <w:sz w:val="24"/>
          <w:szCs w:val="24"/>
          <w:lang w:val="en-US"/>
        </w:rPr>
        <w:t xml:space="preserve">, </w:t>
      </w:r>
      <w:r w:rsidR="00056EAA" w:rsidRPr="00056EAA">
        <w:rPr>
          <w:rFonts w:ascii="Myriad Pro" w:hAnsi="Myriad Pro" w:cs="Times New Roman"/>
          <w:sz w:val="24"/>
          <w:szCs w:val="24"/>
          <w:lang w:val="en-US"/>
        </w:rPr>
        <w:t>Status Quo Bias/Inertia</w:t>
      </w:r>
      <w:r w:rsidR="00056EAA">
        <w:rPr>
          <w:rFonts w:ascii="Myriad Pro" w:hAnsi="Myriad Pro" w:cs="Times New Roman"/>
          <w:sz w:val="24"/>
          <w:szCs w:val="24"/>
          <w:lang w:val="en-US"/>
        </w:rPr>
        <w:t xml:space="preserve">, </w:t>
      </w:r>
      <w:r w:rsidR="00056EAA" w:rsidRPr="00056EAA">
        <w:rPr>
          <w:rFonts w:ascii="Myriad Pro" w:hAnsi="Myriad Pro" w:cs="Times New Roman"/>
          <w:sz w:val="24"/>
          <w:szCs w:val="24"/>
          <w:lang w:val="en-US"/>
        </w:rPr>
        <w:t>Discounting the Future</w:t>
      </w:r>
      <w:r w:rsidR="00056EAA">
        <w:rPr>
          <w:rFonts w:ascii="Myriad Pro" w:hAnsi="Myriad Pro" w:cs="Times New Roman"/>
          <w:sz w:val="24"/>
          <w:szCs w:val="24"/>
          <w:lang w:val="en-US"/>
        </w:rPr>
        <w:t>, etc.).</w:t>
      </w:r>
    </w:p>
    <w:p w14:paraId="3B684F70" w14:textId="053C58CF" w:rsidR="0004015A" w:rsidRPr="003B6679" w:rsidRDefault="0004015A" w:rsidP="00224DB8">
      <w:pPr>
        <w:jc w:val="both"/>
        <w:rPr>
          <w:rFonts w:ascii="Myriad Pro" w:hAnsi="Myriad Pro" w:cs="Times New Roman"/>
          <w:sz w:val="24"/>
          <w:szCs w:val="24"/>
          <w:lang w:val="en-US"/>
        </w:rPr>
        <w:sectPr w:rsidR="0004015A" w:rsidRPr="003B6679" w:rsidSect="001D059D">
          <w:pgSz w:w="11906" w:h="16838" w:code="9"/>
          <w:pgMar w:top="1440" w:right="1440" w:bottom="1440" w:left="1440" w:header="720" w:footer="720" w:gutter="0"/>
          <w:cols w:space="720"/>
          <w:docGrid w:linePitch="360"/>
        </w:sectPr>
      </w:pPr>
    </w:p>
    <w:p w14:paraId="2BBC5527" w14:textId="77777777" w:rsidR="007166EC" w:rsidRPr="003B6679" w:rsidRDefault="00792C10" w:rsidP="001F35D2">
      <w:pPr>
        <w:pStyle w:val="Heading1"/>
        <w:numPr>
          <w:ilvl w:val="0"/>
          <w:numId w:val="8"/>
        </w:numPr>
        <w:spacing w:line="240" w:lineRule="auto"/>
        <w:rPr>
          <w:rFonts w:ascii="Myriad Pro" w:hAnsi="Myriad Pro" w:cs="Times New Roman"/>
          <w:lang w:val="en-US"/>
        </w:rPr>
      </w:pPr>
      <w:bookmarkStart w:id="68" w:name="_Toc66442113"/>
      <w:r w:rsidRPr="003B6679">
        <w:rPr>
          <w:rFonts w:ascii="Myriad Pro" w:hAnsi="Myriad Pro" w:cs="Times New Roman"/>
          <w:lang w:val="en-US"/>
        </w:rPr>
        <w:t>RECOMMENDATIONS</w:t>
      </w:r>
      <w:bookmarkEnd w:id="68"/>
    </w:p>
    <w:p w14:paraId="731B8E5C" w14:textId="77777777" w:rsidR="007166EC" w:rsidRPr="003B6679" w:rsidRDefault="007166EC" w:rsidP="00792C10">
      <w:pPr>
        <w:spacing w:after="0" w:line="240" w:lineRule="auto"/>
        <w:rPr>
          <w:rFonts w:ascii="Myriad Pro" w:hAnsi="Myriad Pro" w:cs="Times New Roman"/>
          <w:sz w:val="24"/>
          <w:szCs w:val="24"/>
          <w:lang w:val="en-US"/>
        </w:rPr>
      </w:pPr>
    </w:p>
    <w:p w14:paraId="6FF7F61C" w14:textId="6D67C417" w:rsidR="008863F0" w:rsidRDefault="00D572B7" w:rsidP="00662534">
      <w:pPr>
        <w:jc w:val="both"/>
        <w:rPr>
          <w:rFonts w:ascii="Myriad Pro" w:hAnsi="Myriad Pro" w:cs="Times New Roman"/>
          <w:sz w:val="24"/>
          <w:szCs w:val="24"/>
        </w:rPr>
      </w:pPr>
      <w:r w:rsidRPr="003B6679">
        <w:rPr>
          <w:rFonts w:ascii="Myriad Pro" w:hAnsi="Myriad Pro" w:cs="Times New Roman"/>
          <w:sz w:val="24"/>
          <w:szCs w:val="24"/>
        </w:rPr>
        <w:t xml:space="preserve">This </w:t>
      </w:r>
      <w:r w:rsidR="00CF4DA0" w:rsidRPr="003B6679">
        <w:rPr>
          <w:rFonts w:ascii="Myriad Pro" w:hAnsi="Myriad Pro" w:cs="Times New Roman"/>
          <w:sz w:val="24"/>
          <w:szCs w:val="24"/>
        </w:rPr>
        <w:t xml:space="preserve">evaluation makes the following set of </w:t>
      </w:r>
      <w:r w:rsidRPr="003B6679">
        <w:rPr>
          <w:rFonts w:ascii="Myriad Pro" w:hAnsi="Myriad Pro" w:cs="Times New Roman"/>
          <w:sz w:val="24"/>
          <w:szCs w:val="24"/>
        </w:rPr>
        <w:t xml:space="preserve">recommendations </w:t>
      </w:r>
      <w:r w:rsidR="00CF4DA0" w:rsidRPr="003B6679">
        <w:rPr>
          <w:rFonts w:ascii="Myriad Pro" w:hAnsi="Myriad Pro" w:cs="Times New Roman"/>
          <w:sz w:val="24"/>
          <w:szCs w:val="24"/>
        </w:rPr>
        <w:t xml:space="preserve">which are </w:t>
      </w:r>
      <w:r w:rsidRPr="003B6679">
        <w:rPr>
          <w:rFonts w:ascii="Myriad Pro" w:hAnsi="Myriad Pro" w:cs="Times New Roman"/>
          <w:sz w:val="24"/>
          <w:szCs w:val="24"/>
        </w:rPr>
        <w:t>derived from the analysis presented in the previous sections of this report.</w:t>
      </w:r>
    </w:p>
    <w:tbl>
      <w:tblPr>
        <w:tblStyle w:val="TableGrid"/>
        <w:tblW w:w="9923" w:type="dxa"/>
        <w:tblInd w:w="-289" w:type="dxa"/>
        <w:tblLook w:val="04A0" w:firstRow="1" w:lastRow="0" w:firstColumn="1" w:lastColumn="0" w:noHBand="0" w:noVBand="1"/>
      </w:tblPr>
      <w:tblGrid>
        <w:gridCol w:w="7797"/>
        <w:gridCol w:w="2126"/>
      </w:tblGrid>
      <w:tr w:rsidR="005463C6" w:rsidRPr="005463C6" w14:paraId="6B638DF0" w14:textId="77777777" w:rsidTr="00C653E6">
        <w:tc>
          <w:tcPr>
            <w:tcW w:w="7797" w:type="dxa"/>
            <w:shd w:val="clear" w:color="auto" w:fill="F2F2F2" w:themeFill="background1" w:themeFillShade="F2"/>
          </w:tcPr>
          <w:p w14:paraId="5CB15EBC" w14:textId="734CD436" w:rsidR="005463C6" w:rsidRPr="005463C6" w:rsidRDefault="005463C6" w:rsidP="00D3591C">
            <w:pPr>
              <w:jc w:val="center"/>
              <w:rPr>
                <w:rFonts w:ascii="Myriad Pro" w:hAnsi="Myriad Pro" w:cs="Times New Roman"/>
                <w:b/>
                <w:bCs/>
                <w:color w:val="C00000"/>
              </w:rPr>
            </w:pPr>
            <w:r w:rsidRPr="005463C6">
              <w:rPr>
                <w:rFonts w:ascii="Myriad Pro" w:hAnsi="Myriad Pro" w:cs="Times New Roman"/>
                <w:b/>
                <w:bCs/>
                <w:color w:val="C00000"/>
              </w:rPr>
              <w:t>RECOMMENDATION</w:t>
            </w:r>
          </w:p>
        </w:tc>
        <w:tc>
          <w:tcPr>
            <w:tcW w:w="2126" w:type="dxa"/>
            <w:shd w:val="clear" w:color="auto" w:fill="F2F2F2" w:themeFill="background1" w:themeFillShade="F2"/>
          </w:tcPr>
          <w:p w14:paraId="1B8C2B3D" w14:textId="7F91B38C" w:rsidR="005463C6" w:rsidRPr="005463C6" w:rsidRDefault="005463C6" w:rsidP="00D3591C">
            <w:pPr>
              <w:jc w:val="center"/>
              <w:rPr>
                <w:rFonts w:ascii="Myriad Pro" w:hAnsi="Myriad Pro" w:cs="Times New Roman"/>
                <w:b/>
                <w:bCs/>
                <w:color w:val="C00000"/>
              </w:rPr>
            </w:pPr>
            <w:r w:rsidRPr="005463C6">
              <w:rPr>
                <w:rFonts w:ascii="Myriad Pro" w:hAnsi="Myriad Pro" w:cs="Times New Roman"/>
                <w:b/>
                <w:bCs/>
                <w:color w:val="C00000"/>
              </w:rPr>
              <w:t>RESPONSIBLE PARTIES</w:t>
            </w:r>
          </w:p>
        </w:tc>
      </w:tr>
      <w:tr w:rsidR="00C653E6" w:rsidRPr="005463C6" w14:paraId="2B3B9E5E" w14:textId="77777777" w:rsidTr="00C653E6">
        <w:tc>
          <w:tcPr>
            <w:tcW w:w="7797" w:type="dxa"/>
            <w:shd w:val="clear" w:color="auto" w:fill="auto"/>
          </w:tcPr>
          <w:p w14:paraId="378CE14C" w14:textId="77777777" w:rsidR="00C653E6" w:rsidRPr="00860DD6" w:rsidRDefault="00C653E6" w:rsidP="00C653E6">
            <w:pPr>
              <w:jc w:val="center"/>
              <w:rPr>
                <w:rFonts w:ascii="Myriad Pro" w:hAnsi="Myriad Pro" w:cs="Times New Roman"/>
                <w:b/>
                <w:bCs/>
                <w:color w:val="000000" w:themeColor="text1"/>
              </w:rPr>
            </w:pPr>
            <w:r w:rsidRPr="00860DD6">
              <w:rPr>
                <w:rFonts w:ascii="Myriad Pro" w:hAnsi="Myriad Pro" w:cs="Times New Roman"/>
                <w:b/>
                <w:bCs/>
                <w:color w:val="000000" w:themeColor="text1"/>
              </w:rPr>
              <w:t>Recommendation 1</w:t>
            </w:r>
          </w:p>
          <w:p w14:paraId="32AC03BE" w14:textId="431FE3C7" w:rsidR="00C653E6" w:rsidRPr="00860DD6" w:rsidRDefault="00C653E6" w:rsidP="00C653E6">
            <w:pPr>
              <w:rPr>
                <w:rFonts w:ascii="Myriad Pro" w:hAnsi="Myriad Pro" w:cs="Times New Roman"/>
                <w:b/>
                <w:bCs/>
                <w:color w:val="000000" w:themeColor="text1"/>
              </w:rPr>
            </w:pPr>
          </w:p>
          <w:p w14:paraId="0A79023A" w14:textId="67CDCB03" w:rsidR="00860DD6" w:rsidRPr="00860DD6" w:rsidRDefault="00860DD6" w:rsidP="00C653E6">
            <w:pPr>
              <w:jc w:val="both"/>
              <w:rPr>
                <w:rFonts w:ascii="Myriad Pro" w:hAnsi="Myriad Pro" w:cs="Times New Roman"/>
                <w:color w:val="000000" w:themeColor="text1"/>
              </w:rPr>
            </w:pPr>
            <w:r w:rsidRPr="00860DD6">
              <w:rPr>
                <w:rFonts w:ascii="Myriad Pro" w:hAnsi="Myriad Pro" w:cs="Times New Roman"/>
                <w:color w:val="000000" w:themeColor="text1"/>
              </w:rPr>
              <w:t>The project’s foremost attention at this stage</w:t>
            </w:r>
            <w:r w:rsidR="00B10372">
              <w:rPr>
                <w:rFonts w:ascii="Myriad Pro" w:hAnsi="Myriad Pro" w:cs="Times New Roman"/>
                <w:color w:val="000000" w:themeColor="text1"/>
              </w:rPr>
              <w:t xml:space="preserve"> (before commencing the GED III pgase)</w:t>
            </w:r>
            <w:r w:rsidRPr="00860DD6">
              <w:rPr>
                <w:rFonts w:ascii="Myriad Pro" w:hAnsi="Myriad Pro" w:cs="Times New Roman"/>
                <w:color w:val="000000" w:themeColor="text1"/>
              </w:rPr>
              <w:t xml:space="preserve"> should be on completing by the end of 2021 the outstanding activities outlined in section 3.3.2 of this report.</w:t>
            </w:r>
          </w:p>
          <w:p w14:paraId="160CB7FC" w14:textId="77777777" w:rsidR="00860DD6" w:rsidRPr="00860DD6" w:rsidRDefault="00860DD6" w:rsidP="00C653E6">
            <w:pPr>
              <w:jc w:val="both"/>
              <w:rPr>
                <w:rFonts w:ascii="Myriad Pro" w:hAnsi="Myriad Pro" w:cs="Times New Roman"/>
                <w:color w:val="000000" w:themeColor="text1"/>
              </w:rPr>
            </w:pPr>
          </w:p>
          <w:p w14:paraId="7642E1EB" w14:textId="02B613FF" w:rsidR="00380D0C" w:rsidRPr="00860DD6" w:rsidRDefault="00C653E6" w:rsidP="008D3764">
            <w:pPr>
              <w:pStyle w:val="ListParagraph"/>
              <w:numPr>
                <w:ilvl w:val="0"/>
                <w:numId w:val="50"/>
              </w:numPr>
              <w:ind w:left="360"/>
              <w:jc w:val="both"/>
              <w:rPr>
                <w:rFonts w:ascii="Myriad Pro" w:hAnsi="Myriad Pro" w:cs="Times New Roman"/>
                <w:color w:val="000000" w:themeColor="text1"/>
              </w:rPr>
            </w:pPr>
            <w:r w:rsidRPr="00860DD6">
              <w:rPr>
                <w:rFonts w:ascii="Myriad Pro" w:hAnsi="Myriad Pro" w:cs="Times New Roman"/>
                <w:color w:val="000000" w:themeColor="text1"/>
              </w:rPr>
              <w:t>As a first step, the project team should establish more specifically</w:t>
            </w:r>
            <w:r w:rsidR="00860DD6" w:rsidRPr="00860DD6">
              <w:rPr>
                <w:rFonts w:ascii="Myriad Pro" w:hAnsi="Myriad Pro" w:cs="Times New Roman"/>
                <w:color w:val="000000" w:themeColor="text1"/>
              </w:rPr>
              <w:t xml:space="preserve"> and firmly</w:t>
            </w:r>
            <w:r w:rsidRPr="00860DD6">
              <w:rPr>
                <w:rFonts w:ascii="Myriad Pro" w:hAnsi="Myriad Pro" w:cs="Times New Roman"/>
                <w:color w:val="000000" w:themeColor="text1"/>
              </w:rPr>
              <w:t xml:space="preserve"> through their work plan which of the remaining activities are feasible to be completed under the current phase until the end of 2021 and which activities </w:t>
            </w:r>
            <w:r w:rsidR="00860DD6" w:rsidRPr="00860DD6">
              <w:rPr>
                <w:rFonts w:ascii="Myriad Pro" w:hAnsi="Myriad Pro" w:cs="Times New Roman"/>
                <w:color w:val="000000" w:themeColor="text1"/>
              </w:rPr>
              <w:t>could</w:t>
            </w:r>
            <w:r w:rsidRPr="00860DD6">
              <w:rPr>
                <w:rFonts w:ascii="Myriad Pro" w:hAnsi="Myriad Pro" w:cs="Times New Roman"/>
                <w:color w:val="000000" w:themeColor="text1"/>
              </w:rPr>
              <w:t xml:space="preserve"> be carried over into the new phase.</w:t>
            </w:r>
            <w:r w:rsidR="00860DD6" w:rsidRPr="00860DD6">
              <w:rPr>
                <w:rFonts w:ascii="Myriad Pro" w:hAnsi="Myriad Pro" w:cs="Times New Roman"/>
                <w:color w:val="000000" w:themeColor="text1"/>
              </w:rPr>
              <w:t xml:space="preserve"> </w:t>
            </w:r>
            <w:r w:rsidRPr="00860DD6">
              <w:rPr>
                <w:rFonts w:ascii="Myriad Pro" w:hAnsi="Myriad Pro" w:cs="Times New Roman"/>
                <w:color w:val="000000" w:themeColor="text1"/>
              </w:rPr>
              <w:t xml:space="preserve">This information should be based on a sound analysis of the various factors around these activities, including clear timelines and goalposts, presented clearly in a document. </w:t>
            </w:r>
          </w:p>
          <w:p w14:paraId="3A686011" w14:textId="77777777" w:rsidR="00380D0C" w:rsidRPr="00860DD6" w:rsidRDefault="00380D0C" w:rsidP="008D3764">
            <w:pPr>
              <w:jc w:val="both"/>
              <w:rPr>
                <w:rFonts w:ascii="Myriad Pro" w:hAnsi="Myriad Pro" w:cs="Times New Roman"/>
                <w:color w:val="000000" w:themeColor="text1"/>
              </w:rPr>
            </w:pPr>
          </w:p>
          <w:p w14:paraId="1BAB629D" w14:textId="380117A7" w:rsidR="00C653E6" w:rsidRPr="00860DD6" w:rsidRDefault="00860DD6" w:rsidP="008D3764">
            <w:pPr>
              <w:pStyle w:val="ListParagraph"/>
              <w:numPr>
                <w:ilvl w:val="0"/>
                <w:numId w:val="50"/>
              </w:numPr>
              <w:ind w:left="360"/>
              <w:jc w:val="both"/>
              <w:rPr>
                <w:rFonts w:ascii="Myriad Pro" w:hAnsi="Myriad Pro" w:cs="Times New Roman"/>
                <w:b/>
                <w:bCs/>
                <w:color w:val="000000" w:themeColor="text1"/>
              </w:rPr>
            </w:pPr>
            <w:r>
              <w:rPr>
                <w:rFonts w:ascii="Myriad Pro" w:hAnsi="Myriad Pro" w:cs="Times New Roman"/>
                <w:color w:val="000000" w:themeColor="text1"/>
              </w:rPr>
              <w:t xml:space="preserve">The project team should also </w:t>
            </w:r>
            <w:r w:rsidR="00CD0A0F">
              <w:rPr>
                <w:rFonts w:ascii="Myriad Pro" w:hAnsi="Myriad Pro" w:cs="Times New Roman"/>
                <w:color w:val="000000" w:themeColor="text1"/>
              </w:rPr>
              <w:t xml:space="preserve">seek to </w:t>
            </w:r>
            <w:r>
              <w:rPr>
                <w:rFonts w:ascii="Myriad Pro" w:hAnsi="Myriad Pro" w:cs="Times New Roman"/>
                <w:color w:val="000000" w:themeColor="text1"/>
              </w:rPr>
              <w:t xml:space="preserve">obtain </w:t>
            </w:r>
            <w:r w:rsidR="00CD0A0F">
              <w:rPr>
                <w:rFonts w:ascii="Myriad Pro" w:hAnsi="Myriad Pro" w:cs="Times New Roman"/>
                <w:color w:val="000000" w:themeColor="text1"/>
              </w:rPr>
              <w:t>clear</w:t>
            </w:r>
            <w:r w:rsidR="00C653E6" w:rsidRPr="00860DD6">
              <w:rPr>
                <w:rFonts w:ascii="Myriad Pro" w:hAnsi="Myriad Pro" w:cs="Times New Roman"/>
                <w:color w:val="000000" w:themeColor="text1"/>
              </w:rPr>
              <w:t xml:space="preserve"> commitments </w:t>
            </w:r>
            <w:r w:rsidR="00CD0A0F">
              <w:rPr>
                <w:rFonts w:ascii="Myriad Pro" w:hAnsi="Myriad Pro" w:cs="Times New Roman"/>
                <w:color w:val="000000" w:themeColor="text1"/>
              </w:rPr>
              <w:t>from</w:t>
            </w:r>
            <w:r w:rsidR="00C653E6" w:rsidRPr="00860DD6">
              <w:rPr>
                <w:rFonts w:ascii="Myriad Pro" w:hAnsi="Myriad Pro" w:cs="Times New Roman"/>
                <w:color w:val="000000" w:themeColor="text1"/>
              </w:rPr>
              <w:t xml:space="preserve"> the </w:t>
            </w:r>
            <w:r w:rsidR="00CD0A0F">
              <w:rPr>
                <w:rFonts w:ascii="Myriad Pro" w:hAnsi="Myriad Pro" w:cs="Times New Roman"/>
                <w:color w:val="000000" w:themeColor="text1"/>
              </w:rPr>
              <w:t xml:space="preserve">respective </w:t>
            </w:r>
            <w:r w:rsidR="00C653E6" w:rsidRPr="00860DD6">
              <w:rPr>
                <w:rFonts w:ascii="Myriad Pro" w:hAnsi="Myriad Pro" w:cs="Times New Roman"/>
                <w:color w:val="000000" w:themeColor="text1"/>
              </w:rPr>
              <w:t xml:space="preserve">government </w:t>
            </w:r>
            <w:r w:rsidR="00CD0A0F">
              <w:rPr>
                <w:rFonts w:ascii="Myriad Pro" w:hAnsi="Myriad Pro" w:cs="Times New Roman"/>
                <w:color w:val="000000" w:themeColor="text1"/>
              </w:rPr>
              <w:t>counterparts</w:t>
            </w:r>
            <w:r w:rsidR="00C653E6" w:rsidRPr="00860DD6">
              <w:rPr>
                <w:rFonts w:ascii="Myriad Pro" w:hAnsi="Myriad Pro" w:cs="Times New Roman"/>
                <w:color w:val="000000" w:themeColor="text1"/>
              </w:rPr>
              <w:t xml:space="preserve"> on pending </w:t>
            </w:r>
            <w:r w:rsidR="00CD0A0F">
              <w:rPr>
                <w:rFonts w:ascii="Myriad Pro" w:hAnsi="Myriad Pro" w:cs="Times New Roman"/>
                <w:color w:val="000000" w:themeColor="text1"/>
              </w:rPr>
              <w:t xml:space="preserve">key </w:t>
            </w:r>
            <w:r w:rsidR="00C653E6" w:rsidRPr="00860DD6">
              <w:rPr>
                <w:rFonts w:ascii="Myriad Pro" w:hAnsi="Myriad Pro" w:cs="Times New Roman"/>
                <w:color w:val="000000" w:themeColor="text1"/>
              </w:rPr>
              <w:t xml:space="preserve">decisions – such as the approval of the rulebooks, </w:t>
            </w:r>
            <w:r w:rsidR="00E56B10" w:rsidRPr="00860DD6">
              <w:rPr>
                <w:rFonts w:ascii="Myriad Pro" w:hAnsi="Myriad Pro" w:cs="Times New Roman"/>
                <w:color w:val="000000" w:themeColor="text1"/>
              </w:rPr>
              <w:t xml:space="preserve">by-laws, </w:t>
            </w:r>
            <w:r w:rsidR="00C653E6" w:rsidRPr="00860DD6">
              <w:rPr>
                <w:rFonts w:ascii="Myriad Pro" w:hAnsi="Myriad Pro" w:cs="Times New Roman"/>
                <w:color w:val="000000" w:themeColor="text1"/>
              </w:rPr>
              <w:t>etc.</w:t>
            </w:r>
            <w:r w:rsidR="00201418">
              <w:rPr>
                <w:rFonts w:ascii="Myriad Pro" w:hAnsi="Myriad Pro" w:cs="Times New Roman"/>
                <w:color w:val="000000" w:themeColor="text1"/>
              </w:rPr>
              <w:t xml:space="preserve"> A clearer sense of when these decisions are expected to be made will be useful at this stage and should be reflected in the planning documents.</w:t>
            </w:r>
          </w:p>
          <w:p w14:paraId="26954B3D" w14:textId="0C184F6B" w:rsidR="00C653E6" w:rsidRPr="00860DD6" w:rsidRDefault="00C653E6" w:rsidP="00C653E6">
            <w:pPr>
              <w:rPr>
                <w:rFonts w:ascii="Myriad Pro" w:hAnsi="Myriad Pro" w:cs="Times New Roman"/>
                <w:b/>
                <w:bCs/>
                <w:color w:val="000000" w:themeColor="text1"/>
              </w:rPr>
            </w:pPr>
          </w:p>
        </w:tc>
        <w:tc>
          <w:tcPr>
            <w:tcW w:w="2126" w:type="dxa"/>
            <w:shd w:val="clear" w:color="auto" w:fill="auto"/>
          </w:tcPr>
          <w:p w14:paraId="48742852" w14:textId="08FA8327" w:rsidR="00C653E6" w:rsidRPr="00380D0C" w:rsidRDefault="00C653E6" w:rsidP="00C653E6">
            <w:pPr>
              <w:pStyle w:val="ListParagraph"/>
              <w:numPr>
                <w:ilvl w:val="0"/>
                <w:numId w:val="48"/>
              </w:numPr>
              <w:rPr>
                <w:rFonts w:ascii="Myriad Pro" w:hAnsi="Myriad Pro" w:cs="Times New Roman"/>
                <w:b/>
                <w:bCs/>
                <w:color w:val="000000" w:themeColor="text1"/>
              </w:rPr>
            </w:pPr>
            <w:r w:rsidRPr="00380D0C">
              <w:rPr>
                <w:rFonts w:ascii="Myriad Pro" w:hAnsi="Myriad Pro" w:cs="Times New Roman"/>
                <w:b/>
                <w:bCs/>
                <w:color w:val="000000" w:themeColor="text1"/>
              </w:rPr>
              <w:t>Project Team</w:t>
            </w:r>
            <w:r w:rsidR="00201418">
              <w:rPr>
                <w:rFonts w:ascii="Myriad Pro" w:hAnsi="Myriad Pro" w:cs="Times New Roman"/>
                <w:b/>
                <w:bCs/>
                <w:color w:val="000000" w:themeColor="text1"/>
              </w:rPr>
              <w:t xml:space="preserve"> supported by UNDP CO and respective government partners</w:t>
            </w:r>
          </w:p>
        </w:tc>
      </w:tr>
      <w:tr w:rsidR="005463C6" w:rsidRPr="005463C6" w14:paraId="15E2C9F5" w14:textId="1C8DB57C" w:rsidTr="00C653E6">
        <w:tc>
          <w:tcPr>
            <w:tcW w:w="7797" w:type="dxa"/>
            <w:shd w:val="clear" w:color="auto" w:fill="auto"/>
          </w:tcPr>
          <w:p w14:paraId="1573CE3A" w14:textId="36485D57" w:rsidR="005463C6" w:rsidRPr="005463C6" w:rsidRDefault="005463C6" w:rsidP="00D3591C">
            <w:pPr>
              <w:jc w:val="center"/>
              <w:rPr>
                <w:rFonts w:ascii="Myriad Pro" w:hAnsi="Myriad Pro" w:cs="Times New Roman"/>
                <w:b/>
                <w:bCs/>
              </w:rPr>
            </w:pPr>
            <w:r w:rsidRPr="005463C6">
              <w:rPr>
                <w:rFonts w:ascii="Myriad Pro" w:hAnsi="Myriad Pro" w:cs="Times New Roman"/>
                <w:b/>
                <w:bCs/>
              </w:rPr>
              <w:t xml:space="preserve">Recommendation </w:t>
            </w:r>
            <w:r w:rsidR="00C653E6">
              <w:rPr>
                <w:rFonts w:ascii="Myriad Pro" w:hAnsi="Myriad Pro" w:cs="Times New Roman"/>
                <w:b/>
                <w:bCs/>
              </w:rPr>
              <w:t>2</w:t>
            </w:r>
          </w:p>
          <w:p w14:paraId="2F5132E0" w14:textId="1C043333" w:rsidR="005463C6" w:rsidRDefault="005463C6" w:rsidP="005463C6">
            <w:pPr>
              <w:rPr>
                <w:rFonts w:ascii="Myriad Pro" w:hAnsi="Myriad Pro" w:cs="Times New Roman"/>
                <w:b/>
                <w:bCs/>
              </w:rPr>
            </w:pPr>
          </w:p>
          <w:p w14:paraId="6B89AC23" w14:textId="4BE32463" w:rsidR="008D3764" w:rsidRDefault="00B10372" w:rsidP="00437823">
            <w:pPr>
              <w:jc w:val="both"/>
              <w:rPr>
                <w:rFonts w:ascii="Myriad Pro" w:hAnsi="Myriad Pro" w:cs="Times New Roman"/>
              </w:rPr>
            </w:pPr>
            <w:r>
              <w:rPr>
                <w:rFonts w:ascii="Myriad Pro" w:hAnsi="Myriad Pro" w:cs="Times New Roman"/>
              </w:rPr>
              <w:t xml:space="preserve">Looking forward to GED III, the </w:t>
            </w:r>
            <w:r w:rsidR="008D3764">
              <w:rPr>
                <w:rFonts w:ascii="Myriad Pro" w:hAnsi="Myriad Pro" w:cs="Times New Roman"/>
              </w:rPr>
              <w:t>UNDP CO should maintain and further strengthen</w:t>
            </w:r>
            <w:r w:rsidR="00437823">
              <w:rPr>
                <w:rFonts w:ascii="Myriad Pro" w:hAnsi="Myriad Pro" w:cs="Times New Roman"/>
              </w:rPr>
              <w:t xml:space="preserve"> c</w:t>
            </w:r>
            <w:r w:rsidR="00437823" w:rsidRPr="00437823">
              <w:rPr>
                <w:rFonts w:ascii="Myriad Pro" w:hAnsi="Myriad Pro" w:cs="Times New Roman"/>
              </w:rPr>
              <w:t xml:space="preserve">oordination </w:t>
            </w:r>
            <w:r w:rsidR="00437823">
              <w:rPr>
                <w:rFonts w:ascii="Myriad Pro" w:hAnsi="Myriad Pro" w:cs="Times New Roman"/>
              </w:rPr>
              <w:t xml:space="preserve">with all relevant </w:t>
            </w:r>
            <w:r w:rsidR="008D3764">
              <w:rPr>
                <w:rFonts w:ascii="Myriad Pro" w:hAnsi="Myriad Pro" w:cs="Times New Roman"/>
              </w:rPr>
              <w:t>stakeholders</w:t>
            </w:r>
            <w:r w:rsidR="00437823">
              <w:rPr>
                <w:rFonts w:ascii="Myriad Pro" w:hAnsi="Myriad Pro" w:cs="Times New Roman"/>
              </w:rPr>
              <w:t xml:space="preserve"> operating in the EE area.</w:t>
            </w:r>
          </w:p>
          <w:p w14:paraId="2A164971" w14:textId="77777777" w:rsidR="008D3764" w:rsidRDefault="008D3764" w:rsidP="00437823">
            <w:pPr>
              <w:jc w:val="both"/>
              <w:rPr>
                <w:rFonts w:ascii="Myriad Pro" w:hAnsi="Myriad Pro" w:cs="Times New Roman"/>
              </w:rPr>
            </w:pPr>
          </w:p>
          <w:p w14:paraId="12FC241B" w14:textId="59190D65" w:rsidR="008D3764" w:rsidRDefault="00437823" w:rsidP="008D3764">
            <w:pPr>
              <w:pStyle w:val="ListParagraph"/>
              <w:numPr>
                <w:ilvl w:val="0"/>
                <w:numId w:val="48"/>
              </w:numPr>
              <w:jc w:val="both"/>
              <w:rPr>
                <w:rFonts w:ascii="Myriad Pro" w:hAnsi="Myriad Pro" w:cs="Times New Roman"/>
              </w:rPr>
            </w:pPr>
            <w:r w:rsidRPr="008D3764">
              <w:rPr>
                <w:rFonts w:ascii="Myriad Pro" w:hAnsi="Myriad Pro" w:cs="Times New Roman"/>
              </w:rPr>
              <w:t xml:space="preserve">The GED project is already well-coordinated with the other UNDP projects and with the WB’s BEEPS programme. However, stronger cooperation should be forged </w:t>
            </w:r>
            <w:r w:rsidR="00B10372">
              <w:rPr>
                <w:rFonts w:ascii="Myriad Pro" w:hAnsi="Myriad Pro" w:cs="Times New Roman"/>
              </w:rPr>
              <w:t xml:space="preserve">under GED III </w:t>
            </w:r>
            <w:r w:rsidRPr="008D3764">
              <w:rPr>
                <w:rFonts w:ascii="Myriad Pro" w:hAnsi="Myriad Pro" w:cs="Times New Roman"/>
              </w:rPr>
              <w:t>with other players in this area, especially</w:t>
            </w:r>
            <w:r w:rsidR="008D3764">
              <w:rPr>
                <w:rFonts w:ascii="Myriad Pro" w:hAnsi="Myriad Pro" w:cs="Times New Roman"/>
              </w:rPr>
              <w:t xml:space="preserve"> with the upcoming</w:t>
            </w:r>
            <w:r w:rsidRPr="008D3764">
              <w:rPr>
                <w:rFonts w:ascii="Myriad Pro" w:hAnsi="Myriad Pro" w:cs="Times New Roman"/>
              </w:rPr>
              <w:t xml:space="preserve"> KfW and EBRD</w:t>
            </w:r>
            <w:r w:rsidR="008D3764">
              <w:rPr>
                <w:rFonts w:ascii="Myriad Pro" w:hAnsi="Myriad Pro" w:cs="Times New Roman"/>
              </w:rPr>
              <w:t xml:space="preserve"> activities</w:t>
            </w:r>
            <w:r w:rsidRPr="008D3764">
              <w:rPr>
                <w:rFonts w:ascii="Myriad Pro" w:hAnsi="Myriad Pro" w:cs="Times New Roman"/>
              </w:rPr>
              <w:t>.</w:t>
            </w:r>
          </w:p>
          <w:p w14:paraId="4C296B28" w14:textId="77777777" w:rsidR="008D3764" w:rsidRDefault="008D3764" w:rsidP="008D3764">
            <w:pPr>
              <w:pStyle w:val="ListParagraph"/>
              <w:ind w:left="360"/>
              <w:jc w:val="both"/>
              <w:rPr>
                <w:rFonts w:ascii="Myriad Pro" w:hAnsi="Myriad Pro" w:cs="Times New Roman"/>
              </w:rPr>
            </w:pPr>
          </w:p>
          <w:p w14:paraId="25DB4EE4" w14:textId="640D2C73" w:rsidR="008D3764" w:rsidRPr="005502C1" w:rsidRDefault="00B10372" w:rsidP="00324E5A">
            <w:pPr>
              <w:pStyle w:val="ListParagraph"/>
              <w:numPr>
                <w:ilvl w:val="0"/>
                <w:numId w:val="48"/>
              </w:numPr>
              <w:jc w:val="both"/>
              <w:rPr>
                <w:rFonts w:ascii="Myriad Pro" w:hAnsi="Myriad Pro" w:cs="Times New Roman"/>
              </w:rPr>
            </w:pPr>
            <w:r>
              <w:rPr>
                <w:rFonts w:ascii="Myriad Pro" w:hAnsi="Myriad Pro" w:cs="Times New Roman"/>
              </w:rPr>
              <w:t xml:space="preserve">Under GED III, </w:t>
            </w:r>
            <w:r w:rsidR="009A4BA0" w:rsidRPr="005502C1">
              <w:rPr>
                <w:rFonts w:ascii="Myriad Pro" w:hAnsi="Myriad Pro" w:cs="Times New Roman"/>
              </w:rPr>
              <w:t xml:space="preserve">UNDP and the Swedish embassy should join efforts in strengthening the coordination platform with all development partners in this area. The idea of the </w:t>
            </w:r>
            <w:r w:rsidR="005502C1" w:rsidRPr="005502C1">
              <w:rPr>
                <w:rFonts w:ascii="Myriad Pro" w:hAnsi="Myriad Pro" w:cs="Times New Roman"/>
              </w:rPr>
              <w:t>“</w:t>
            </w:r>
            <w:r w:rsidR="009A4BA0" w:rsidRPr="005502C1">
              <w:rPr>
                <w:rFonts w:ascii="Myriad Pro" w:hAnsi="Myriad Pro" w:cs="Times New Roman"/>
                <w:i/>
                <w:iCs/>
              </w:rPr>
              <w:t>Revolving Fund</w:t>
            </w:r>
            <w:r w:rsidR="005502C1" w:rsidRPr="005502C1">
              <w:rPr>
                <w:rFonts w:ascii="Myriad Pro" w:hAnsi="Myriad Pro" w:cs="Times New Roman"/>
              </w:rPr>
              <w:t>”</w:t>
            </w:r>
            <w:r w:rsidR="009A4BA0" w:rsidRPr="005502C1">
              <w:rPr>
                <w:rFonts w:ascii="Myriad Pro" w:hAnsi="Myriad Pro" w:cs="Times New Roman"/>
              </w:rPr>
              <w:t xml:space="preserve"> that is under discussion between the Ministry of Spatial Planning in the Federation and the KfW should be discussed more widely, especially in the context of the GED project’s efforts to support the establishment of the revolving funds under the two environmental funds.</w:t>
            </w:r>
            <w:r w:rsidR="005502C1" w:rsidRPr="005502C1">
              <w:rPr>
                <w:rFonts w:ascii="Myriad Pro" w:hAnsi="Myriad Pro" w:cs="Times New Roman"/>
              </w:rPr>
              <w:t xml:space="preserve"> The KFW-supported concept only concerns the public building sector, whereas the “revolving fund” concept under the environmental funds pursued for years under the GED project is more comprehensive in nature and inclusive of the public buildings. </w:t>
            </w:r>
            <w:r w:rsidR="005502C1">
              <w:rPr>
                <w:rFonts w:ascii="Myriad Pro" w:hAnsi="Myriad Pro" w:cs="Times New Roman"/>
              </w:rPr>
              <w:t>UNDP CO and the Swedish Embassy, jointly with the respective counterparts, should forge</w:t>
            </w:r>
            <w:r w:rsidR="009A4BA0" w:rsidRPr="005502C1">
              <w:rPr>
                <w:rFonts w:ascii="Myriad Pro" w:hAnsi="Myriad Pro" w:cs="Times New Roman"/>
              </w:rPr>
              <w:t xml:space="preserve"> a harmonized approach on the revolving fund issue.</w:t>
            </w:r>
            <w:r w:rsidR="00375A0F" w:rsidRPr="005502C1">
              <w:rPr>
                <w:rFonts w:ascii="Myriad Pro" w:hAnsi="Myriad Pro" w:cs="Times New Roman"/>
              </w:rPr>
              <w:t xml:space="preserve"> </w:t>
            </w:r>
            <w:r w:rsidR="005502C1">
              <w:rPr>
                <w:rFonts w:ascii="Myriad Pro" w:hAnsi="Myriad Pro" w:cs="Times New Roman"/>
              </w:rPr>
              <w:t xml:space="preserve">Also, </w:t>
            </w:r>
            <w:r w:rsidR="00375A0F" w:rsidRPr="005502C1">
              <w:rPr>
                <w:rFonts w:ascii="Myriad Pro" w:hAnsi="Myriad Pro" w:cs="Times New Roman"/>
              </w:rPr>
              <w:t xml:space="preserve">UNDP and the Swedish </w:t>
            </w:r>
            <w:r w:rsidR="005502C1">
              <w:rPr>
                <w:rFonts w:ascii="Myriad Pro" w:hAnsi="Myriad Pro" w:cs="Times New Roman"/>
              </w:rPr>
              <w:t>Embassy</w:t>
            </w:r>
            <w:r w:rsidR="00375A0F" w:rsidRPr="005502C1">
              <w:rPr>
                <w:rFonts w:ascii="Myriad Pro" w:hAnsi="Myriad Pro" w:cs="Times New Roman"/>
              </w:rPr>
              <w:t xml:space="preserve"> should advocate for a</w:t>
            </w:r>
            <w:r w:rsidR="005502C1">
              <w:rPr>
                <w:rFonts w:ascii="Myriad Pro" w:hAnsi="Myriad Pro" w:cs="Times New Roman"/>
              </w:rPr>
              <w:t xml:space="preserve"> more</w:t>
            </w:r>
            <w:r w:rsidR="00375A0F" w:rsidRPr="005502C1">
              <w:rPr>
                <w:rFonts w:ascii="Myriad Pro" w:hAnsi="Myriad Pro" w:cs="Times New Roman"/>
              </w:rPr>
              <w:t xml:space="preserve"> systematic approach to the establishment/operationalization of the revolving fund in the Federation and Republika Srpska. </w:t>
            </w:r>
            <w:r w:rsidR="005502C1">
              <w:rPr>
                <w:rFonts w:ascii="Myriad Pro" w:hAnsi="Myriad Pro" w:cs="Times New Roman"/>
              </w:rPr>
              <w:t>In both entities, t</w:t>
            </w:r>
            <w:r w:rsidR="00375A0F" w:rsidRPr="005502C1">
              <w:rPr>
                <w:rFonts w:ascii="Myriad Pro" w:hAnsi="Myriad Pro" w:cs="Times New Roman"/>
              </w:rPr>
              <w:t xml:space="preserve">he GED platform and the existing infrastructure of environmental funds represents a solid foundation on which to ground </w:t>
            </w:r>
            <w:r w:rsidR="005502C1">
              <w:rPr>
                <w:rFonts w:ascii="Myriad Pro" w:hAnsi="Myriad Pro" w:cs="Times New Roman"/>
              </w:rPr>
              <w:t>activities on the establishment of revolving funds</w:t>
            </w:r>
            <w:r w:rsidR="00375A0F" w:rsidRPr="005502C1">
              <w:rPr>
                <w:rFonts w:ascii="Myriad Pro" w:hAnsi="Myriad Pro" w:cs="Times New Roman"/>
              </w:rPr>
              <w:t>.</w:t>
            </w:r>
          </w:p>
          <w:p w14:paraId="28490F75" w14:textId="36FF1CEC" w:rsidR="00D755A5" w:rsidRPr="00BC5524" w:rsidRDefault="00D755A5" w:rsidP="00BC5524">
            <w:pPr>
              <w:rPr>
                <w:rFonts w:ascii="Myriad Pro" w:hAnsi="Myriad Pro" w:cs="Times New Roman"/>
              </w:rPr>
            </w:pPr>
          </w:p>
        </w:tc>
        <w:tc>
          <w:tcPr>
            <w:tcW w:w="2126" w:type="dxa"/>
            <w:shd w:val="clear" w:color="auto" w:fill="auto"/>
          </w:tcPr>
          <w:p w14:paraId="0AEA48DB" w14:textId="77777777" w:rsidR="005463C6" w:rsidRDefault="005463C6" w:rsidP="00D3591C">
            <w:pPr>
              <w:jc w:val="center"/>
              <w:rPr>
                <w:rFonts w:ascii="Myriad Pro" w:hAnsi="Myriad Pro" w:cs="Times New Roman"/>
                <w:b/>
                <w:bCs/>
              </w:rPr>
            </w:pPr>
          </w:p>
          <w:p w14:paraId="73E376B2" w14:textId="77777777" w:rsidR="00022DE9" w:rsidRPr="00437823" w:rsidRDefault="00437823" w:rsidP="00437823">
            <w:pPr>
              <w:pStyle w:val="ListParagraph"/>
              <w:numPr>
                <w:ilvl w:val="0"/>
                <w:numId w:val="46"/>
              </w:numPr>
              <w:rPr>
                <w:rFonts w:ascii="Myriad Pro" w:hAnsi="Myriad Pro" w:cs="Times New Roman"/>
                <w:b/>
                <w:bCs/>
              </w:rPr>
            </w:pPr>
            <w:r w:rsidRPr="00437823">
              <w:rPr>
                <w:rFonts w:ascii="Myriad Pro" w:hAnsi="Myriad Pro" w:cs="Times New Roman"/>
                <w:b/>
                <w:bCs/>
              </w:rPr>
              <w:t>UNDP</w:t>
            </w:r>
          </w:p>
          <w:p w14:paraId="03781EF5" w14:textId="784D85FE" w:rsidR="00437823" w:rsidRPr="00437823" w:rsidRDefault="00437823" w:rsidP="00437823">
            <w:pPr>
              <w:pStyle w:val="ListParagraph"/>
              <w:numPr>
                <w:ilvl w:val="0"/>
                <w:numId w:val="46"/>
              </w:numPr>
              <w:rPr>
                <w:rFonts w:ascii="Myriad Pro" w:hAnsi="Myriad Pro" w:cs="Times New Roman"/>
                <w:b/>
                <w:bCs/>
              </w:rPr>
            </w:pPr>
            <w:r w:rsidRPr="00437823">
              <w:rPr>
                <w:rFonts w:ascii="Myriad Pro" w:hAnsi="Myriad Pro" w:cs="Times New Roman"/>
                <w:b/>
                <w:bCs/>
              </w:rPr>
              <w:t>Swedish Embassy</w:t>
            </w:r>
          </w:p>
        </w:tc>
      </w:tr>
      <w:tr w:rsidR="005463C6" w:rsidRPr="005463C6" w14:paraId="25EE38A9" w14:textId="3248465E" w:rsidTr="00C653E6">
        <w:tc>
          <w:tcPr>
            <w:tcW w:w="7797" w:type="dxa"/>
            <w:shd w:val="clear" w:color="auto" w:fill="auto"/>
          </w:tcPr>
          <w:p w14:paraId="5CCFE0C0" w14:textId="39E800A1" w:rsidR="005463C6" w:rsidRPr="005463C6" w:rsidRDefault="005463C6" w:rsidP="005463C6">
            <w:pPr>
              <w:jc w:val="center"/>
              <w:rPr>
                <w:rFonts w:ascii="Myriad Pro" w:hAnsi="Myriad Pro" w:cs="Times New Roman"/>
                <w:b/>
                <w:bCs/>
              </w:rPr>
            </w:pPr>
            <w:r w:rsidRPr="005463C6">
              <w:rPr>
                <w:rFonts w:ascii="Myriad Pro" w:hAnsi="Myriad Pro" w:cs="Times New Roman"/>
                <w:b/>
                <w:bCs/>
              </w:rPr>
              <w:t xml:space="preserve">Recommendation </w:t>
            </w:r>
            <w:r w:rsidR="00C653E6">
              <w:rPr>
                <w:rFonts w:ascii="Myriad Pro" w:hAnsi="Myriad Pro" w:cs="Times New Roman"/>
                <w:b/>
                <w:bCs/>
              </w:rPr>
              <w:t>3</w:t>
            </w:r>
          </w:p>
          <w:p w14:paraId="2DEE1DB6" w14:textId="21C0243C" w:rsidR="005463C6" w:rsidRPr="005463C6" w:rsidRDefault="005463C6" w:rsidP="005463C6">
            <w:pPr>
              <w:jc w:val="center"/>
              <w:rPr>
                <w:rFonts w:ascii="Myriad Pro" w:hAnsi="Myriad Pro" w:cs="Times New Roman"/>
                <w:b/>
                <w:bCs/>
              </w:rPr>
            </w:pPr>
          </w:p>
          <w:p w14:paraId="42A376F6" w14:textId="77777777" w:rsidR="00B10372" w:rsidRPr="00B10372" w:rsidRDefault="00B10372" w:rsidP="00B10372">
            <w:pPr>
              <w:pStyle w:val="ListParagraph"/>
              <w:numPr>
                <w:ilvl w:val="0"/>
                <w:numId w:val="51"/>
              </w:numPr>
              <w:ind w:left="360"/>
              <w:jc w:val="both"/>
              <w:rPr>
                <w:rFonts w:ascii="Myriad Pro" w:hAnsi="Myriad Pro" w:cs="Times New Roman"/>
              </w:rPr>
            </w:pPr>
            <w:r w:rsidRPr="00B10372">
              <w:rPr>
                <w:rFonts w:ascii="Myriad Pro" w:hAnsi="Myriad Pro" w:cs="Times New Roman"/>
              </w:rPr>
              <w:t>Under GED III, t</w:t>
            </w:r>
            <w:r w:rsidR="00F729E7" w:rsidRPr="00B10372">
              <w:rPr>
                <w:rFonts w:ascii="Myriad Pro" w:hAnsi="Myriad Pro" w:cs="Times New Roman"/>
              </w:rPr>
              <w:t>he</w:t>
            </w:r>
            <w:r w:rsidRPr="00B10372">
              <w:rPr>
                <w:rFonts w:ascii="Myriad Pro" w:hAnsi="Myriad Pro" w:cs="Times New Roman"/>
              </w:rPr>
              <w:t xml:space="preserve"> </w:t>
            </w:r>
            <w:r w:rsidR="00F729E7" w:rsidRPr="00B10372">
              <w:rPr>
                <w:rFonts w:ascii="Myriad Pro" w:hAnsi="Myriad Pro" w:cs="Times New Roman"/>
              </w:rPr>
              <w:t xml:space="preserve">project should aim for greater sustainability by ensuring the establishment of a durable and well-functioning loan mechanism for EE investments in buildings that enables building owners to remove the budgetary restrictions that often constrain their options. </w:t>
            </w:r>
          </w:p>
          <w:p w14:paraId="6A4D86B2" w14:textId="77777777" w:rsidR="00B10372" w:rsidRDefault="00B10372" w:rsidP="00B10372">
            <w:pPr>
              <w:jc w:val="both"/>
              <w:rPr>
                <w:rFonts w:ascii="Myriad Pro" w:hAnsi="Myriad Pro" w:cs="Times New Roman"/>
              </w:rPr>
            </w:pPr>
          </w:p>
          <w:p w14:paraId="6F4C51F6" w14:textId="77777777" w:rsidR="00B10372" w:rsidRPr="00B10372" w:rsidRDefault="00F729E7" w:rsidP="00B10372">
            <w:pPr>
              <w:pStyle w:val="ListParagraph"/>
              <w:numPr>
                <w:ilvl w:val="0"/>
                <w:numId w:val="51"/>
              </w:numPr>
              <w:ind w:left="360"/>
              <w:jc w:val="both"/>
              <w:rPr>
                <w:rFonts w:ascii="Myriad Pro" w:hAnsi="Myriad Pro" w:cs="Times New Roman"/>
              </w:rPr>
            </w:pPr>
            <w:r w:rsidRPr="00B10372">
              <w:rPr>
                <w:rFonts w:ascii="Myriad Pro" w:hAnsi="Myriad Pro" w:cs="Times New Roman"/>
              </w:rPr>
              <w:t xml:space="preserve">When it comes to the SME sector (which will be a </w:t>
            </w:r>
            <w:r w:rsidR="00B10372" w:rsidRPr="00B10372">
              <w:rPr>
                <w:rFonts w:ascii="Myriad Pro" w:hAnsi="Myriad Pro" w:cs="Times New Roman"/>
              </w:rPr>
              <w:t xml:space="preserve">key </w:t>
            </w:r>
            <w:r w:rsidRPr="00B10372">
              <w:rPr>
                <w:rFonts w:ascii="Myriad Pro" w:hAnsi="Myriad Pro" w:cs="Times New Roman"/>
              </w:rPr>
              <w:t xml:space="preserve">target of the project’s third phase), a market-based based approach to energy efficiency investments will be crucial. </w:t>
            </w:r>
            <w:r w:rsidR="00375A0F" w:rsidRPr="00B10372">
              <w:rPr>
                <w:rFonts w:ascii="Myriad Pro" w:hAnsi="Myriad Pro" w:cs="Times New Roman"/>
              </w:rPr>
              <w:t xml:space="preserve">Also, the de-risking subsidy of interest rates for commercials loans in the SME sector foreseen under GEF III should be pursued towards greater involvement of the commercial banking sector into the financing of EE investments. </w:t>
            </w:r>
          </w:p>
          <w:p w14:paraId="086E26C4" w14:textId="77777777" w:rsidR="00B10372" w:rsidRDefault="00B10372" w:rsidP="00B10372">
            <w:pPr>
              <w:jc w:val="both"/>
              <w:rPr>
                <w:rFonts w:ascii="Myriad Pro" w:hAnsi="Myriad Pro" w:cs="Times New Roman"/>
              </w:rPr>
            </w:pPr>
          </w:p>
          <w:p w14:paraId="3E8959BA" w14:textId="405FE9B8" w:rsidR="00375A0F" w:rsidRPr="00B10372" w:rsidRDefault="00375A0F" w:rsidP="00B10372">
            <w:pPr>
              <w:pStyle w:val="ListParagraph"/>
              <w:numPr>
                <w:ilvl w:val="0"/>
                <w:numId w:val="51"/>
              </w:numPr>
              <w:ind w:left="360"/>
              <w:jc w:val="both"/>
              <w:rPr>
                <w:rFonts w:ascii="Myriad Pro" w:hAnsi="Myriad Pro" w:cs="Times New Roman"/>
              </w:rPr>
            </w:pPr>
            <w:r w:rsidRPr="00B10372">
              <w:rPr>
                <w:rFonts w:ascii="Myriad Pro" w:hAnsi="Myriad Pro" w:cs="Times New Roman"/>
              </w:rPr>
              <w:t xml:space="preserve">Greater involvement of commercial banks in energy efficiency investments </w:t>
            </w:r>
            <w:r w:rsidR="00B10372" w:rsidRPr="00B10372">
              <w:rPr>
                <w:rFonts w:ascii="Myriad Pro" w:hAnsi="Myriad Pro" w:cs="Times New Roman"/>
              </w:rPr>
              <w:t xml:space="preserve">under GED III </w:t>
            </w:r>
            <w:r w:rsidRPr="00B10372">
              <w:rPr>
                <w:rFonts w:ascii="Myriad Pro" w:hAnsi="Myriad Pro" w:cs="Times New Roman"/>
              </w:rPr>
              <w:t xml:space="preserve">will be key for the sustainability of achievements in </w:t>
            </w:r>
            <w:r w:rsidR="00B10372" w:rsidRPr="00B10372">
              <w:rPr>
                <w:rFonts w:ascii="Myriad Pro" w:hAnsi="Myriad Pro" w:cs="Times New Roman"/>
              </w:rPr>
              <w:t>the EE</w:t>
            </w:r>
            <w:r w:rsidRPr="00B10372">
              <w:rPr>
                <w:rFonts w:ascii="Myriad Pro" w:hAnsi="Myriad Pro" w:cs="Times New Roman"/>
              </w:rPr>
              <w:t xml:space="preserve"> area.</w:t>
            </w:r>
          </w:p>
          <w:p w14:paraId="08A4661E" w14:textId="2C60DD86" w:rsidR="00C768A0" w:rsidRPr="00BC5524" w:rsidRDefault="00C768A0" w:rsidP="00BC5524">
            <w:pPr>
              <w:jc w:val="both"/>
              <w:rPr>
                <w:rFonts w:ascii="Myriad Pro" w:hAnsi="Myriad Pro" w:cs="Times New Roman"/>
              </w:rPr>
            </w:pPr>
          </w:p>
        </w:tc>
        <w:tc>
          <w:tcPr>
            <w:tcW w:w="2126" w:type="dxa"/>
            <w:shd w:val="clear" w:color="auto" w:fill="auto"/>
          </w:tcPr>
          <w:p w14:paraId="55162804" w14:textId="77777777" w:rsidR="005463C6" w:rsidRDefault="005463C6" w:rsidP="00C768A0">
            <w:pPr>
              <w:jc w:val="center"/>
              <w:rPr>
                <w:rFonts w:ascii="Myriad Pro" w:hAnsi="Myriad Pro" w:cs="Times New Roman"/>
              </w:rPr>
            </w:pPr>
          </w:p>
          <w:p w14:paraId="3D865348" w14:textId="320F4241" w:rsidR="00F729E7" w:rsidRPr="00406C83" w:rsidRDefault="00F729E7" w:rsidP="00430278">
            <w:pPr>
              <w:pStyle w:val="ListParagraph"/>
              <w:numPr>
                <w:ilvl w:val="0"/>
                <w:numId w:val="44"/>
              </w:numPr>
              <w:rPr>
                <w:rFonts w:ascii="Myriad Pro" w:hAnsi="Myriad Pro" w:cs="Times New Roman"/>
                <w:b/>
                <w:bCs/>
              </w:rPr>
            </w:pPr>
            <w:r w:rsidRPr="00406C83">
              <w:rPr>
                <w:rFonts w:ascii="Myriad Pro" w:hAnsi="Myriad Pro" w:cs="Times New Roman"/>
                <w:b/>
                <w:bCs/>
              </w:rPr>
              <w:t>UNDP</w:t>
            </w:r>
          </w:p>
          <w:p w14:paraId="0E6D82EB" w14:textId="5B9B8862" w:rsidR="00406C83" w:rsidRPr="00406C83" w:rsidRDefault="00406C83" w:rsidP="00430278">
            <w:pPr>
              <w:pStyle w:val="ListParagraph"/>
              <w:numPr>
                <w:ilvl w:val="0"/>
                <w:numId w:val="44"/>
              </w:numPr>
              <w:rPr>
                <w:rFonts w:ascii="Myriad Pro" w:hAnsi="Myriad Pro" w:cs="Times New Roman"/>
                <w:b/>
                <w:bCs/>
              </w:rPr>
            </w:pPr>
            <w:r w:rsidRPr="00406C83">
              <w:rPr>
                <w:rFonts w:ascii="Myriad Pro" w:hAnsi="Myriad Pro" w:cs="Times New Roman"/>
                <w:b/>
                <w:bCs/>
              </w:rPr>
              <w:t>Relevant Government Entities</w:t>
            </w:r>
          </w:p>
          <w:p w14:paraId="19C041D1" w14:textId="491D10FC" w:rsidR="00F729E7" w:rsidRPr="00406C83" w:rsidRDefault="00F729E7" w:rsidP="00430278">
            <w:pPr>
              <w:pStyle w:val="ListParagraph"/>
              <w:numPr>
                <w:ilvl w:val="0"/>
                <w:numId w:val="44"/>
              </w:numPr>
              <w:rPr>
                <w:rFonts w:ascii="Myriad Pro" w:hAnsi="Myriad Pro" w:cs="Times New Roman"/>
                <w:b/>
                <w:bCs/>
              </w:rPr>
            </w:pPr>
            <w:r w:rsidRPr="00406C83">
              <w:rPr>
                <w:rFonts w:ascii="Myriad Pro" w:hAnsi="Myriad Pro" w:cs="Times New Roman"/>
                <w:b/>
                <w:bCs/>
              </w:rPr>
              <w:t xml:space="preserve">Swedish </w:t>
            </w:r>
            <w:r w:rsidR="00437823">
              <w:rPr>
                <w:rFonts w:ascii="Myriad Pro" w:hAnsi="Myriad Pro" w:cs="Times New Roman"/>
                <w:b/>
                <w:bCs/>
              </w:rPr>
              <w:t>Embassy</w:t>
            </w:r>
          </w:p>
        </w:tc>
      </w:tr>
      <w:tr w:rsidR="005463C6" w:rsidRPr="005463C6" w14:paraId="0506D612" w14:textId="7FA9B534" w:rsidTr="00C653E6">
        <w:tc>
          <w:tcPr>
            <w:tcW w:w="7797" w:type="dxa"/>
            <w:shd w:val="clear" w:color="auto" w:fill="auto"/>
          </w:tcPr>
          <w:p w14:paraId="3F0061DE" w14:textId="337E9DAE" w:rsidR="005463C6" w:rsidRPr="005463C6" w:rsidRDefault="005463C6" w:rsidP="00B67257">
            <w:pPr>
              <w:jc w:val="center"/>
              <w:rPr>
                <w:rFonts w:ascii="Myriad Pro" w:hAnsi="Myriad Pro" w:cs="Times New Roman"/>
                <w:b/>
                <w:bCs/>
              </w:rPr>
            </w:pPr>
            <w:r w:rsidRPr="005463C6">
              <w:rPr>
                <w:rFonts w:ascii="Myriad Pro" w:hAnsi="Myriad Pro" w:cs="Times New Roman"/>
                <w:b/>
                <w:bCs/>
              </w:rPr>
              <w:t xml:space="preserve">Recommendation </w:t>
            </w:r>
            <w:r w:rsidR="00C653E6">
              <w:rPr>
                <w:rFonts w:ascii="Myriad Pro" w:hAnsi="Myriad Pro" w:cs="Times New Roman"/>
                <w:b/>
                <w:bCs/>
              </w:rPr>
              <w:t>4</w:t>
            </w:r>
          </w:p>
          <w:p w14:paraId="7B4BD870" w14:textId="77777777" w:rsidR="00B67257" w:rsidRDefault="00B67257" w:rsidP="00B67257">
            <w:pPr>
              <w:jc w:val="both"/>
              <w:rPr>
                <w:rFonts w:ascii="Myriad Pro" w:hAnsi="Myriad Pro" w:cs="Times New Roman"/>
              </w:rPr>
            </w:pPr>
          </w:p>
          <w:p w14:paraId="5066CFFB" w14:textId="77777777" w:rsidR="00E6102C" w:rsidRDefault="00B67257" w:rsidP="00B67257">
            <w:pPr>
              <w:jc w:val="both"/>
              <w:rPr>
                <w:rFonts w:ascii="Myriad Pro" w:hAnsi="Myriad Pro" w:cs="Times New Roman"/>
              </w:rPr>
            </w:pPr>
            <w:r w:rsidRPr="00B67257">
              <w:rPr>
                <w:rFonts w:ascii="Myriad Pro" w:hAnsi="Myriad Pro" w:cs="Times New Roman"/>
              </w:rPr>
              <w:t xml:space="preserve">UNDP should consider more strategically the role of social norms as a crucial determinant of perceptions and decisions about </w:t>
            </w:r>
            <w:r w:rsidR="00F56428">
              <w:rPr>
                <w:rFonts w:ascii="Myriad Pro" w:hAnsi="Myriad Pro" w:cs="Times New Roman"/>
              </w:rPr>
              <w:t>energy efficiency</w:t>
            </w:r>
            <w:r w:rsidRPr="00B67257">
              <w:rPr>
                <w:rFonts w:ascii="Myriad Pro" w:hAnsi="Myriad Pro" w:cs="Times New Roman"/>
              </w:rPr>
              <w:t xml:space="preserve">. </w:t>
            </w:r>
          </w:p>
          <w:p w14:paraId="75DCF437" w14:textId="77777777" w:rsidR="00E6102C" w:rsidRDefault="00E6102C" w:rsidP="00B67257">
            <w:pPr>
              <w:jc w:val="both"/>
              <w:rPr>
                <w:rFonts w:ascii="Myriad Pro" w:hAnsi="Myriad Pro" w:cs="Times New Roman"/>
              </w:rPr>
            </w:pPr>
          </w:p>
          <w:p w14:paraId="4E0F68B9" w14:textId="77777777" w:rsidR="00E6102C" w:rsidRPr="00E6102C" w:rsidRDefault="00B67257" w:rsidP="00E6102C">
            <w:pPr>
              <w:pStyle w:val="ListParagraph"/>
              <w:numPr>
                <w:ilvl w:val="0"/>
                <w:numId w:val="52"/>
              </w:numPr>
              <w:ind w:left="360"/>
              <w:jc w:val="both"/>
              <w:rPr>
                <w:rFonts w:ascii="Myriad Pro" w:hAnsi="Myriad Pro" w:cs="Times New Roman"/>
              </w:rPr>
            </w:pPr>
            <w:r w:rsidRPr="00E6102C">
              <w:rPr>
                <w:rFonts w:ascii="Myriad Pro" w:hAnsi="Myriad Pro" w:cs="Times New Roman"/>
              </w:rPr>
              <w:t xml:space="preserve">UNDP interventions should be more focused on what actually works in practice and should be cognizant of the norms that prevail in the communities. This requires a more analytical and data-driven approach to awareness-raising and publicity activities, which so far seem to have been more generic in nature. </w:t>
            </w:r>
          </w:p>
          <w:p w14:paraId="4008D255" w14:textId="77777777" w:rsidR="00E6102C" w:rsidRDefault="00E6102C" w:rsidP="00E6102C">
            <w:pPr>
              <w:jc w:val="both"/>
              <w:rPr>
                <w:rFonts w:ascii="Myriad Pro" w:hAnsi="Myriad Pro" w:cs="Times New Roman"/>
              </w:rPr>
            </w:pPr>
          </w:p>
          <w:p w14:paraId="41C55C01" w14:textId="2211A821" w:rsidR="005463C6" w:rsidRPr="00E6102C" w:rsidRDefault="00B67257" w:rsidP="00E6102C">
            <w:pPr>
              <w:pStyle w:val="ListParagraph"/>
              <w:numPr>
                <w:ilvl w:val="0"/>
                <w:numId w:val="52"/>
              </w:numPr>
              <w:ind w:left="360"/>
              <w:jc w:val="both"/>
              <w:rPr>
                <w:rFonts w:ascii="Myriad Pro" w:hAnsi="Myriad Pro" w:cs="Times New Roman"/>
              </w:rPr>
            </w:pPr>
            <w:r w:rsidRPr="00E6102C">
              <w:rPr>
                <w:rFonts w:ascii="Myriad Pro" w:hAnsi="Myriad Pro" w:cs="Times New Roman"/>
              </w:rPr>
              <w:t xml:space="preserve">In GED </w:t>
            </w:r>
            <w:r w:rsidR="00E6102C">
              <w:rPr>
                <w:rFonts w:ascii="Myriad Pro" w:hAnsi="Myriad Pro" w:cs="Times New Roman"/>
              </w:rPr>
              <w:t>III</w:t>
            </w:r>
            <w:r w:rsidRPr="00E6102C">
              <w:rPr>
                <w:rFonts w:ascii="Myriad Pro" w:hAnsi="Myriad Pro" w:cs="Times New Roman"/>
              </w:rPr>
              <w:t>, the issue of social norms and mentality could be approached more strategically by using more effectively the latest findings from experimental psychology and behavioral economics (i.e. Framing and Psychological Cues, Status Quo Bias/Inertia, Discounting the Future, etc.)</w:t>
            </w:r>
            <w:r w:rsidR="00E6102C">
              <w:rPr>
                <w:rFonts w:ascii="Myriad Pro" w:hAnsi="Myriad Pro" w:cs="Times New Roman"/>
              </w:rPr>
              <w:t>, rather than taking broader information-sharing approaches using large-scale marketing campaigns</w:t>
            </w:r>
            <w:r w:rsidRPr="00E6102C">
              <w:rPr>
                <w:rFonts w:ascii="Myriad Pro" w:hAnsi="Myriad Pro" w:cs="Times New Roman"/>
              </w:rPr>
              <w:t>.</w:t>
            </w:r>
          </w:p>
          <w:p w14:paraId="718B3896" w14:textId="49C58874" w:rsidR="005463C6" w:rsidRPr="00BC5524" w:rsidRDefault="005463C6" w:rsidP="00B67257">
            <w:pPr>
              <w:jc w:val="both"/>
              <w:rPr>
                <w:rFonts w:ascii="Myriad Pro" w:hAnsi="Myriad Pro" w:cs="Times New Roman"/>
                <w:b/>
                <w:bCs/>
              </w:rPr>
            </w:pPr>
          </w:p>
        </w:tc>
        <w:tc>
          <w:tcPr>
            <w:tcW w:w="2126" w:type="dxa"/>
            <w:shd w:val="clear" w:color="auto" w:fill="auto"/>
          </w:tcPr>
          <w:p w14:paraId="53D8120B" w14:textId="77777777" w:rsidR="005463C6" w:rsidRDefault="005463C6" w:rsidP="009D3B25">
            <w:pPr>
              <w:jc w:val="center"/>
              <w:rPr>
                <w:rFonts w:ascii="Myriad Pro" w:hAnsi="Myriad Pro" w:cs="Times New Roman"/>
                <w:b/>
                <w:bCs/>
              </w:rPr>
            </w:pPr>
          </w:p>
          <w:p w14:paraId="2C999AA1" w14:textId="3CA7ECFC" w:rsidR="00B67257" w:rsidRPr="00406C83" w:rsidRDefault="00B67257" w:rsidP="00430278">
            <w:pPr>
              <w:pStyle w:val="ListParagraph"/>
              <w:numPr>
                <w:ilvl w:val="0"/>
                <w:numId w:val="45"/>
              </w:numPr>
              <w:rPr>
                <w:rFonts w:ascii="Myriad Pro" w:hAnsi="Myriad Pro" w:cs="Times New Roman"/>
                <w:b/>
                <w:bCs/>
              </w:rPr>
            </w:pPr>
            <w:r w:rsidRPr="00406C83">
              <w:rPr>
                <w:rFonts w:ascii="Myriad Pro" w:hAnsi="Myriad Pro" w:cs="Times New Roman"/>
                <w:b/>
                <w:bCs/>
              </w:rPr>
              <w:t>UNDP</w:t>
            </w:r>
          </w:p>
        </w:tc>
      </w:tr>
    </w:tbl>
    <w:p w14:paraId="4287355E" w14:textId="77777777" w:rsidR="00090D87" w:rsidRDefault="00090D87">
      <w:pPr>
        <w:rPr>
          <w:rFonts w:ascii="Myriad Pro" w:hAnsi="Myriad Pro" w:cs="Times New Roman"/>
          <w:sz w:val="24"/>
          <w:szCs w:val="24"/>
          <w:lang w:val="en-US"/>
        </w:rPr>
      </w:pPr>
    </w:p>
    <w:p w14:paraId="5097ADBD" w14:textId="5D989B35" w:rsidR="00090D87" w:rsidRPr="003B6679" w:rsidRDefault="00090D87">
      <w:pPr>
        <w:rPr>
          <w:rFonts w:ascii="Myriad Pro" w:hAnsi="Myriad Pro"/>
        </w:rPr>
        <w:sectPr w:rsidR="00090D87" w:rsidRPr="003B6679" w:rsidSect="001D059D">
          <w:pgSz w:w="11906" w:h="16838" w:code="9"/>
          <w:pgMar w:top="1440" w:right="1440" w:bottom="1440" w:left="1440" w:header="720" w:footer="720" w:gutter="0"/>
          <w:cols w:space="720"/>
          <w:docGrid w:linePitch="360"/>
        </w:sectPr>
      </w:pPr>
    </w:p>
    <w:p w14:paraId="65F116A8" w14:textId="77777777" w:rsidR="007166EC" w:rsidRPr="003B6679" w:rsidRDefault="00407365" w:rsidP="00407365">
      <w:pPr>
        <w:pStyle w:val="Heading1"/>
        <w:rPr>
          <w:rFonts w:ascii="Myriad Pro" w:hAnsi="Myriad Pro" w:cs="Times New Roman"/>
          <w:lang w:val="en-US"/>
        </w:rPr>
      </w:pPr>
      <w:bookmarkStart w:id="69" w:name="_Toc66442114"/>
      <w:r w:rsidRPr="003B6679">
        <w:rPr>
          <w:rFonts w:ascii="Myriad Pro" w:hAnsi="Myriad Pro" w:cs="Times New Roman"/>
          <w:lang w:val="en-US"/>
        </w:rPr>
        <w:t>ANNEX I: EVALUATION’S TERMS OF REFERENCE</w:t>
      </w:r>
      <w:bookmarkEnd w:id="69"/>
    </w:p>
    <w:p w14:paraId="260513CD" w14:textId="7678BE60" w:rsidR="00C74B56" w:rsidRPr="00260C92" w:rsidRDefault="00C74B56" w:rsidP="00785B2B">
      <w:pPr>
        <w:jc w:val="both"/>
        <w:rPr>
          <w:rFonts w:ascii="Times New Roman" w:hAnsi="Times New Roman" w:cs="Times New Roman"/>
          <w:sz w:val="24"/>
          <w:szCs w:val="24"/>
          <w:lang w:val="en-US"/>
        </w:rPr>
      </w:pPr>
      <w:r w:rsidRPr="00260C92">
        <w:rPr>
          <w:rFonts w:ascii="Times New Roman" w:hAnsi="Times New Roman" w:cs="Times New Roman"/>
          <w:sz w:val="24"/>
          <w:szCs w:val="24"/>
          <w:lang w:val="en-US"/>
        </w:rPr>
        <w:t>Background and Purpose of the Consultancy:</w:t>
      </w:r>
    </w:p>
    <w:p w14:paraId="2BD5780A" w14:textId="77777777" w:rsidR="00C74B56" w:rsidRPr="00260C92" w:rsidRDefault="00C74B56" w:rsidP="00785B2B">
      <w:pPr>
        <w:jc w:val="both"/>
        <w:rPr>
          <w:rFonts w:ascii="Times New Roman" w:hAnsi="Times New Roman" w:cs="Times New Roman"/>
          <w:sz w:val="24"/>
          <w:szCs w:val="24"/>
          <w:lang w:val="en-GB"/>
        </w:rPr>
      </w:pPr>
      <w:r w:rsidRPr="00260C92">
        <w:rPr>
          <w:rFonts w:ascii="Times New Roman" w:hAnsi="Times New Roman" w:cs="Times New Roman"/>
          <w:sz w:val="24"/>
          <w:szCs w:val="24"/>
          <w:lang w:val="en-GB"/>
        </w:rPr>
        <w:t>From an energy consumption perspective, Bosnia and Herzegovina is characterized as a country with very high inefficiency within the residential, non-residential/public, industry, and service sector. At the same time, Bosnia and Herzegovina has one of the most significant energy conservation potentials in the region and could base its further mid-term economic development and generation of new employment on energy efficiency improvement measures in the residential and public sector. Moreover, the average energy consumption of a public building in Bosnia and Herzegovina is three times higher than the average in the countries of the European Union (EU). In accordance with the EU Eco-Management and Audit Scheme – EMAS, public buildings across the country are categorized as completely energy inefficient. In order to meet energy intensive consumption demands, a significant amount of budget funds must be allocated for energy expenditures of public buildings (educational, health, cultural, municipal and entity/state institutions etc.) representing a major proportion of the already inadequate public budget.</w:t>
      </w:r>
    </w:p>
    <w:p w14:paraId="376AE5EF" w14:textId="77777777" w:rsidR="00C74B56" w:rsidRPr="00260C92" w:rsidRDefault="00C74B56" w:rsidP="00785B2B">
      <w:pPr>
        <w:jc w:val="both"/>
        <w:rPr>
          <w:rFonts w:ascii="Times New Roman" w:hAnsi="Times New Roman" w:cs="Times New Roman"/>
          <w:sz w:val="24"/>
          <w:szCs w:val="24"/>
          <w:lang w:val="en-US"/>
        </w:rPr>
      </w:pPr>
      <w:r w:rsidRPr="00260C92">
        <w:rPr>
          <w:rFonts w:ascii="Times New Roman" w:hAnsi="Times New Roman" w:cs="Times New Roman"/>
          <w:sz w:val="24"/>
          <w:szCs w:val="24"/>
          <w:lang w:val="en-US"/>
        </w:rPr>
        <w:t xml:space="preserve">The energy sector in Bosnia and Herzegovina is organized according to the General Framework Agreement for Peace in Bosnia and Herzegovina, positioning the entity line ministries (of the Federation of Bosnia and Herzegovina and Republika Srpska) as the key players in the Energy Efficiency / Renewable Sources framework while giving the state-wide level, represented by the Ministry of Foreign Trade and Economic Relations of Bosnia and Herzegovina a coordinating/reporting role for multilateral binding agreements. As such, the direct implementation of the </w:t>
      </w:r>
      <w:bookmarkStart w:id="70" w:name="_Hlk50979354"/>
      <w:r w:rsidRPr="00260C92">
        <w:rPr>
          <w:rFonts w:ascii="Times New Roman" w:hAnsi="Times New Roman" w:cs="Times New Roman"/>
          <w:sz w:val="24"/>
          <w:szCs w:val="24"/>
          <w:lang w:val="en-US"/>
        </w:rPr>
        <w:t xml:space="preserve">Energy Efficiency / Renewable Sources </w:t>
      </w:r>
      <w:bookmarkEnd w:id="70"/>
      <w:r w:rsidRPr="00260C92">
        <w:rPr>
          <w:rFonts w:ascii="Times New Roman" w:hAnsi="Times New Roman" w:cs="Times New Roman"/>
          <w:sz w:val="24"/>
          <w:szCs w:val="24"/>
          <w:lang w:val="en-US"/>
        </w:rPr>
        <w:t>related activities and EU acquis</w:t>
      </w:r>
      <w:r w:rsidRPr="00260C92">
        <w:rPr>
          <w:rFonts w:ascii="Times New Roman" w:hAnsi="Times New Roman" w:cs="Times New Roman"/>
          <w:sz w:val="24"/>
          <w:szCs w:val="24"/>
          <w:vertAlign w:val="superscript"/>
          <w:lang w:val="en-US"/>
        </w:rPr>
        <w:footnoteReference w:id="59"/>
      </w:r>
      <w:r w:rsidRPr="00260C92">
        <w:rPr>
          <w:rFonts w:ascii="Times New Roman" w:hAnsi="Times New Roman" w:cs="Times New Roman"/>
          <w:sz w:val="24"/>
          <w:szCs w:val="24"/>
          <w:lang w:val="en-US"/>
        </w:rPr>
        <w:t xml:space="preserve"> (such as achieving energy saving targets, energy monitoring, enforcements of legislations, financing mechanisms etc.) is to be carried out on the entity/cantonal levels.</w:t>
      </w:r>
    </w:p>
    <w:p w14:paraId="1B03D48C" w14:textId="77777777" w:rsidR="00C74B56" w:rsidRPr="00260C92" w:rsidRDefault="00C74B56" w:rsidP="00785B2B">
      <w:pPr>
        <w:jc w:val="both"/>
        <w:rPr>
          <w:rFonts w:ascii="Times New Roman" w:hAnsi="Times New Roman" w:cs="Times New Roman"/>
          <w:sz w:val="24"/>
          <w:szCs w:val="24"/>
          <w:lang w:val="en-US"/>
        </w:rPr>
      </w:pPr>
      <w:r w:rsidRPr="00260C92">
        <w:rPr>
          <w:rFonts w:ascii="Times New Roman" w:hAnsi="Times New Roman" w:cs="Times New Roman"/>
          <w:sz w:val="24"/>
          <w:szCs w:val="24"/>
          <w:lang w:val="en-GB"/>
        </w:rPr>
        <w:t>Bosnia and Herzegovina adopted the National Energy Efficiency Action Plan for the period of 2016-2018, while the next Plan 2019-2021 should be adopted by the end of 2020 and National Energy and Climate Plan for the period of 2021-2030 is in drafting phase. These are the important steps towards fulfilling the requirements from the Energy Community Treaty</w:t>
      </w:r>
      <w:r w:rsidRPr="00260C92">
        <w:rPr>
          <w:rFonts w:ascii="Times New Roman" w:hAnsi="Times New Roman" w:cs="Times New Roman"/>
          <w:sz w:val="24"/>
          <w:szCs w:val="24"/>
          <w:vertAlign w:val="superscript"/>
          <w:lang w:val="en-GB"/>
        </w:rPr>
        <w:footnoteReference w:id="60"/>
      </w:r>
      <w:r w:rsidRPr="00260C92">
        <w:rPr>
          <w:rFonts w:ascii="Times New Roman" w:hAnsi="Times New Roman" w:cs="Times New Roman"/>
          <w:sz w:val="24"/>
          <w:szCs w:val="24"/>
          <w:lang w:val="en-GB"/>
        </w:rPr>
        <w:t>. In addition, Framework Energy Strategy of Bosnia and Herzegovina until 2035 was adopted in August 2018, creating conditions to draw IPA funds and funds from the Western Balkans Investment Framework (WBIF) for the energy sector, as well as to attract investors to the sector. Federation of Bosnia and Herzegovina has adopted updated the Renewables Action Plan in November 2018 and set tentative targets for the share of renewable energy in the total final consumption in the heating and cooling, electricity, and transportation sectors until 2020. At the end of 2018, two regulations regarding energy efficiency certification of buildings were adopted: Decree on the conditions for granting and revoking authorizations for performing energy audits and energy certification of buildings, and Decree on conducting energy audits and issuing energy certificates in the Federation of Bosnia and Herzegovina. In 2019, the Rulebook on energy efficiency information system and energy management in Federation of Bosnia and Herzegovina was adopted. Adoption of the relevant legislative and strategic frameworks in the area of energy management sets foundations for further development of energy efficiency, renewable energy, and energy management sector in the country, however there is a lot of work ahead in order to fulfil all obligations in accordance with the Energy Community Treaty.</w:t>
      </w:r>
    </w:p>
    <w:p w14:paraId="7CFDC6B6" w14:textId="77777777" w:rsidR="00C74B56" w:rsidRPr="00260C92" w:rsidRDefault="00C74B56" w:rsidP="00785B2B">
      <w:pPr>
        <w:jc w:val="both"/>
        <w:rPr>
          <w:rFonts w:ascii="Times New Roman" w:hAnsi="Times New Roman" w:cs="Times New Roman"/>
          <w:sz w:val="24"/>
          <w:szCs w:val="24"/>
          <w:lang w:val="en-GB"/>
        </w:rPr>
      </w:pPr>
      <w:r w:rsidRPr="00260C92">
        <w:rPr>
          <w:rFonts w:ascii="Times New Roman" w:hAnsi="Times New Roman" w:cs="Times New Roman"/>
          <w:sz w:val="24"/>
          <w:szCs w:val="24"/>
          <w:u w:val="single"/>
          <w:lang w:val="en-GB"/>
        </w:rPr>
        <w:t>Country context related to COVID – 19</w:t>
      </w:r>
      <w:r w:rsidRPr="00260C92">
        <w:rPr>
          <w:rFonts w:ascii="Times New Roman" w:hAnsi="Times New Roman" w:cs="Times New Roman"/>
          <w:sz w:val="24"/>
          <w:szCs w:val="24"/>
          <w:lang w:val="en-GB"/>
        </w:rPr>
        <w:t xml:space="preserve">. On March 11, 2020 the </w:t>
      </w:r>
      <w:hyperlink r:id="rId53" w:history="1">
        <w:r w:rsidRPr="00260C92">
          <w:rPr>
            <w:rStyle w:val="Hyperlink"/>
            <w:rFonts w:ascii="Times New Roman" w:hAnsi="Times New Roman" w:cs="Times New Roman"/>
            <w:sz w:val="24"/>
            <w:szCs w:val="24"/>
            <w:lang w:val="en-GB"/>
          </w:rPr>
          <w:t>World Health Organization declared COVID-19 a global pandemic</w:t>
        </w:r>
      </w:hyperlink>
      <w:r w:rsidRPr="00260C92">
        <w:rPr>
          <w:rFonts w:ascii="Times New Roman" w:hAnsi="Times New Roman" w:cs="Times New Roman"/>
          <w:sz w:val="24"/>
          <w:szCs w:val="24"/>
          <w:lang w:val="en-GB"/>
        </w:rPr>
        <w:t>. While the disease was slow to spread to Bosnia and Herzegovina and the Western Balkan countries at first, since February 2020 the number of confirmed cases is climbing rapidly. A state of emergency was declared in Bosnia and Herzegovina by both entity governments on 16 March 2020</w:t>
      </w:r>
      <w:r w:rsidRPr="00260C92">
        <w:rPr>
          <w:rFonts w:ascii="Times New Roman" w:hAnsi="Times New Roman" w:cs="Times New Roman"/>
          <w:sz w:val="24"/>
          <w:szCs w:val="24"/>
          <w:vertAlign w:val="superscript"/>
          <w:lang w:val="en-GB"/>
        </w:rPr>
        <w:footnoteReference w:id="61"/>
      </w:r>
      <w:r w:rsidRPr="00260C92">
        <w:rPr>
          <w:rFonts w:ascii="Times New Roman" w:hAnsi="Times New Roman" w:cs="Times New Roman"/>
          <w:sz w:val="24"/>
          <w:szCs w:val="24"/>
          <w:lang w:val="en-GB"/>
        </w:rPr>
        <w:t xml:space="preserve"> and at the state level – on 17 March 2020</w:t>
      </w:r>
      <w:r w:rsidRPr="00260C92">
        <w:rPr>
          <w:rFonts w:ascii="Times New Roman" w:hAnsi="Times New Roman" w:cs="Times New Roman"/>
          <w:sz w:val="24"/>
          <w:szCs w:val="24"/>
          <w:vertAlign w:val="superscript"/>
          <w:lang w:val="en-GB"/>
        </w:rPr>
        <w:footnoteReference w:id="62"/>
      </w:r>
      <w:r w:rsidRPr="00260C92">
        <w:rPr>
          <w:rFonts w:ascii="Times New Roman" w:hAnsi="Times New Roman" w:cs="Times New Roman"/>
          <w:sz w:val="24"/>
          <w:szCs w:val="24"/>
          <w:lang w:val="en-GB"/>
        </w:rPr>
        <w:t xml:space="preserve">.  </w:t>
      </w:r>
    </w:p>
    <w:p w14:paraId="2EBD3BBD" w14:textId="77777777" w:rsidR="00C74B56" w:rsidRPr="00260C92" w:rsidRDefault="00C74B56" w:rsidP="00785B2B">
      <w:pPr>
        <w:jc w:val="both"/>
        <w:rPr>
          <w:rFonts w:ascii="Times New Roman" w:hAnsi="Times New Roman" w:cs="Times New Roman"/>
          <w:sz w:val="24"/>
          <w:szCs w:val="24"/>
          <w:lang w:val="en-GB"/>
        </w:rPr>
      </w:pPr>
      <w:r w:rsidRPr="00260C92">
        <w:rPr>
          <w:rFonts w:ascii="Times New Roman" w:hAnsi="Times New Roman" w:cs="Times New Roman"/>
          <w:sz w:val="24"/>
          <w:szCs w:val="24"/>
          <w:lang w:val="en-GB"/>
        </w:rPr>
        <w:t xml:space="preserve">While new cases continue to appear throughout Bosnia and Herzegovina and in steady numbers, the stabilization trendline is visible with a plateau which currently allows the health system to maintain control and sufficient response capacities. The number of active daily cases per 100,000 population is estimated at 178,8 (8th September); and the weekly number of new cases per 100,000 population at 51,50 (first week of September). Confirmed cases in Bosnia and Herzegovina, as reported on 8 September 2020, is 21,961 and deaths reported as associated with covid-19 is 669. The R-factor (or reproduction number, indicating the number of people that one infected person will pass the virus on to, on average) has dropped to 1.04 for Bosnia and Herzegovina in the past two weeks, signalling a manageable epidemiological situation. </w:t>
      </w:r>
    </w:p>
    <w:p w14:paraId="2CA992CF" w14:textId="77777777" w:rsidR="00C74B56" w:rsidRPr="00260C92" w:rsidRDefault="00C74B56" w:rsidP="00785B2B">
      <w:pPr>
        <w:jc w:val="both"/>
        <w:rPr>
          <w:rFonts w:ascii="Times New Roman" w:hAnsi="Times New Roman" w:cs="Times New Roman"/>
          <w:sz w:val="24"/>
          <w:szCs w:val="24"/>
          <w:lang w:val="en-GB"/>
        </w:rPr>
      </w:pPr>
      <w:r w:rsidRPr="00260C92">
        <w:rPr>
          <w:rFonts w:ascii="Times New Roman" w:hAnsi="Times New Roman" w:cs="Times New Roman"/>
          <w:sz w:val="24"/>
          <w:szCs w:val="24"/>
          <w:lang w:val="en-GB"/>
        </w:rPr>
        <w:t xml:space="preserve">COVID situation has had a significant impact on the project implementation, particularly in the part of </w:t>
      </w:r>
      <w:r w:rsidRPr="00260C92">
        <w:rPr>
          <w:rFonts w:ascii="Times New Roman" w:hAnsi="Times New Roman" w:cs="Times New Roman"/>
          <w:sz w:val="24"/>
          <w:szCs w:val="24"/>
          <w:lang w:val="en-US"/>
        </w:rPr>
        <w:t xml:space="preserve">Energy Efficiency / Renewable Sources infrastructure </w:t>
      </w:r>
      <w:r w:rsidRPr="00260C92">
        <w:rPr>
          <w:rFonts w:ascii="Times New Roman" w:hAnsi="Times New Roman" w:cs="Times New Roman"/>
          <w:sz w:val="24"/>
          <w:szCs w:val="24"/>
          <w:lang w:val="en-GB"/>
        </w:rPr>
        <w:t>measures in public buildings and public lighting systems. Infrastructural measures account for approximately 74% of the total 2020 project delivery target. Moreover, for the infrastructure works, the co-financing from local governments must be ensured in the amount from 50% to 70% of the total value of the investment which was challenging from the beginning of the COVID - 19 situation. In general, there are still present uncertainties in the budgets of the sub-national/local governments planned for infrastructure works for energy efficiency and renewable energy measures.</w:t>
      </w:r>
    </w:p>
    <w:p w14:paraId="0071DE2E" w14:textId="77777777" w:rsidR="00C74B56" w:rsidRPr="00260C92" w:rsidRDefault="00C74B56" w:rsidP="00785B2B">
      <w:pPr>
        <w:jc w:val="both"/>
        <w:rPr>
          <w:rFonts w:ascii="Times New Roman" w:hAnsi="Times New Roman" w:cs="Times New Roman"/>
          <w:b/>
          <w:sz w:val="24"/>
          <w:szCs w:val="24"/>
          <w:lang w:val="en-GB"/>
        </w:rPr>
      </w:pPr>
      <w:r w:rsidRPr="00260C92">
        <w:rPr>
          <w:rFonts w:ascii="Times New Roman" w:hAnsi="Times New Roman" w:cs="Times New Roman"/>
          <w:b/>
          <w:sz w:val="24"/>
          <w:szCs w:val="24"/>
          <w:lang w:val="en-GB"/>
        </w:rPr>
        <w:t>About the Project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1"/>
        <w:gridCol w:w="3320"/>
        <w:gridCol w:w="3035"/>
      </w:tblGrid>
      <w:tr w:rsidR="00C74B56" w:rsidRPr="00260C92" w14:paraId="037B36E6" w14:textId="77777777" w:rsidTr="0091521E">
        <w:trPr>
          <w:trHeight w:val="89"/>
        </w:trPr>
        <w:tc>
          <w:tcPr>
            <w:tcW w:w="1476" w:type="pct"/>
            <w:shd w:val="clear" w:color="auto" w:fill="auto"/>
            <w:tcMar>
              <w:top w:w="29" w:type="dxa"/>
              <w:left w:w="115" w:type="dxa"/>
              <w:bottom w:w="29" w:type="dxa"/>
              <w:right w:w="115" w:type="dxa"/>
            </w:tcMar>
            <w:vAlign w:val="center"/>
          </w:tcPr>
          <w:p w14:paraId="2B65290F" w14:textId="77777777" w:rsidR="00C74B56" w:rsidRPr="00260C92" w:rsidRDefault="00C74B56" w:rsidP="00785B2B">
            <w:pPr>
              <w:jc w:val="both"/>
              <w:rPr>
                <w:rFonts w:ascii="Times New Roman" w:hAnsi="Times New Roman" w:cs="Times New Roman"/>
                <w:b/>
                <w:bCs/>
                <w:sz w:val="24"/>
                <w:szCs w:val="24"/>
                <w:lang w:val="en-GB"/>
              </w:rPr>
            </w:pPr>
            <w:r w:rsidRPr="00260C92">
              <w:rPr>
                <w:rFonts w:ascii="Times New Roman" w:hAnsi="Times New Roman" w:cs="Times New Roman"/>
                <w:b/>
                <w:bCs/>
                <w:sz w:val="24"/>
                <w:szCs w:val="24"/>
                <w:lang w:val="en-GB"/>
              </w:rPr>
              <w:t>Project title</w:t>
            </w:r>
          </w:p>
        </w:tc>
        <w:tc>
          <w:tcPr>
            <w:tcW w:w="3524" w:type="pct"/>
            <w:gridSpan w:val="2"/>
            <w:shd w:val="clear" w:color="auto" w:fill="auto"/>
            <w:tcMar>
              <w:top w:w="29" w:type="dxa"/>
              <w:left w:w="115" w:type="dxa"/>
              <w:bottom w:w="29" w:type="dxa"/>
              <w:right w:w="115" w:type="dxa"/>
            </w:tcMar>
            <w:vAlign w:val="center"/>
          </w:tcPr>
          <w:p w14:paraId="62E4ED94" w14:textId="77777777" w:rsidR="00C74B56" w:rsidRPr="00260C92" w:rsidRDefault="00C74B56" w:rsidP="00785B2B">
            <w:pPr>
              <w:jc w:val="both"/>
              <w:rPr>
                <w:rFonts w:ascii="Times New Roman" w:hAnsi="Times New Roman" w:cs="Times New Roman"/>
                <w:sz w:val="24"/>
                <w:szCs w:val="24"/>
                <w:lang w:val="en-GB"/>
              </w:rPr>
            </w:pPr>
            <w:r w:rsidRPr="00260C92">
              <w:rPr>
                <w:rFonts w:ascii="Times New Roman" w:hAnsi="Times New Roman" w:cs="Times New Roman"/>
                <w:sz w:val="24"/>
                <w:szCs w:val="24"/>
                <w:lang w:val="en-GB"/>
              </w:rPr>
              <w:t>Green Economic Development 2nd phase</w:t>
            </w:r>
          </w:p>
        </w:tc>
      </w:tr>
      <w:tr w:rsidR="00C74B56" w:rsidRPr="00260C92" w14:paraId="09215FE6" w14:textId="77777777" w:rsidTr="0091521E">
        <w:trPr>
          <w:trHeight w:val="114"/>
        </w:trPr>
        <w:tc>
          <w:tcPr>
            <w:tcW w:w="1476" w:type="pct"/>
            <w:shd w:val="clear" w:color="auto" w:fill="auto"/>
            <w:tcMar>
              <w:top w:w="29" w:type="dxa"/>
              <w:left w:w="115" w:type="dxa"/>
              <w:bottom w:w="29" w:type="dxa"/>
              <w:right w:w="115" w:type="dxa"/>
            </w:tcMar>
            <w:vAlign w:val="center"/>
          </w:tcPr>
          <w:p w14:paraId="28F5D58C" w14:textId="77777777" w:rsidR="00C74B56" w:rsidRPr="00260C92" w:rsidRDefault="00C74B56" w:rsidP="00785B2B">
            <w:pPr>
              <w:jc w:val="both"/>
              <w:rPr>
                <w:rFonts w:ascii="Times New Roman" w:hAnsi="Times New Roman" w:cs="Times New Roman"/>
                <w:b/>
                <w:bCs/>
                <w:sz w:val="24"/>
                <w:szCs w:val="24"/>
                <w:lang w:val="en-GB"/>
              </w:rPr>
            </w:pPr>
            <w:r w:rsidRPr="00260C92">
              <w:rPr>
                <w:rFonts w:ascii="Times New Roman" w:hAnsi="Times New Roman" w:cs="Times New Roman"/>
                <w:b/>
                <w:bCs/>
                <w:sz w:val="24"/>
                <w:szCs w:val="24"/>
                <w:lang w:val="en-GB"/>
              </w:rPr>
              <w:t>Atlas ID</w:t>
            </w:r>
          </w:p>
        </w:tc>
        <w:tc>
          <w:tcPr>
            <w:tcW w:w="3524" w:type="pct"/>
            <w:gridSpan w:val="2"/>
            <w:shd w:val="clear" w:color="auto" w:fill="auto"/>
            <w:tcMar>
              <w:top w:w="29" w:type="dxa"/>
              <w:left w:w="115" w:type="dxa"/>
              <w:bottom w:w="29" w:type="dxa"/>
              <w:right w:w="115" w:type="dxa"/>
            </w:tcMar>
            <w:vAlign w:val="center"/>
          </w:tcPr>
          <w:p w14:paraId="7A0E13FA" w14:textId="77777777" w:rsidR="00C74B56" w:rsidRPr="00260C92" w:rsidRDefault="00C74B56" w:rsidP="00785B2B">
            <w:pPr>
              <w:jc w:val="both"/>
              <w:rPr>
                <w:rFonts w:ascii="Times New Roman" w:hAnsi="Times New Roman" w:cs="Times New Roman"/>
                <w:sz w:val="24"/>
                <w:szCs w:val="24"/>
                <w:lang w:val="en-GB"/>
              </w:rPr>
            </w:pPr>
            <w:r w:rsidRPr="00260C92">
              <w:rPr>
                <w:rFonts w:ascii="Times New Roman" w:hAnsi="Times New Roman" w:cs="Times New Roman"/>
                <w:sz w:val="24"/>
                <w:szCs w:val="24"/>
                <w:lang w:val="en-GB"/>
              </w:rPr>
              <w:t>00105415</w:t>
            </w:r>
          </w:p>
        </w:tc>
      </w:tr>
      <w:tr w:rsidR="00C74B56" w:rsidRPr="00260C92" w14:paraId="2EAE96CA" w14:textId="77777777" w:rsidTr="0091521E">
        <w:trPr>
          <w:trHeight w:val="69"/>
        </w:trPr>
        <w:tc>
          <w:tcPr>
            <w:tcW w:w="1476" w:type="pct"/>
            <w:shd w:val="clear" w:color="auto" w:fill="auto"/>
            <w:tcMar>
              <w:top w:w="29" w:type="dxa"/>
              <w:left w:w="115" w:type="dxa"/>
              <w:bottom w:w="29" w:type="dxa"/>
              <w:right w:w="115" w:type="dxa"/>
            </w:tcMar>
            <w:vAlign w:val="center"/>
          </w:tcPr>
          <w:p w14:paraId="6068BA9E" w14:textId="77777777" w:rsidR="00C74B56" w:rsidRPr="00260C92" w:rsidRDefault="00C74B56" w:rsidP="00785B2B">
            <w:pPr>
              <w:jc w:val="both"/>
              <w:rPr>
                <w:rFonts w:ascii="Times New Roman" w:hAnsi="Times New Roman" w:cs="Times New Roman"/>
                <w:b/>
                <w:bCs/>
                <w:sz w:val="24"/>
                <w:szCs w:val="24"/>
                <w:lang w:val="en-GB"/>
              </w:rPr>
            </w:pPr>
            <w:r w:rsidRPr="00260C92">
              <w:rPr>
                <w:rFonts w:ascii="Times New Roman" w:hAnsi="Times New Roman" w:cs="Times New Roman"/>
                <w:b/>
                <w:bCs/>
                <w:sz w:val="24"/>
                <w:szCs w:val="24"/>
                <w:lang w:val="en-GB"/>
              </w:rPr>
              <w:t>Corporate outcome and output</w:t>
            </w:r>
          </w:p>
        </w:tc>
        <w:tc>
          <w:tcPr>
            <w:tcW w:w="3524" w:type="pct"/>
            <w:gridSpan w:val="2"/>
            <w:shd w:val="clear" w:color="auto" w:fill="auto"/>
            <w:tcMar>
              <w:top w:w="29" w:type="dxa"/>
              <w:left w:w="115" w:type="dxa"/>
              <w:bottom w:w="29" w:type="dxa"/>
              <w:right w:w="115" w:type="dxa"/>
            </w:tcMar>
            <w:vAlign w:val="center"/>
          </w:tcPr>
          <w:p w14:paraId="2CCC24DA" w14:textId="77777777" w:rsidR="00C74B56" w:rsidRPr="00260C92" w:rsidRDefault="00C74B56" w:rsidP="00785B2B">
            <w:pPr>
              <w:jc w:val="both"/>
              <w:rPr>
                <w:rFonts w:ascii="Times New Roman" w:hAnsi="Times New Roman" w:cs="Times New Roman"/>
                <w:sz w:val="24"/>
                <w:szCs w:val="24"/>
                <w:lang w:val="en-GB"/>
              </w:rPr>
            </w:pPr>
            <w:r w:rsidRPr="00260C92">
              <w:rPr>
                <w:rFonts w:ascii="Times New Roman" w:hAnsi="Times New Roman" w:cs="Times New Roman"/>
                <w:sz w:val="24"/>
                <w:szCs w:val="24"/>
                <w:lang w:val="en-GB"/>
              </w:rPr>
              <w:t>UNDP Strategic Plan Outcome 1; Output 2.5.2</w:t>
            </w:r>
          </w:p>
        </w:tc>
      </w:tr>
      <w:tr w:rsidR="00C74B56" w:rsidRPr="00260C92" w14:paraId="529EDAC4" w14:textId="77777777" w:rsidTr="0091521E">
        <w:trPr>
          <w:trHeight w:val="51"/>
        </w:trPr>
        <w:tc>
          <w:tcPr>
            <w:tcW w:w="1476" w:type="pct"/>
            <w:shd w:val="clear" w:color="auto" w:fill="auto"/>
            <w:tcMar>
              <w:top w:w="29" w:type="dxa"/>
              <w:left w:w="115" w:type="dxa"/>
              <w:bottom w:w="29" w:type="dxa"/>
              <w:right w:w="115" w:type="dxa"/>
            </w:tcMar>
            <w:vAlign w:val="center"/>
          </w:tcPr>
          <w:p w14:paraId="7ADB83D1" w14:textId="77777777" w:rsidR="00C74B56" w:rsidRPr="00260C92" w:rsidRDefault="00C74B56" w:rsidP="00785B2B">
            <w:pPr>
              <w:jc w:val="both"/>
              <w:rPr>
                <w:rFonts w:ascii="Times New Roman" w:hAnsi="Times New Roman" w:cs="Times New Roman"/>
                <w:b/>
                <w:bCs/>
                <w:sz w:val="24"/>
                <w:szCs w:val="24"/>
                <w:lang w:val="en-GB"/>
              </w:rPr>
            </w:pPr>
            <w:r w:rsidRPr="00260C92">
              <w:rPr>
                <w:rFonts w:ascii="Times New Roman" w:hAnsi="Times New Roman" w:cs="Times New Roman"/>
                <w:b/>
                <w:bCs/>
                <w:sz w:val="24"/>
                <w:szCs w:val="24"/>
                <w:lang w:val="en-GB"/>
              </w:rPr>
              <w:t>Country</w:t>
            </w:r>
          </w:p>
        </w:tc>
        <w:tc>
          <w:tcPr>
            <w:tcW w:w="3524" w:type="pct"/>
            <w:gridSpan w:val="2"/>
            <w:shd w:val="clear" w:color="auto" w:fill="auto"/>
            <w:tcMar>
              <w:top w:w="29" w:type="dxa"/>
              <w:left w:w="115" w:type="dxa"/>
              <w:bottom w:w="29" w:type="dxa"/>
              <w:right w:w="115" w:type="dxa"/>
            </w:tcMar>
            <w:vAlign w:val="center"/>
          </w:tcPr>
          <w:p w14:paraId="525CF138" w14:textId="77777777" w:rsidR="00C74B56" w:rsidRPr="00260C92" w:rsidRDefault="00C74B56" w:rsidP="00785B2B">
            <w:pPr>
              <w:jc w:val="both"/>
              <w:rPr>
                <w:rFonts w:ascii="Times New Roman" w:hAnsi="Times New Roman" w:cs="Times New Roman"/>
                <w:sz w:val="24"/>
                <w:szCs w:val="24"/>
                <w:lang w:val="en-GB"/>
              </w:rPr>
            </w:pPr>
            <w:r w:rsidRPr="00260C92">
              <w:rPr>
                <w:rFonts w:ascii="Times New Roman" w:hAnsi="Times New Roman" w:cs="Times New Roman"/>
                <w:sz w:val="24"/>
                <w:szCs w:val="24"/>
                <w:lang w:val="en-GB"/>
              </w:rPr>
              <w:t>Bosnia and Herzegovina</w:t>
            </w:r>
          </w:p>
        </w:tc>
      </w:tr>
      <w:tr w:rsidR="00C74B56" w:rsidRPr="00260C92" w14:paraId="5BC215B1" w14:textId="77777777" w:rsidTr="0091521E">
        <w:trPr>
          <w:trHeight w:val="96"/>
        </w:trPr>
        <w:tc>
          <w:tcPr>
            <w:tcW w:w="1476" w:type="pct"/>
            <w:shd w:val="clear" w:color="auto" w:fill="auto"/>
            <w:tcMar>
              <w:top w:w="29" w:type="dxa"/>
              <w:left w:w="115" w:type="dxa"/>
              <w:bottom w:w="29" w:type="dxa"/>
              <w:right w:w="115" w:type="dxa"/>
            </w:tcMar>
            <w:vAlign w:val="center"/>
          </w:tcPr>
          <w:p w14:paraId="333B80D9" w14:textId="77777777" w:rsidR="00C74B56" w:rsidRPr="00260C92" w:rsidRDefault="00C74B56" w:rsidP="00785B2B">
            <w:pPr>
              <w:jc w:val="both"/>
              <w:rPr>
                <w:rFonts w:ascii="Times New Roman" w:hAnsi="Times New Roman" w:cs="Times New Roman"/>
                <w:b/>
                <w:bCs/>
                <w:sz w:val="24"/>
                <w:szCs w:val="24"/>
                <w:lang w:val="en-GB"/>
              </w:rPr>
            </w:pPr>
            <w:r w:rsidRPr="00260C92">
              <w:rPr>
                <w:rFonts w:ascii="Times New Roman" w:hAnsi="Times New Roman" w:cs="Times New Roman"/>
                <w:b/>
                <w:bCs/>
                <w:sz w:val="24"/>
                <w:szCs w:val="24"/>
                <w:lang w:val="en-GB"/>
              </w:rPr>
              <w:t>Date project document signed</w:t>
            </w:r>
          </w:p>
        </w:tc>
        <w:tc>
          <w:tcPr>
            <w:tcW w:w="3524" w:type="pct"/>
            <w:gridSpan w:val="2"/>
            <w:shd w:val="clear" w:color="auto" w:fill="auto"/>
            <w:tcMar>
              <w:top w:w="29" w:type="dxa"/>
              <w:left w:w="115" w:type="dxa"/>
              <w:bottom w:w="29" w:type="dxa"/>
              <w:right w:w="115" w:type="dxa"/>
            </w:tcMar>
            <w:vAlign w:val="center"/>
          </w:tcPr>
          <w:p w14:paraId="0CCAD10A" w14:textId="77777777" w:rsidR="00C74B56" w:rsidRPr="00260C92" w:rsidRDefault="00C74B56" w:rsidP="00785B2B">
            <w:pPr>
              <w:jc w:val="both"/>
              <w:rPr>
                <w:rFonts w:ascii="Times New Roman" w:hAnsi="Times New Roman" w:cs="Times New Roman"/>
                <w:sz w:val="24"/>
                <w:szCs w:val="24"/>
                <w:lang w:val="en-GB"/>
              </w:rPr>
            </w:pPr>
            <w:r w:rsidRPr="00260C92">
              <w:rPr>
                <w:rFonts w:ascii="Times New Roman" w:hAnsi="Times New Roman" w:cs="Times New Roman"/>
                <w:sz w:val="24"/>
                <w:szCs w:val="24"/>
                <w:lang w:val="en-GB"/>
              </w:rPr>
              <w:t>24.01.2018.</w:t>
            </w:r>
          </w:p>
        </w:tc>
      </w:tr>
      <w:tr w:rsidR="00C74B56" w:rsidRPr="00260C92" w14:paraId="3CE6D944" w14:textId="77777777" w:rsidTr="0091521E">
        <w:trPr>
          <w:trHeight w:val="159"/>
        </w:trPr>
        <w:tc>
          <w:tcPr>
            <w:tcW w:w="1476" w:type="pct"/>
            <w:vMerge w:val="restart"/>
            <w:shd w:val="clear" w:color="auto" w:fill="auto"/>
            <w:tcMar>
              <w:top w:w="29" w:type="dxa"/>
              <w:left w:w="115" w:type="dxa"/>
              <w:bottom w:w="29" w:type="dxa"/>
              <w:right w:w="115" w:type="dxa"/>
            </w:tcMar>
            <w:vAlign w:val="center"/>
          </w:tcPr>
          <w:p w14:paraId="3FC715D2" w14:textId="77777777" w:rsidR="00C74B56" w:rsidRPr="00260C92" w:rsidRDefault="00C74B56" w:rsidP="00785B2B">
            <w:pPr>
              <w:jc w:val="both"/>
              <w:rPr>
                <w:rFonts w:ascii="Times New Roman" w:hAnsi="Times New Roman" w:cs="Times New Roman"/>
                <w:b/>
                <w:bCs/>
                <w:sz w:val="24"/>
                <w:szCs w:val="24"/>
                <w:lang w:val="en-GB"/>
              </w:rPr>
            </w:pPr>
            <w:r w:rsidRPr="00260C92">
              <w:rPr>
                <w:rFonts w:ascii="Times New Roman" w:hAnsi="Times New Roman" w:cs="Times New Roman"/>
                <w:b/>
                <w:bCs/>
                <w:sz w:val="24"/>
                <w:szCs w:val="24"/>
                <w:lang w:val="en-GB"/>
              </w:rPr>
              <w:t>Project dates</w:t>
            </w:r>
          </w:p>
        </w:tc>
        <w:tc>
          <w:tcPr>
            <w:tcW w:w="1841" w:type="pct"/>
            <w:shd w:val="clear" w:color="auto" w:fill="auto"/>
            <w:tcMar>
              <w:top w:w="29" w:type="dxa"/>
              <w:left w:w="115" w:type="dxa"/>
              <w:bottom w:w="29" w:type="dxa"/>
              <w:right w:w="115" w:type="dxa"/>
            </w:tcMar>
            <w:vAlign w:val="center"/>
          </w:tcPr>
          <w:p w14:paraId="539CF00E" w14:textId="77777777" w:rsidR="00C74B56" w:rsidRPr="00260C92" w:rsidRDefault="00C74B56" w:rsidP="00785B2B">
            <w:pPr>
              <w:jc w:val="both"/>
              <w:rPr>
                <w:rFonts w:ascii="Times New Roman" w:hAnsi="Times New Roman" w:cs="Times New Roman"/>
                <w:sz w:val="24"/>
                <w:szCs w:val="24"/>
                <w:lang w:val="en-GB"/>
              </w:rPr>
            </w:pPr>
            <w:r w:rsidRPr="00260C92">
              <w:rPr>
                <w:rFonts w:ascii="Times New Roman" w:hAnsi="Times New Roman" w:cs="Times New Roman"/>
                <w:sz w:val="24"/>
                <w:szCs w:val="24"/>
                <w:lang w:val="en-GB"/>
              </w:rPr>
              <w:t>1 February 2018</w:t>
            </w:r>
          </w:p>
        </w:tc>
        <w:tc>
          <w:tcPr>
            <w:tcW w:w="1683" w:type="pct"/>
            <w:shd w:val="clear" w:color="auto" w:fill="auto"/>
            <w:tcMar>
              <w:top w:w="29" w:type="dxa"/>
              <w:left w:w="115" w:type="dxa"/>
              <w:bottom w:w="29" w:type="dxa"/>
              <w:right w:w="115" w:type="dxa"/>
            </w:tcMar>
            <w:vAlign w:val="center"/>
          </w:tcPr>
          <w:p w14:paraId="46B22FF6" w14:textId="77777777" w:rsidR="00C74B56" w:rsidRPr="00260C92" w:rsidRDefault="00C74B56" w:rsidP="00785B2B">
            <w:pPr>
              <w:jc w:val="both"/>
              <w:rPr>
                <w:rFonts w:ascii="Times New Roman" w:hAnsi="Times New Roman" w:cs="Times New Roman"/>
                <w:sz w:val="24"/>
                <w:szCs w:val="24"/>
                <w:lang w:val="en-GB"/>
              </w:rPr>
            </w:pPr>
            <w:r w:rsidRPr="00260C92">
              <w:rPr>
                <w:rFonts w:ascii="Times New Roman" w:hAnsi="Times New Roman" w:cs="Times New Roman"/>
                <w:sz w:val="24"/>
                <w:szCs w:val="24"/>
                <w:lang w:val="en-GB"/>
              </w:rPr>
              <w:t>28 February 2021</w:t>
            </w:r>
          </w:p>
        </w:tc>
      </w:tr>
      <w:tr w:rsidR="00C74B56" w:rsidRPr="00260C92" w14:paraId="41898FE1" w14:textId="77777777" w:rsidTr="0091521E">
        <w:trPr>
          <w:trHeight w:val="204"/>
        </w:trPr>
        <w:tc>
          <w:tcPr>
            <w:tcW w:w="1476" w:type="pct"/>
            <w:vMerge/>
            <w:shd w:val="clear" w:color="auto" w:fill="auto"/>
            <w:tcMar>
              <w:top w:w="29" w:type="dxa"/>
              <w:left w:w="115" w:type="dxa"/>
              <w:bottom w:w="29" w:type="dxa"/>
              <w:right w:w="115" w:type="dxa"/>
            </w:tcMar>
            <w:vAlign w:val="center"/>
          </w:tcPr>
          <w:p w14:paraId="7F29EAED" w14:textId="77777777" w:rsidR="00C74B56" w:rsidRPr="00260C92" w:rsidRDefault="00C74B56" w:rsidP="00785B2B">
            <w:pPr>
              <w:jc w:val="both"/>
              <w:rPr>
                <w:rFonts w:ascii="Times New Roman" w:hAnsi="Times New Roman" w:cs="Times New Roman"/>
                <w:b/>
                <w:bCs/>
                <w:sz w:val="24"/>
                <w:szCs w:val="24"/>
                <w:lang w:val="en-GB"/>
              </w:rPr>
            </w:pPr>
          </w:p>
        </w:tc>
        <w:tc>
          <w:tcPr>
            <w:tcW w:w="1841" w:type="pct"/>
            <w:shd w:val="clear" w:color="auto" w:fill="auto"/>
            <w:tcMar>
              <w:top w:w="29" w:type="dxa"/>
              <w:left w:w="115" w:type="dxa"/>
              <w:bottom w:w="29" w:type="dxa"/>
              <w:right w:w="115" w:type="dxa"/>
            </w:tcMar>
            <w:vAlign w:val="center"/>
          </w:tcPr>
          <w:p w14:paraId="06269584" w14:textId="77777777" w:rsidR="00C74B56" w:rsidRPr="00260C92" w:rsidRDefault="00C74B56" w:rsidP="00785B2B">
            <w:pPr>
              <w:jc w:val="both"/>
              <w:rPr>
                <w:rFonts w:ascii="Times New Roman" w:hAnsi="Times New Roman" w:cs="Times New Roman"/>
                <w:sz w:val="24"/>
                <w:szCs w:val="24"/>
                <w:lang w:val="en-GB"/>
              </w:rPr>
            </w:pPr>
            <w:r w:rsidRPr="00260C92">
              <w:rPr>
                <w:rFonts w:ascii="Times New Roman" w:hAnsi="Times New Roman" w:cs="Times New Roman"/>
                <w:sz w:val="24"/>
                <w:szCs w:val="24"/>
                <w:lang w:val="en-GB"/>
              </w:rPr>
              <w:t>Beginning</w:t>
            </w:r>
          </w:p>
        </w:tc>
        <w:tc>
          <w:tcPr>
            <w:tcW w:w="1683" w:type="pct"/>
            <w:shd w:val="clear" w:color="auto" w:fill="auto"/>
            <w:tcMar>
              <w:top w:w="29" w:type="dxa"/>
              <w:left w:w="115" w:type="dxa"/>
              <w:bottom w:w="29" w:type="dxa"/>
              <w:right w:w="115" w:type="dxa"/>
            </w:tcMar>
            <w:vAlign w:val="center"/>
          </w:tcPr>
          <w:p w14:paraId="11428F8B" w14:textId="77777777" w:rsidR="00C74B56" w:rsidRPr="00260C92" w:rsidRDefault="00C74B56" w:rsidP="00785B2B">
            <w:pPr>
              <w:jc w:val="both"/>
              <w:rPr>
                <w:rFonts w:ascii="Times New Roman" w:hAnsi="Times New Roman" w:cs="Times New Roman"/>
                <w:sz w:val="24"/>
                <w:szCs w:val="24"/>
                <w:lang w:val="en-GB"/>
              </w:rPr>
            </w:pPr>
            <w:r w:rsidRPr="00260C92">
              <w:rPr>
                <w:rFonts w:ascii="Times New Roman" w:hAnsi="Times New Roman" w:cs="Times New Roman"/>
                <w:sz w:val="24"/>
                <w:szCs w:val="24"/>
                <w:lang w:val="en-GB"/>
              </w:rPr>
              <w:t>End</w:t>
            </w:r>
          </w:p>
        </w:tc>
      </w:tr>
      <w:tr w:rsidR="00C74B56" w:rsidRPr="00260C92" w14:paraId="2555930A" w14:textId="77777777" w:rsidTr="0091521E">
        <w:trPr>
          <w:trHeight w:val="159"/>
        </w:trPr>
        <w:tc>
          <w:tcPr>
            <w:tcW w:w="1476" w:type="pct"/>
            <w:shd w:val="clear" w:color="auto" w:fill="auto"/>
            <w:tcMar>
              <w:top w:w="29" w:type="dxa"/>
              <w:left w:w="115" w:type="dxa"/>
              <w:bottom w:w="29" w:type="dxa"/>
              <w:right w:w="115" w:type="dxa"/>
            </w:tcMar>
            <w:vAlign w:val="center"/>
          </w:tcPr>
          <w:p w14:paraId="5561700C" w14:textId="77777777" w:rsidR="00C74B56" w:rsidRPr="00260C92" w:rsidRDefault="00C74B56" w:rsidP="00785B2B">
            <w:pPr>
              <w:jc w:val="both"/>
              <w:rPr>
                <w:rFonts w:ascii="Times New Roman" w:hAnsi="Times New Roman" w:cs="Times New Roman"/>
                <w:b/>
                <w:bCs/>
                <w:sz w:val="24"/>
                <w:szCs w:val="24"/>
                <w:lang w:val="en-GB"/>
              </w:rPr>
            </w:pPr>
            <w:r w:rsidRPr="00260C92">
              <w:rPr>
                <w:rFonts w:ascii="Times New Roman" w:hAnsi="Times New Roman" w:cs="Times New Roman"/>
                <w:b/>
                <w:bCs/>
                <w:sz w:val="24"/>
                <w:szCs w:val="24"/>
                <w:lang w:val="en-GB"/>
              </w:rPr>
              <w:t>Project budget</w:t>
            </w:r>
          </w:p>
        </w:tc>
        <w:tc>
          <w:tcPr>
            <w:tcW w:w="3524" w:type="pct"/>
            <w:gridSpan w:val="2"/>
            <w:shd w:val="clear" w:color="auto" w:fill="auto"/>
            <w:tcMar>
              <w:top w:w="29" w:type="dxa"/>
              <w:left w:w="115" w:type="dxa"/>
              <w:bottom w:w="29" w:type="dxa"/>
              <w:right w:w="115" w:type="dxa"/>
            </w:tcMar>
            <w:vAlign w:val="center"/>
          </w:tcPr>
          <w:p w14:paraId="161456E0" w14:textId="67FC4627" w:rsidR="00C74B56" w:rsidRPr="00260C92" w:rsidRDefault="00490310" w:rsidP="00785B2B">
            <w:pPr>
              <w:jc w:val="both"/>
              <w:rPr>
                <w:rFonts w:ascii="Times New Roman" w:hAnsi="Times New Roman" w:cs="Times New Roman"/>
                <w:sz w:val="24"/>
                <w:szCs w:val="24"/>
                <w:lang w:val="en-GB"/>
              </w:rPr>
            </w:pPr>
            <w:r>
              <w:rPr>
                <w:rFonts w:ascii="Times New Roman" w:hAnsi="Times New Roman" w:cs="Times New Roman"/>
                <w:sz w:val="24"/>
                <w:szCs w:val="24"/>
                <w:lang w:val="en-GB"/>
              </w:rPr>
              <w:t>18,1</w:t>
            </w:r>
            <w:r w:rsidR="00C74B56" w:rsidRPr="00260C92">
              <w:rPr>
                <w:rFonts w:ascii="Times New Roman" w:hAnsi="Times New Roman" w:cs="Times New Roman"/>
                <w:sz w:val="24"/>
                <w:szCs w:val="24"/>
                <w:lang w:val="en-GB"/>
              </w:rPr>
              <w:t xml:space="preserve"> mill USD </w:t>
            </w:r>
          </w:p>
        </w:tc>
      </w:tr>
      <w:tr w:rsidR="00C74B56" w:rsidRPr="00260C92" w14:paraId="3924C5A8" w14:textId="77777777" w:rsidTr="0091521E">
        <w:trPr>
          <w:trHeight w:val="294"/>
        </w:trPr>
        <w:tc>
          <w:tcPr>
            <w:tcW w:w="1476" w:type="pct"/>
            <w:shd w:val="clear" w:color="auto" w:fill="auto"/>
            <w:tcMar>
              <w:top w:w="29" w:type="dxa"/>
              <w:left w:w="115" w:type="dxa"/>
              <w:bottom w:w="29" w:type="dxa"/>
              <w:right w:w="115" w:type="dxa"/>
            </w:tcMar>
            <w:vAlign w:val="center"/>
          </w:tcPr>
          <w:p w14:paraId="5EF69AEE" w14:textId="77777777" w:rsidR="00C74B56" w:rsidRPr="00260C92" w:rsidRDefault="00C74B56" w:rsidP="00785B2B">
            <w:pPr>
              <w:jc w:val="both"/>
              <w:rPr>
                <w:rFonts w:ascii="Times New Roman" w:hAnsi="Times New Roman" w:cs="Times New Roman"/>
                <w:b/>
                <w:bCs/>
                <w:sz w:val="24"/>
                <w:szCs w:val="24"/>
                <w:lang w:val="en-GB"/>
              </w:rPr>
            </w:pPr>
            <w:r w:rsidRPr="00260C92">
              <w:rPr>
                <w:rFonts w:ascii="Times New Roman" w:hAnsi="Times New Roman" w:cs="Times New Roman"/>
                <w:b/>
                <w:bCs/>
                <w:sz w:val="24"/>
                <w:szCs w:val="24"/>
                <w:lang w:val="en-GB"/>
              </w:rPr>
              <w:t>Project expenditure at the time of evaluation</w:t>
            </w:r>
          </w:p>
        </w:tc>
        <w:tc>
          <w:tcPr>
            <w:tcW w:w="3524" w:type="pct"/>
            <w:gridSpan w:val="2"/>
            <w:shd w:val="clear" w:color="auto" w:fill="auto"/>
            <w:tcMar>
              <w:top w:w="29" w:type="dxa"/>
              <w:left w:w="115" w:type="dxa"/>
              <w:bottom w:w="29" w:type="dxa"/>
              <w:right w:w="115" w:type="dxa"/>
            </w:tcMar>
            <w:vAlign w:val="center"/>
          </w:tcPr>
          <w:p w14:paraId="35A2946C" w14:textId="77777777" w:rsidR="00C74B56" w:rsidRPr="00260C92" w:rsidRDefault="00C74B56" w:rsidP="00785B2B">
            <w:pPr>
              <w:jc w:val="both"/>
              <w:rPr>
                <w:rFonts w:ascii="Times New Roman" w:hAnsi="Times New Roman" w:cs="Times New Roman"/>
                <w:sz w:val="24"/>
                <w:szCs w:val="24"/>
                <w:lang w:val="en-GB"/>
              </w:rPr>
            </w:pPr>
            <w:r w:rsidRPr="00260C92">
              <w:rPr>
                <w:rFonts w:ascii="Times New Roman" w:hAnsi="Times New Roman" w:cs="Times New Roman"/>
                <w:sz w:val="24"/>
                <w:szCs w:val="24"/>
                <w:lang w:val="en-GB"/>
              </w:rPr>
              <w:t>9,283,901</w:t>
            </w:r>
          </w:p>
        </w:tc>
      </w:tr>
      <w:tr w:rsidR="00C74B56" w:rsidRPr="00260C92" w14:paraId="584210E5" w14:textId="77777777" w:rsidTr="0091521E">
        <w:trPr>
          <w:trHeight w:val="186"/>
        </w:trPr>
        <w:tc>
          <w:tcPr>
            <w:tcW w:w="1476" w:type="pct"/>
            <w:shd w:val="clear" w:color="auto" w:fill="auto"/>
            <w:tcMar>
              <w:top w:w="29" w:type="dxa"/>
              <w:left w:w="115" w:type="dxa"/>
              <w:bottom w:w="29" w:type="dxa"/>
              <w:right w:w="115" w:type="dxa"/>
            </w:tcMar>
            <w:vAlign w:val="center"/>
          </w:tcPr>
          <w:p w14:paraId="52BF9060" w14:textId="77777777" w:rsidR="00C74B56" w:rsidRPr="00260C92" w:rsidRDefault="00C74B56" w:rsidP="00785B2B">
            <w:pPr>
              <w:jc w:val="both"/>
              <w:rPr>
                <w:rFonts w:ascii="Times New Roman" w:hAnsi="Times New Roman" w:cs="Times New Roman"/>
                <w:b/>
                <w:bCs/>
                <w:sz w:val="24"/>
                <w:szCs w:val="24"/>
                <w:lang w:val="en-GB"/>
              </w:rPr>
            </w:pPr>
            <w:r w:rsidRPr="00260C92">
              <w:rPr>
                <w:rFonts w:ascii="Times New Roman" w:hAnsi="Times New Roman" w:cs="Times New Roman"/>
                <w:b/>
                <w:bCs/>
                <w:sz w:val="24"/>
                <w:szCs w:val="24"/>
                <w:lang w:val="en-GB"/>
              </w:rPr>
              <w:t>Funding source</w:t>
            </w:r>
          </w:p>
        </w:tc>
        <w:tc>
          <w:tcPr>
            <w:tcW w:w="3524" w:type="pct"/>
            <w:gridSpan w:val="2"/>
            <w:shd w:val="clear" w:color="auto" w:fill="auto"/>
            <w:tcMar>
              <w:top w:w="29" w:type="dxa"/>
              <w:left w:w="115" w:type="dxa"/>
              <w:bottom w:w="29" w:type="dxa"/>
              <w:right w:w="115" w:type="dxa"/>
            </w:tcMar>
            <w:vAlign w:val="center"/>
          </w:tcPr>
          <w:p w14:paraId="1A12A49E" w14:textId="77777777" w:rsidR="00C74B56" w:rsidRPr="00260C92" w:rsidRDefault="00C74B56" w:rsidP="00785B2B">
            <w:pPr>
              <w:jc w:val="both"/>
              <w:rPr>
                <w:rFonts w:ascii="Times New Roman" w:hAnsi="Times New Roman" w:cs="Times New Roman"/>
                <w:sz w:val="24"/>
                <w:szCs w:val="24"/>
                <w:lang w:val="en-GB"/>
              </w:rPr>
            </w:pPr>
            <w:r w:rsidRPr="00260C92">
              <w:rPr>
                <w:rFonts w:ascii="Times New Roman" w:hAnsi="Times New Roman" w:cs="Times New Roman"/>
                <w:sz w:val="24"/>
                <w:szCs w:val="24"/>
                <w:lang w:val="en-GB"/>
              </w:rPr>
              <w:t xml:space="preserve">Government of Sweden and Local Governments </w:t>
            </w:r>
          </w:p>
        </w:tc>
      </w:tr>
      <w:tr w:rsidR="00C74B56" w:rsidRPr="00260C92" w14:paraId="3CE32FE3" w14:textId="77777777" w:rsidTr="0091521E">
        <w:trPr>
          <w:trHeight w:val="51"/>
        </w:trPr>
        <w:tc>
          <w:tcPr>
            <w:tcW w:w="1476" w:type="pct"/>
            <w:shd w:val="clear" w:color="auto" w:fill="auto"/>
            <w:tcMar>
              <w:top w:w="29" w:type="dxa"/>
              <w:left w:w="115" w:type="dxa"/>
              <w:bottom w:w="29" w:type="dxa"/>
              <w:right w:w="115" w:type="dxa"/>
            </w:tcMar>
            <w:vAlign w:val="center"/>
          </w:tcPr>
          <w:p w14:paraId="798F16AD" w14:textId="77777777" w:rsidR="00C74B56" w:rsidRPr="00260C92" w:rsidRDefault="00C74B56" w:rsidP="00785B2B">
            <w:pPr>
              <w:jc w:val="both"/>
              <w:rPr>
                <w:rFonts w:ascii="Times New Roman" w:hAnsi="Times New Roman" w:cs="Times New Roman"/>
                <w:b/>
                <w:bCs/>
                <w:sz w:val="24"/>
                <w:szCs w:val="24"/>
                <w:lang w:val="en-GB"/>
              </w:rPr>
            </w:pPr>
            <w:r w:rsidRPr="00260C92">
              <w:rPr>
                <w:rFonts w:ascii="Times New Roman" w:hAnsi="Times New Roman" w:cs="Times New Roman"/>
                <w:b/>
                <w:bCs/>
                <w:sz w:val="24"/>
                <w:szCs w:val="24"/>
                <w:lang w:val="en-GB"/>
              </w:rPr>
              <w:t>Implementing party</w:t>
            </w:r>
          </w:p>
        </w:tc>
        <w:tc>
          <w:tcPr>
            <w:tcW w:w="3524" w:type="pct"/>
            <w:gridSpan w:val="2"/>
            <w:shd w:val="clear" w:color="auto" w:fill="auto"/>
            <w:tcMar>
              <w:top w:w="29" w:type="dxa"/>
              <w:left w:w="115" w:type="dxa"/>
              <w:bottom w:w="29" w:type="dxa"/>
              <w:right w:w="115" w:type="dxa"/>
            </w:tcMar>
            <w:vAlign w:val="center"/>
          </w:tcPr>
          <w:p w14:paraId="0165E3DC" w14:textId="77777777" w:rsidR="00C74B56" w:rsidRPr="00260C92" w:rsidRDefault="00C74B56" w:rsidP="00785B2B">
            <w:pPr>
              <w:jc w:val="both"/>
              <w:rPr>
                <w:rFonts w:ascii="Times New Roman" w:hAnsi="Times New Roman" w:cs="Times New Roman"/>
                <w:sz w:val="24"/>
                <w:szCs w:val="24"/>
                <w:lang w:val="en-GB"/>
              </w:rPr>
            </w:pPr>
            <w:r w:rsidRPr="00260C92">
              <w:rPr>
                <w:rFonts w:ascii="Times New Roman" w:hAnsi="Times New Roman" w:cs="Times New Roman"/>
                <w:sz w:val="24"/>
                <w:szCs w:val="24"/>
                <w:lang w:val="en-GB"/>
              </w:rPr>
              <w:t>UNDP</w:t>
            </w:r>
          </w:p>
        </w:tc>
      </w:tr>
    </w:tbl>
    <w:p w14:paraId="72B0DD72" w14:textId="77777777" w:rsidR="00C74B56" w:rsidRPr="00260C92" w:rsidRDefault="00C74B56" w:rsidP="00785B2B">
      <w:pPr>
        <w:jc w:val="both"/>
        <w:rPr>
          <w:rFonts w:ascii="Times New Roman" w:hAnsi="Times New Roman" w:cs="Times New Roman"/>
          <w:sz w:val="24"/>
          <w:szCs w:val="24"/>
          <w:lang w:val="en-GB"/>
        </w:rPr>
      </w:pPr>
    </w:p>
    <w:p w14:paraId="062C5CBF" w14:textId="77777777" w:rsidR="00C74B56" w:rsidRPr="00260C92" w:rsidRDefault="00C74B56" w:rsidP="00785B2B">
      <w:pPr>
        <w:jc w:val="both"/>
        <w:rPr>
          <w:rFonts w:ascii="Times New Roman" w:hAnsi="Times New Roman" w:cs="Times New Roman"/>
          <w:sz w:val="24"/>
          <w:szCs w:val="24"/>
          <w:lang w:val="en-US"/>
        </w:rPr>
      </w:pPr>
      <w:r w:rsidRPr="00260C92">
        <w:rPr>
          <w:rFonts w:ascii="Times New Roman" w:hAnsi="Times New Roman" w:cs="Times New Roman"/>
          <w:sz w:val="24"/>
          <w:szCs w:val="24"/>
          <w:lang w:val="en-GB"/>
        </w:rPr>
        <w:t xml:space="preserve">Funded by the Government of Sweden, the </w:t>
      </w:r>
      <w:hyperlink r:id="rId54" w:history="1">
        <w:r w:rsidRPr="00260C92">
          <w:rPr>
            <w:rStyle w:val="Hyperlink"/>
            <w:rFonts w:ascii="Times New Roman" w:hAnsi="Times New Roman" w:cs="Times New Roman"/>
            <w:b/>
            <w:bCs/>
            <w:sz w:val="24"/>
            <w:szCs w:val="24"/>
            <w:lang w:val="en-GB"/>
          </w:rPr>
          <w:t>Green Economic Development 2</w:t>
        </w:r>
        <w:r w:rsidRPr="00260C92">
          <w:rPr>
            <w:rStyle w:val="Hyperlink"/>
            <w:rFonts w:ascii="Times New Roman" w:hAnsi="Times New Roman" w:cs="Times New Roman"/>
            <w:b/>
            <w:bCs/>
            <w:sz w:val="24"/>
            <w:szCs w:val="24"/>
            <w:vertAlign w:val="superscript"/>
            <w:lang w:val="en-GB"/>
          </w:rPr>
          <w:t>nd</w:t>
        </w:r>
        <w:r w:rsidRPr="00260C92">
          <w:rPr>
            <w:rStyle w:val="Hyperlink"/>
            <w:rFonts w:ascii="Times New Roman" w:hAnsi="Times New Roman" w:cs="Times New Roman"/>
            <w:b/>
            <w:bCs/>
            <w:sz w:val="24"/>
            <w:szCs w:val="24"/>
            <w:lang w:val="en-GB"/>
          </w:rPr>
          <w:t xml:space="preserve"> phase</w:t>
        </w:r>
      </w:hyperlink>
      <w:r w:rsidRPr="00260C92">
        <w:rPr>
          <w:rFonts w:ascii="Times New Roman" w:hAnsi="Times New Roman" w:cs="Times New Roman"/>
          <w:sz w:val="24"/>
          <w:szCs w:val="24"/>
          <w:lang w:val="en-GB"/>
        </w:rPr>
        <w:t xml:space="preserve"> (GED II) project, contributes to </w:t>
      </w:r>
      <w:r w:rsidRPr="00260C92">
        <w:rPr>
          <w:rFonts w:ascii="Times New Roman" w:hAnsi="Times New Roman" w:cs="Times New Roman"/>
          <w:sz w:val="24"/>
          <w:szCs w:val="24"/>
          <w:lang w:val="en-US"/>
        </w:rPr>
        <w:t>faster creation of an environment attractive for Energy Efficiency / Renewable Sources  investments in the public and residential sector, generation of new employment and creation of clear energy monitoring and targets achieving mechanisms in Bosnia and Herzegovina. The project is a follow up to the Green Economic Development project (September 2007 - December 2022).</w:t>
      </w:r>
    </w:p>
    <w:p w14:paraId="6EEEC873" w14:textId="77777777" w:rsidR="00C74B56" w:rsidRPr="00260C92" w:rsidRDefault="00C74B56" w:rsidP="00785B2B">
      <w:pPr>
        <w:jc w:val="both"/>
        <w:rPr>
          <w:rFonts w:ascii="Times New Roman" w:hAnsi="Times New Roman" w:cs="Times New Roman"/>
          <w:sz w:val="24"/>
          <w:szCs w:val="24"/>
          <w:lang w:val="en-US"/>
        </w:rPr>
      </w:pPr>
      <w:r w:rsidRPr="00260C92">
        <w:rPr>
          <w:rFonts w:ascii="Times New Roman" w:hAnsi="Times New Roman" w:cs="Times New Roman"/>
          <w:sz w:val="24"/>
          <w:szCs w:val="24"/>
          <w:lang w:val="en-GB"/>
        </w:rPr>
        <w:t xml:space="preserve">The </w:t>
      </w:r>
      <w:r w:rsidRPr="00260C92">
        <w:rPr>
          <w:rFonts w:ascii="Times New Roman" w:hAnsi="Times New Roman" w:cs="Times New Roman"/>
          <w:b/>
          <w:sz w:val="24"/>
          <w:szCs w:val="24"/>
          <w:lang w:val="en-GB"/>
        </w:rPr>
        <w:t>overall objective</w:t>
      </w:r>
      <w:r w:rsidRPr="00260C92">
        <w:rPr>
          <w:rFonts w:ascii="Times New Roman" w:hAnsi="Times New Roman" w:cs="Times New Roman"/>
          <w:sz w:val="24"/>
          <w:szCs w:val="24"/>
          <w:lang w:val="en-GB"/>
        </w:rPr>
        <w:t xml:space="preserve"> of the Green Economic Development 2</w:t>
      </w:r>
      <w:r w:rsidRPr="00260C92">
        <w:rPr>
          <w:rFonts w:ascii="Times New Roman" w:hAnsi="Times New Roman" w:cs="Times New Roman"/>
          <w:sz w:val="24"/>
          <w:szCs w:val="24"/>
          <w:vertAlign w:val="superscript"/>
          <w:lang w:val="en-GB"/>
        </w:rPr>
        <w:t>nd</w:t>
      </w:r>
      <w:r w:rsidRPr="00260C92">
        <w:rPr>
          <w:rFonts w:ascii="Times New Roman" w:hAnsi="Times New Roman" w:cs="Times New Roman"/>
          <w:sz w:val="24"/>
          <w:szCs w:val="24"/>
          <w:lang w:val="en-GB"/>
        </w:rPr>
        <w:t xml:space="preserve"> phase project is to contribute to </w:t>
      </w:r>
      <w:r w:rsidRPr="00260C92">
        <w:rPr>
          <w:rFonts w:ascii="Times New Roman" w:hAnsi="Times New Roman" w:cs="Times New Roman"/>
          <w:sz w:val="24"/>
          <w:szCs w:val="24"/>
          <w:lang w:val="en-US"/>
        </w:rPr>
        <w:t xml:space="preserve">creation of a favorable environment for investing in Energy Efficiency / Renewable Sources infrastructure measures in Bosnia and Herzegovina, thus contributing to Bosnia and Herzegovina’s EU accession process, targeting the Energy Performance Building Directive, Energy Efficiency Directive and Renewable Energy Directive. The project </w:t>
      </w:r>
      <w:r w:rsidRPr="00260C92">
        <w:rPr>
          <w:rFonts w:ascii="Times New Roman" w:hAnsi="Times New Roman" w:cs="Times New Roman"/>
          <w:b/>
          <w:bCs/>
          <w:sz w:val="24"/>
          <w:szCs w:val="24"/>
          <w:lang w:val="en-US"/>
        </w:rPr>
        <w:t>specific objectives/outcomes</w:t>
      </w:r>
      <w:r w:rsidRPr="00260C92">
        <w:rPr>
          <w:rFonts w:ascii="Times New Roman" w:hAnsi="Times New Roman" w:cs="Times New Roman"/>
          <w:sz w:val="24"/>
          <w:szCs w:val="24"/>
          <w:lang w:val="en-US"/>
        </w:rPr>
        <w:t xml:space="preserve"> focus on enabling all levels of governments in Bosnia and Herzegovina to monitor, analyze and evaluate energy consumption, costs, emission, energy investments and savings data from public sector buildings, as well as to support energy efficiency and renewable energy targets (in accordance with the Energy Community Treaty and its obligations) by providing financial support to Energy Efficiency / Renewable Sources infrastructure works. </w:t>
      </w:r>
    </w:p>
    <w:p w14:paraId="598CE567" w14:textId="77777777" w:rsidR="00C74B56" w:rsidRPr="00260C92" w:rsidRDefault="00C74B56" w:rsidP="00785B2B">
      <w:pPr>
        <w:jc w:val="both"/>
        <w:rPr>
          <w:rFonts w:ascii="Times New Roman" w:hAnsi="Times New Roman" w:cs="Times New Roman"/>
          <w:sz w:val="24"/>
          <w:szCs w:val="24"/>
          <w:lang w:val="en-US"/>
        </w:rPr>
      </w:pPr>
      <w:r w:rsidRPr="00260C92">
        <w:rPr>
          <w:rFonts w:ascii="Times New Roman" w:hAnsi="Times New Roman" w:cs="Times New Roman"/>
          <w:sz w:val="24"/>
          <w:szCs w:val="24"/>
          <w:lang w:val="en-US"/>
        </w:rPr>
        <w:t>Specifically, the project outcomes are:</w:t>
      </w:r>
    </w:p>
    <w:p w14:paraId="0D49838D" w14:textId="77777777" w:rsidR="00C74B56" w:rsidRPr="00260C92" w:rsidRDefault="00C74B56" w:rsidP="00785B2B">
      <w:pPr>
        <w:jc w:val="both"/>
        <w:rPr>
          <w:rFonts w:ascii="Times New Roman" w:hAnsi="Times New Roman" w:cs="Times New Roman"/>
          <w:sz w:val="24"/>
          <w:szCs w:val="24"/>
          <w:lang w:val="en-US"/>
        </w:rPr>
      </w:pPr>
      <w:r w:rsidRPr="00260C92">
        <w:rPr>
          <w:rFonts w:ascii="Times New Roman" w:hAnsi="Times New Roman" w:cs="Times New Roman"/>
          <w:sz w:val="24"/>
          <w:szCs w:val="24"/>
          <w:lang w:val="en-US"/>
        </w:rPr>
        <w:t xml:space="preserve">Outcome 1: To develop capacity and strengthen skills of Environmental Fund staff; </w:t>
      </w:r>
    </w:p>
    <w:p w14:paraId="5848779C" w14:textId="77777777" w:rsidR="00C74B56" w:rsidRPr="00260C92" w:rsidRDefault="00C74B56" w:rsidP="00785B2B">
      <w:pPr>
        <w:jc w:val="both"/>
        <w:rPr>
          <w:rFonts w:ascii="Times New Roman" w:hAnsi="Times New Roman" w:cs="Times New Roman"/>
          <w:sz w:val="24"/>
          <w:szCs w:val="24"/>
          <w:lang w:val="en-US"/>
        </w:rPr>
      </w:pPr>
      <w:r w:rsidRPr="00260C92">
        <w:rPr>
          <w:rFonts w:ascii="Times New Roman" w:hAnsi="Times New Roman" w:cs="Times New Roman"/>
          <w:sz w:val="24"/>
          <w:szCs w:val="24"/>
          <w:lang w:val="en-US"/>
        </w:rPr>
        <w:t>Outcome 2:  To develop capacity and strengthen skills of energy professionals;</w:t>
      </w:r>
    </w:p>
    <w:p w14:paraId="6F218F22" w14:textId="77777777" w:rsidR="00C74B56" w:rsidRPr="00260C92" w:rsidRDefault="00C74B56" w:rsidP="00785B2B">
      <w:pPr>
        <w:jc w:val="both"/>
        <w:rPr>
          <w:rFonts w:ascii="Times New Roman" w:hAnsi="Times New Roman" w:cs="Times New Roman"/>
          <w:sz w:val="24"/>
          <w:szCs w:val="24"/>
          <w:lang w:val="en-US"/>
        </w:rPr>
      </w:pPr>
      <w:r w:rsidRPr="00260C92">
        <w:rPr>
          <w:rFonts w:ascii="Times New Roman" w:hAnsi="Times New Roman" w:cs="Times New Roman"/>
          <w:sz w:val="24"/>
          <w:szCs w:val="24"/>
          <w:lang w:val="en-US"/>
        </w:rPr>
        <w:t xml:space="preserve">Outcome 3: To establish energy monitoring and reporting mechanisms in Bosnia and Herzegovina; </w:t>
      </w:r>
    </w:p>
    <w:p w14:paraId="757D0808" w14:textId="77777777" w:rsidR="00C74B56" w:rsidRPr="00260C92" w:rsidRDefault="00C74B56" w:rsidP="00785B2B">
      <w:pPr>
        <w:jc w:val="both"/>
        <w:rPr>
          <w:rFonts w:ascii="Times New Roman" w:hAnsi="Times New Roman" w:cs="Times New Roman"/>
          <w:sz w:val="24"/>
          <w:szCs w:val="24"/>
          <w:lang w:val="en-US"/>
        </w:rPr>
      </w:pPr>
      <w:r w:rsidRPr="00260C92">
        <w:rPr>
          <w:rFonts w:ascii="Times New Roman" w:hAnsi="Times New Roman" w:cs="Times New Roman"/>
          <w:sz w:val="24"/>
          <w:szCs w:val="24"/>
          <w:lang w:val="en-US"/>
        </w:rPr>
        <w:t xml:space="preserve">Outcome 4: To enable financing for Energy Efficiency / Renewable Sources infrastructure projects in Bosnia and Herzegovina; </w:t>
      </w:r>
    </w:p>
    <w:p w14:paraId="58A9FE56" w14:textId="77777777" w:rsidR="00C74B56" w:rsidRPr="00260C92" w:rsidRDefault="00C74B56" w:rsidP="00785B2B">
      <w:pPr>
        <w:jc w:val="both"/>
        <w:rPr>
          <w:rFonts w:ascii="Times New Roman" w:hAnsi="Times New Roman" w:cs="Times New Roman"/>
          <w:sz w:val="24"/>
          <w:szCs w:val="24"/>
          <w:lang w:val="en-US"/>
        </w:rPr>
      </w:pPr>
      <w:r w:rsidRPr="00260C92">
        <w:rPr>
          <w:rFonts w:ascii="Times New Roman" w:hAnsi="Times New Roman" w:cs="Times New Roman"/>
          <w:sz w:val="24"/>
          <w:szCs w:val="24"/>
          <w:lang w:val="en-US"/>
        </w:rPr>
        <w:t xml:space="preserve">Outcome 5: To implement cost-optimal, green jobs generating and emission reducing Energy Efficiency / Renewable Sources infrastructure projects in Bosnia and Herzegovina; </w:t>
      </w:r>
    </w:p>
    <w:p w14:paraId="0C8F0495" w14:textId="77777777" w:rsidR="00C74B56" w:rsidRPr="00260C92" w:rsidRDefault="00C74B56" w:rsidP="00785B2B">
      <w:pPr>
        <w:jc w:val="both"/>
        <w:rPr>
          <w:rFonts w:ascii="Times New Roman" w:hAnsi="Times New Roman" w:cs="Times New Roman"/>
          <w:sz w:val="24"/>
          <w:szCs w:val="24"/>
          <w:lang w:val="en-US"/>
        </w:rPr>
      </w:pPr>
      <w:r w:rsidRPr="00260C92">
        <w:rPr>
          <w:rFonts w:ascii="Times New Roman" w:hAnsi="Times New Roman" w:cs="Times New Roman"/>
          <w:sz w:val="24"/>
          <w:szCs w:val="24"/>
          <w:lang w:val="en-US"/>
        </w:rPr>
        <w:t>Outcome 6: To increase general public’s understanding of Energy Efficiency / Renewable Sources benefits;</w:t>
      </w:r>
    </w:p>
    <w:p w14:paraId="65AF8BB6" w14:textId="77777777" w:rsidR="00C74B56" w:rsidRPr="00260C92" w:rsidRDefault="00C74B56" w:rsidP="00785B2B">
      <w:pPr>
        <w:jc w:val="both"/>
        <w:rPr>
          <w:rFonts w:ascii="Times New Roman" w:hAnsi="Times New Roman" w:cs="Times New Roman"/>
          <w:sz w:val="24"/>
          <w:szCs w:val="24"/>
          <w:lang w:val="en-US"/>
        </w:rPr>
      </w:pPr>
      <w:r w:rsidRPr="00260C92">
        <w:rPr>
          <w:rFonts w:ascii="Times New Roman" w:hAnsi="Times New Roman" w:cs="Times New Roman"/>
          <w:sz w:val="24"/>
          <w:szCs w:val="24"/>
          <w:lang w:val="en-US"/>
        </w:rPr>
        <w:t xml:space="preserve">Outcome 7: To provide access to energy for off grid households in Bosnia and Herzegovina.  </w:t>
      </w:r>
    </w:p>
    <w:p w14:paraId="1A8FBF2E" w14:textId="77777777" w:rsidR="00C74B56" w:rsidRPr="00260C92" w:rsidRDefault="00C74B56" w:rsidP="00785B2B">
      <w:pPr>
        <w:jc w:val="both"/>
        <w:rPr>
          <w:rFonts w:ascii="Times New Roman" w:hAnsi="Times New Roman" w:cs="Times New Roman"/>
          <w:sz w:val="24"/>
          <w:szCs w:val="24"/>
          <w:lang w:val="en-GB"/>
        </w:rPr>
      </w:pPr>
      <w:r w:rsidRPr="00260C92">
        <w:rPr>
          <w:rFonts w:ascii="Times New Roman" w:hAnsi="Times New Roman" w:cs="Times New Roman"/>
          <w:i/>
          <w:sz w:val="24"/>
          <w:szCs w:val="24"/>
          <w:lang w:val="en-GB"/>
        </w:rPr>
        <w:t xml:space="preserve">Detailed outline of the Project Result Framework is available in </w:t>
      </w:r>
      <w:hyperlink r:id="rId55" w:history="1">
        <w:r w:rsidRPr="00260C92">
          <w:rPr>
            <w:rStyle w:val="Hyperlink"/>
            <w:rFonts w:ascii="Times New Roman" w:hAnsi="Times New Roman" w:cs="Times New Roman"/>
            <w:i/>
            <w:sz w:val="24"/>
            <w:szCs w:val="24"/>
            <w:lang w:val="en-GB"/>
          </w:rPr>
          <w:t>Annex 1</w:t>
        </w:r>
      </w:hyperlink>
      <w:r w:rsidRPr="00260C92">
        <w:rPr>
          <w:rFonts w:ascii="Times New Roman" w:hAnsi="Times New Roman" w:cs="Times New Roman"/>
          <w:i/>
          <w:sz w:val="24"/>
          <w:szCs w:val="24"/>
          <w:lang w:val="en-GB"/>
        </w:rPr>
        <w:t>.</w:t>
      </w:r>
      <w:r w:rsidRPr="00260C92">
        <w:rPr>
          <w:rFonts w:ascii="Times New Roman" w:hAnsi="Times New Roman" w:cs="Times New Roman"/>
          <w:sz w:val="24"/>
          <w:szCs w:val="24"/>
          <w:lang w:val="en-GB"/>
        </w:rPr>
        <w:t xml:space="preserve">  </w:t>
      </w:r>
    </w:p>
    <w:p w14:paraId="17A5F712" w14:textId="77777777" w:rsidR="00C74B56" w:rsidRPr="00260C92" w:rsidRDefault="00C74B56" w:rsidP="00785B2B">
      <w:pPr>
        <w:jc w:val="both"/>
        <w:rPr>
          <w:rFonts w:ascii="Times New Roman" w:hAnsi="Times New Roman" w:cs="Times New Roman"/>
          <w:sz w:val="24"/>
          <w:szCs w:val="24"/>
          <w:lang w:val="en-GB"/>
        </w:rPr>
      </w:pPr>
      <w:r w:rsidRPr="00260C92">
        <w:rPr>
          <w:rFonts w:ascii="Times New Roman" w:hAnsi="Times New Roman" w:cs="Times New Roman"/>
          <w:sz w:val="24"/>
          <w:szCs w:val="24"/>
          <w:u w:val="single"/>
          <w:lang w:val="en-GB"/>
        </w:rPr>
        <w:t>Partnerships:</w:t>
      </w:r>
      <w:r w:rsidRPr="00260C92">
        <w:rPr>
          <w:rFonts w:ascii="Times New Roman" w:hAnsi="Times New Roman" w:cs="Times New Roman"/>
          <w:sz w:val="24"/>
          <w:szCs w:val="24"/>
          <w:lang w:val="en-GB"/>
        </w:rPr>
        <w:t xml:space="preserve"> Project Board, consisted of representatives from the Ministry of Foreign Trade and Economic Relations of Bosnia and Herzegovina and both entity Environmental Funds, is responsible for providing strategic guidance and overseeing the Green Economic Development 2</w:t>
      </w:r>
      <w:r w:rsidRPr="00260C92">
        <w:rPr>
          <w:rFonts w:ascii="Times New Roman" w:hAnsi="Times New Roman" w:cs="Times New Roman"/>
          <w:sz w:val="24"/>
          <w:szCs w:val="24"/>
          <w:vertAlign w:val="superscript"/>
          <w:lang w:val="en-GB"/>
        </w:rPr>
        <w:t>nd</w:t>
      </w:r>
      <w:r w:rsidRPr="00260C92">
        <w:rPr>
          <w:rFonts w:ascii="Times New Roman" w:hAnsi="Times New Roman" w:cs="Times New Roman"/>
          <w:sz w:val="24"/>
          <w:szCs w:val="24"/>
          <w:lang w:val="en-GB"/>
        </w:rPr>
        <w:t xml:space="preserve"> phase project implementation. The project partners with different levels of governments in Bosnia and Herzegovina to implement specific project components. Green Economic Development 2</w:t>
      </w:r>
      <w:r w:rsidRPr="00260C92">
        <w:rPr>
          <w:rFonts w:ascii="Times New Roman" w:hAnsi="Times New Roman" w:cs="Times New Roman"/>
          <w:sz w:val="24"/>
          <w:szCs w:val="24"/>
          <w:vertAlign w:val="superscript"/>
          <w:lang w:val="en-GB"/>
        </w:rPr>
        <w:t>nd</w:t>
      </w:r>
      <w:r w:rsidRPr="00260C92">
        <w:rPr>
          <w:rFonts w:ascii="Times New Roman" w:hAnsi="Times New Roman" w:cs="Times New Roman"/>
          <w:sz w:val="24"/>
          <w:szCs w:val="24"/>
          <w:lang w:val="en-GB"/>
        </w:rPr>
        <w:t xml:space="preserve"> phase project created partner relationships with 8 Cantonal and 35 Local Governments for the purpose of implementation of infrastructural works. Additionally, the project has a successful partnership with relevant entities ministries in the field of energy and environmental protection with whom it works closely on capacity building and development of reporting mechanisms. </w:t>
      </w:r>
      <w:r w:rsidRPr="00260C92">
        <w:rPr>
          <w:rFonts w:ascii="Times New Roman" w:hAnsi="Times New Roman" w:cs="Times New Roman"/>
          <w:i/>
          <w:sz w:val="24"/>
          <w:szCs w:val="24"/>
          <w:lang w:val="en-GB"/>
        </w:rPr>
        <w:t xml:space="preserve">Overview of key stakeholders and partners and their roles in evaluation is provided in </w:t>
      </w:r>
      <w:hyperlink r:id="rId56" w:history="1">
        <w:r w:rsidRPr="00260C92">
          <w:rPr>
            <w:rStyle w:val="Hyperlink"/>
            <w:rFonts w:ascii="Times New Roman" w:hAnsi="Times New Roman" w:cs="Times New Roman"/>
            <w:i/>
            <w:sz w:val="24"/>
            <w:szCs w:val="24"/>
            <w:lang w:val="en-GB"/>
          </w:rPr>
          <w:t>Annex 2</w:t>
        </w:r>
      </w:hyperlink>
      <w:r w:rsidRPr="00260C92">
        <w:rPr>
          <w:rFonts w:ascii="Times New Roman" w:hAnsi="Times New Roman" w:cs="Times New Roman"/>
          <w:i/>
          <w:sz w:val="24"/>
          <w:szCs w:val="24"/>
          <w:lang w:val="en-GB"/>
        </w:rPr>
        <w:t>.</w:t>
      </w:r>
      <w:r w:rsidRPr="00260C92">
        <w:rPr>
          <w:rFonts w:ascii="Times New Roman" w:hAnsi="Times New Roman" w:cs="Times New Roman"/>
          <w:sz w:val="24"/>
          <w:szCs w:val="24"/>
          <w:lang w:val="en-GB"/>
        </w:rPr>
        <w:t xml:space="preserve"> </w:t>
      </w:r>
    </w:p>
    <w:p w14:paraId="55041939" w14:textId="77777777" w:rsidR="00C74B56" w:rsidRPr="00260C92" w:rsidRDefault="00C74B56" w:rsidP="00785B2B">
      <w:pPr>
        <w:jc w:val="both"/>
        <w:rPr>
          <w:rFonts w:ascii="Times New Roman" w:hAnsi="Times New Roman" w:cs="Times New Roman"/>
          <w:sz w:val="24"/>
          <w:szCs w:val="24"/>
          <w:lang w:val="en-GB"/>
        </w:rPr>
      </w:pPr>
      <w:r w:rsidRPr="00260C92">
        <w:rPr>
          <w:rFonts w:ascii="Times New Roman" w:hAnsi="Times New Roman" w:cs="Times New Roman"/>
          <w:sz w:val="24"/>
          <w:szCs w:val="24"/>
          <w:u w:val="single"/>
          <w:lang w:val="en-GB"/>
        </w:rPr>
        <w:t>Target groups and beneficiaries:</w:t>
      </w:r>
      <w:r w:rsidRPr="00260C92">
        <w:rPr>
          <w:rFonts w:ascii="Times New Roman" w:hAnsi="Times New Roman" w:cs="Times New Roman"/>
          <w:sz w:val="24"/>
          <w:szCs w:val="24"/>
          <w:lang w:val="en-GB"/>
        </w:rPr>
        <w:t xml:space="preserve"> Final beneficiaries of the Green Economic Development 2</w:t>
      </w:r>
      <w:r w:rsidRPr="00260C92">
        <w:rPr>
          <w:rFonts w:ascii="Times New Roman" w:hAnsi="Times New Roman" w:cs="Times New Roman"/>
          <w:sz w:val="24"/>
          <w:szCs w:val="24"/>
          <w:vertAlign w:val="superscript"/>
          <w:lang w:val="en-GB"/>
        </w:rPr>
        <w:t>nd</w:t>
      </w:r>
      <w:r w:rsidRPr="00260C92">
        <w:rPr>
          <w:rFonts w:ascii="Times New Roman" w:hAnsi="Times New Roman" w:cs="Times New Roman"/>
          <w:sz w:val="24"/>
          <w:szCs w:val="24"/>
          <w:lang w:val="en-GB"/>
        </w:rPr>
        <w:t xml:space="preserve"> phase project are the users of public buildings, health, educational and cultural institutions in which the infrastructural works on improvement of energy efficiency are implemented, citizens and local communities in participating local governments with improved public lightning systems, </w:t>
      </w:r>
      <w:r w:rsidRPr="00260C92">
        <w:rPr>
          <w:rFonts w:ascii="Times New Roman" w:hAnsi="Times New Roman" w:cs="Times New Roman"/>
          <w:sz w:val="24"/>
          <w:szCs w:val="24"/>
          <w:lang w:val="en-US"/>
        </w:rPr>
        <w:t xml:space="preserve">municipal authorities with reporting mechanisms in place, and public sector buildings monitored through Energy Management Information System (EMIS). It is expected that by the end of the project, 90 municipal authorities will have the reporting mechanisms in place and that 7,000 public sector buildings will be monitored through EMIS database and trained on EMIS use, 600 stakeholders participated in the training programme for energy management, skills and knowledge development, as well as 24 households provided with renewable energy solutions in off grid areas in Bosnia and Herzegovina. </w:t>
      </w:r>
    </w:p>
    <w:p w14:paraId="19487594" w14:textId="77777777" w:rsidR="00C74B56" w:rsidRPr="00260C92" w:rsidRDefault="00C74B56" w:rsidP="00785B2B">
      <w:pPr>
        <w:jc w:val="both"/>
        <w:rPr>
          <w:rFonts w:ascii="Times New Roman" w:hAnsi="Times New Roman" w:cs="Times New Roman"/>
          <w:sz w:val="24"/>
          <w:szCs w:val="24"/>
          <w:lang w:val="en-GB"/>
        </w:rPr>
      </w:pPr>
      <w:r w:rsidRPr="00260C92">
        <w:rPr>
          <w:rFonts w:ascii="Times New Roman" w:hAnsi="Times New Roman" w:cs="Times New Roman"/>
          <w:sz w:val="24"/>
          <w:szCs w:val="24"/>
          <w:u w:val="single"/>
          <w:lang w:val="en-GB"/>
        </w:rPr>
        <w:t>Main achievements:</w:t>
      </w:r>
      <w:r w:rsidRPr="00260C92">
        <w:rPr>
          <w:rFonts w:ascii="Times New Roman" w:hAnsi="Times New Roman" w:cs="Times New Roman"/>
          <w:sz w:val="24"/>
          <w:szCs w:val="24"/>
          <w:lang w:val="en-GB"/>
        </w:rPr>
        <w:t xml:space="preserve"> In two years of the project implementation, infrastructure measures on improvement of energy efficiency were implemented on 54 public buildings in 27 local governments, benefitting more than 300.000 citizens. Six local governments have improved public lightning systems, ensuring more secure surroundings for the citizens. Photovoltaic solar systems were installed in 16 returnee households. Sixteen of grid returnees’ households without electricity, living in remote areas of Bosnia and Herzegovina now have access to their own electricity for basic domestic use. </w:t>
      </w:r>
    </w:p>
    <w:p w14:paraId="0BD36864" w14:textId="77777777" w:rsidR="00C74B56" w:rsidRPr="00260C92" w:rsidRDefault="00C74B56" w:rsidP="00785B2B">
      <w:pPr>
        <w:jc w:val="both"/>
        <w:rPr>
          <w:rFonts w:ascii="Times New Roman" w:hAnsi="Times New Roman" w:cs="Times New Roman"/>
          <w:sz w:val="24"/>
          <w:szCs w:val="24"/>
          <w:lang w:val="hr-HR"/>
        </w:rPr>
      </w:pPr>
      <w:r w:rsidRPr="00260C92">
        <w:rPr>
          <w:rFonts w:ascii="Times New Roman" w:hAnsi="Times New Roman" w:cs="Times New Roman"/>
          <w:sz w:val="24"/>
          <w:szCs w:val="24"/>
          <w:u w:val="single"/>
          <w:lang w:val="en-GB"/>
        </w:rPr>
        <w:t xml:space="preserve">Project’s relevance and alignment: </w:t>
      </w:r>
      <w:r w:rsidRPr="00260C92">
        <w:rPr>
          <w:rFonts w:ascii="Times New Roman" w:hAnsi="Times New Roman" w:cs="Times New Roman"/>
          <w:sz w:val="24"/>
          <w:szCs w:val="24"/>
          <w:lang w:val="en-GB"/>
        </w:rPr>
        <w:t xml:space="preserve">The project is aligned with the national and UNDP development frameworks and goals (United Nations Development Framework for Bosnia and Herzegovina 2015-2020 and UNDP Country Programme Document 2015 - 2020). It contributes to targets set within the Sustainable Development Goals (SDG): </w:t>
      </w:r>
      <w:bookmarkStart w:id="71" w:name="_Hlk50639179"/>
      <w:r w:rsidRPr="00260C92">
        <w:rPr>
          <w:rFonts w:ascii="Times New Roman" w:hAnsi="Times New Roman" w:cs="Times New Roman"/>
          <w:sz w:val="24"/>
          <w:szCs w:val="24"/>
          <w:lang w:val="en-GB"/>
        </w:rPr>
        <w:t>7-Affordable and Clean Energy, 8-Decent Work and Economic Growth, 11-Sustainable Cities and Communities and 13-Climate Action</w:t>
      </w:r>
      <w:bookmarkEnd w:id="71"/>
      <w:r w:rsidRPr="00260C92">
        <w:rPr>
          <w:rFonts w:ascii="Times New Roman" w:hAnsi="Times New Roman" w:cs="Times New Roman"/>
          <w:sz w:val="24"/>
          <w:szCs w:val="24"/>
          <w:lang w:val="en-GB"/>
        </w:rPr>
        <w:t xml:space="preserve">. </w:t>
      </w:r>
      <w:r w:rsidRPr="00260C92">
        <w:rPr>
          <w:rFonts w:ascii="Times New Roman" w:hAnsi="Times New Roman" w:cs="Times New Roman"/>
          <w:i/>
          <w:sz w:val="24"/>
          <w:szCs w:val="24"/>
          <w:lang w:val="en-GB"/>
        </w:rPr>
        <w:t xml:space="preserve">Overview of relevant documentation is provided in </w:t>
      </w:r>
      <w:hyperlink r:id="rId57" w:history="1">
        <w:r w:rsidRPr="00260C92">
          <w:rPr>
            <w:rStyle w:val="Hyperlink"/>
            <w:rFonts w:ascii="Times New Roman" w:hAnsi="Times New Roman" w:cs="Times New Roman"/>
            <w:i/>
            <w:sz w:val="24"/>
            <w:szCs w:val="24"/>
            <w:lang w:val="en-GB"/>
          </w:rPr>
          <w:t>Annex 3</w:t>
        </w:r>
      </w:hyperlink>
      <w:r w:rsidRPr="00260C92">
        <w:rPr>
          <w:rFonts w:ascii="Times New Roman" w:hAnsi="Times New Roman" w:cs="Times New Roman"/>
          <w:i/>
          <w:sz w:val="24"/>
          <w:szCs w:val="24"/>
          <w:lang w:val="en-GB"/>
        </w:rPr>
        <w:t>.</w:t>
      </w:r>
    </w:p>
    <w:p w14:paraId="48586B97" w14:textId="77777777" w:rsidR="00C74B56" w:rsidRPr="00260C92" w:rsidRDefault="00C74B56" w:rsidP="00785B2B">
      <w:pPr>
        <w:jc w:val="both"/>
        <w:rPr>
          <w:rFonts w:ascii="Times New Roman" w:hAnsi="Times New Roman" w:cs="Times New Roman"/>
          <w:sz w:val="24"/>
          <w:szCs w:val="24"/>
          <w:lang w:val="hr-HR"/>
        </w:rPr>
      </w:pPr>
      <w:r w:rsidRPr="00260C92">
        <w:rPr>
          <w:rFonts w:ascii="Times New Roman" w:hAnsi="Times New Roman" w:cs="Times New Roman"/>
          <w:sz w:val="24"/>
          <w:szCs w:val="24"/>
          <w:lang w:val="hr-HR"/>
        </w:rPr>
        <w:t>Duties and Responsibilities:</w:t>
      </w:r>
    </w:p>
    <w:p w14:paraId="03246098" w14:textId="77777777" w:rsidR="00C74B56" w:rsidRPr="00260C92" w:rsidRDefault="00C74B56" w:rsidP="00785B2B">
      <w:pPr>
        <w:jc w:val="both"/>
        <w:rPr>
          <w:rFonts w:ascii="Times New Roman" w:hAnsi="Times New Roman" w:cs="Times New Roman"/>
          <w:sz w:val="24"/>
          <w:szCs w:val="24"/>
          <w:lang w:val="en-US"/>
        </w:rPr>
      </w:pPr>
      <w:r w:rsidRPr="00260C92">
        <w:rPr>
          <w:rFonts w:ascii="Times New Roman" w:hAnsi="Times New Roman" w:cs="Times New Roman"/>
          <w:sz w:val="24"/>
          <w:szCs w:val="24"/>
          <w:lang w:val="en-US"/>
        </w:rPr>
        <w:t>Scope of work</w:t>
      </w:r>
    </w:p>
    <w:p w14:paraId="259A4771" w14:textId="77777777" w:rsidR="00C74B56" w:rsidRPr="00260C92" w:rsidRDefault="00C74B56" w:rsidP="00785B2B">
      <w:pPr>
        <w:jc w:val="both"/>
        <w:rPr>
          <w:rFonts w:ascii="Times New Roman" w:hAnsi="Times New Roman" w:cs="Times New Roman"/>
          <w:b/>
          <w:sz w:val="24"/>
          <w:szCs w:val="24"/>
          <w:lang w:val="en-GB"/>
        </w:rPr>
      </w:pPr>
      <w:r w:rsidRPr="00260C92">
        <w:rPr>
          <w:rFonts w:ascii="Times New Roman" w:hAnsi="Times New Roman" w:cs="Times New Roman"/>
          <w:b/>
          <w:sz w:val="24"/>
          <w:szCs w:val="24"/>
          <w:lang w:val="en-GB"/>
        </w:rPr>
        <w:t>a) Purpose</w:t>
      </w:r>
    </w:p>
    <w:p w14:paraId="2AB37194" w14:textId="77777777" w:rsidR="00C74B56" w:rsidRPr="00260C92" w:rsidRDefault="00C74B56" w:rsidP="00785B2B">
      <w:pPr>
        <w:jc w:val="both"/>
        <w:rPr>
          <w:rFonts w:ascii="Times New Roman" w:hAnsi="Times New Roman" w:cs="Times New Roman"/>
          <w:sz w:val="24"/>
          <w:szCs w:val="24"/>
          <w:lang w:val="en-GB"/>
        </w:rPr>
      </w:pPr>
      <w:r w:rsidRPr="00260C92">
        <w:rPr>
          <w:rFonts w:ascii="Times New Roman" w:hAnsi="Times New Roman" w:cs="Times New Roman"/>
          <w:sz w:val="24"/>
          <w:szCs w:val="24"/>
          <w:lang w:val="en-GB"/>
        </w:rPr>
        <w:t xml:space="preserve">The purpose of this evaluation is to provide an impartial review of the </w:t>
      </w:r>
      <w:bookmarkStart w:id="72" w:name="_Hlk50982003"/>
      <w:r w:rsidRPr="00260C92">
        <w:rPr>
          <w:rFonts w:ascii="Times New Roman" w:hAnsi="Times New Roman" w:cs="Times New Roman"/>
          <w:b/>
          <w:bCs/>
          <w:sz w:val="24"/>
          <w:szCs w:val="24"/>
          <w:lang w:val="en-GB"/>
        </w:rPr>
        <w:t>Green Economic Development 2</w:t>
      </w:r>
      <w:r w:rsidRPr="00260C92">
        <w:rPr>
          <w:rFonts w:ascii="Times New Roman" w:hAnsi="Times New Roman" w:cs="Times New Roman"/>
          <w:b/>
          <w:bCs/>
          <w:sz w:val="24"/>
          <w:szCs w:val="24"/>
          <w:vertAlign w:val="superscript"/>
          <w:lang w:val="en-GB"/>
        </w:rPr>
        <w:t>nd</w:t>
      </w:r>
      <w:r w:rsidRPr="00260C92">
        <w:rPr>
          <w:rFonts w:ascii="Times New Roman" w:hAnsi="Times New Roman" w:cs="Times New Roman"/>
          <w:b/>
          <w:bCs/>
          <w:sz w:val="24"/>
          <w:szCs w:val="24"/>
          <w:lang w:val="en-GB"/>
        </w:rPr>
        <w:t xml:space="preserve"> phase project</w:t>
      </w:r>
      <w:bookmarkEnd w:id="72"/>
      <w:r w:rsidRPr="00260C92">
        <w:rPr>
          <w:rFonts w:ascii="Times New Roman" w:hAnsi="Times New Roman" w:cs="Times New Roman"/>
          <w:b/>
          <w:bCs/>
          <w:sz w:val="24"/>
          <w:szCs w:val="24"/>
          <w:lang w:val="en-GB"/>
        </w:rPr>
        <w:t xml:space="preserve"> </w:t>
      </w:r>
      <w:r w:rsidRPr="00260C92">
        <w:rPr>
          <w:rFonts w:ascii="Times New Roman" w:hAnsi="Times New Roman" w:cs="Times New Roman"/>
          <w:sz w:val="24"/>
          <w:szCs w:val="24"/>
          <w:lang w:val="en-GB"/>
        </w:rPr>
        <w:t xml:space="preserve">in terms of its relevance, effectiveness, efficiency, impact, sustainability, management and achievements. The information, findings, lessons learned and recommendations generated by the evaluation will be used by the Project Board, UNDP, Government of Sweden and other relevant stakeholders to strengthen the remaining project implementation and inform future programming. </w:t>
      </w:r>
    </w:p>
    <w:p w14:paraId="4118F5BC" w14:textId="77777777" w:rsidR="00C74B56" w:rsidRPr="00260C92" w:rsidRDefault="00C74B56" w:rsidP="00785B2B">
      <w:pPr>
        <w:jc w:val="both"/>
        <w:rPr>
          <w:rFonts w:ascii="Times New Roman" w:hAnsi="Times New Roman" w:cs="Times New Roman"/>
          <w:b/>
          <w:sz w:val="24"/>
          <w:szCs w:val="24"/>
          <w:lang w:val="en-GB"/>
        </w:rPr>
      </w:pPr>
      <w:r w:rsidRPr="00260C92">
        <w:rPr>
          <w:rFonts w:ascii="Times New Roman" w:hAnsi="Times New Roman" w:cs="Times New Roman"/>
          <w:b/>
          <w:sz w:val="24"/>
          <w:szCs w:val="24"/>
          <w:lang w:val="en-GB"/>
        </w:rPr>
        <w:t>b) Objective</w:t>
      </w:r>
    </w:p>
    <w:p w14:paraId="75980542" w14:textId="77777777" w:rsidR="00C74B56" w:rsidRPr="00260C92" w:rsidRDefault="00C74B56" w:rsidP="00785B2B">
      <w:pPr>
        <w:jc w:val="both"/>
        <w:rPr>
          <w:rFonts w:ascii="Times New Roman" w:hAnsi="Times New Roman" w:cs="Times New Roman"/>
          <w:sz w:val="24"/>
          <w:szCs w:val="24"/>
          <w:lang w:val="en-GB"/>
        </w:rPr>
      </w:pPr>
      <w:r w:rsidRPr="00260C92">
        <w:rPr>
          <w:rFonts w:ascii="Times New Roman" w:hAnsi="Times New Roman" w:cs="Times New Roman"/>
          <w:sz w:val="24"/>
          <w:szCs w:val="24"/>
          <w:lang w:val="en-GB"/>
        </w:rPr>
        <w:t xml:space="preserve">The evaluation objective is to examine the overall performance of the </w:t>
      </w:r>
      <w:r w:rsidRPr="00260C92">
        <w:rPr>
          <w:rFonts w:ascii="Times New Roman" w:hAnsi="Times New Roman" w:cs="Times New Roman"/>
          <w:b/>
          <w:bCs/>
          <w:sz w:val="24"/>
          <w:szCs w:val="24"/>
          <w:lang w:val="en-GB"/>
        </w:rPr>
        <w:t>Green Economic Development 2</w:t>
      </w:r>
      <w:r w:rsidRPr="00260C92">
        <w:rPr>
          <w:rFonts w:ascii="Times New Roman" w:hAnsi="Times New Roman" w:cs="Times New Roman"/>
          <w:b/>
          <w:bCs/>
          <w:sz w:val="24"/>
          <w:szCs w:val="24"/>
          <w:vertAlign w:val="superscript"/>
          <w:lang w:val="en-GB"/>
        </w:rPr>
        <w:t>nd</w:t>
      </w:r>
      <w:r w:rsidRPr="00260C92">
        <w:rPr>
          <w:rFonts w:ascii="Times New Roman" w:hAnsi="Times New Roman" w:cs="Times New Roman"/>
          <w:b/>
          <w:bCs/>
          <w:sz w:val="24"/>
          <w:szCs w:val="24"/>
          <w:lang w:val="en-GB"/>
        </w:rPr>
        <w:t xml:space="preserve"> phase project</w:t>
      </w:r>
      <w:r w:rsidRPr="00260C92">
        <w:rPr>
          <w:rFonts w:ascii="Times New Roman" w:hAnsi="Times New Roman" w:cs="Times New Roman"/>
          <w:sz w:val="24"/>
          <w:szCs w:val="24"/>
          <w:lang w:val="en-GB"/>
        </w:rPr>
        <w:t xml:space="preserve">, its results, inputs and activities, and how the outputs delivered added value to target groups and institutional beneficiaries. In a substantive analysis of the effectiveness of the project approach and feedback from beneficiaries and relevant stakeholders, the evaluation should assess cause and effect relations within the project, identifying the extent to which the observed changes can be attributed to the project. In addition, this evaluation aims to provide forward-looking recommendations to the Government of Sweden and UNDP in the field of energy management in Bosnia and Herzegovina. </w:t>
      </w:r>
    </w:p>
    <w:p w14:paraId="640EBE9E" w14:textId="77777777" w:rsidR="00C74B56" w:rsidRPr="00260C92" w:rsidRDefault="00C74B56" w:rsidP="00785B2B">
      <w:pPr>
        <w:jc w:val="both"/>
        <w:rPr>
          <w:rFonts w:ascii="Times New Roman" w:hAnsi="Times New Roman" w:cs="Times New Roman"/>
          <w:b/>
          <w:sz w:val="24"/>
          <w:szCs w:val="24"/>
          <w:lang w:val="en-GB"/>
        </w:rPr>
      </w:pPr>
      <w:r w:rsidRPr="00260C92">
        <w:rPr>
          <w:rFonts w:ascii="Times New Roman" w:hAnsi="Times New Roman" w:cs="Times New Roman"/>
          <w:b/>
          <w:sz w:val="24"/>
          <w:szCs w:val="24"/>
          <w:lang w:val="en-GB"/>
        </w:rPr>
        <w:t>c) Scope</w:t>
      </w:r>
    </w:p>
    <w:p w14:paraId="24B3A72A" w14:textId="77777777" w:rsidR="00C74B56" w:rsidRPr="00260C92" w:rsidRDefault="00C74B56" w:rsidP="00785B2B">
      <w:pPr>
        <w:jc w:val="both"/>
        <w:rPr>
          <w:rFonts w:ascii="Times New Roman" w:hAnsi="Times New Roman" w:cs="Times New Roman"/>
          <w:sz w:val="24"/>
          <w:szCs w:val="24"/>
          <w:lang w:val="en-GB"/>
        </w:rPr>
      </w:pPr>
      <w:r w:rsidRPr="00260C92">
        <w:rPr>
          <w:rFonts w:ascii="Times New Roman" w:hAnsi="Times New Roman" w:cs="Times New Roman"/>
          <w:sz w:val="24"/>
          <w:szCs w:val="24"/>
          <w:lang w:val="en-GB"/>
        </w:rPr>
        <w:t xml:space="preserve">The evaluation will assess the extent to which the planned project specific outcomes and outputs have been achieved since the beginning of the project and likelihood for their full achievement by the end of the project on 28 February 2021 (based on the Project Document and its results framework). The evaluation will look into the overall project performance and results, covering its empirical human development effects which emerged in the healthcare, education, safety and security, transparency and gender areas as a result of the implementation of energy efficiency measures in more than 54 public sector buildings across Bosnia and Herzegovina. </w:t>
      </w:r>
    </w:p>
    <w:p w14:paraId="1B20C216" w14:textId="77777777" w:rsidR="00C74B56" w:rsidRPr="00260C92" w:rsidRDefault="00C74B56" w:rsidP="00785B2B">
      <w:pPr>
        <w:jc w:val="both"/>
        <w:rPr>
          <w:rFonts w:ascii="Times New Roman" w:hAnsi="Times New Roman" w:cs="Times New Roman"/>
          <w:sz w:val="24"/>
          <w:szCs w:val="24"/>
          <w:lang w:val="en-GB"/>
        </w:rPr>
      </w:pPr>
      <w:r w:rsidRPr="00260C92">
        <w:rPr>
          <w:rFonts w:ascii="Times New Roman" w:hAnsi="Times New Roman" w:cs="Times New Roman"/>
          <w:sz w:val="24"/>
          <w:szCs w:val="24"/>
          <w:lang w:val="en-GB"/>
        </w:rPr>
        <w:t xml:space="preserve">Specifically, the evaluation will look into critical project’s aspects, such as policy and legislative support in the area of energy management, development of financial mechanism and improved investment environment for green economic development and generation of employment.  To the extent possible, it will also consider the relevance and influence of implemented infrastructure projects on the individuals and groups within the project’s targeted localities. </w:t>
      </w:r>
    </w:p>
    <w:p w14:paraId="52C298F0" w14:textId="77777777" w:rsidR="00C74B56" w:rsidRPr="00260C92" w:rsidRDefault="00C74B56" w:rsidP="00785B2B">
      <w:pPr>
        <w:jc w:val="both"/>
        <w:rPr>
          <w:rFonts w:ascii="Times New Roman" w:hAnsi="Times New Roman" w:cs="Times New Roman"/>
          <w:sz w:val="24"/>
          <w:szCs w:val="24"/>
          <w:lang w:val="en-GB"/>
        </w:rPr>
      </w:pPr>
      <w:r w:rsidRPr="00260C92">
        <w:rPr>
          <w:rFonts w:ascii="Times New Roman" w:hAnsi="Times New Roman" w:cs="Times New Roman"/>
          <w:sz w:val="24"/>
          <w:szCs w:val="24"/>
          <w:lang w:val="en-GB"/>
        </w:rPr>
        <w:t>The evaluation will look into the project’s processes, innovations, strategic partnerships and linkages in the specific country’s context, that proved critical in producing the intended outputs and the factors that facilitated and/or hindered the progress in achieving the outputs, both in terms of the external environment and risks, as well as internal, including: weaknesses in project design, management, human resource skills, and resources.</w:t>
      </w:r>
    </w:p>
    <w:p w14:paraId="0E720BF4" w14:textId="77777777" w:rsidR="00C74B56" w:rsidRPr="00260C92" w:rsidRDefault="00C74B56" w:rsidP="00785B2B">
      <w:pPr>
        <w:jc w:val="both"/>
        <w:rPr>
          <w:rFonts w:ascii="Times New Roman" w:hAnsi="Times New Roman" w:cs="Times New Roman"/>
          <w:sz w:val="24"/>
          <w:szCs w:val="24"/>
          <w:lang w:val="en-GB"/>
        </w:rPr>
      </w:pPr>
      <w:r w:rsidRPr="00260C92">
        <w:rPr>
          <w:rFonts w:ascii="Times New Roman" w:hAnsi="Times New Roman" w:cs="Times New Roman"/>
          <w:sz w:val="24"/>
          <w:szCs w:val="24"/>
          <w:lang w:val="en-GB"/>
        </w:rPr>
        <w:t xml:space="preserve">Finally, the evaluation will assess how has the project adjusted its implementation strategy and approach to respond to new circumstances imposed by the COVID-19 pandemic. </w:t>
      </w:r>
    </w:p>
    <w:p w14:paraId="48413E2C" w14:textId="77777777" w:rsidR="00C74B56" w:rsidRPr="00260C92" w:rsidRDefault="00C74B56" w:rsidP="00785B2B">
      <w:pPr>
        <w:jc w:val="both"/>
        <w:rPr>
          <w:rFonts w:ascii="Times New Roman" w:hAnsi="Times New Roman" w:cs="Times New Roman"/>
          <w:sz w:val="24"/>
          <w:szCs w:val="24"/>
          <w:lang w:val="hr-HR"/>
        </w:rPr>
      </w:pPr>
      <w:r w:rsidRPr="00260C92">
        <w:rPr>
          <w:rFonts w:ascii="Times New Roman" w:hAnsi="Times New Roman" w:cs="Times New Roman"/>
          <w:sz w:val="24"/>
          <w:szCs w:val="24"/>
          <w:lang w:val="hr-HR"/>
        </w:rPr>
        <w:t>Evaluation criteria and key questions</w:t>
      </w:r>
    </w:p>
    <w:p w14:paraId="09FAF01C" w14:textId="77777777" w:rsidR="00C74B56" w:rsidRPr="00260C92" w:rsidRDefault="00C74B56" w:rsidP="00785B2B">
      <w:pPr>
        <w:jc w:val="both"/>
        <w:rPr>
          <w:rFonts w:ascii="Times New Roman" w:hAnsi="Times New Roman" w:cs="Times New Roman"/>
          <w:sz w:val="24"/>
          <w:szCs w:val="24"/>
          <w:lang w:val="en-GB"/>
        </w:rPr>
      </w:pPr>
      <w:r w:rsidRPr="00260C92">
        <w:rPr>
          <w:rFonts w:ascii="Times New Roman" w:hAnsi="Times New Roman" w:cs="Times New Roman"/>
          <w:sz w:val="24"/>
          <w:szCs w:val="24"/>
          <w:lang w:val="en-GB"/>
        </w:rPr>
        <w:t xml:space="preserve">The </w:t>
      </w:r>
      <w:r w:rsidRPr="00260C92">
        <w:rPr>
          <w:rFonts w:ascii="Times New Roman" w:hAnsi="Times New Roman" w:cs="Times New Roman"/>
          <w:b/>
          <w:bCs/>
          <w:sz w:val="24"/>
          <w:szCs w:val="24"/>
          <w:lang w:val="en-GB"/>
        </w:rPr>
        <w:t>Green Economic Development 2</w:t>
      </w:r>
      <w:r w:rsidRPr="00260C92">
        <w:rPr>
          <w:rFonts w:ascii="Times New Roman" w:hAnsi="Times New Roman" w:cs="Times New Roman"/>
          <w:b/>
          <w:bCs/>
          <w:sz w:val="24"/>
          <w:szCs w:val="24"/>
          <w:vertAlign w:val="superscript"/>
          <w:lang w:val="en-GB"/>
        </w:rPr>
        <w:t>nd</w:t>
      </w:r>
      <w:r w:rsidRPr="00260C92">
        <w:rPr>
          <w:rFonts w:ascii="Times New Roman" w:hAnsi="Times New Roman" w:cs="Times New Roman"/>
          <w:b/>
          <w:bCs/>
          <w:sz w:val="24"/>
          <w:szCs w:val="24"/>
          <w:lang w:val="en-GB"/>
        </w:rPr>
        <w:t xml:space="preserve"> phase project</w:t>
      </w:r>
      <w:r w:rsidRPr="00260C92" w:rsidDel="00EA673E">
        <w:rPr>
          <w:rFonts w:ascii="Times New Roman" w:hAnsi="Times New Roman" w:cs="Times New Roman"/>
          <w:b/>
          <w:bCs/>
          <w:sz w:val="24"/>
          <w:szCs w:val="24"/>
          <w:lang w:val="en-GB"/>
        </w:rPr>
        <w:t xml:space="preserve"> </w:t>
      </w:r>
      <w:r w:rsidRPr="00260C92">
        <w:rPr>
          <w:rFonts w:ascii="Times New Roman" w:hAnsi="Times New Roman" w:cs="Times New Roman"/>
          <w:sz w:val="24"/>
          <w:szCs w:val="24"/>
          <w:lang w:val="en-GB"/>
        </w:rPr>
        <w:t xml:space="preserve">evaluation is to answer the following questions, so as to determine the project’s relevance, performance, results, effectiveness, efficiency, impact and sustainability, including lessons learned and forward-looking recommendations. The evaluation questions are summarized below. </w:t>
      </w:r>
    </w:p>
    <w:p w14:paraId="7ADA18A4" w14:textId="77777777" w:rsidR="00C74B56" w:rsidRPr="00260C92" w:rsidRDefault="00C74B56" w:rsidP="00785B2B">
      <w:pPr>
        <w:jc w:val="both"/>
        <w:rPr>
          <w:rFonts w:ascii="Times New Roman" w:hAnsi="Times New Roman" w:cs="Times New Roman"/>
          <w:b/>
          <w:sz w:val="24"/>
          <w:szCs w:val="24"/>
          <w:lang w:val="en-GB"/>
        </w:rPr>
      </w:pPr>
      <w:r w:rsidRPr="00260C92">
        <w:rPr>
          <w:rFonts w:ascii="Times New Roman" w:hAnsi="Times New Roman" w:cs="Times New Roman"/>
          <w:b/>
          <w:sz w:val="24"/>
          <w:szCs w:val="24"/>
          <w:lang w:val="en-GB"/>
        </w:rPr>
        <w:t xml:space="preserve">Relevance </w:t>
      </w:r>
    </w:p>
    <w:p w14:paraId="1BF04DCE" w14:textId="77777777" w:rsidR="00C74B56" w:rsidRPr="00260C92" w:rsidRDefault="00C74B56" w:rsidP="00430278">
      <w:pPr>
        <w:numPr>
          <w:ilvl w:val="0"/>
          <w:numId w:val="12"/>
        </w:numPr>
        <w:jc w:val="both"/>
        <w:rPr>
          <w:rFonts w:ascii="Times New Roman" w:hAnsi="Times New Roman" w:cs="Times New Roman"/>
          <w:bCs/>
          <w:sz w:val="24"/>
          <w:szCs w:val="24"/>
          <w:lang w:val="en-GB"/>
        </w:rPr>
      </w:pPr>
      <w:r w:rsidRPr="00260C92">
        <w:rPr>
          <w:rFonts w:ascii="Times New Roman" w:hAnsi="Times New Roman" w:cs="Times New Roman"/>
          <w:bCs/>
          <w:sz w:val="24"/>
          <w:szCs w:val="24"/>
          <w:lang w:val="en-GB"/>
        </w:rPr>
        <w:t>Were the project’s objectives relevant to the needs of the project beneficiaries, having in mind political, social, and institutional context of the country, and what are the project’s potentials to adequately contribute to development processes in the future?</w:t>
      </w:r>
    </w:p>
    <w:p w14:paraId="6CE5A5FC" w14:textId="77777777" w:rsidR="00C74B56" w:rsidRPr="00260C92" w:rsidRDefault="00C74B56" w:rsidP="00430278">
      <w:pPr>
        <w:numPr>
          <w:ilvl w:val="0"/>
          <w:numId w:val="12"/>
        </w:numPr>
        <w:jc w:val="both"/>
        <w:rPr>
          <w:rFonts w:ascii="Times New Roman" w:hAnsi="Times New Roman" w:cs="Times New Roman"/>
          <w:bCs/>
          <w:sz w:val="24"/>
          <w:szCs w:val="24"/>
          <w:lang w:val="en-GB"/>
        </w:rPr>
      </w:pPr>
      <w:r w:rsidRPr="00260C92">
        <w:rPr>
          <w:rFonts w:ascii="Times New Roman" w:hAnsi="Times New Roman" w:cs="Times New Roman"/>
          <w:bCs/>
          <w:sz w:val="24"/>
          <w:szCs w:val="24"/>
          <w:lang w:val="en-GB"/>
        </w:rPr>
        <w:t xml:space="preserve">To what extent is the project aligned with the relevant national development frameworks, and UNDP strategic objectives and Sustainable Development Goals (SDG) 7-Affordable and Clean Energy, 8-Decent Work and Economic Growth, 11-Sustainable Cities and Communities and 13-Climate Action? </w:t>
      </w:r>
    </w:p>
    <w:p w14:paraId="411D9FB2" w14:textId="77777777" w:rsidR="00C74B56" w:rsidRPr="00260C92" w:rsidRDefault="00C74B56" w:rsidP="00430278">
      <w:pPr>
        <w:numPr>
          <w:ilvl w:val="0"/>
          <w:numId w:val="12"/>
        </w:numPr>
        <w:jc w:val="both"/>
        <w:rPr>
          <w:rFonts w:ascii="Times New Roman" w:hAnsi="Times New Roman" w:cs="Times New Roman"/>
          <w:bCs/>
          <w:sz w:val="24"/>
          <w:szCs w:val="24"/>
          <w:lang w:val="en-GB"/>
        </w:rPr>
      </w:pPr>
      <w:r w:rsidRPr="00260C92">
        <w:rPr>
          <w:rFonts w:ascii="Times New Roman" w:hAnsi="Times New Roman" w:cs="Times New Roman"/>
          <w:bCs/>
          <w:sz w:val="24"/>
          <w:szCs w:val="24"/>
          <w:lang w:val="en-GB"/>
        </w:rPr>
        <w:t>To what extent is gender equality respected and mainstreamed within the project implementation?</w:t>
      </w:r>
    </w:p>
    <w:p w14:paraId="28843FEA" w14:textId="77777777" w:rsidR="00C74B56" w:rsidRPr="00260C92" w:rsidRDefault="00C74B56" w:rsidP="00430278">
      <w:pPr>
        <w:numPr>
          <w:ilvl w:val="0"/>
          <w:numId w:val="12"/>
        </w:numPr>
        <w:jc w:val="both"/>
        <w:rPr>
          <w:rFonts w:ascii="Times New Roman" w:hAnsi="Times New Roman" w:cs="Times New Roman"/>
          <w:bCs/>
          <w:sz w:val="24"/>
          <w:szCs w:val="24"/>
          <w:lang w:val="en-GB"/>
        </w:rPr>
      </w:pPr>
      <w:r w:rsidRPr="00260C92">
        <w:rPr>
          <w:rFonts w:ascii="Times New Roman" w:hAnsi="Times New Roman" w:cs="Times New Roman"/>
          <w:bCs/>
          <w:sz w:val="24"/>
          <w:szCs w:val="24"/>
          <w:lang w:val="en-GB"/>
        </w:rPr>
        <w:t xml:space="preserve">To what extent does the project contribute to human rights of target groups? </w:t>
      </w:r>
    </w:p>
    <w:p w14:paraId="7494BC16" w14:textId="77777777" w:rsidR="00C74B56" w:rsidRPr="00260C92" w:rsidRDefault="00C74B56" w:rsidP="00430278">
      <w:pPr>
        <w:numPr>
          <w:ilvl w:val="0"/>
          <w:numId w:val="12"/>
        </w:numPr>
        <w:jc w:val="both"/>
        <w:rPr>
          <w:rFonts w:ascii="Times New Roman" w:hAnsi="Times New Roman" w:cs="Times New Roman"/>
          <w:bCs/>
          <w:sz w:val="24"/>
          <w:szCs w:val="24"/>
          <w:lang w:val="en-GB"/>
        </w:rPr>
      </w:pPr>
      <w:r w:rsidRPr="00260C92">
        <w:rPr>
          <w:rFonts w:ascii="Times New Roman" w:hAnsi="Times New Roman" w:cs="Times New Roman"/>
          <w:bCs/>
          <w:sz w:val="24"/>
          <w:szCs w:val="24"/>
          <w:lang w:val="en-GB"/>
        </w:rPr>
        <w:t>What steps has the project taken to adjust its implementation strategy and approach to new circumstances imposed by the COVID-19 pandemic?</w:t>
      </w:r>
    </w:p>
    <w:p w14:paraId="09008E28" w14:textId="77777777" w:rsidR="00C74B56" w:rsidRPr="00260C92" w:rsidRDefault="00C74B56" w:rsidP="00785B2B">
      <w:pPr>
        <w:jc w:val="both"/>
        <w:rPr>
          <w:rFonts w:ascii="Times New Roman" w:hAnsi="Times New Roman" w:cs="Times New Roman"/>
          <w:b/>
          <w:bCs/>
          <w:sz w:val="24"/>
          <w:szCs w:val="24"/>
          <w:lang w:val="en-GB"/>
        </w:rPr>
      </w:pPr>
      <w:r w:rsidRPr="00260C92">
        <w:rPr>
          <w:rFonts w:ascii="Times New Roman" w:hAnsi="Times New Roman" w:cs="Times New Roman"/>
          <w:b/>
          <w:bCs/>
          <w:sz w:val="24"/>
          <w:szCs w:val="24"/>
          <w:lang w:val="en-GB"/>
        </w:rPr>
        <w:t xml:space="preserve">Effectiveness </w:t>
      </w:r>
    </w:p>
    <w:p w14:paraId="755A593D" w14:textId="77777777" w:rsidR="00C74B56" w:rsidRPr="00260C92" w:rsidRDefault="00C74B56" w:rsidP="00430278">
      <w:pPr>
        <w:numPr>
          <w:ilvl w:val="0"/>
          <w:numId w:val="13"/>
        </w:numPr>
        <w:jc w:val="both"/>
        <w:rPr>
          <w:rFonts w:ascii="Times New Roman" w:hAnsi="Times New Roman" w:cs="Times New Roman"/>
          <w:bCs/>
          <w:sz w:val="24"/>
          <w:szCs w:val="24"/>
          <w:lang w:val="en-GB"/>
        </w:rPr>
      </w:pPr>
      <w:r w:rsidRPr="00260C92">
        <w:rPr>
          <w:rFonts w:ascii="Times New Roman" w:hAnsi="Times New Roman" w:cs="Times New Roman"/>
          <w:bCs/>
          <w:sz w:val="24"/>
          <w:szCs w:val="24"/>
          <w:lang w:val="en-GB"/>
        </w:rPr>
        <w:t xml:space="preserve">To what extent were the project’s activities implemented and intended results achieved? What are the main project’s accomplishments? Overview of the project progress against project indicators is to be provided in an Annex of the Evaluation Report. </w:t>
      </w:r>
    </w:p>
    <w:p w14:paraId="261E68A8" w14:textId="77777777" w:rsidR="00C74B56" w:rsidRPr="00260C92" w:rsidRDefault="00C74B56" w:rsidP="00430278">
      <w:pPr>
        <w:numPr>
          <w:ilvl w:val="0"/>
          <w:numId w:val="13"/>
        </w:numPr>
        <w:jc w:val="both"/>
        <w:rPr>
          <w:rFonts w:ascii="Times New Roman" w:hAnsi="Times New Roman" w:cs="Times New Roman"/>
          <w:bCs/>
          <w:sz w:val="24"/>
          <w:szCs w:val="24"/>
          <w:lang w:val="en-GB"/>
        </w:rPr>
      </w:pPr>
      <w:r w:rsidRPr="00260C92">
        <w:rPr>
          <w:rFonts w:ascii="Times New Roman" w:hAnsi="Times New Roman" w:cs="Times New Roman"/>
          <w:bCs/>
          <w:sz w:val="24"/>
          <w:szCs w:val="24"/>
          <w:lang w:val="en-GB"/>
        </w:rPr>
        <w:t xml:space="preserve">To what extent have the project’s actions contributed to intended outcomes of the requisite quality and are they effective? If so, why? If not, why not? </w:t>
      </w:r>
    </w:p>
    <w:p w14:paraId="77A1B34B" w14:textId="77777777" w:rsidR="00C74B56" w:rsidRPr="00260C92" w:rsidRDefault="00C74B56" w:rsidP="00430278">
      <w:pPr>
        <w:numPr>
          <w:ilvl w:val="0"/>
          <w:numId w:val="11"/>
        </w:numPr>
        <w:tabs>
          <w:tab w:val="num" w:pos="-380"/>
        </w:tabs>
        <w:jc w:val="both"/>
        <w:rPr>
          <w:rFonts w:ascii="Times New Roman" w:hAnsi="Times New Roman" w:cs="Times New Roman"/>
          <w:bCs/>
          <w:sz w:val="24"/>
          <w:szCs w:val="24"/>
          <w:lang w:val="en-GB"/>
        </w:rPr>
      </w:pPr>
      <w:r w:rsidRPr="00260C92">
        <w:rPr>
          <w:rFonts w:ascii="Times New Roman" w:hAnsi="Times New Roman" w:cs="Times New Roman"/>
          <w:bCs/>
          <w:sz w:val="24"/>
          <w:szCs w:val="24"/>
          <w:lang w:val="en-GB"/>
        </w:rPr>
        <w:t xml:space="preserve">What are the positive or negative, intended or unintended, changes brought about by the project’s interventions? This may, inter alia, include an overview of the number of beneficiaries benefiting from the energy efficiency infrastructure projects implemented in public buildings, low emission objectives addressed, level of local governments’ co-financing and other. </w:t>
      </w:r>
    </w:p>
    <w:p w14:paraId="11684247" w14:textId="77777777" w:rsidR="00C74B56" w:rsidRPr="00260C92" w:rsidRDefault="00C74B56" w:rsidP="00430278">
      <w:pPr>
        <w:numPr>
          <w:ilvl w:val="0"/>
          <w:numId w:val="11"/>
        </w:numPr>
        <w:tabs>
          <w:tab w:val="num" w:pos="-20"/>
        </w:tabs>
        <w:jc w:val="both"/>
        <w:rPr>
          <w:rFonts w:ascii="Times New Roman" w:hAnsi="Times New Roman" w:cs="Times New Roman"/>
          <w:bCs/>
          <w:sz w:val="24"/>
          <w:szCs w:val="24"/>
          <w:lang w:val="en-GB"/>
        </w:rPr>
      </w:pPr>
      <w:r w:rsidRPr="00260C92">
        <w:rPr>
          <w:rFonts w:ascii="Times New Roman" w:hAnsi="Times New Roman" w:cs="Times New Roman"/>
          <w:bCs/>
          <w:sz w:val="24"/>
          <w:szCs w:val="24"/>
          <w:lang w:val="en-GB"/>
        </w:rPr>
        <w:t>To what extent has the project contributed to strengthening partnership between relevant institutions?</w:t>
      </w:r>
    </w:p>
    <w:p w14:paraId="67C36559" w14:textId="77777777" w:rsidR="00C74B56" w:rsidRPr="00260C92" w:rsidRDefault="00C74B56" w:rsidP="00430278">
      <w:pPr>
        <w:numPr>
          <w:ilvl w:val="0"/>
          <w:numId w:val="11"/>
        </w:numPr>
        <w:tabs>
          <w:tab w:val="num" w:pos="-20"/>
        </w:tabs>
        <w:jc w:val="both"/>
        <w:rPr>
          <w:rFonts w:ascii="Times New Roman" w:hAnsi="Times New Roman" w:cs="Times New Roman"/>
          <w:bCs/>
          <w:sz w:val="24"/>
          <w:szCs w:val="24"/>
          <w:lang w:val="en-GB"/>
        </w:rPr>
      </w:pPr>
      <w:r w:rsidRPr="00260C92">
        <w:rPr>
          <w:rFonts w:ascii="Times New Roman" w:hAnsi="Times New Roman" w:cs="Times New Roman"/>
          <w:bCs/>
          <w:sz w:val="24"/>
          <w:szCs w:val="24"/>
          <w:lang w:val="en-GB"/>
        </w:rPr>
        <w:t xml:space="preserve">How effective are the results achieved by the projects (for local/municipality/Cantonal/Entity levels of Bosnia and Herzegovina), considering bifurcated approach to selection in Bosnia and Herzegovina? </w:t>
      </w:r>
    </w:p>
    <w:p w14:paraId="4E13F314" w14:textId="77777777" w:rsidR="00C74B56" w:rsidRPr="00260C92" w:rsidRDefault="00C74B56" w:rsidP="00430278">
      <w:pPr>
        <w:numPr>
          <w:ilvl w:val="0"/>
          <w:numId w:val="11"/>
        </w:numPr>
        <w:tabs>
          <w:tab w:val="num" w:pos="-20"/>
        </w:tabs>
        <w:jc w:val="both"/>
        <w:rPr>
          <w:rFonts w:ascii="Times New Roman" w:hAnsi="Times New Roman" w:cs="Times New Roman"/>
          <w:bCs/>
          <w:sz w:val="24"/>
          <w:szCs w:val="24"/>
          <w:lang w:val="en-GB"/>
        </w:rPr>
      </w:pPr>
      <w:r w:rsidRPr="00260C92">
        <w:rPr>
          <w:rFonts w:ascii="Times New Roman" w:hAnsi="Times New Roman" w:cs="Times New Roman"/>
          <w:bCs/>
          <w:sz w:val="24"/>
          <w:szCs w:val="24"/>
          <w:lang w:val="en-GB"/>
        </w:rPr>
        <w:t>To what extent did the project’s actions facilitate improvement of legislation and transposition of EU Directives related to energy management?</w:t>
      </w:r>
    </w:p>
    <w:p w14:paraId="6E6127BF" w14:textId="77777777" w:rsidR="00C74B56" w:rsidRPr="00260C92" w:rsidRDefault="00C74B56" w:rsidP="00430278">
      <w:pPr>
        <w:numPr>
          <w:ilvl w:val="0"/>
          <w:numId w:val="11"/>
        </w:numPr>
        <w:tabs>
          <w:tab w:val="num" w:pos="-20"/>
        </w:tabs>
        <w:jc w:val="both"/>
        <w:rPr>
          <w:rFonts w:ascii="Times New Roman" w:hAnsi="Times New Roman" w:cs="Times New Roman"/>
          <w:bCs/>
          <w:sz w:val="24"/>
          <w:szCs w:val="24"/>
          <w:lang w:val="en-GB"/>
        </w:rPr>
      </w:pPr>
      <w:r w:rsidRPr="00260C92">
        <w:rPr>
          <w:rFonts w:ascii="Times New Roman" w:hAnsi="Times New Roman" w:cs="Times New Roman"/>
          <w:bCs/>
          <w:sz w:val="24"/>
          <w:szCs w:val="24"/>
          <w:lang w:val="en-GB"/>
        </w:rPr>
        <w:t xml:space="preserve">To what extent has the project managed to </w:t>
      </w:r>
      <w:bookmarkStart w:id="73" w:name="_Hlk1741913"/>
      <w:r w:rsidRPr="00260C92">
        <w:rPr>
          <w:rFonts w:ascii="Times New Roman" w:hAnsi="Times New Roman" w:cs="Times New Roman"/>
          <w:bCs/>
          <w:sz w:val="24"/>
          <w:szCs w:val="24"/>
          <w:lang w:val="en-GB"/>
        </w:rPr>
        <w:t>institutionalize and anchor the Methodology of data entry and reporting using the Energy Management Information System in Bosnia and Herzegovina?</w:t>
      </w:r>
    </w:p>
    <w:p w14:paraId="203EB04B" w14:textId="77777777" w:rsidR="00C74B56" w:rsidRPr="00260C92" w:rsidRDefault="00C74B56" w:rsidP="00430278">
      <w:pPr>
        <w:numPr>
          <w:ilvl w:val="0"/>
          <w:numId w:val="11"/>
        </w:numPr>
        <w:tabs>
          <w:tab w:val="num" w:pos="-20"/>
        </w:tabs>
        <w:jc w:val="both"/>
        <w:rPr>
          <w:rFonts w:ascii="Times New Roman" w:hAnsi="Times New Roman" w:cs="Times New Roman"/>
          <w:bCs/>
          <w:sz w:val="24"/>
          <w:szCs w:val="24"/>
          <w:lang w:val="en-GB"/>
        </w:rPr>
      </w:pPr>
      <w:r w:rsidRPr="00260C92">
        <w:rPr>
          <w:rFonts w:ascii="Times New Roman" w:hAnsi="Times New Roman" w:cs="Times New Roman"/>
          <w:bCs/>
          <w:sz w:val="24"/>
          <w:szCs w:val="24"/>
          <w:lang w:val="en-GB"/>
        </w:rPr>
        <w:t>To what extent and through what mechanisms has the project managed to promote participatory decision making and transparent project-based funding of energy efficiency measures in public buildings, co-financed from government budgets</w:t>
      </w:r>
      <w:bookmarkEnd w:id="73"/>
      <w:r w:rsidRPr="00260C92">
        <w:rPr>
          <w:rFonts w:ascii="Times New Roman" w:hAnsi="Times New Roman" w:cs="Times New Roman"/>
          <w:bCs/>
          <w:sz w:val="24"/>
          <w:szCs w:val="24"/>
          <w:lang w:val="en-GB"/>
        </w:rPr>
        <w:t>?</w:t>
      </w:r>
    </w:p>
    <w:p w14:paraId="1FFDE1EC" w14:textId="77777777" w:rsidR="00C74B56" w:rsidRPr="00260C92" w:rsidRDefault="00C74B56" w:rsidP="00430278">
      <w:pPr>
        <w:numPr>
          <w:ilvl w:val="0"/>
          <w:numId w:val="11"/>
        </w:numPr>
        <w:tabs>
          <w:tab w:val="num" w:pos="340"/>
        </w:tabs>
        <w:jc w:val="both"/>
        <w:rPr>
          <w:rFonts w:ascii="Times New Roman" w:hAnsi="Times New Roman" w:cs="Times New Roman"/>
          <w:bCs/>
          <w:sz w:val="24"/>
          <w:szCs w:val="24"/>
          <w:lang w:val="en-GB"/>
        </w:rPr>
      </w:pPr>
      <w:r w:rsidRPr="00260C92">
        <w:rPr>
          <w:rFonts w:ascii="Times New Roman" w:hAnsi="Times New Roman" w:cs="Times New Roman"/>
          <w:bCs/>
          <w:sz w:val="24"/>
          <w:szCs w:val="24"/>
          <w:lang w:val="en-GB"/>
        </w:rPr>
        <w:t>To what extend has the project outreached marginalized groups (i.e. youth, persons with disabilities, returnees, internally displaced, minorities…) and supported gender mainstreaming and women’s empowerment?</w:t>
      </w:r>
    </w:p>
    <w:p w14:paraId="69D0E8CF" w14:textId="77777777" w:rsidR="00C74B56" w:rsidRPr="00260C92" w:rsidRDefault="00C74B56" w:rsidP="00785B2B">
      <w:pPr>
        <w:jc w:val="both"/>
        <w:rPr>
          <w:rFonts w:ascii="Times New Roman" w:hAnsi="Times New Roman" w:cs="Times New Roman"/>
          <w:b/>
          <w:bCs/>
          <w:sz w:val="24"/>
          <w:szCs w:val="24"/>
          <w:lang w:val="en-GB"/>
        </w:rPr>
      </w:pPr>
      <w:r w:rsidRPr="00260C92">
        <w:rPr>
          <w:rFonts w:ascii="Times New Roman" w:hAnsi="Times New Roman" w:cs="Times New Roman"/>
          <w:b/>
          <w:bCs/>
          <w:sz w:val="24"/>
          <w:szCs w:val="24"/>
          <w:lang w:val="en-GB"/>
        </w:rPr>
        <w:t>Efficiency</w:t>
      </w:r>
    </w:p>
    <w:p w14:paraId="0E803162" w14:textId="77777777" w:rsidR="00C74B56" w:rsidRPr="00260C92" w:rsidRDefault="00C74B56" w:rsidP="00430278">
      <w:pPr>
        <w:numPr>
          <w:ilvl w:val="0"/>
          <w:numId w:val="11"/>
        </w:numPr>
        <w:tabs>
          <w:tab w:val="num" w:pos="340"/>
        </w:tabs>
        <w:jc w:val="both"/>
        <w:rPr>
          <w:rFonts w:ascii="Times New Roman" w:hAnsi="Times New Roman" w:cs="Times New Roman"/>
          <w:bCs/>
          <w:sz w:val="24"/>
          <w:szCs w:val="24"/>
          <w:lang w:val="en-GB"/>
        </w:rPr>
      </w:pPr>
      <w:r w:rsidRPr="00260C92">
        <w:rPr>
          <w:rFonts w:ascii="Times New Roman" w:hAnsi="Times New Roman" w:cs="Times New Roman"/>
          <w:bCs/>
          <w:sz w:val="24"/>
          <w:szCs w:val="24"/>
          <w:lang w:val="en-GB"/>
        </w:rPr>
        <w:t>Have resources (financial, human, technical) been allocated strategically to achieve the project results?</w:t>
      </w:r>
    </w:p>
    <w:p w14:paraId="66F32A75" w14:textId="77777777" w:rsidR="00C74B56" w:rsidRPr="00260C92" w:rsidRDefault="00C74B56" w:rsidP="00430278">
      <w:pPr>
        <w:numPr>
          <w:ilvl w:val="0"/>
          <w:numId w:val="11"/>
        </w:numPr>
        <w:tabs>
          <w:tab w:val="num" w:pos="340"/>
        </w:tabs>
        <w:jc w:val="both"/>
        <w:rPr>
          <w:rFonts w:ascii="Times New Roman" w:hAnsi="Times New Roman" w:cs="Times New Roman"/>
          <w:bCs/>
          <w:sz w:val="24"/>
          <w:szCs w:val="24"/>
          <w:lang w:val="en-GB"/>
        </w:rPr>
      </w:pPr>
      <w:r w:rsidRPr="00260C92">
        <w:rPr>
          <w:rFonts w:ascii="Times New Roman" w:hAnsi="Times New Roman" w:cs="Times New Roman"/>
          <w:bCs/>
          <w:sz w:val="24"/>
          <w:szCs w:val="24"/>
          <w:lang w:val="en-GB"/>
        </w:rPr>
        <w:t>Are there any weaknesses in project design, management, human resource skills, and resources?</w:t>
      </w:r>
    </w:p>
    <w:p w14:paraId="19B0AAA4" w14:textId="77777777" w:rsidR="00C74B56" w:rsidRPr="00260C92" w:rsidRDefault="00C74B56" w:rsidP="00430278">
      <w:pPr>
        <w:numPr>
          <w:ilvl w:val="0"/>
          <w:numId w:val="11"/>
        </w:numPr>
        <w:jc w:val="both"/>
        <w:rPr>
          <w:rFonts w:ascii="Times New Roman" w:hAnsi="Times New Roman" w:cs="Times New Roman"/>
          <w:bCs/>
          <w:sz w:val="24"/>
          <w:szCs w:val="24"/>
          <w:lang w:val="en-GB"/>
        </w:rPr>
      </w:pPr>
      <w:r w:rsidRPr="00260C92">
        <w:rPr>
          <w:rFonts w:ascii="Times New Roman" w:hAnsi="Times New Roman" w:cs="Times New Roman"/>
          <w:bCs/>
          <w:sz w:val="24"/>
          <w:szCs w:val="24"/>
          <w:lang w:val="en-GB"/>
        </w:rPr>
        <w:t xml:space="preserve">To what extent the support to governments and institutions as implementing partners has shown to be an efficient implementation modality? </w:t>
      </w:r>
    </w:p>
    <w:p w14:paraId="298F0AC7" w14:textId="77777777" w:rsidR="00C74B56" w:rsidRPr="00260C92" w:rsidRDefault="00C74B56" w:rsidP="00430278">
      <w:pPr>
        <w:numPr>
          <w:ilvl w:val="0"/>
          <w:numId w:val="11"/>
        </w:numPr>
        <w:jc w:val="both"/>
        <w:rPr>
          <w:rFonts w:ascii="Times New Roman" w:hAnsi="Times New Roman" w:cs="Times New Roman"/>
          <w:bCs/>
          <w:sz w:val="24"/>
          <w:szCs w:val="24"/>
          <w:lang w:val="en-GB"/>
        </w:rPr>
      </w:pPr>
      <w:r w:rsidRPr="00260C92">
        <w:rPr>
          <w:rFonts w:ascii="Times New Roman" w:hAnsi="Times New Roman" w:cs="Times New Roman"/>
          <w:bCs/>
          <w:sz w:val="24"/>
          <w:szCs w:val="24"/>
          <w:lang w:val="en-GB"/>
        </w:rPr>
        <w:t xml:space="preserve">To what extent have the target groups and other stakeholders taken an active role in implementing the project? What modes of participation have taken place? How efficient have partner institutions been in supporting the project implementation? </w:t>
      </w:r>
    </w:p>
    <w:p w14:paraId="6F9D4CC8" w14:textId="77777777" w:rsidR="00C74B56" w:rsidRPr="00260C92" w:rsidRDefault="00C74B56" w:rsidP="00430278">
      <w:pPr>
        <w:numPr>
          <w:ilvl w:val="0"/>
          <w:numId w:val="11"/>
        </w:numPr>
        <w:jc w:val="both"/>
        <w:rPr>
          <w:rFonts w:ascii="Times New Roman" w:hAnsi="Times New Roman" w:cs="Times New Roman"/>
          <w:bCs/>
          <w:sz w:val="24"/>
          <w:szCs w:val="24"/>
          <w:lang w:val="en-GB"/>
        </w:rPr>
      </w:pPr>
      <w:r w:rsidRPr="00260C92">
        <w:rPr>
          <w:rFonts w:ascii="Times New Roman" w:hAnsi="Times New Roman" w:cs="Times New Roman"/>
          <w:bCs/>
          <w:sz w:val="24"/>
          <w:szCs w:val="24"/>
          <w:lang w:val="en-GB"/>
        </w:rPr>
        <w:t>Were the project activities implemented as scheduled and with the planned financial resources?</w:t>
      </w:r>
    </w:p>
    <w:p w14:paraId="0097825B" w14:textId="77777777" w:rsidR="00C74B56" w:rsidRPr="00260C92" w:rsidRDefault="00C74B56" w:rsidP="00430278">
      <w:pPr>
        <w:numPr>
          <w:ilvl w:val="0"/>
          <w:numId w:val="11"/>
        </w:numPr>
        <w:jc w:val="both"/>
        <w:rPr>
          <w:rFonts w:ascii="Times New Roman" w:hAnsi="Times New Roman" w:cs="Times New Roman"/>
          <w:bCs/>
          <w:sz w:val="24"/>
          <w:szCs w:val="24"/>
          <w:lang w:val="en-GB"/>
        </w:rPr>
      </w:pPr>
      <w:r w:rsidRPr="00260C92">
        <w:rPr>
          <w:rFonts w:ascii="Times New Roman" w:hAnsi="Times New Roman" w:cs="Times New Roman"/>
          <w:bCs/>
          <w:sz w:val="24"/>
          <w:szCs w:val="24"/>
          <w:lang w:val="en-GB"/>
        </w:rPr>
        <w:t>Where there any duplication of efforts?</w:t>
      </w:r>
    </w:p>
    <w:p w14:paraId="4F708D89" w14:textId="77777777" w:rsidR="00C74B56" w:rsidRPr="00260C92" w:rsidRDefault="00C74B56" w:rsidP="00785B2B">
      <w:pPr>
        <w:jc w:val="both"/>
        <w:rPr>
          <w:rFonts w:ascii="Times New Roman" w:hAnsi="Times New Roman" w:cs="Times New Roman"/>
          <w:b/>
          <w:bCs/>
          <w:sz w:val="24"/>
          <w:szCs w:val="24"/>
          <w:lang w:val="en-GB"/>
        </w:rPr>
      </w:pPr>
      <w:r w:rsidRPr="00260C92">
        <w:rPr>
          <w:rFonts w:ascii="Times New Roman" w:hAnsi="Times New Roman" w:cs="Times New Roman"/>
          <w:b/>
          <w:bCs/>
          <w:sz w:val="24"/>
          <w:szCs w:val="24"/>
          <w:lang w:val="en-GB"/>
        </w:rPr>
        <w:t>Impact</w:t>
      </w:r>
    </w:p>
    <w:p w14:paraId="2BF2AE9E" w14:textId="77777777" w:rsidR="00C74B56" w:rsidRPr="00260C92" w:rsidRDefault="00C74B56" w:rsidP="00430278">
      <w:pPr>
        <w:numPr>
          <w:ilvl w:val="0"/>
          <w:numId w:val="11"/>
        </w:numPr>
        <w:tabs>
          <w:tab w:val="num" w:pos="340"/>
        </w:tabs>
        <w:jc w:val="both"/>
        <w:rPr>
          <w:rFonts w:ascii="Times New Roman" w:hAnsi="Times New Roman" w:cs="Times New Roman"/>
          <w:bCs/>
          <w:sz w:val="24"/>
          <w:szCs w:val="24"/>
          <w:lang w:val="en-GB"/>
        </w:rPr>
      </w:pPr>
      <w:r w:rsidRPr="00260C92">
        <w:rPr>
          <w:rFonts w:ascii="Times New Roman" w:hAnsi="Times New Roman" w:cs="Times New Roman"/>
          <w:bCs/>
          <w:sz w:val="24"/>
          <w:szCs w:val="24"/>
          <w:lang w:val="en-GB"/>
        </w:rPr>
        <w:t xml:space="preserve">What are </w:t>
      </w:r>
      <w:bookmarkStart w:id="74" w:name="_Hlk63766799"/>
      <w:r w:rsidRPr="00260C92">
        <w:rPr>
          <w:rFonts w:ascii="Times New Roman" w:hAnsi="Times New Roman" w:cs="Times New Roman"/>
          <w:bCs/>
          <w:sz w:val="24"/>
          <w:szCs w:val="24"/>
          <w:lang w:val="en-GB"/>
        </w:rPr>
        <w:t>the project effects and impact in terms of implemented energy efficiency measures, both in qualitative, as well as quantitative terms, on the overall improvement of quality of life of citizens in targeted areas</w:t>
      </w:r>
      <w:bookmarkEnd w:id="74"/>
      <w:r w:rsidRPr="00260C92">
        <w:rPr>
          <w:rFonts w:ascii="Times New Roman" w:hAnsi="Times New Roman" w:cs="Times New Roman"/>
          <w:bCs/>
          <w:sz w:val="24"/>
          <w:szCs w:val="24"/>
          <w:lang w:val="en-GB"/>
        </w:rPr>
        <w:t>?</w:t>
      </w:r>
    </w:p>
    <w:p w14:paraId="1821AD48" w14:textId="77777777" w:rsidR="00C74B56" w:rsidRPr="00260C92" w:rsidRDefault="00C74B56" w:rsidP="00430278">
      <w:pPr>
        <w:numPr>
          <w:ilvl w:val="0"/>
          <w:numId w:val="11"/>
        </w:numPr>
        <w:tabs>
          <w:tab w:val="num" w:pos="340"/>
        </w:tabs>
        <w:jc w:val="both"/>
        <w:rPr>
          <w:rFonts w:ascii="Times New Roman" w:hAnsi="Times New Roman" w:cs="Times New Roman"/>
          <w:bCs/>
          <w:sz w:val="24"/>
          <w:szCs w:val="24"/>
          <w:lang w:val="en-GB"/>
        </w:rPr>
      </w:pPr>
      <w:r w:rsidRPr="00260C92">
        <w:rPr>
          <w:rFonts w:ascii="Times New Roman" w:hAnsi="Times New Roman" w:cs="Times New Roman"/>
          <w:bCs/>
          <w:sz w:val="24"/>
          <w:szCs w:val="24"/>
          <w:lang w:val="en-GB"/>
        </w:rPr>
        <w:t xml:space="preserve">What are the main benefits (qualitative and quantitative) for target groups and beneficiary institutions? </w:t>
      </w:r>
    </w:p>
    <w:p w14:paraId="5F015A60" w14:textId="77777777" w:rsidR="00C74B56" w:rsidRPr="00260C92" w:rsidRDefault="00C74B56" w:rsidP="00430278">
      <w:pPr>
        <w:numPr>
          <w:ilvl w:val="0"/>
          <w:numId w:val="11"/>
        </w:numPr>
        <w:tabs>
          <w:tab w:val="num" w:pos="340"/>
        </w:tabs>
        <w:jc w:val="both"/>
        <w:rPr>
          <w:rFonts w:ascii="Times New Roman" w:hAnsi="Times New Roman" w:cs="Times New Roman"/>
          <w:bCs/>
          <w:sz w:val="24"/>
          <w:szCs w:val="24"/>
          <w:lang w:val="en-GB"/>
        </w:rPr>
      </w:pPr>
      <w:r w:rsidRPr="00260C92">
        <w:rPr>
          <w:rFonts w:ascii="Times New Roman" w:hAnsi="Times New Roman" w:cs="Times New Roman"/>
          <w:bCs/>
          <w:sz w:val="24"/>
          <w:szCs w:val="24"/>
          <w:lang w:val="en-GB"/>
        </w:rPr>
        <w:t xml:space="preserve">To what extent are key stakeholders/final beneficiaries satisfied with the project implementation, specifically in terms of the partnership support and what are specific expectations for the potential follow-up assistance? </w:t>
      </w:r>
    </w:p>
    <w:p w14:paraId="51F5100E" w14:textId="77777777" w:rsidR="00C74B56" w:rsidRPr="00260C92" w:rsidRDefault="00C74B56" w:rsidP="00430278">
      <w:pPr>
        <w:numPr>
          <w:ilvl w:val="0"/>
          <w:numId w:val="11"/>
        </w:numPr>
        <w:tabs>
          <w:tab w:val="num" w:pos="340"/>
        </w:tabs>
        <w:jc w:val="both"/>
        <w:rPr>
          <w:rFonts w:ascii="Times New Roman" w:hAnsi="Times New Roman" w:cs="Times New Roman"/>
          <w:bCs/>
          <w:sz w:val="24"/>
          <w:szCs w:val="24"/>
          <w:lang w:val="en-GB"/>
        </w:rPr>
      </w:pPr>
      <w:r w:rsidRPr="00260C92">
        <w:rPr>
          <w:rFonts w:ascii="Times New Roman" w:hAnsi="Times New Roman" w:cs="Times New Roman"/>
          <w:bCs/>
          <w:sz w:val="24"/>
          <w:szCs w:val="24"/>
          <w:lang w:val="en-GB"/>
        </w:rPr>
        <w:t>What are the overall project effects and impact in relation to the governments’ capacities to improve funding for energy management, the culture of transparency and participatory decision-making?</w:t>
      </w:r>
    </w:p>
    <w:p w14:paraId="4175DA9A" w14:textId="77777777" w:rsidR="00C74B56" w:rsidRPr="00260C92" w:rsidRDefault="00C74B56" w:rsidP="00430278">
      <w:pPr>
        <w:numPr>
          <w:ilvl w:val="0"/>
          <w:numId w:val="11"/>
        </w:numPr>
        <w:tabs>
          <w:tab w:val="num" w:pos="340"/>
        </w:tabs>
        <w:jc w:val="both"/>
        <w:rPr>
          <w:rFonts w:ascii="Times New Roman" w:hAnsi="Times New Roman" w:cs="Times New Roman"/>
          <w:bCs/>
          <w:sz w:val="24"/>
          <w:szCs w:val="24"/>
          <w:lang w:val="en-GB"/>
        </w:rPr>
      </w:pPr>
      <w:r w:rsidRPr="00260C92">
        <w:rPr>
          <w:rFonts w:ascii="Times New Roman" w:hAnsi="Times New Roman" w:cs="Times New Roman"/>
          <w:bCs/>
          <w:sz w:val="24"/>
          <w:szCs w:val="24"/>
          <w:lang w:val="en-GB"/>
        </w:rPr>
        <w:t>To what extent has the project elevated cooperation between relevant institutions?</w:t>
      </w:r>
    </w:p>
    <w:p w14:paraId="615026E7" w14:textId="77777777" w:rsidR="00C74B56" w:rsidRPr="00260C92" w:rsidRDefault="00C74B56" w:rsidP="00430278">
      <w:pPr>
        <w:numPr>
          <w:ilvl w:val="0"/>
          <w:numId w:val="11"/>
        </w:numPr>
        <w:jc w:val="both"/>
        <w:rPr>
          <w:rFonts w:ascii="Times New Roman" w:hAnsi="Times New Roman" w:cs="Times New Roman"/>
          <w:bCs/>
          <w:sz w:val="24"/>
          <w:szCs w:val="24"/>
          <w:lang w:val="en-GB"/>
        </w:rPr>
      </w:pPr>
      <w:r w:rsidRPr="00260C92">
        <w:rPr>
          <w:rFonts w:ascii="Times New Roman" w:hAnsi="Times New Roman" w:cs="Times New Roman"/>
          <w:bCs/>
          <w:sz w:val="24"/>
          <w:szCs w:val="24"/>
          <w:lang w:val="en-GB"/>
        </w:rPr>
        <w:t>How have cross-cutting issues, such as gender, disability, and reaching the most vulnerable children, been effectively taken up?</w:t>
      </w:r>
    </w:p>
    <w:p w14:paraId="5AF14767" w14:textId="77777777" w:rsidR="00C74B56" w:rsidRPr="00260C92" w:rsidRDefault="00C74B56" w:rsidP="00430278">
      <w:pPr>
        <w:numPr>
          <w:ilvl w:val="0"/>
          <w:numId w:val="11"/>
        </w:numPr>
        <w:tabs>
          <w:tab w:val="num" w:pos="340"/>
        </w:tabs>
        <w:jc w:val="both"/>
        <w:rPr>
          <w:rFonts w:ascii="Times New Roman" w:hAnsi="Times New Roman" w:cs="Times New Roman"/>
          <w:bCs/>
          <w:sz w:val="24"/>
          <w:szCs w:val="24"/>
          <w:lang w:val="en-GB"/>
        </w:rPr>
      </w:pPr>
      <w:r w:rsidRPr="00260C92">
        <w:rPr>
          <w:rFonts w:ascii="Times New Roman" w:hAnsi="Times New Roman" w:cs="Times New Roman"/>
          <w:bCs/>
          <w:sz w:val="24"/>
          <w:szCs w:val="24"/>
          <w:lang w:val="en-GB"/>
        </w:rPr>
        <w:t xml:space="preserve">What is the impact of COVID-19 on the project implementation and how the limitations imposed by the pandemic were lifted? </w:t>
      </w:r>
    </w:p>
    <w:p w14:paraId="754D324D" w14:textId="77777777" w:rsidR="00C74B56" w:rsidRPr="00260C92" w:rsidRDefault="00C74B56" w:rsidP="00785B2B">
      <w:pPr>
        <w:jc w:val="both"/>
        <w:rPr>
          <w:rFonts w:ascii="Times New Roman" w:hAnsi="Times New Roman" w:cs="Times New Roman"/>
          <w:b/>
          <w:bCs/>
          <w:sz w:val="24"/>
          <w:szCs w:val="24"/>
          <w:lang w:val="en-GB"/>
        </w:rPr>
      </w:pPr>
      <w:r w:rsidRPr="00260C92">
        <w:rPr>
          <w:rFonts w:ascii="Times New Roman" w:hAnsi="Times New Roman" w:cs="Times New Roman"/>
          <w:b/>
          <w:bCs/>
          <w:sz w:val="24"/>
          <w:szCs w:val="24"/>
          <w:lang w:val="en-GB"/>
        </w:rPr>
        <w:t xml:space="preserve">Sustainability </w:t>
      </w:r>
    </w:p>
    <w:p w14:paraId="2D8FA5CA" w14:textId="77777777" w:rsidR="00C74B56" w:rsidRPr="00260C92" w:rsidRDefault="00C74B56" w:rsidP="00430278">
      <w:pPr>
        <w:numPr>
          <w:ilvl w:val="0"/>
          <w:numId w:val="11"/>
        </w:numPr>
        <w:tabs>
          <w:tab w:val="num" w:pos="340"/>
        </w:tabs>
        <w:jc w:val="both"/>
        <w:rPr>
          <w:rFonts w:ascii="Times New Roman" w:hAnsi="Times New Roman" w:cs="Times New Roman"/>
          <w:bCs/>
          <w:sz w:val="24"/>
          <w:szCs w:val="24"/>
          <w:lang w:val="en-GB"/>
        </w:rPr>
      </w:pPr>
      <w:r w:rsidRPr="00260C92">
        <w:rPr>
          <w:rFonts w:ascii="Times New Roman" w:hAnsi="Times New Roman" w:cs="Times New Roman"/>
          <w:bCs/>
          <w:sz w:val="24"/>
          <w:szCs w:val="24"/>
          <w:lang w:val="en-GB"/>
        </w:rPr>
        <w:t>To what extent are the project outcomes and outputs sustainable? How could project results be further sustainably projected and expanded, having in mind the potential future contribution of financing mechanism for improvement of energy efficiency?</w:t>
      </w:r>
    </w:p>
    <w:p w14:paraId="7AD80CEC" w14:textId="77777777" w:rsidR="00C74B56" w:rsidRPr="00260C92" w:rsidRDefault="00C74B56" w:rsidP="00430278">
      <w:pPr>
        <w:numPr>
          <w:ilvl w:val="0"/>
          <w:numId w:val="11"/>
        </w:numPr>
        <w:tabs>
          <w:tab w:val="num" w:pos="340"/>
        </w:tabs>
        <w:jc w:val="both"/>
        <w:rPr>
          <w:rFonts w:ascii="Times New Roman" w:hAnsi="Times New Roman" w:cs="Times New Roman"/>
          <w:bCs/>
          <w:sz w:val="24"/>
          <w:szCs w:val="24"/>
          <w:lang w:val="en-GB"/>
        </w:rPr>
      </w:pPr>
      <w:r w:rsidRPr="00260C92">
        <w:rPr>
          <w:rFonts w:ascii="Times New Roman" w:hAnsi="Times New Roman" w:cs="Times New Roman"/>
          <w:bCs/>
          <w:sz w:val="24"/>
          <w:szCs w:val="24"/>
          <w:lang w:val="en-GB"/>
        </w:rPr>
        <w:t xml:space="preserve">To what extent has the project approach (intervention strategy) managed to create ownership of the key national stakeholders? </w:t>
      </w:r>
    </w:p>
    <w:p w14:paraId="4D74B212" w14:textId="77777777" w:rsidR="00C74B56" w:rsidRPr="00260C92" w:rsidRDefault="00C74B56" w:rsidP="00430278">
      <w:pPr>
        <w:numPr>
          <w:ilvl w:val="0"/>
          <w:numId w:val="11"/>
        </w:numPr>
        <w:tabs>
          <w:tab w:val="num" w:pos="340"/>
        </w:tabs>
        <w:jc w:val="both"/>
        <w:rPr>
          <w:rFonts w:ascii="Times New Roman" w:hAnsi="Times New Roman" w:cs="Times New Roman"/>
          <w:bCs/>
          <w:sz w:val="24"/>
          <w:szCs w:val="24"/>
          <w:lang w:val="en-GB"/>
        </w:rPr>
      </w:pPr>
      <w:r w:rsidRPr="00260C92">
        <w:rPr>
          <w:rFonts w:ascii="Times New Roman" w:hAnsi="Times New Roman" w:cs="Times New Roman"/>
          <w:bCs/>
          <w:sz w:val="24"/>
          <w:szCs w:val="24"/>
          <w:lang w:val="en-GB"/>
        </w:rPr>
        <w:t>To what extent have the capacities of relevant government institutions been strengthened to sustain the results of the project? Which are, in this regard, challenges to overcome or potentials to be unlocked in the future?</w:t>
      </w:r>
    </w:p>
    <w:p w14:paraId="10E02B97" w14:textId="77777777" w:rsidR="00C74B56" w:rsidRPr="00260C92" w:rsidRDefault="00C74B56" w:rsidP="00430278">
      <w:pPr>
        <w:numPr>
          <w:ilvl w:val="0"/>
          <w:numId w:val="11"/>
        </w:numPr>
        <w:tabs>
          <w:tab w:val="num" w:pos="340"/>
        </w:tabs>
        <w:jc w:val="both"/>
        <w:rPr>
          <w:rFonts w:ascii="Times New Roman" w:hAnsi="Times New Roman" w:cs="Times New Roman"/>
          <w:bCs/>
          <w:sz w:val="24"/>
          <w:szCs w:val="24"/>
          <w:lang w:val="en-GB"/>
        </w:rPr>
      </w:pPr>
      <w:r w:rsidRPr="00260C92">
        <w:rPr>
          <w:rFonts w:ascii="Times New Roman" w:hAnsi="Times New Roman" w:cs="Times New Roman"/>
          <w:bCs/>
          <w:sz w:val="24"/>
          <w:szCs w:val="24"/>
          <w:lang w:val="en-GB"/>
        </w:rPr>
        <w:t xml:space="preserve">What would be directions to expand positive effects of the project’s concept in the area of inclusive public services, and gender equality in the future? </w:t>
      </w:r>
    </w:p>
    <w:p w14:paraId="02F50B89" w14:textId="77777777" w:rsidR="00C74B56" w:rsidRPr="00260C92" w:rsidRDefault="00C74B56" w:rsidP="00430278">
      <w:pPr>
        <w:numPr>
          <w:ilvl w:val="0"/>
          <w:numId w:val="11"/>
        </w:numPr>
        <w:tabs>
          <w:tab w:val="num" w:pos="340"/>
        </w:tabs>
        <w:jc w:val="both"/>
        <w:rPr>
          <w:rFonts w:ascii="Times New Roman" w:hAnsi="Times New Roman" w:cs="Times New Roman"/>
          <w:bCs/>
          <w:sz w:val="24"/>
          <w:szCs w:val="24"/>
          <w:lang w:val="en-GB"/>
        </w:rPr>
      </w:pPr>
      <w:r w:rsidRPr="00260C92">
        <w:rPr>
          <w:rFonts w:ascii="Times New Roman" w:hAnsi="Times New Roman" w:cs="Times New Roman"/>
          <w:bCs/>
          <w:sz w:val="24"/>
          <w:szCs w:val="24"/>
          <w:lang w:val="en-GB"/>
        </w:rPr>
        <w:t>At this stage of project implementation, what could be possible after-project priority interventions and general recommendations, which could further ensure sustainability and scaling up of project’s achievements?</w:t>
      </w:r>
    </w:p>
    <w:p w14:paraId="0DC84BC8" w14:textId="77777777" w:rsidR="00C74B56" w:rsidRPr="00260C92" w:rsidRDefault="00C74B56" w:rsidP="00430278">
      <w:pPr>
        <w:numPr>
          <w:ilvl w:val="0"/>
          <w:numId w:val="11"/>
        </w:numPr>
        <w:tabs>
          <w:tab w:val="num" w:pos="340"/>
        </w:tabs>
        <w:jc w:val="both"/>
        <w:rPr>
          <w:rFonts w:ascii="Times New Roman" w:hAnsi="Times New Roman" w:cs="Times New Roman"/>
          <w:bCs/>
          <w:sz w:val="24"/>
          <w:szCs w:val="24"/>
          <w:lang w:val="en-GB"/>
        </w:rPr>
      </w:pPr>
      <w:r w:rsidRPr="00260C92">
        <w:rPr>
          <w:rFonts w:ascii="Times New Roman" w:hAnsi="Times New Roman" w:cs="Times New Roman"/>
          <w:bCs/>
          <w:sz w:val="24"/>
          <w:szCs w:val="24"/>
          <w:lang w:val="en-GB"/>
        </w:rPr>
        <w:t>What would be future priority interventions to ensure long-term sustainability of the project’s achievements and contribute to further development of energy management and energy efficiency, having in mind the current COVID- 19 circumstances?</w:t>
      </w:r>
    </w:p>
    <w:p w14:paraId="580FF64C" w14:textId="77777777" w:rsidR="00C74B56" w:rsidRPr="00260C92" w:rsidRDefault="00C74B56" w:rsidP="00785B2B">
      <w:pPr>
        <w:jc w:val="both"/>
        <w:rPr>
          <w:rFonts w:ascii="Times New Roman" w:hAnsi="Times New Roman" w:cs="Times New Roman"/>
          <w:bCs/>
          <w:sz w:val="24"/>
          <w:szCs w:val="24"/>
          <w:lang w:val="en-GB"/>
        </w:rPr>
      </w:pPr>
      <w:r w:rsidRPr="00260C92">
        <w:rPr>
          <w:rFonts w:ascii="Times New Roman" w:hAnsi="Times New Roman" w:cs="Times New Roman"/>
          <w:b/>
          <w:sz w:val="24"/>
          <w:szCs w:val="24"/>
          <w:lang w:val="en-GB"/>
        </w:rPr>
        <w:t>Coherence</w:t>
      </w:r>
    </w:p>
    <w:p w14:paraId="7768ACC1" w14:textId="77777777" w:rsidR="00C74B56" w:rsidRPr="00260C92" w:rsidRDefault="00C74B56" w:rsidP="00430278">
      <w:pPr>
        <w:numPr>
          <w:ilvl w:val="0"/>
          <w:numId w:val="11"/>
        </w:numPr>
        <w:tabs>
          <w:tab w:val="num" w:pos="520"/>
        </w:tabs>
        <w:jc w:val="both"/>
        <w:rPr>
          <w:rFonts w:ascii="Times New Roman" w:hAnsi="Times New Roman" w:cs="Times New Roman"/>
          <w:bCs/>
          <w:sz w:val="24"/>
          <w:szCs w:val="24"/>
          <w:lang w:val="en-GB"/>
        </w:rPr>
      </w:pPr>
      <w:r w:rsidRPr="00260C92">
        <w:rPr>
          <w:rFonts w:ascii="Times New Roman" w:hAnsi="Times New Roman" w:cs="Times New Roman"/>
          <w:bCs/>
          <w:sz w:val="24"/>
          <w:szCs w:val="24"/>
          <w:lang w:val="en-GB"/>
        </w:rPr>
        <w:t>How effective was the project’s interaction with other complementary projects, specifically other initiatives funded by the Government of Sweden in order to trigger synergies maximizing development results?</w:t>
      </w:r>
    </w:p>
    <w:p w14:paraId="05B85E94" w14:textId="77777777" w:rsidR="00C74B56" w:rsidRPr="00260C92" w:rsidRDefault="00C74B56" w:rsidP="00785B2B">
      <w:pPr>
        <w:jc w:val="both"/>
        <w:rPr>
          <w:rFonts w:ascii="Times New Roman" w:hAnsi="Times New Roman" w:cs="Times New Roman"/>
          <w:b/>
          <w:bCs/>
          <w:sz w:val="24"/>
          <w:szCs w:val="24"/>
          <w:lang w:val="en-US"/>
        </w:rPr>
      </w:pPr>
      <w:r w:rsidRPr="00260C92">
        <w:rPr>
          <w:rFonts w:ascii="Times New Roman" w:hAnsi="Times New Roman" w:cs="Times New Roman"/>
          <w:b/>
          <w:bCs/>
          <w:sz w:val="24"/>
          <w:szCs w:val="24"/>
          <w:lang w:val="en-US"/>
        </w:rPr>
        <w:t>The evaluation shall further assess:</w:t>
      </w:r>
    </w:p>
    <w:p w14:paraId="0D110DFD" w14:textId="77777777" w:rsidR="00C74B56" w:rsidRPr="00260C92" w:rsidRDefault="00C74B56" w:rsidP="00430278">
      <w:pPr>
        <w:numPr>
          <w:ilvl w:val="0"/>
          <w:numId w:val="14"/>
        </w:numPr>
        <w:jc w:val="both"/>
        <w:rPr>
          <w:rFonts w:ascii="Times New Roman" w:hAnsi="Times New Roman" w:cs="Times New Roman"/>
          <w:bCs/>
          <w:sz w:val="24"/>
          <w:szCs w:val="24"/>
          <w:lang w:val="en-GB"/>
        </w:rPr>
      </w:pPr>
      <w:r w:rsidRPr="00260C92">
        <w:rPr>
          <w:rFonts w:ascii="Times New Roman" w:hAnsi="Times New Roman" w:cs="Times New Roman"/>
          <w:bCs/>
          <w:sz w:val="24"/>
          <w:szCs w:val="24"/>
          <w:lang w:val="en-GB"/>
        </w:rPr>
        <w:t>If the project has had any positive or negative effects on gender equality? Could gender mainstreaming have been improved in planning, implementation or follow up?</w:t>
      </w:r>
    </w:p>
    <w:p w14:paraId="62525B8E" w14:textId="77777777" w:rsidR="00C74B56" w:rsidRPr="00260C92" w:rsidRDefault="00C74B56" w:rsidP="00430278">
      <w:pPr>
        <w:numPr>
          <w:ilvl w:val="0"/>
          <w:numId w:val="14"/>
        </w:numPr>
        <w:jc w:val="both"/>
        <w:rPr>
          <w:rFonts w:ascii="Times New Roman" w:hAnsi="Times New Roman" w:cs="Times New Roman"/>
          <w:bCs/>
          <w:sz w:val="24"/>
          <w:szCs w:val="24"/>
          <w:lang w:val="en-GB"/>
        </w:rPr>
      </w:pPr>
      <w:r w:rsidRPr="00260C92">
        <w:rPr>
          <w:rFonts w:ascii="Times New Roman" w:hAnsi="Times New Roman" w:cs="Times New Roman"/>
          <w:bCs/>
          <w:sz w:val="24"/>
          <w:szCs w:val="24"/>
          <w:lang w:val="en-GB"/>
        </w:rPr>
        <w:t>If the project has been implemented in accordance with a human rights perspective: i.e. Have target groups been participating in project planning, implementations and follow up? Has anyone been discriminated by the project through its implementation? Has the project been implemented in a transparent fashion? Are there accountability mechanisms in the project?</w:t>
      </w:r>
    </w:p>
    <w:p w14:paraId="0C8F3CB7" w14:textId="77777777" w:rsidR="00C74B56" w:rsidRPr="00260C92" w:rsidRDefault="00C74B56" w:rsidP="00430278">
      <w:pPr>
        <w:numPr>
          <w:ilvl w:val="0"/>
          <w:numId w:val="14"/>
        </w:numPr>
        <w:jc w:val="both"/>
        <w:rPr>
          <w:rFonts w:ascii="Times New Roman" w:hAnsi="Times New Roman" w:cs="Times New Roman"/>
          <w:bCs/>
          <w:sz w:val="24"/>
          <w:szCs w:val="24"/>
          <w:lang w:val="en-GB"/>
        </w:rPr>
      </w:pPr>
      <w:r w:rsidRPr="00260C92">
        <w:rPr>
          <w:rFonts w:ascii="Times New Roman" w:hAnsi="Times New Roman" w:cs="Times New Roman"/>
          <w:bCs/>
          <w:sz w:val="24"/>
          <w:szCs w:val="24"/>
          <w:lang w:val="en-GB"/>
        </w:rPr>
        <w:t>To what extent is poverty, in its different dimensions, addressed in the design, implementation and follow up of the intervention? What/which dimensions are addressed? How could the intervention be strengthened so that poverty reduction is more explicitly addressed?</w:t>
      </w:r>
    </w:p>
    <w:p w14:paraId="6E19020F" w14:textId="77777777" w:rsidR="00C74B56" w:rsidRPr="00260C92" w:rsidRDefault="00C74B56" w:rsidP="00430278">
      <w:pPr>
        <w:numPr>
          <w:ilvl w:val="0"/>
          <w:numId w:val="14"/>
        </w:numPr>
        <w:jc w:val="both"/>
        <w:rPr>
          <w:rFonts w:ascii="Times New Roman" w:hAnsi="Times New Roman" w:cs="Times New Roman"/>
          <w:bCs/>
          <w:sz w:val="24"/>
          <w:szCs w:val="24"/>
          <w:lang w:val="en-GB"/>
        </w:rPr>
      </w:pPr>
      <w:r w:rsidRPr="00260C92">
        <w:rPr>
          <w:rFonts w:ascii="Times New Roman" w:hAnsi="Times New Roman" w:cs="Times New Roman"/>
          <w:bCs/>
          <w:sz w:val="24"/>
          <w:szCs w:val="24"/>
          <w:lang w:val="en-GB"/>
        </w:rPr>
        <w:t xml:space="preserve">Has the media coverage Has the communication and outreach of the Project been satisfactory? </w:t>
      </w:r>
    </w:p>
    <w:p w14:paraId="5070E186" w14:textId="77777777" w:rsidR="00C74B56" w:rsidRPr="00260C92" w:rsidRDefault="00C74B56" w:rsidP="00785B2B">
      <w:pPr>
        <w:jc w:val="both"/>
        <w:rPr>
          <w:rFonts w:ascii="Times New Roman" w:hAnsi="Times New Roman" w:cs="Times New Roman"/>
          <w:sz w:val="24"/>
          <w:szCs w:val="24"/>
          <w:lang w:val="hr-HR"/>
        </w:rPr>
      </w:pPr>
      <w:r w:rsidRPr="00260C92">
        <w:rPr>
          <w:rFonts w:ascii="Times New Roman" w:hAnsi="Times New Roman" w:cs="Times New Roman"/>
          <w:sz w:val="24"/>
          <w:szCs w:val="24"/>
          <w:lang w:val="en-GB"/>
        </w:rPr>
        <w:t xml:space="preserve">The evaluation needs to assess the degree to which the project initiatives have supported or promoted gender equality, a rights-based approach, and human development. In this regard, </w:t>
      </w:r>
      <w:hyperlink r:id="rId58" w:history="1">
        <w:r w:rsidRPr="00260C92">
          <w:rPr>
            <w:rStyle w:val="Hyperlink"/>
            <w:rFonts w:ascii="Times New Roman" w:hAnsi="Times New Roman" w:cs="Times New Roman"/>
            <w:sz w:val="24"/>
            <w:szCs w:val="24"/>
            <w:lang w:val="en-GB"/>
          </w:rPr>
          <w:t>United Nations Evaluation Group’s guidance on Integrating Human Rights and Gender Equality in Evaluation should be consulted.</w:t>
        </w:r>
      </w:hyperlink>
    </w:p>
    <w:p w14:paraId="1588B710" w14:textId="77777777" w:rsidR="00C74B56" w:rsidRPr="00260C92" w:rsidRDefault="00C74B56" w:rsidP="00785B2B">
      <w:pPr>
        <w:jc w:val="both"/>
        <w:rPr>
          <w:rFonts w:ascii="Times New Roman" w:hAnsi="Times New Roman" w:cs="Times New Roman"/>
          <w:sz w:val="24"/>
          <w:szCs w:val="24"/>
          <w:lang w:val="hr-HR"/>
        </w:rPr>
      </w:pPr>
      <w:r w:rsidRPr="00260C92">
        <w:rPr>
          <w:rFonts w:ascii="Times New Roman" w:hAnsi="Times New Roman" w:cs="Times New Roman"/>
          <w:sz w:val="24"/>
          <w:szCs w:val="24"/>
          <w:lang w:val="en-GB"/>
        </w:rPr>
        <w:t>Methodology</w:t>
      </w:r>
      <w:r w:rsidRPr="00260C92">
        <w:rPr>
          <w:rFonts w:ascii="Times New Roman" w:hAnsi="Times New Roman" w:cs="Times New Roman"/>
          <w:sz w:val="24"/>
          <w:szCs w:val="24"/>
          <w:lang w:val="hr-HR"/>
        </w:rPr>
        <w:t>:</w:t>
      </w:r>
    </w:p>
    <w:p w14:paraId="38E38B13" w14:textId="77777777" w:rsidR="00C74B56" w:rsidRPr="00260C92" w:rsidRDefault="00C74B56" w:rsidP="00785B2B">
      <w:pPr>
        <w:jc w:val="both"/>
        <w:rPr>
          <w:rFonts w:ascii="Times New Roman" w:hAnsi="Times New Roman" w:cs="Times New Roman"/>
          <w:sz w:val="24"/>
          <w:szCs w:val="24"/>
          <w:lang w:val="en-GB"/>
        </w:rPr>
      </w:pPr>
      <w:r w:rsidRPr="00260C92">
        <w:rPr>
          <w:rFonts w:ascii="Times New Roman" w:hAnsi="Times New Roman" w:cs="Times New Roman"/>
          <w:sz w:val="24"/>
          <w:szCs w:val="24"/>
          <w:lang w:val="en-GB"/>
        </w:rPr>
        <w:t xml:space="preserve">Based on the </w:t>
      </w:r>
      <w:hyperlink r:id="rId59" w:history="1">
        <w:r w:rsidRPr="00260C92">
          <w:rPr>
            <w:rStyle w:val="Hyperlink"/>
            <w:rFonts w:ascii="Times New Roman" w:hAnsi="Times New Roman" w:cs="Times New Roman"/>
            <w:sz w:val="24"/>
            <w:szCs w:val="24"/>
            <w:lang w:val="en-GB"/>
          </w:rPr>
          <w:t>UNDP Evaluation Guidelines,</w:t>
        </w:r>
      </w:hyperlink>
      <w:r w:rsidRPr="00260C92">
        <w:rPr>
          <w:rFonts w:ascii="Times New Roman" w:hAnsi="Times New Roman" w:cs="Times New Roman"/>
          <w:sz w:val="24"/>
          <w:szCs w:val="24"/>
          <w:lang w:val="en-GB"/>
        </w:rPr>
        <w:t xml:space="preserve"> </w:t>
      </w:r>
      <w:hyperlink r:id="rId60" w:history="1">
        <w:r w:rsidRPr="00260C92">
          <w:rPr>
            <w:rStyle w:val="Hyperlink"/>
            <w:rFonts w:ascii="Times New Roman" w:hAnsi="Times New Roman" w:cs="Times New Roman"/>
            <w:sz w:val="24"/>
            <w:szCs w:val="24"/>
            <w:lang w:val="en-GB"/>
          </w:rPr>
          <w:t>UNEG Norms and Stand for Evaluations (2016)</w:t>
        </w:r>
      </w:hyperlink>
      <w:r w:rsidRPr="00260C92">
        <w:rPr>
          <w:rFonts w:ascii="Times New Roman" w:hAnsi="Times New Roman" w:cs="Times New Roman"/>
          <w:sz w:val="24"/>
          <w:szCs w:val="24"/>
          <w:lang w:val="en-GB"/>
        </w:rPr>
        <w:t xml:space="preserve"> and in consultations with UNDP Country Office, the evaluation will be participatory, involving relevant stakeholders.</w:t>
      </w:r>
    </w:p>
    <w:p w14:paraId="0C5B1C77" w14:textId="77777777" w:rsidR="00C74B56" w:rsidRPr="00260C92" w:rsidRDefault="00C74B56" w:rsidP="00785B2B">
      <w:pPr>
        <w:jc w:val="both"/>
        <w:rPr>
          <w:rFonts w:ascii="Times New Roman" w:hAnsi="Times New Roman" w:cs="Times New Roman"/>
          <w:sz w:val="24"/>
          <w:szCs w:val="24"/>
          <w:lang w:val="hr-HR"/>
        </w:rPr>
      </w:pPr>
      <w:bookmarkStart w:id="75" w:name="_Hlk519869498"/>
      <w:r w:rsidRPr="00260C92">
        <w:rPr>
          <w:rFonts w:ascii="Times New Roman" w:hAnsi="Times New Roman" w:cs="Times New Roman"/>
          <w:sz w:val="24"/>
          <w:szCs w:val="24"/>
          <w:lang w:val="hr-HR"/>
        </w:rPr>
        <w:t xml:space="preserve">The evaluation will be conducted by the Evaluation team composed of an International Evaluation Consultant (Evaluation Team Leader) and National Evaluation Consultant. </w:t>
      </w:r>
    </w:p>
    <w:p w14:paraId="1E5FBC6D" w14:textId="77777777" w:rsidR="00C74B56" w:rsidRPr="00260C92" w:rsidRDefault="00C74B56" w:rsidP="00785B2B">
      <w:pPr>
        <w:jc w:val="both"/>
        <w:rPr>
          <w:rFonts w:ascii="Times New Roman" w:hAnsi="Times New Roman" w:cs="Times New Roman"/>
          <w:sz w:val="24"/>
          <w:szCs w:val="24"/>
          <w:lang w:val="hr-HR"/>
        </w:rPr>
      </w:pPr>
      <w:r w:rsidRPr="00260C92">
        <w:rPr>
          <w:rFonts w:ascii="Times New Roman" w:hAnsi="Times New Roman" w:cs="Times New Roman"/>
          <w:sz w:val="24"/>
          <w:szCs w:val="24"/>
          <w:lang w:val="hr-HR"/>
        </w:rPr>
        <w:t xml:space="preserve">The National Evaluation Consultant will bear responsibility for providing support to the Evaluation Team Leader in conducting the final project evaluation, in line with the evaluative approaches/ methodologies agreed and proposed in the Evaluation Inception Report, to implement the evaluation effectively in the COVID – 19 pandemics circumstances, including application of safety guidance, extended desk reviews and virtual stakeholder meetings and interviews. </w:t>
      </w:r>
    </w:p>
    <w:bookmarkEnd w:id="75"/>
    <w:p w14:paraId="59CC681B" w14:textId="77777777" w:rsidR="00C74B56" w:rsidRPr="00260C92" w:rsidRDefault="00C74B56" w:rsidP="00785B2B">
      <w:pPr>
        <w:jc w:val="both"/>
        <w:rPr>
          <w:rFonts w:ascii="Times New Roman" w:hAnsi="Times New Roman" w:cs="Times New Roman"/>
          <w:sz w:val="24"/>
          <w:szCs w:val="24"/>
          <w:lang w:val="en-GB"/>
        </w:rPr>
      </w:pPr>
      <w:r w:rsidRPr="00260C92">
        <w:rPr>
          <w:rFonts w:ascii="Times New Roman" w:hAnsi="Times New Roman" w:cs="Times New Roman"/>
          <w:sz w:val="24"/>
          <w:szCs w:val="24"/>
          <w:lang w:val="en-GB"/>
        </w:rPr>
        <w:t xml:space="preserve">The proposed methodology may employ any relevant and appropriate quantitative, qualitative or combined methods to conduct the Project Evaluation, exploring specific, gender sensitive data collecting and analytical methods and tools applicable in the concrete case. Together with the Evaluation Team Leader, the National Evaluation Consultant is expected to creatively combine the standard and other evaluation tools and technics to ensure maximum reliability of data and validity of the evaluation findings. </w:t>
      </w:r>
    </w:p>
    <w:p w14:paraId="11C2AABB" w14:textId="77777777" w:rsidR="00C74B56" w:rsidRPr="00260C92" w:rsidRDefault="00C74B56" w:rsidP="00785B2B">
      <w:pPr>
        <w:jc w:val="both"/>
        <w:rPr>
          <w:rFonts w:ascii="Times New Roman" w:hAnsi="Times New Roman" w:cs="Times New Roman"/>
          <w:sz w:val="24"/>
          <w:szCs w:val="24"/>
          <w:lang w:val="en-GB"/>
        </w:rPr>
      </w:pPr>
    </w:p>
    <w:p w14:paraId="741C7004" w14:textId="77777777" w:rsidR="00C74B56" w:rsidRPr="00260C92" w:rsidRDefault="00C74B56" w:rsidP="00785B2B">
      <w:pPr>
        <w:jc w:val="both"/>
        <w:rPr>
          <w:rFonts w:ascii="Times New Roman" w:hAnsi="Times New Roman" w:cs="Times New Roman"/>
          <w:sz w:val="24"/>
          <w:szCs w:val="24"/>
          <w:lang w:val="en-GB"/>
        </w:rPr>
      </w:pPr>
      <w:r w:rsidRPr="00260C92">
        <w:rPr>
          <w:rFonts w:ascii="Times New Roman" w:hAnsi="Times New Roman" w:cs="Times New Roman"/>
          <w:sz w:val="24"/>
          <w:szCs w:val="24"/>
          <w:lang w:val="en-GB"/>
        </w:rPr>
        <w:t>Limitations to the chosen approach/methodology and methods shall be made explicit by the Evaluation team and the consequences of these limitations discussed in the tender. The Evaluation team shall to the extent possible, present mitigation measures to address them. A clear distinction is to be made between evaluation approach/methodology and methods. A gender responsive approach/methodology, methods, tools and data analysis techniques should be used.</w:t>
      </w:r>
    </w:p>
    <w:p w14:paraId="0202507A" w14:textId="77777777" w:rsidR="00C74B56" w:rsidRPr="00260C92" w:rsidRDefault="00C74B56" w:rsidP="00785B2B">
      <w:pPr>
        <w:jc w:val="both"/>
        <w:rPr>
          <w:rFonts w:ascii="Times New Roman" w:hAnsi="Times New Roman" w:cs="Times New Roman"/>
          <w:sz w:val="24"/>
          <w:szCs w:val="24"/>
          <w:lang w:val="en-GB"/>
        </w:rPr>
      </w:pPr>
      <w:r w:rsidRPr="00260C92">
        <w:rPr>
          <w:rFonts w:ascii="Times New Roman" w:hAnsi="Times New Roman" w:cs="Times New Roman"/>
          <w:sz w:val="24"/>
          <w:szCs w:val="24"/>
          <w:lang w:val="en-GB"/>
        </w:rPr>
        <w:t xml:space="preserve">The National Evaluation Consultant is expected to facilitate the </w:t>
      </w:r>
      <w:r w:rsidRPr="00260C92">
        <w:rPr>
          <w:rFonts w:ascii="Times New Roman" w:hAnsi="Times New Roman" w:cs="Times New Roman"/>
          <w:i/>
          <w:iCs/>
          <w:sz w:val="24"/>
          <w:szCs w:val="24"/>
          <w:lang w:val="en-GB"/>
        </w:rPr>
        <w:t>entire evaluation process</w:t>
      </w:r>
      <w:r w:rsidRPr="00260C92">
        <w:rPr>
          <w:rFonts w:ascii="Times New Roman" w:hAnsi="Times New Roman" w:cs="Times New Roman"/>
          <w:sz w:val="24"/>
          <w:szCs w:val="24"/>
          <w:lang w:val="en-GB"/>
        </w:rPr>
        <w:t xml:space="preserve"> with careful consideration of how everything that is done will affect the use of the evaluation. It is therefore expected that the evaluators, in their application, present the methodology on i) how intended users are to participate in and contribute to the evaluation process and ii) methodology and methods for data collection that create space for reflection, discussion and learning between the intended users of the evaluation.</w:t>
      </w:r>
    </w:p>
    <w:p w14:paraId="2DD61816" w14:textId="77777777" w:rsidR="00C74B56" w:rsidRPr="00260C92" w:rsidRDefault="00C74B56" w:rsidP="00785B2B">
      <w:pPr>
        <w:jc w:val="both"/>
        <w:rPr>
          <w:rFonts w:ascii="Times New Roman" w:hAnsi="Times New Roman" w:cs="Times New Roman"/>
          <w:sz w:val="24"/>
          <w:szCs w:val="24"/>
          <w:lang w:val="en-GB"/>
        </w:rPr>
      </w:pPr>
      <w:r w:rsidRPr="00260C92">
        <w:rPr>
          <w:rFonts w:ascii="Times New Roman" w:hAnsi="Times New Roman" w:cs="Times New Roman"/>
          <w:sz w:val="24"/>
          <w:szCs w:val="24"/>
          <w:lang w:val="en-GB"/>
        </w:rPr>
        <w:t>In cases where sensitive or confidential issues are to be addressed in the evaluation, evaluators should ensure an evaluation design that do not put informants and stakeholders at risk during the data collection phase or the dissemination phase.</w:t>
      </w:r>
    </w:p>
    <w:p w14:paraId="0966CD94" w14:textId="77777777" w:rsidR="00C74B56" w:rsidRPr="00260C92" w:rsidRDefault="00C74B56" w:rsidP="00785B2B">
      <w:pPr>
        <w:jc w:val="both"/>
        <w:rPr>
          <w:rFonts w:ascii="Times New Roman" w:hAnsi="Times New Roman" w:cs="Times New Roman"/>
          <w:sz w:val="24"/>
          <w:szCs w:val="24"/>
          <w:lang w:val="en-GB"/>
        </w:rPr>
      </w:pPr>
    </w:p>
    <w:p w14:paraId="47E9591E" w14:textId="77777777" w:rsidR="00C74B56" w:rsidRPr="00260C92" w:rsidRDefault="00C74B56" w:rsidP="00785B2B">
      <w:pPr>
        <w:jc w:val="both"/>
        <w:rPr>
          <w:rFonts w:ascii="Times New Roman" w:hAnsi="Times New Roman" w:cs="Times New Roman"/>
          <w:sz w:val="24"/>
          <w:szCs w:val="24"/>
          <w:lang w:val="en-GB"/>
        </w:rPr>
      </w:pPr>
      <w:r w:rsidRPr="00260C92">
        <w:rPr>
          <w:rFonts w:ascii="Times New Roman" w:hAnsi="Times New Roman" w:cs="Times New Roman"/>
          <w:sz w:val="24"/>
          <w:szCs w:val="24"/>
          <w:lang w:val="en-GB"/>
        </w:rPr>
        <w:t xml:space="preserve">Standard UNDP evaluation methodology would suggest the following data collecting methods:   </w:t>
      </w:r>
    </w:p>
    <w:p w14:paraId="5E0CB022" w14:textId="77777777" w:rsidR="00C74B56" w:rsidRPr="00260C92" w:rsidRDefault="00C74B56" w:rsidP="00430278">
      <w:pPr>
        <w:numPr>
          <w:ilvl w:val="0"/>
          <w:numId w:val="15"/>
        </w:numPr>
        <w:jc w:val="both"/>
        <w:rPr>
          <w:rFonts w:ascii="Times New Roman" w:hAnsi="Times New Roman" w:cs="Times New Roman"/>
          <w:sz w:val="24"/>
          <w:szCs w:val="24"/>
          <w:lang w:val="en-GB"/>
        </w:rPr>
      </w:pPr>
      <w:r w:rsidRPr="00260C92">
        <w:rPr>
          <w:rFonts w:ascii="Times New Roman" w:hAnsi="Times New Roman" w:cs="Times New Roman"/>
          <w:sz w:val="24"/>
          <w:szCs w:val="24"/>
          <w:u w:val="single"/>
          <w:lang w:val="en-GB"/>
        </w:rPr>
        <w:t>Desk review</w:t>
      </w:r>
      <w:r w:rsidRPr="00260C92">
        <w:rPr>
          <w:rFonts w:ascii="Times New Roman" w:hAnsi="Times New Roman" w:cs="Times New Roman"/>
          <w:sz w:val="24"/>
          <w:szCs w:val="24"/>
          <w:lang w:val="en-GB"/>
        </w:rPr>
        <w:t>:</w:t>
      </w:r>
      <w:r w:rsidRPr="00260C92">
        <w:rPr>
          <w:rFonts w:ascii="Times New Roman" w:hAnsi="Times New Roman" w:cs="Times New Roman"/>
          <w:b/>
          <w:sz w:val="24"/>
          <w:szCs w:val="24"/>
          <w:lang w:val="en-GB"/>
        </w:rPr>
        <w:t xml:space="preserve"> </w:t>
      </w:r>
      <w:r w:rsidRPr="00260C92">
        <w:rPr>
          <w:rFonts w:ascii="Times New Roman" w:hAnsi="Times New Roman" w:cs="Times New Roman"/>
          <w:sz w:val="24"/>
          <w:szCs w:val="24"/>
          <w:lang w:val="en-GB"/>
        </w:rPr>
        <w:t xml:space="preserve">Following the initial meeting, the National Evaluation Consultant will support the Evaluation Team Leader in conducting a detailed review of all relevant documents produced during project implementation. Documentation includes but is not limited to the project materials and deliverables including the Project Document, theory of change and results framework, monitoring and project quality assurance reports, annual workplans, consolidated progress reports, studies and publications produced by the project etc. </w:t>
      </w:r>
      <w:r w:rsidRPr="00260C92">
        <w:rPr>
          <w:rFonts w:ascii="Times New Roman" w:hAnsi="Times New Roman" w:cs="Times New Roman"/>
          <w:i/>
          <w:sz w:val="24"/>
          <w:szCs w:val="24"/>
          <w:lang w:val="en-GB"/>
        </w:rPr>
        <w:t xml:space="preserve">An extensive list of documents for desk review is provided in </w:t>
      </w:r>
      <w:hyperlink r:id="rId61" w:history="1">
        <w:r w:rsidRPr="00260C92">
          <w:rPr>
            <w:rStyle w:val="Hyperlink"/>
            <w:rFonts w:ascii="Times New Roman" w:hAnsi="Times New Roman" w:cs="Times New Roman"/>
            <w:i/>
            <w:sz w:val="24"/>
            <w:szCs w:val="24"/>
            <w:lang w:val="en-GB"/>
          </w:rPr>
          <w:t>Annex 3</w:t>
        </w:r>
      </w:hyperlink>
      <w:r w:rsidRPr="00260C92">
        <w:rPr>
          <w:rFonts w:ascii="Times New Roman" w:hAnsi="Times New Roman" w:cs="Times New Roman"/>
          <w:i/>
          <w:sz w:val="24"/>
          <w:szCs w:val="24"/>
          <w:lang w:val="en-GB"/>
        </w:rPr>
        <w:t>.</w:t>
      </w:r>
    </w:p>
    <w:p w14:paraId="27CDF932" w14:textId="77777777" w:rsidR="00C74B56" w:rsidRPr="00260C92" w:rsidRDefault="00C74B56" w:rsidP="00430278">
      <w:pPr>
        <w:numPr>
          <w:ilvl w:val="0"/>
          <w:numId w:val="15"/>
        </w:numPr>
        <w:jc w:val="both"/>
        <w:rPr>
          <w:rFonts w:ascii="Times New Roman" w:hAnsi="Times New Roman" w:cs="Times New Roman"/>
          <w:sz w:val="24"/>
          <w:szCs w:val="24"/>
          <w:lang w:val="en-GB"/>
        </w:rPr>
      </w:pPr>
      <w:r w:rsidRPr="00260C92">
        <w:rPr>
          <w:rFonts w:ascii="Times New Roman" w:hAnsi="Times New Roman" w:cs="Times New Roman"/>
          <w:sz w:val="24"/>
          <w:szCs w:val="24"/>
          <w:u w:val="single"/>
          <w:lang w:val="en-GB"/>
        </w:rPr>
        <w:t>Key informant interviews</w:t>
      </w:r>
      <w:r w:rsidRPr="00260C92">
        <w:rPr>
          <w:rFonts w:ascii="Times New Roman" w:hAnsi="Times New Roman" w:cs="Times New Roman"/>
          <w:sz w:val="24"/>
          <w:szCs w:val="24"/>
          <w:lang w:val="en-GB"/>
        </w:rPr>
        <w:t xml:space="preserve">: </w:t>
      </w:r>
      <w:r w:rsidRPr="00260C92">
        <w:rPr>
          <w:rFonts w:ascii="Times New Roman" w:hAnsi="Times New Roman" w:cs="Times New Roman"/>
          <w:bCs/>
          <w:sz w:val="24"/>
          <w:szCs w:val="24"/>
          <w:lang w:val="en-GB"/>
        </w:rPr>
        <w:t xml:space="preserve">Using virtual technological solutions, </w:t>
      </w:r>
      <w:r w:rsidRPr="00260C92">
        <w:rPr>
          <w:rFonts w:ascii="Times New Roman" w:hAnsi="Times New Roman" w:cs="Times New Roman"/>
          <w:sz w:val="24"/>
          <w:szCs w:val="24"/>
          <w:lang w:val="en-GB"/>
        </w:rPr>
        <w:t xml:space="preserve">the National Evaluation Consultant will help the Evaluation Team Leader remotely interview representatives of main institutional partners, Swedish Governments and UNDP, other relevant stakeholders and partners. For the interviews, the evaluators are expected to design evaluation questions around relevance, effectiveness, efficiency and sustainability criteria, according to different stakeholders to be interviewed. </w:t>
      </w:r>
      <w:r w:rsidRPr="00260C92">
        <w:rPr>
          <w:rFonts w:ascii="Times New Roman" w:hAnsi="Times New Roman" w:cs="Times New Roman"/>
          <w:i/>
          <w:sz w:val="24"/>
          <w:szCs w:val="24"/>
          <w:lang w:val="en-GB"/>
        </w:rPr>
        <w:t xml:space="preserve">Detailed list of main stakeholders that may be considered for meetings is provided in </w:t>
      </w:r>
      <w:hyperlink r:id="rId62" w:history="1">
        <w:r w:rsidRPr="00260C92">
          <w:rPr>
            <w:rStyle w:val="Hyperlink"/>
            <w:rFonts w:ascii="Times New Roman" w:hAnsi="Times New Roman" w:cs="Times New Roman"/>
            <w:i/>
            <w:sz w:val="24"/>
            <w:szCs w:val="24"/>
            <w:lang w:val="en-GB"/>
          </w:rPr>
          <w:t>Annex 2</w:t>
        </w:r>
      </w:hyperlink>
      <w:r w:rsidRPr="00260C92">
        <w:rPr>
          <w:rFonts w:ascii="Times New Roman" w:hAnsi="Times New Roman" w:cs="Times New Roman"/>
          <w:i/>
          <w:sz w:val="24"/>
          <w:szCs w:val="24"/>
          <w:lang w:val="en-GB"/>
        </w:rPr>
        <w:t>.</w:t>
      </w:r>
    </w:p>
    <w:p w14:paraId="23DDBBC6" w14:textId="77777777" w:rsidR="00C74B56" w:rsidRPr="00260C92" w:rsidRDefault="00C74B56" w:rsidP="00430278">
      <w:pPr>
        <w:numPr>
          <w:ilvl w:val="0"/>
          <w:numId w:val="15"/>
        </w:numPr>
        <w:jc w:val="both"/>
        <w:rPr>
          <w:rFonts w:ascii="Times New Roman" w:hAnsi="Times New Roman" w:cs="Times New Roman"/>
          <w:sz w:val="24"/>
          <w:szCs w:val="24"/>
          <w:lang w:val="en-GB"/>
        </w:rPr>
      </w:pPr>
      <w:r w:rsidRPr="00260C92">
        <w:rPr>
          <w:rFonts w:ascii="Times New Roman" w:hAnsi="Times New Roman" w:cs="Times New Roman"/>
          <w:sz w:val="24"/>
          <w:szCs w:val="24"/>
          <w:u w:val="single"/>
          <w:lang w:val="en-GB"/>
        </w:rPr>
        <w:t>Meetings / focus group discussions with relevant stakeholders will be conducted remotely</w:t>
      </w:r>
      <w:r w:rsidRPr="00260C92">
        <w:rPr>
          <w:rFonts w:ascii="Times New Roman" w:hAnsi="Times New Roman" w:cs="Times New Roman"/>
          <w:sz w:val="24"/>
          <w:szCs w:val="24"/>
          <w:lang w:val="en-GB"/>
        </w:rPr>
        <w:t>.</w:t>
      </w:r>
    </w:p>
    <w:p w14:paraId="0C794EC9" w14:textId="77777777" w:rsidR="00C74B56" w:rsidRPr="00260C92" w:rsidRDefault="00C74B56" w:rsidP="00430278">
      <w:pPr>
        <w:numPr>
          <w:ilvl w:val="0"/>
          <w:numId w:val="15"/>
        </w:numPr>
        <w:jc w:val="both"/>
        <w:rPr>
          <w:rFonts w:ascii="Times New Roman" w:hAnsi="Times New Roman" w:cs="Times New Roman"/>
          <w:sz w:val="24"/>
          <w:szCs w:val="24"/>
          <w:lang w:val="en-GB"/>
        </w:rPr>
      </w:pPr>
      <w:r w:rsidRPr="00260C92">
        <w:rPr>
          <w:rFonts w:ascii="Times New Roman" w:hAnsi="Times New Roman" w:cs="Times New Roman"/>
          <w:sz w:val="24"/>
          <w:szCs w:val="24"/>
          <w:lang w:val="en-GB"/>
        </w:rPr>
        <w:t>Other methodologies, as appropriate, such as case studies, statistical analysis, social network analysis, etc. Skype interviews, mobile questionnaires, online surveys, collaboration platforms (slack or yammer) and satellite imagery are recommended to be used to gather data. Stakeholders that are dealing with existing emergencies should be given advance notice.</w:t>
      </w:r>
    </w:p>
    <w:p w14:paraId="24D01CCF" w14:textId="77777777" w:rsidR="00C74B56" w:rsidRPr="00260C92" w:rsidRDefault="00C74B56" w:rsidP="00430278">
      <w:pPr>
        <w:numPr>
          <w:ilvl w:val="0"/>
          <w:numId w:val="15"/>
        </w:numPr>
        <w:jc w:val="both"/>
        <w:rPr>
          <w:rFonts w:ascii="Times New Roman" w:hAnsi="Times New Roman" w:cs="Times New Roman"/>
          <w:sz w:val="24"/>
          <w:szCs w:val="24"/>
          <w:lang w:val="en-GB"/>
        </w:rPr>
      </w:pPr>
      <w:r w:rsidRPr="00260C92">
        <w:rPr>
          <w:rFonts w:ascii="Times New Roman" w:hAnsi="Times New Roman" w:cs="Times New Roman"/>
          <w:sz w:val="24"/>
          <w:szCs w:val="24"/>
          <w:lang w:val="en-GB"/>
        </w:rPr>
        <w:t>Field visits will be additionally considered, depending on the officially noted epidemiological situation related to the COVID-19 pandemic, and with compliance to all epidemiological measures effective in the country.</w:t>
      </w:r>
    </w:p>
    <w:p w14:paraId="5EEDF5FB" w14:textId="77777777" w:rsidR="00C74B56" w:rsidRPr="00260C92" w:rsidRDefault="00C74B56" w:rsidP="00785B2B">
      <w:pPr>
        <w:jc w:val="both"/>
        <w:rPr>
          <w:rFonts w:ascii="Times New Roman" w:hAnsi="Times New Roman" w:cs="Times New Roman"/>
          <w:sz w:val="24"/>
          <w:szCs w:val="24"/>
          <w:lang w:val="en-GB"/>
        </w:rPr>
      </w:pPr>
    </w:p>
    <w:p w14:paraId="6A0294A5" w14:textId="77777777" w:rsidR="00C74B56" w:rsidRPr="00260C92" w:rsidRDefault="00C74B56" w:rsidP="00785B2B">
      <w:pPr>
        <w:jc w:val="both"/>
        <w:rPr>
          <w:rFonts w:ascii="Times New Roman" w:hAnsi="Times New Roman" w:cs="Times New Roman"/>
          <w:sz w:val="24"/>
          <w:szCs w:val="24"/>
          <w:lang w:val="en-GB"/>
        </w:rPr>
      </w:pPr>
      <w:r w:rsidRPr="00260C92">
        <w:rPr>
          <w:rFonts w:ascii="Times New Roman" w:hAnsi="Times New Roman" w:cs="Times New Roman"/>
          <w:sz w:val="24"/>
          <w:szCs w:val="24"/>
          <w:lang w:val="en-GB"/>
        </w:rPr>
        <w:t xml:space="preserve">As an integral part of the evaluation report and specifically under the impact criteria, the National Evaluation Consultant, together with the Evaluation Team Leader will review the project effects and impact on its target groups. In this context and using the online survey, the consultancy is expected to gain insights from both the partners and the beneficiaries. </w:t>
      </w:r>
    </w:p>
    <w:p w14:paraId="000D5E74" w14:textId="77777777" w:rsidR="00C74B56" w:rsidRPr="00260C92" w:rsidRDefault="00C74B56" w:rsidP="00785B2B">
      <w:pPr>
        <w:jc w:val="both"/>
        <w:rPr>
          <w:rFonts w:ascii="Times New Roman" w:hAnsi="Times New Roman" w:cs="Times New Roman"/>
          <w:sz w:val="24"/>
          <w:szCs w:val="24"/>
          <w:lang w:val="en-GB"/>
        </w:rPr>
      </w:pPr>
      <w:r w:rsidRPr="00260C92">
        <w:rPr>
          <w:rFonts w:ascii="Times New Roman" w:hAnsi="Times New Roman" w:cs="Times New Roman"/>
          <w:b/>
          <w:sz w:val="24"/>
          <w:szCs w:val="24"/>
          <w:lang w:val="en-GB"/>
        </w:rPr>
        <w:t>Stakeholders involvement:</w:t>
      </w:r>
      <w:r w:rsidRPr="00260C92">
        <w:rPr>
          <w:rFonts w:ascii="Times New Roman" w:hAnsi="Times New Roman" w:cs="Times New Roman"/>
          <w:sz w:val="24"/>
          <w:szCs w:val="24"/>
          <w:lang w:val="en-GB"/>
        </w:rPr>
        <w:t xml:space="preserve"> During the evaluation process, the National Evaluation Consultant together with the Evaluation Team Leader, is expected to talk to senior representatives of the UNDP, Government of Sweden and the project team, key partners and stakeholders. Initial briefing and evaluation debriefing to obtain the critical feedback on the evaluation report, are envisaged. To assess project performance, approach and modalities, the Evaluation Team Leader will talk with the members of project board, Ministry of Foreign Trade and Economic Relations, both entity Environmental Funds. In addition, the views of representatives of Ministry of energy and environmental protection, as well as representatives of Sarajevo Canton government, and Banja Luka City will be considered to obtain critical insight and information on the project activities and results. During these meetings, it would be important to record and accumulate inputs necessary not only for the project evaluation, but also to highlight recommendations and advise on potential project follow-up phase. </w:t>
      </w:r>
    </w:p>
    <w:p w14:paraId="1BED39D2" w14:textId="77777777" w:rsidR="00C74B56" w:rsidRPr="00260C92" w:rsidRDefault="00C74B56" w:rsidP="00785B2B">
      <w:pPr>
        <w:jc w:val="both"/>
        <w:rPr>
          <w:rFonts w:ascii="Times New Roman" w:hAnsi="Times New Roman" w:cs="Times New Roman"/>
          <w:sz w:val="24"/>
          <w:szCs w:val="24"/>
          <w:lang w:val="hr-HR"/>
        </w:rPr>
      </w:pPr>
      <w:r w:rsidRPr="00260C92">
        <w:rPr>
          <w:rFonts w:ascii="Times New Roman" w:hAnsi="Times New Roman" w:cs="Times New Roman"/>
          <w:bCs/>
          <w:sz w:val="24"/>
          <w:szCs w:val="24"/>
          <w:lang w:val="en-GB"/>
        </w:rPr>
        <w:t>The expected duration of the assignment is up to 22 work-days, in the period November/December 2020.</w:t>
      </w:r>
    </w:p>
    <w:p w14:paraId="76CFF12C" w14:textId="77777777" w:rsidR="00C74B56" w:rsidRPr="00260C92" w:rsidRDefault="00C74B56" w:rsidP="00785B2B">
      <w:pPr>
        <w:jc w:val="both"/>
        <w:rPr>
          <w:rFonts w:ascii="Times New Roman" w:hAnsi="Times New Roman" w:cs="Times New Roman"/>
          <w:sz w:val="24"/>
          <w:szCs w:val="24"/>
          <w:lang w:val="hr-HR"/>
        </w:rPr>
      </w:pPr>
      <w:r w:rsidRPr="00260C92">
        <w:rPr>
          <w:rFonts w:ascii="Times New Roman" w:hAnsi="Times New Roman" w:cs="Times New Roman"/>
          <w:sz w:val="24"/>
          <w:szCs w:val="24"/>
          <w:lang w:val="hr-HR"/>
        </w:rPr>
        <w:t>Evaluation tasks / deliverables:</w:t>
      </w:r>
    </w:p>
    <w:p w14:paraId="22642231" w14:textId="77777777" w:rsidR="00C74B56" w:rsidRPr="00260C92" w:rsidRDefault="00C74B56" w:rsidP="00785B2B">
      <w:pPr>
        <w:jc w:val="both"/>
        <w:rPr>
          <w:rFonts w:ascii="Times New Roman" w:hAnsi="Times New Roman" w:cs="Times New Roman"/>
          <w:bCs/>
          <w:sz w:val="24"/>
          <w:szCs w:val="24"/>
          <w:lang w:val="en-GB"/>
        </w:rPr>
      </w:pPr>
      <w:r w:rsidRPr="00260C92">
        <w:rPr>
          <w:rFonts w:ascii="Times New Roman" w:hAnsi="Times New Roman" w:cs="Times New Roman"/>
          <w:bCs/>
          <w:sz w:val="24"/>
          <w:szCs w:val="24"/>
          <w:lang w:val="en-GB"/>
        </w:rPr>
        <w:t xml:space="preserve">Following the initial briefing and a </w:t>
      </w:r>
      <w:r w:rsidRPr="00260C92">
        <w:rPr>
          <w:rFonts w:ascii="Times New Roman" w:hAnsi="Times New Roman" w:cs="Times New Roman"/>
          <w:bCs/>
          <w:sz w:val="24"/>
          <w:szCs w:val="24"/>
          <w:u w:val="single"/>
          <w:lang w:val="en-GB"/>
        </w:rPr>
        <w:t>detailed desk review,</w:t>
      </w:r>
      <w:r w:rsidRPr="00260C92">
        <w:rPr>
          <w:rFonts w:ascii="Times New Roman" w:hAnsi="Times New Roman" w:cs="Times New Roman"/>
          <w:bCs/>
          <w:sz w:val="24"/>
          <w:szCs w:val="24"/>
          <w:lang w:val="en-GB"/>
        </w:rPr>
        <w:t xml:space="preserve"> the National Evaluation Consultant will help the Evaluation Team Leader deliver the following products and tasks: </w:t>
      </w:r>
    </w:p>
    <w:p w14:paraId="7680795B" w14:textId="77777777" w:rsidR="00C74B56" w:rsidRPr="00260C92" w:rsidRDefault="00C74B56" w:rsidP="00430278">
      <w:pPr>
        <w:numPr>
          <w:ilvl w:val="0"/>
          <w:numId w:val="16"/>
        </w:numPr>
        <w:jc w:val="both"/>
        <w:rPr>
          <w:rFonts w:ascii="Times New Roman" w:hAnsi="Times New Roman" w:cs="Times New Roman"/>
          <w:bCs/>
          <w:sz w:val="24"/>
          <w:szCs w:val="24"/>
          <w:lang w:val="en-GB"/>
        </w:rPr>
      </w:pPr>
      <w:r w:rsidRPr="00260C92">
        <w:rPr>
          <w:rFonts w:ascii="Times New Roman" w:hAnsi="Times New Roman" w:cs="Times New Roman"/>
          <w:b/>
          <w:bCs/>
          <w:sz w:val="24"/>
          <w:szCs w:val="24"/>
          <w:lang w:val="en-GB"/>
        </w:rPr>
        <w:t>Inception Report (10-15 pages)</w:t>
      </w:r>
      <w:r w:rsidRPr="00260C92">
        <w:rPr>
          <w:rFonts w:ascii="Times New Roman" w:hAnsi="Times New Roman" w:cs="Times New Roman"/>
          <w:bCs/>
          <w:sz w:val="24"/>
          <w:szCs w:val="24"/>
          <w:lang w:val="en-GB"/>
        </w:rPr>
        <w:t xml:space="preserve"> will be presented before the evaluation starts, showing how each evaluation question will be answered by proposing methods, sources of data and data collection procedures. The Inception Report should elaborate an </w:t>
      </w:r>
      <w:r w:rsidRPr="00260C92">
        <w:rPr>
          <w:rFonts w:ascii="Times New Roman" w:hAnsi="Times New Roman" w:cs="Times New Roman"/>
          <w:b/>
          <w:bCs/>
          <w:sz w:val="24"/>
          <w:szCs w:val="24"/>
          <w:lang w:val="en-GB"/>
        </w:rPr>
        <w:t>evaluation matrix</w:t>
      </w:r>
      <w:r w:rsidRPr="00260C92">
        <w:rPr>
          <w:rFonts w:ascii="Times New Roman" w:hAnsi="Times New Roman" w:cs="Times New Roman"/>
          <w:bCs/>
          <w:sz w:val="24"/>
          <w:szCs w:val="24"/>
          <w:lang w:val="en-GB"/>
        </w:rPr>
        <w:t xml:space="preserve"> (</w:t>
      </w:r>
      <w:r w:rsidRPr="00260C92">
        <w:rPr>
          <w:rFonts w:ascii="Times New Roman" w:hAnsi="Times New Roman" w:cs="Times New Roman"/>
          <w:bCs/>
          <w:i/>
          <w:sz w:val="24"/>
          <w:szCs w:val="24"/>
          <w:lang w:val="en-GB"/>
        </w:rPr>
        <w:t xml:space="preserve">provided in </w:t>
      </w:r>
      <w:hyperlink r:id="rId63" w:history="1">
        <w:r w:rsidRPr="00260C92">
          <w:rPr>
            <w:rStyle w:val="Hyperlink"/>
            <w:rFonts w:ascii="Times New Roman" w:hAnsi="Times New Roman" w:cs="Times New Roman"/>
            <w:bCs/>
            <w:i/>
            <w:sz w:val="24"/>
            <w:szCs w:val="24"/>
            <w:lang w:val="en-GB"/>
          </w:rPr>
          <w:t>Annex 4</w:t>
        </w:r>
      </w:hyperlink>
      <w:r w:rsidRPr="00260C92">
        <w:rPr>
          <w:rFonts w:ascii="Times New Roman" w:hAnsi="Times New Roman" w:cs="Times New Roman"/>
          <w:bCs/>
          <w:sz w:val="24"/>
          <w:szCs w:val="24"/>
          <w:lang w:val="en-GB"/>
        </w:rPr>
        <w:t xml:space="preserve">) for the project and propose a schedule of tasks, activities and evaluation deliverables. The Evaluation Inception Report should follow the structure proposed in the </w:t>
      </w:r>
      <w:hyperlink r:id="rId64" w:history="1">
        <w:r w:rsidRPr="00260C92">
          <w:rPr>
            <w:rStyle w:val="Hyperlink"/>
            <w:rFonts w:ascii="Times New Roman" w:hAnsi="Times New Roman" w:cs="Times New Roman"/>
            <w:sz w:val="24"/>
            <w:szCs w:val="24"/>
            <w:lang w:val="en-GB"/>
          </w:rPr>
          <w:t>UNDP Evaluation Guidelines, p. 22-23.</w:t>
        </w:r>
      </w:hyperlink>
      <w:r w:rsidRPr="00260C92">
        <w:rPr>
          <w:rFonts w:ascii="Times New Roman" w:hAnsi="Times New Roman" w:cs="Times New Roman"/>
          <w:bCs/>
          <w:sz w:val="24"/>
          <w:szCs w:val="24"/>
          <w:lang w:val="en-GB"/>
        </w:rPr>
        <w:t xml:space="preserve"> </w:t>
      </w:r>
    </w:p>
    <w:p w14:paraId="39BC83CE" w14:textId="77777777" w:rsidR="00C74B56" w:rsidRPr="00260C92" w:rsidRDefault="00C74B56" w:rsidP="00430278">
      <w:pPr>
        <w:numPr>
          <w:ilvl w:val="0"/>
          <w:numId w:val="16"/>
        </w:numPr>
        <w:jc w:val="both"/>
        <w:rPr>
          <w:rFonts w:ascii="Times New Roman" w:hAnsi="Times New Roman" w:cs="Times New Roman"/>
          <w:bCs/>
          <w:sz w:val="24"/>
          <w:szCs w:val="24"/>
          <w:lang w:val="en-GB"/>
        </w:rPr>
      </w:pPr>
      <w:r w:rsidRPr="00260C92">
        <w:rPr>
          <w:rFonts w:ascii="Times New Roman" w:hAnsi="Times New Roman" w:cs="Times New Roman"/>
          <w:b/>
          <w:bCs/>
          <w:sz w:val="24"/>
          <w:szCs w:val="24"/>
          <w:lang w:val="en-GB"/>
        </w:rPr>
        <w:t>Evaluation and data collection:</w:t>
      </w:r>
      <w:r w:rsidRPr="00260C92">
        <w:rPr>
          <w:rFonts w:ascii="Times New Roman" w:hAnsi="Times New Roman" w:cs="Times New Roman"/>
          <w:bCs/>
          <w:sz w:val="24"/>
          <w:szCs w:val="24"/>
          <w:lang w:val="en-GB"/>
        </w:rPr>
        <w:t xml:space="preserve"> Upon the approval of the Inception Report and the evaluation work plan by the UNDP, the National Evaluation Consultant will help the Evaluation Team Leader carry out the project evaluation. </w:t>
      </w:r>
      <w:r w:rsidRPr="00260C92">
        <w:rPr>
          <w:rFonts w:ascii="Times New Roman" w:hAnsi="Times New Roman" w:cs="Times New Roman"/>
          <w:b/>
          <w:sz w:val="24"/>
          <w:szCs w:val="24"/>
          <w:lang w:val="en-GB"/>
        </w:rPr>
        <w:t xml:space="preserve">Data collecting methodologies presented in the Evaluation Inception Report should limit the exposure of any consultant, project team member, beneficiary or stakeholder to the pandemic, </w:t>
      </w:r>
      <w:r w:rsidRPr="00260C92">
        <w:rPr>
          <w:rFonts w:ascii="Times New Roman" w:hAnsi="Times New Roman" w:cs="Times New Roman"/>
          <w:bCs/>
          <w:sz w:val="24"/>
          <w:szCs w:val="24"/>
          <w:lang w:val="en-GB"/>
        </w:rPr>
        <w:t xml:space="preserve">therefore, strongly recommended is use of remote and virtual methodologies. </w:t>
      </w:r>
    </w:p>
    <w:p w14:paraId="10195779" w14:textId="77777777" w:rsidR="00C74B56" w:rsidRPr="00260C92" w:rsidRDefault="00C74B56" w:rsidP="00430278">
      <w:pPr>
        <w:numPr>
          <w:ilvl w:val="0"/>
          <w:numId w:val="16"/>
        </w:numPr>
        <w:jc w:val="both"/>
        <w:rPr>
          <w:rFonts w:ascii="Times New Roman" w:hAnsi="Times New Roman" w:cs="Times New Roman"/>
          <w:bCs/>
          <w:sz w:val="24"/>
          <w:szCs w:val="24"/>
          <w:lang w:val="en-GB"/>
        </w:rPr>
      </w:pPr>
      <w:r w:rsidRPr="00260C92">
        <w:rPr>
          <w:rFonts w:ascii="Times New Roman" w:hAnsi="Times New Roman" w:cs="Times New Roman"/>
          <w:b/>
          <w:bCs/>
          <w:sz w:val="24"/>
          <w:szCs w:val="24"/>
          <w:lang w:val="en-GB"/>
        </w:rPr>
        <w:t>Draft Evaluation Report:</w:t>
      </w:r>
      <w:r w:rsidRPr="00260C92">
        <w:rPr>
          <w:rFonts w:ascii="Times New Roman" w:hAnsi="Times New Roman" w:cs="Times New Roman"/>
          <w:bCs/>
          <w:sz w:val="24"/>
          <w:szCs w:val="24"/>
          <w:lang w:val="en-GB"/>
        </w:rPr>
        <w:t xml:space="preserve"> </w:t>
      </w:r>
      <w:bookmarkStart w:id="76" w:name="_Hlk2255172"/>
      <w:r w:rsidRPr="00260C92">
        <w:rPr>
          <w:rFonts w:ascii="Times New Roman" w:hAnsi="Times New Roman" w:cs="Times New Roman"/>
          <w:bCs/>
          <w:sz w:val="24"/>
          <w:szCs w:val="24"/>
          <w:lang w:val="en-GB"/>
        </w:rPr>
        <w:t>Based on the findings generated through desk review and data collection process, the National Evaluation Consultant will support the Evaluation Team Leader prepare and submit the Draft Evaluation Report to the UNDP team and key stakeholders for review</w:t>
      </w:r>
      <w:bookmarkEnd w:id="76"/>
      <w:r w:rsidRPr="00260C92">
        <w:rPr>
          <w:rFonts w:ascii="Times New Roman" w:hAnsi="Times New Roman" w:cs="Times New Roman"/>
          <w:bCs/>
          <w:sz w:val="24"/>
          <w:szCs w:val="24"/>
          <w:lang w:val="en-GB"/>
        </w:rPr>
        <w:t xml:space="preserve">. </w:t>
      </w:r>
      <w:r w:rsidRPr="00260C92">
        <w:rPr>
          <w:rFonts w:ascii="Times New Roman" w:hAnsi="Times New Roman" w:cs="Times New Roman"/>
          <w:bCs/>
          <w:i/>
          <w:sz w:val="24"/>
          <w:szCs w:val="24"/>
          <w:lang w:val="en-GB"/>
        </w:rPr>
        <w:t xml:space="preserve">Structure of the Report is outlined in </w:t>
      </w:r>
      <w:hyperlink r:id="rId65" w:history="1">
        <w:r w:rsidRPr="00260C92">
          <w:rPr>
            <w:rStyle w:val="Hyperlink"/>
            <w:rFonts w:ascii="Times New Roman" w:hAnsi="Times New Roman" w:cs="Times New Roman"/>
            <w:bCs/>
            <w:i/>
            <w:sz w:val="24"/>
            <w:szCs w:val="24"/>
            <w:lang w:val="en-GB"/>
          </w:rPr>
          <w:t>Annex 5</w:t>
        </w:r>
      </w:hyperlink>
      <w:r w:rsidRPr="00260C92">
        <w:rPr>
          <w:rFonts w:ascii="Times New Roman" w:hAnsi="Times New Roman" w:cs="Times New Roman"/>
          <w:bCs/>
          <w:i/>
          <w:sz w:val="24"/>
          <w:szCs w:val="24"/>
          <w:lang w:val="en-GB"/>
        </w:rPr>
        <w:t>.</w:t>
      </w:r>
    </w:p>
    <w:p w14:paraId="373D6412" w14:textId="77777777" w:rsidR="00C74B56" w:rsidRPr="00260C92" w:rsidRDefault="00C74B56" w:rsidP="00785B2B">
      <w:pPr>
        <w:jc w:val="both"/>
        <w:rPr>
          <w:rFonts w:ascii="Times New Roman" w:hAnsi="Times New Roman" w:cs="Times New Roman"/>
          <w:bCs/>
          <w:sz w:val="24"/>
          <w:szCs w:val="24"/>
          <w:lang w:val="en-GB"/>
        </w:rPr>
      </w:pPr>
    </w:p>
    <w:p w14:paraId="4934D956" w14:textId="77777777" w:rsidR="00C74B56" w:rsidRPr="00260C92" w:rsidRDefault="00C74B56" w:rsidP="00430278">
      <w:pPr>
        <w:numPr>
          <w:ilvl w:val="0"/>
          <w:numId w:val="16"/>
        </w:numPr>
        <w:jc w:val="both"/>
        <w:rPr>
          <w:rFonts w:ascii="Times New Roman" w:hAnsi="Times New Roman" w:cs="Times New Roman"/>
          <w:bCs/>
          <w:sz w:val="24"/>
          <w:szCs w:val="24"/>
          <w:lang w:val="en-GB"/>
        </w:rPr>
      </w:pPr>
      <w:r w:rsidRPr="00260C92">
        <w:rPr>
          <w:rFonts w:ascii="Times New Roman" w:hAnsi="Times New Roman" w:cs="Times New Roman"/>
          <w:b/>
          <w:bCs/>
          <w:sz w:val="24"/>
          <w:szCs w:val="24"/>
          <w:lang w:val="en-GB"/>
        </w:rPr>
        <w:t xml:space="preserve">Evaluation review process </w:t>
      </w:r>
      <w:r w:rsidRPr="00260C92">
        <w:rPr>
          <w:rFonts w:ascii="Times New Roman" w:hAnsi="Times New Roman" w:cs="Times New Roman"/>
          <w:bCs/>
          <w:sz w:val="24"/>
          <w:szCs w:val="24"/>
          <w:lang w:val="en-GB"/>
        </w:rPr>
        <w:t xml:space="preserve">(and eventual dispute settlement): Comments, questions, suggestions and requests for clarification on the evaluation draft will be submitted to the Evaluation Team Leader and the National Evaluation Consultant and addressed in the agreed timeframe. The Evaluation Team should reply to the comments through the </w:t>
      </w:r>
      <w:r w:rsidRPr="00260C92">
        <w:rPr>
          <w:rFonts w:ascii="Times New Roman" w:hAnsi="Times New Roman" w:cs="Times New Roman"/>
          <w:b/>
          <w:bCs/>
          <w:sz w:val="24"/>
          <w:szCs w:val="24"/>
          <w:lang w:val="en-GB"/>
        </w:rPr>
        <w:t>evaluation audit trail document</w:t>
      </w:r>
      <w:r w:rsidRPr="00260C92">
        <w:rPr>
          <w:rFonts w:ascii="Times New Roman" w:hAnsi="Times New Roman" w:cs="Times New Roman"/>
          <w:bCs/>
          <w:sz w:val="24"/>
          <w:szCs w:val="24"/>
          <w:vertAlign w:val="superscript"/>
          <w:lang w:val="en-GB"/>
        </w:rPr>
        <w:footnoteReference w:id="63"/>
      </w:r>
      <w:r w:rsidRPr="00260C92">
        <w:rPr>
          <w:rFonts w:ascii="Times New Roman" w:hAnsi="Times New Roman" w:cs="Times New Roman"/>
          <w:bCs/>
          <w:sz w:val="24"/>
          <w:szCs w:val="24"/>
          <w:lang w:val="en-GB"/>
        </w:rPr>
        <w:t>. If there is disagreement in findings, these should be documented through the evaluation audit trail, while effort should be made to come to an agreement.</w:t>
      </w:r>
    </w:p>
    <w:p w14:paraId="0B828712" w14:textId="77777777" w:rsidR="00C74B56" w:rsidRPr="00260C92" w:rsidRDefault="00C74B56" w:rsidP="00430278">
      <w:pPr>
        <w:numPr>
          <w:ilvl w:val="0"/>
          <w:numId w:val="16"/>
        </w:numPr>
        <w:jc w:val="both"/>
        <w:rPr>
          <w:rFonts w:ascii="Times New Roman" w:hAnsi="Times New Roman" w:cs="Times New Roman"/>
          <w:bCs/>
          <w:sz w:val="24"/>
          <w:szCs w:val="24"/>
          <w:lang w:val="en-GB"/>
        </w:rPr>
      </w:pPr>
      <w:r w:rsidRPr="00260C92">
        <w:rPr>
          <w:rFonts w:ascii="Times New Roman" w:hAnsi="Times New Roman" w:cs="Times New Roman"/>
          <w:b/>
          <w:bCs/>
          <w:sz w:val="24"/>
          <w:szCs w:val="24"/>
          <w:lang w:val="en-GB"/>
        </w:rPr>
        <w:t xml:space="preserve">Evaluation debriefings: </w:t>
      </w:r>
      <w:r w:rsidRPr="00260C92">
        <w:rPr>
          <w:rFonts w:ascii="Times New Roman" w:hAnsi="Times New Roman" w:cs="Times New Roman"/>
          <w:bCs/>
          <w:sz w:val="24"/>
          <w:szCs w:val="24"/>
          <w:lang w:val="en-GB"/>
        </w:rPr>
        <w:t xml:space="preserve">will be held with UNDP Bosnia and Herzegovina, Government of Sweden representatives and other key stakeholders to present main findings and recommendations in a form of a Skype briefing. In addition, short briefings on immediate findings with UNDP senior management will be considered after completion of the initial assessment. </w:t>
      </w:r>
    </w:p>
    <w:p w14:paraId="29847450" w14:textId="77777777" w:rsidR="00C74B56" w:rsidRPr="00260C92" w:rsidRDefault="00C74B56" w:rsidP="00430278">
      <w:pPr>
        <w:numPr>
          <w:ilvl w:val="0"/>
          <w:numId w:val="16"/>
        </w:numPr>
        <w:jc w:val="both"/>
        <w:rPr>
          <w:rFonts w:ascii="Times New Roman" w:hAnsi="Times New Roman" w:cs="Times New Roman"/>
          <w:bCs/>
          <w:sz w:val="24"/>
          <w:szCs w:val="24"/>
          <w:lang w:val="en-GB"/>
        </w:rPr>
      </w:pPr>
      <w:r w:rsidRPr="00260C92">
        <w:rPr>
          <w:rFonts w:ascii="Times New Roman" w:hAnsi="Times New Roman" w:cs="Times New Roman"/>
          <w:b/>
          <w:bCs/>
          <w:sz w:val="24"/>
          <w:szCs w:val="24"/>
          <w:lang w:val="en-GB"/>
        </w:rPr>
        <w:t>Evaluation Report</w:t>
      </w:r>
      <w:r w:rsidRPr="00260C92">
        <w:rPr>
          <w:rFonts w:ascii="Times New Roman" w:hAnsi="Times New Roman" w:cs="Times New Roman"/>
          <w:bCs/>
          <w:sz w:val="24"/>
          <w:szCs w:val="24"/>
          <w:lang w:val="en-GB"/>
        </w:rPr>
        <w:t xml:space="preserve"> (maximum 50 pages of the main body) </w:t>
      </w:r>
      <w:bookmarkStart w:id="77" w:name="_Hlk2255328"/>
      <w:r w:rsidRPr="00260C92">
        <w:rPr>
          <w:rFonts w:ascii="Times New Roman" w:hAnsi="Times New Roman" w:cs="Times New Roman"/>
          <w:bCs/>
          <w:sz w:val="24"/>
          <w:szCs w:val="24"/>
          <w:lang w:val="en-GB"/>
        </w:rPr>
        <w:t xml:space="preserve">should be logically structured (structure of the Evaluation Report is outlined in </w:t>
      </w:r>
      <w:hyperlink r:id="rId66" w:history="1">
        <w:r w:rsidRPr="00260C92">
          <w:rPr>
            <w:rStyle w:val="Hyperlink"/>
            <w:rFonts w:ascii="Times New Roman" w:hAnsi="Times New Roman" w:cs="Times New Roman"/>
            <w:bCs/>
            <w:sz w:val="24"/>
            <w:szCs w:val="24"/>
            <w:lang w:val="en-GB"/>
          </w:rPr>
          <w:t>Annex 5</w:t>
        </w:r>
      </w:hyperlink>
      <w:r w:rsidRPr="00260C92">
        <w:rPr>
          <w:rFonts w:ascii="Times New Roman" w:hAnsi="Times New Roman" w:cs="Times New Roman"/>
          <w:bCs/>
          <w:sz w:val="24"/>
          <w:szCs w:val="24"/>
          <w:lang w:val="en-GB"/>
        </w:rPr>
        <w:t xml:space="preserve"> of this Terms of Reference), contain data and evidence-based findings, conclusions, lessons and recommendations, and be presented in a way that makes the information accessible and comprehensible</w:t>
      </w:r>
      <w:r w:rsidRPr="00260C92">
        <w:rPr>
          <w:rFonts w:ascii="Times New Roman" w:hAnsi="Times New Roman" w:cs="Times New Roman"/>
          <w:sz w:val="24"/>
          <w:szCs w:val="24"/>
          <w:lang w:val="en-GB"/>
        </w:rPr>
        <w:t xml:space="preserve">. </w:t>
      </w:r>
      <w:r w:rsidRPr="00260C92">
        <w:rPr>
          <w:rFonts w:ascii="Times New Roman" w:hAnsi="Times New Roman" w:cs="Times New Roman"/>
          <w:bCs/>
          <w:sz w:val="24"/>
          <w:szCs w:val="24"/>
          <w:lang w:val="en-GB"/>
        </w:rPr>
        <w:t xml:space="preserve">Finally, based on the evaluation findings and in a distinct report section, the Evaluation Team will provide </w:t>
      </w:r>
      <w:r w:rsidRPr="00260C92">
        <w:rPr>
          <w:rFonts w:ascii="Times New Roman" w:hAnsi="Times New Roman" w:cs="Times New Roman"/>
          <w:b/>
          <w:bCs/>
          <w:sz w:val="24"/>
          <w:szCs w:val="24"/>
          <w:lang w:val="en-GB"/>
        </w:rPr>
        <w:t>forward-looking actionable recommendations,</w:t>
      </w:r>
      <w:r w:rsidRPr="00260C92">
        <w:rPr>
          <w:rFonts w:ascii="Times New Roman" w:hAnsi="Times New Roman" w:cs="Times New Roman"/>
          <w:bCs/>
          <w:sz w:val="24"/>
          <w:szCs w:val="24"/>
          <w:lang w:val="en-GB"/>
        </w:rPr>
        <w:t xml:space="preserve"> outlining key strategic priorities to be addressed in the potential next phase of the pro</w:t>
      </w:r>
      <w:bookmarkEnd w:id="77"/>
      <w:r w:rsidRPr="00260C92">
        <w:rPr>
          <w:rFonts w:ascii="Times New Roman" w:hAnsi="Times New Roman" w:cs="Times New Roman"/>
          <w:bCs/>
          <w:sz w:val="24"/>
          <w:szCs w:val="24"/>
          <w:lang w:val="en-GB"/>
        </w:rPr>
        <w:t>ject.</w:t>
      </w:r>
      <w:r w:rsidRPr="00260C92">
        <w:rPr>
          <w:rFonts w:ascii="Times New Roman" w:hAnsi="Times New Roman" w:cs="Times New Roman"/>
          <w:bCs/>
          <w:sz w:val="24"/>
          <w:szCs w:val="24"/>
          <w:vertAlign w:val="superscript"/>
          <w:lang w:val="en-GB"/>
        </w:rPr>
        <w:footnoteReference w:id="64"/>
      </w:r>
    </w:p>
    <w:p w14:paraId="1FE16C51" w14:textId="77777777" w:rsidR="00C74B56" w:rsidRPr="00240215" w:rsidRDefault="00C74B56" w:rsidP="008F24EC">
      <w:pPr>
        <w:rPr>
          <w:rFonts w:ascii="Myriad Pro" w:hAnsi="Myriad Pro" w:cs="Times New Roman"/>
          <w:b/>
          <w:bCs/>
          <w:sz w:val="24"/>
          <w:szCs w:val="24"/>
          <w:lang w:val="en-GB"/>
        </w:rPr>
      </w:pPr>
    </w:p>
    <w:p w14:paraId="6481B27A" w14:textId="77777777" w:rsidR="00240215" w:rsidRPr="003B6679" w:rsidRDefault="00240215" w:rsidP="00EF40F7">
      <w:pPr>
        <w:rPr>
          <w:rFonts w:ascii="Myriad Pro" w:hAnsi="Myriad Pro" w:cs="Times New Roman"/>
          <w:sz w:val="24"/>
          <w:szCs w:val="24"/>
        </w:rPr>
      </w:pPr>
    </w:p>
    <w:p w14:paraId="6D24C13B" w14:textId="77777777" w:rsidR="00407365" w:rsidRDefault="00407365">
      <w:pPr>
        <w:rPr>
          <w:rFonts w:ascii="Myriad Pro" w:hAnsi="Myriad Pro" w:cs="Times New Roman"/>
          <w:sz w:val="24"/>
          <w:szCs w:val="24"/>
          <w:lang w:val="en-US"/>
        </w:rPr>
      </w:pPr>
    </w:p>
    <w:p w14:paraId="71C77AAA" w14:textId="63206738" w:rsidR="00240215" w:rsidRPr="003B6679" w:rsidRDefault="00240215">
      <w:pPr>
        <w:rPr>
          <w:rFonts w:ascii="Myriad Pro" w:hAnsi="Myriad Pro" w:cs="Times New Roman"/>
          <w:sz w:val="24"/>
          <w:szCs w:val="24"/>
          <w:lang w:val="en-US"/>
        </w:rPr>
        <w:sectPr w:rsidR="00240215" w:rsidRPr="003B6679" w:rsidSect="001D059D">
          <w:pgSz w:w="11906" w:h="16838" w:code="9"/>
          <w:pgMar w:top="1440" w:right="1440" w:bottom="1440" w:left="1440" w:header="720" w:footer="720" w:gutter="0"/>
          <w:cols w:space="720"/>
          <w:docGrid w:linePitch="360"/>
        </w:sectPr>
      </w:pPr>
    </w:p>
    <w:p w14:paraId="26318ADB" w14:textId="236EB0BB" w:rsidR="00147739" w:rsidRPr="003B6679" w:rsidRDefault="00147739" w:rsidP="00147739">
      <w:pPr>
        <w:pStyle w:val="Heading1"/>
        <w:rPr>
          <w:rFonts w:ascii="Myriad Pro" w:hAnsi="Myriad Pro" w:cs="Times New Roman"/>
          <w:lang w:val="en-US"/>
        </w:rPr>
      </w:pPr>
      <w:bookmarkStart w:id="78" w:name="_Toc66442115"/>
      <w:r w:rsidRPr="003B6679">
        <w:rPr>
          <w:rFonts w:ascii="Myriad Pro" w:hAnsi="Myriad Pro" w:cs="Times New Roman"/>
          <w:lang w:val="en-US"/>
        </w:rPr>
        <w:t xml:space="preserve">ANNEX </w:t>
      </w:r>
      <w:r>
        <w:rPr>
          <w:rFonts w:ascii="Myriad Pro" w:hAnsi="Myriad Pro" w:cs="Times New Roman"/>
          <w:lang w:val="en-US"/>
        </w:rPr>
        <w:t>II</w:t>
      </w:r>
      <w:r w:rsidRPr="003B6679">
        <w:rPr>
          <w:rFonts w:ascii="Myriad Pro" w:hAnsi="Myriad Pro" w:cs="Times New Roman"/>
          <w:lang w:val="en-US"/>
        </w:rPr>
        <w:t>: INTERVIEWED STAKEHOLDERS</w:t>
      </w:r>
      <w:r w:rsidR="00952BB5">
        <w:rPr>
          <w:rFonts w:ascii="Myriad Pro" w:hAnsi="Myriad Pro" w:cs="Times New Roman"/>
          <w:lang w:val="en-US"/>
        </w:rPr>
        <w:t xml:space="preserve"> AND REVIEWED DOCUMENS</w:t>
      </w:r>
      <w:bookmarkEnd w:id="78"/>
    </w:p>
    <w:p w14:paraId="55A8C9CD" w14:textId="609B62D9" w:rsidR="00147739" w:rsidRDefault="00147739" w:rsidP="00147739">
      <w:pPr>
        <w:rPr>
          <w:rFonts w:ascii="Myriad Pro" w:hAnsi="Myriad Pro" w:cs="Times New Roman"/>
          <w:sz w:val="24"/>
          <w:szCs w:val="24"/>
          <w:lang w:val="en-US"/>
        </w:rPr>
      </w:pPr>
    </w:p>
    <w:p w14:paraId="442C13F2" w14:textId="659079A3" w:rsidR="0068158B" w:rsidRPr="0068158B" w:rsidRDefault="0068158B" w:rsidP="00147739">
      <w:pPr>
        <w:rPr>
          <w:rFonts w:ascii="Times New Roman" w:hAnsi="Times New Roman" w:cs="Times New Roman"/>
          <w:sz w:val="24"/>
          <w:szCs w:val="24"/>
          <w:u w:val="single"/>
          <w:lang w:val="en-US"/>
        </w:rPr>
      </w:pPr>
      <w:r w:rsidRPr="0068158B">
        <w:rPr>
          <w:rFonts w:ascii="Times New Roman" w:hAnsi="Times New Roman" w:cs="Times New Roman"/>
          <w:sz w:val="24"/>
          <w:szCs w:val="24"/>
          <w:u w:val="single"/>
          <w:lang w:val="en-US"/>
        </w:rPr>
        <w:t>List of stakeholders interviewed for the evaluation</w:t>
      </w:r>
    </w:p>
    <w:tbl>
      <w:tblPr>
        <w:tblW w:w="8505" w:type="dxa"/>
        <w:tblInd w:w="108" w:type="dxa"/>
        <w:tblLook w:val="04A0" w:firstRow="1" w:lastRow="0" w:firstColumn="1" w:lastColumn="0" w:noHBand="0" w:noVBand="1"/>
      </w:tblPr>
      <w:tblGrid>
        <w:gridCol w:w="540"/>
        <w:gridCol w:w="4376"/>
        <w:gridCol w:w="3599"/>
      </w:tblGrid>
      <w:tr w:rsidR="00F7771F" w:rsidRPr="00F7771F" w14:paraId="6F289B88" w14:textId="77777777" w:rsidTr="005A1404">
        <w:trPr>
          <w:trHeight w:val="300"/>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70E10" w14:textId="77777777" w:rsidR="00F7771F" w:rsidRPr="00F7771F" w:rsidRDefault="00F7771F" w:rsidP="005A1404">
            <w:pPr>
              <w:spacing w:after="0" w:line="240" w:lineRule="auto"/>
              <w:jc w:val="center"/>
              <w:rPr>
                <w:rFonts w:ascii="Times New Roman" w:eastAsia="Times New Roman" w:hAnsi="Times New Roman" w:cs="Times New Roman"/>
                <w:color w:val="000000"/>
                <w:lang w:val="en-US"/>
              </w:rPr>
            </w:pPr>
            <w:r w:rsidRPr="00F7771F">
              <w:rPr>
                <w:rFonts w:ascii="Times New Roman" w:eastAsia="Times New Roman" w:hAnsi="Times New Roman" w:cs="Times New Roman"/>
                <w:color w:val="000000"/>
                <w:lang w:val="en-US"/>
              </w:rPr>
              <w:t>No.</w:t>
            </w:r>
          </w:p>
        </w:tc>
        <w:tc>
          <w:tcPr>
            <w:tcW w:w="4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346E5" w14:textId="77777777" w:rsidR="00F7771F" w:rsidRPr="00F7771F" w:rsidRDefault="00F7771F" w:rsidP="005A1404">
            <w:pPr>
              <w:spacing w:after="0" w:line="240" w:lineRule="auto"/>
              <w:rPr>
                <w:rFonts w:ascii="Times New Roman" w:eastAsia="Times New Roman" w:hAnsi="Times New Roman" w:cs="Times New Roman"/>
                <w:b/>
                <w:bCs/>
                <w:color w:val="000000"/>
                <w:lang w:val="en-US"/>
              </w:rPr>
            </w:pPr>
            <w:r w:rsidRPr="00F7771F">
              <w:rPr>
                <w:rFonts w:ascii="Times New Roman" w:eastAsia="Times New Roman" w:hAnsi="Times New Roman" w:cs="Times New Roman"/>
                <w:b/>
                <w:bCs/>
                <w:color w:val="000000"/>
                <w:lang w:val="en-US"/>
              </w:rPr>
              <w:t>Institution</w:t>
            </w:r>
          </w:p>
        </w:tc>
        <w:tc>
          <w:tcPr>
            <w:tcW w:w="35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372D0" w14:textId="77777777" w:rsidR="00F7771F" w:rsidRPr="00F7771F" w:rsidRDefault="00F7771F" w:rsidP="005A1404">
            <w:pPr>
              <w:spacing w:after="0" w:line="240" w:lineRule="auto"/>
              <w:rPr>
                <w:rFonts w:ascii="Times New Roman" w:eastAsia="Times New Roman" w:hAnsi="Times New Roman" w:cs="Times New Roman"/>
                <w:b/>
                <w:bCs/>
                <w:color w:val="000000"/>
                <w:lang w:val="en-US"/>
              </w:rPr>
            </w:pPr>
            <w:r w:rsidRPr="00F7771F">
              <w:rPr>
                <w:rFonts w:ascii="Times New Roman" w:eastAsia="Times New Roman" w:hAnsi="Times New Roman" w:cs="Times New Roman"/>
                <w:b/>
                <w:bCs/>
                <w:color w:val="000000"/>
                <w:lang w:val="en-US"/>
              </w:rPr>
              <w:t>Name of interviewed representative</w:t>
            </w:r>
          </w:p>
        </w:tc>
      </w:tr>
      <w:tr w:rsidR="00F7771F" w:rsidRPr="00F7771F" w14:paraId="1BDFA105" w14:textId="77777777" w:rsidTr="005A1404">
        <w:trPr>
          <w:trHeight w:val="255"/>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3A7EC" w14:textId="77777777" w:rsidR="00F7771F" w:rsidRPr="00F7771F" w:rsidRDefault="00F7771F" w:rsidP="005A1404">
            <w:pPr>
              <w:spacing w:after="0" w:line="240" w:lineRule="auto"/>
              <w:jc w:val="center"/>
              <w:rPr>
                <w:rFonts w:ascii="Times New Roman" w:eastAsia="Times New Roman" w:hAnsi="Times New Roman" w:cs="Times New Roman"/>
                <w:color w:val="000000"/>
                <w:lang w:val="en-US"/>
              </w:rPr>
            </w:pPr>
            <w:r w:rsidRPr="00F7771F">
              <w:rPr>
                <w:rFonts w:ascii="Times New Roman" w:eastAsia="Times New Roman" w:hAnsi="Times New Roman" w:cs="Times New Roman"/>
                <w:color w:val="000000"/>
                <w:lang w:val="en-US"/>
              </w:rPr>
              <w:t>1</w:t>
            </w:r>
          </w:p>
        </w:tc>
        <w:tc>
          <w:tcPr>
            <w:tcW w:w="4376" w:type="dxa"/>
            <w:tcBorders>
              <w:top w:val="single" w:sz="4" w:space="0" w:color="auto"/>
              <w:left w:val="nil"/>
              <w:bottom w:val="single" w:sz="4" w:space="0" w:color="auto"/>
              <w:right w:val="single" w:sz="4" w:space="0" w:color="auto"/>
            </w:tcBorders>
            <w:shd w:val="clear" w:color="auto" w:fill="auto"/>
            <w:vAlign w:val="bottom"/>
            <w:hideMark/>
          </w:tcPr>
          <w:p w14:paraId="4FADB16B" w14:textId="77777777" w:rsidR="00F7771F" w:rsidRPr="00F7771F" w:rsidRDefault="00F7771F" w:rsidP="005A1404">
            <w:pPr>
              <w:spacing w:after="0" w:line="240" w:lineRule="auto"/>
              <w:rPr>
                <w:rFonts w:ascii="Times New Roman" w:eastAsia="Times New Roman" w:hAnsi="Times New Roman" w:cs="Times New Roman"/>
                <w:color w:val="000000"/>
                <w:lang w:val="en-US"/>
              </w:rPr>
            </w:pPr>
            <w:r w:rsidRPr="00F7771F">
              <w:rPr>
                <w:rFonts w:ascii="Times New Roman" w:eastAsia="Times New Roman" w:hAnsi="Times New Roman" w:cs="Times New Roman"/>
                <w:color w:val="000000"/>
                <w:lang w:val="en-US"/>
              </w:rPr>
              <w:t>Ministry of Foreign Trade and Economic relations of Bosnia and Herzegovina</w:t>
            </w:r>
          </w:p>
        </w:tc>
        <w:tc>
          <w:tcPr>
            <w:tcW w:w="3599" w:type="dxa"/>
            <w:tcBorders>
              <w:top w:val="single" w:sz="4" w:space="0" w:color="auto"/>
              <w:left w:val="nil"/>
              <w:bottom w:val="single" w:sz="4" w:space="0" w:color="auto"/>
              <w:right w:val="single" w:sz="4" w:space="0" w:color="auto"/>
            </w:tcBorders>
            <w:shd w:val="clear" w:color="auto" w:fill="auto"/>
            <w:noWrap/>
            <w:vAlign w:val="bottom"/>
            <w:hideMark/>
          </w:tcPr>
          <w:p w14:paraId="557C47E9" w14:textId="77777777" w:rsidR="00F7771F" w:rsidRPr="00F7771F" w:rsidRDefault="00F7771F" w:rsidP="005A1404">
            <w:pPr>
              <w:spacing w:after="0" w:line="240" w:lineRule="auto"/>
              <w:rPr>
                <w:rFonts w:ascii="Times New Roman" w:eastAsia="Times New Roman" w:hAnsi="Times New Roman" w:cs="Times New Roman"/>
                <w:color w:val="000000"/>
                <w:lang w:val="en-US"/>
              </w:rPr>
            </w:pPr>
            <w:r w:rsidRPr="00F7771F">
              <w:rPr>
                <w:rFonts w:ascii="Times New Roman" w:eastAsia="Times New Roman" w:hAnsi="Times New Roman" w:cs="Times New Roman"/>
                <w:color w:val="000000"/>
                <w:lang w:val="en-US"/>
              </w:rPr>
              <w:t>Mrs. Sanja Kapetina</w:t>
            </w:r>
          </w:p>
        </w:tc>
      </w:tr>
      <w:tr w:rsidR="00F7771F" w:rsidRPr="00F7771F" w14:paraId="311B1326" w14:textId="77777777" w:rsidTr="005A1404">
        <w:trPr>
          <w:trHeight w:val="6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6D30FB74" w14:textId="77777777" w:rsidR="00F7771F" w:rsidRPr="00F7771F" w:rsidRDefault="00F7771F" w:rsidP="005A1404">
            <w:pPr>
              <w:spacing w:after="0" w:line="240" w:lineRule="auto"/>
              <w:jc w:val="center"/>
              <w:rPr>
                <w:rFonts w:ascii="Times New Roman" w:eastAsia="Times New Roman" w:hAnsi="Times New Roman" w:cs="Times New Roman"/>
                <w:color w:val="000000"/>
                <w:lang w:val="en-US"/>
              </w:rPr>
            </w:pPr>
            <w:r w:rsidRPr="00F7771F">
              <w:rPr>
                <w:rFonts w:ascii="Times New Roman" w:eastAsia="Times New Roman" w:hAnsi="Times New Roman" w:cs="Times New Roman"/>
                <w:color w:val="000000"/>
                <w:lang w:val="en-US"/>
              </w:rPr>
              <w:t>2</w:t>
            </w:r>
          </w:p>
        </w:tc>
        <w:tc>
          <w:tcPr>
            <w:tcW w:w="4376" w:type="dxa"/>
            <w:tcBorders>
              <w:top w:val="nil"/>
              <w:left w:val="nil"/>
              <w:bottom w:val="single" w:sz="4" w:space="0" w:color="auto"/>
              <w:right w:val="single" w:sz="4" w:space="0" w:color="auto"/>
            </w:tcBorders>
            <w:shd w:val="clear" w:color="auto" w:fill="auto"/>
            <w:vAlign w:val="bottom"/>
            <w:hideMark/>
          </w:tcPr>
          <w:p w14:paraId="0B2B8BA7" w14:textId="77777777" w:rsidR="00F7771F" w:rsidRPr="00F7771F" w:rsidRDefault="00F7771F" w:rsidP="005A1404">
            <w:pPr>
              <w:spacing w:after="0" w:line="240" w:lineRule="auto"/>
              <w:rPr>
                <w:rFonts w:ascii="Times New Roman" w:eastAsia="Times New Roman" w:hAnsi="Times New Roman" w:cs="Times New Roman"/>
                <w:color w:val="000000"/>
                <w:lang w:val="en-US"/>
              </w:rPr>
            </w:pPr>
            <w:r w:rsidRPr="00F7771F">
              <w:rPr>
                <w:rFonts w:ascii="Times New Roman" w:eastAsia="Times New Roman" w:hAnsi="Times New Roman" w:cs="Times New Roman"/>
                <w:color w:val="000000"/>
                <w:lang w:val="en-US"/>
              </w:rPr>
              <w:t>Environmental Protection Fund of the Federation of Bosnia and Herzegovina</w:t>
            </w:r>
          </w:p>
        </w:tc>
        <w:tc>
          <w:tcPr>
            <w:tcW w:w="3599" w:type="dxa"/>
            <w:tcBorders>
              <w:top w:val="nil"/>
              <w:left w:val="nil"/>
              <w:bottom w:val="single" w:sz="4" w:space="0" w:color="auto"/>
              <w:right w:val="single" w:sz="4" w:space="0" w:color="auto"/>
            </w:tcBorders>
            <w:shd w:val="clear" w:color="auto" w:fill="auto"/>
            <w:noWrap/>
            <w:vAlign w:val="bottom"/>
            <w:hideMark/>
          </w:tcPr>
          <w:p w14:paraId="2099388C" w14:textId="77777777" w:rsidR="00F7771F" w:rsidRPr="00F7771F" w:rsidRDefault="00F7771F" w:rsidP="005A1404">
            <w:pPr>
              <w:spacing w:after="0" w:line="240" w:lineRule="auto"/>
              <w:rPr>
                <w:rFonts w:ascii="Times New Roman" w:eastAsia="Times New Roman" w:hAnsi="Times New Roman" w:cs="Times New Roman"/>
                <w:color w:val="000000"/>
                <w:lang w:val="en-US"/>
              </w:rPr>
            </w:pPr>
            <w:r w:rsidRPr="00F7771F">
              <w:rPr>
                <w:rFonts w:ascii="Times New Roman" w:eastAsia="Times New Roman" w:hAnsi="Times New Roman" w:cs="Times New Roman"/>
                <w:color w:val="000000"/>
                <w:lang w:val="en-US"/>
              </w:rPr>
              <w:t>Mrs. Jasmina Kafedzi</w:t>
            </w:r>
          </w:p>
        </w:tc>
      </w:tr>
      <w:tr w:rsidR="00F7771F" w:rsidRPr="00F7771F" w14:paraId="0A20F103" w14:textId="77777777" w:rsidTr="005A1404">
        <w:trPr>
          <w:trHeight w:val="6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76BA6CCC" w14:textId="77777777" w:rsidR="00F7771F" w:rsidRPr="00F7771F" w:rsidRDefault="00F7771F" w:rsidP="005A1404">
            <w:pPr>
              <w:spacing w:after="0" w:line="240" w:lineRule="auto"/>
              <w:jc w:val="center"/>
              <w:rPr>
                <w:rFonts w:ascii="Times New Roman" w:eastAsia="Times New Roman" w:hAnsi="Times New Roman" w:cs="Times New Roman"/>
                <w:color w:val="000000"/>
                <w:lang w:val="en-US"/>
              </w:rPr>
            </w:pPr>
            <w:r w:rsidRPr="00F7771F">
              <w:rPr>
                <w:rFonts w:ascii="Times New Roman" w:eastAsia="Times New Roman" w:hAnsi="Times New Roman" w:cs="Times New Roman"/>
                <w:color w:val="000000"/>
                <w:lang w:val="en-US"/>
              </w:rPr>
              <w:t>3</w:t>
            </w:r>
          </w:p>
        </w:tc>
        <w:tc>
          <w:tcPr>
            <w:tcW w:w="4376" w:type="dxa"/>
            <w:tcBorders>
              <w:top w:val="nil"/>
              <w:left w:val="nil"/>
              <w:bottom w:val="single" w:sz="4" w:space="0" w:color="auto"/>
              <w:right w:val="single" w:sz="4" w:space="0" w:color="auto"/>
            </w:tcBorders>
            <w:shd w:val="clear" w:color="auto" w:fill="auto"/>
            <w:vAlign w:val="bottom"/>
            <w:hideMark/>
          </w:tcPr>
          <w:p w14:paraId="68ECBFB3" w14:textId="77777777" w:rsidR="00F7771F" w:rsidRPr="00F7771F" w:rsidRDefault="00F7771F" w:rsidP="005A1404">
            <w:pPr>
              <w:spacing w:after="0" w:line="240" w:lineRule="auto"/>
              <w:rPr>
                <w:rFonts w:ascii="Times New Roman" w:eastAsia="Times New Roman" w:hAnsi="Times New Roman" w:cs="Times New Roman"/>
                <w:color w:val="000000"/>
                <w:lang w:val="en-US"/>
              </w:rPr>
            </w:pPr>
            <w:r w:rsidRPr="00F7771F">
              <w:rPr>
                <w:rFonts w:ascii="Times New Roman" w:eastAsia="Times New Roman" w:hAnsi="Times New Roman" w:cs="Times New Roman"/>
                <w:color w:val="000000"/>
                <w:lang w:val="en-US"/>
              </w:rPr>
              <w:t>Environmental Protection and Energy Efficiency Fund of the Republika Srpska</w:t>
            </w:r>
          </w:p>
        </w:tc>
        <w:tc>
          <w:tcPr>
            <w:tcW w:w="3599" w:type="dxa"/>
            <w:tcBorders>
              <w:top w:val="nil"/>
              <w:left w:val="nil"/>
              <w:bottom w:val="single" w:sz="4" w:space="0" w:color="auto"/>
              <w:right w:val="single" w:sz="4" w:space="0" w:color="auto"/>
            </w:tcBorders>
            <w:shd w:val="clear" w:color="auto" w:fill="auto"/>
            <w:noWrap/>
            <w:vAlign w:val="bottom"/>
            <w:hideMark/>
          </w:tcPr>
          <w:p w14:paraId="5D831DF4" w14:textId="77777777" w:rsidR="00F7771F" w:rsidRPr="00F7771F" w:rsidRDefault="00F7771F" w:rsidP="005A1404">
            <w:pPr>
              <w:spacing w:after="0" w:line="240" w:lineRule="auto"/>
              <w:rPr>
                <w:rFonts w:ascii="Times New Roman" w:eastAsia="Times New Roman" w:hAnsi="Times New Roman" w:cs="Times New Roman"/>
                <w:color w:val="000000"/>
                <w:lang w:val="en-US"/>
              </w:rPr>
            </w:pPr>
            <w:r w:rsidRPr="00F7771F">
              <w:rPr>
                <w:rFonts w:ascii="Times New Roman" w:eastAsia="Times New Roman" w:hAnsi="Times New Roman" w:cs="Times New Roman"/>
                <w:color w:val="000000"/>
                <w:lang w:val="en-US"/>
              </w:rPr>
              <w:t>Mr. Srđan Todorović</w:t>
            </w:r>
          </w:p>
        </w:tc>
      </w:tr>
      <w:tr w:rsidR="00F7771F" w:rsidRPr="00F7771F" w14:paraId="0155D005" w14:textId="77777777" w:rsidTr="005A1404">
        <w:trPr>
          <w:trHeight w:val="6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2CCAABA0" w14:textId="77777777" w:rsidR="00F7771F" w:rsidRPr="00F7771F" w:rsidRDefault="00F7771F" w:rsidP="005A1404">
            <w:pPr>
              <w:spacing w:after="0" w:line="240" w:lineRule="auto"/>
              <w:jc w:val="center"/>
              <w:rPr>
                <w:rFonts w:ascii="Times New Roman" w:eastAsia="Times New Roman" w:hAnsi="Times New Roman" w:cs="Times New Roman"/>
                <w:color w:val="000000"/>
                <w:lang w:val="en-US"/>
              </w:rPr>
            </w:pPr>
            <w:r w:rsidRPr="00F7771F">
              <w:rPr>
                <w:rFonts w:ascii="Times New Roman" w:eastAsia="Times New Roman" w:hAnsi="Times New Roman" w:cs="Times New Roman"/>
                <w:color w:val="000000"/>
                <w:lang w:val="en-US"/>
              </w:rPr>
              <w:t>4</w:t>
            </w:r>
          </w:p>
        </w:tc>
        <w:tc>
          <w:tcPr>
            <w:tcW w:w="4376" w:type="dxa"/>
            <w:tcBorders>
              <w:top w:val="nil"/>
              <w:left w:val="nil"/>
              <w:bottom w:val="single" w:sz="4" w:space="0" w:color="auto"/>
              <w:right w:val="single" w:sz="4" w:space="0" w:color="auto"/>
            </w:tcBorders>
            <w:shd w:val="clear" w:color="auto" w:fill="auto"/>
            <w:vAlign w:val="bottom"/>
            <w:hideMark/>
          </w:tcPr>
          <w:p w14:paraId="7626E10E" w14:textId="77777777" w:rsidR="00F7771F" w:rsidRPr="00F7771F" w:rsidRDefault="00F7771F" w:rsidP="005A1404">
            <w:pPr>
              <w:spacing w:after="0" w:line="240" w:lineRule="auto"/>
              <w:rPr>
                <w:rFonts w:ascii="Times New Roman" w:eastAsia="Times New Roman" w:hAnsi="Times New Roman" w:cs="Times New Roman"/>
                <w:color w:val="000000"/>
                <w:lang w:val="en-US"/>
              </w:rPr>
            </w:pPr>
            <w:r w:rsidRPr="00F7771F">
              <w:rPr>
                <w:rFonts w:ascii="Times New Roman" w:eastAsia="Times New Roman" w:hAnsi="Times New Roman" w:cs="Times New Roman"/>
                <w:color w:val="000000"/>
                <w:lang w:val="en-US"/>
              </w:rPr>
              <w:t>Ministry of Energy, Mining, and Industry of the Federation of Bosnia and Herzegovina</w:t>
            </w:r>
          </w:p>
        </w:tc>
        <w:tc>
          <w:tcPr>
            <w:tcW w:w="3599" w:type="dxa"/>
            <w:tcBorders>
              <w:top w:val="nil"/>
              <w:left w:val="nil"/>
              <w:bottom w:val="single" w:sz="4" w:space="0" w:color="auto"/>
              <w:right w:val="single" w:sz="4" w:space="0" w:color="auto"/>
            </w:tcBorders>
            <w:shd w:val="clear" w:color="auto" w:fill="auto"/>
            <w:noWrap/>
            <w:vAlign w:val="bottom"/>
            <w:hideMark/>
          </w:tcPr>
          <w:p w14:paraId="4C94BE50" w14:textId="77777777" w:rsidR="00F7771F" w:rsidRPr="00F7771F" w:rsidRDefault="00F7771F" w:rsidP="005A1404">
            <w:pPr>
              <w:spacing w:after="0" w:line="240" w:lineRule="auto"/>
              <w:rPr>
                <w:rFonts w:ascii="Times New Roman" w:eastAsia="Times New Roman" w:hAnsi="Times New Roman" w:cs="Times New Roman"/>
                <w:color w:val="000000"/>
                <w:lang w:val="en-US"/>
              </w:rPr>
            </w:pPr>
            <w:r w:rsidRPr="00F7771F">
              <w:rPr>
                <w:rFonts w:ascii="Times New Roman" w:eastAsia="Times New Roman" w:hAnsi="Times New Roman" w:cs="Times New Roman"/>
                <w:color w:val="000000"/>
                <w:lang w:val="en-US"/>
              </w:rPr>
              <w:t>Mrs. Aida Jelinic</w:t>
            </w:r>
          </w:p>
        </w:tc>
      </w:tr>
      <w:tr w:rsidR="00F7771F" w:rsidRPr="00F7771F" w14:paraId="0955B10A" w14:textId="77777777" w:rsidTr="005A1404">
        <w:trPr>
          <w:trHeight w:val="6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5419F1D5" w14:textId="77777777" w:rsidR="00F7771F" w:rsidRPr="00F7771F" w:rsidRDefault="00F7771F" w:rsidP="005A1404">
            <w:pPr>
              <w:spacing w:after="0" w:line="240" w:lineRule="auto"/>
              <w:jc w:val="center"/>
              <w:rPr>
                <w:rFonts w:ascii="Times New Roman" w:eastAsia="Times New Roman" w:hAnsi="Times New Roman" w:cs="Times New Roman"/>
                <w:color w:val="000000"/>
                <w:lang w:val="en-US"/>
              </w:rPr>
            </w:pPr>
            <w:r w:rsidRPr="00F7771F">
              <w:rPr>
                <w:rFonts w:ascii="Times New Roman" w:eastAsia="Times New Roman" w:hAnsi="Times New Roman" w:cs="Times New Roman"/>
                <w:color w:val="000000"/>
                <w:lang w:val="en-US"/>
              </w:rPr>
              <w:t>5</w:t>
            </w:r>
          </w:p>
        </w:tc>
        <w:tc>
          <w:tcPr>
            <w:tcW w:w="4376" w:type="dxa"/>
            <w:tcBorders>
              <w:top w:val="nil"/>
              <w:left w:val="nil"/>
              <w:bottom w:val="single" w:sz="4" w:space="0" w:color="auto"/>
              <w:right w:val="single" w:sz="4" w:space="0" w:color="auto"/>
            </w:tcBorders>
            <w:shd w:val="clear" w:color="auto" w:fill="auto"/>
            <w:vAlign w:val="bottom"/>
            <w:hideMark/>
          </w:tcPr>
          <w:p w14:paraId="025F640E" w14:textId="77777777" w:rsidR="00F7771F" w:rsidRPr="00F7771F" w:rsidRDefault="00F7771F" w:rsidP="005A1404">
            <w:pPr>
              <w:spacing w:after="0" w:line="240" w:lineRule="auto"/>
              <w:rPr>
                <w:rFonts w:ascii="Times New Roman" w:eastAsia="Times New Roman" w:hAnsi="Times New Roman" w:cs="Times New Roman"/>
                <w:color w:val="000000"/>
                <w:lang w:val="en-US"/>
              </w:rPr>
            </w:pPr>
            <w:r w:rsidRPr="00F7771F">
              <w:rPr>
                <w:rFonts w:ascii="Times New Roman" w:eastAsia="Times New Roman" w:hAnsi="Times New Roman" w:cs="Times New Roman"/>
                <w:color w:val="000000"/>
                <w:lang w:val="en-US"/>
              </w:rPr>
              <w:t>Ministry of Energy and Mining Republika Srpska</w:t>
            </w:r>
          </w:p>
        </w:tc>
        <w:tc>
          <w:tcPr>
            <w:tcW w:w="3599" w:type="dxa"/>
            <w:tcBorders>
              <w:top w:val="nil"/>
              <w:left w:val="nil"/>
              <w:bottom w:val="single" w:sz="4" w:space="0" w:color="auto"/>
              <w:right w:val="single" w:sz="4" w:space="0" w:color="auto"/>
            </w:tcBorders>
            <w:shd w:val="clear" w:color="auto" w:fill="auto"/>
            <w:noWrap/>
            <w:vAlign w:val="bottom"/>
            <w:hideMark/>
          </w:tcPr>
          <w:p w14:paraId="208E2CB4" w14:textId="77777777" w:rsidR="00F7771F" w:rsidRPr="00F7771F" w:rsidRDefault="00F7771F" w:rsidP="005A1404">
            <w:pPr>
              <w:spacing w:after="0" w:line="240" w:lineRule="auto"/>
              <w:rPr>
                <w:rFonts w:ascii="Times New Roman" w:eastAsia="Times New Roman" w:hAnsi="Times New Roman" w:cs="Times New Roman"/>
                <w:color w:val="000000"/>
                <w:lang w:val="en-US"/>
              </w:rPr>
            </w:pPr>
            <w:r w:rsidRPr="00F7771F">
              <w:rPr>
                <w:rFonts w:ascii="Times New Roman" w:eastAsia="Times New Roman" w:hAnsi="Times New Roman" w:cs="Times New Roman"/>
                <w:color w:val="000000"/>
                <w:lang w:val="en-US"/>
              </w:rPr>
              <w:t>Mr. Boris Lubarda</w:t>
            </w:r>
          </w:p>
        </w:tc>
      </w:tr>
      <w:tr w:rsidR="00F7771F" w:rsidRPr="00F7771F" w14:paraId="57F45F69" w14:textId="77777777" w:rsidTr="005A1404">
        <w:trPr>
          <w:trHeight w:val="6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3775873A" w14:textId="77777777" w:rsidR="00F7771F" w:rsidRPr="00F7771F" w:rsidRDefault="00F7771F" w:rsidP="005A1404">
            <w:pPr>
              <w:spacing w:after="0" w:line="240" w:lineRule="auto"/>
              <w:jc w:val="center"/>
              <w:rPr>
                <w:rFonts w:ascii="Times New Roman" w:eastAsia="Times New Roman" w:hAnsi="Times New Roman" w:cs="Times New Roman"/>
                <w:color w:val="000000"/>
                <w:lang w:val="en-US"/>
              </w:rPr>
            </w:pPr>
            <w:r w:rsidRPr="00F7771F">
              <w:rPr>
                <w:rFonts w:ascii="Times New Roman" w:eastAsia="Times New Roman" w:hAnsi="Times New Roman" w:cs="Times New Roman"/>
                <w:color w:val="000000"/>
                <w:lang w:val="en-US"/>
              </w:rPr>
              <w:t>6</w:t>
            </w:r>
          </w:p>
        </w:tc>
        <w:tc>
          <w:tcPr>
            <w:tcW w:w="4376" w:type="dxa"/>
            <w:tcBorders>
              <w:top w:val="nil"/>
              <w:left w:val="nil"/>
              <w:bottom w:val="single" w:sz="4" w:space="0" w:color="auto"/>
              <w:right w:val="single" w:sz="4" w:space="0" w:color="auto"/>
            </w:tcBorders>
            <w:shd w:val="clear" w:color="auto" w:fill="auto"/>
            <w:vAlign w:val="bottom"/>
            <w:hideMark/>
          </w:tcPr>
          <w:p w14:paraId="32D1978F" w14:textId="77777777" w:rsidR="00F7771F" w:rsidRPr="00F7771F" w:rsidRDefault="00F7771F" w:rsidP="005A1404">
            <w:pPr>
              <w:spacing w:after="0" w:line="240" w:lineRule="auto"/>
              <w:rPr>
                <w:rFonts w:ascii="Times New Roman" w:eastAsia="Times New Roman" w:hAnsi="Times New Roman" w:cs="Times New Roman"/>
                <w:color w:val="000000"/>
                <w:lang w:val="en-US"/>
              </w:rPr>
            </w:pPr>
            <w:r w:rsidRPr="00F7771F">
              <w:rPr>
                <w:rFonts w:ascii="Times New Roman" w:eastAsia="Times New Roman" w:hAnsi="Times New Roman" w:cs="Times New Roman"/>
                <w:color w:val="000000"/>
                <w:lang w:val="en-US"/>
              </w:rPr>
              <w:t>Ministry of Physical Planning of the Federation of Bosnia and Herzegovina</w:t>
            </w:r>
          </w:p>
        </w:tc>
        <w:tc>
          <w:tcPr>
            <w:tcW w:w="3599" w:type="dxa"/>
            <w:tcBorders>
              <w:top w:val="nil"/>
              <w:left w:val="nil"/>
              <w:bottom w:val="single" w:sz="4" w:space="0" w:color="auto"/>
              <w:right w:val="single" w:sz="4" w:space="0" w:color="auto"/>
            </w:tcBorders>
            <w:shd w:val="clear" w:color="auto" w:fill="auto"/>
            <w:noWrap/>
            <w:vAlign w:val="bottom"/>
            <w:hideMark/>
          </w:tcPr>
          <w:p w14:paraId="2DB01A79" w14:textId="77777777" w:rsidR="00F7771F" w:rsidRPr="00F7771F" w:rsidRDefault="00F7771F" w:rsidP="005A1404">
            <w:pPr>
              <w:spacing w:after="0" w:line="240" w:lineRule="auto"/>
              <w:rPr>
                <w:rFonts w:ascii="Times New Roman" w:eastAsia="Times New Roman" w:hAnsi="Times New Roman" w:cs="Times New Roman"/>
                <w:color w:val="000000"/>
                <w:lang w:val="en-US"/>
              </w:rPr>
            </w:pPr>
            <w:r w:rsidRPr="00F7771F">
              <w:rPr>
                <w:rFonts w:ascii="Times New Roman" w:eastAsia="Times New Roman" w:hAnsi="Times New Roman" w:cs="Times New Roman"/>
                <w:color w:val="000000"/>
                <w:lang w:val="en-US"/>
              </w:rPr>
              <w:t>Mrs. Jasmina Katica</w:t>
            </w:r>
          </w:p>
        </w:tc>
      </w:tr>
      <w:tr w:rsidR="00F7771F" w:rsidRPr="00F7771F" w14:paraId="0DED7F67" w14:textId="77777777" w:rsidTr="005A1404">
        <w:trPr>
          <w:trHeight w:val="6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54FD159C" w14:textId="77777777" w:rsidR="00F7771F" w:rsidRPr="00F7771F" w:rsidRDefault="00F7771F" w:rsidP="005A1404">
            <w:pPr>
              <w:spacing w:after="0" w:line="240" w:lineRule="auto"/>
              <w:jc w:val="center"/>
              <w:rPr>
                <w:rFonts w:ascii="Times New Roman" w:eastAsia="Times New Roman" w:hAnsi="Times New Roman" w:cs="Times New Roman"/>
                <w:color w:val="000000"/>
                <w:lang w:val="en-US"/>
              </w:rPr>
            </w:pPr>
            <w:r w:rsidRPr="00F7771F">
              <w:rPr>
                <w:rFonts w:ascii="Times New Roman" w:eastAsia="Times New Roman" w:hAnsi="Times New Roman" w:cs="Times New Roman"/>
                <w:color w:val="000000"/>
                <w:lang w:val="en-US"/>
              </w:rPr>
              <w:t>7</w:t>
            </w:r>
          </w:p>
        </w:tc>
        <w:tc>
          <w:tcPr>
            <w:tcW w:w="4376" w:type="dxa"/>
            <w:tcBorders>
              <w:top w:val="nil"/>
              <w:left w:val="nil"/>
              <w:bottom w:val="single" w:sz="4" w:space="0" w:color="auto"/>
              <w:right w:val="single" w:sz="4" w:space="0" w:color="auto"/>
            </w:tcBorders>
            <w:shd w:val="clear" w:color="auto" w:fill="auto"/>
            <w:vAlign w:val="bottom"/>
            <w:hideMark/>
          </w:tcPr>
          <w:p w14:paraId="0C32F30B" w14:textId="77777777" w:rsidR="00F7771F" w:rsidRPr="00F7771F" w:rsidRDefault="00F7771F" w:rsidP="005A1404">
            <w:pPr>
              <w:spacing w:after="0" w:line="240" w:lineRule="auto"/>
              <w:rPr>
                <w:rFonts w:ascii="Times New Roman" w:eastAsia="Times New Roman" w:hAnsi="Times New Roman" w:cs="Times New Roman"/>
                <w:color w:val="000000"/>
                <w:lang w:val="en-US"/>
              </w:rPr>
            </w:pPr>
            <w:r w:rsidRPr="00F7771F">
              <w:rPr>
                <w:rFonts w:ascii="Times New Roman" w:eastAsia="Times New Roman" w:hAnsi="Times New Roman" w:cs="Times New Roman"/>
                <w:color w:val="000000"/>
                <w:lang w:val="en-US"/>
              </w:rPr>
              <w:t>Ministry of Physical Planning, Civil Engineering and Ecology Republika Srpska</w:t>
            </w:r>
          </w:p>
        </w:tc>
        <w:tc>
          <w:tcPr>
            <w:tcW w:w="3599" w:type="dxa"/>
            <w:tcBorders>
              <w:top w:val="nil"/>
              <w:left w:val="nil"/>
              <w:bottom w:val="single" w:sz="4" w:space="0" w:color="auto"/>
              <w:right w:val="single" w:sz="4" w:space="0" w:color="auto"/>
            </w:tcBorders>
            <w:shd w:val="clear" w:color="auto" w:fill="auto"/>
            <w:noWrap/>
            <w:vAlign w:val="bottom"/>
            <w:hideMark/>
          </w:tcPr>
          <w:p w14:paraId="19A299A8" w14:textId="77777777" w:rsidR="00F7771F" w:rsidRPr="00F7771F" w:rsidRDefault="00F7771F" w:rsidP="005A1404">
            <w:pPr>
              <w:spacing w:after="0" w:line="240" w:lineRule="auto"/>
              <w:rPr>
                <w:rFonts w:ascii="Times New Roman" w:eastAsia="Times New Roman" w:hAnsi="Times New Roman" w:cs="Times New Roman"/>
                <w:color w:val="000000"/>
                <w:lang w:val="en-US"/>
              </w:rPr>
            </w:pPr>
            <w:r w:rsidRPr="00F7771F">
              <w:rPr>
                <w:rFonts w:ascii="Times New Roman" w:eastAsia="Times New Roman" w:hAnsi="Times New Roman" w:cs="Times New Roman"/>
                <w:color w:val="000000"/>
                <w:lang w:val="en-US"/>
              </w:rPr>
              <w:t>Mr. Milos Jokic</w:t>
            </w:r>
          </w:p>
        </w:tc>
      </w:tr>
      <w:tr w:rsidR="00F7771F" w:rsidRPr="00F7771F" w14:paraId="15AA7869" w14:textId="77777777" w:rsidTr="005A1404">
        <w:trPr>
          <w:trHeight w:val="9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6B3D3CD3" w14:textId="77777777" w:rsidR="00F7771F" w:rsidRPr="00F7771F" w:rsidRDefault="00F7771F" w:rsidP="005A1404">
            <w:pPr>
              <w:spacing w:after="0" w:line="240" w:lineRule="auto"/>
              <w:jc w:val="center"/>
              <w:rPr>
                <w:rFonts w:ascii="Times New Roman" w:eastAsia="Times New Roman" w:hAnsi="Times New Roman" w:cs="Times New Roman"/>
                <w:color w:val="000000"/>
                <w:lang w:val="en-US"/>
              </w:rPr>
            </w:pPr>
            <w:r w:rsidRPr="00F7771F">
              <w:rPr>
                <w:rFonts w:ascii="Times New Roman" w:eastAsia="Times New Roman" w:hAnsi="Times New Roman" w:cs="Times New Roman"/>
                <w:color w:val="000000"/>
                <w:lang w:val="en-US"/>
              </w:rPr>
              <w:t>8</w:t>
            </w:r>
          </w:p>
        </w:tc>
        <w:tc>
          <w:tcPr>
            <w:tcW w:w="4376" w:type="dxa"/>
            <w:tcBorders>
              <w:top w:val="nil"/>
              <w:left w:val="nil"/>
              <w:bottom w:val="single" w:sz="4" w:space="0" w:color="auto"/>
              <w:right w:val="single" w:sz="4" w:space="0" w:color="auto"/>
            </w:tcBorders>
            <w:shd w:val="clear" w:color="auto" w:fill="auto"/>
            <w:vAlign w:val="bottom"/>
            <w:hideMark/>
          </w:tcPr>
          <w:p w14:paraId="27536383" w14:textId="77777777" w:rsidR="00F7771F" w:rsidRPr="00F7771F" w:rsidRDefault="00F7771F" w:rsidP="005A1404">
            <w:pPr>
              <w:spacing w:after="0" w:line="240" w:lineRule="auto"/>
              <w:rPr>
                <w:rFonts w:ascii="Times New Roman" w:eastAsia="Times New Roman" w:hAnsi="Times New Roman" w:cs="Times New Roman"/>
                <w:color w:val="000000"/>
                <w:lang w:val="en-US"/>
              </w:rPr>
            </w:pPr>
            <w:r w:rsidRPr="00F7771F">
              <w:rPr>
                <w:rFonts w:ascii="Times New Roman" w:eastAsia="Times New Roman" w:hAnsi="Times New Roman" w:cs="Times New Roman"/>
                <w:color w:val="000000"/>
                <w:lang w:val="en-US"/>
              </w:rPr>
              <w:t>Ministry of Spatial Planning, Construction and Environmental Protection of Sarajevo Canton</w:t>
            </w:r>
          </w:p>
        </w:tc>
        <w:tc>
          <w:tcPr>
            <w:tcW w:w="3599" w:type="dxa"/>
            <w:tcBorders>
              <w:top w:val="nil"/>
              <w:left w:val="nil"/>
              <w:bottom w:val="single" w:sz="4" w:space="0" w:color="auto"/>
              <w:right w:val="single" w:sz="4" w:space="0" w:color="auto"/>
            </w:tcBorders>
            <w:shd w:val="clear" w:color="auto" w:fill="auto"/>
            <w:noWrap/>
            <w:vAlign w:val="bottom"/>
            <w:hideMark/>
          </w:tcPr>
          <w:p w14:paraId="451D71FB" w14:textId="77777777" w:rsidR="00F7771F" w:rsidRPr="00F7771F" w:rsidRDefault="00F7771F" w:rsidP="005A1404">
            <w:pPr>
              <w:spacing w:after="0" w:line="240" w:lineRule="auto"/>
              <w:rPr>
                <w:rFonts w:ascii="Times New Roman" w:eastAsia="Times New Roman" w:hAnsi="Times New Roman" w:cs="Times New Roman"/>
                <w:color w:val="000000"/>
                <w:lang w:val="en-US"/>
              </w:rPr>
            </w:pPr>
            <w:r w:rsidRPr="00F7771F">
              <w:rPr>
                <w:rFonts w:ascii="Times New Roman" w:eastAsia="Times New Roman" w:hAnsi="Times New Roman" w:cs="Times New Roman"/>
                <w:color w:val="000000"/>
                <w:lang w:val="en-US"/>
              </w:rPr>
              <w:t>Mrs. Zijada Krvavac</w:t>
            </w:r>
          </w:p>
        </w:tc>
      </w:tr>
      <w:tr w:rsidR="00F7771F" w:rsidRPr="00F7771F" w14:paraId="7C061B66" w14:textId="77777777" w:rsidTr="005A1404">
        <w:trPr>
          <w:trHeight w:val="9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47DA1FE6" w14:textId="77777777" w:rsidR="00F7771F" w:rsidRPr="00F7771F" w:rsidRDefault="00F7771F" w:rsidP="005A1404">
            <w:pPr>
              <w:spacing w:after="0" w:line="240" w:lineRule="auto"/>
              <w:jc w:val="center"/>
              <w:rPr>
                <w:rFonts w:ascii="Times New Roman" w:eastAsia="Times New Roman" w:hAnsi="Times New Roman" w:cs="Times New Roman"/>
                <w:color w:val="000000"/>
                <w:lang w:val="en-US"/>
              </w:rPr>
            </w:pPr>
            <w:r w:rsidRPr="00F7771F">
              <w:rPr>
                <w:rFonts w:ascii="Times New Roman" w:eastAsia="Times New Roman" w:hAnsi="Times New Roman" w:cs="Times New Roman"/>
                <w:color w:val="000000"/>
                <w:lang w:val="en-US"/>
              </w:rPr>
              <w:t>9</w:t>
            </w:r>
          </w:p>
        </w:tc>
        <w:tc>
          <w:tcPr>
            <w:tcW w:w="4376" w:type="dxa"/>
            <w:tcBorders>
              <w:top w:val="nil"/>
              <w:left w:val="nil"/>
              <w:bottom w:val="single" w:sz="4" w:space="0" w:color="auto"/>
              <w:right w:val="single" w:sz="4" w:space="0" w:color="auto"/>
            </w:tcBorders>
            <w:shd w:val="clear" w:color="auto" w:fill="auto"/>
            <w:vAlign w:val="bottom"/>
            <w:hideMark/>
          </w:tcPr>
          <w:p w14:paraId="16068689" w14:textId="77777777" w:rsidR="00F7771F" w:rsidRPr="00F7771F" w:rsidRDefault="00F7771F" w:rsidP="005A1404">
            <w:pPr>
              <w:spacing w:after="0" w:line="240" w:lineRule="auto"/>
              <w:rPr>
                <w:rFonts w:ascii="Times New Roman" w:eastAsia="Times New Roman" w:hAnsi="Times New Roman" w:cs="Times New Roman"/>
                <w:color w:val="000000"/>
                <w:lang w:val="en-US"/>
              </w:rPr>
            </w:pPr>
            <w:r w:rsidRPr="00F7771F">
              <w:rPr>
                <w:rFonts w:ascii="Times New Roman" w:eastAsia="Times New Roman" w:hAnsi="Times New Roman" w:cs="Times New Roman"/>
                <w:color w:val="000000"/>
                <w:lang w:val="en-US"/>
              </w:rPr>
              <w:t>Government of the Western-Herzegovina Canton, Ministry of Spatial Planning, Construction and Environmental Protection</w:t>
            </w:r>
          </w:p>
        </w:tc>
        <w:tc>
          <w:tcPr>
            <w:tcW w:w="3599" w:type="dxa"/>
            <w:tcBorders>
              <w:top w:val="nil"/>
              <w:left w:val="nil"/>
              <w:bottom w:val="single" w:sz="4" w:space="0" w:color="auto"/>
              <w:right w:val="single" w:sz="4" w:space="0" w:color="auto"/>
            </w:tcBorders>
            <w:shd w:val="clear" w:color="auto" w:fill="auto"/>
            <w:noWrap/>
            <w:vAlign w:val="bottom"/>
            <w:hideMark/>
          </w:tcPr>
          <w:p w14:paraId="1363F04B" w14:textId="77777777" w:rsidR="00F7771F" w:rsidRPr="00F7771F" w:rsidRDefault="00F7771F" w:rsidP="005A1404">
            <w:pPr>
              <w:spacing w:after="0" w:line="240" w:lineRule="auto"/>
              <w:rPr>
                <w:rFonts w:ascii="Times New Roman" w:eastAsia="Times New Roman" w:hAnsi="Times New Roman" w:cs="Times New Roman"/>
                <w:color w:val="000000"/>
                <w:lang w:val="en-US"/>
              </w:rPr>
            </w:pPr>
            <w:r w:rsidRPr="00F7771F">
              <w:rPr>
                <w:rFonts w:ascii="Times New Roman" w:eastAsia="Times New Roman" w:hAnsi="Times New Roman" w:cs="Times New Roman"/>
                <w:color w:val="000000"/>
                <w:lang w:val="en-US"/>
              </w:rPr>
              <w:t>Mr. Miroslav Ramljak</w:t>
            </w:r>
          </w:p>
        </w:tc>
      </w:tr>
      <w:tr w:rsidR="00F7771F" w:rsidRPr="00F7771F" w14:paraId="3BCA236D" w14:textId="77777777" w:rsidTr="005A1404">
        <w:trPr>
          <w:trHeight w:val="6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11561410" w14:textId="77777777" w:rsidR="00F7771F" w:rsidRPr="00F7771F" w:rsidRDefault="00F7771F" w:rsidP="005A1404">
            <w:pPr>
              <w:spacing w:after="0" w:line="240" w:lineRule="auto"/>
              <w:jc w:val="center"/>
              <w:rPr>
                <w:rFonts w:ascii="Times New Roman" w:eastAsia="Times New Roman" w:hAnsi="Times New Roman" w:cs="Times New Roman"/>
                <w:color w:val="000000"/>
                <w:lang w:val="en-US"/>
              </w:rPr>
            </w:pPr>
            <w:r w:rsidRPr="00F7771F">
              <w:rPr>
                <w:rFonts w:ascii="Times New Roman" w:eastAsia="Times New Roman" w:hAnsi="Times New Roman" w:cs="Times New Roman"/>
                <w:color w:val="000000"/>
                <w:lang w:val="en-US"/>
              </w:rPr>
              <w:t>10</w:t>
            </w:r>
          </w:p>
        </w:tc>
        <w:tc>
          <w:tcPr>
            <w:tcW w:w="4376" w:type="dxa"/>
            <w:tcBorders>
              <w:top w:val="nil"/>
              <w:left w:val="nil"/>
              <w:bottom w:val="single" w:sz="4" w:space="0" w:color="auto"/>
              <w:right w:val="single" w:sz="4" w:space="0" w:color="auto"/>
            </w:tcBorders>
            <w:shd w:val="clear" w:color="auto" w:fill="auto"/>
            <w:vAlign w:val="bottom"/>
            <w:hideMark/>
          </w:tcPr>
          <w:p w14:paraId="2E4C74F8" w14:textId="77777777" w:rsidR="00F7771F" w:rsidRPr="00F7771F" w:rsidRDefault="00F7771F" w:rsidP="005A1404">
            <w:pPr>
              <w:spacing w:after="0" w:line="240" w:lineRule="auto"/>
              <w:rPr>
                <w:rFonts w:ascii="Times New Roman" w:eastAsia="Times New Roman" w:hAnsi="Times New Roman" w:cs="Times New Roman"/>
                <w:color w:val="000000"/>
                <w:lang w:val="en-US"/>
              </w:rPr>
            </w:pPr>
            <w:r w:rsidRPr="00F7771F">
              <w:rPr>
                <w:rFonts w:ascii="Times New Roman" w:eastAsia="Times New Roman" w:hAnsi="Times New Roman" w:cs="Times New Roman"/>
                <w:color w:val="000000"/>
                <w:lang w:val="en-US"/>
              </w:rPr>
              <w:t>Faculty of Mechanical Engineering in Sarajevo, Bosnia and Herzegovina</w:t>
            </w:r>
          </w:p>
        </w:tc>
        <w:tc>
          <w:tcPr>
            <w:tcW w:w="3599" w:type="dxa"/>
            <w:tcBorders>
              <w:top w:val="nil"/>
              <w:left w:val="nil"/>
              <w:bottom w:val="single" w:sz="4" w:space="0" w:color="auto"/>
              <w:right w:val="single" w:sz="4" w:space="0" w:color="auto"/>
            </w:tcBorders>
            <w:shd w:val="clear" w:color="auto" w:fill="auto"/>
            <w:noWrap/>
            <w:vAlign w:val="bottom"/>
            <w:hideMark/>
          </w:tcPr>
          <w:p w14:paraId="463008B0" w14:textId="77777777" w:rsidR="00F7771F" w:rsidRPr="00F7771F" w:rsidRDefault="00F7771F" w:rsidP="005A1404">
            <w:pPr>
              <w:spacing w:after="0" w:line="240" w:lineRule="auto"/>
              <w:rPr>
                <w:rFonts w:ascii="Times New Roman" w:eastAsia="Times New Roman" w:hAnsi="Times New Roman" w:cs="Times New Roman"/>
                <w:color w:val="000000"/>
                <w:lang w:val="en-US"/>
              </w:rPr>
            </w:pPr>
            <w:r w:rsidRPr="00F7771F">
              <w:rPr>
                <w:rFonts w:ascii="Times New Roman" w:eastAsia="Times New Roman" w:hAnsi="Times New Roman" w:cs="Times New Roman"/>
                <w:color w:val="000000"/>
                <w:lang w:val="en-US"/>
              </w:rPr>
              <w:t>Mr. Izet Bijelonja</w:t>
            </w:r>
          </w:p>
        </w:tc>
      </w:tr>
      <w:tr w:rsidR="00F7771F" w:rsidRPr="00F7771F" w14:paraId="1A237548" w14:textId="77777777" w:rsidTr="005A1404">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54BDDE1E" w14:textId="77777777" w:rsidR="00F7771F" w:rsidRPr="00F7771F" w:rsidRDefault="00F7771F" w:rsidP="005A1404">
            <w:pPr>
              <w:spacing w:after="0" w:line="240" w:lineRule="auto"/>
              <w:jc w:val="center"/>
              <w:rPr>
                <w:rFonts w:ascii="Times New Roman" w:eastAsia="Times New Roman" w:hAnsi="Times New Roman" w:cs="Times New Roman"/>
                <w:color w:val="000000"/>
                <w:lang w:val="en-US"/>
              </w:rPr>
            </w:pPr>
            <w:r w:rsidRPr="00F7771F">
              <w:rPr>
                <w:rFonts w:ascii="Times New Roman" w:eastAsia="Times New Roman" w:hAnsi="Times New Roman" w:cs="Times New Roman"/>
                <w:color w:val="000000"/>
                <w:lang w:val="en-US"/>
              </w:rPr>
              <w:t>11</w:t>
            </w:r>
          </w:p>
        </w:tc>
        <w:tc>
          <w:tcPr>
            <w:tcW w:w="4376" w:type="dxa"/>
            <w:tcBorders>
              <w:top w:val="nil"/>
              <w:left w:val="nil"/>
              <w:bottom w:val="single" w:sz="4" w:space="0" w:color="auto"/>
              <w:right w:val="single" w:sz="4" w:space="0" w:color="auto"/>
            </w:tcBorders>
            <w:shd w:val="clear" w:color="auto" w:fill="auto"/>
            <w:vAlign w:val="bottom"/>
            <w:hideMark/>
          </w:tcPr>
          <w:p w14:paraId="12FF16B8" w14:textId="77777777" w:rsidR="00F7771F" w:rsidRPr="00F7771F" w:rsidRDefault="00F7771F" w:rsidP="005A1404">
            <w:pPr>
              <w:spacing w:after="0" w:line="240" w:lineRule="auto"/>
              <w:rPr>
                <w:rFonts w:ascii="Times New Roman" w:eastAsia="Times New Roman" w:hAnsi="Times New Roman" w:cs="Times New Roman"/>
                <w:lang w:val="en-US"/>
              </w:rPr>
            </w:pPr>
            <w:r w:rsidRPr="00F7771F">
              <w:rPr>
                <w:rFonts w:ascii="Times New Roman" w:eastAsia="Times New Roman" w:hAnsi="Times New Roman" w:cs="Times New Roman"/>
                <w:lang w:val="en-US"/>
              </w:rPr>
              <w:t>Una Sana Canton</w:t>
            </w:r>
          </w:p>
        </w:tc>
        <w:tc>
          <w:tcPr>
            <w:tcW w:w="3599" w:type="dxa"/>
            <w:tcBorders>
              <w:top w:val="nil"/>
              <w:left w:val="nil"/>
              <w:bottom w:val="single" w:sz="4" w:space="0" w:color="auto"/>
              <w:right w:val="single" w:sz="4" w:space="0" w:color="auto"/>
            </w:tcBorders>
            <w:shd w:val="clear" w:color="auto" w:fill="auto"/>
            <w:noWrap/>
            <w:vAlign w:val="bottom"/>
            <w:hideMark/>
          </w:tcPr>
          <w:p w14:paraId="5F1740F2" w14:textId="77777777" w:rsidR="00F7771F" w:rsidRPr="00F7771F" w:rsidRDefault="00F7771F" w:rsidP="005A1404">
            <w:pPr>
              <w:spacing w:after="0" w:line="240" w:lineRule="auto"/>
              <w:rPr>
                <w:rFonts w:ascii="Times New Roman" w:eastAsia="Times New Roman" w:hAnsi="Times New Roman" w:cs="Times New Roman"/>
                <w:color w:val="000000"/>
                <w:lang w:val="en-US"/>
              </w:rPr>
            </w:pPr>
            <w:r w:rsidRPr="00F7771F">
              <w:rPr>
                <w:rFonts w:ascii="Times New Roman" w:eastAsia="Times New Roman" w:hAnsi="Times New Roman" w:cs="Times New Roman"/>
                <w:color w:val="000000"/>
                <w:lang w:val="en-US"/>
              </w:rPr>
              <w:t>Mrs. Vildana Zulic</w:t>
            </w:r>
          </w:p>
        </w:tc>
      </w:tr>
      <w:tr w:rsidR="00F7771F" w:rsidRPr="00F7771F" w14:paraId="03D4AA48" w14:textId="77777777" w:rsidTr="005A1404">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5D571E2D" w14:textId="77777777" w:rsidR="00F7771F" w:rsidRPr="00F7771F" w:rsidRDefault="00F7771F" w:rsidP="005A1404">
            <w:pPr>
              <w:spacing w:after="0" w:line="240" w:lineRule="auto"/>
              <w:jc w:val="center"/>
              <w:rPr>
                <w:rFonts w:ascii="Times New Roman" w:eastAsia="Times New Roman" w:hAnsi="Times New Roman" w:cs="Times New Roman"/>
                <w:color w:val="000000"/>
                <w:lang w:val="en-US"/>
              </w:rPr>
            </w:pPr>
            <w:r w:rsidRPr="00F7771F">
              <w:rPr>
                <w:rFonts w:ascii="Times New Roman" w:eastAsia="Times New Roman" w:hAnsi="Times New Roman" w:cs="Times New Roman"/>
                <w:color w:val="000000"/>
                <w:lang w:val="en-US"/>
              </w:rPr>
              <w:t>12</w:t>
            </w:r>
          </w:p>
        </w:tc>
        <w:tc>
          <w:tcPr>
            <w:tcW w:w="4376" w:type="dxa"/>
            <w:tcBorders>
              <w:top w:val="nil"/>
              <w:left w:val="nil"/>
              <w:bottom w:val="single" w:sz="4" w:space="0" w:color="auto"/>
              <w:right w:val="single" w:sz="4" w:space="0" w:color="auto"/>
            </w:tcBorders>
            <w:shd w:val="clear" w:color="auto" w:fill="auto"/>
            <w:vAlign w:val="bottom"/>
            <w:hideMark/>
          </w:tcPr>
          <w:p w14:paraId="722D8813" w14:textId="77777777" w:rsidR="00F7771F" w:rsidRPr="00F7771F" w:rsidRDefault="00F7771F" w:rsidP="005A1404">
            <w:pPr>
              <w:spacing w:after="0" w:line="240" w:lineRule="auto"/>
              <w:rPr>
                <w:rFonts w:ascii="Times New Roman" w:eastAsia="Times New Roman" w:hAnsi="Times New Roman" w:cs="Times New Roman"/>
                <w:color w:val="000000"/>
                <w:lang w:val="en-US"/>
              </w:rPr>
            </w:pPr>
            <w:r w:rsidRPr="00F7771F">
              <w:rPr>
                <w:rFonts w:ascii="Times New Roman" w:eastAsia="Times New Roman" w:hAnsi="Times New Roman" w:cs="Times New Roman"/>
                <w:color w:val="000000"/>
                <w:lang w:val="en-US"/>
              </w:rPr>
              <w:t>Municipality of Stari Grad Sarajevo</w:t>
            </w:r>
          </w:p>
        </w:tc>
        <w:tc>
          <w:tcPr>
            <w:tcW w:w="3599" w:type="dxa"/>
            <w:tcBorders>
              <w:top w:val="nil"/>
              <w:left w:val="nil"/>
              <w:bottom w:val="single" w:sz="4" w:space="0" w:color="auto"/>
              <w:right w:val="single" w:sz="4" w:space="0" w:color="auto"/>
            </w:tcBorders>
            <w:shd w:val="clear" w:color="auto" w:fill="auto"/>
            <w:noWrap/>
            <w:vAlign w:val="bottom"/>
            <w:hideMark/>
          </w:tcPr>
          <w:p w14:paraId="57CA380A" w14:textId="77777777" w:rsidR="00F7771F" w:rsidRPr="00F7771F" w:rsidRDefault="00F7771F" w:rsidP="005A1404">
            <w:pPr>
              <w:spacing w:after="0" w:line="240" w:lineRule="auto"/>
              <w:rPr>
                <w:rFonts w:ascii="Times New Roman" w:eastAsia="Times New Roman" w:hAnsi="Times New Roman" w:cs="Times New Roman"/>
                <w:color w:val="000000"/>
                <w:lang w:val="en-US"/>
              </w:rPr>
            </w:pPr>
            <w:r w:rsidRPr="00F7771F">
              <w:rPr>
                <w:rFonts w:ascii="Times New Roman" w:eastAsia="Times New Roman" w:hAnsi="Times New Roman" w:cs="Times New Roman"/>
                <w:color w:val="000000"/>
                <w:lang w:val="en-US"/>
              </w:rPr>
              <w:t>Mrs. Selma Velic</w:t>
            </w:r>
          </w:p>
        </w:tc>
      </w:tr>
      <w:tr w:rsidR="00F7771F" w:rsidRPr="00F7771F" w14:paraId="1BB01E10" w14:textId="77777777" w:rsidTr="005A1404">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10954D0C" w14:textId="77777777" w:rsidR="00F7771F" w:rsidRPr="00F7771F" w:rsidRDefault="00F7771F" w:rsidP="005A1404">
            <w:pPr>
              <w:spacing w:after="0" w:line="240" w:lineRule="auto"/>
              <w:jc w:val="center"/>
              <w:rPr>
                <w:rFonts w:ascii="Times New Roman" w:eastAsia="Times New Roman" w:hAnsi="Times New Roman" w:cs="Times New Roman"/>
                <w:color w:val="000000"/>
                <w:lang w:val="en-US"/>
              </w:rPr>
            </w:pPr>
            <w:r w:rsidRPr="00F7771F">
              <w:rPr>
                <w:rFonts w:ascii="Times New Roman" w:eastAsia="Times New Roman" w:hAnsi="Times New Roman" w:cs="Times New Roman"/>
                <w:color w:val="000000"/>
                <w:lang w:val="en-US"/>
              </w:rPr>
              <w:t>13</w:t>
            </w:r>
          </w:p>
        </w:tc>
        <w:tc>
          <w:tcPr>
            <w:tcW w:w="4376" w:type="dxa"/>
            <w:tcBorders>
              <w:top w:val="nil"/>
              <w:left w:val="nil"/>
              <w:bottom w:val="single" w:sz="4" w:space="0" w:color="auto"/>
              <w:right w:val="single" w:sz="4" w:space="0" w:color="auto"/>
            </w:tcBorders>
            <w:shd w:val="clear" w:color="auto" w:fill="auto"/>
            <w:vAlign w:val="bottom"/>
            <w:hideMark/>
          </w:tcPr>
          <w:p w14:paraId="4AB98460" w14:textId="77777777" w:rsidR="00F7771F" w:rsidRPr="00F7771F" w:rsidRDefault="00F7771F" w:rsidP="005A1404">
            <w:pPr>
              <w:spacing w:after="0" w:line="240" w:lineRule="auto"/>
              <w:rPr>
                <w:rFonts w:ascii="Times New Roman" w:eastAsia="Times New Roman" w:hAnsi="Times New Roman" w:cs="Times New Roman"/>
                <w:color w:val="000000"/>
                <w:lang w:val="en-US"/>
              </w:rPr>
            </w:pPr>
            <w:r w:rsidRPr="00F7771F">
              <w:rPr>
                <w:rFonts w:ascii="Times New Roman" w:eastAsia="Times New Roman" w:hAnsi="Times New Roman" w:cs="Times New Roman"/>
                <w:color w:val="000000"/>
                <w:lang w:val="en-US"/>
              </w:rPr>
              <w:t>Kindergarten Pinokio Zenica</w:t>
            </w:r>
          </w:p>
        </w:tc>
        <w:tc>
          <w:tcPr>
            <w:tcW w:w="3599" w:type="dxa"/>
            <w:tcBorders>
              <w:top w:val="nil"/>
              <w:left w:val="nil"/>
              <w:bottom w:val="single" w:sz="4" w:space="0" w:color="auto"/>
              <w:right w:val="single" w:sz="4" w:space="0" w:color="auto"/>
            </w:tcBorders>
            <w:shd w:val="clear" w:color="auto" w:fill="auto"/>
            <w:noWrap/>
            <w:vAlign w:val="bottom"/>
            <w:hideMark/>
          </w:tcPr>
          <w:p w14:paraId="4A18277F" w14:textId="77777777" w:rsidR="00F7771F" w:rsidRPr="00F7771F" w:rsidRDefault="00F7771F" w:rsidP="005A1404">
            <w:pPr>
              <w:spacing w:after="0" w:line="240" w:lineRule="auto"/>
              <w:rPr>
                <w:rFonts w:ascii="Times New Roman" w:eastAsia="Times New Roman" w:hAnsi="Times New Roman" w:cs="Times New Roman"/>
                <w:color w:val="000000"/>
                <w:lang w:val="en-US"/>
              </w:rPr>
            </w:pPr>
            <w:r w:rsidRPr="00F7771F">
              <w:rPr>
                <w:rFonts w:ascii="Times New Roman" w:eastAsia="Times New Roman" w:hAnsi="Times New Roman" w:cs="Times New Roman"/>
                <w:color w:val="000000"/>
                <w:lang w:val="en-US"/>
              </w:rPr>
              <w:t>Mrs. Jasmina Gasal</w:t>
            </w:r>
          </w:p>
        </w:tc>
      </w:tr>
      <w:tr w:rsidR="00F7771F" w:rsidRPr="00F7771F" w14:paraId="03C74CEF" w14:textId="77777777" w:rsidTr="005A1404">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4E7E0701" w14:textId="77777777" w:rsidR="00F7771F" w:rsidRPr="00F7771F" w:rsidRDefault="00F7771F" w:rsidP="005A1404">
            <w:pPr>
              <w:spacing w:after="0" w:line="240" w:lineRule="auto"/>
              <w:jc w:val="center"/>
              <w:rPr>
                <w:rFonts w:ascii="Times New Roman" w:eastAsia="Times New Roman" w:hAnsi="Times New Roman" w:cs="Times New Roman"/>
                <w:color w:val="000000"/>
                <w:lang w:val="en-US"/>
              </w:rPr>
            </w:pPr>
            <w:r w:rsidRPr="00F7771F">
              <w:rPr>
                <w:rFonts w:ascii="Times New Roman" w:eastAsia="Times New Roman" w:hAnsi="Times New Roman" w:cs="Times New Roman"/>
                <w:color w:val="000000"/>
                <w:lang w:val="en-US"/>
              </w:rPr>
              <w:t>14</w:t>
            </w:r>
          </w:p>
        </w:tc>
        <w:tc>
          <w:tcPr>
            <w:tcW w:w="4376" w:type="dxa"/>
            <w:tcBorders>
              <w:top w:val="nil"/>
              <w:left w:val="nil"/>
              <w:bottom w:val="single" w:sz="4" w:space="0" w:color="auto"/>
              <w:right w:val="single" w:sz="4" w:space="0" w:color="auto"/>
            </w:tcBorders>
            <w:shd w:val="clear" w:color="auto" w:fill="auto"/>
            <w:vAlign w:val="bottom"/>
            <w:hideMark/>
          </w:tcPr>
          <w:p w14:paraId="53DF9E3C" w14:textId="77777777" w:rsidR="00F7771F" w:rsidRPr="00F7771F" w:rsidRDefault="00F7771F" w:rsidP="005A1404">
            <w:pPr>
              <w:spacing w:after="0" w:line="240" w:lineRule="auto"/>
              <w:rPr>
                <w:rFonts w:ascii="Times New Roman" w:eastAsia="Times New Roman" w:hAnsi="Times New Roman" w:cs="Times New Roman"/>
                <w:color w:val="000000"/>
                <w:lang w:val="en-US"/>
              </w:rPr>
            </w:pPr>
            <w:r w:rsidRPr="00F7771F">
              <w:rPr>
                <w:rFonts w:ascii="Times New Roman" w:eastAsia="Times New Roman" w:hAnsi="Times New Roman" w:cs="Times New Roman"/>
                <w:color w:val="000000"/>
                <w:lang w:val="en-US"/>
              </w:rPr>
              <w:t>Musical school Sarajevo</w:t>
            </w:r>
          </w:p>
        </w:tc>
        <w:tc>
          <w:tcPr>
            <w:tcW w:w="3599" w:type="dxa"/>
            <w:tcBorders>
              <w:top w:val="nil"/>
              <w:left w:val="nil"/>
              <w:bottom w:val="single" w:sz="4" w:space="0" w:color="auto"/>
              <w:right w:val="single" w:sz="4" w:space="0" w:color="auto"/>
            </w:tcBorders>
            <w:shd w:val="clear" w:color="auto" w:fill="auto"/>
            <w:noWrap/>
            <w:vAlign w:val="bottom"/>
            <w:hideMark/>
          </w:tcPr>
          <w:p w14:paraId="44C63AB7" w14:textId="77777777" w:rsidR="00F7771F" w:rsidRPr="00F7771F" w:rsidRDefault="00F7771F" w:rsidP="005A1404">
            <w:pPr>
              <w:spacing w:after="0" w:line="240" w:lineRule="auto"/>
              <w:rPr>
                <w:rFonts w:ascii="Times New Roman" w:eastAsia="Times New Roman" w:hAnsi="Times New Roman" w:cs="Times New Roman"/>
                <w:color w:val="000000"/>
                <w:lang w:val="en-US"/>
              </w:rPr>
            </w:pPr>
            <w:r w:rsidRPr="00F7771F">
              <w:rPr>
                <w:rFonts w:ascii="Times New Roman" w:eastAsia="Times New Roman" w:hAnsi="Times New Roman" w:cs="Times New Roman"/>
                <w:color w:val="000000"/>
                <w:lang w:val="en-US"/>
              </w:rPr>
              <w:t>Mrs. Tatjana Romanic</w:t>
            </w:r>
          </w:p>
        </w:tc>
      </w:tr>
      <w:tr w:rsidR="00F7771F" w:rsidRPr="00F7771F" w14:paraId="5E5C878E" w14:textId="77777777" w:rsidTr="005A1404">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0FDF271F" w14:textId="77777777" w:rsidR="00F7771F" w:rsidRPr="00F7771F" w:rsidRDefault="00F7771F" w:rsidP="005A1404">
            <w:pPr>
              <w:spacing w:after="0" w:line="240" w:lineRule="auto"/>
              <w:jc w:val="center"/>
              <w:rPr>
                <w:rFonts w:ascii="Times New Roman" w:eastAsia="Times New Roman" w:hAnsi="Times New Roman" w:cs="Times New Roman"/>
                <w:color w:val="000000"/>
                <w:lang w:val="en-US"/>
              </w:rPr>
            </w:pPr>
            <w:r w:rsidRPr="00F7771F">
              <w:rPr>
                <w:rFonts w:ascii="Times New Roman" w:eastAsia="Times New Roman" w:hAnsi="Times New Roman" w:cs="Times New Roman"/>
                <w:color w:val="000000"/>
                <w:lang w:val="en-US"/>
              </w:rPr>
              <w:t>15</w:t>
            </w:r>
          </w:p>
        </w:tc>
        <w:tc>
          <w:tcPr>
            <w:tcW w:w="4376" w:type="dxa"/>
            <w:tcBorders>
              <w:top w:val="nil"/>
              <w:left w:val="nil"/>
              <w:bottom w:val="single" w:sz="4" w:space="0" w:color="auto"/>
              <w:right w:val="single" w:sz="4" w:space="0" w:color="auto"/>
            </w:tcBorders>
            <w:shd w:val="clear" w:color="auto" w:fill="auto"/>
            <w:vAlign w:val="bottom"/>
            <w:hideMark/>
          </w:tcPr>
          <w:p w14:paraId="7EEC8FDF" w14:textId="77777777" w:rsidR="00F7771F" w:rsidRPr="00F7771F" w:rsidRDefault="00F7771F" w:rsidP="005A1404">
            <w:pPr>
              <w:spacing w:after="0" w:line="240" w:lineRule="auto"/>
              <w:rPr>
                <w:rFonts w:ascii="Times New Roman" w:eastAsia="Times New Roman" w:hAnsi="Times New Roman" w:cs="Times New Roman"/>
                <w:color w:val="000000"/>
                <w:lang w:val="en-US"/>
              </w:rPr>
            </w:pPr>
            <w:r w:rsidRPr="00F7771F">
              <w:rPr>
                <w:rFonts w:ascii="Times New Roman" w:eastAsia="Times New Roman" w:hAnsi="Times New Roman" w:cs="Times New Roman"/>
                <w:color w:val="000000"/>
                <w:lang w:val="en-US"/>
              </w:rPr>
              <w:t>Faculty of Architecture Sarajevo</w:t>
            </w:r>
          </w:p>
        </w:tc>
        <w:tc>
          <w:tcPr>
            <w:tcW w:w="3599" w:type="dxa"/>
            <w:tcBorders>
              <w:top w:val="nil"/>
              <w:left w:val="nil"/>
              <w:bottom w:val="single" w:sz="4" w:space="0" w:color="auto"/>
              <w:right w:val="single" w:sz="4" w:space="0" w:color="auto"/>
            </w:tcBorders>
            <w:shd w:val="clear" w:color="auto" w:fill="auto"/>
            <w:noWrap/>
            <w:vAlign w:val="bottom"/>
            <w:hideMark/>
          </w:tcPr>
          <w:p w14:paraId="54586661" w14:textId="77777777" w:rsidR="00F7771F" w:rsidRPr="00F7771F" w:rsidRDefault="00F7771F" w:rsidP="005A1404">
            <w:pPr>
              <w:spacing w:after="0" w:line="240" w:lineRule="auto"/>
              <w:rPr>
                <w:rFonts w:ascii="Times New Roman" w:eastAsia="Times New Roman" w:hAnsi="Times New Roman" w:cs="Times New Roman"/>
                <w:color w:val="000000"/>
                <w:lang w:val="en-US"/>
              </w:rPr>
            </w:pPr>
            <w:r w:rsidRPr="00F7771F">
              <w:rPr>
                <w:rFonts w:ascii="Times New Roman" w:eastAsia="Times New Roman" w:hAnsi="Times New Roman" w:cs="Times New Roman"/>
                <w:color w:val="000000"/>
                <w:lang w:val="en-US"/>
              </w:rPr>
              <w:t>Mr. Mirza Basalic</w:t>
            </w:r>
          </w:p>
        </w:tc>
      </w:tr>
      <w:tr w:rsidR="00F7771F" w:rsidRPr="00F7771F" w14:paraId="2C480EBA" w14:textId="77777777" w:rsidTr="00952BB5">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1EC93724" w14:textId="77777777" w:rsidR="00F7771F" w:rsidRPr="00F7771F" w:rsidRDefault="00F7771F" w:rsidP="005A1404">
            <w:pPr>
              <w:spacing w:after="0" w:line="240" w:lineRule="auto"/>
              <w:jc w:val="center"/>
              <w:rPr>
                <w:rFonts w:ascii="Times New Roman" w:eastAsia="Times New Roman" w:hAnsi="Times New Roman" w:cs="Times New Roman"/>
                <w:color w:val="000000"/>
                <w:lang w:val="en-US"/>
              </w:rPr>
            </w:pPr>
            <w:r w:rsidRPr="00F7771F">
              <w:rPr>
                <w:rFonts w:ascii="Times New Roman" w:eastAsia="Times New Roman" w:hAnsi="Times New Roman" w:cs="Times New Roman"/>
                <w:color w:val="000000"/>
                <w:lang w:val="en-US"/>
              </w:rPr>
              <w:t>16</w:t>
            </w:r>
          </w:p>
        </w:tc>
        <w:tc>
          <w:tcPr>
            <w:tcW w:w="4376" w:type="dxa"/>
            <w:tcBorders>
              <w:top w:val="nil"/>
              <w:left w:val="nil"/>
              <w:bottom w:val="single" w:sz="4" w:space="0" w:color="auto"/>
              <w:right w:val="single" w:sz="4" w:space="0" w:color="auto"/>
            </w:tcBorders>
            <w:shd w:val="clear" w:color="auto" w:fill="auto"/>
            <w:vAlign w:val="bottom"/>
            <w:hideMark/>
          </w:tcPr>
          <w:p w14:paraId="285530C7" w14:textId="77777777" w:rsidR="00F7771F" w:rsidRPr="00F7771F" w:rsidRDefault="00F7771F" w:rsidP="005A1404">
            <w:pPr>
              <w:spacing w:after="0" w:line="240" w:lineRule="auto"/>
              <w:rPr>
                <w:rFonts w:ascii="Times New Roman" w:eastAsia="Times New Roman" w:hAnsi="Times New Roman" w:cs="Times New Roman"/>
                <w:color w:val="000000"/>
                <w:lang w:val="en-US"/>
              </w:rPr>
            </w:pPr>
            <w:r w:rsidRPr="00F7771F">
              <w:rPr>
                <w:rFonts w:ascii="Times New Roman" w:eastAsia="Times New Roman" w:hAnsi="Times New Roman" w:cs="Times New Roman"/>
                <w:color w:val="000000"/>
                <w:lang w:val="en-US"/>
              </w:rPr>
              <w:t xml:space="preserve">UNDP Serbia - South-South cooperation </w:t>
            </w:r>
          </w:p>
        </w:tc>
        <w:tc>
          <w:tcPr>
            <w:tcW w:w="3599" w:type="dxa"/>
            <w:tcBorders>
              <w:top w:val="nil"/>
              <w:left w:val="nil"/>
              <w:bottom w:val="single" w:sz="4" w:space="0" w:color="auto"/>
              <w:right w:val="single" w:sz="4" w:space="0" w:color="auto"/>
            </w:tcBorders>
            <w:shd w:val="clear" w:color="auto" w:fill="auto"/>
            <w:noWrap/>
            <w:vAlign w:val="bottom"/>
            <w:hideMark/>
          </w:tcPr>
          <w:p w14:paraId="673D0DD2" w14:textId="77777777" w:rsidR="00F7771F" w:rsidRPr="00F7771F" w:rsidRDefault="00F7771F" w:rsidP="005A1404">
            <w:pPr>
              <w:spacing w:after="0" w:line="240" w:lineRule="auto"/>
              <w:rPr>
                <w:rFonts w:ascii="Times New Roman" w:eastAsia="Times New Roman" w:hAnsi="Times New Roman" w:cs="Times New Roman"/>
                <w:color w:val="000000"/>
                <w:lang w:val="en-US"/>
              </w:rPr>
            </w:pPr>
            <w:r w:rsidRPr="00F7771F">
              <w:rPr>
                <w:rFonts w:ascii="Times New Roman" w:eastAsia="Times New Roman" w:hAnsi="Times New Roman" w:cs="Times New Roman"/>
                <w:color w:val="000000"/>
                <w:lang w:val="en-US"/>
              </w:rPr>
              <w:t>Mrs. Maja Matejić</w:t>
            </w:r>
          </w:p>
        </w:tc>
      </w:tr>
      <w:tr w:rsidR="00F7771F" w:rsidRPr="00F7771F" w14:paraId="0E680D5B" w14:textId="77777777" w:rsidTr="00952BB5">
        <w:trPr>
          <w:trHeight w:val="600"/>
        </w:trPr>
        <w:tc>
          <w:tcPr>
            <w:tcW w:w="530" w:type="dxa"/>
            <w:tcBorders>
              <w:top w:val="single" w:sz="4" w:space="0" w:color="auto"/>
              <w:left w:val="single" w:sz="4" w:space="0" w:color="auto"/>
              <w:bottom w:val="single" w:sz="4" w:space="0" w:color="auto"/>
              <w:right w:val="single" w:sz="4" w:space="0" w:color="auto"/>
            </w:tcBorders>
            <w:shd w:val="clear" w:color="auto" w:fill="auto"/>
            <w:noWrap/>
            <w:hideMark/>
          </w:tcPr>
          <w:p w14:paraId="6369BC73" w14:textId="77777777" w:rsidR="00F7771F" w:rsidRPr="00F7771F" w:rsidRDefault="00F7771F" w:rsidP="00952BB5">
            <w:pPr>
              <w:spacing w:after="0" w:line="240" w:lineRule="auto"/>
              <w:rPr>
                <w:rFonts w:ascii="Times New Roman" w:eastAsia="Times New Roman" w:hAnsi="Times New Roman" w:cs="Times New Roman"/>
                <w:color w:val="000000"/>
                <w:lang w:val="en-US"/>
              </w:rPr>
            </w:pPr>
            <w:r w:rsidRPr="00F7771F">
              <w:rPr>
                <w:rFonts w:ascii="Times New Roman" w:eastAsia="Times New Roman" w:hAnsi="Times New Roman" w:cs="Times New Roman"/>
                <w:color w:val="000000"/>
                <w:lang w:val="en-US"/>
              </w:rPr>
              <w:t>17</w:t>
            </w:r>
          </w:p>
        </w:tc>
        <w:tc>
          <w:tcPr>
            <w:tcW w:w="4376" w:type="dxa"/>
            <w:tcBorders>
              <w:top w:val="single" w:sz="4" w:space="0" w:color="auto"/>
              <w:left w:val="nil"/>
              <w:bottom w:val="single" w:sz="4" w:space="0" w:color="auto"/>
              <w:right w:val="single" w:sz="4" w:space="0" w:color="auto"/>
            </w:tcBorders>
            <w:shd w:val="clear" w:color="auto" w:fill="auto"/>
            <w:hideMark/>
          </w:tcPr>
          <w:p w14:paraId="6A6F8189" w14:textId="77777777" w:rsidR="00F7771F" w:rsidRPr="00F7771F" w:rsidRDefault="00F7771F" w:rsidP="00952BB5">
            <w:pPr>
              <w:spacing w:after="0" w:line="240" w:lineRule="auto"/>
              <w:rPr>
                <w:rFonts w:ascii="Times New Roman" w:eastAsia="Times New Roman" w:hAnsi="Times New Roman" w:cs="Times New Roman"/>
                <w:color w:val="000000"/>
                <w:lang w:val="en-US"/>
              </w:rPr>
            </w:pPr>
            <w:r w:rsidRPr="00F7771F">
              <w:rPr>
                <w:rFonts w:ascii="Times New Roman" w:eastAsia="Times New Roman" w:hAnsi="Times New Roman" w:cs="Times New Roman"/>
                <w:color w:val="000000"/>
                <w:lang w:val="en-US"/>
              </w:rPr>
              <w:t>Sweden's government agency for development cooperation</w:t>
            </w:r>
          </w:p>
        </w:tc>
        <w:tc>
          <w:tcPr>
            <w:tcW w:w="3599" w:type="dxa"/>
            <w:tcBorders>
              <w:top w:val="single" w:sz="4" w:space="0" w:color="auto"/>
              <w:left w:val="nil"/>
              <w:bottom w:val="single" w:sz="4" w:space="0" w:color="auto"/>
              <w:right w:val="single" w:sz="4" w:space="0" w:color="auto"/>
            </w:tcBorders>
            <w:shd w:val="clear" w:color="auto" w:fill="auto"/>
            <w:noWrap/>
            <w:hideMark/>
          </w:tcPr>
          <w:p w14:paraId="52C944FA" w14:textId="77777777" w:rsidR="00F7771F" w:rsidRPr="00F7771F" w:rsidRDefault="00F7771F" w:rsidP="00952BB5">
            <w:pPr>
              <w:spacing w:after="0" w:line="240" w:lineRule="auto"/>
              <w:rPr>
                <w:rFonts w:ascii="Times New Roman" w:eastAsia="Times New Roman" w:hAnsi="Times New Roman" w:cs="Times New Roman"/>
                <w:color w:val="000000"/>
                <w:lang w:val="en-US"/>
              </w:rPr>
            </w:pPr>
            <w:r w:rsidRPr="00F7771F">
              <w:rPr>
                <w:rFonts w:ascii="Times New Roman" w:eastAsia="Times New Roman" w:hAnsi="Times New Roman" w:cs="Times New Roman"/>
                <w:color w:val="000000"/>
                <w:lang w:val="en-US"/>
              </w:rPr>
              <w:t>Mrs. Aisa Bijedic</w:t>
            </w:r>
          </w:p>
        </w:tc>
      </w:tr>
      <w:tr w:rsidR="00952BB5" w:rsidRPr="00F7771F" w14:paraId="67568039" w14:textId="77777777" w:rsidTr="00952BB5">
        <w:trPr>
          <w:trHeight w:val="600"/>
        </w:trPr>
        <w:tc>
          <w:tcPr>
            <w:tcW w:w="530" w:type="dxa"/>
            <w:tcBorders>
              <w:top w:val="single" w:sz="4" w:space="0" w:color="auto"/>
              <w:left w:val="single" w:sz="4" w:space="0" w:color="auto"/>
              <w:bottom w:val="single" w:sz="4" w:space="0" w:color="auto"/>
              <w:right w:val="single" w:sz="4" w:space="0" w:color="auto"/>
            </w:tcBorders>
            <w:shd w:val="clear" w:color="auto" w:fill="auto"/>
            <w:noWrap/>
          </w:tcPr>
          <w:p w14:paraId="75FF028A" w14:textId="236AE402" w:rsidR="00952BB5" w:rsidRPr="00F7771F" w:rsidRDefault="00952BB5" w:rsidP="00952BB5">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18</w:t>
            </w:r>
          </w:p>
        </w:tc>
        <w:tc>
          <w:tcPr>
            <w:tcW w:w="4376" w:type="dxa"/>
            <w:tcBorders>
              <w:top w:val="single" w:sz="4" w:space="0" w:color="auto"/>
              <w:left w:val="nil"/>
              <w:bottom w:val="single" w:sz="4" w:space="0" w:color="auto"/>
              <w:right w:val="single" w:sz="4" w:space="0" w:color="auto"/>
            </w:tcBorders>
            <w:shd w:val="clear" w:color="auto" w:fill="auto"/>
          </w:tcPr>
          <w:p w14:paraId="531153CE" w14:textId="03808464" w:rsidR="00952BB5" w:rsidRPr="00F7771F" w:rsidRDefault="00952BB5" w:rsidP="00952BB5">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UNDP Country Office</w:t>
            </w:r>
          </w:p>
        </w:tc>
        <w:tc>
          <w:tcPr>
            <w:tcW w:w="3599" w:type="dxa"/>
            <w:tcBorders>
              <w:top w:val="single" w:sz="4" w:space="0" w:color="auto"/>
              <w:left w:val="nil"/>
              <w:bottom w:val="single" w:sz="4" w:space="0" w:color="auto"/>
              <w:right w:val="single" w:sz="4" w:space="0" w:color="auto"/>
            </w:tcBorders>
            <w:shd w:val="clear" w:color="auto" w:fill="auto"/>
            <w:noWrap/>
          </w:tcPr>
          <w:p w14:paraId="0E6E062F" w14:textId="3D4CA03C" w:rsidR="00952BB5" w:rsidRDefault="00952BB5" w:rsidP="00952BB5">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Ms. Amra </w:t>
            </w:r>
            <w:r w:rsidR="0068158B">
              <w:rPr>
                <w:rFonts w:ascii="Times New Roman" w:eastAsia="Times New Roman" w:hAnsi="Times New Roman" w:cs="Times New Roman"/>
                <w:color w:val="000000"/>
                <w:lang w:val="en-US"/>
              </w:rPr>
              <w:t>Zorlak</w:t>
            </w:r>
          </w:p>
          <w:p w14:paraId="5AC8E06C" w14:textId="59482511" w:rsidR="00952BB5" w:rsidRPr="00F7771F" w:rsidRDefault="00952BB5" w:rsidP="00952BB5">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Ms. Raduska</w:t>
            </w:r>
            <w:r w:rsidR="0068158B">
              <w:rPr>
                <w:rFonts w:ascii="Times New Roman" w:eastAsia="Times New Roman" w:hAnsi="Times New Roman" w:cs="Times New Roman"/>
                <w:color w:val="000000"/>
                <w:lang w:val="en-US"/>
              </w:rPr>
              <w:t xml:space="preserve"> Cupac</w:t>
            </w:r>
          </w:p>
        </w:tc>
      </w:tr>
      <w:tr w:rsidR="00952BB5" w:rsidRPr="00F7771F" w14:paraId="7C43EEB3" w14:textId="77777777" w:rsidTr="00952BB5">
        <w:trPr>
          <w:trHeight w:val="600"/>
        </w:trPr>
        <w:tc>
          <w:tcPr>
            <w:tcW w:w="530" w:type="dxa"/>
            <w:tcBorders>
              <w:top w:val="single" w:sz="4" w:space="0" w:color="auto"/>
              <w:left w:val="single" w:sz="4" w:space="0" w:color="auto"/>
              <w:bottom w:val="single" w:sz="4" w:space="0" w:color="auto"/>
              <w:right w:val="single" w:sz="4" w:space="0" w:color="auto"/>
            </w:tcBorders>
            <w:shd w:val="clear" w:color="auto" w:fill="auto"/>
            <w:noWrap/>
          </w:tcPr>
          <w:p w14:paraId="0F0F7085" w14:textId="2B64142F" w:rsidR="00952BB5" w:rsidRDefault="00952BB5" w:rsidP="00952BB5">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19</w:t>
            </w:r>
          </w:p>
        </w:tc>
        <w:tc>
          <w:tcPr>
            <w:tcW w:w="4376" w:type="dxa"/>
            <w:tcBorders>
              <w:top w:val="single" w:sz="4" w:space="0" w:color="auto"/>
              <w:left w:val="nil"/>
              <w:bottom w:val="single" w:sz="4" w:space="0" w:color="auto"/>
              <w:right w:val="single" w:sz="4" w:space="0" w:color="auto"/>
            </w:tcBorders>
            <w:shd w:val="clear" w:color="auto" w:fill="auto"/>
          </w:tcPr>
          <w:p w14:paraId="5E5C5B15" w14:textId="2233325A" w:rsidR="00952BB5" w:rsidRDefault="00952BB5" w:rsidP="00952BB5">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Project Team</w:t>
            </w:r>
          </w:p>
        </w:tc>
        <w:tc>
          <w:tcPr>
            <w:tcW w:w="3599" w:type="dxa"/>
            <w:tcBorders>
              <w:top w:val="single" w:sz="4" w:space="0" w:color="auto"/>
              <w:left w:val="nil"/>
              <w:bottom w:val="single" w:sz="4" w:space="0" w:color="auto"/>
              <w:right w:val="single" w:sz="4" w:space="0" w:color="auto"/>
            </w:tcBorders>
            <w:shd w:val="clear" w:color="auto" w:fill="auto"/>
            <w:noWrap/>
          </w:tcPr>
          <w:p w14:paraId="3EA04B22" w14:textId="5008796E" w:rsidR="00952BB5" w:rsidRDefault="00952BB5" w:rsidP="00952BB5">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Mr. Elvis</w:t>
            </w:r>
            <w:r w:rsidR="0068158B">
              <w:rPr>
                <w:rFonts w:ascii="Times New Roman" w:eastAsia="Times New Roman" w:hAnsi="Times New Roman" w:cs="Times New Roman"/>
                <w:color w:val="000000"/>
                <w:lang w:val="en-US"/>
              </w:rPr>
              <w:t xml:space="preserve"> Hadzikadic</w:t>
            </w:r>
          </w:p>
          <w:p w14:paraId="181F1A62" w14:textId="3AAC5683" w:rsidR="00952BB5" w:rsidRDefault="00952BB5" w:rsidP="00952BB5">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Ms. Arnesa</w:t>
            </w:r>
            <w:r w:rsidR="0068158B">
              <w:rPr>
                <w:rFonts w:ascii="Times New Roman" w:eastAsia="Times New Roman" w:hAnsi="Times New Roman" w:cs="Times New Roman"/>
                <w:color w:val="000000"/>
                <w:lang w:val="en-US"/>
              </w:rPr>
              <w:t xml:space="preserve"> Borcak</w:t>
            </w:r>
          </w:p>
        </w:tc>
      </w:tr>
    </w:tbl>
    <w:p w14:paraId="3E175D67" w14:textId="007FAD12" w:rsidR="00F7771F" w:rsidRDefault="00F7771F" w:rsidP="00147739">
      <w:pPr>
        <w:rPr>
          <w:rFonts w:ascii="Myriad Pro" w:hAnsi="Myriad Pro" w:cs="Times New Roman"/>
          <w:sz w:val="24"/>
          <w:szCs w:val="24"/>
          <w:lang w:val="en-US"/>
        </w:rPr>
      </w:pPr>
    </w:p>
    <w:p w14:paraId="3D1F37F9" w14:textId="71B31A48" w:rsidR="0068158B" w:rsidRDefault="0068158B" w:rsidP="00147739">
      <w:pPr>
        <w:rPr>
          <w:rFonts w:ascii="Myriad Pro" w:hAnsi="Myriad Pro" w:cs="Times New Roman"/>
          <w:sz w:val="24"/>
          <w:szCs w:val="24"/>
          <w:lang w:val="en-US"/>
        </w:rPr>
      </w:pPr>
    </w:p>
    <w:p w14:paraId="7F0424C1" w14:textId="32436B41" w:rsidR="0068158B" w:rsidRPr="0068158B" w:rsidRDefault="0068158B" w:rsidP="00147739">
      <w:pPr>
        <w:rPr>
          <w:rFonts w:ascii="Times New Roman" w:hAnsi="Times New Roman" w:cs="Times New Roman"/>
          <w:sz w:val="24"/>
          <w:szCs w:val="24"/>
          <w:u w:val="single"/>
          <w:lang w:val="en-US"/>
        </w:rPr>
      </w:pPr>
      <w:r w:rsidRPr="0068158B">
        <w:rPr>
          <w:rFonts w:ascii="Times New Roman" w:hAnsi="Times New Roman" w:cs="Times New Roman"/>
          <w:sz w:val="24"/>
          <w:szCs w:val="24"/>
          <w:u w:val="single"/>
          <w:lang w:val="en-US"/>
        </w:rPr>
        <w:t>Documents reviewed for the evaluation</w:t>
      </w:r>
    </w:p>
    <w:tbl>
      <w:tblPr>
        <w:tblStyle w:val="TableGrid"/>
        <w:tblW w:w="9351" w:type="dxa"/>
        <w:tblBorders>
          <w:insideH w:val="none" w:sz="0" w:space="0" w:color="auto"/>
          <w:insideV w:val="none" w:sz="0" w:space="0" w:color="auto"/>
        </w:tblBorders>
        <w:tblLayout w:type="fixed"/>
        <w:tblLook w:val="04A0" w:firstRow="1" w:lastRow="0" w:firstColumn="1" w:lastColumn="0" w:noHBand="0" w:noVBand="1"/>
      </w:tblPr>
      <w:tblGrid>
        <w:gridCol w:w="2263"/>
        <w:gridCol w:w="2552"/>
        <w:gridCol w:w="4536"/>
      </w:tblGrid>
      <w:tr w:rsidR="00721181" w:rsidRPr="00721181" w14:paraId="12638C02" w14:textId="77777777" w:rsidTr="008B7C05">
        <w:trPr>
          <w:tblHeader/>
        </w:trPr>
        <w:tc>
          <w:tcPr>
            <w:tcW w:w="2263" w:type="dxa"/>
            <w:shd w:val="clear" w:color="auto" w:fill="365F91" w:themeFill="accent1" w:themeFillShade="BF"/>
          </w:tcPr>
          <w:p w14:paraId="51E28919" w14:textId="77777777" w:rsidR="00721181" w:rsidRPr="00721181" w:rsidRDefault="00721181" w:rsidP="008B7C05">
            <w:pPr>
              <w:jc w:val="both"/>
              <w:rPr>
                <w:rFonts w:ascii="Times New Roman" w:hAnsi="Times New Roman" w:cs="Times New Roman"/>
                <w:b/>
                <w:color w:val="FFFFFF" w:themeColor="background1"/>
                <w:sz w:val="24"/>
                <w:szCs w:val="24"/>
              </w:rPr>
            </w:pPr>
            <w:r w:rsidRPr="00721181">
              <w:rPr>
                <w:rFonts w:ascii="Times New Roman" w:hAnsi="Times New Roman" w:cs="Times New Roman"/>
                <w:b/>
                <w:color w:val="FFFFFF" w:themeColor="background1"/>
                <w:sz w:val="24"/>
                <w:szCs w:val="24"/>
              </w:rPr>
              <w:t xml:space="preserve">Evaluation tools </w:t>
            </w:r>
          </w:p>
        </w:tc>
        <w:tc>
          <w:tcPr>
            <w:tcW w:w="7088" w:type="dxa"/>
            <w:gridSpan w:val="2"/>
            <w:shd w:val="clear" w:color="auto" w:fill="365F91" w:themeFill="accent1" w:themeFillShade="BF"/>
          </w:tcPr>
          <w:p w14:paraId="7AB2553A" w14:textId="77777777" w:rsidR="00721181" w:rsidRPr="00721181" w:rsidRDefault="00721181" w:rsidP="008B7C05">
            <w:pPr>
              <w:jc w:val="both"/>
              <w:rPr>
                <w:rFonts w:ascii="Times New Roman" w:hAnsi="Times New Roman" w:cs="Times New Roman"/>
                <w:b/>
                <w:color w:val="FFFFFF" w:themeColor="background1"/>
                <w:sz w:val="24"/>
                <w:szCs w:val="24"/>
              </w:rPr>
            </w:pPr>
            <w:r w:rsidRPr="00721181">
              <w:rPr>
                <w:rFonts w:ascii="Times New Roman" w:hAnsi="Times New Roman" w:cs="Times New Roman"/>
                <w:b/>
                <w:color w:val="FFFFFF" w:themeColor="background1"/>
                <w:sz w:val="24"/>
                <w:szCs w:val="24"/>
              </w:rPr>
              <w:t>Sources of information</w:t>
            </w:r>
          </w:p>
          <w:p w14:paraId="267C8769" w14:textId="77777777" w:rsidR="00721181" w:rsidRPr="00721181" w:rsidRDefault="00721181" w:rsidP="008B7C05">
            <w:pPr>
              <w:jc w:val="both"/>
              <w:rPr>
                <w:rFonts w:ascii="Times New Roman" w:hAnsi="Times New Roman" w:cs="Times New Roman"/>
                <w:b/>
                <w:color w:val="FFFFFF" w:themeColor="background1"/>
                <w:sz w:val="24"/>
                <w:szCs w:val="24"/>
              </w:rPr>
            </w:pPr>
          </w:p>
        </w:tc>
      </w:tr>
      <w:tr w:rsidR="00721181" w:rsidRPr="00721181" w14:paraId="3E97357A" w14:textId="77777777" w:rsidTr="008B7C05">
        <w:tc>
          <w:tcPr>
            <w:tcW w:w="2263" w:type="dxa"/>
            <w:vMerge w:val="restart"/>
          </w:tcPr>
          <w:p w14:paraId="0FFED96F" w14:textId="77777777" w:rsidR="00721181" w:rsidRPr="00721181" w:rsidRDefault="00721181" w:rsidP="008B7C05">
            <w:pPr>
              <w:jc w:val="both"/>
              <w:rPr>
                <w:rFonts w:ascii="Times New Roman" w:hAnsi="Times New Roman" w:cs="Times New Roman"/>
                <w:sz w:val="24"/>
                <w:szCs w:val="24"/>
              </w:rPr>
            </w:pPr>
            <w:r w:rsidRPr="00721181">
              <w:rPr>
                <w:rFonts w:ascii="Times New Roman" w:hAnsi="Times New Roman" w:cs="Times New Roman"/>
                <w:sz w:val="24"/>
                <w:szCs w:val="24"/>
              </w:rPr>
              <w:t>Documentation review (desk study)</w:t>
            </w:r>
          </w:p>
        </w:tc>
        <w:tc>
          <w:tcPr>
            <w:tcW w:w="2552" w:type="dxa"/>
          </w:tcPr>
          <w:p w14:paraId="3EE82D59" w14:textId="77777777" w:rsidR="00721181" w:rsidRPr="00721181" w:rsidRDefault="00721181" w:rsidP="008B7C05">
            <w:pPr>
              <w:jc w:val="both"/>
              <w:rPr>
                <w:rFonts w:ascii="Times New Roman" w:hAnsi="Times New Roman" w:cs="Times New Roman"/>
                <w:sz w:val="24"/>
                <w:szCs w:val="24"/>
              </w:rPr>
            </w:pPr>
            <w:r w:rsidRPr="00721181">
              <w:rPr>
                <w:rFonts w:ascii="Times New Roman" w:hAnsi="Times New Roman" w:cs="Times New Roman"/>
                <w:sz w:val="24"/>
                <w:szCs w:val="24"/>
              </w:rPr>
              <w:t>General documentation</w:t>
            </w:r>
          </w:p>
          <w:p w14:paraId="6C2087BF" w14:textId="77777777" w:rsidR="00721181" w:rsidRPr="00721181" w:rsidRDefault="00721181" w:rsidP="008B7C05">
            <w:pPr>
              <w:jc w:val="both"/>
              <w:rPr>
                <w:rFonts w:ascii="Times New Roman" w:hAnsi="Times New Roman" w:cs="Times New Roman"/>
                <w:sz w:val="24"/>
                <w:szCs w:val="24"/>
              </w:rPr>
            </w:pPr>
          </w:p>
        </w:tc>
        <w:tc>
          <w:tcPr>
            <w:tcW w:w="4536" w:type="dxa"/>
          </w:tcPr>
          <w:p w14:paraId="3704911D" w14:textId="77777777" w:rsidR="00721181" w:rsidRPr="00721181" w:rsidRDefault="00721181" w:rsidP="008B7C05">
            <w:pPr>
              <w:pStyle w:val="ListParagraph"/>
              <w:numPr>
                <w:ilvl w:val="0"/>
                <w:numId w:val="3"/>
              </w:numPr>
              <w:ind w:left="174" w:hanging="174"/>
              <w:jc w:val="both"/>
              <w:rPr>
                <w:rFonts w:ascii="Times New Roman" w:hAnsi="Times New Roman" w:cs="Times New Roman"/>
                <w:sz w:val="24"/>
                <w:szCs w:val="24"/>
              </w:rPr>
            </w:pPr>
            <w:r w:rsidRPr="00721181">
              <w:rPr>
                <w:rFonts w:ascii="Times New Roman" w:hAnsi="Times New Roman" w:cs="Times New Roman"/>
                <w:sz w:val="24"/>
                <w:szCs w:val="24"/>
              </w:rPr>
              <w:t>UNDP Programme and Operations Policies and Procedures</w:t>
            </w:r>
          </w:p>
          <w:p w14:paraId="453FE093" w14:textId="77777777" w:rsidR="00721181" w:rsidRPr="00721181" w:rsidRDefault="00721181" w:rsidP="008B7C05">
            <w:pPr>
              <w:pStyle w:val="ListParagraph"/>
              <w:numPr>
                <w:ilvl w:val="0"/>
                <w:numId w:val="3"/>
              </w:numPr>
              <w:ind w:left="174" w:hanging="174"/>
              <w:jc w:val="both"/>
              <w:rPr>
                <w:rFonts w:ascii="Times New Roman" w:hAnsi="Times New Roman" w:cs="Times New Roman"/>
                <w:sz w:val="24"/>
                <w:szCs w:val="24"/>
              </w:rPr>
            </w:pPr>
            <w:r w:rsidRPr="00721181">
              <w:rPr>
                <w:rFonts w:ascii="Times New Roman" w:hAnsi="Times New Roman" w:cs="Times New Roman"/>
                <w:sz w:val="24"/>
                <w:szCs w:val="24"/>
              </w:rPr>
              <w:t xml:space="preserve">UNDP Handbook for Monitoring and Evaluating for Results </w:t>
            </w:r>
          </w:p>
        </w:tc>
      </w:tr>
      <w:tr w:rsidR="00721181" w:rsidRPr="00721181" w14:paraId="29CC2E3C" w14:textId="77777777" w:rsidTr="008B7C05">
        <w:tc>
          <w:tcPr>
            <w:tcW w:w="2263" w:type="dxa"/>
            <w:vMerge/>
          </w:tcPr>
          <w:p w14:paraId="49EB6D80" w14:textId="77777777" w:rsidR="00721181" w:rsidRPr="00721181" w:rsidRDefault="00721181" w:rsidP="008B7C05">
            <w:pPr>
              <w:jc w:val="both"/>
              <w:rPr>
                <w:rFonts w:ascii="Times New Roman" w:hAnsi="Times New Roman" w:cs="Times New Roman"/>
                <w:sz w:val="24"/>
                <w:szCs w:val="24"/>
              </w:rPr>
            </w:pPr>
          </w:p>
        </w:tc>
        <w:tc>
          <w:tcPr>
            <w:tcW w:w="2552" w:type="dxa"/>
            <w:shd w:val="clear" w:color="auto" w:fill="E5EBF7"/>
          </w:tcPr>
          <w:p w14:paraId="67D49BB8" w14:textId="77777777" w:rsidR="00721181" w:rsidRPr="00721181" w:rsidRDefault="00721181" w:rsidP="008B7C05">
            <w:pPr>
              <w:jc w:val="both"/>
              <w:rPr>
                <w:rFonts w:ascii="Times New Roman" w:hAnsi="Times New Roman" w:cs="Times New Roman"/>
                <w:sz w:val="24"/>
                <w:szCs w:val="24"/>
              </w:rPr>
            </w:pPr>
            <w:r w:rsidRPr="00721181">
              <w:rPr>
                <w:rFonts w:ascii="Times New Roman" w:hAnsi="Times New Roman" w:cs="Times New Roman"/>
                <w:sz w:val="24"/>
                <w:szCs w:val="24"/>
              </w:rPr>
              <w:t xml:space="preserve">Programme documentation </w:t>
            </w:r>
          </w:p>
          <w:p w14:paraId="6266C1FA" w14:textId="77777777" w:rsidR="00721181" w:rsidRPr="00721181" w:rsidRDefault="00721181" w:rsidP="008B7C05">
            <w:pPr>
              <w:jc w:val="both"/>
              <w:rPr>
                <w:rFonts w:ascii="Times New Roman" w:hAnsi="Times New Roman" w:cs="Times New Roman"/>
                <w:sz w:val="24"/>
                <w:szCs w:val="24"/>
              </w:rPr>
            </w:pPr>
          </w:p>
        </w:tc>
        <w:tc>
          <w:tcPr>
            <w:tcW w:w="4536" w:type="dxa"/>
            <w:shd w:val="clear" w:color="auto" w:fill="E5EBF7"/>
          </w:tcPr>
          <w:p w14:paraId="1B2C6F63" w14:textId="77777777" w:rsidR="00721181" w:rsidRPr="00721181" w:rsidRDefault="00721181" w:rsidP="008B7C05">
            <w:pPr>
              <w:pStyle w:val="ListParagraph"/>
              <w:numPr>
                <w:ilvl w:val="0"/>
                <w:numId w:val="4"/>
              </w:numPr>
              <w:ind w:left="174" w:hanging="174"/>
              <w:jc w:val="both"/>
              <w:rPr>
                <w:rFonts w:ascii="Times New Roman" w:hAnsi="Times New Roman" w:cs="Times New Roman"/>
                <w:sz w:val="24"/>
                <w:szCs w:val="24"/>
              </w:rPr>
            </w:pPr>
            <w:r w:rsidRPr="00721181">
              <w:rPr>
                <w:rFonts w:ascii="Times New Roman" w:hAnsi="Times New Roman" w:cs="Times New Roman"/>
                <w:sz w:val="24"/>
                <w:szCs w:val="24"/>
              </w:rPr>
              <w:t>Project Document and annual work plans</w:t>
            </w:r>
          </w:p>
          <w:p w14:paraId="12B9DB18" w14:textId="77777777" w:rsidR="00721181" w:rsidRPr="00721181" w:rsidRDefault="00721181" w:rsidP="008B7C05">
            <w:pPr>
              <w:pStyle w:val="ListParagraph"/>
              <w:numPr>
                <w:ilvl w:val="0"/>
                <w:numId w:val="4"/>
              </w:numPr>
              <w:ind w:left="174" w:hanging="174"/>
              <w:jc w:val="both"/>
              <w:rPr>
                <w:rFonts w:ascii="Times New Roman" w:hAnsi="Times New Roman" w:cs="Times New Roman"/>
                <w:sz w:val="24"/>
                <w:szCs w:val="24"/>
              </w:rPr>
            </w:pPr>
            <w:r w:rsidRPr="00721181">
              <w:rPr>
                <w:rFonts w:ascii="Times New Roman" w:hAnsi="Times New Roman" w:cs="Times New Roman"/>
                <w:sz w:val="24"/>
                <w:szCs w:val="24"/>
              </w:rPr>
              <w:t>Project Board Minutes</w:t>
            </w:r>
          </w:p>
          <w:p w14:paraId="7F16EF0C" w14:textId="77777777" w:rsidR="00721181" w:rsidRPr="00721181" w:rsidRDefault="00721181" w:rsidP="008B7C05">
            <w:pPr>
              <w:pStyle w:val="ListParagraph"/>
              <w:numPr>
                <w:ilvl w:val="0"/>
                <w:numId w:val="4"/>
              </w:numPr>
              <w:ind w:left="174" w:hanging="174"/>
              <w:jc w:val="both"/>
              <w:rPr>
                <w:rFonts w:ascii="Times New Roman" w:hAnsi="Times New Roman" w:cs="Times New Roman"/>
                <w:sz w:val="24"/>
                <w:szCs w:val="24"/>
              </w:rPr>
            </w:pPr>
            <w:r w:rsidRPr="00721181">
              <w:rPr>
                <w:rFonts w:ascii="Times New Roman" w:hAnsi="Times New Roman" w:cs="Times New Roman"/>
                <w:sz w:val="24"/>
                <w:szCs w:val="24"/>
              </w:rPr>
              <w:t>Annual Reports</w:t>
            </w:r>
          </w:p>
          <w:p w14:paraId="2DDD9C91" w14:textId="77777777" w:rsidR="00721181" w:rsidRPr="00721181" w:rsidRDefault="00721181" w:rsidP="008B7C05">
            <w:pPr>
              <w:pStyle w:val="ListParagraph"/>
              <w:numPr>
                <w:ilvl w:val="0"/>
                <w:numId w:val="4"/>
              </w:numPr>
              <w:ind w:left="174" w:hanging="174"/>
              <w:jc w:val="both"/>
              <w:rPr>
                <w:rFonts w:ascii="Times New Roman" w:hAnsi="Times New Roman" w:cs="Times New Roman"/>
                <w:sz w:val="24"/>
                <w:szCs w:val="24"/>
              </w:rPr>
            </w:pPr>
            <w:r w:rsidRPr="00721181">
              <w:rPr>
                <w:rFonts w:ascii="Times New Roman" w:hAnsi="Times New Roman" w:cs="Times New Roman"/>
                <w:sz w:val="24"/>
                <w:szCs w:val="24"/>
              </w:rPr>
              <w:t>Reports, presentations and studies produced by the project.</w:t>
            </w:r>
          </w:p>
        </w:tc>
      </w:tr>
      <w:tr w:rsidR="00721181" w:rsidRPr="00721181" w14:paraId="4F3CD06E" w14:textId="77777777" w:rsidTr="008B7C05">
        <w:tc>
          <w:tcPr>
            <w:tcW w:w="2263" w:type="dxa"/>
            <w:vMerge/>
          </w:tcPr>
          <w:p w14:paraId="1916792F" w14:textId="77777777" w:rsidR="00721181" w:rsidRPr="00721181" w:rsidRDefault="00721181" w:rsidP="008B7C05">
            <w:pPr>
              <w:jc w:val="both"/>
              <w:rPr>
                <w:rFonts w:ascii="Times New Roman" w:hAnsi="Times New Roman" w:cs="Times New Roman"/>
                <w:sz w:val="24"/>
                <w:szCs w:val="24"/>
              </w:rPr>
            </w:pPr>
          </w:p>
        </w:tc>
        <w:tc>
          <w:tcPr>
            <w:tcW w:w="2552" w:type="dxa"/>
          </w:tcPr>
          <w:p w14:paraId="0E33BB32" w14:textId="77777777" w:rsidR="00721181" w:rsidRPr="00721181" w:rsidRDefault="00721181" w:rsidP="008B7C05">
            <w:pPr>
              <w:jc w:val="both"/>
              <w:rPr>
                <w:rFonts w:ascii="Times New Roman" w:hAnsi="Times New Roman" w:cs="Times New Roman"/>
                <w:sz w:val="24"/>
                <w:szCs w:val="24"/>
              </w:rPr>
            </w:pPr>
            <w:r w:rsidRPr="00721181">
              <w:rPr>
                <w:rFonts w:ascii="Times New Roman" w:hAnsi="Times New Roman" w:cs="Times New Roman"/>
                <w:sz w:val="24"/>
                <w:szCs w:val="24"/>
              </w:rPr>
              <w:t>Governments documents/papers</w:t>
            </w:r>
          </w:p>
        </w:tc>
        <w:tc>
          <w:tcPr>
            <w:tcW w:w="4536" w:type="dxa"/>
          </w:tcPr>
          <w:p w14:paraId="71A12CB3" w14:textId="77777777" w:rsidR="00721181" w:rsidRPr="00721181" w:rsidRDefault="00721181" w:rsidP="008B7C05">
            <w:pPr>
              <w:jc w:val="both"/>
              <w:rPr>
                <w:rFonts w:ascii="Times New Roman" w:hAnsi="Times New Roman" w:cs="Times New Roman"/>
                <w:sz w:val="24"/>
                <w:szCs w:val="24"/>
              </w:rPr>
            </w:pPr>
            <w:r w:rsidRPr="00721181">
              <w:rPr>
                <w:rFonts w:ascii="Times New Roman" w:hAnsi="Times New Roman" w:cs="Times New Roman"/>
                <w:sz w:val="24"/>
                <w:szCs w:val="24"/>
              </w:rPr>
              <w:t>Including relevant policies, laws, strategies, etc.</w:t>
            </w:r>
          </w:p>
        </w:tc>
      </w:tr>
      <w:tr w:rsidR="00721181" w:rsidRPr="00721181" w14:paraId="1F82FC48" w14:textId="77777777" w:rsidTr="008B7C05">
        <w:tc>
          <w:tcPr>
            <w:tcW w:w="2263" w:type="dxa"/>
            <w:vMerge/>
          </w:tcPr>
          <w:p w14:paraId="6B14DA1C" w14:textId="77777777" w:rsidR="00721181" w:rsidRPr="00721181" w:rsidRDefault="00721181" w:rsidP="008B7C05">
            <w:pPr>
              <w:jc w:val="both"/>
              <w:rPr>
                <w:rFonts w:ascii="Times New Roman" w:hAnsi="Times New Roman" w:cs="Times New Roman"/>
                <w:sz w:val="24"/>
                <w:szCs w:val="24"/>
              </w:rPr>
            </w:pPr>
          </w:p>
        </w:tc>
        <w:tc>
          <w:tcPr>
            <w:tcW w:w="2552" w:type="dxa"/>
            <w:shd w:val="clear" w:color="auto" w:fill="E5EBF7"/>
          </w:tcPr>
          <w:p w14:paraId="1A004F52" w14:textId="77777777" w:rsidR="00721181" w:rsidRPr="00721181" w:rsidRDefault="00721181" w:rsidP="008B7C05">
            <w:pPr>
              <w:rPr>
                <w:rFonts w:ascii="Times New Roman" w:hAnsi="Times New Roman" w:cs="Times New Roman"/>
                <w:sz w:val="24"/>
                <w:szCs w:val="24"/>
              </w:rPr>
            </w:pPr>
            <w:r w:rsidRPr="00721181">
              <w:rPr>
                <w:rFonts w:ascii="Times New Roman" w:hAnsi="Times New Roman" w:cs="Times New Roman"/>
                <w:sz w:val="24"/>
                <w:szCs w:val="24"/>
              </w:rPr>
              <w:t>Third party reports</w:t>
            </w:r>
          </w:p>
        </w:tc>
        <w:tc>
          <w:tcPr>
            <w:tcW w:w="4536" w:type="dxa"/>
            <w:shd w:val="clear" w:color="auto" w:fill="E5EBF7"/>
          </w:tcPr>
          <w:p w14:paraId="18EFCD0A" w14:textId="77777777" w:rsidR="00721181" w:rsidRPr="00721181" w:rsidRDefault="00721181" w:rsidP="008B7C05">
            <w:pPr>
              <w:rPr>
                <w:rFonts w:ascii="Times New Roman" w:hAnsi="Times New Roman" w:cs="Times New Roman"/>
                <w:sz w:val="24"/>
                <w:szCs w:val="24"/>
              </w:rPr>
            </w:pPr>
            <w:r w:rsidRPr="00721181">
              <w:rPr>
                <w:rFonts w:ascii="Times New Roman" w:hAnsi="Times New Roman" w:cs="Times New Roman"/>
                <w:sz w:val="24"/>
                <w:szCs w:val="24"/>
              </w:rPr>
              <w:t>Including those of independent local research centres, etc.</w:t>
            </w:r>
          </w:p>
          <w:p w14:paraId="4299C0B7" w14:textId="77777777" w:rsidR="00721181" w:rsidRPr="00721181" w:rsidRDefault="00721181" w:rsidP="008B7C05">
            <w:pPr>
              <w:jc w:val="both"/>
              <w:rPr>
                <w:rFonts w:ascii="Times New Roman" w:hAnsi="Times New Roman" w:cs="Times New Roman"/>
                <w:sz w:val="24"/>
                <w:szCs w:val="24"/>
              </w:rPr>
            </w:pPr>
            <w:r w:rsidRPr="00721181">
              <w:rPr>
                <w:rFonts w:ascii="Times New Roman" w:hAnsi="Times New Roman" w:cs="Times New Roman"/>
                <w:sz w:val="24"/>
                <w:szCs w:val="24"/>
              </w:rPr>
              <w:t xml:space="preserve">   </w:t>
            </w:r>
          </w:p>
        </w:tc>
      </w:tr>
      <w:tr w:rsidR="00721181" w:rsidRPr="00721181" w14:paraId="660F53CE" w14:textId="77777777" w:rsidTr="008B7C05">
        <w:tc>
          <w:tcPr>
            <w:tcW w:w="2263" w:type="dxa"/>
          </w:tcPr>
          <w:p w14:paraId="7F151AC9" w14:textId="77777777" w:rsidR="00721181" w:rsidRPr="00721181" w:rsidRDefault="00721181" w:rsidP="008B7C05">
            <w:pPr>
              <w:jc w:val="both"/>
              <w:rPr>
                <w:rFonts w:ascii="Times New Roman" w:hAnsi="Times New Roman" w:cs="Times New Roman"/>
                <w:sz w:val="24"/>
                <w:szCs w:val="24"/>
              </w:rPr>
            </w:pPr>
            <w:r w:rsidRPr="00721181">
              <w:rPr>
                <w:rFonts w:ascii="Times New Roman" w:hAnsi="Times New Roman" w:cs="Times New Roman"/>
                <w:sz w:val="24"/>
                <w:szCs w:val="24"/>
              </w:rPr>
              <w:t>Interviews with project team and key stakeholders</w:t>
            </w:r>
          </w:p>
        </w:tc>
        <w:tc>
          <w:tcPr>
            <w:tcW w:w="2552" w:type="dxa"/>
          </w:tcPr>
          <w:p w14:paraId="67B19FE8" w14:textId="77777777" w:rsidR="00721181" w:rsidRPr="00721181" w:rsidRDefault="00721181" w:rsidP="008B7C05">
            <w:pPr>
              <w:jc w:val="both"/>
              <w:rPr>
                <w:rFonts w:ascii="Times New Roman" w:hAnsi="Times New Roman" w:cs="Times New Roman"/>
                <w:sz w:val="24"/>
                <w:szCs w:val="24"/>
              </w:rPr>
            </w:pPr>
            <w:r w:rsidRPr="00721181">
              <w:rPr>
                <w:rFonts w:ascii="Times New Roman" w:hAnsi="Times New Roman" w:cs="Times New Roman"/>
                <w:sz w:val="24"/>
                <w:szCs w:val="24"/>
              </w:rPr>
              <w:t>These included:</w:t>
            </w:r>
          </w:p>
          <w:p w14:paraId="2450701C" w14:textId="77777777" w:rsidR="00721181" w:rsidRPr="00721181" w:rsidRDefault="00721181" w:rsidP="008B7C05">
            <w:pPr>
              <w:jc w:val="both"/>
              <w:rPr>
                <w:rFonts w:ascii="Times New Roman" w:hAnsi="Times New Roman" w:cs="Times New Roman"/>
                <w:sz w:val="24"/>
                <w:szCs w:val="24"/>
              </w:rPr>
            </w:pPr>
          </w:p>
          <w:p w14:paraId="3CE99A12" w14:textId="77777777" w:rsidR="00721181" w:rsidRPr="00721181" w:rsidRDefault="00721181" w:rsidP="008B7C05">
            <w:pPr>
              <w:jc w:val="both"/>
              <w:rPr>
                <w:rFonts w:ascii="Times New Roman" w:hAnsi="Times New Roman" w:cs="Times New Roman"/>
                <w:sz w:val="24"/>
                <w:szCs w:val="24"/>
              </w:rPr>
            </w:pPr>
          </w:p>
        </w:tc>
        <w:tc>
          <w:tcPr>
            <w:tcW w:w="4536" w:type="dxa"/>
          </w:tcPr>
          <w:p w14:paraId="68C86B58" w14:textId="77777777" w:rsidR="00721181" w:rsidRPr="00721181" w:rsidRDefault="00721181" w:rsidP="008B7C05">
            <w:pPr>
              <w:pStyle w:val="ListParagraph"/>
              <w:numPr>
                <w:ilvl w:val="0"/>
                <w:numId w:val="9"/>
              </w:numPr>
              <w:jc w:val="both"/>
              <w:rPr>
                <w:rFonts w:ascii="Times New Roman" w:hAnsi="Times New Roman" w:cs="Times New Roman"/>
                <w:sz w:val="24"/>
                <w:szCs w:val="24"/>
              </w:rPr>
            </w:pPr>
            <w:r w:rsidRPr="00721181">
              <w:rPr>
                <w:rFonts w:ascii="Times New Roman" w:hAnsi="Times New Roman" w:cs="Times New Roman"/>
                <w:sz w:val="24"/>
                <w:szCs w:val="24"/>
              </w:rPr>
              <w:t>Interviews/questionnaire with project staff.</w:t>
            </w:r>
          </w:p>
          <w:p w14:paraId="6BCB01C2" w14:textId="77777777" w:rsidR="00721181" w:rsidRPr="00721181" w:rsidRDefault="00721181" w:rsidP="008B7C05">
            <w:pPr>
              <w:pStyle w:val="ListParagraph"/>
              <w:numPr>
                <w:ilvl w:val="0"/>
                <w:numId w:val="9"/>
              </w:numPr>
              <w:jc w:val="both"/>
              <w:rPr>
                <w:rFonts w:ascii="Times New Roman" w:hAnsi="Times New Roman" w:cs="Times New Roman"/>
                <w:sz w:val="24"/>
                <w:szCs w:val="24"/>
              </w:rPr>
            </w:pPr>
            <w:r w:rsidRPr="00721181">
              <w:rPr>
                <w:rFonts w:ascii="Times New Roman" w:hAnsi="Times New Roman" w:cs="Times New Roman"/>
                <w:sz w:val="24"/>
                <w:szCs w:val="24"/>
              </w:rPr>
              <w:t>Interviews with relevant stakeholders, including UNDP, Government officials of all levels, beneficiaries, Swedish SIDA, etc.</w:t>
            </w:r>
          </w:p>
        </w:tc>
      </w:tr>
    </w:tbl>
    <w:p w14:paraId="5F7664EB" w14:textId="0663A64B" w:rsidR="0068158B" w:rsidRDefault="0068158B" w:rsidP="00147739">
      <w:pPr>
        <w:rPr>
          <w:rFonts w:ascii="Myriad Pro" w:hAnsi="Myriad Pro" w:cs="Times New Roman"/>
          <w:sz w:val="24"/>
          <w:szCs w:val="24"/>
          <w:lang w:val="en-US"/>
        </w:rPr>
      </w:pPr>
    </w:p>
    <w:p w14:paraId="37EF356E" w14:textId="6EE1A0EA" w:rsidR="0068158B" w:rsidRDefault="0068158B" w:rsidP="00147739">
      <w:pPr>
        <w:rPr>
          <w:rFonts w:ascii="Myriad Pro" w:hAnsi="Myriad Pro" w:cs="Times New Roman"/>
          <w:sz w:val="24"/>
          <w:szCs w:val="24"/>
          <w:lang w:val="en-US"/>
        </w:rPr>
      </w:pPr>
    </w:p>
    <w:p w14:paraId="60E716AF" w14:textId="1C5E2426" w:rsidR="0068158B" w:rsidRDefault="0068158B" w:rsidP="00147739">
      <w:pPr>
        <w:rPr>
          <w:rFonts w:ascii="Myriad Pro" w:hAnsi="Myriad Pro" w:cs="Times New Roman"/>
          <w:sz w:val="24"/>
          <w:szCs w:val="24"/>
          <w:lang w:val="en-US"/>
        </w:rPr>
      </w:pPr>
    </w:p>
    <w:p w14:paraId="629D80D9" w14:textId="4F64E3C4" w:rsidR="0068158B" w:rsidRDefault="0068158B" w:rsidP="00147739">
      <w:pPr>
        <w:rPr>
          <w:rFonts w:ascii="Myriad Pro" w:hAnsi="Myriad Pro" w:cs="Times New Roman"/>
          <w:sz w:val="24"/>
          <w:szCs w:val="24"/>
          <w:lang w:val="en-US"/>
        </w:rPr>
      </w:pPr>
    </w:p>
    <w:p w14:paraId="6C82B55C" w14:textId="6D747E7C" w:rsidR="0068158B" w:rsidRDefault="0068158B" w:rsidP="00147739">
      <w:pPr>
        <w:rPr>
          <w:rFonts w:ascii="Myriad Pro" w:hAnsi="Myriad Pro" w:cs="Times New Roman"/>
          <w:sz w:val="24"/>
          <w:szCs w:val="24"/>
          <w:lang w:val="en-US"/>
        </w:rPr>
      </w:pPr>
    </w:p>
    <w:p w14:paraId="292542D3" w14:textId="15816229" w:rsidR="0068158B" w:rsidRDefault="0068158B" w:rsidP="00147739">
      <w:pPr>
        <w:rPr>
          <w:rFonts w:ascii="Myriad Pro" w:hAnsi="Myriad Pro" w:cs="Times New Roman"/>
          <w:sz w:val="24"/>
          <w:szCs w:val="24"/>
          <w:lang w:val="en-US"/>
        </w:rPr>
      </w:pPr>
    </w:p>
    <w:p w14:paraId="34FE2BF1" w14:textId="15E87F9D" w:rsidR="0068158B" w:rsidRDefault="0068158B" w:rsidP="00147739">
      <w:pPr>
        <w:rPr>
          <w:rFonts w:ascii="Myriad Pro" w:hAnsi="Myriad Pro" w:cs="Times New Roman"/>
          <w:sz w:val="24"/>
          <w:szCs w:val="24"/>
          <w:lang w:val="en-US"/>
        </w:rPr>
      </w:pPr>
    </w:p>
    <w:p w14:paraId="13747351" w14:textId="7578B6A0" w:rsidR="0068158B" w:rsidRDefault="0068158B" w:rsidP="00147739">
      <w:pPr>
        <w:rPr>
          <w:rFonts w:ascii="Myriad Pro" w:hAnsi="Myriad Pro" w:cs="Times New Roman"/>
          <w:sz w:val="24"/>
          <w:szCs w:val="24"/>
          <w:lang w:val="en-US"/>
        </w:rPr>
      </w:pPr>
    </w:p>
    <w:p w14:paraId="33030DEA" w14:textId="1739922B" w:rsidR="0068158B" w:rsidRDefault="0068158B" w:rsidP="00147739">
      <w:pPr>
        <w:rPr>
          <w:rFonts w:ascii="Myriad Pro" w:hAnsi="Myriad Pro" w:cs="Times New Roman"/>
          <w:sz w:val="24"/>
          <w:szCs w:val="24"/>
          <w:lang w:val="en-US"/>
        </w:rPr>
      </w:pPr>
    </w:p>
    <w:p w14:paraId="16A92C07" w14:textId="730AC90E" w:rsidR="0068158B" w:rsidRDefault="0068158B" w:rsidP="00147739">
      <w:pPr>
        <w:rPr>
          <w:rFonts w:ascii="Myriad Pro" w:hAnsi="Myriad Pro" w:cs="Times New Roman"/>
          <w:sz w:val="24"/>
          <w:szCs w:val="24"/>
          <w:lang w:val="en-US"/>
        </w:rPr>
      </w:pPr>
    </w:p>
    <w:p w14:paraId="7FD006FB" w14:textId="77777777" w:rsidR="0068158B" w:rsidRDefault="0068158B" w:rsidP="00147739">
      <w:pPr>
        <w:rPr>
          <w:rFonts w:ascii="Myriad Pro" w:hAnsi="Myriad Pro" w:cs="Times New Roman"/>
          <w:sz w:val="24"/>
          <w:szCs w:val="24"/>
          <w:lang w:val="en-US"/>
        </w:rPr>
      </w:pPr>
    </w:p>
    <w:p w14:paraId="54B791A0" w14:textId="215A7966" w:rsidR="0068158B" w:rsidRDefault="0068158B" w:rsidP="00147739">
      <w:pPr>
        <w:rPr>
          <w:rFonts w:ascii="Myriad Pro" w:hAnsi="Myriad Pro" w:cs="Times New Roman"/>
          <w:sz w:val="24"/>
          <w:szCs w:val="24"/>
          <w:lang w:val="en-US"/>
        </w:rPr>
      </w:pPr>
    </w:p>
    <w:p w14:paraId="26F00277" w14:textId="77777777" w:rsidR="0068158B" w:rsidRDefault="0068158B" w:rsidP="00147739">
      <w:pPr>
        <w:rPr>
          <w:rFonts w:ascii="Myriad Pro" w:hAnsi="Myriad Pro" w:cs="Times New Roman"/>
          <w:sz w:val="24"/>
          <w:szCs w:val="24"/>
          <w:lang w:val="en-US"/>
        </w:rPr>
      </w:pPr>
    </w:p>
    <w:p w14:paraId="6A44530D" w14:textId="77777777" w:rsidR="0068158B" w:rsidRDefault="0068158B" w:rsidP="00147739">
      <w:pPr>
        <w:rPr>
          <w:rFonts w:ascii="Myriad Pro" w:hAnsi="Myriad Pro" w:cs="Times New Roman"/>
          <w:sz w:val="24"/>
          <w:szCs w:val="24"/>
          <w:lang w:val="en-US"/>
        </w:rPr>
        <w:sectPr w:rsidR="0068158B" w:rsidSect="001D059D">
          <w:pgSz w:w="11906" w:h="16838" w:code="9"/>
          <w:pgMar w:top="1440" w:right="1440" w:bottom="1440" w:left="1440" w:header="720" w:footer="720" w:gutter="0"/>
          <w:cols w:space="720"/>
          <w:docGrid w:linePitch="360"/>
        </w:sectPr>
      </w:pPr>
    </w:p>
    <w:p w14:paraId="0CB9BCE7" w14:textId="119BFD4F" w:rsidR="000C4385" w:rsidRDefault="000C4385" w:rsidP="00950880">
      <w:pPr>
        <w:pStyle w:val="Heading1"/>
        <w:spacing w:line="360" w:lineRule="auto"/>
        <w:rPr>
          <w:rFonts w:ascii="Myriad Pro" w:hAnsi="Myriad Pro" w:cs="Times New Roman"/>
        </w:rPr>
      </w:pPr>
      <w:bookmarkStart w:id="79" w:name="_Toc66442116"/>
      <w:r w:rsidRPr="003B6679">
        <w:rPr>
          <w:rFonts w:ascii="Myriad Pro" w:hAnsi="Myriad Pro" w:cs="Times New Roman"/>
        </w:rPr>
        <w:t>ANNEX II</w:t>
      </w:r>
      <w:r w:rsidR="00147739">
        <w:rPr>
          <w:rFonts w:ascii="Myriad Pro" w:hAnsi="Myriad Pro" w:cs="Times New Roman"/>
        </w:rPr>
        <w:t>I</w:t>
      </w:r>
      <w:r w:rsidRPr="003B6679">
        <w:rPr>
          <w:rFonts w:ascii="Myriad Pro" w:hAnsi="Myriad Pro" w:cs="Times New Roman"/>
        </w:rPr>
        <w:t xml:space="preserve">: </w:t>
      </w:r>
      <w:r w:rsidR="00950880">
        <w:rPr>
          <w:rFonts w:ascii="Myriad Pro" w:hAnsi="Myriad Pro" w:cs="Times New Roman"/>
        </w:rPr>
        <w:t>RESULTS OF SURVEY WITH BENEFICIARIES</w:t>
      </w:r>
      <w:bookmarkEnd w:id="79"/>
    </w:p>
    <w:p w14:paraId="0DF58B8F" w14:textId="42FBD9D1" w:rsidR="00950880" w:rsidRPr="00950880" w:rsidRDefault="00950880" w:rsidP="00C11300">
      <w:pPr>
        <w:jc w:val="both"/>
        <w:rPr>
          <w:rFonts w:ascii="Times New Roman" w:hAnsi="Times New Roman" w:cs="Times New Roman"/>
          <w:sz w:val="24"/>
          <w:szCs w:val="24"/>
        </w:rPr>
      </w:pPr>
      <w:r w:rsidRPr="00950880">
        <w:rPr>
          <w:rFonts w:ascii="Times New Roman" w:hAnsi="Times New Roman" w:cs="Times New Roman"/>
          <w:sz w:val="24"/>
          <w:szCs w:val="24"/>
        </w:rPr>
        <w:t xml:space="preserve">UNDP conducted research to determine how energy efficiency measures can contribute to the improvement of well-being. Additionally, the objective was to get an insight into the current comfort level of the building premises for its users. The research was conducted via online survey on a sample of 28 public buildings with implemented energy efficiency measures. Although the survey intended to include all public buildings reconstructed in 2019, several institutions did not respond to the questionnaire, while for others implementation of energy efficiency measures was still in progress. End of reconstruction for these buildings was completed in the beginning of 2020 leaving insufficient time to determine the upgrade of comfort level for its users and hence it affected the limitations of this research. Male users participated with 35% and female with 65%. </w:t>
      </w:r>
    </w:p>
    <w:p w14:paraId="1FF7A24D" w14:textId="77777777" w:rsidR="00950880" w:rsidRPr="00950880" w:rsidRDefault="00950880" w:rsidP="00C11300">
      <w:pPr>
        <w:spacing w:after="0"/>
        <w:jc w:val="both"/>
        <w:rPr>
          <w:rFonts w:ascii="Times New Roman" w:hAnsi="Times New Roman" w:cs="Times New Roman"/>
          <w:sz w:val="24"/>
          <w:szCs w:val="24"/>
        </w:rPr>
      </w:pPr>
      <w:r w:rsidRPr="00950880">
        <w:rPr>
          <w:rFonts w:ascii="Times New Roman" w:hAnsi="Times New Roman" w:cs="Times New Roman"/>
          <w:sz w:val="24"/>
          <w:szCs w:val="24"/>
        </w:rPr>
        <w:t xml:space="preserve">Level of professional /educational degree of respondents: </w:t>
      </w:r>
    </w:p>
    <w:p w14:paraId="7A1A2408" w14:textId="77777777" w:rsidR="00950880" w:rsidRPr="00950880" w:rsidRDefault="00950880" w:rsidP="00430278">
      <w:pPr>
        <w:pStyle w:val="ListParagraph"/>
        <w:numPr>
          <w:ilvl w:val="0"/>
          <w:numId w:val="26"/>
        </w:numPr>
        <w:spacing w:after="0"/>
        <w:ind w:left="990"/>
        <w:jc w:val="both"/>
        <w:rPr>
          <w:rFonts w:ascii="Times New Roman" w:hAnsi="Times New Roman" w:cs="Times New Roman"/>
          <w:sz w:val="24"/>
          <w:szCs w:val="24"/>
        </w:rPr>
      </w:pPr>
      <w:r w:rsidRPr="00950880">
        <w:rPr>
          <w:rFonts w:ascii="Times New Roman" w:hAnsi="Times New Roman" w:cs="Times New Roman"/>
          <w:sz w:val="24"/>
          <w:szCs w:val="24"/>
        </w:rPr>
        <w:t xml:space="preserve">University degree had 84% of respondents, out of which 78% females and 22% males; </w:t>
      </w:r>
    </w:p>
    <w:p w14:paraId="57E552B9" w14:textId="77777777" w:rsidR="00950880" w:rsidRPr="00950880" w:rsidRDefault="00950880" w:rsidP="00430278">
      <w:pPr>
        <w:pStyle w:val="ListParagraph"/>
        <w:numPr>
          <w:ilvl w:val="0"/>
          <w:numId w:val="26"/>
        </w:numPr>
        <w:spacing w:after="0"/>
        <w:ind w:left="990"/>
        <w:jc w:val="both"/>
        <w:rPr>
          <w:rFonts w:ascii="Times New Roman" w:hAnsi="Times New Roman" w:cs="Times New Roman"/>
          <w:sz w:val="24"/>
          <w:szCs w:val="24"/>
        </w:rPr>
      </w:pPr>
      <w:r w:rsidRPr="00950880">
        <w:rPr>
          <w:rFonts w:ascii="Times New Roman" w:hAnsi="Times New Roman" w:cs="Times New Roman"/>
          <w:sz w:val="24"/>
          <w:szCs w:val="24"/>
        </w:rPr>
        <w:t>Higher education had 9% of respondents, out of which 73% females and 27% males;</w:t>
      </w:r>
    </w:p>
    <w:p w14:paraId="13A35AF3" w14:textId="77777777" w:rsidR="00950880" w:rsidRPr="00950880" w:rsidRDefault="00950880" w:rsidP="00430278">
      <w:pPr>
        <w:pStyle w:val="ListParagraph"/>
        <w:numPr>
          <w:ilvl w:val="0"/>
          <w:numId w:val="26"/>
        </w:numPr>
        <w:spacing w:after="0"/>
        <w:ind w:left="990"/>
        <w:jc w:val="both"/>
        <w:rPr>
          <w:rFonts w:ascii="Times New Roman" w:hAnsi="Times New Roman" w:cs="Times New Roman"/>
          <w:sz w:val="24"/>
          <w:szCs w:val="24"/>
        </w:rPr>
      </w:pPr>
      <w:r w:rsidRPr="00950880">
        <w:rPr>
          <w:rFonts w:ascii="Times New Roman" w:hAnsi="Times New Roman" w:cs="Times New Roman"/>
          <w:sz w:val="24"/>
          <w:szCs w:val="24"/>
        </w:rPr>
        <w:t>High school degree had 7% of respondents, out of which 80% females and 20% males.</w:t>
      </w:r>
    </w:p>
    <w:p w14:paraId="7CE4EAA6" w14:textId="77777777" w:rsidR="00950880" w:rsidRPr="00950880" w:rsidRDefault="00950880" w:rsidP="00C11300">
      <w:pPr>
        <w:spacing w:before="200"/>
        <w:jc w:val="both"/>
        <w:rPr>
          <w:rFonts w:ascii="Times New Roman" w:hAnsi="Times New Roman" w:cs="Times New Roman"/>
          <w:sz w:val="24"/>
          <w:szCs w:val="24"/>
        </w:rPr>
      </w:pPr>
      <w:r w:rsidRPr="00950880">
        <w:rPr>
          <w:rFonts w:ascii="Times New Roman" w:hAnsi="Times New Roman" w:cs="Times New Roman"/>
          <w:sz w:val="24"/>
          <w:szCs w:val="24"/>
        </w:rPr>
        <w:t>Most female respondents (70%) were in the age group of 30-50 years, and the least (8%) in the age group of 20-30 years, as presented in Figure 6.</w:t>
      </w:r>
    </w:p>
    <w:p w14:paraId="750AE25B" w14:textId="77777777" w:rsidR="00950880" w:rsidRPr="00950880" w:rsidRDefault="00950880" w:rsidP="00C11300">
      <w:pPr>
        <w:spacing w:after="0"/>
        <w:jc w:val="both"/>
        <w:rPr>
          <w:rFonts w:ascii="Times New Roman" w:hAnsi="Times New Roman" w:cs="Times New Roman"/>
          <w:sz w:val="24"/>
          <w:szCs w:val="24"/>
        </w:rPr>
      </w:pPr>
      <w:r w:rsidRPr="00950880">
        <w:rPr>
          <w:rFonts w:ascii="Times New Roman" w:hAnsi="Times New Roman" w:cs="Times New Roman"/>
          <w:b/>
          <w:noProof/>
          <w:sz w:val="24"/>
          <w:szCs w:val="24"/>
          <w:lang w:val="en-US"/>
        </w:rPr>
        <w:drawing>
          <wp:inline distT="0" distB="0" distL="0" distR="0" wp14:anchorId="5513EC2B" wp14:editId="78580FD9">
            <wp:extent cx="4106173" cy="2260121"/>
            <wp:effectExtent l="0" t="0" r="8890" b="698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D9AA73C" w14:textId="4A776F21" w:rsidR="00950880" w:rsidRPr="00950880" w:rsidRDefault="00950880" w:rsidP="00C11300">
      <w:pPr>
        <w:pStyle w:val="Caption"/>
        <w:jc w:val="both"/>
        <w:rPr>
          <w:rFonts w:cs="Times New Roman"/>
          <w:i/>
          <w:iCs/>
          <w:color w:val="auto"/>
          <w:szCs w:val="24"/>
        </w:rPr>
      </w:pPr>
      <w:bookmarkStart w:id="80" w:name="_Toc45705949"/>
      <w:r w:rsidRPr="00950880">
        <w:rPr>
          <w:rFonts w:cs="Times New Roman"/>
          <w:color w:val="auto"/>
          <w:szCs w:val="24"/>
        </w:rPr>
        <w:t>Classification of females by age group</w:t>
      </w:r>
      <w:bookmarkEnd w:id="80"/>
    </w:p>
    <w:p w14:paraId="710E6B1B" w14:textId="77777777" w:rsidR="00950880" w:rsidRPr="00950880" w:rsidRDefault="00950880" w:rsidP="00C11300">
      <w:pPr>
        <w:jc w:val="both"/>
        <w:rPr>
          <w:rFonts w:ascii="Times New Roman" w:hAnsi="Times New Roman" w:cs="Times New Roman"/>
          <w:sz w:val="24"/>
          <w:szCs w:val="24"/>
          <w:lang w:val="en-GB"/>
        </w:rPr>
      </w:pPr>
      <w:r w:rsidRPr="00950880">
        <w:rPr>
          <w:rFonts w:ascii="Times New Roman" w:hAnsi="Times New Roman" w:cs="Times New Roman"/>
          <w:sz w:val="24"/>
          <w:szCs w:val="24"/>
          <w:lang w:val="en-GB"/>
        </w:rPr>
        <w:t>Upon the final selection of energy efficiency measures that would be implemented on the buildings, UNDP took into consideration opinions of the building users. The survey has shown that 17% of respondents suggested thermal insulation of external walls (new facade) and 15% thermal insulation of roof.  Also, 14% considered installation of LED luminaries in the premises as necessary measure, followed with 11% for installation of thermostatic valves on radiators and 10% with installation of exterior joinery. Replacement of boiler heating system suggested 5% of users while 6% recommended installation of solar collectors and 4% installation of photovoltaics.</w:t>
      </w:r>
    </w:p>
    <w:p w14:paraId="512FE17F" w14:textId="77777777" w:rsidR="00950880" w:rsidRPr="00950880" w:rsidRDefault="00950880" w:rsidP="00C11300">
      <w:pPr>
        <w:spacing w:after="0"/>
        <w:jc w:val="both"/>
        <w:rPr>
          <w:rFonts w:ascii="Times New Roman" w:hAnsi="Times New Roman" w:cs="Times New Roman"/>
          <w:sz w:val="24"/>
          <w:szCs w:val="24"/>
          <w:lang w:val="en-GB"/>
        </w:rPr>
      </w:pPr>
      <w:r w:rsidRPr="00950880">
        <w:rPr>
          <w:rFonts w:ascii="Times New Roman" w:hAnsi="Times New Roman" w:cs="Times New Roman"/>
          <w:noProof/>
          <w:sz w:val="24"/>
          <w:szCs w:val="24"/>
          <w:lang w:val="en-US"/>
        </w:rPr>
        <w:drawing>
          <wp:inline distT="0" distB="0" distL="0" distR="0" wp14:anchorId="6564FD0D" wp14:editId="6E4CDA6D">
            <wp:extent cx="5676900" cy="2798860"/>
            <wp:effectExtent l="0" t="0" r="0" b="19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4EA9430" w14:textId="09D1A36E" w:rsidR="00950880" w:rsidRPr="00950880" w:rsidRDefault="00950880" w:rsidP="00C11300">
      <w:pPr>
        <w:pStyle w:val="Caption"/>
        <w:spacing w:line="276" w:lineRule="auto"/>
        <w:jc w:val="both"/>
        <w:rPr>
          <w:rFonts w:cs="Times New Roman"/>
          <w:i/>
          <w:iCs/>
          <w:color w:val="auto"/>
          <w:szCs w:val="24"/>
        </w:rPr>
      </w:pPr>
      <w:bookmarkStart w:id="81" w:name="_Toc45705950"/>
      <w:r w:rsidRPr="00950880">
        <w:rPr>
          <w:rFonts w:cs="Times New Roman"/>
          <w:color w:val="auto"/>
          <w:szCs w:val="24"/>
        </w:rPr>
        <w:t>Suggested energy efficiency measures of users before the final implementation</w:t>
      </w:r>
      <w:bookmarkEnd w:id="81"/>
    </w:p>
    <w:p w14:paraId="2643C11E" w14:textId="77777777" w:rsidR="00950880" w:rsidRPr="00950880" w:rsidRDefault="00950880" w:rsidP="00C11300">
      <w:pPr>
        <w:jc w:val="both"/>
        <w:rPr>
          <w:rFonts w:ascii="Times New Roman" w:hAnsi="Times New Roman" w:cs="Times New Roman"/>
          <w:sz w:val="24"/>
          <w:szCs w:val="24"/>
          <w:lang w:val="en-GB"/>
        </w:rPr>
      </w:pPr>
      <w:r w:rsidRPr="00950880">
        <w:rPr>
          <w:rFonts w:ascii="Times New Roman" w:hAnsi="Times New Roman" w:cs="Times New Roman"/>
          <w:sz w:val="24"/>
          <w:szCs w:val="24"/>
          <w:lang w:val="en-GB"/>
        </w:rPr>
        <w:t xml:space="preserve">The survey contained questions on how inadequate temperature can cause many negative side effects on human health.  Number of satisfied users with temperature in the premises during winter season after the implemented energy efficiency measures included 93% of users, whereas 66% were females and 34% were males (Figure 8). Based on the indicators of the survey, can be noticed the increase of satisfaction level among male users after the implementation of energy efficiency measures. Results of the second survey indicated that 81% of the respondents reported absence of electric heaters in their premises which could be used as an additional reheating device during the extremely cold winter periods. This occurrence could be a reasonable explanation of slight decrease of 7% in the satisfaction level of female respondents after the implementation of energy efficiency measures. </w:t>
      </w:r>
    </w:p>
    <w:p w14:paraId="105460E9" w14:textId="77777777" w:rsidR="00950880" w:rsidRPr="00950880" w:rsidRDefault="00950880" w:rsidP="00C11300">
      <w:pPr>
        <w:spacing w:after="0"/>
        <w:jc w:val="both"/>
        <w:rPr>
          <w:rFonts w:ascii="Times New Roman" w:hAnsi="Times New Roman" w:cs="Times New Roman"/>
          <w:sz w:val="24"/>
          <w:szCs w:val="24"/>
          <w:lang w:val="en-GB"/>
        </w:rPr>
      </w:pPr>
      <w:r w:rsidRPr="00950880">
        <w:rPr>
          <w:rFonts w:ascii="Times New Roman" w:hAnsi="Times New Roman" w:cs="Times New Roman"/>
          <w:noProof/>
          <w:sz w:val="24"/>
          <w:szCs w:val="24"/>
          <w:lang w:val="en-US"/>
        </w:rPr>
        <w:drawing>
          <wp:inline distT="0" distB="0" distL="0" distR="0" wp14:anchorId="1564675C" wp14:editId="47DDED4B">
            <wp:extent cx="4335517" cy="2112579"/>
            <wp:effectExtent l="0" t="0" r="8255" b="254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016894A" w14:textId="75B70898" w:rsidR="00950880" w:rsidRPr="00950880" w:rsidRDefault="00950880" w:rsidP="00C11300">
      <w:pPr>
        <w:pStyle w:val="Caption"/>
        <w:jc w:val="both"/>
        <w:rPr>
          <w:rFonts w:cs="Times New Roman"/>
          <w:i/>
          <w:iCs/>
          <w:color w:val="auto"/>
          <w:szCs w:val="24"/>
          <w:lang w:val="en-GB"/>
        </w:rPr>
      </w:pPr>
      <w:bookmarkStart w:id="82" w:name="_Toc45705951"/>
      <w:r w:rsidRPr="00950880">
        <w:rPr>
          <w:rFonts w:cs="Times New Roman"/>
          <w:color w:val="auto"/>
          <w:szCs w:val="24"/>
          <w:lang w:val="en-GB"/>
        </w:rPr>
        <w:t>Satisfaction level of building users during winter season</w:t>
      </w:r>
      <w:bookmarkEnd w:id="82"/>
    </w:p>
    <w:p w14:paraId="4B9D89AA" w14:textId="77777777" w:rsidR="00950880" w:rsidRPr="00950880" w:rsidRDefault="00950880" w:rsidP="00C11300">
      <w:pPr>
        <w:spacing w:after="0"/>
        <w:jc w:val="both"/>
        <w:rPr>
          <w:rFonts w:ascii="Times New Roman" w:hAnsi="Times New Roman" w:cs="Times New Roman"/>
          <w:sz w:val="24"/>
          <w:szCs w:val="24"/>
        </w:rPr>
      </w:pPr>
      <w:r w:rsidRPr="00950880">
        <w:rPr>
          <w:rFonts w:ascii="Times New Roman" w:hAnsi="Times New Roman" w:cs="Times New Roman"/>
          <w:sz w:val="24"/>
          <w:szCs w:val="24"/>
        </w:rPr>
        <w:t>Satisfaction level of building users during summer season indicated that level of satisfied male users increased up to 17% after the implementation of the energy efficiency measures. Female satisfaction level increased by 1%, as it can be seen in Figure 9. Analyzing poor increase of female satisfaction level after the implementation of measures, it is found that 77% of building users reported lack of air conditioning devices in their working premises. According to the recent studies, females are more likely to experience greater hypothermia comparing to males due to lower shivering capacity of their body which could also explain this occurrence of the research.</w:t>
      </w:r>
    </w:p>
    <w:p w14:paraId="75B717EB" w14:textId="77777777" w:rsidR="00950880" w:rsidRPr="00950880" w:rsidRDefault="00950880" w:rsidP="00C11300">
      <w:pPr>
        <w:jc w:val="both"/>
        <w:rPr>
          <w:rFonts w:ascii="Times New Roman" w:hAnsi="Times New Roman" w:cs="Times New Roman"/>
          <w:sz w:val="24"/>
          <w:szCs w:val="24"/>
          <w:lang w:val="en-GB"/>
        </w:rPr>
      </w:pPr>
      <w:r w:rsidRPr="00950880">
        <w:rPr>
          <w:rFonts w:ascii="Times New Roman" w:hAnsi="Times New Roman" w:cs="Times New Roman"/>
          <w:noProof/>
          <w:sz w:val="24"/>
          <w:szCs w:val="24"/>
          <w:lang w:val="en-US"/>
        </w:rPr>
        <w:drawing>
          <wp:inline distT="0" distB="0" distL="0" distR="0" wp14:anchorId="27E52AEB" wp14:editId="1DAC3697">
            <wp:extent cx="4666023" cy="2144111"/>
            <wp:effectExtent l="0" t="0" r="1270" b="889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C1D986C" w14:textId="01174B79" w:rsidR="00950880" w:rsidRPr="00950880" w:rsidRDefault="00950880" w:rsidP="00C11300">
      <w:pPr>
        <w:pStyle w:val="Caption"/>
        <w:spacing w:line="276" w:lineRule="auto"/>
        <w:jc w:val="both"/>
        <w:rPr>
          <w:rFonts w:cs="Times New Roman"/>
          <w:i/>
          <w:iCs/>
          <w:color w:val="auto"/>
          <w:szCs w:val="24"/>
        </w:rPr>
      </w:pPr>
      <w:bookmarkStart w:id="83" w:name="_Toc45705952"/>
      <w:r w:rsidRPr="00950880">
        <w:rPr>
          <w:rFonts w:cs="Times New Roman"/>
          <w:color w:val="auto"/>
          <w:szCs w:val="24"/>
        </w:rPr>
        <w:t>Satisfaction level of building users during summer season</w:t>
      </w:r>
      <w:bookmarkEnd w:id="83"/>
    </w:p>
    <w:p w14:paraId="666D190F" w14:textId="77777777" w:rsidR="00950880" w:rsidRPr="00950880" w:rsidRDefault="00950880" w:rsidP="00C11300">
      <w:pPr>
        <w:spacing w:after="0"/>
        <w:jc w:val="both"/>
        <w:rPr>
          <w:rFonts w:ascii="Times New Roman" w:hAnsi="Times New Roman" w:cs="Times New Roman"/>
          <w:sz w:val="24"/>
          <w:szCs w:val="24"/>
          <w:lang w:val="en-GB"/>
        </w:rPr>
      </w:pPr>
      <w:r w:rsidRPr="00950880">
        <w:rPr>
          <w:rFonts w:ascii="Times New Roman" w:hAnsi="Times New Roman" w:cs="Times New Roman"/>
          <w:sz w:val="24"/>
          <w:szCs w:val="24"/>
          <w:lang w:val="en-GB"/>
        </w:rPr>
        <w:t>Inadequate temperature can cause many negative side effects on human health, especially the health of vulnerable groups, such as women and children. Majority of respondents reported that inadequate temperature of the premises can cause negative health consequences, thus 70% of females reported frequent inflammation of organism as one of the most common issues, followed by reported 16% of respiratory issues, rheumatic diseases, fatigue and anxiety and 12% with decrease of immunity system. Also, 63% of female respondents believe that inadequate temperature can harm reproductive health while 43% of those females were familiar with the health issues of their female colleagues. However, upon the implemented energy efficiency measures the percentage of unsatisfied users decreased, especially female.</w:t>
      </w:r>
    </w:p>
    <w:p w14:paraId="02674CA3" w14:textId="77777777" w:rsidR="00950880" w:rsidRPr="00950880" w:rsidRDefault="00950880" w:rsidP="00C11300">
      <w:pPr>
        <w:spacing w:after="0"/>
        <w:jc w:val="both"/>
        <w:rPr>
          <w:rFonts w:ascii="Times New Roman" w:hAnsi="Times New Roman" w:cs="Times New Roman"/>
          <w:sz w:val="24"/>
          <w:szCs w:val="24"/>
          <w:lang w:val="en-GB"/>
        </w:rPr>
      </w:pPr>
      <w:r w:rsidRPr="00950880">
        <w:rPr>
          <w:rFonts w:ascii="Times New Roman" w:hAnsi="Times New Roman" w:cs="Times New Roman"/>
          <w:noProof/>
          <w:sz w:val="24"/>
          <w:szCs w:val="24"/>
          <w:lang w:val="en-US"/>
        </w:rPr>
        <w:drawing>
          <wp:inline distT="0" distB="0" distL="0" distR="0" wp14:anchorId="72B701B0" wp14:editId="71C8BE09">
            <wp:extent cx="4855779" cy="2159876"/>
            <wp:effectExtent l="0" t="0" r="254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FF3CA2D" w14:textId="02909E58" w:rsidR="00950880" w:rsidRPr="00950880" w:rsidRDefault="00950880" w:rsidP="00C11300">
      <w:pPr>
        <w:pStyle w:val="Caption"/>
        <w:jc w:val="both"/>
        <w:rPr>
          <w:rFonts w:cs="Times New Roman"/>
          <w:i/>
          <w:iCs/>
          <w:color w:val="auto"/>
          <w:szCs w:val="24"/>
        </w:rPr>
      </w:pPr>
      <w:bookmarkStart w:id="84" w:name="_Toc45705953"/>
      <w:r w:rsidRPr="00950880">
        <w:rPr>
          <w:rFonts w:cs="Times New Roman"/>
          <w:color w:val="auto"/>
          <w:szCs w:val="24"/>
        </w:rPr>
        <w:t>Consequences of inadequate temperature of premises on user’s health</w:t>
      </w:r>
      <w:bookmarkEnd w:id="84"/>
    </w:p>
    <w:p w14:paraId="09C8E8BB" w14:textId="34858D75" w:rsidR="00147739" w:rsidRPr="00950880" w:rsidRDefault="00147739" w:rsidP="00C11300">
      <w:pPr>
        <w:jc w:val="both"/>
        <w:rPr>
          <w:rFonts w:ascii="Times New Roman" w:hAnsi="Times New Roman" w:cs="Times New Roman"/>
          <w:sz w:val="24"/>
          <w:szCs w:val="24"/>
        </w:rPr>
      </w:pPr>
    </w:p>
    <w:p w14:paraId="3209ADD0" w14:textId="77777777" w:rsidR="00480660" w:rsidRPr="003B6679" w:rsidRDefault="00480660">
      <w:pPr>
        <w:rPr>
          <w:rFonts w:ascii="Myriad Pro" w:hAnsi="Myriad Pro" w:cs="Times New Roman"/>
          <w:sz w:val="24"/>
          <w:szCs w:val="24"/>
          <w:lang w:val="en-US"/>
        </w:rPr>
      </w:pPr>
    </w:p>
    <w:p w14:paraId="385DDBA1" w14:textId="77777777" w:rsidR="00480660" w:rsidRPr="003B6679" w:rsidRDefault="00480660">
      <w:pPr>
        <w:rPr>
          <w:rFonts w:ascii="Myriad Pro" w:hAnsi="Myriad Pro" w:cs="Times New Roman"/>
          <w:sz w:val="24"/>
          <w:szCs w:val="24"/>
          <w:lang w:val="en-US"/>
        </w:rPr>
        <w:sectPr w:rsidR="00480660" w:rsidRPr="003B6679" w:rsidSect="001D059D">
          <w:pgSz w:w="11906" w:h="16838" w:code="9"/>
          <w:pgMar w:top="1440" w:right="1440" w:bottom="1440" w:left="1440" w:header="720" w:footer="720" w:gutter="0"/>
          <w:cols w:space="720"/>
          <w:docGrid w:linePitch="360"/>
        </w:sectPr>
      </w:pPr>
    </w:p>
    <w:p w14:paraId="03BF8BE1" w14:textId="7240FA27" w:rsidR="00407365" w:rsidRPr="003B6679" w:rsidRDefault="00407365" w:rsidP="00407365">
      <w:pPr>
        <w:pStyle w:val="Heading1"/>
        <w:rPr>
          <w:rFonts w:ascii="Myriad Pro" w:hAnsi="Myriad Pro" w:cs="Times New Roman"/>
          <w:lang w:val="en-US"/>
        </w:rPr>
      </w:pPr>
      <w:bookmarkStart w:id="85" w:name="_Toc66442117"/>
      <w:r w:rsidRPr="003B6679">
        <w:rPr>
          <w:rFonts w:ascii="Myriad Pro" w:hAnsi="Myriad Pro" w:cs="Times New Roman"/>
          <w:lang w:val="en-US"/>
        </w:rPr>
        <w:t>ANNEX I</w:t>
      </w:r>
      <w:r w:rsidR="001F629B">
        <w:rPr>
          <w:rFonts w:ascii="Myriad Pro" w:hAnsi="Myriad Pro" w:cs="Times New Roman"/>
          <w:lang w:val="en-US"/>
        </w:rPr>
        <w:t>V</w:t>
      </w:r>
      <w:r w:rsidRPr="003B6679">
        <w:rPr>
          <w:rFonts w:ascii="Myriad Pro" w:hAnsi="Myriad Pro" w:cs="Times New Roman"/>
          <w:lang w:val="en-US"/>
        </w:rPr>
        <w:t xml:space="preserve">: </w:t>
      </w:r>
      <w:r w:rsidR="00FE4BAE">
        <w:rPr>
          <w:rFonts w:ascii="Myriad Pro" w:hAnsi="Myriad Pro" w:cs="Times New Roman"/>
          <w:lang w:val="en-US"/>
        </w:rPr>
        <w:t>GED II PROJECT GENDER CHECKLIST</w:t>
      </w:r>
      <w:bookmarkEnd w:id="85"/>
    </w:p>
    <w:p w14:paraId="6665E8CA" w14:textId="6A326AA7" w:rsidR="00407365" w:rsidRDefault="00407365" w:rsidP="00407365">
      <w:pPr>
        <w:spacing w:after="0" w:line="240" w:lineRule="auto"/>
        <w:jc w:val="both"/>
        <w:rPr>
          <w:rFonts w:ascii="Myriad Pro" w:eastAsiaTheme="minorEastAsia" w:hAnsi="Myriad Pro" w:cs="Times New Roman"/>
          <w:lang w:val="en-GB" w:eastAsia="ja-JP"/>
        </w:rPr>
      </w:pPr>
    </w:p>
    <w:p w14:paraId="2B327EFB" w14:textId="791A440D" w:rsidR="001C795B" w:rsidRPr="001C795B" w:rsidRDefault="001C795B" w:rsidP="00407365">
      <w:pPr>
        <w:spacing w:after="0" w:line="240" w:lineRule="auto"/>
        <w:jc w:val="both"/>
        <w:rPr>
          <w:rFonts w:ascii="Times New Roman" w:eastAsiaTheme="minorEastAsia" w:hAnsi="Times New Roman" w:cs="Times New Roman"/>
          <w:sz w:val="24"/>
          <w:szCs w:val="24"/>
          <w:lang w:val="en-GB" w:eastAsia="ja-JP"/>
        </w:rPr>
      </w:pPr>
      <w:r w:rsidRPr="001C795B">
        <w:rPr>
          <w:rFonts w:ascii="Times New Roman" w:eastAsiaTheme="minorEastAsia" w:hAnsi="Times New Roman" w:cs="Times New Roman"/>
          <w:sz w:val="24"/>
          <w:szCs w:val="24"/>
          <w:lang w:val="en-GB" w:eastAsia="ja-JP"/>
        </w:rPr>
        <w:t>“Study on human development benefits and gender mainstreaming through implementation of infrastructure energy efficiency measures in public buildings” has been completed in May 2018, and “Gender analysis for GED II Phase” has been submitted in September 2018 and approved after joint consultations with consultant in November 2018.</w:t>
      </w:r>
    </w:p>
    <w:p w14:paraId="4218B90D" w14:textId="77777777" w:rsidR="001C795B" w:rsidRPr="003B6679" w:rsidRDefault="001C795B" w:rsidP="00407365">
      <w:pPr>
        <w:spacing w:after="0" w:line="240" w:lineRule="auto"/>
        <w:jc w:val="both"/>
        <w:rPr>
          <w:rFonts w:ascii="Myriad Pro" w:eastAsiaTheme="minorEastAsia" w:hAnsi="Myriad Pro" w:cs="Times New Roman"/>
          <w:lang w:val="en-GB" w:eastAsia="ja-JP"/>
        </w:rPr>
      </w:pPr>
    </w:p>
    <w:tbl>
      <w:tblPr>
        <w:tblW w:w="5346"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732"/>
        <w:gridCol w:w="4490"/>
      </w:tblGrid>
      <w:tr w:rsidR="00FE4BAE" w:rsidRPr="00FE4BAE" w14:paraId="511E8BA6" w14:textId="77777777" w:rsidTr="00FE4BAE">
        <w:trPr>
          <w:trHeight w:val="1048"/>
        </w:trPr>
        <w:tc>
          <w:tcPr>
            <w:tcW w:w="735" w:type="pct"/>
            <w:vMerge w:val="restart"/>
            <w:shd w:val="clear" w:color="auto" w:fill="auto"/>
            <w:vAlign w:val="center"/>
            <w:hideMark/>
          </w:tcPr>
          <w:p w14:paraId="7CD1AB10" w14:textId="77777777" w:rsidR="00FE4BAE" w:rsidRPr="00FE4BAE" w:rsidRDefault="00FE4BAE" w:rsidP="00FE4BAE">
            <w:pPr>
              <w:spacing w:after="0" w:line="240" w:lineRule="auto"/>
              <w:jc w:val="center"/>
              <w:rPr>
                <w:rFonts w:ascii="Times New Roman" w:hAnsi="Times New Roman" w:cs="Times New Roman"/>
                <w:color w:val="000000"/>
                <w:lang w:val="en-GB"/>
              </w:rPr>
            </w:pPr>
            <w:r w:rsidRPr="00FE4BAE">
              <w:rPr>
                <w:rFonts w:ascii="Times New Roman" w:hAnsi="Times New Roman" w:cs="Times New Roman"/>
                <w:color w:val="000000"/>
                <w:lang w:val="en-GB"/>
              </w:rPr>
              <w:t>Background and justification</w:t>
            </w:r>
          </w:p>
        </w:tc>
        <w:tc>
          <w:tcPr>
            <w:tcW w:w="1935" w:type="pct"/>
            <w:shd w:val="clear" w:color="auto" w:fill="auto"/>
            <w:noWrap/>
            <w:vAlign w:val="center"/>
            <w:hideMark/>
          </w:tcPr>
          <w:p w14:paraId="129C7475"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Is the gender dimension highlighted in the background information to the intervention?</w:t>
            </w:r>
          </w:p>
        </w:tc>
        <w:tc>
          <w:tcPr>
            <w:tcW w:w="2329" w:type="pct"/>
          </w:tcPr>
          <w:p w14:paraId="172C78DC" w14:textId="77777777" w:rsidR="00FE4BAE" w:rsidRPr="00FE4BAE" w:rsidRDefault="00FE4BAE" w:rsidP="00FE4BAE">
            <w:pPr>
              <w:spacing w:after="0" w:line="240" w:lineRule="auto"/>
              <w:jc w:val="both"/>
              <w:rPr>
                <w:rFonts w:ascii="Times New Roman" w:hAnsi="Times New Roman" w:cs="Times New Roman"/>
                <w:b/>
                <w:color w:val="00B050"/>
                <w:lang w:val="en-GB"/>
              </w:rPr>
            </w:pPr>
            <w:r w:rsidRPr="00FE4BAE">
              <w:rPr>
                <w:rFonts w:ascii="Times New Roman" w:hAnsi="Times New Roman" w:cs="Times New Roman"/>
                <w:b/>
                <w:color w:val="00B050"/>
                <w:lang w:val="en-GB"/>
              </w:rPr>
              <w:t>Yes</w:t>
            </w:r>
          </w:p>
          <w:p w14:paraId="202546EC"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Project documents contain gender analyses and mainstreaming.</w:t>
            </w:r>
          </w:p>
        </w:tc>
      </w:tr>
      <w:tr w:rsidR="00FE4BAE" w:rsidRPr="00FE4BAE" w14:paraId="7B06C476" w14:textId="77777777" w:rsidTr="00FE4BAE">
        <w:trPr>
          <w:trHeight w:val="315"/>
        </w:trPr>
        <w:tc>
          <w:tcPr>
            <w:tcW w:w="735" w:type="pct"/>
            <w:vMerge/>
            <w:shd w:val="clear" w:color="auto" w:fill="auto"/>
            <w:vAlign w:val="center"/>
            <w:hideMark/>
          </w:tcPr>
          <w:p w14:paraId="1BE036D3" w14:textId="77777777" w:rsidR="00FE4BAE" w:rsidRPr="00FE4BAE" w:rsidRDefault="00FE4BAE" w:rsidP="00FE4BAE">
            <w:pPr>
              <w:spacing w:after="0" w:line="240" w:lineRule="auto"/>
              <w:jc w:val="center"/>
              <w:rPr>
                <w:rFonts w:ascii="Times New Roman" w:hAnsi="Times New Roman" w:cs="Times New Roman"/>
                <w:lang w:val="en-GB"/>
              </w:rPr>
            </w:pPr>
          </w:p>
        </w:tc>
        <w:tc>
          <w:tcPr>
            <w:tcW w:w="1935" w:type="pct"/>
            <w:shd w:val="clear" w:color="auto" w:fill="auto"/>
            <w:noWrap/>
            <w:vAlign w:val="center"/>
            <w:hideMark/>
          </w:tcPr>
          <w:p w14:paraId="03A3F620"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Does the justification include convincing arguments for gender mainstreaming and gender equality?</w:t>
            </w:r>
          </w:p>
        </w:tc>
        <w:tc>
          <w:tcPr>
            <w:tcW w:w="2329" w:type="pct"/>
          </w:tcPr>
          <w:p w14:paraId="4425E950"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b/>
                <w:color w:val="00B050"/>
                <w:lang w:val="en-GB"/>
              </w:rPr>
              <w:t>Yes</w:t>
            </w:r>
          </w:p>
          <w:p w14:paraId="7D748B09"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 xml:space="preserve">While the project as a whole does not have a particular gender focus, gender mainstreaming during planning, implementation and evaluation/monitoring is necessary. Furthermore, certain flagged components / activities have a considerable gender aspect. </w:t>
            </w:r>
          </w:p>
        </w:tc>
      </w:tr>
      <w:tr w:rsidR="00FE4BAE" w:rsidRPr="00FE4BAE" w14:paraId="5EE8C49A" w14:textId="77777777" w:rsidTr="00FE4BAE">
        <w:trPr>
          <w:trHeight w:val="315"/>
        </w:trPr>
        <w:tc>
          <w:tcPr>
            <w:tcW w:w="735" w:type="pct"/>
            <w:vMerge/>
            <w:shd w:val="clear" w:color="auto" w:fill="auto"/>
            <w:vAlign w:val="center"/>
            <w:hideMark/>
          </w:tcPr>
          <w:p w14:paraId="4DABEE29" w14:textId="77777777" w:rsidR="00FE4BAE" w:rsidRPr="00FE4BAE" w:rsidRDefault="00FE4BAE" w:rsidP="00FE4BAE">
            <w:pPr>
              <w:spacing w:after="0" w:line="240" w:lineRule="auto"/>
              <w:jc w:val="center"/>
              <w:rPr>
                <w:rFonts w:ascii="Times New Roman" w:hAnsi="Times New Roman" w:cs="Times New Roman"/>
                <w:lang w:val="en-GB"/>
              </w:rPr>
            </w:pPr>
          </w:p>
        </w:tc>
        <w:tc>
          <w:tcPr>
            <w:tcW w:w="1935" w:type="pct"/>
            <w:shd w:val="clear" w:color="auto" w:fill="auto"/>
            <w:noWrap/>
            <w:vAlign w:val="center"/>
            <w:hideMark/>
          </w:tcPr>
          <w:p w14:paraId="57DC6825"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Is data on gender analysis included and the different project-related needs of women and men analysed as part of the social analysis?</w:t>
            </w:r>
          </w:p>
        </w:tc>
        <w:tc>
          <w:tcPr>
            <w:tcW w:w="2329" w:type="pct"/>
          </w:tcPr>
          <w:p w14:paraId="3D9437B2" w14:textId="77777777" w:rsidR="00FE4BAE" w:rsidRPr="00FE4BAE" w:rsidRDefault="00FE4BAE" w:rsidP="00FE4BAE">
            <w:pPr>
              <w:spacing w:after="0" w:line="240" w:lineRule="auto"/>
              <w:jc w:val="both"/>
              <w:rPr>
                <w:rFonts w:ascii="Times New Roman" w:hAnsi="Times New Roman" w:cs="Times New Roman"/>
                <w:b/>
                <w:color w:val="00B050"/>
                <w:lang w:val="en-GB"/>
              </w:rPr>
            </w:pPr>
            <w:r w:rsidRPr="00FE4BAE">
              <w:rPr>
                <w:rFonts w:ascii="Times New Roman" w:hAnsi="Times New Roman" w:cs="Times New Roman"/>
                <w:b/>
                <w:color w:val="00B050"/>
                <w:lang w:val="en-GB"/>
              </w:rPr>
              <w:t xml:space="preserve">Yes, partially </w:t>
            </w:r>
          </w:p>
          <w:p w14:paraId="7A2982D9"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Lessons learnt from social analyses conducted after the implementation of GED I project have been considered and incorporated into GED II project:</w:t>
            </w:r>
          </w:p>
          <w:p w14:paraId="258DC136"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CRP 2018. Study of the Human Development and Gender Mainstreaming Through Energy Efficiency Effects</w:t>
            </w:r>
          </w:p>
          <w:p w14:paraId="4A39EA31" w14:textId="77777777" w:rsidR="00FE4BAE" w:rsidRPr="00FE4BAE" w:rsidRDefault="00FE4BAE" w:rsidP="00FE4BAE">
            <w:pPr>
              <w:spacing w:after="0" w:line="240" w:lineRule="auto"/>
              <w:jc w:val="both"/>
              <w:rPr>
                <w:rFonts w:ascii="Times New Roman" w:hAnsi="Times New Roman" w:cs="Times New Roman"/>
                <w:color w:val="000000"/>
                <w:lang w:val="en-GB"/>
              </w:rPr>
            </w:pPr>
          </w:p>
          <w:p w14:paraId="2ADA2EC5"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CRP. 2018. Study on Human Development Benefits and Gender Mainstreaming Through Implementation of Energy Efficiency Measures in Public Buildings</w:t>
            </w:r>
          </w:p>
          <w:p w14:paraId="0F4114A9" w14:textId="77777777" w:rsidR="00FE4BAE" w:rsidRPr="00FE4BAE" w:rsidRDefault="00FE4BAE" w:rsidP="00FE4BAE">
            <w:pPr>
              <w:spacing w:after="0" w:line="240" w:lineRule="auto"/>
              <w:jc w:val="both"/>
              <w:rPr>
                <w:rFonts w:ascii="Times New Roman" w:hAnsi="Times New Roman" w:cs="Times New Roman"/>
                <w:color w:val="000000"/>
                <w:lang w:val="en-GB"/>
              </w:rPr>
            </w:pPr>
          </w:p>
          <w:p w14:paraId="4EC249BF"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Further analyses during implementation and in particular for PC 6 is recommended</w:t>
            </w:r>
          </w:p>
          <w:p w14:paraId="0E9400A0" w14:textId="77777777" w:rsidR="00FE4BAE" w:rsidRPr="00FE4BAE" w:rsidRDefault="00FE4BAE" w:rsidP="00FE4BAE">
            <w:pPr>
              <w:spacing w:after="0" w:line="240" w:lineRule="auto"/>
              <w:jc w:val="both"/>
              <w:rPr>
                <w:rFonts w:ascii="Times New Roman" w:hAnsi="Times New Roman" w:cs="Times New Roman"/>
                <w:color w:val="000000"/>
                <w:lang w:val="en-GB"/>
              </w:rPr>
            </w:pPr>
          </w:p>
        </w:tc>
      </w:tr>
      <w:tr w:rsidR="00FE4BAE" w:rsidRPr="00FE4BAE" w14:paraId="059000DB" w14:textId="77777777" w:rsidTr="00FE4BAE">
        <w:trPr>
          <w:trHeight w:val="645"/>
        </w:trPr>
        <w:tc>
          <w:tcPr>
            <w:tcW w:w="735" w:type="pct"/>
            <w:vMerge w:val="restart"/>
            <w:shd w:val="clear" w:color="auto" w:fill="auto"/>
            <w:noWrap/>
            <w:vAlign w:val="center"/>
            <w:hideMark/>
          </w:tcPr>
          <w:p w14:paraId="22CB36EB" w14:textId="77777777" w:rsidR="00FE4BAE" w:rsidRPr="00FE4BAE" w:rsidRDefault="00FE4BAE" w:rsidP="00FE4BAE">
            <w:pPr>
              <w:spacing w:after="0" w:line="240" w:lineRule="auto"/>
              <w:jc w:val="center"/>
              <w:rPr>
                <w:rFonts w:ascii="Times New Roman" w:hAnsi="Times New Roman" w:cs="Times New Roman"/>
                <w:color w:val="000000"/>
                <w:lang w:val="en-GB"/>
              </w:rPr>
            </w:pPr>
            <w:r w:rsidRPr="00FE4BAE">
              <w:rPr>
                <w:rFonts w:ascii="Times New Roman" w:hAnsi="Times New Roman" w:cs="Times New Roman"/>
                <w:color w:val="000000"/>
                <w:lang w:val="en-GB"/>
              </w:rPr>
              <w:t>Goals</w:t>
            </w:r>
          </w:p>
        </w:tc>
        <w:tc>
          <w:tcPr>
            <w:tcW w:w="1935" w:type="pct"/>
            <w:shd w:val="clear" w:color="auto" w:fill="auto"/>
            <w:noWrap/>
            <w:vAlign w:val="center"/>
            <w:hideMark/>
          </w:tcPr>
          <w:p w14:paraId="69068938"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Does the goal reflect the needs of both women and men?</w:t>
            </w:r>
          </w:p>
        </w:tc>
        <w:tc>
          <w:tcPr>
            <w:tcW w:w="2329" w:type="pct"/>
          </w:tcPr>
          <w:p w14:paraId="3ACB1DDC" w14:textId="77777777" w:rsidR="00FE4BAE" w:rsidRPr="00FE4BAE" w:rsidRDefault="00FE4BAE" w:rsidP="00FE4BAE">
            <w:pPr>
              <w:spacing w:after="0" w:line="240" w:lineRule="auto"/>
              <w:jc w:val="both"/>
              <w:rPr>
                <w:rFonts w:ascii="Times New Roman" w:hAnsi="Times New Roman" w:cs="Times New Roman"/>
                <w:b/>
                <w:color w:val="00B050"/>
                <w:lang w:val="en-GB"/>
              </w:rPr>
            </w:pPr>
            <w:r w:rsidRPr="00FE4BAE">
              <w:rPr>
                <w:rFonts w:ascii="Times New Roman" w:hAnsi="Times New Roman" w:cs="Times New Roman"/>
                <w:b/>
                <w:color w:val="00B050"/>
                <w:lang w:val="en-GB"/>
              </w:rPr>
              <w:t>Yes</w:t>
            </w:r>
          </w:p>
          <w:p w14:paraId="1D4545B5"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Since the goal of the project is improvement of energy efficiency conditions in objects, it reflects the needs of both, man and women.</w:t>
            </w:r>
          </w:p>
        </w:tc>
      </w:tr>
      <w:tr w:rsidR="00FE4BAE" w:rsidRPr="00FE4BAE" w14:paraId="3649B02C" w14:textId="77777777" w:rsidTr="00FE4BAE">
        <w:trPr>
          <w:trHeight w:val="315"/>
        </w:trPr>
        <w:tc>
          <w:tcPr>
            <w:tcW w:w="735" w:type="pct"/>
            <w:vMerge/>
            <w:shd w:val="clear" w:color="auto" w:fill="auto"/>
            <w:vAlign w:val="center"/>
            <w:hideMark/>
          </w:tcPr>
          <w:p w14:paraId="007D8BB5" w14:textId="77777777" w:rsidR="00FE4BAE" w:rsidRPr="00FE4BAE" w:rsidRDefault="00FE4BAE" w:rsidP="00FE4BAE">
            <w:pPr>
              <w:spacing w:after="0" w:line="240" w:lineRule="auto"/>
              <w:jc w:val="center"/>
              <w:rPr>
                <w:rFonts w:ascii="Times New Roman" w:hAnsi="Times New Roman" w:cs="Times New Roman"/>
                <w:lang w:val="en-GB"/>
              </w:rPr>
            </w:pPr>
          </w:p>
        </w:tc>
        <w:tc>
          <w:tcPr>
            <w:tcW w:w="1935" w:type="pct"/>
            <w:shd w:val="clear" w:color="auto" w:fill="auto"/>
            <w:noWrap/>
            <w:vAlign w:val="center"/>
            <w:hideMark/>
          </w:tcPr>
          <w:p w14:paraId="6B65506E"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Does the goal contribute to correcting gender imbalances through addressing practical needs of women and men?</w:t>
            </w:r>
          </w:p>
        </w:tc>
        <w:tc>
          <w:tcPr>
            <w:tcW w:w="2329" w:type="pct"/>
          </w:tcPr>
          <w:p w14:paraId="28CB7636" w14:textId="77777777" w:rsidR="00FE4BAE" w:rsidRPr="00FE4BAE" w:rsidRDefault="00FE4BAE" w:rsidP="00FE4BAE">
            <w:pPr>
              <w:spacing w:after="0" w:line="240" w:lineRule="auto"/>
              <w:jc w:val="both"/>
              <w:rPr>
                <w:rFonts w:ascii="Times New Roman" w:hAnsi="Times New Roman" w:cs="Times New Roman"/>
                <w:b/>
                <w:color w:val="00B050"/>
                <w:lang w:val="en-GB"/>
              </w:rPr>
            </w:pPr>
            <w:r w:rsidRPr="00FE4BAE">
              <w:rPr>
                <w:rFonts w:ascii="Times New Roman" w:hAnsi="Times New Roman" w:cs="Times New Roman"/>
                <w:b/>
                <w:color w:val="00B050"/>
                <w:lang w:val="en-GB"/>
              </w:rPr>
              <w:t xml:space="preserve">Yes, partially </w:t>
            </w:r>
          </w:p>
          <w:p w14:paraId="2082CA5D"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The Project goals address the needs of women and men, through facilitating better working conditions.</w:t>
            </w:r>
          </w:p>
          <w:p w14:paraId="549A15F8"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It is recommended to analyse and incorporate specific needs of (male and female) public building users and employees.</w:t>
            </w:r>
          </w:p>
        </w:tc>
      </w:tr>
      <w:tr w:rsidR="00FE4BAE" w:rsidRPr="00FE4BAE" w14:paraId="115A01D6" w14:textId="77777777" w:rsidTr="00FE4BAE">
        <w:trPr>
          <w:trHeight w:val="315"/>
        </w:trPr>
        <w:tc>
          <w:tcPr>
            <w:tcW w:w="735" w:type="pct"/>
            <w:vMerge/>
            <w:shd w:val="clear" w:color="auto" w:fill="auto"/>
            <w:vAlign w:val="center"/>
            <w:hideMark/>
          </w:tcPr>
          <w:p w14:paraId="43F86319" w14:textId="77777777" w:rsidR="00FE4BAE" w:rsidRPr="00FE4BAE" w:rsidRDefault="00FE4BAE" w:rsidP="00FE4BAE">
            <w:pPr>
              <w:spacing w:after="0" w:line="240" w:lineRule="auto"/>
              <w:jc w:val="center"/>
              <w:rPr>
                <w:rFonts w:ascii="Times New Roman" w:hAnsi="Times New Roman" w:cs="Times New Roman"/>
                <w:lang w:val="en-GB"/>
              </w:rPr>
            </w:pPr>
          </w:p>
        </w:tc>
        <w:tc>
          <w:tcPr>
            <w:tcW w:w="1935" w:type="pct"/>
            <w:shd w:val="clear" w:color="auto" w:fill="auto"/>
            <w:noWrap/>
            <w:vAlign w:val="center"/>
            <w:hideMark/>
          </w:tcPr>
          <w:p w14:paraId="2AFE8B21"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 xml:space="preserve">Does the goal even seek to transform the institutions that perpetuate gender inequality? </w:t>
            </w:r>
          </w:p>
        </w:tc>
        <w:tc>
          <w:tcPr>
            <w:tcW w:w="2329" w:type="pct"/>
          </w:tcPr>
          <w:p w14:paraId="022C2AB0" w14:textId="77777777" w:rsidR="00FE4BAE" w:rsidRPr="00FE4BAE" w:rsidRDefault="00FE4BAE" w:rsidP="00FE4BAE">
            <w:pPr>
              <w:spacing w:after="0" w:line="240" w:lineRule="auto"/>
              <w:jc w:val="both"/>
              <w:rPr>
                <w:rFonts w:ascii="Times New Roman" w:hAnsi="Times New Roman" w:cs="Times New Roman"/>
                <w:b/>
                <w:color w:val="FF0000"/>
                <w:lang w:val="en-GB"/>
              </w:rPr>
            </w:pPr>
            <w:r w:rsidRPr="00FE4BAE">
              <w:rPr>
                <w:rFonts w:ascii="Times New Roman" w:hAnsi="Times New Roman" w:cs="Times New Roman"/>
                <w:b/>
                <w:color w:val="FF0000"/>
                <w:lang w:val="en-GB"/>
              </w:rPr>
              <w:t>No</w:t>
            </w:r>
          </w:p>
          <w:p w14:paraId="736E502A"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The project goals aren’t oriented towards transform the institutions that perpetuate gender inequality.</w:t>
            </w:r>
          </w:p>
          <w:p w14:paraId="6A065E3C"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 xml:space="preserve">However, the gender analyses provide recommendations. </w:t>
            </w:r>
          </w:p>
        </w:tc>
      </w:tr>
      <w:tr w:rsidR="00FE4BAE" w:rsidRPr="00FE4BAE" w14:paraId="22181BAB" w14:textId="77777777" w:rsidTr="00FE4BAE">
        <w:trPr>
          <w:trHeight w:val="330"/>
        </w:trPr>
        <w:tc>
          <w:tcPr>
            <w:tcW w:w="735" w:type="pct"/>
            <w:shd w:val="clear" w:color="auto" w:fill="auto"/>
            <w:noWrap/>
            <w:vAlign w:val="center"/>
            <w:hideMark/>
          </w:tcPr>
          <w:p w14:paraId="450520A5" w14:textId="77777777" w:rsidR="00FE4BAE" w:rsidRPr="00FE4BAE" w:rsidRDefault="00FE4BAE" w:rsidP="00FE4BAE">
            <w:pPr>
              <w:spacing w:after="0" w:line="240" w:lineRule="auto"/>
              <w:jc w:val="center"/>
              <w:rPr>
                <w:rFonts w:ascii="Times New Roman" w:hAnsi="Times New Roman" w:cs="Times New Roman"/>
                <w:color w:val="000000"/>
                <w:lang w:val="en-GB"/>
              </w:rPr>
            </w:pPr>
            <w:r w:rsidRPr="00FE4BAE">
              <w:rPr>
                <w:rFonts w:ascii="Times New Roman" w:hAnsi="Times New Roman" w:cs="Times New Roman"/>
                <w:color w:val="000000"/>
                <w:lang w:val="en-GB"/>
              </w:rPr>
              <w:t>Objectives</w:t>
            </w:r>
          </w:p>
        </w:tc>
        <w:tc>
          <w:tcPr>
            <w:tcW w:w="1935" w:type="pct"/>
            <w:shd w:val="clear" w:color="auto" w:fill="auto"/>
            <w:noWrap/>
            <w:vAlign w:val="center"/>
            <w:hideMark/>
          </w:tcPr>
          <w:p w14:paraId="70C232BB"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Do the intervention objectives address needs of both women and men?</w:t>
            </w:r>
          </w:p>
        </w:tc>
        <w:tc>
          <w:tcPr>
            <w:tcW w:w="2329" w:type="pct"/>
          </w:tcPr>
          <w:p w14:paraId="65211323" w14:textId="77777777" w:rsidR="00FE4BAE" w:rsidRPr="00FE4BAE" w:rsidRDefault="00FE4BAE" w:rsidP="00FE4BAE">
            <w:pPr>
              <w:spacing w:after="0" w:line="240" w:lineRule="auto"/>
              <w:jc w:val="both"/>
              <w:rPr>
                <w:rFonts w:ascii="Times New Roman" w:hAnsi="Times New Roman" w:cs="Times New Roman"/>
                <w:b/>
                <w:color w:val="00B050"/>
                <w:lang w:val="en-GB"/>
              </w:rPr>
            </w:pPr>
            <w:r w:rsidRPr="00FE4BAE">
              <w:rPr>
                <w:rFonts w:ascii="Times New Roman" w:hAnsi="Times New Roman" w:cs="Times New Roman"/>
                <w:b/>
                <w:color w:val="00B050"/>
                <w:lang w:val="en-GB"/>
              </w:rPr>
              <w:t>Yes</w:t>
            </w:r>
          </w:p>
          <w:p w14:paraId="40E81270"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 xml:space="preserve">Through interventions on buildings, and public lightning both women and men needs are addressed. </w:t>
            </w:r>
          </w:p>
        </w:tc>
      </w:tr>
      <w:tr w:rsidR="00FE4BAE" w:rsidRPr="00FE4BAE" w14:paraId="1751840A" w14:textId="77777777" w:rsidTr="00FE4BAE">
        <w:trPr>
          <w:trHeight w:val="330"/>
        </w:trPr>
        <w:tc>
          <w:tcPr>
            <w:tcW w:w="735" w:type="pct"/>
            <w:shd w:val="clear" w:color="auto" w:fill="auto"/>
            <w:noWrap/>
            <w:vAlign w:val="center"/>
            <w:hideMark/>
          </w:tcPr>
          <w:p w14:paraId="11EA45D1" w14:textId="77777777" w:rsidR="00FE4BAE" w:rsidRPr="00FE4BAE" w:rsidRDefault="00FE4BAE" w:rsidP="00FE4BAE">
            <w:pPr>
              <w:spacing w:after="0" w:line="240" w:lineRule="auto"/>
              <w:jc w:val="center"/>
              <w:rPr>
                <w:rFonts w:ascii="Times New Roman" w:hAnsi="Times New Roman" w:cs="Times New Roman"/>
                <w:color w:val="000000"/>
                <w:lang w:val="en-GB"/>
              </w:rPr>
            </w:pPr>
            <w:r w:rsidRPr="00FE4BAE">
              <w:rPr>
                <w:rFonts w:ascii="Times New Roman" w:hAnsi="Times New Roman" w:cs="Times New Roman"/>
                <w:color w:val="000000"/>
                <w:lang w:val="en-GB"/>
              </w:rPr>
              <w:t>Targets</w:t>
            </w:r>
          </w:p>
        </w:tc>
        <w:tc>
          <w:tcPr>
            <w:tcW w:w="1935" w:type="pct"/>
            <w:shd w:val="clear" w:color="auto" w:fill="auto"/>
            <w:noWrap/>
            <w:vAlign w:val="center"/>
            <w:hideMark/>
          </w:tcPr>
          <w:p w14:paraId="63851C78"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Is there a gender balance be within the target beneficiary group?</w:t>
            </w:r>
          </w:p>
        </w:tc>
        <w:tc>
          <w:tcPr>
            <w:tcW w:w="2329" w:type="pct"/>
          </w:tcPr>
          <w:p w14:paraId="04A2149E" w14:textId="77777777" w:rsidR="00FE4BAE" w:rsidRPr="00FE4BAE" w:rsidRDefault="00FE4BAE" w:rsidP="00FE4BAE">
            <w:pPr>
              <w:spacing w:after="0" w:line="240" w:lineRule="auto"/>
              <w:jc w:val="both"/>
              <w:rPr>
                <w:rFonts w:ascii="Times New Roman" w:hAnsi="Times New Roman" w:cs="Times New Roman"/>
                <w:b/>
                <w:color w:val="00B050"/>
                <w:lang w:val="en-GB"/>
              </w:rPr>
            </w:pPr>
            <w:r w:rsidRPr="00FE4BAE">
              <w:rPr>
                <w:rFonts w:ascii="Times New Roman" w:hAnsi="Times New Roman" w:cs="Times New Roman"/>
                <w:b/>
                <w:color w:val="00B050"/>
                <w:lang w:val="en-GB"/>
              </w:rPr>
              <w:t>Yes</w:t>
            </w:r>
          </w:p>
          <w:p w14:paraId="58FDAFE3"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Since the Project works most on the education institutions, there is gender balance be within the target beneficiary group</w:t>
            </w:r>
          </w:p>
        </w:tc>
      </w:tr>
      <w:tr w:rsidR="00FE4BAE" w:rsidRPr="00FE4BAE" w14:paraId="47D878D3" w14:textId="77777777" w:rsidTr="00FE4BAE">
        <w:trPr>
          <w:trHeight w:val="315"/>
        </w:trPr>
        <w:tc>
          <w:tcPr>
            <w:tcW w:w="735" w:type="pct"/>
            <w:vMerge w:val="restart"/>
            <w:shd w:val="clear" w:color="auto" w:fill="auto"/>
            <w:noWrap/>
            <w:vAlign w:val="center"/>
            <w:hideMark/>
          </w:tcPr>
          <w:p w14:paraId="2D432EAE" w14:textId="77777777" w:rsidR="00FE4BAE" w:rsidRPr="00FE4BAE" w:rsidRDefault="00FE4BAE" w:rsidP="00FE4BAE">
            <w:pPr>
              <w:spacing w:after="0" w:line="240" w:lineRule="auto"/>
              <w:jc w:val="center"/>
              <w:rPr>
                <w:rFonts w:ascii="Times New Roman" w:hAnsi="Times New Roman" w:cs="Times New Roman"/>
                <w:color w:val="000000"/>
                <w:lang w:val="en-GB"/>
              </w:rPr>
            </w:pPr>
            <w:r w:rsidRPr="00FE4BAE">
              <w:rPr>
                <w:rFonts w:ascii="Times New Roman" w:hAnsi="Times New Roman" w:cs="Times New Roman"/>
                <w:color w:val="000000"/>
                <w:lang w:val="en-GB"/>
              </w:rPr>
              <w:t>Activities</w:t>
            </w:r>
          </w:p>
        </w:tc>
        <w:tc>
          <w:tcPr>
            <w:tcW w:w="1935" w:type="pct"/>
            <w:shd w:val="clear" w:color="auto" w:fill="auto"/>
            <w:noWrap/>
            <w:vAlign w:val="center"/>
            <w:hideMark/>
          </w:tcPr>
          <w:p w14:paraId="056281C9"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Are measures incorporated to ensure women’s inclusion and participation in project planning and implementation (e.g. interviewing women separately from men to get their views; contracting NGOs to reach out to women; skill building training for women)?</w:t>
            </w:r>
          </w:p>
        </w:tc>
        <w:tc>
          <w:tcPr>
            <w:tcW w:w="2329" w:type="pct"/>
          </w:tcPr>
          <w:p w14:paraId="2F19B4D1" w14:textId="77777777" w:rsidR="00FE4BAE" w:rsidRPr="00FE4BAE" w:rsidRDefault="00FE4BAE" w:rsidP="00FE4BAE">
            <w:pPr>
              <w:spacing w:after="0" w:line="240" w:lineRule="auto"/>
              <w:jc w:val="both"/>
              <w:rPr>
                <w:rFonts w:ascii="Times New Roman" w:hAnsi="Times New Roman" w:cs="Times New Roman"/>
                <w:b/>
                <w:color w:val="F79646" w:themeColor="accent6"/>
                <w:lang w:val="en-GB"/>
              </w:rPr>
            </w:pPr>
            <w:r w:rsidRPr="00FE4BAE">
              <w:rPr>
                <w:rFonts w:ascii="Times New Roman" w:hAnsi="Times New Roman" w:cs="Times New Roman"/>
                <w:b/>
                <w:color w:val="F79646" w:themeColor="accent6"/>
                <w:lang w:val="en-GB"/>
              </w:rPr>
              <w:t xml:space="preserve">Yes, partially </w:t>
            </w:r>
          </w:p>
          <w:p w14:paraId="083A83A1"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The project planning and designing implies reconstruction of already existing facilities and systems, it takes into account the main measures for increasing energy efficiency, and while planning and designing the projects, all the rules of profession are being respected, so there is not much space for personal opinions. Where possible, expressed needs are taken in consideration, but it is not general practice.</w:t>
            </w:r>
          </w:p>
        </w:tc>
      </w:tr>
      <w:tr w:rsidR="00FE4BAE" w:rsidRPr="00FE4BAE" w14:paraId="0C0CB95E" w14:textId="77777777" w:rsidTr="00FE4BAE">
        <w:trPr>
          <w:trHeight w:val="315"/>
        </w:trPr>
        <w:tc>
          <w:tcPr>
            <w:tcW w:w="735" w:type="pct"/>
            <w:vMerge/>
            <w:shd w:val="clear" w:color="auto" w:fill="auto"/>
            <w:vAlign w:val="center"/>
            <w:hideMark/>
          </w:tcPr>
          <w:p w14:paraId="56A01F7A" w14:textId="77777777" w:rsidR="00FE4BAE" w:rsidRPr="00FE4BAE" w:rsidRDefault="00FE4BAE" w:rsidP="00FE4BAE">
            <w:pPr>
              <w:spacing w:after="0" w:line="240" w:lineRule="auto"/>
              <w:jc w:val="center"/>
              <w:rPr>
                <w:rFonts w:ascii="Times New Roman" w:hAnsi="Times New Roman" w:cs="Times New Roman"/>
                <w:lang w:val="en-GB"/>
              </w:rPr>
            </w:pPr>
          </w:p>
        </w:tc>
        <w:tc>
          <w:tcPr>
            <w:tcW w:w="1935" w:type="pct"/>
            <w:shd w:val="clear" w:color="auto" w:fill="auto"/>
            <w:noWrap/>
            <w:vAlign w:val="center"/>
            <w:hideMark/>
          </w:tcPr>
          <w:p w14:paraId="57E46994"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 xml:space="preserve">Do planned activities involve both women and men?  </w:t>
            </w:r>
          </w:p>
        </w:tc>
        <w:tc>
          <w:tcPr>
            <w:tcW w:w="2329" w:type="pct"/>
          </w:tcPr>
          <w:p w14:paraId="70B33FEF" w14:textId="77777777" w:rsidR="00FE4BAE" w:rsidRPr="00FE4BAE" w:rsidRDefault="00FE4BAE" w:rsidP="00FE4BAE">
            <w:pPr>
              <w:spacing w:after="0" w:line="240" w:lineRule="auto"/>
              <w:jc w:val="both"/>
              <w:rPr>
                <w:rFonts w:ascii="Times New Roman" w:hAnsi="Times New Roman" w:cs="Times New Roman"/>
                <w:b/>
                <w:color w:val="00B050"/>
                <w:lang w:val="en-GB"/>
              </w:rPr>
            </w:pPr>
            <w:r w:rsidRPr="00FE4BAE">
              <w:rPr>
                <w:rFonts w:ascii="Times New Roman" w:hAnsi="Times New Roman" w:cs="Times New Roman"/>
                <w:b/>
                <w:color w:val="00B050"/>
                <w:lang w:val="en-GB"/>
              </w:rPr>
              <w:t>Yes</w:t>
            </w:r>
          </w:p>
          <w:p w14:paraId="27A8A69E"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 xml:space="preserve">Planned activities involve both women and men considering that both will benefit from the implementation of the project. </w:t>
            </w:r>
          </w:p>
        </w:tc>
      </w:tr>
      <w:tr w:rsidR="00FE4BAE" w:rsidRPr="00FE4BAE" w14:paraId="29B2F15C" w14:textId="77777777" w:rsidTr="00FE4BAE">
        <w:trPr>
          <w:trHeight w:val="315"/>
        </w:trPr>
        <w:tc>
          <w:tcPr>
            <w:tcW w:w="735" w:type="pct"/>
            <w:vMerge/>
            <w:shd w:val="clear" w:color="auto" w:fill="auto"/>
            <w:vAlign w:val="center"/>
            <w:hideMark/>
          </w:tcPr>
          <w:p w14:paraId="5F3006F1" w14:textId="77777777" w:rsidR="00FE4BAE" w:rsidRPr="00FE4BAE" w:rsidRDefault="00FE4BAE" w:rsidP="00FE4BAE">
            <w:pPr>
              <w:spacing w:after="0" w:line="240" w:lineRule="auto"/>
              <w:jc w:val="center"/>
              <w:rPr>
                <w:rFonts w:ascii="Times New Roman" w:hAnsi="Times New Roman" w:cs="Times New Roman"/>
                <w:lang w:val="en-GB"/>
              </w:rPr>
            </w:pPr>
          </w:p>
        </w:tc>
        <w:tc>
          <w:tcPr>
            <w:tcW w:w="1935" w:type="pct"/>
            <w:shd w:val="clear" w:color="auto" w:fill="auto"/>
            <w:noWrap/>
            <w:vAlign w:val="center"/>
            <w:hideMark/>
          </w:tcPr>
          <w:p w14:paraId="50872371"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Are there additional activities to ensure that a gender perspective is made explicit (e.g. training in gender issues, additional research, etc.)?</w:t>
            </w:r>
          </w:p>
        </w:tc>
        <w:tc>
          <w:tcPr>
            <w:tcW w:w="2329" w:type="pct"/>
          </w:tcPr>
          <w:p w14:paraId="6B67825C" w14:textId="77777777" w:rsidR="00FE4BAE" w:rsidRPr="00FE4BAE" w:rsidRDefault="00FE4BAE" w:rsidP="00FE4BAE">
            <w:pPr>
              <w:spacing w:after="0" w:line="240" w:lineRule="auto"/>
              <w:jc w:val="both"/>
              <w:rPr>
                <w:rFonts w:ascii="Times New Roman" w:hAnsi="Times New Roman" w:cs="Times New Roman"/>
                <w:b/>
                <w:color w:val="FF0000"/>
                <w:lang w:val="en-GB"/>
              </w:rPr>
            </w:pPr>
            <w:r w:rsidRPr="00FE4BAE">
              <w:rPr>
                <w:rFonts w:ascii="Times New Roman" w:hAnsi="Times New Roman" w:cs="Times New Roman"/>
                <w:b/>
                <w:color w:val="FF0000"/>
                <w:lang w:val="en-GB"/>
              </w:rPr>
              <w:t>No</w:t>
            </w:r>
          </w:p>
          <w:p w14:paraId="7D00FB3B"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The project is not currently ensuring that gender perspective is made explicit since the activities of the project are dealing mostly with infrastructure.</w:t>
            </w:r>
          </w:p>
        </w:tc>
      </w:tr>
      <w:tr w:rsidR="00FE4BAE" w:rsidRPr="00FE4BAE" w14:paraId="0BF16BDA" w14:textId="77777777" w:rsidTr="00FE4BAE">
        <w:trPr>
          <w:trHeight w:val="315"/>
        </w:trPr>
        <w:tc>
          <w:tcPr>
            <w:tcW w:w="735" w:type="pct"/>
            <w:vMerge w:val="restart"/>
            <w:shd w:val="clear" w:color="auto" w:fill="auto"/>
            <w:noWrap/>
            <w:vAlign w:val="center"/>
            <w:hideMark/>
          </w:tcPr>
          <w:p w14:paraId="50E211B0" w14:textId="77777777" w:rsidR="00FE4BAE" w:rsidRPr="00FE4BAE" w:rsidRDefault="00FE4BAE" w:rsidP="00FE4BAE">
            <w:pPr>
              <w:spacing w:after="0" w:line="240" w:lineRule="auto"/>
              <w:jc w:val="center"/>
              <w:rPr>
                <w:rFonts w:ascii="Times New Roman" w:hAnsi="Times New Roman" w:cs="Times New Roman"/>
                <w:color w:val="000000"/>
                <w:lang w:val="en-GB"/>
              </w:rPr>
            </w:pPr>
            <w:r w:rsidRPr="00FE4BAE">
              <w:rPr>
                <w:rFonts w:ascii="Times New Roman" w:hAnsi="Times New Roman" w:cs="Times New Roman"/>
                <w:color w:val="000000"/>
                <w:lang w:val="en-GB"/>
              </w:rPr>
              <w:t>Indicators</w:t>
            </w:r>
          </w:p>
        </w:tc>
        <w:tc>
          <w:tcPr>
            <w:tcW w:w="1935" w:type="pct"/>
            <w:shd w:val="clear" w:color="auto" w:fill="auto"/>
            <w:noWrap/>
            <w:vAlign w:val="center"/>
            <w:hideMark/>
          </w:tcPr>
          <w:p w14:paraId="0BCD80C8"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 xml:space="preserve">Have indicators been developed to measure progress towards each objective?  </w:t>
            </w:r>
          </w:p>
        </w:tc>
        <w:tc>
          <w:tcPr>
            <w:tcW w:w="2329" w:type="pct"/>
          </w:tcPr>
          <w:p w14:paraId="65D22516" w14:textId="77777777" w:rsidR="00FE4BAE" w:rsidRPr="00FE4BAE" w:rsidRDefault="00FE4BAE" w:rsidP="00FE4BAE">
            <w:pPr>
              <w:spacing w:after="0" w:line="240" w:lineRule="auto"/>
              <w:jc w:val="both"/>
              <w:rPr>
                <w:rFonts w:ascii="Times New Roman" w:hAnsi="Times New Roman" w:cs="Times New Roman"/>
                <w:b/>
                <w:color w:val="00B050"/>
                <w:lang w:val="en-GB"/>
              </w:rPr>
            </w:pPr>
            <w:r w:rsidRPr="00FE4BAE">
              <w:rPr>
                <w:rFonts w:ascii="Times New Roman" w:hAnsi="Times New Roman" w:cs="Times New Roman"/>
                <w:b/>
                <w:color w:val="00B050"/>
                <w:lang w:val="en-GB"/>
              </w:rPr>
              <w:t>Yes</w:t>
            </w:r>
          </w:p>
          <w:p w14:paraId="49E5B22E"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The indicators are developed so they can measure progress toward each objective.</w:t>
            </w:r>
          </w:p>
        </w:tc>
      </w:tr>
      <w:tr w:rsidR="00FE4BAE" w:rsidRPr="00FE4BAE" w14:paraId="030ACB6D" w14:textId="77777777" w:rsidTr="00FE4BAE">
        <w:trPr>
          <w:trHeight w:val="315"/>
        </w:trPr>
        <w:tc>
          <w:tcPr>
            <w:tcW w:w="735" w:type="pct"/>
            <w:vMerge/>
            <w:shd w:val="clear" w:color="auto" w:fill="auto"/>
            <w:vAlign w:val="center"/>
            <w:hideMark/>
          </w:tcPr>
          <w:p w14:paraId="47C33534" w14:textId="77777777" w:rsidR="00FE4BAE" w:rsidRPr="00FE4BAE" w:rsidRDefault="00FE4BAE" w:rsidP="00FE4BAE">
            <w:pPr>
              <w:spacing w:after="0" w:line="240" w:lineRule="auto"/>
              <w:jc w:val="center"/>
              <w:rPr>
                <w:rFonts w:ascii="Times New Roman" w:hAnsi="Times New Roman" w:cs="Times New Roman"/>
                <w:lang w:val="en-GB"/>
              </w:rPr>
            </w:pPr>
          </w:p>
        </w:tc>
        <w:tc>
          <w:tcPr>
            <w:tcW w:w="1935" w:type="pct"/>
            <w:shd w:val="clear" w:color="auto" w:fill="auto"/>
            <w:noWrap/>
            <w:vAlign w:val="center"/>
            <w:hideMark/>
          </w:tcPr>
          <w:p w14:paraId="26DCEFC6"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Do these indicators measure the gender aspects of each objective?</w:t>
            </w:r>
          </w:p>
        </w:tc>
        <w:tc>
          <w:tcPr>
            <w:tcW w:w="2329" w:type="pct"/>
          </w:tcPr>
          <w:p w14:paraId="04E73748" w14:textId="77777777" w:rsidR="00FE4BAE" w:rsidRPr="00FE4BAE" w:rsidRDefault="00FE4BAE" w:rsidP="00FE4BAE">
            <w:pPr>
              <w:spacing w:after="0" w:line="240" w:lineRule="auto"/>
              <w:jc w:val="both"/>
              <w:rPr>
                <w:rFonts w:ascii="Times New Roman" w:hAnsi="Times New Roman" w:cs="Times New Roman"/>
                <w:b/>
                <w:color w:val="00B050"/>
                <w:lang w:val="en-GB"/>
              </w:rPr>
            </w:pPr>
            <w:r w:rsidRPr="00FE4BAE">
              <w:rPr>
                <w:rFonts w:ascii="Times New Roman" w:hAnsi="Times New Roman" w:cs="Times New Roman"/>
                <w:b/>
                <w:color w:val="00B050"/>
                <w:lang w:val="en-GB"/>
              </w:rPr>
              <w:t>Yes, where possible</w:t>
            </w:r>
          </w:p>
          <w:p w14:paraId="3540690C"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Some objective cannot have indicators that can measure the gender aspects, but the ones that can.</w:t>
            </w:r>
          </w:p>
        </w:tc>
      </w:tr>
      <w:tr w:rsidR="00FE4BAE" w:rsidRPr="00FE4BAE" w14:paraId="42E14C5F" w14:textId="77777777" w:rsidTr="00FE4BAE">
        <w:trPr>
          <w:trHeight w:val="315"/>
        </w:trPr>
        <w:tc>
          <w:tcPr>
            <w:tcW w:w="735" w:type="pct"/>
            <w:vMerge/>
            <w:shd w:val="clear" w:color="auto" w:fill="auto"/>
            <w:vAlign w:val="center"/>
            <w:hideMark/>
          </w:tcPr>
          <w:p w14:paraId="502AD4CF" w14:textId="77777777" w:rsidR="00FE4BAE" w:rsidRPr="00FE4BAE" w:rsidRDefault="00FE4BAE" w:rsidP="00FE4BAE">
            <w:pPr>
              <w:spacing w:after="0" w:line="240" w:lineRule="auto"/>
              <w:jc w:val="center"/>
              <w:rPr>
                <w:rFonts w:ascii="Times New Roman" w:hAnsi="Times New Roman" w:cs="Times New Roman"/>
                <w:lang w:val="en-GB"/>
              </w:rPr>
            </w:pPr>
          </w:p>
        </w:tc>
        <w:tc>
          <w:tcPr>
            <w:tcW w:w="1935" w:type="pct"/>
            <w:shd w:val="clear" w:color="auto" w:fill="auto"/>
            <w:noWrap/>
            <w:vAlign w:val="center"/>
            <w:hideMark/>
          </w:tcPr>
          <w:p w14:paraId="1632FC98"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 xml:space="preserve">Are indicators gender disaggregated?  </w:t>
            </w:r>
          </w:p>
        </w:tc>
        <w:tc>
          <w:tcPr>
            <w:tcW w:w="2329" w:type="pct"/>
          </w:tcPr>
          <w:p w14:paraId="3D111335" w14:textId="77777777" w:rsidR="00FE4BAE" w:rsidRPr="00FE4BAE" w:rsidRDefault="00FE4BAE" w:rsidP="00FE4BAE">
            <w:pPr>
              <w:spacing w:after="0" w:line="240" w:lineRule="auto"/>
              <w:jc w:val="both"/>
              <w:rPr>
                <w:rFonts w:ascii="Times New Roman" w:hAnsi="Times New Roman" w:cs="Times New Roman"/>
                <w:b/>
                <w:color w:val="00B050"/>
                <w:lang w:val="en-GB"/>
              </w:rPr>
            </w:pPr>
            <w:r w:rsidRPr="00FE4BAE">
              <w:rPr>
                <w:rFonts w:ascii="Times New Roman" w:hAnsi="Times New Roman" w:cs="Times New Roman"/>
                <w:b/>
                <w:color w:val="00B050"/>
                <w:lang w:val="en-GB"/>
              </w:rPr>
              <w:t>Yes, where possible</w:t>
            </w:r>
          </w:p>
          <w:p w14:paraId="531AB6BD"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For some objectives the indicators are gender disaggregated.</w:t>
            </w:r>
          </w:p>
        </w:tc>
      </w:tr>
      <w:tr w:rsidR="00FE4BAE" w:rsidRPr="00FE4BAE" w14:paraId="6FA0762A" w14:textId="77777777" w:rsidTr="00FE4BAE">
        <w:trPr>
          <w:trHeight w:val="315"/>
        </w:trPr>
        <w:tc>
          <w:tcPr>
            <w:tcW w:w="735" w:type="pct"/>
            <w:vMerge/>
            <w:shd w:val="clear" w:color="auto" w:fill="auto"/>
            <w:vAlign w:val="center"/>
          </w:tcPr>
          <w:p w14:paraId="583BBEF0" w14:textId="77777777" w:rsidR="00FE4BAE" w:rsidRPr="00FE4BAE" w:rsidRDefault="00FE4BAE" w:rsidP="00FE4BAE">
            <w:pPr>
              <w:spacing w:after="0" w:line="240" w:lineRule="auto"/>
              <w:jc w:val="center"/>
              <w:rPr>
                <w:rFonts w:ascii="Times New Roman" w:hAnsi="Times New Roman" w:cs="Times New Roman"/>
                <w:lang w:val="en-GB"/>
              </w:rPr>
            </w:pPr>
          </w:p>
        </w:tc>
        <w:tc>
          <w:tcPr>
            <w:tcW w:w="1935" w:type="pct"/>
            <w:shd w:val="clear" w:color="auto" w:fill="auto"/>
            <w:noWrap/>
            <w:vAlign w:val="center"/>
          </w:tcPr>
          <w:p w14:paraId="0718E2A5"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Are targets set for sufficient participation by women and men?</w:t>
            </w:r>
          </w:p>
        </w:tc>
        <w:tc>
          <w:tcPr>
            <w:tcW w:w="2329" w:type="pct"/>
          </w:tcPr>
          <w:p w14:paraId="60BB852B" w14:textId="77777777" w:rsidR="00FE4BAE" w:rsidRPr="00FE4BAE" w:rsidRDefault="00FE4BAE" w:rsidP="00FE4BAE">
            <w:pPr>
              <w:spacing w:after="0" w:line="240" w:lineRule="auto"/>
              <w:jc w:val="both"/>
              <w:rPr>
                <w:rFonts w:ascii="Times New Roman" w:hAnsi="Times New Roman" w:cs="Times New Roman"/>
                <w:b/>
                <w:color w:val="00B050"/>
                <w:lang w:val="en-GB"/>
              </w:rPr>
            </w:pPr>
            <w:r w:rsidRPr="00FE4BAE">
              <w:rPr>
                <w:rFonts w:ascii="Times New Roman" w:hAnsi="Times New Roman" w:cs="Times New Roman"/>
                <w:b/>
                <w:color w:val="00B050"/>
                <w:lang w:val="en-GB"/>
              </w:rPr>
              <w:t>Yes</w:t>
            </w:r>
          </w:p>
          <w:p w14:paraId="14F0A96D" w14:textId="77777777" w:rsidR="00FE4BAE" w:rsidRPr="00FE4BAE" w:rsidRDefault="00FE4BAE" w:rsidP="00FE4BAE">
            <w:pPr>
              <w:spacing w:after="0" w:line="240" w:lineRule="auto"/>
              <w:jc w:val="both"/>
              <w:rPr>
                <w:rFonts w:ascii="Times New Roman" w:hAnsi="Times New Roman" w:cs="Times New Roman"/>
                <w:color w:val="000000"/>
                <w:lang w:val="en-GB"/>
              </w:rPr>
            </w:pPr>
          </w:p>
        </w:tc>
      </w:tr>
      <w:tr w:rsidR="00FE4BAE" w:rsidRPr="00FE4BAE" w14:paraId="0AE260CB" w14:textId="77777777" w:rsidTr="00FE4BAE">
        <w:trPr>
          <w:trHeight w:val="315"/>
        </w:trPr>
        <w:tc>
          <w:tcPr>
            <w:tcW w:w="735" w:type="pct"/>
            <w:vMerge w:val="restart"/>
            <w:shd w:val="clear" w:color="auto" w:fill="auto"/>
            <w:noWrap/>
            <w:vAlign w:val="center"/>
            <w:hideMark/>
          </w:tcPr>
          <w:p w14:paraId="79E2129B" w14:textId="77777777" w:rsidR="00FE4BAE" w:rsidRPr="00FE4BAE" w:rsidRDefault="00FE4BAE" w:rsidP="00FE4BAE">
            <w:pPr>
              <w:spacing w:after="0" w:line="240" w:lineRule="auto"/>
              <w:jc w:val="center"/>
              <w:rPr>
                <w:rFonts w:ascii="Times New Roman" w:hAnsi="Times New Roman" w:cs="Times New Roman"/>
                <w:color w:val="000000"/>
                <w:lang w:val="en-GB"/>
              </w:rPr>
            </w:pPr>
            <w:r w:rsidRPr="00FE4BAE">
              <w:rPr>
                <w:rFonts w:ascii="Times New Roman" w:hAnsi="Times New Roman" w:cs="Times New Roman"/>
                <w:color w:val="000000"/>
                <w:lang w:val="en-GB"/>
              </w:rPr>
              <w:t>Partners</w:t>
            </w:r>
          </w:p>
        </w:tc>
        <w:tc>
          <w:tcPr>
            <w:tcW w:w="1935" w:type="pct"/>
            <w:shd w:val="clear" w:color="auto" w:fill="auto"/>
            <w:noWrap/>
            <w:vAlign w:val="center"/>
            <w:hideMark/>
          </w:tcPr>
          <w:p w14:paraId="70F0AD21"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Who will implement the planned intervention?</w:t>
            </w:r>
          </w:p>
        </w:tc>
        <w:tc>
          <w:tcPr>
            <w:tcW w:w="2329" w:type="pct"/>
          </w:tcPr>
          <w:p w14:paraId="5C2ECFAF"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The contracting companies will implement the planned intervention.</w:t>
            </w:r>
          </w:p>
        </w:tc>
      </w:tr>
      <w:tr w:rsidR="00FE4BAE" w:rsidRPr="00FE4BAE" w14:paraId="1CCC9320" w14:textId="77777777" w:rsidTr="00FE4BAE">
        <w:trPr>
          <w:trHeight w:val="315"/>
        </w:trPr>
        <w:tc>
          <w:tcPr>
            <w:tcW w:w="735" w:type="pct"/>
            <w:vMerge/>
            <w:shd w:val="clear" w:color="auto" w:fill="auto"/>
            <w:vAlign w:val="center"/>
            <w:hideMark/>
          </w:tcPr>
          <w:p w14:paraId="29A7F4A9" w14:textId="77777777" w:rsidR="00FE4BAE" w:rsidRPr="00FE4BAE" w:rsidRDefault="00FE4BAE" w:rsidP="00FE4BAE">
            <w:pPr>
              <w:spacing w:after="0" w:line="240" w:lineRule="auto"/>
              <w:jc w:val="center"/>
              <w:rPr>
                <w:rFonts w:ascii="Times New Roman" w:hAnsi="Times New Roman" w:cs="Times New Roman"/>
                <w:lang w:val="en-GB"/>
              </w:rPr>
            </w:pPr>
          </w:p>
        </w:tc>
        <w:tc>
          <w:tcPr>
            <w:tcW w:w="1935" w:type="pct"/>
            <w:shd w:val="clear" w:color="auto" w:fill="auto"/>
            <w:noWrap/>
            <w:vAlign w:val="center"/>
            <w:hideMark/>
          </w:tcPr>
          <w:p w14:paraId="2B61B19E"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Do these partners have gender mainstreaming (GM) capacity?</w:t>
            </w:r>
          </w:p>
        </w:tc>
        <w:tc>
          <w:tcPr>
            <w:tcW w:w="2329" w:type="pct"/>
          </w:tcPr>
          <w:p w14:paraId="5DE7B30B"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That is the aspect we cannot take into consideration in progress of engaging with the partners</w:t>
            </w:r>
          </w:p>
        </w:tc>
      </w:tr>
      <w:tr w:rsidR="00FE4BAE" w:rsidRPr="00FE4BAE" w14:paraId="025B55CC" w14:textId="77777777" w:rsidTr="00FE4BAE">
        <w:trPr>
          <w:trHeight w:val="315"/>
        </w:trPr>
        <w:tc>
          <w:tcPr>
            <w:tcW w:w="735" w:type="pct"/>
            <w:vMerge/>
            <w:shd w:val="clear" w:color="auto" w:fill="auto"/>
            <w:vAlign w:val="center"/>
            <w:hideMark/>
          </w:tcPr>
          <w:p w14:paraId="6F34FC34" w14:textId="77777777" w:rsidR="00FE4BAE" w:rsidRPr="00FE4BAE" w:rsidRDefault="00FE4BAE" w:rsidP="00FE4BAE">
            <w:pPr>
              <w:spacing w:after="0" w:line="240" w:lineRule="auto"/>
              <w:jc w:val="center"/>
              <w:rPr>
                <w:rFonts w:ascii="Times New Roman" w:hAnsi="Times New Roman" w:cs="Times New Roman"/>
                <w:lang w:val="en-GB"/>
              </w:rPr>
            </w:pPr>
          </w:p>
        </w:tc>
        <w:tc>
          <w:tcPr>
            <w:tcW w:w="1935" w:type="pct"/>
            <w:shd w:val="clear" w:color="auto" w:fill="auto"/>
            <w:noWrap/>
            <w:vAlign w:val="center"/>
            <w:hideMark/>
          </w:tcPr>
          <w:p w14:paraId="5EBC3EF7"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Will both women and men from staff participate in implementation?</w:t>
            </w:r>
          </w:p>
        </w:tc>
        <w:tc>
          <w:tcPr>
            <w:tcW w:w="2329" w:type="pct"/>
          </w:tcPr>
          <w:p w14:paraId="76C86F1B"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 xml:space="preserve">Both women and man are participating in planning and designing, but we cannot influence on number of women and men working in the institutions nor number of women and men working on the construction site. </w:t>
            </w:r>
          </w:p>
        </w:tc>
      </w:tr>
      <w:tr w:rsidR="00FE4BAE" w:rsidRPr="00FE4BAE" w14:paraId="64498478" w14:textId="77777777" w:rsidTr="00FE4BAE">
        <w:trPr>
          <w:trHeight w:val="315"/>
        </w:trPr>
        <w:tc>
          <w:tcPr>
            <w:tcW w:w="735" w:type="pct"/>
            <w:vMerge w:val="restart"/>
            <w:shd w:val="clear" w:color="auto" w:fill="auto"/>
            <w:noWrap/>
            <w:vAlign w:val="center"/>
            <w:hideMark/>
          </w:tcPr>
          <w:p w14:paraId="04F737AC" w14:textId="77777777" w:rsidR="00FE4BAE" w:rsidRPr="00FE4BAE" w:rsidRDefault="00FE4BAE" w:rsidP="00FE4BAE">
            <w:pPr>
              <w:spacing w:after="0" w:line="240" w:lineRule="auto"/>
              <w:jc w:val="center"/>
              <w:rPr>
                <w:rFonts w:ascii="Times New Roman" w:hAnsi="Times New Roman" w:cs="Times New Roman"/>
                <w:color w:val="000000"/>
                <w:lang w:val="en-GB"/>
              </w:rPr>
            </w:pPr>
            <w:r w:rsidRPr="00FE4BAE">
              <w:rPr>
                <w:rFonts w:ascii="Times New Roman" w:hAnsi="Times New Roman" w:cs="Times New Roman"/>
                <w:color w:val="000000"/>
                <w:lang w:val="en-GB"/>
              </w:rPr>
              <w:t>Monitoring and evaluation</w:t>
            </w:r>
          </w:p>
        </w:tc>
        <w:tc>
          <w:tcPr>
            <w:tcW w:w="1935" w:type="pct"/>
            <w:shd w:val="clear" w:color="auto" w:fill="auto"/>
            <w:noWrap/>
            <w:vAlign w:val="center"/>
            <w:hideMark/>
          </w:tcPr>
          <w:p w14:paraId="1B1F7CAF"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Does the M&amp;E strategy include a gender perspective?</w:t>
            </w:r>
          </w:p>
        </w:tc>
        <w:tc>
          <w:tcPr>
            <w:tcW w:w="2329" w:type="pct"/>
          </w:tcPr>
          <w:p w14:paraId="21FEFCB7" w14:textId="77777777" w:rsidR="00FE4BAE" w:rsidRPr="00FE4BAE" w:rsidRDefault="00FE4BAE" w:rsidP="00FE4BAE">
            <w:pPr>
              <w:spacing w:after="0" w:line="240" w:lineRule="auto"/>
              <w:jc w:val="both"/>
              <w:rPr>
                <w:rFonts w:ascii="Times New Roman" w:hAnsi="Times New Roman" w:cs="Times New Roman"/>
                <w:b/>
                <w:color w:val="00B050"/>
                <w:lang w:val="en-GB"/>
              </w:rPr>
            </w:pPr>
            <w:r w:rsidRPr="00FE4BAE">
              <w:rPr>
                <w:rFonts w:ascii="Times New Roman" w:hAnsi="Times New Roman" w:cs="Times New Roman"/>
                <w:b/>
                <w:color w:val="00B050"/>
                <w:lang w:val="en-GB"/>
              </w:rPr>
              <w:t>Yes</w:t>
            </w:r>
          </w:p>
          <w:p w14:paraId="4E31B715" w14:textId="77777777" w:rsidR="00FE4BAE" w:rsidRPr="00FE4BAE" w:rsidRDefault="00FE4BAE" w:rsidP="00FE4BAE">
            <w:pPr>
              <w:spacing w:after="0" w:line="240" w:lineRule="auto"/>
              <w:jc w:val="both"/>
              <w:rPr>
                <w:rFonts w:ascii="Times New Roman" w:hAnsi="Times New Roman" w:cs="Times New Roman"/>
                <w:color w:val="000000"/>
                <w:lang w:val="en-GB"/>
              </w:rPr>
            </w:pPr>
          </w:p>
        </w:tc>
      </w:tr>
      <w:tr w:rsidR="00FE4BAE" w:rsidRPr="00FE4BAE" w14:paraId="13CD2FB0" w14:textId="77777777" w:rsidTr="00FE4BAE">
        <w:trPr>
          <w:trHeight w:val="315"/>
        </w:trPr>
        <w:tc>
          <w:tcPr>
            <w:tcW w:w="735" w:type="pct"/>
            <w:vMerge/>
            <w:shd w:val="clear" w:color="auto" w:fill="auto"/>
            <w:vAlign w:val="center"/>
            <w:hideMark/>
          </w:tcPr>
          <w:p w14:paraId="736BDE09" w14:textId="77777777" w:rsidR="00FE4BAE" w:rsidRPr="00FE4BAE" w:rsidRDefault="00FE4BAE" w:rsidP="00FE4BAE">
            <w:pPr>
              <w:spacing w:after="0" w:line="240" w:lineRule="auto"/>
              <w:jc w:val="center"/>
              <w:rPr>
                <w:rFonts w:ascii="Times New Roman" w:hAnsi="Times New Roman" w:cs="Times New Roman"/>
                <w:lang w:val="en-GB"/>
              </w:rPr>
            </w:pPr>
          </w:p>
        </w:tc>
        <w:tc>
          <w:tcPr>
            <w:tcW w:w="1935" w:type="pct"/>
            <w:shd w:val="clear" w:color="auto" w:fill="auto"/>
            <w:noWrap/>
            <w:vAlign w:val="center"/>
            <w:hideMark/>
          </w:tcPr>
          <w:p w14:paraId="0C31F56F"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Is the M&amp;E framework sex-disaggregated (baseline, monitoring, impact evaluation) with reporting requirements?</w:t>
            </w:r>
          </w:p>
        </w:tc>
        <w:tc>
          <w:tcPr>
            <w:tcW w:w="2329" w:type="pct"/>
          </w:tcPr>
          <w:p w14:paraId="73A16808" w14:textId="77777777" w:rsidR="00FE4BAE" w:rsidRPr="00FE4BAE" w:rsidRDefault="00FE4BAE" w:rsidP="00FE4BAE">
            <w:pPr>
              <w:spacing w:after="0" w:line="240" w:lineRule="auto"/>
              <w:jc w:val="both"/>
              <w:rPr>
                <w:rFonts w:ascii="Times New Roman" w:hAnsi="Times New Roman" w:cs="Times New Roman"/>
                <w:b/>
                <w:color w:val="00B050"/>
                <w:lang w:val="en-GB"/>
              </w:rPr>
            </w:pPr>
            <w:r w:rsidRPr="00FE4BAE">
              <w:rPr>
                <w:rFonts w:ascii="Times New Roman" w:hAnsi="Times New Roman" w:cs="Times New Roman"/>
                <w:b/>
                <w:color w:val="00B050"/>
                <w:lang w:val="en-GB"/>
              </w:rPr>
              <w:t>Yes, where possible</w:t>
            </w:r>
          </w:p>
          <w:p w14:paraId="1220EA67"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M&amp;E framework needs to be updated and expanded to meet all recommendations from gender analysis.</w:t>
            </w:r>
          </w:p>
        </w:tc>
      </w:tr>
      <w:tr w:rsidR="00FE4BAE" w:rsidRPr="00FE4BAE" w14:paraId="4B8AEB9C" w14:textId="77777777" w:rsidTr="00FE4BAE">
        <w:trPr>
          <w:trHeight w:val="315"/>
        </w:trPr>
        <w:tc>
          <w:tcPr>
            <w:tcW w:w="735" w:type="pct"/>
            <w:vMerge/>
            <w:shd w:val="clear" w:color="auto" w:fill="auto"/>
            <w:vAlign w:val="center"/>
            <w:hideMark/>
          </w:tcPr>
          <w:p w14:paraId="41AB243E" w14:textId="77777777" w:rsidR="00FE4BAE" w:rsidRPr="00FE4BAE" w:rsidRDefault="00FE4BAE" w:rsidP="00FE4BAE">
            <w:pPr>
              <w:spacing w:after="0" w:line="240" w:lineRule="auto"/>
              <w:jc w:val="center"/>
              <w:rPr>
                <w:rFonts w:ascii="Times New Roman" w:hAnsi="Times New Roman" w:cs="Times New Roman"/>
                <w:lang w:val="en-GB"/>
              </w:rPr>
            </w:pPr>
          </w:p>
        </w:tc>
        <w:tc>
          <w:tcPr>
            <w:tcW w:w="1935" w:type="pct"/>
            <w:shd w:val="clear" w:color="auto" w:fill="auto"/>
            <w:noWrap/>
            <w:vAlign w:val="center"/>
            <w:hideMark/>
          </w:tcPr>
          <w:p w14:paraId="5D9A25EE"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Will it examine both technical (content) and organizational (process) aspects of the intervention?</w:t>
            </w:r>
          </w:p>
        </w:tc>
        <w:tc>
          <w:tcPr>
            <w:tcW w:w="2329" w:type="pct"/>
          </w:tcPr>
          <w:p w14:paraId="7DADF945" w14:textId="77777777" w:rsidR="00FE4BAE" w:rsidRPr="00FE4BAE" w:rsidRDefault="00FE4BAE" w:rsidP="00FE4BAE">
            <w:pPr>
              <w:spacing w:after="0" w:line="240" w:lineRule="auto"/>
              <w:jc w:val="both"/>
              <w:rPr>
                <w:rFonts w:ascii="Times New Roman" w:hAnsi="Times New Roman" w:cs="Times New Roman"/>
                <w:b/>
                <w:color w:val="00B050"/>
                <w:lang w:val="en-GB"/>
              </w:rPr>
            </w:pPr>
            <w:r w:rsidRPr="00FE4BAE">
              <w:rPr>
                <w:rFonts w:ascii="Times New Roman" w:hAnsi="Times New Roman" w:cs="Times New Roman"/>
                <w:b/>
                <w:color w:val="00B050"/>
                <w:lang w:val="en-GB"/>
              </w:rPr>
              <w:t>Yes, where possible</w:t>
            </w:r>
          </w:p>
          <w:p w14:paraId="1640B5CB"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M&amp;E framework needs to be updated and expanded to meet all recommendations from gender analysis.</w:t>
            </w:r>
          </w:p>
        </w:tc>
      </w:tr>
      <w:tr w:rsidR="00FE4BAE" w:rsidRPr="00FE4BAE" w14:paraId="260D1F8E" w14:textId="77777777" w:rsidTr="00FE4BAE">
        <w:trPr>
          <w:trHeight w:val="330"/>
        </w:trPr>
        <w:tc>
          <w:tcPr>
            <w:tcW w:w="735" w:type="pct"/>
            <w:vMerge w:val="restart"/>
            <w:shd w:val="clear" w:color="auto" w:fill="auto"/>
            <w:vAlign w:val="center"/>
            <w:hideMark/>
          </w:tcPr>
          <w:p w14:paraId="2B7DA8B9" w14:textId="77777777" w:rsidR="00FE4BAE" w:rsidRPr="00FE4BAE" w:rsidRDefault="00FE4BAE" w:rsidP="00FE4BAE">
            <w:pPr>
              <w:spacing w:after="0" w:line="240" w:lineRule="auto"/>
              <w:jc w:val="center"/>
              <w:rPr>
                <w:rFonts w:ascii="Times New Roman" w:hAnsi="Times New Roman" w:cs="Times New Roman"/>
                <w:color w:val="000000"/>
                <w:lang w:val="en-GB"/>
              </w:rPr>
            </w:pPr>
            <w:r w:rsidRPr="00FE4BAE">
              <w:rPr>
                <w:rFonts w:ascii="Times New Roman" w:hAnsi="Times New Roman" w:cs="Times New Roman"/>
                <w:color w:val="000000"/>
                <w:lang w:val="en-GB"/>
              </w:rPr>
              <w:t>Risks</w:t>
            </w:r>
          </w:p>
        </w:tc>
        <w:tc>
          <w:tcPr>
            <w:tcW w:w="1935" w:type="pct"/>
            <w:shd w:val="clear" w:color="auto" w:fill="auto"/>
            <w:noWrap/>
            <w:vAlign w:val="center"/>
            <w:hideMark/>
          </w:tcPr>
          <w:p w14:paraId="0EBE8E03"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 xml:space="preserve">Have the greater Context of gender roles and relations within society been considered as a potential risk (i.e. stereotypes or structural barriers that may prevent full participation of one or the other gender)? </w:t>
            </w:r>
          </w:p>
        </w:tc>
        <w:tc>
          <w:tcPr>
            <w:tcW w:w="2329" w:type="pct"/>
          </w:tcPr>
          <w:p w14:paraId="3F5AC389" w14:textId="77777777" w:rsidR="00FE4BAE" w:rsidRPr="00FE4BAE" w:rsidRDefault="00FE4BAE" w:rsidP="00FE4BAE">
            <w:pPr>
              <w:spacing w:after="0" w:line="240" w:lineRule="auto"/>
              <w:jc w:val="both"/>
              <w:rPr>
                <w:rFonts w:ascii="Times New Roman" w:hAnsi="Times New Roman" w:cs="Times New Roman"/>
                <w:b/>
                <w:color w:val="00B050"/>
                <w:lang w:val="en-GB"/>
              </w:rPr>
            </w:pPr>
            <w:r w:rsidRPr="00FE4BAE">
              <w:rPr>
                <w:rFonts w:ascii="Times New Roman" w:hAnsi="Times New Roman" w:cs="Times New Roman"/>
                <w:b/>
                <w:color w:val="00B050"/>
                <w:lang w:val="en-GB"/>
              </w:rPr>
              <w:t>Yes</w:t>
            </w:r>
          </w:p>
          <w:p w14:paraId="180C2C53"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While planning the Project potential risks regarding the gender roles within the society have been considered.</w:t>
            </w:r>
          </w:p>
        </w:tc>
      </w:tr>
      <w:tr w:rsidR="00FE4BAE" w:rsidRPr="00FE4BAE" w14:paraId="52C4364C" w14:textId="77777777" w:rsidTr="00FE4BAE">
        <w:trPr>
          <w:trHeight w:val="315"/>
        </w:trPr>
        <w:tc>
          <w:tcPr>
            <w:tcW w:w="735" w:type="pct"/>
            <w:vMerge/>
            <w:shd w:val="clear" w:color="auto" w:fill="auto"/>
            <w:vAlign w:val="center"/>
            <w:hideMark/>
          </w:tcPr>
          <w:p w14:paraId="6080554A" w14:textId="77777777" w:rsidR="00FE4BAE" w:rsidRPr="00FE4BAE" w:rsidRDefault="00FE4BAE" w:rsidP="00FE4BAE">
            <w:pPr>
              <w:spacing w:after="0" w:line="240" w:lineRule="auto"/>
              <w:jc w:val="center"/>
              <w:rPr>
                <w:rFonts w:ascii="Times New Roman" w:hAnsi="Times New Roman" w:cs="Times New Roman"/>
                <w:lang w:val="en-GB"/>
              </w:rPr>
            </w:pPr>
          </w:p>
        </w:tc>
        <w:tc>
          <w:tcPr>
            <w:tcW w:w="1935" w:type="pct"/>
            <w:shd w:val="clear" w:color="auto" w:fill="auto"/>
            <w:noWrap/>
            <w:vAlign w:val="center"/>
            <w:hideMark/>
          </w:tcPr>
          <w:p w14:paraId="3654D565"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Has the potential negative impact of the intervention been considered (e.g. potential increased burden on women or social isolation of men)?</w:t>
            </w:r>
          </w:p>
        </w:tc>
        <w:tc>
          <w:tcPr>
            <w:tcW w:w="2329" w:type="pct"/>
            <w:vAlign w:val="center"/>
          </w:tcPr>
          <w:p w14:paraId="6F8B518A" w14:textId="77777777" w:rsidR="00FE4BAE" w:rsidRPr="00FE4BAE" w:rsidRDefault="00FE4BAE" w:rsidP="00FE4BAE">
            <w:pPr>
              <w:spacing w:after="0" w:line="240" w:lineRule="auto"/>
              <w:jc w:val="both"/>
              <w:rPr>
                <w:rFonts w:ascii="Times New Roman" w:hAnsi="Times New Roman" w:cs="Times New Roman"/>
                <w:b/>
                <w:color w:val="00B050"/>
                <w:lang w:val="en-GB"/>
              </w:rPr>
            </w:pPr>
            <w:r w:rsidRPr="00FE4BAE">
              <w:rPr>
                <w:rFonts w:ascii="Times New Roman" w:hAnsi="Times New Roman" w:cs="Times New Roman"/>
                <w:b/>
                <w:color w:val="00B050"/>
                <w:lang w:val="en-GB"/>
              </w:rPr>
              <w:t>Yes</w:t>
            </w:r>
          </w:p>
          <w:p w14:paraId="4EC410C5"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 xml:space="preserve">The intervention conducted through the Project cannot cause negative impact. </w:t>
            </w:r>
          </w:p>
        </w:tc>
      </w:tr>
      <w:tr w:rsidR="00FE4BAE" w:rsidRPr="00FE4BAE" w14:paraId="645F408D" w14:textId="77777777" w:rsidTr="00FE4BAE">
        <w:trPr>
          <w:trHeight w:val="645"/>
        </w:trPr>
        <w:tc>
          <w:tcPr>
            <w:tcW w:w="735" w:type="pct"/>
            <w:vMerge w:val="restart"/>
            <w:shd w:val="clear" w:color="auto" w:fill="auto"/>
            <w:noWrap/>
            <w:vAlign w:val="center"/>
            <w:hideMark/>
          </w:tcPr>
          <w:p w14:paraId="4C63EE8E" w14:textId="77777777" w:rsidR="00FE4BAE" w:rsidRPr="00FE4BAE" w:rsidRDefault="00FE4BAE" w:rsidP="00FE4BAE">
            <w:pPr>
              <w:spacing w:after="0" w:line="240" w:lineRule="auto"/>
              <w:jc w:val="center"/>
              <w:rPr>
                <w:rFonts w:ascii="Times New Roman" w:hAnsi="Times New Roman" w:cs="Times New Roman"/>
                <w:color w:val="000000"/>
                <w:lang w:val="en-GB"/>
              </w:rPr>
            </w:pPr>
            <w:r w:rsidRPr="00FE4BAE">
              <w:rPr>
                <w:rFonts w:ascii="Times New Roman" w:hAnsi="Times New Roman" w:cs="Times New Roman"/>
                <w:color w:val="000000"/>
                <w:lang w:val="en-GB"/>
              </w:rPr>
              <w:t>Budgets</w:t>
            </w:r>
          </w:p>
        </w:tc>
        <w:tc>
          <w:tcPr>
            <w:tcW w:w="1935" w:type="pct"/>
            <w:shd w:val="clear" w:color="auto" w:fill="auto"/>
            <w:noWrap/>
            <w:vAlign w:val="center"/>
            <w:hideMark/>
          </w:tcPr>
          <w:p w14:paraId="30C39B79"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Has the need to provide gender training or to engage gender experts been factored into the budget?</w:t>
            </w:r>
          </w:p>
        </w:tc>
        <w:tc>
          <w:tcPr>
            <w:tcW w:w="2329" w:type="pct"/>
          </w:tcPr>
          <w:p w14:paraId="5B303B49"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In GED 1</w:t>
            </w:r>
            <w:r w:rsidRPr="00FE4BAE">
              <w:rPr>
                <w:rFonts w:ascii="Times New Roman" w:hAnsi="Times New Roman" w:cs="Times New Roman"/>
                <w:color w:val="000000"/>
                <w:vertAlign w:val="superscript"/>
                <w:lang w:val="en-GB"/>
              </w:rPr>
              <w:t>st</w:t>
            </w:r>
            <w:r w:rsidRPr="00FE4BAE">
              <w:rPr>
                <w:rFonts w:ascii="Times New Roman" w:hAnsi="Times New Roman" w:cs="Times New Roman"/>
                <w:color w:val="000000"/>
                <w:lang w:val="en-GB"/>
              </w:rPr>
              <w:t xml:space="preserve"> phase of the project while preparing the budget the need for engaging gender experts was not taken into account.</w:t>
            </w:r>
          </w:p>
        </w:tc>
      </w:tr>
      <w:tr w:rsidR="00FE4BAE" w:rsidRPr="00FE4BAE" w14:paraId="57F6EA3B" w14:textId="77777777" w:rsidTr="00FE4BAE">
        <w:trPr>
          <w:trHeight w:val="315"/>
        </w:trPr>
        <w:tc>
          <w:tcPr>
            <w:tcW w:w="735" w:type="pct"/>
            <w:vMerge/>
            <w:shd w:val="clear" w:color="auto" w:fill="auto"/>
            <w:vAlign w:val="center"/>
            <w:hideMark/>
          </w:tcPr>
          <w:p w14:paraId="353C43AE" w14:textId="77777777" w:rsidR="00FE4BAE" w:rsidRPr="00FE4BAE" w:rsidRDefault="00FE4BAE" w:rsidP="00FE4BAE">
            <w:pPr>
              <w:spacing w:after="0" w:line="240" w:lineRule="auto"/>
              <w:jc w:val="center"/>
              <w:rPr>
                <w:rFonts w:ascii="Times New Roman" w:hAnsi="Times New Roman" w:cs="Times New Roman"/>
                <w:lang w:val="en-GB"/>
              </w:rPr>
            </w:pPr>
          </w:p>
        </w:tc>
        <w:tc>
          <w:tcPr>
            <w:tcW w:w="1935" w:type="pct"/>
            <w:shd w:val="clear" w:color="auto" w:fill="auto"/>
            <w:noWrap/>
            <w:vAlign w:val="center"/>
            <w:hideMark/>
          </w:tcPr>
          <w:p w14:paraId="63FD379C"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Does the project explicitly allocate budget/resources for gender-related activities?</w:t>
            </w:r>
          </w:p>
        </w:tc>
        <w:tc>
          <w:tcPr>
            <w:tcW w:w="2329" w:type="pct"/>
          </w:tcPr>
          <w:p w14:paraId="044B4DDE"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Since the results of the Project reflects the needs of booth, mand and women, the project does not explicitly allocate resources for gender-related activities.</w:t>
            </w:r>
          </w:p>
        </w:tc>
      </w:tr>
      <w:tr w:rsidR="00FE4BAE" w:rsidRPr="00FE4BAE" w14:paraId="250CA43D" w14:textId="77777777" w:rsidTr="00FE4BAE">
        <w:trPr>
          <w:trHeight w:val="315"/>
        </w:trPr>
        <w:tc>
          <w:tcPr>
            <w:tcW w:w="735" w:type="pct"/>
            <w:shd w:val="clear" w:color="auto" w:fill="auto"/>
            <w:noWrap/>
            <w:vAlign w:val="center"/>
            <w:hideMark/>
          </w:tcPr>
          <w:p w14:paraId="3684B632" w14:textId="77777777" w:rsidR="00FE4BAE" w:rsidRPr="00FE4BAE" w:rsidRDefault="00FE4BAE" w:rsidP="00FE4BAE">
            <w:pPr>
              <w:spacing w:after="0" w:line="240" w:lineRule="auto"/>
              <w:jc w:val="center"/>
              <w:rPr>
                <w:rFonts w:ascii="Times New Roman" w:hAnsi="Times New Roman" w:cs="Times New Roman"/>
                <w:color w:val="000000"/>
                <w:lang w:val="en-GB"/>
              </w:rPr>
            </w:pPr>
            <w:r w:rsidRPr="00FE4BAE">
              <w:rPr>
                <w:rFonts w:ascii="Times New Roman" w:hAnsi="Times New Roman" w:cs="Times New Roman"/>
                <w:color w:val="000000"/>
                <w:lang w:val="en-GB"/>
              </w:rPr>
              <w:t>Communication strategy</w:t>
            </w:r>
          </w:p>
        </w:tc>
        <w:tc>
          <w:tcPr>
            <w:tcW w:w="1935" w:type="pct"/>
            <w:shd w:val="clear" w:color="auto" w:fill="auto"/>
            <w:noWrap/>
            <w:vAlign w:val="center"/>
            <w:hideMark/>
          </w:tcPr>
          <w:p w14:paraId="1C4E710F"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Does the project communications strategy for informing the public about the existence, progress and results of the project, include a gender perspective?</w:t>
            </w:r>
          </w:p>
        </w:tc>
        <w:tc>
          <w:tcPr>
            <w:tcW w:w="2329" w:type="pct"/>
          </w:tcPr>
          <w:p w14:paraId="08541E93" w14:textId="77777777" w:rsidR="00FE4BAE" w:rsidRPr="00FE4BAE" w:rsidRDefault="00FE4BAE" w:rsidP="00FE4BAE">
            <w:pPr>
              <w:spacing w:after="0" w:line="240" w:lineRule="auto"/>
              <w:jc w:val="both"/>
              <w:rPr>
                <w:rFonts w:ascii="Times New Roman" w:hAnsi="Times New Roman" w:cs="Times New Roman"/>
                <w:b/>
                <w:color w:val="00B050"/>
                <w:lang w:val="en-GB"/>
              </w:rPr>
            </w:pPr>
            <w:r w:rsidRPr="00FE4BAE">
              <w:rPr>
                <w:rFonts w:ascii="Times New Roman" w:hAnsi="Times New Roman" w:cs="Times New Roman"/>
                <w:b/>
                <w:color w:val="00B050"/>
                <w:lang w:val="en-GB"/>
              </w:rPr>
              <w:t>Yes</w:t>
            </w:r>
          </w:p>
          <w:p w14:paraId="1E25A3E1" w14:textId="77777777" w:rsidR="00FE4BAE" w:rsidRPr="00FE4BAE" w:rsidRDefault="00FE4BAE" w:rsidP="00FE4BAE">
            <w:pPr>
              <w:spacing w:after="0" w:line="240" w:lineRule="auto"/>
              <w:jc w:val="both"/>
              <w:rPr>
                <w:rFonts w:ascii="Times New Roman" w:hAnsi="Times New Roman" w:cs="Times New Roman"/>
                <w:color w:val="000000"/>
                <w:lang w:val="en-GB"/>
              </w:rPr>
            </w:pPr>
            <w:r w:rsidRPr="00FE4BAE">
              <w:rPr>
                <w:rFonts w:ascii="Times New Roman" w:hAnsi="Times New Roman" w:cs="Times New Roman"/>
                <w:color w:val="000000"/>
                <w:lang w:val="en-GB"/>
              </w:rPr>
              <w:t>Communication strategy for informing the public about the existence, progress and results of the project, includes a gender perspective.</w:t>
            </w:r>
          </w:p>
        </w:tc>
      </w:tr>
    </w:tbl>
    <w:p w14:paraId="2E56E0FA" w14:textId="77777777" w:rsidR="00407365" w:rsidRPr="003B6679" w:rsidRDefault="00407365" w:rsidP="00407365">
      <w:pPr>
        <w:rPr>
          <w:rFonts w:ascii="Myriad Pro" w:eastAsiaTheme="minorEastAsia" w:hAnsi="Myriad Pro" w:cs="Times New Roman"/>
          <w:sz w:val="24"/>
          <w:szCs w:val="24"/>
          <w:lang w:val="en-GB" w:eastAsia="ja-JP"/>
        </w:rPr>
      </w:pPr>
    </w:p>
    <w:p w14:paraId="56019430" w14:textId="77777777" w:rsidR="00407365" w:rsidRPr="003B6679" w:rsidRDefault="00407365">
      <w:pPr>
        <w:rPr>
          <w:rFonts w:ascii="Myriad Pro" w:hAnsi="Myriad Pro" w:cs="Times New Roman"/>
          <w:sz w:val="24"/>
          <w:szCs w:val="24"/>
          <w:lang w:val="en-US"/>
        </w:rPr>
      </w:pPr>
    </w:p>
    <w:p w14:paraId="159EC637" w14:textId="77777777" w:rsidR="009D0CF1" w:rsidRPr="003B6679" w:rsidRDefault="009D0CF1">
      <w:pPr>
        <w:rPr>
          <w:rFonts w:ascii="Myriad Pro" w:hAnsi="Myriad Pro" w:cs="Times New Roman"/>
          <w:sz w:val="24"/>
          <w:szCs w:val="24"/>
          <w:lang w:val="en-US"/>
        </w:rPr>
      </w:pPr>
    </w:p>
    <w:p w14:paraId="0726D81E" w14:textId="77777777" w:rsidR="009D0CF1" w:rsidRPr="003B6679" w:rsidRDefault="009D0CF1">
      <w:pPr>
        <w:rPr>
          <w:rFonts w:ascii="Myriad Pro" w:hAnsi="Myriad Pro" w:cs="Times New Roman"/>
          <w:sz w:val="24"/>
          <w:szCs w:val="24"/>
          <w:lang w:val="en-US"/>
        </w:rPr>
      </w:pPr>
    </w:p>
    <w:p w14:paraId="783DA9D9" w14:textId="77777777" w:rsidR="009D0CF1" w:rsidRPr="003B6679" w:rsidRDefault="009D0CF1">
      <w:pPr>
        <w:rPr>
          <w:rFonts w:ascii="Myriad Pro" w:hAnsi="Myriad Pro" w:cs="Times New Roman"/>
          <w:sz w:val="24"/>
          <w:szCs w:val="24"/>
          <w:lang w:val="en-US"/>
        </w:rPr>
      </w:pPr>
    </w:p>
    <w:p w14:paraId="70A9D773" w14:textId="77777777" w:rsidR="009D0CF1" w:rsidRPr="003B6679" w:rsidRDefault="009D0CF1">
      <w:pPr>
        <w:rPr>
          <w:rFonts w:ascii="Myriad Pro" w:hAnsi="Myriad Pro" w:cs="Times New Roman"/>
          <w:sz w:val="24"/>
          <w:szCs w:val="24"/>
          <w:lang w:val="en-US"/>
        </w:rPr>
        <w:sectPr w:rsidR="009D0CF1" w:rsidRPr="003B6679" w:rsidSect="001D059D">
          <w:pgSz w:w="11906" w:h="16838" w:code="9"/>
          <w:pgMar w:top="1440" w:right="1440" w:bottom="1440" w:left="1440" w:header="720" w:footer="720" w:gutter="0"/>
          <w:cols w:space="720"/>
          <w:docGrid w:linePitch="360"/>
        </w:sectPr>
      </w:pPr>
    </w:p>
    <w:p w14:paraId="20D622FD" w14:textId="678E029F" w:rsidR="001260F1" w:rsidRDefault="00A76531" w:rsidP="007B3346">
      <w:pPr>
        <w:pStyle w:val="Heading1"/>
        <w:spacing w:line="360" w:lineRule="auto"/>
        <w:rPr>
          <w:rFonts w:ascii="Myriad Pro" w:eastAsia="Times New Roman" w:hAnsi="Myriad Pro" w:cs="Times New Roman"/>
          <w:color w:val="1F497D" w:themeColor="text2"/>
          <w:lang w:val="en-US"/>
        </w:rPr>
      </w:pPr>
      <w:bookmarkStart w:id="86" w:name="_Toc66442118"/>
      <w:r w:rsidRPr="003B6679">
        <w:rPr>
          <w:rFonts w:ascii="Myriad Pro" w:eastAsia="Times New Roman" w:hAnsi="Myriad Pro" w:cs="Times New Roman"/>
          <w:color w:val="1F497D" w:themeColor="text2"/>
          <w:lang w:val="en-US"/>
        </w:rPr>
        <w:t>ANNEX V</w:t>
      </w:r>
      <w:r w:rsidR="001260F1" w:rsidRPr="003B6679">
        <w:rPr>
          <w:rFonts w:ascii="Myriad Pro" w:eastAsia="Times New Roman" w:hAnsi="Myriad Pro" w:cs="Times New Roman"/>
          <w:color w:val="1F497D" w:themeColor="text2"/>
          <w:lang w:val="en-US"/>
        </w:rPr>
        <w:t xml:space="preserve">: </w:t>
      </w:r>
      <w:r w:rsidR="007809C9">
        <w:rPr>
          <w:rFonts w:ascii="Myriad Pro" w:eastAsia="Times New Roman" w:hAnsi="Myriad Pro" w:cs="Times New Roman"/>
          <w:color w:val="1F497D" w:themeColor="text2"/>
          <w:lang w:val="en-US"/>
        </w:rPr>
        <w:t>TRAINING EVENTS</w:t>
      </w:r>
      <w:bookmarkEnd w:id="86"/>
    </w:p>
    <w:tbl>
      <w:tblPr>
        <w:tblW w:w="9209" w:type="dxa"/>
        <w:tblLook w:val="04A0" w:firstRow="1" w:lastRow="0" w:firstColumn="1" w:lastColumn="0" w:noHBand="0" w:noVBand="1"/>
      </w:tblPr>
      <w:tblGrid>
        <w:gridCol w:w="860"/>
        <w:gridCol w:w="2480"/>
        <w:gridCol w:w="1280"/>
        <w:gridCol w:w="4589"/>
      </w:tblGrid>
      <w:tr w:rsidR="007B3346" w:rsidRPr="007B3346" w14:paraId="56F2327A" w14:textId="77777777" w:rsidTr="007B3346">
        <w:trPr>
          <w:trHeight w:val="288"/>
          <w:tblHeader/>
        </w:trPr>
        <w:tc>
          <w:tcPr>
            <w:tcW w:w="8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51D35CE2" w14:textId="77777777" w:rsidR="007B3346" w:rsidRPr="007B3346" w:rsidRDefault="007B3346" w:rsidP="007B3346">
            <w:pPr>
              <w:spacing w:after="0" w:line="240" w:lineRule="auto"/>
              <w:jc w:val="center"/>
              <w:rPr>
                <w:rFonts w:ascii="Calibri" w:eastAsia="Times New Roman" w:hAnsi="Calibri" w:cs="Calibri"/>
                <w:b/>
                <w:bCs/>
                <w:color w:val="000000"/>
                <w:lang w:eastAsia="en-CA"/>
              </w:rPr>
            </w:pPr>
            <w:r w:rsidRPr="007B3346">
              <w:rPr>
                <w:rFonts w:ascii="Calibri" w:eastAsia="Times New Roman" w:hAnsi="Calibri" w:cs="Calibri"/>
                <w:b/>
                <w:bCs/>
                <w:color w:val="000000"/>
                <w:lang w:eastAsia="en-CA"/>
              </w:rPr>
              <w:t>No</w:t>
            </w:r>
          </w:p>
        </w:tc>
        <w:tc>
          <w:tcPr>
            <w:tcW w:w="248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49F2DFB" w14:textId="77777777" w:rsidR="007B3346" w:rsidRPr="007B3346" w:rsidRDefault="007B3346" w:rsidP="007B3346">
            <w:pPr>
              <w:spacing w:after="0" w:line="240" w:lineRule="auto"/>
              <w:jc w:val="center"/>
              <w:rPr>
                <w:rFonts w:ascii="Calibri" w:eastAsia="Times New Roman" w:hAnsi="Calibri" w:cs="Calibri"/>
                <w:b/>
                <w:bCs/>
                <w:color w:val="000000"/>
                <w:lang w:eastAsia="en-CA"/>
              </w:rPr>
            </w:pPr>
            <w:r w:rsidRPr="007B3346">
              <w:rPr>
                <w:rFonts w:ascii="Calibri" w:eastAsia="Times New Roman" w:hAnsi="Calibri" w:cs="Calibri"/>
                <w:b/>
                <w:bCs/>
                <w:color w:val="000000"/>
                <w:lang w:eastAsia="en-CA"/>
              </w:rPr>
              <w:t>Name of the training</w:t>
            </w:r>
          </w:p>
        </w:tc>
        <w:tc>
          <w:tcPr>
            <w:tcW w:w="128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9B3D4E4" w14:textId="77777777" w:rsidR="007B3346" w:rsidRPr="007B3346" w:rsidRDefault="007B3346" w:rsidP="007B3346">
            <w:pPr>
              <w:spacing w:after="0" w:line="240" w:lineRule="auto"/>
              <w:jc w:val="center"/>
              <w:rPr>
                <w:rFonts w:ascii="Calibri" w:eastAsia="Times New Roman" w:hAnsi="Calibri" w:cs="Calibri"/>
                <w:b/>
                <w:bCs/>
                <w:color w:val="000000"/>
                <w:lang w:eastAsia="en-CA"/>
              </w:rPr>
            </w:pPr>
            <w:r w:rsidRPr="007B3346">
              <w:rPr>
                <w:rFonts w:ascii="Calibri" w:eastAsia="Times New Roman" w:hAnsi="Calibri" w:cs="Calibri"/>
                <w:b/>
                <w:bCs/>
                <w:color w:val="000000"/>
                <w:lang w:eastAsia="en-CA"/>
              </w:rPr>
              <w:t>Date</w:t>
            </w:r>
          </w:p>
        </w:tc>
        <w:tc>
          <w:tcPr>
            <w:tcW w:w="458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2FB1F72" w14:textId="77777777" w:rsidR="007B3346" w:rsidRPr="007B3346" w:rsidRDefault="007B3346" w:rsidP="007B3346">
            <w:pPr>
              <w:spacing w:after="0" w:line="240" w:lineRule="auto"/>
              <w:jc w:val="center"/>
              <w:rPr>
                <w:rFonts w:ascii="Calibri" w:eastAsia="Times New Roman" w:hAnsi="Calibri" w:cs="Calibri"/>
                <w:b/>
                <w:bCs/>
                <w:color w:val="000000"/>
                <w:lang w:eastAsia="en-CA"/>
              </w:rPr>
            </w:pPr>
            <w:r w:rsidRPr="007B3346">
              <w:rPr>
                <w:rFonts w:ascii="Calibri" w:eastAsia="Times New Roman" w:hAnsi="Calibri" w:cs="Calibri"/>
                <w:b/>
                <w:bCs/>
                <w:color w:val="000000"/>
                <w:lang w:eastAsia="en-CA"/>
              </w:rPr>
              <w:t>Location</w:t>
            </w:r>
          </w:p>
        </w:tc>
      </w:tr>
      <w:tr w:rsidR="007B3346" w:rsidRPr="007B3346" w14:paraId="3ADFDFC5"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248758E6"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1</w:t>
            </w:r>
          </w:p>
        </w:tc>
        <w:tc>
          <w:tcPr>
            <w:tcW w:w="2480" w:type="dxa"/>
            <w:tcBorders>
              <w:top w:val="nil"/>
              <w:left w:val="nil"/>
              <w:bottom w:val="single" w:sz="4" w:space="0" w:color="auto"/>
              <w:right w:val="single" w:sz="4" w:space="0" w:color="auto"/>
            </w:tcBorders>
            <w:shd w:val="clear" w:color="auto" w:fill="auto"/>
            <w:noWrap/>
            <w:vAlign w:val="bottom"/>
            <w:hideMark/>
          </w:tcPr>
          <w:p w14:paraId="776A3C94"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Proengineer</w:t>
            </w:r>
          </w:p>
        </w:tc>
        <w:tc>
          <w:tcPr>
            <w:tcW w:w="1280" w:type="dxa"/>
            <w:tcBorders>
              <w:top w:val="nil"/>
              <w:left w:val="nil"/>
              <w:bottom w:val="single" w:sz="4" w:space="0" w:color="auto"/>
              <w:right w:val="single" w:sz="4" w:space="0" w:color="auto"/>
            </w:tcBorders>
            <w:shd w:val="clear" w:color="auto" w:fill="auto"/>
            <w:noWrap/>
            <w:vAlign w:val="bottom"/>
            <w:hideMark/>
          </w:tcPr>
          <w:p w14:paraId="41A2EF7A"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18.10.2018</w:t>
            </w:r>
          </w:p>
        </w:tc>
        <w:tc>
          <w:tcPr>
            <w:tcW w:w="4589" w:type="dxa"/>
            <w:tcBorders>
              <w:top w:val="nil"/>
              <w:left w:val="nil"/>
              <w:bottom w:val="single" w:sz="4" w:space="0" w:color="auto"/>
              <w:right w:val="single" w:sz="4" w:space="0" w:color="auto"/>
            </w:tcBorders>
            <w:shd w:val="clear" w:color="auto" w:fill="auto"/>
            <w:noWrap/>
            <w:vAlign w:val="bottom"/>
            <w:hideMark/>
          </w:tcPr>
          <w:p w14:paraId="22CA02F3"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Tuzla</w:t>
            </w:r>
          </w:p>
        </w:tc>
      </w:tr>
      <w:tr w:rsidR="007B3346" w:rsidRPr="007B3346" w14:paraId="29F465AC"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39986AF3"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2</w:t>
            </w:r>
          </w:p>
        </w:tc>
        <w:tc>
          <w:tcPr>
            <w:tcW w:w="2480" w:type="dxa"/>
            <w:tcBorders>
              <w:top w:val="nil"/>
              <w:left w:val="nil"/>
              <w:bottom w:val="single" w:sz="4" w:space="0" w:color="auto"/>
              <w:right w:val="single" w:sz="4" w:space="0" w:color="auto"/>
            </w:tcBorders>
            <w:shd w:val="clear" w:color="auto" w:fill="auto"/>
            <w:noWrap/>
            <w:vAlign w:val="bottom"/>
            <w:hideMark/>
          </w:tcPr>
          <w:p w14:paraId="274BB2B6"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Proengineer</w:t>
            </w:r>
          </w:p>
        </w:tc>
        <w:tc>
          <w:tcPr>
            <w:tcW w:w="1280" w:type="dxa"/>
            <w:tcBorders>
              <w:top w:val="nil"/>
              <w:left w:val="nil"/>
              <w:bottom w:val="single" w:sz="4" w:space="0" w:color="auto"/>
              <w:right w:val="single" w:sz="4" w:space="0" w:color="auto"/>
            </w:tcBorders>
            <w:shd w:val="clear" w:color="auto" w:fill="auto"/>
            <w:noWrap/>
            <w:vAlign w:val="bottom"/>
            <w:hideMark/>
          </w:tcPr>
          <w:p w14:paraId="1E13C011"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19.10.2018</w:t>
            </w:r>
          </w:p>
        </w:tc>
        <w:tc>
          <w:tcPr>
            <w:tcW w:w="4589" w:type="dxa"/>
            <w:tcBorders>
              <w:top w:val="nil"/>
              <w:left w:val="nil"/>
              <w:bottom w:val="single" w:sz="4" w:space="0" w:color="auto"/>
              <w:right w:val="single" w:sz="4" w:space="0" w:color="auto"/>
            </w:tcBorders>
            <w:shd w:val="clear" w:color="auto" w:fill="auto"/>
            <w:noWrap/>
            <w:vAlign w:val="bottom"/>
            <w:hideMark/>
          </w:tcPr>
          <w:p w14:paraId="76BC1EBE"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Bijeljina</w:t>
            </w:r>
          </w:p>
        </w:tc>
      </w:tr>
      <w:tr w:rsidR="007B3346" w:rsidRPr="007B3346" w14:paraId="76F0E6E4"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1FED3AB3"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3</w:t>
            </w:r>
          </w:p>
        </w:tc>
        <w:tc>
          <w:tcPr>
            <w:tcW w:w="2480" w:type="dxa"/>
            <w:tcBorders>
              <w:top w:val="nil"/>
              <w:left w:val="nil"/>
              <w:bottom w:val="single" w:sz="4" w:space="0" w:color="auto"/>
              <w:right w:val="single" w:sz="4" w:space="0" w:color="auto"/>
            </w:tcBorders>
            <w:shd w:val="clear" w:color="auto" w:fill="auto"/>
            <w:noWrap/>
            <w:vAlign w:val="bottom"/>
            <w:hideMark/>
          </w:tcPr>
          <w:p w14:paraId="6AF195E1"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Proengineer</w:t>
            </w:r>
          </w:p>
        </w:tc>
        <w:tc>
          <w:tcPr>
            <w:tcW w:w="1280" w:type="dxa"/>
            <w:tcBorders>
              <w:top w:val="nil"/>
              <w:left w:val="nil"/>
              <w:bottom w:val="single" w:sz="4" w:space="0" w:color="auto"/>
              <w:right w:val="single" w:sz="4" w:space="0" w:color="auto"/>
            </w:tcBorders>
            <w:shd w:val="clear" w:color="auto" w:fill="auto"/>
            <w:noWrap/>
            <w:vAlign w:val="bottom"/>
            <w:hideMark/>
          </w:tcPr>
          <w:p w14:paraId="510FC310"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25.10.2018</w:t>
            </w:r>
          </w:p>
        </w:tc>
        <w:tc>
          <w:tcPr>
            <w:tcW w:w="4589" w:type="dxa"/>
            <w:tcBorders>
              <w:top w:val="nil"/>
              <w:left w:val="nil"/>
              <w:bottom w:val="single" w:sz="4" w:space="0" w:color="auto"/>
              <w:right w:val="single" w:sz="4" w:space="0" w:color="auto"/>
            </w:tcBorders>
            <w:shd w:val="clear" w:color="auto" w:fill="auto"/>
            <w:noWrap/>
            <w:vAlign w:val="bottom"/>
            <w:hideMark/>
          </w:tcPr>
          <w:p w14:paraId="64BB0D0F"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Banja Luka</w:t>
            </w:r>
          </w:p>
        </w:tc>
      </w:tr>
      <w:tr w:rsidR="007B3346" w:rsidRPr="007B3346" w14:paraId="562F2AFC"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12D6AEFE"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4</w:t>
            </w:r>
          </w:p>
        </w:tc>
        <w:tc>
          <w:tcPr>
            <w:tcW w:w="2480" w:type="dxa"/>
            <w:tcBorders>
              <w:top w:val="nil"/>
              <w:left w:val="nil"/>
              <w:bottom w:val="single" w:sz="4" w:space="0" w:color="auto"/>
              <w:right w:val="single" w:sz="4" w:space="0" w:color="auto"/>
            </w:tcBorders>
            <w:shd w:val="clear" w:color="auto" w:fill="auto"/>
            <w:noWrap/>
            <w:vAlign w:val="bottom"/>
            <w:hideMark/>
          </w:tcPr>
          <w:p w14:paraId="51040AFB"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Proengineer</w:t>
            </w:r>
          </w:p>
        </w:tc>
        <w:tc>
          <w:tcPr>
            <w:tcW w:w="1280" w:type="dxa"/>
            <w:tcBorders>
              <w:top w:val="nil"/>
              <w:left w:val="nil"/>
              <w:bottom w:val="single" w:sz="4" w:space="0" w:color="auto"/>
              <w:right w:val="single" w:sz="4" w:space="0" w:color="auto"/>
            </w:tcBorders>
            <w:shd w:val="clear" w:color="auto" w:fill="auto"/>
            <w:noWrap/>
            <w:vAlign w:val="bottom"/>
            <w:hideMark/>
          </w:tcPr>
          <w:p w14:paraId="23262EAE"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26.10.2018</w:t>
            </w:r>
          </w:p>
        </w:tc>
        <w:tc>
          <w:tcPr>
            <w:tcW w:w="4589" w:type="dxa"/>
            <w:tcBorders>
              <w:top w:val="nil"/>
              <w:left w:val="nil"/>
              <w:bottom w:val="single" w:sz="4" w:space="0" w:color="auto"/>
              <w:right w:val="single" w:sz="4" w:space="0" w:color="auto"/>
            </w:tcBorders>
            <w:shd w:val="clear" w:color="auto" w:fill="auto"/>
            <w:noWrap/>
            <w:vAlign w:val="bottom"/>
            <w:hideMark/>
          </w:tcPr>
          <w:p w14:paraId="0AD9877B"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Bihać</w:t>
            </w:r>
          </w:p>
        </w:tc>
      </w:tr>
      <w:tr w:rsidR="007B3346" w:rsidRPr="007B3346" w14:paraId="337B4BAD"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6A90F351"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5</w:t>
            </w:r>
          </w:p>
        </w:tc>
        <w:tc>
          <w:tcPr>
            <w:tcW w:w="2480" w:type="dxa"/>
            <w:tcBorders>
              <w:top w:val="nil"/>
              <w:left w:val="nil"/>
              <w:bottom w:val="single" w:sz="4" w:space="0" w:color="auto"/>
              <w:right w:val="single" w:sz="4" w:space="0" w:color="auto"/>
            </w:tcBorders>
            <w:shd w:val="clear" w:color="auto" w:fill="auto"/>
            <w:noWrap/>
            <w:vAlign w:val="bottom"/>
            <w:hideMark/>
          </w:tcPr>
          <w:p w14:paraId="55D3483C"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Proengineer</w:t>
            </w:r>
          </w:p>
        </w:tc>
        <w:tc>
          <w:tcPr>
            <w:tcW w:w="1280" w:type="dxa"/>
            <w:tcBorders>
              <w:top w:val="nil"/>
              <w:left w:val="nil"/>
              <w:bottom w:val="single" w:sz="4" w:space="0" w:color="auto"/>
              <w:right w:val="single" w:sz="4" w:space="0" w:color="auto"/>
            </w:tcBorders>
            <w:shd w:val="clear" w:color="auto" w:fill="auto"/>
            <w:noWrap/>
            <w:vAlign w:val="bottom"/>
            <w:hideMark/>
          </w:tcPr>
          <w:p w14:paraId="25870F86"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01.11.2018</w:t>
            </w:r>
          </w:p>
        </w:tc>
        <w:tc>
          <w:tcPr>
            <w:tcW w:w="4589" w:type="dxa"/>
            <w:tcBorders>
              <w:top w:val="nil"/>
              <w:left w:val="nil"/>
              <w:bottom w:val="single" w:sz="4" w:space="0" w:color="auto"/>
              <w:right w:val="single" w:sz="4" w:space="0" w:color="auto"/>
            </w:tcBorders>
            <w:shd w:val="clear" w:color="auto" w:fill="auto"/>
            <w:noWrap/>
            <w:vAlign w:val="bottom"/>
            <w:hideMark/>
          </w:tcPr>
          <w:p w14:paraId="496B4678"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Zenica</w:t>
            </w:r>
          </w:p>
        </w:tc>
      </w:tr>
      <w:tr w:rsidR="007B3346" w:rsidRPr="007B3346" w14:paraId="2C61A67A"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1C12FCC6"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6</w:t>
            </w:r>
          </w:p>
        </w:tc>
        <w:tc>
          <w:tcPr>
            <w:tcW w:w="2480" w:type="dxa"/>
            <w:tcBorders>
              <w:top w:val="nil"/>
              <w:left w:val="nil"/>
              <w:bottom w:val="single" w:sz="4" w:space="0" w:color="auto"/>
              <w:right w:val="single" w:sz="4" w:space="0" w:color="auto"/>
            </w:tcBorders>
            <w:shd w:val="clear" w:color="auto" w:fill="auto"/>
            <w:noWrap/>
            <w:vAlign w:val="bottom"/>
            <w:hideMark/>
          </w:tcPr>
          <w:p w14:paraId="1F77F200"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Proengineer</w:t>
            </w:r>
          </w:p>
        </w:tc>
        <w:tc>
          <w:tcPr>
            <w:tcW w:w="1280" w:type="dxa"/>
            <w:tcBorders>
              <w:top w:val="nil"/>
              <w:left w:val="nil"/>
              <w:bottom w:val="single" w:sz="4" w:space="0" w:color="auto"/>
              <w:right w:val="single" w:sz="4" w:space="0" w:color="auto"/>
            </w:tcBorders>
            <w:shd w:val="clear" w:color="auto" w:fill="auto"/>
            <w:noWrap/>
            <w:vAlign w:val="bottom"/>
            <w:hideMark/>
          </w:tcPr>
          <w:p w14:paraId="578BBB12"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02.11.2018</w:t>
            </w:r>
          </w:p>
        </w:tc>
        <w:tc>
          <w:tcPr>
            <w:tcW w:w="4589" w:type="dxa"/>
            <w:tcBorders>
              <w:top w:val="nil"/>
              <w:left w:val="nil"/>
              <w:bottom w:val="single" w:sz="4" w:space="0" w:color="auto"/>
              <w:right w:val="single" w:sz="4" w:space="0" w:color="auto"/>
            </w:tcBorders>
            <w:shd w:val="clear" w:color="auto" w:fill="auto"/>
            <w:noWrap/>
            <w:vAlign w:val="bottom"/>
            <w:hideMark/>
          </w:tcPr>
          <w:p w14:paraId="26948FE9"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Trebinje</w:t>
            </w:r>
          </w:p>
        </w:tc>
      </w:tr>
      <w:tr w:rsidR="007B3346" w:rsidRPr="007B3346" w14:paraId="362C8F0A"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393C5F14"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7</w:t>
            </w:r>
          </w:p>
        </w:tc>
        <w:tc>
          <w:tcPr>
            <w:tcW w:w="2480" w:type="dxa"/>
            <w:tcBorders>
              <w:top w:val="nil"/>
              <w:left w:val="nil"/>
              <w:bottom w:val="single" w:sz="4" w:space="0" w:color="auto"/>
              <w:right w:val="single" w:sz="4" w:space="0" w:color="auto"/>
            </w:tcBorders>
            <w:shd w:val="clear" w:color="auto" w:fill="auto"/>
            <w:noWrap/>
            <w:vAlign w:val="bottom"/>
            <w:hideMark/>
          </w:tcPr>
          <w:p w14:paraId="5C18440D"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Proengineer</w:t>
            </w:r>
          </w:p>
        </w:tc>
        <w:tc>
          <w:tcPr>
            <w:tcW w:w="1280" w:type="dxa"/>
            <w:tcBorders>
              <w:top w:val="nil"/>
              <w:left w:val="nil"/>
              <w:bottom w:val="single" w:sz="4" w:space="0" w:color="auto"/>
              <w:right w:val="single" w:sz="4" w:space="0" w:color="auto"/>
            </w:tcBorders>
            <w:shd w:val="clear" w:color="auto" w:fill="auto"/>
            <w:noWrap/>
            <w:vAlign w:val="bottom"/>
            <w:hideMark/>
          </w:tcPr>
          <w:p w14:paraId="29F792FF"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08.11.2018</w:t>
            </w:r>
          </w:p>
        </w:tc>
        <w:tc>
          <w:tcPr>
            <w:tcW w:w="4589" w:type="dxa"/>
            <w:tcBorders>
              <w:top w:val="nil"/>
              <w:left w:val="nil"/>
              <w:bottom w:val="single" w:sz="4" w:space="0" w:color="auto"/>
              <w:right w:val="single" w:sz="4" w:space="0" w:color="auto"/>
            </w:tcBorders>
            <w:shd w:val="clear" w:color="auto" w:fill="auto"/>
            <w:noWrap/>
            <w:vAlign w:val="bottom"/>
            <w:hideMark/>
          </w:tcPr>
          <w:p w14:paraId="19CF062C"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Međugorje</w:t>
            </w:r>
          </w:p>
        </w:tc>
      </w:tr>
      <w:tr w:rsidR="007B3346" w:rsidRPr="007B3346" w14:paraId="24FA5461"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6678504B"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8</w:t>
            </w:r>
          </w:p>
        </w:tc>
        <w:tc>
          <w:tcPr>
            <w:tcW w:w="2480" w:type="dxa"/>
            <w:tcBorders>
              <w:top w:val="nil"/>
              <w:left w:val="nil"/>
              <w:bottom w:val="single" w:sz="4" w:space="0" w:color="auto"/>
              <w:right w:val="single" w:sz="4" w:space="0" w:color="auto"/>
            </w:tcBorders>
            <w:shd w:val="clear" w:color="auto" w:fill="auto"/>
            <w:noWrap/>
            <w:vAlign w:val="bottom"/>
            <w:hideMark/>
          </w:tcPr>
          <w:p w14:paraId="30AD2909"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Proengineer</w:t>
            </w:r>
          </w:p>
        </w:tc>
        <w:tc>
          <w:tcPr>
            <w:tcW w:w="1280" w:type="dxa"/>
            <w:tcBorders>
              <w:top w:val="nil"/>
              <w:left w:val="nil"/>
              <w:bottom w:val="single" w:sz="4" w:space="0" w:color="auto"/>
              <w:right w:val="single" w:sz="4" w:space="0" w:color="auto"/>
            </w:tcBorders>
            <w:shd w:val="clear" w:color="auto" w:fill="auto"/>
            <w:noWrap/>
            <w:vAlign w:val="bottom"/>
            <w:hideMark/>
          </w:tcPr>
          <w:p w14:paraId="7E0C054C"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09.11.2018</w:t>
            </w:r>
          </w:p>
        </w:tc>
        <w:tc>
          <w:tcPr>
            <w:tcW w:w="4589" w:type="dxa"/>
            <w:tcBorders>
              <w:top w:val="nil"/>
              <w:left w:val="nil"/>
              <w:bottom w:val="single" w:sz="4" w:space="0" w:color="auto"/>
              <w:right w:val="single" w:sz="4" w:space="0" w:color="auto"/>
            </w:tcBorders>
            <w:shd w:val="clear" w:color="auto" w:fill="auto"/>
            <w:noWrap/>
            <w:vAlign w:val="bottom"/>
            <w:hideMark/>
          </w:tcPr>
          <w:p w14:paraId="2E343C4E"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Mostar</w:t>
            </w:r>
          </w:p>
        </w:tc>
      </w:tr>
      <w:tr w:rsidR="007B3346" w:rsidRPr="007B3346" w14:paraId="266682FD"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3283D120"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9</w:t>
            </w:r>
          </w:p>
        </w:tc>
        <w:tc>
          <w:tcPr>
            <w:tcW w:w="2480" w:type="dxa"/>
            <w:tcBorders>
              <w:top w:val="nil"/>
              <w:left w:val="nil"/>
              <w:bottom w:val="single" w:sz="4" w:space="0" w:color="auto"/>
              <w:right w:val="single" w:sz="4" w:space="0" w:color="auto"/>
            </w:tcBorders>
            <w:shd w:val="clear" w:color="auto" w:fill="auto"/>
            <w:noWrap/>
            <w:vAlign w:val="bottom"/>
            <w:hideMark/>
          </w:tcPr>
          <w:p w14:paraId="05FA81D5"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Proengineer</w:t>
            </w:r>
          </w:p>
        </w:tc>
        <w:tc>
          <w:tcPr>
            <w:tcW w:w="1280" w:type="dxa"/>
            <w:tcBorders>
              <w:top w:val="nil"/>
              <w:left w:val="nil"/>
              <w:bottom w:val="single" w:sz="4" w:space="0" w:color="auto"/>
              <w:right w:val="single" w:sz="4" w:space="0" w:color="auto"/>
            </w:tcBorders>
            <w:shd w:val="clear" w:color="auto" w:fill="auto"/>
            <w:noWrap/>
            <w:vAlign w:val="bottom"/>
            <w:hideMark/>
          </w:tcPr>
          <w:p w14:paraId="76538D9C"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15.11.2018</w:t>
            </w:r>
          </w:p>
        </w:tc>
        <w:tc>
          <w:tcPr>
            <w:tcW w:w="4589" w:type="dxa"/>
            <w:tcBorders>
              <w:top w:val="nil"/>
              <w:left w:val="nil"/>
              <w:bottom w:val="single" w:sz="4" w:space="0" w:color="auto"/>
              <w:right w:val="single" w:sz="4" w:space="0" w:color="auto"/>
            </w:tcBorders>
            <w:shd w:val="clear" w:color="auto" w:fill="auto"/>
            <w:noWrap/>
            <w:vAlign w:val="bottom"/>
            <w:hideMark/>
          </w:tcPr>
          <w:p w14:paraId="7E6C9394"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Teslić</w:t>
            </w:r>
          </w:p>
        </w:tc>
      </w:tr>
      <w:tr w:rsidR="007B3346" w:rsidRPr="007B3346" w14:paraId="1F0C1C6D"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45BBDEE1"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10</w:t>
            </w:r>
          </w:p>
        </w:tc>
        <w:tc>
          <w:tcPr>
            <w:tcW w:w="2480" w:type="dxa"/>
            <w:tcBorders>
              <w:top w:val="nil"/>
              <w:left w:val="nil"/>
              <w:bottom w:val="single" w:sz="4" w:space="0" w:color="auto"/>
              <w:right w:val="single" w:sz="4" w:space="0" w:color="auto"/>
            </w:tcBorders>
            <w:shd w:val="clear" w:color="auto" w:fill="auto"/>
            <w:noWrap/>
            <w:vAlign w:val="bottom"/>
            <w:hideMark/>
          </w:tcPr>
          <w:p w14:paraId="536235B4"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Proengineer</w:t>
            </w:r>
          </w:p>
        </w:tc>
        <w:tc>
          <w:tcPr>
            <w:tcW w:w="1280" w:type="dxa"/>
            <w:tcBorders>
              <w:top w:val="nil"/>
              <w:left w:val="nil"/>
              <w:bottom w:val="single" w:sz="4" w:space="0" w:color="auto"/>
              <w:right w:val="single" w:sz="4" w:space="0" w:color="auto"/>
            </w:tcBorders>
            <w:shd w:val="clear" w:color="auto" w:fill="auto"/>
            <w:noWrap/>
            <w:vAlign w:val="bottom"/>
            <w:hideMark/>
          </w:tcPr>
          <w:p w14:paraId="79B31DAB"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16.11.2018</w:t>
            </w:r>
          </w:p>
        </w:tc>
        <w:tc>
          <w:tcPr>
            <w:tcW w:w="4589" w:type="dxa"/>
            <w:tcBorders>
              <w:top w:val="nil"/>
              <w:left w:val="nil"/>
              <w:bottom w:val="single" w:sz="4" w:space="0" w:color="auto"/>
              <w:right w:val="single" w:sz="4" w:space="0" w:color="auto"/>
            </w:tcBorders>
            <w:shd w:val="clear" w:color="auto" w:fill="auto"/>
            <w:noWrap/>
            <w:vAlign w:val="bottom"/>
            <w:hideMark/>
          </w:tcPr>
          <w:p w14:paraId="67861CCF"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Sarajevo</w:t>
            </w:r>
          </w:p>
        </w:tc>
      </w:tr>
      <w:tr w:rsidR="007B3346" w:rsidRPr="007B3346" w14:paraId="1B16278F"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2EAB324D"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11</w:t>
            </w:r>
          </w:p>
        </w:tc>
        <w:tc>
          <w:tcPr>
            <w:tcW w:w="2480" w:type="dxa"/>
            <w:tcBorders>
              <w:top w:val="nil"/>
              <w:left w:val="nil"/>
              <w:bottom w:val="single" w:sz="4" w:space="0" w:color="auto"/>
              <w:right w:val="single" w:sz="4" w:space="0" w:color="auto"/>
            </w:tcBorders>
            <w:shd w:val="clear" w:color="auto" w:fill="auto"/>
            <w:noWrap/>
            <w:vAlign w:val="bottom"/>
            <w:hideMark/>
          </w:tcPr>
          <w:p w14:paraId="78B5905B"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686FF1D6"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27.02.2018</w:t>
            </w:r>
          </w:p>
        </w:tc>
        <w:tc>
          <w:tcPr>
            <w:tcW w:w="4589" w:type="dxa"/>
            <w:tcBorders>
              <w:top w:val="nil"/>
              <w:left w:val="nil"/>
              <w:bottom w:val="single" w:sz="4" w:space="0" w:color="auto"/>
              <w:right w:val="single" w:sz="4" w:space="0" w:color="auto"/>
            </w:tcBorders>
            <w:shd w:val="clear" w:color="auto" w:fill="auto"/>
            <w:noWrap/>
            <w:vAlign w:val="bottom"/>
            <w:hideMark/>
          </w:tcPr>
          <w:p w14:paraId="299D8578"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Sarajevo</w:t>
            </w:r>
          </w:p>
        </w:tc>
      </w:tr>
      <w:tr w:rsidR="007B3346" w:rsidRPr="007B3346" w14:paraId="4186F95D"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3BF8600F"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12</w:t>
            </w:r>
          </w:p>
        </w:tc>
        <w:tc>
          <w:tcPr>
            <w:tcW w:w="2480" w:type="dxa"/>
            <w:tcBorders>
              <w:top w:val="nil"/>
              <w:left w:val="nil"/>
              <w:bottom w:val="single" w:sz="4" w:space="0" w:color="auto"/>
              <w:right w:val="single" w:sz="4" w:space="0" w:color="auto"/>
            </w:tcBorders>
            <w:shd w:val="clear" w:color="auto" w:fill="auto"/>
            <w:noWrap/>
            <w:vAlign w:val="bottom"/>
            <w:hideMark/>
          </w:tcPr>
          <w:p w14:paraId="4289E163"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3E9866CF"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23.04.2018</w:t>
            </w:r>
          </w:p>
        </w:tc>
        <w:tc>
          <w:tcPr>
            <w:tcW w:w="4589" w:type="dxa"/>
            <w:tcBorders>
              <w:top w:val="nil"/>
              <w:left w:val="nil"/>
              <w:bottom w:val="single" w:sz="4" w:space="0" w:color="auto"/>
              <w:right w:val="single" w:sz="4" w:space="0" w:color="auto"/>
            </w:tcBorders>
            <w:shd w:val="clear" w:color="auto" w:fill="auto"/>
            <w:noWrap/>
            <w:vAlign w:val="bottom"/>
            <w:hideMark/>
          </w:tcPr>
          <w:p w14:paraId="77ACF6DA"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Sarajevo</w:t>
            </w:r>
          </w:p>
        </w:tc>
      </w:tr>
      <w:tr w:rsidR="007B3346" w:rsidRPr="007B3346" w14:paraId="7CBF79D2"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72193B79"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13</w:t>
            </w:r>
          </w:p>
        </w:tc>
        <w:tc>
          <w:tcPr>
            <w:tcW w:w="2480" w:type="dxa"/>
            <w:tcBorders>
              <w:top w:val="nil"/>
              <w:left w:val="nil"/>
              <w:bottom w:val="single" w:sz="4" w:space="0" w:color="auto"/>
              <w:right w:val="single" w:sz="4" w:space="0" w:color="auto"/>
            </w:tcBorders>
            <w:shd w:val="clear" w:color="auto" w:fill="auto"/>
            <w:noWrap/>
            <w:vAlign w:val="bottom"/>
            <w:hideMark/>
          </w:tcPr>
          <w:p w14:paraId="4D0B973A"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50B57917"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22.05.2018</w:t>
            </w:r>
          </w:p>
        </w:tc>
        <w:tc>
          <w:tcPr>
            <w:tcW w:w="4589" w:type="dxa"/>
            <w:tcBorders>
              <w:top w:val="nil"/>
              <w:left w:val="nil"/>
              <w:bottom w:val="single" w:sz="4" w:space="0" w:color="auto"/>
              <w:right w:val="single" w:sz="4" w:space="0" w:color="auto"/>
            </w:tcBorders>
            <w:shd w:val="clear" w:color="auto" w:fill="auto"/>
            <w:noWrap/>
            <w:vAlign w:val="bottom"/>
            <w:hideMark/>
          </w:tcPr>
          <w:p w14:paraId="5CF34C35"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Sarajevo</w:t>
            </w:r>
          </w:p>
        </w:tc>
      </w:tr>
      <w:tr w:rsidR="007B3346" w:rsidRPr="007B3346" w14:paraId="48715CD5"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58B1750F"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14</w:t>
            </w:r>
          </w:p>
        </w:tc>
        <w:tc>
          <w:tcPr>
            <w:tcW w:w="2480" w:type="dxa"/>
            <w:tcBorders>
              <w:top w:val="nil"/>
              <w:left w:val="nil"/>
              <w:bottom w:val="single" w:sz="4" w:space="0" w:color="auto"/>
              <w:right w:val="single" w:sz="4" w:space="0" w:color="auto"/>
            </w:tcBorders>
            <w:shd w:val="clear" w:color="auto" w:fill="auto"/>
            <w:noWrap/>
            <w:vAlign w:val="bottom"/>
            <w:hideMark/>
          </w:tcPr>
          <w:p w14:paraId="2AE49F63"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1FC351C3"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05.06.2018</w:t>
            </w:r>
          </w:p>
        </w:tc>
        <w:tc>
          <w:tcPr>
            <w:tcW w:w="4589" w:type="dxa"/>
            <w:tcBorders>
              <w:top w:val="nil"/>
              <w:left w:val="nil"/>
              <w:bottom w:val="single" w:sz="4" w:space="0" w:color="auto"/>
              <w:right w:val="single" w:sz="4" w:space="0" w:color="auto"/>
            </w:tcBorders>
            <w:shd w:val="clear" w:color="auto" w:fill="auto"/>
            <w:noWrap/>
            <w:vAlign w:val="bottom"/>
            <w:hideMark/>
          </w:tcPr>
          <w:p w14:paraId="2324738B"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Tuzla</w:t>
            </w:r>
          </w:p>
        </w:tc>
      </w:tr>
      <w:tr w:rsidR="007B3346" w:rsidRPr="007B3346" w14:paraId="5C654737"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40034034"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15</w:t>
            </w:r>
          </w:p>
        </w:tc>
        <w:tc>
          <w:tcPr>
            <w:tcW w:w="2480" w:type="dxa"/>
            <w:tcBorders>
              <w:top w:val="nil"/>
              <w:left w:val="nil"/>
              <w:bottom w:val="single" w:sz="4" w:space="0" w:color="auto"/>
              <w:right w:val="single" w:sz="4" w:space="0" w:color="auto"/>
            </w:tcBorders>
            <w:shd w:val="clear" w:color="auto" w:fill="auto"/>
            <w:noWrap/>
            <w:vAlign w:val="bottom"/>
            <w:hideMark/>
          </w:tcPr>
          <w:p w14:paraId="57C2E926"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6B7743F9"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18.10.2018</w:t>
            </w:r>
          </w:p>
        </w:tc>
        <w:tc>
          <w:tcPr>
            <w:tcW w:w="4589" w:type="dxa"/>
            <w:tcBorders>
              <w:top w:val="nil"/>
              <w:left w:val="nil"/>
              <w:bottom w:val="single" w:sz="4" w:space="0" w:color="auto"/>
              <w:right w:val="single" w:sz="4" w:space="0" w:color="auto"/>
            </w:tcBorders>
            <w:shd w:val="clear" w:color="auto" w:fill="auto"/>
            <w:noWrap/>
            <w:vAlign w:val="bottom"/>
            <w:hideMark/>
          </w:tcPr>
          <w:p w14:paraId="59779A3F"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Trebinje</w:t>
            </w:r>
          </w:p>
        </w:tc>
      </w:tr>
      <w:tr w:rsidR="007B3346" w:rsidRPr="007B3346" w14:paraId="58065C1A"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3469EB23"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16</w:t>
            </w:r>
          </w:p>
        </w:tc>
        <w:tc>
          <w:tcPr>
            <w:tcW w:w="2480" w:type="dxa"/>
            <w:tcBorders>
              <w:top w:val="nil"/>
              <w:left w:val="nil"/>
              <w:bottom w:val="single" w:sz="4" w:space="0" w:color="auto"/>
              <w:right w:val="single" w:sz="4" w:space="0" w:color="auto"/>
            </w:tcBorders>
            <w:shd w:val="clear" w:color="auto" w:fill="auto"/>
            <w:noWrap/>
            <w:vAlign w:val="bottom"/>
            <w:hideMark/>
          </w:tcPr>
          <w:p w14:paraId="5E6E759B"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4EA2979F"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29.10.2018</w:t>
            </w:r>
          </w:p>
        </w:tc>
        <w:tc>
          <w:tcPr>
            <w:tcW w:w="4589" w:type="dxa"/>
            <w:tcBorders>
              <w:top w:val="nil"/>
              <w:left w:val="nil"/>
              <w:bottom w:val="single" w:sz="4" w:space="0" w:color="auto"/>
              <w:right w:val="single" w:sz="4" w:space="0" w:color="auto"/>
            </w:tcBorders>
            <w:shd w:val="clear" w:color="auto" w:fill="auto"/>
            <w:noWrap/>
            <w:vAlign w:val="bottom"/>
            <w:hideMark/>
          </w:tcPr>
          <w:p w14:paraId="4E9F8035"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Banja Luka</w:t>
            </w:r>
          </w:p>
        </w:tc>
      </w:tr>
      <w:tr w:rsidR="007B3346" w:rsidRPr="007B3346" w14:paraId="4F526DFC"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07082C0A"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17</w:t>
            </w:r>
          </w:p>
        </w:tc>
        <w:tc>
          <w:tcPr>
            <w:tcW w:w="2480" w:type="dxa"/>
            <w:tcBorders>
              <w:top w:val="nil"/>
              <w:left w:val="nil"/>
              <w:bottom w:val="single" w:sz="4" w:space="0" w:color="auto"/>
              <w:right w:val="single" w:sz="4" w:space="0" w:color="auto"/>
            </w:tcBorders>
            <w:shd w:val="clear" w:color="auto" w:fill="auto"/>
            <w:noWrap/>
            <w:vAlign w:val="bottom"/>
            <w:hideMark/>
          </w:tcPr>
          <w:p w14:paraId="5F8E1FE6"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6A6A9118"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09.11.2018</w:t>
            </w:r>
          </w:p>
        </w:tc>
        <w:tc>
          <w:tcPr>
            <w:tcW w:w="4589" w:type="dxa"/>
            <w:tcBorders>
              <w:top w:val="nil"/>
              <w:left w:val="nil"/>
              <w:bottom w:val="single" w:sz="4" w:space="0" w:color="auto"/>
              <w:right w:val="single" w:sz="4" w:space="0" w:color="auto"/>
            </w:tcBorders>
            <w:shd w:val="clear" w:color="auto" w:fill="auto"/>
            <w:noWrap/>
            <w:vAlign w:val="bottom"/>
            <w:hideMark/>
          </w:tcPr>
          <w:p w14:paraId="154D3E0E"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Višegrad</w:t>
            </w:r>
          </w:p>
        </w:tc>
      </w:tr>
      <w:tr w:rsidR="007B3346" w:rsidRPr="007B3346" w14:paraId="714D8BD0"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285240A7"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18</w:t>
            </w:r>
          </w:p>
        </w:tc>
        <w:tc>
          <w:tcPr>
            <w:tcW w:w="2480" w:type="dxa"/>
            <w:tcBorders>
              <w:top w:val="nil"/>
              <w:left w:val="nil"/>
              <w:bottom w:val="single" w:sz="4" w:space="0" w:color="auto"/>
              <w:right w:val="single" w:sz="4" w:space="0" w:color="auto"/>
            </w:tcBorders>
            <w:shd w:val="clear" w:color="auto" w:fill="auto"/>
            <w:noWrap/>
            <w:vAlign w:val="bottom"/>
            <w:hideMark/>
          </w:tcPr>
          <w:p w14:paraId="768713EB"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371402A0"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02.11.2018</w:t>
            </w:r>
          </w:p>
        </w:tc>
        <w:tc>
          <w:tcPr>
            <w:tcW w:w="4589" w:type="dxa"/>
            <w:tcBorders>
              <w:top w:val="nil"/>
              <w:left w:val="nil"/>
              <w:bottom w:val="single" w:sz="4" w:space="0" w:color="auto"/>
              <w:right w:val="single" w:sz="4" w:space="0" w:color="auto"/>
            </w:tcBorders>
            <w:shd w:val="clear" w:color="auto" w:fill="auto"/>
            <w:noWrap/>
            <w:vAlign w:val="bottom"/>
            <w:hideMark/>
          </w:tcPr>
          <w:p w14:paraId="15B58F77"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Trebinje</w:t>
            </w:r>
          </w:p>
        </w:tc>
      </w:tr>
      <w:tr w:rsidR="007B3346" w:rsidRPr="007B3346" w14:paraId="0424E8AA"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46F9A49F"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19</w:t>
            </w:r>
          </w:p>
        </w:tc>
        <w:tc>
          <w:tcPr>
            <w:tcW w:w="2480" w:type="dxa"/>
            <w:tcBorders>
              <w:top w:val="nil"/>
              <w:left w:val="nil"/>
              <w:bottom w:val="single" w:sz="4" w:space="0" w:color="auto"/>
              <w:right w:val="single" w:sz="4" w:space="0" w:color="auto"/>
            </w:tcBorders>
            <w:shd w:val="clear" w:color="auto" w:fill="auto"/>
            <w:noWrap/>
            <w:vAlign w:val="bottom"/>
            <w:hideMark/>
          </w:tcPr>
          <w:p w14:paraId="722D3D8D"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4C9F499A"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23.11.2018</w:t>
            </w:r>
          </w:p>
        </w:tc>
        <w:tc>
          <w:tcPr>
            <w:tcW w:w="4589" w:type="dxa"/>
            <w:tcBorders>
              <w:top w:val="nil"/>
              <w:left w:val="nil"/>
              <w:bottom w:val="single" w:sz="4" w:space="0" w:color="auto"/>
              <w:right w:val="single" w:sz="4" w:space="0" w:color="auto"/>
            </w:tcBorders>
            <w:shd w:val="clear" w:color="auto" w:fill="auto"/>
            <w:noWrap/>
            <w:vAlign w:val="bottom"/>
            <w:hideMark/>
          </w:tcPr>
          <w:p w14:paraId="15D76AB2"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Pale</w:t>
            </w:r>
          </w:p>
        </w:tc>
      </w:tr>
      <w:tr w:rsidR="007B3346" w:rsidRPr="007B3346" w14:paraId="3CCC7D58"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16FE6580"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20</w:t>
            </w:r>
          </w:p>
        </w:tc>
        <w:tc>
          <w:tcPr>
            <w:tcW w:w="2480" w:type="dxa"/>
            <w:tcBorders>
              <w:top w:val="nil"/>
              <w:left w:val="nil"/>
              <w:bottom w:val="single" w:sz="4" w:space="0" w:color="auto"/>
              <w:right w:val="single" w:sz="4" w:space="0" w:color="auto"/>
            </w:tcBorders>
            <w:shd w:val="clear" w:color="auto" w:fill="auto"/>
            <w:noWrap/>
            <w:vAlign w:val="bottom"/>
            <w:hideMark/>
          </w:tcPr>
          <w:p w14:paraId="3888ABA1"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6E2D07F1"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26.11.2018</w:t>
            </w:r>
          </w:p>
        </w:tc>
        <w:tc>
          <w:tcPr>
            <w:tcW w:w="4589" w:type="dxa"/>
            <w:tcBorders>
              <w:top w:val="nil"/>
              <w:left w:val="nil"/>
              <w:bottom w:val="single" w:sz="4" w:space="0" w:color="auto"/>
              <w:right w:val="single" w:sz="4" w:space="0" w:color="auto"/>
            </w:tcBorders>
            <w:shd w:val="clear" w:color="auto" w:fill="auto"/>
            <w:noWrap/>
            <w:vAlign w:val="bottom"/>
            <w:hideMark/>
          </w:tcPr>
          <w:p w14:paraId="50969B31"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Teslić</w:t>
            </w:r>
          </w:p>
        </w:tc>
      </w:tr>
      <w:tr w:rsidR="007B3346" w:rsidRPr="007B3346" w14:paraId="770BFD05"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0BF16AF2"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21</w:t>
            </w:r>
          </w:p>
        </w:tc>
        <w:tc>
          <w:tcPr>
            <w:tcW w:w="2480" w:type="dxa"/>
            <w:tcBorders>
              <w:top w:val="nil"/>
              <w:left w:val="nil"/>
              <w:bottom w:val="single" w:sz="4" w:space="0" w:color="auto"/>
              <w:right w:val="single" w:sz="4" w:space="0" w:color="auto"/>
            </w:tcBorders>
            <w:shd w:val="clear" w:color="auto" w:fill="auto"/>
            <w:noWrap/>
            <w:vAlign w:val="bottom"/>
            <w:hideMark/>
          </w:tcPr>
          <w:p w14:paraId="47A06E73"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70BA15E1"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13.12.2018</w:t>
            </w:r>
          </w:p>
        </w:tc>
        <w:tc>
          <w:tcPr>
            <w:tcW w:w="4589" w:type="dxa"/>
            <w:tcBorders>
              <w:top w:val="nil"/>
              <w:left w:val="nil"/>
              <w:bottom w:val="single" w:sz="4" w:space="0" w:color="auto"/>
              <w:right w:val="single" w:sz="4" w:space="0" w:color="auto"/>
            </w:tcBorders>
            <w:shd w:val="clear" w:color="auto" w:fill="auto"/>
            <w:noWrap/>
            <w:vAlign w:val="bottom"/>
            <w:hideMark/>
          </w:tcPr>
          <w:p w14:paraId="2DE64C5B"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Bijeljina</w:t>
            </w:r>
          </w:p>
        </w:tc>
      </w:tr>
      <w:tr w:rsidR="007B3346" w:rsidRPr="007B3346" w14:paraId="1A2B5126"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21F6B157"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22</w:t>
            </w:r>
          </w:p>
        </w:tc>
        <w:tc>
          <w:tcPr>
            <w:tcW w:w="2480" w:type="dxa"/>
            <w:tcBorders>
              <w:top w:val="nil"/>
              <w:left w:val="nil"/>
              <w:bottom w:val="single" w:sz="4" w:space="0" w:color="auto"/>
              <w:right w:val="single" w:sz="4" w:space="0" w:color="auto"/>
            </w:tcBorders>
            <w:shd w:val="clear" w:color="auto" w:fill="auto"/>
            <w:noWrap/>
            <w:vAlign w:val="bottom"/>
            <w:hideMark/>
          </w:tcPr>
          <w:p w14:paraId="0FFE0849"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1F909C68"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31.01.2019</w:t>
            </w:r>
          </w:p>
        </w:tc>
        <w:tc>
          <w:tcPr>
            <w:tcW w:w="4589" w:type="dxa"/>
            <w:tcBorders>
              <w:top w:val="nil"/>
              <w:left w:val="nil"/>
              <w:bottom w:val="single" w:sz="4" w:space="0" w:color="auto"/>
              <w:right w:val="single" w:sz="4" w:space="0" w:color="auto"/>
            </w:tcBorders>
            <w:shd w:val="clear" w:color="auto" w:fill="auto"/>
            <w:noWrap/>
            <w:vAlign w:val="bottom"/>
            <w:hideMark/>
          </w:tcPr>
          <w:p w14:paraId="09CD0AFD"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Sarajevo, UN house</w:t>
            </w:r>
          </w:p>
        </w:tc>
      </w:tr>
      <w:tr w:rsidR="007B3346" w:rsidRPr="007B3346" w14:paraId="18E8487C"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0AD4CBFD"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23</w:t>
            </w:r>
          </w:p>
        </w:tc>
        <w:tc>
          <w:tcPr>
            <w:tcW w:w="2480" w:type="dxa"/>
            <w:tcBorders>
              <w:top w:val="nil"/>
              <w:left w:val="nil"/>
              <w:bottom w:val="single" w:sz="4" w:space="0" w:color="auto"/>
              <w:right w:val="single" w:sz="4" w:space="0" w:color="auto"/>
            </w:tcBorders>
            <w:shd w:val="clear" w:color="auto" w:fill="auto"/>
            <w:noWrap/>
            <w:vAlign w:val="bottom"/>
            <w:hideMark/>
          </w:tcPr>
          <w:p w14:paraId="20A270B2"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12CA1098"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08.02.2019</w:t>
            </w:r>
          </w:p>
        </w:tc>
        <w:tc>
          <w:tcPr>
            <w:tcW w:w="4589" w:type="dxa"/>
            <w:tcBorders>
              <w:top w:val="nil"/>
              <w:left w:val="nil"/>
              <w:bottom w:val="single" w:sz="4" w:space="0" w:color="auto"/>
              <w:right w:val="single" w:sz="4" w:space="0" w:color="auto"/>
            </w:tcBorders>
            <w:shd w:val="clear" w:color="auto" w:fill="auto"/>
            <w:noWrap/>
            <w:vAlign w:val="bottom"/>
            <w:hideMark/>
          </w:tcPr>
          <w:p w14:paraId="6CEB45F9"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Prijedor</w:t>
            </w:r>
          </w:p>
        </w:tc>
      </w:tr>
      <w:tr w:rsidR="007B3346" w:rsidRPr="007B3346" w14:paraId="5E7D8144"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22318D99"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24</w:t>
            </w:r>
          </w:p>
        </w:tc>
        <w:tc>
          <w:tcPr>
            <w:tcW w:w="2480" w:type="dxa"/>
            <w:tcBorders>
              <w:top w:val="nil"/>
              <w:left w:val="nil"/>
              <w:bottom w:val="single" w:sz="4" w:space="0" w:color="auto"/>
              <w:right w:val="single" w:sz="4" w:space="0" w:color="auto"/>
            </w:tcBorders>
            <w:shd w:val="clear" w:color="auto" w:fill="auto"/>
            <w:noWrap/>
            <w:vAlign w:val="bottom"/>
            <w:hideMark/>
          </w:tcPr>
          <w:p w14:paraId="6211E42C"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636B51A9"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11.02.2019</w:t>
            </w:r>
          </w:p>
        </w:tc>
        <w:tc>
          <w:tcPr>
            <w:tcW w:w="4589" w:type="dxa"/>
            <w:tcBorders>
              <w:top w:val="nil"/>
              <w:left w:val="nil"/>
              <w:bottom w:val="single" w:sz="4" w:space="0" w:color="auto"/>
              <w:right w:val="single" w:sz="4" w:space="0" w:color="auto"/>
            </w:tcBorders>
            <w:shd w:val="clear" w:color="auto" w:fill="auto"/>
            <w:noWrap/>
            <w:vAlign w:val="bottom"/>
            <w:hideMark/>
          </w:tcPr>
          <w:p w14:paraId="2728ACE4"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Zenica</w:t>
            </w:r>
          </w:p>
        </w:tc>
      </w:tr>
      <w:tr w:rsidR="007B3346" w:rsidRPr="007B3346" w14:paraId="2475BE91"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0FD4F0C3"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25</w:t>
            </w:r>
          </w:p>
        </w:tc>
        <w:tc>
          <w:tcPr>
            <w:tcW w:w="2480" w:type="dxa"/>
            <w:tcBorders>
              <w:top w:val="nil"/>
              <w:left w:val="nil"/>
              <w:bottom w:val="single" w:sz="4" w:space="0" w:color="auto"/>
              <w:right w:val="single" w:sz="4" w:space="0" w:color="auto"/>
            </w:tcBorders>
            <w:shd w:val="clear" w:color="auto" w:fill="auto"/>
            <w:noWrap/>
            <w:vAlign w:val="bottom"/>
            <w:hideMark/>
          </w:tcPr>
          <w:p w14:paraId="77252142"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6679D88F"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19.02.2019</w:t>
            </w:r>
          </w:p>
        </w:tc>
        <w:tc>
          <w:tcPr>
            <w:tcW w:w="4589" w:type="dxa"/>
            <w:tcBorders>
              <w:top w:val="nil"/>
              <w:left w:val="nil"/>
              <w:bottom w:val="single" w:sz="4" w:space="0" w:color="auto"/>
              <w:right w:val="single" w:sz="4" w:space="0" w:color="auto"/>
            </w:tcBorders>
            <w:shd w:val="clear" w:color="auto" w:fill="auto"/>
            <w:noWrap/>
            <w:vAlign w:val="bottom"/>
            <w:hideMark/>
          </w:tcPr>
          <w:p w14:paraId="6B75E241"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Banja Luka (Fod RS)</w:t>
            </w:r>
          </w:p>
        </w:tc>
      </w:tr>
      <w:tr w:rsidR="007B3346" w:rsidRPr="007B3346" w14:paraId="28A3D8C3"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541C8A54"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26</w:t>
            </w:r>
          </w:p>
        </w:tc>
        <w:tc>
          <w:tcPr>
            <w:tcW w:w="2480" w:type="dxa"/>
            <w:tcBorders>
              <w:top w:val="nil"/>
              <w:left w:val="nil"/>
              <w:bottom w:val="single" w:sz="4" w:space="0" w:color="auto"/>
              <w:right w:val="single" w:sz="4" w:space="0" w:color="auto"/>
            </w:tcBorders>
            <w:shd w:val="clear" w:color="auto" w:fill="auto"/>
            <w:noWrap/>
            <w:vAlign w:val="bottom"/>
            <w:hideMark/>
          </w:tcPr>
          <w:p w14:paraId="65F3A78F"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4F6FFA21"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26.02.2019</w:t>
            </w:r>
          </w:p>
        </w:tc>
        <w:tc>
          <w:tcPr>
            <w:tcW w:w="4589" w:type="dxa"/>
            <w:tcBorders>
              <w:top w:val="nil"/>
              <w:left w:val="nil"/>
              <w:bottom w:val="single" w:sz="4" w:space="0" w:color="auto"/>
              <w:right w:val="single" w:sz="4" w:space="0" w:color="auto"/>
            </w:tcBorders>
            <w:shd w:val="clear" w:color="auto" w:fill="auto"/>
            <w:noWrap/>
            <w:vAlign w:val="bottom"/>
            <w:hideMark/>
          </w:tcPr>
          <w:p w14:paraId="15DBB462"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Tuzla</w:t>
            </w:r>
          </w:p>
        </w:tc>
      </w:tr>
      <w:tr w:rsidR="007B3346" w:rsidRPr="007B3346" w14:paraId="650BA070"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30BF7D6B"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27</w:t>
            </w:r>
          </w:p>
        </w:tc>
        <w:tc>
          <w:tcPr>
            <w:tcW w:w="2480" w:type="dxa"/>
            <w:tcBorders>
              <w:top w:val="nil"/>
              <w:left w:val="nil"/>
              <w:bottom w:val="single" w:sz="4" w:space="0" w:color="auto"/>
              <w:right w:val="single" w:sz="4" w:space="0" w:color="auto"/>
            </w:tcBorders>
            <w:shd w:val="clear" w:color="auto" w:fill="auto"/>
            <w:noWrap/>
            <w:vAlign w:val="bottom"/>
            <w:hideMark/>
          </w:tcPr>
          <w:p w14:paraId="3D3B3DC6"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24BDAED8"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06.03.2019</w:t>
            </w:r>
          </w:p>
        </w:tc>
        <w:tc>
          <w:tcPr>
            <w:tcW w:w="4589" w:type="dxa"/>
            <w:tcBorders>
              <w:top w:val="nil"/>
              <w:left w:val="nil"/>
              <w:bottom w:val="single" w:sz="4" w:space="0" w:color="auto"/>
              <w:right w:val="single" w:sz="4" w:space="0" w:color="auto"/>
            </w:tcBorders>
            <w:shd w:val="clear" w:color="auto" w:fill="auto"/>
            <w:noWrap/>
            <w:vAlign w:val="bottom"/>
            <w:hideMark/>
          </w:tcPr>
          <w:p w14:paraId="1BE96D1D"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Travnik</w:t>
            </w:r>
          </w:p>
        </w:tc>
      </w:tr>
      <w:tr w:rsidR="007B3346" w:rsidRPr="007B3346" w14:paraId="20FDFB7E"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0A16DDA7"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28</w:t>
            </w:r>
          </w:p>
        </w:tc>
        <w:tc>
          <w:tcPr>
            <w:tcW w:w="2480" w:type="dxa"/>
            <w:tcBorders>
              <w:top w:val="nil"/>
              <w:left w:val="nil"/>
              <w:bottom w:val="single" w:sz="4" w:space="0" w:color="auto"/>
              <w:right w:val="single" w:sz="4" w:space="0" w:color="auto"/>
            </w:tcBorders>
            <w:shd w:val="clear" w:color="auto" w:fill="auto"/>
            <w:noWrap/>
            <w:vAlign w:val="bottom"/>
            <w:hideMark/>
          </w:tcPr>
          <w:p w14:paraId="2A4217E7"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449BB04A"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14.03.2019</w:t>
            </w:r>
          </w:p>
        </w:tc>
        <w:tc>
          <w:tcPr>
            <w:tcW w:w="4589" w:type="dxa"/>
            <w:tcBorders>
              <w:top w:val="nil"/>
              <w:left w:val="nil"/>
              <w:bottom w:val="single" w:sz="4" w:space="0" w:color="auto"/>
              <w:right w:val="single" w:sz="4" w:space="0" w:color="auto"/>
            </w:tcBorders>
            <w:shd w:val="clear" w:color="auto" w:fill="auto"/>
            <w:noWrap/>
            <w:vAlign w:val="bottom"/>
            <w:hideMark/>
          </w:tcPr>
          <w:p w14:paraId="23C6E9A4"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Mostar</w:t>
            </w:r>
          </w:p>
        </w:tc>
      </w:tr>
      <w:tr w:rsidR="007B3346" w:rsidRPr="007B3346" w14:paraId="23979CB2"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4AA5CC1E"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29</w:t>
            </w:r>
          </w:p>
        </w:tc>
        <w:tc>
          <w:tcPr>
            <w:tcW w:w="2480" w:type="dxa"/>
            <w:tcBorders>
              <w:top w:val="nil"/>
              <w:left w:val="nil"/>
              <w:bottom w:val="single" w:sz="4" w:space="0" w:color="auto"/>
              <w:right w:val="single" w:sz="4" w:space="0" w:color="auto"/>
            </w:tcBorders>
            <w:shd w:val="clear" w:color="auto" w:fill="auto"/>
            <w:noWrap/>
            <w:vAlign w:val="bottom"/>
            <w:hideMark/>
          </w:tcPr>
          <w:p w14:paraId="55946F57"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3A8051A5"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18.04.2019</w:t>
            </w:r>
          </w:p>
        </w:tc>
        <w:tc>
          <w:tcPr>
            <w:tcW w:w="4589" w:type="dxa"/>
            <w:tcBorders>
              <w:top w:val="nil"/>
              <w:left w:val="nil"/>
              <w:bottom w:val="single" w:sz="4" w:space="0" w:color="auto"/>
              <w:right w:val="single" w:sz="4" w:space="0" w:color="auto"/>
            </w:tcBorders>
            <w:shd w:val="clear" w:color="auto" w:fill="auto"/>
            <w:noWrap/>
            <w:vAlign w:val="bottom"/>
            <w:hideMark/>
          </w:tcPr>
          <w:p w14:paraId="67C8F623"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Pale</w:t>
            </w:r>
          </w:p>
        </w:tc>
      </w:tr>
      <w:tr w:rsidR="007B3346" w:rsidRPr="007B3346" w14:paraId="217C05D9"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0A63156F"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30</w:t>
            </w:r>
          </w:p>
        </w:tc>
        <w:tc>
          <w:tcPr>
            <w:tcW w:w="2480" w:type="dxa"/>
            <w:tcBorders>
              <w:top w:val="nil"/>
              <w:left w:val="nil"/>
              <w:bottom w:val="single" w:sz="4" w:space="0" w:color="auto"/>
              <w:right w:val="single" w:sz="4" w:space="0" w:color="auto"/>
            </w:tcBorders>
            <w:shd w:val="clear" w:color="auto" w:fill="auto"/>
            <w:noWrap/>
            <w:vAlign w:val="bottom"/>
            <w:hideMark/>
          </w:tcPr>
          <w:p w14:paraId="163A02B7"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4A86F395"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22.05.2019</w:t>
            </w:r>
          </w:p>
        </w:tc>
        <w:tc>
          <w:tcPr>
            <w:tcW w:w="4589" w:type="dxa"/>
            <w:tcBorders>
              <w:top w:val="nil"/>
              <w:left w:val="nil"/>
              <w:bottom w:val="single" w:sz="4" w:space="0" w:color="auto"/>
              <w:right w:val="single" w:sz="4" w:space="0" w:color="auto"/>
            </w:tcBorders>
            <w:shd w:val="clear" w:color="auto" w:fill="auto"/>
            <w:noWrap/>
            <w:vAlign w:val="bottom"/>
            <w:hideMark/>
          </w:tcPr>
          <w:p w14:paraId="363B7172"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Sarajevo, UN house</w:t>
            </w:r>
          </w:p>
        </w:tc>
      </w:tr>
      <w:tr w:rsidR="007B3346" w:rsidRPr="007B3346" w14:paraId="12B3AD48"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2DF90ABC"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31</w:t>
            </w:r>
          </w:p>
        </w:tc>
        <w:tc>
          <w:tcPr>
            <w:tcW w:w="2480" w:type="dxa"/>
            <w:tcBorders>
              <w:top w:val="nil"/>
              <w:left w:val="nil"/>
              <w:bottom w:val="single" w:sz="4" w:space="0" w:color="auto"/>
              <w:right w:val="single" w:sz="4" w:space="0" w:color="auto"/>
            </w:tcBorders>
            <w:shd w:val="clear" w:color="auto" w:fill="auto"/>
            <w:noWrap/>
            <w:vAlign w:val="bottom"/>
            <w:hideMark/>
          </w:tcPr>
          <w:p w14:paraId="461D8AEA"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76670AD2"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26.03.2019</w:t>
            </w:r>
          </w:p>
        </w:tc>
        <w:tc>
          <w:tcPr>
            <w:tcW w:w="4589" w:type="dxa"/>
            <w:tcBorders>
              <w:top w:val="nil"/>
              <w:left w:val="nil"/>
              <w:bottom w:val="single" w:sz="4" w:space="0" w:color="auto"/>
              <w:right w:val="single" w:sz="4" w:space="0" w:color="auto"/>
            </w:tcBorders>
            <w:shd w:val="clear" w:color="auto" w:fill="auto"/>
            <w:noWrap/>
            <w:vAlign w:val="bottom"/>
            <w:hideMark/>
          </w:tcPr>
          <w:p w14:paraId="6A1715FE"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Doboj</w:t>
            </w:r>
          </w:p>
        </w:tc>
      </w:tr>
      <w:tr w:rsidR="007B3346" w:rsidRPr="007B3346" w14:paraId="689A3830"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120B6E3D"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32</w:t>
            </w:r>
          </w:p>
        </w:tc>
        <w:tc>
          <w:tcPr>
            <w:tcW w:w="2480" w:type="dxa"/>
            <w:tcBorders>
              <w:top w:val="nil"/>
              <w:left w:val="nil"/>
              <w:bottom w:val="single" w:sz="4" w:space="0" w:color="auto"/>
              <w:right w:val="single" w:sz="4" w:space="0" w:color="auto"/>
            </w:tcBorders>
            <w:shd w:val="clear" w:color="auto" w:fill="auto"/>
            <w:noWrap/>
            <w:vAlign w:val="bottom"/>
            <w:hideMark/>
          </w:tcPr>
          <w:p w14:paraId="5B90CDC9"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5D3377A0"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18.04.2019</w:t>
            </w:r>
          </w:p>
        </w:tc>
        <w:tc>
          <w:tcPr>
            <w:tcW w:w="4589" w:type="dxa"/>
            <w:tcBorders>
              <w:top w:val="nil"/>
              <w:left w:val="nil"/>
              <w:bottom w:val="single" w:sz="4" w:space="0" w:color="auto"/>
              <w:right w:val="single" w:sz="4" w:space="0" w:color="auto"/>
            </w:tcBorders>
            <w:shd w:val="clear" w:color="auto" w:fill="auto"/>
            <w:noWrap/>
            <w:vAlign w:val="bottom"/>
            <w:hideMark/>
          </w:tcPr>
          <w:p w14:paraId="1A812CA3"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Mrkonjić Grad</w:t>
            </w:r>
          </w:p>
        </w:tc>
      </w:tr>
      <w:tr w:rsidR="007B3346" w:rsidRPr="007B3346" w14:paraId="1D026BAF"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7F6A7482"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33</w:t>
            </w:r>
          </w:p>
        </w:tc>
        <w:tc>
          <w:tcPr>
            <w:tcW w:w="2480" w:type="dxa"/>
            <w:tcBorders>
              <w:top w:val="nil"/>
              <w:left w:val="nil"/>
              <w:bottom w:val="single" w:sz="4" w:space="0" w:color="auto"/>
              <w:right w:val="single" w:sz="4" w:space="0" w:color="auto"/>
            </w:tcBorders>
            <w:shd w:val="clear" w:color="auto" w:fill="auto"/>
            <w:noWrap/>
            <w:vAlign w:val="bottom"/>
            <w:hideMark/>
          </w:tcPr>
          <w:p w14:paraId="32048EB9"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73E40D78"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28.05.2019</w:t>
            </w:r>
          </w:p>
        </w:tc>
        <w:tc>
          <w:tcPr>
            <w:tcW w:w="4589" w:type="dxa"/>
            <w:tcBorders>
              <w:top w:val="nil"/>
              <w:left w:val="nil"/>
              <w:bottom w:val="single" w:sz="4" w:space="0" w:color="auto"/>
              <w:right w:val="single" w:sz="4" w:space="0" w:color="auto"/>
            </w:tcBorders>
            <w:shd w:val="clear" w:color="auto" w:fill="auto"/>
            <w:noWrap/>
            <w:vAlign w:val="bottom"/>
            <w:hideMark/>
          </w:tcPr>
          <w:p w14:paraId="0EE5B2A0"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Zvornik</w:t>
            </w:r>
          </w:p>
        </w:tc>
      </w:tr>
      <w:tr w:rsidR="007B3346" w:rsidRPr="007B3346" w14:paraId="624F6DA6"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00E9DDF6"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34</w:t>
            </w:r>
          </w:p>
        </w:tc>
        <w:tc>
          <w:tcPr>
            <w:tcW w:w="2480" w:type="dxa"/>
            <w:tcBorders>
              <w:top w:val="nil"/>
              <w:left w:val="nil"/>
              <w:bottom w:val="single" w:sz="4" w:space="0" w:color="auto"/>
              <w:right w:val="single" w:sz="4" w:space="0" w:color="auto"/>
            </w:tcBorders>
            <w:shd w:val="clear" w:color="auto" w:fill="auto"/>
            <w:noWrap/>
            <w:vAlign w:val="bottom"/>
            <w:hideMark/>
          </w:tcPr>
          <w:p w14:paraId="26F4E17D"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1B7B37F4"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29.05.2019</w:t>
            </w:r>
          </w:p>
        </w:tc>
        <w:tc>
          <w:tcPr>
            <w:tcW w:w="4589" w:type="dxa"/>
            <w:tcBorders>
              <w:top w:val="nil"/>
              <w:left w:val="nil"/>
              <w:bottom w:val="single" w:sz="4" w:space="0" w:color="auto"/>
              <w:right w:val="single" w:sz="4" w:space="0" w:color="auto"/>
            </w:tcBorders>
            <w:shd w:val="clear" w:color="auto" w:fill="auto"/>
            <w:noWrap/>
            <w:vAlign w:val="bottom"/>
            <w:hideMark/>
          </w:tcPr>
          <w:p w14:paraId="611E4BD1"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Modriča</w:t>
            </w:r>
          </w:p>
        </w:tc>
      </w:tr>
      <w:tr w:rsidR="007B3346" w:rsidRPr="007B3346" w14:paraId="689260AB"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1C2E5DDC"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35</w:t>
            </w:r>
          </w:p>
        </w:tc>
        <w:tc>
          <w:tcPr>
            <w:tcW w:w="2480" w:type="dxa"/>
            <w:tcBorders>
              <w:top w:val="nil"/>
              <w:left w:val="nil"/>
              <w:bottom w:val="single" w:sz="4" w:space="0" w:color="auto"/>
              <w:right w:val="single" w:sz="4" w:space="0" w:color="auto"/>
            </w:tcBorders>
            <w:shd w:val="clear" w:color="auto" w:fill="auto"/>
            <w:noWrap/>
            <w:vAlign w:val="bottom"/>
            <w:hideMark/>
          </w:tcPr>
          <w:p w14:paraId="39D3919F"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04864C4B"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17.06.2019</w:t>
            </w:r>
          </w:p>
        </w:tc>
        <w:tc>
          <w:tcPr>
            <w:tcW w:w="4589" w:type="dxa"/>
            <w:tcBorders>
              <w:top w:val="nil"/>
              <w:left w:val="nil"/>
              <w:bottom w:val="single" w:sz="4" w:space="0" w:color="auto"/>
              <w:right w:val="single" w:sz="4" w:space="0" w:color="auto"/>
            </w:tcBorders>
            <w:shd w:val="clear" w:color="auto" w:fill="auto"/>
            <w:noWrap/>
            <w:vAlign w:val="bottom"/>
            <w:hideMark/>
          </w:tcPr>
          <w:p w14:paraId="2F299052"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Tuzla</w:t>
            </w:r>
          </w:p>
        </w:tc>
      </w:tr>
      <w:tr w:rsidR="007B3346" w:rsidRPr="007B3346" w14:paraId="253BFD99"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529379E1"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36</w:t>
            </w:r>
          </w:p>
        </w:tc>
        <w:tc>
          <w:tcPr>
            <w:tcW w:w="2480" w:type="dxa"/>
            <w:tcBorders>
              <w:top w:val="nil"/>
              <w:left w:val="nil"/>
              <w:bottom w:val="single" w:sz="4" w:space="0" w:color="auto"/>
              <w:right w:val="single" w:sz="4" w:space="0" w:color="auto"/>
            </w:tcBorders>
            <w:shd w:val="clear" w:color="auto" w:fill="auto"/>
            <w:noWrap/>
            <w:vAlign w:val="bottom"/>
            <w:hideMark/>
          </w:tcPr>
          <w:p w14:paraId="7EB78CF1"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62A70271"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18.06.2019</w:t>
            </w:r>
          </w:p>
        </w:tc>
        <w:tc>
          <w:tcPr>
            <w:tcW w:w="4589" w:type="dxa"/>
            <w:tcBorders>
              <w:top w:val="nil"/>
              <w:left w:val="nil"/>
              <w:bottom w:val="single" w:sz="4" w:space="0" w:color="auto"/>
              <w:right w:val="single" w:sz="4" w:space="0" w:color="auto"/>
            </w:tcBorders>
            <w:shd w:val="clear" w:color="auto" w:fill="auto"/>
            <w:noWrap/>
            <w:vAlign w:val="bottom"/>
            <w:hideMark/>
          </w:tcPr>
          <w:p w14:paraId="3C15A3DC"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Bijeljina</w:t>
            </w:r>
          </w:p>
        </w:tc>
      </w:tr>
      <w:tr w:rsidR="007B3346" w:rsidRPr="007B3346" w14:paraId="40645479"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097CA5C9"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37</w:t>
            </w:r>
          </w:p>
        </w:tc>
        <w:tc>
          <w:tcPr>
            <w:tcW w:w="2480" w:type="dxa"/>
            <w:tcBorders>
              <w:top w:val="nil"/>
              <w:left w:val="nil"/>
              <w:bottom w:val="single" w:sz="4" w:space="0" w:color="auto"/>
              <w:right w:val="single" w:sz="4" w:space="0" w:color="auto"/>
            </w:tcBorders>
            <w:shd w:val="clear" w:color="auto" w:fill="auto"/>
            <w:noWrap/>
            <w:vAlign w:val="bottom"/>
            <w:hideMark/>
          </w:tcPr>
          <w:p w14:paraId="0DF0C346"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68801132"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18.06.2019</w:t>
            </w:r>
          </w:p>
        </w:tc>
        <w:tc>
          <w:tcPr>
            <w:tcW w:w="4589" w:type="dxa"/>
            <w:tcBorders>
              <w:top w:val="nil"/>
              <w:left w:val="nil"/>
              <w:bottom w:val="single" w:sz="4" w:space="0" w:color="auto"/>
              <w:right w:val="single" w:sz="4" w:space="0" w:color="auto"/>
            </w:tcBorders>
            <w:shd w:val="clear" w:color="auto" w:fill="auto"/>
            <w:noWrap/>
            <w:vAlign w:val="bottom"/>
            <w:hideMark/>
          </w:tcPr>
          <w:p w14:paraId="142090EB"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Banja Luka</w:t>
            </w:r>
          </w:p>
        </w:tc>
      </w:tr>
      <w:tr w:rsidR="007B3346" w:rsidRPr="007B3346" w14:paraId="66792DFA"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64097C46"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38</w:t>
            </w:r>
          </w:p>
        </w:tc>
        <w:tc>
          <w:tcPr>
            <w:tcW w:w="2480" w:type="dxa"/>
            <w:tcBorders>
              <w:top w:val="nil"/>
              <w:left w:val="nil"/>
              <w:bottom w:val="single" w:sz="4" w:space="0" w:color="auto"/>
              <w:right w:val="single" w:sz="4" w:space="0" w:color="auto"/>
            </w:tcBorders>
            <w:shd w:val="clear" w:color="auto" w:fill="auto"/>
            <w:noWrap/>
            <w:vAlign w:val="bottom"/>
            <w:hideMark/>
          </w:tcPr>
          <w:p w14:paraId="5AF16CDC"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7AEA0F2E"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24.09.2019</w:t>
            </w:r>
          </w:p>
        </w:tc>
        <w:tc>
          <w:tcPr>
            <w:tcW w:w="4589" w:type="dxa"/>
            <w:tcBorders>
              <w:top w:val="nil"/>
              <w:left w:val="nil"/>
              <w:bottom w:val="single" w:sz="4" w:space="0" w:color="auto"/>
              <w:right w:val="single" w:sz="4" w:space="0" w:color="auto"/>
            </w:tcBorders>
            <w:shd w:val="clear" w:color="auto" w:fill="auto"/>
            <w:noWrap/>
            <w:vAlign w:val="bottom"/>
            <w:hideMark/>
          </w:tcPr>
          <w:p w14:paraId="0055610F"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Mostar</w:t>
            </w:r>
          </w:p>
        </w:tc>
      </w:tr>
      <w:tr w:rsidR="007B3346" w:rsidRPr="007B3346" w14:paraId="19B47A86"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51E5AC22"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39</w:t>
            </w:r>
          </w:p>
        </w:tc>
        <w:tc>
          <w:tcPr>
            <w:tcW w:w="2480" w:type="dxa"/>
            <w:tcBorders>
              <w:top w:val="nil"/>
              <w:left w:val="nil"/>
              <w:bottom w:val="single" w:sz="4" w:space="0" w:color="auto"/>
              <w:right w:val="single" w:sz="4" w:space="0" w:color="auto"/>
            </w:tcBorders>
            <w:shd w:val="clear" w:color="auto" w:fill="auto"/>
            <w:noWrap/>
            <w:vAlign w:val="bottom"/>
            <w:hideMark/>
          </w:tcPr>
          <w:p w14:paraId="7309742F"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4CBB1520"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25.09.2018</w:t>
            </w:r>
          </w:p>
        </w:tc>
        <w:tc>
          <w:tcPr>
            <w:tcW w:w="4589" w:type="dxa"/>
            <w:tcBorders>
              <w:top w:val="nil"/>
              <w:left w:val="nil"/>
              <w:bottom w:val="single" w:sz="4" w:space="0" w:color="auto"/>
              <w:right w:val="single" w:sz="4" w:space="0" w:color="auto"/>
            </w:tcBorders>
            <w:shd w:val="clear" w:color="auto" w:fill="auto"/>
            <w:noWrap/>
            <w:vAlign w:val="bottom"/>
            <w:hideMark/>
          </w:tcPr>
          <w:p w14:paraId="402655C0"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Trebinje</w:t>
            </w:r>
          </w:p>
        </w:tc>
      </w:tr>
      <w:tr w:rsidR="007B3346" w:rsidRPr="007B3346" w14:paraId="0D2CB961"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3BCD1D01"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40</w:t>
            </w:r>
          </w:p>
        </w:tc>
        <w:tc>
          <w:tcPr>
            <w:tcW w:w="2480" w:type="dxa"/>
            <w:tcBorders>
              <w:top w:val="nil"/>
              <w:left w:val="nil"/>
              <w:bottom w:val="single" w:sz="4" w:space="0" w:color="auto"/>
              <w:right w:val="single" w:sz="4" w:space="0" w:color="auto"/>
            </w:tcBorders>
            <w:shd w:val="clear" w:color="auto" w:fill="auto"/>
            <w:noWrap/>
            <w:vAlign w:val="bottom"/>
            <w:hideMark/>
          </w:tcPr>
          <w:p w14:paraId="46DE7D4A"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60795620"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11.10.2019</w:t>
            </w:r>
          </w:p>
        </w:tc>
        <w:tc>
          <w:tcPr>
            <w:tcW w:w="4589" w:type="dxa"/>
            <w:tcBorders>
              <w:top w:val="nil"/>
              <w:left w:val="nil"/>
              <w:bottom w:val="single" w:sz="4" w:space="0" w:color="auto"/>
              <w:right w:val="single" w:sz="4" w:space="0" w:color="auto"/>
            </w:tcBorders>
            <w:shd w:val="clear" w:color="auto" w:fill="auto"/>
            <w:noWrap/>
            <w:vAlign w:val="bottom"/>
            <w:hideMark/>
          </w:tcPr>
          <w:p w14:paraId="29E9E617"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Zenica</w:t>
            </w:r>
          </w:p>
        </w:tc>
      </w:tr>
      <w:tr w:rsidR="007B3346" w:rsidRPr="007B3346" w14:paraId="21243446"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07D07A7C"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41</w:t>
            </w:r>
          </w:p>
        </w:tc>
        <w:tc>
          <w:tcPr>
            <w:tcW w:w="2480" w:type="dxa"/>
            <w:tcBorders>
              <w:top w:val="nil"/>
              <w:left w:val="nil"/>
              <w:bottom w:val="single" w:sz="4" w:space="0" w:color="auto"/>
              <w:right w:val="single" w:sz="4" w:space="0" w:color="auto"/>
            </w:tcBorders>
            <w:shd w:val="clear" w:color="auto" w:fill="auto"/>
            <w:noWrap/>
            <w:vAlign w:val="bottom"/>
            <w:hideMark/>
          </w:tcPr>
          <w:p w14:paraId="63F79C05"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2D2955C4"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28.10.2019</w:t>
            </w:r>
          </w:p>
        </w:tc>
        <w:tc>
          <w:tcPr>
            <w:tcW w:w="4589" w:type="dxa"/>
            <w:tcBorders>
              <w:top w:val="nil"/>
              <w:left w:val="nil"/>
              <w:bottom w:val="single" w:sz="4" w:space="0" w:color="auto"/>
              <w:right w:val="single" w:sz="4" w:space="0" w:color="auto"/>
            </w:tcBorders>
            <w:shd w:val="clear" w:color="auto" w:fill="auto"/>
            <w:noWrap/>
            <w:vAlign w:val="bottom"/>
            <w:hideMark/>
          </w:tcPr>
          <w:p w14:paraId="25CC13E6"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Livno</w:t>
            </w:r>
          </w:p>
        </w:tc>
      </w:tr>
      <w:tr w:rsidR="007B3346" w:rsidRPr="007B3346" w14:paraId="10FED687"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04F6337B"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42</w:t>
            </w:r>
          </w:p>
        </w:tc>
        <w:tc>
          <w:tcPr>
            <w:tcW w:w="2480" w:type="dxa"/>
            <w:tcBorders>
              <w:top w:val="nil"/>
              <w:left w:val="nil"/>
              <w:bottom w:val="single" w:sz="4" w:space="0" w:color="auto"/>
              <w:right w:val="single" w:sz="4" w:space="0" w:color="auto"/>
            </w:tcBorders>
            <w:shd w:val="clear" w:color="auto" w:fill="auto"/>
            <w:noWrap/>
            <w:vAlign w:val="bottom"/>
            <w:hideMark/>
          </w:tcPr>
          <w:p w14:paraId="7421A52F"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49CB026C"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29.10.2019</w:t>
            </w:r>
          </w:p>
        </w:tc>
        <w:tc>
          <w:tcPr>
            <w:tcW w:w="4589" w:type="dxa"/>
            <w:tcBorders>
              <w:top w:val="nil"/>
              <w:left w:val="nil"/>
              <w:bottom w:val="single" w:sz="4" w:space="0" w:color="auto"/>
              <w:right w:val="single" w:sz="4" w:space="0" w:color="auto"/>
            </w:tcBorders>
            <w:shd w:val="clear" w:color="auto" w:fill="auto"/>
            <w:noWrap/>
            <w:vAlign w:val="bottom"/>
            <w:hideMark/>
          </w:tcPr>
          <w:p w14:paraId="0C28B6F0"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Bihać</w:t>
            </w:r>
          </w:p>
        </w:tc>
      </w:tr>
      <w:tr w:rsidR="007B3346" w:rsidRPr="007B3346" w14:paraId="140B0329"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1B78BB82"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43</w:t>
            </w:r>
          </w:p>
        </w:tc>
        <w:tc>
          <w:tcPr>
            <w:tcW w:w="2480" w:type="dxa"/>
            <w:tcBorders>
              <w:top w:val="nil"/>
              <w:left w:val="nil"/>
              <w:bottom w:val="single" w:sz="4" w:space="0" w:color="auto"/>
              <w:right w:val="single" w:sz="4" w:space="0" w:color="auto"/>
            </w:tcBorders>
            <w:shd w:val="clear" w:color="auto" w:fill="auto"/>
            <w:noWrap/>
            <w:vAlign w:val="bottom"/>
            <w:hideMark/>
          </w:tcPr>
          <w:p w14:paraId="01BE2221"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762FEC6E"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15.11.2019</w:t>
            </w:r>
          </w:p>
        </w:tc>
        <w:tc>
          <w:tcPr>
            <w:tcW w:w="4589" w:type="dxa"/>
            <w:tcBorders>
              <w:top w:val="nil"/>
              <w:left w:val="nil"/>
              <w:bottom w:val="single" w:sz="4" w:space="0" w:color="auto"/>
              <w:right w:val="single" w:sz="4" w:space="0" w:color="auto"/>
            </w:tcBorders>
            <w:shd w:val="clear" w:color="auto" w:fill="auto"/>
            <w:noWrap/>
            <w:vAlign w:val="bottom"/>
            <w:hideMark/>
          </w:tcPr>
          <w:p w14:paraId="278E2AC1"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Tuzla</w:t>
            </w:r>
          </w:p>
        </w:tc>
      </w:tr>
      <w:tr w:rsidR="007B3346" w:rsidRPr="007B3346" w14:paraId="47B0C7E2"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0584F598"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44</w:t>
            </w:r>
          </w:p>
        </w:tc>
        <w:tc>
          <w:tcPr>
            <w:tcW w:w="2480" w:type="dxa"/>
            <w:tcBorders>
              <w:top w:val="nil"/>
              <w:left w:val="nil"/>
              <w:bottom w:val="single" w:sz="4" w:space="0" w:color="auto"/>
              <w:right w:val="single" w:sz="4" w:space="0" w:color="auto"/>
            </w:tcBorders>
            <w:shd w:val="clear" w:color="auto" w:fill="auto"/>
            <w:noWrap/>
            <w:vAlign w:val="bottom"/>
            <w:hideMark/>
          </w:tcPr>
          <w:p w14:paraId="58CE7673"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03A2F665"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20.11.2019</w:t>
            </w:r>
          </w:p>
        </w:tc>
        <w:tc>
          <w:tcPr>
            <w:tcW w:w="4589" w:type="dxa"/>
            <w:tcBorders>
              <w:top w:val="nil"/>
              <w:left w:val="nil"/>
              <w:bottom w:val="single" w:sz="4" w:space="0" w:color="auto"/>
              <w:right w:val="single" w:sz="4" w:space="0" w:color="auto"/>
            </w:tcBorders>
            <w:shd w:val="clear" w:color="auto" w:fill="auto"/>
            <w:noWrap/>
            <w:vAlign w:val="bottom"/>
            <w:hideMark/>
          </w:tcPr>
          <w:p w14:paraId="1DD3214A"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Bihać</w:t>
            </w:r>
          </w:p>
        </w:tc>
      </w:tr>
      <w:tr w:rsidR="007B3346" w:rsidRPr="007B3346" w14:paraId="65BFE985"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63F10530"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45</w:t>
            </w:r>
          </w:p>
        </w:tc>
        <w:tc>
          <w:tcPr>
            <w:tcW w:w="2480" w:type="dxa"/>
            <w:tcBorders>
              <w:top w:val="nil"/>
              <w:left w:val="nil"/>
              <w:bottom w:val="single" w:sz="4" w:space="0" w:color="auto"/>
              <w:right w:val="single" w:sz="4" w:space="0" w:color="auto"/>
            </w:tcBorders>
            <w:shd w:val="clear" w:color="auto" w:fill="auto"/>
            <w:noWrap/>
            <w:vAlign w:val="bottom"/>
            <w:hideMark/>
          </w:tcPr>
          <w:p w14:paraId="3060E558"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104B31D2"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27.11.2019</w:t>
            </w:r>
          </w:p>
        </w:tc>
        <w:tc>
          <w:tcPr>
            <w:tcW w:w="4589" w:type="dxa"/>
            <w:tcBorders>
              <w:top w:val="nil"/>
              <w:left w:val="nil"/>
              <w:bottom w:val="single" w:sz="4" w:space="0" w:color="auto"/>
              <w:right w:val="single" w:sz="4" w:space="0" w:color="auto"/>
            </w:tcBorders>
            <w:shd w:val="clear" w:color="auto" w:fill="auto"/>
            <w:noWrap/>
            <w:vAlign w:val="bottom"/>
            <w:hideMark/>
          </w:tcPr>
          <w:p w14:paraId="2FC2F864"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Šamac</w:t>
            </w:r>
          </w:p>
        </w:tc>
      </w:tr>
      <w:tr w:rsidR="007B3346" w:rsidRPr="007B3346" w14:paraId="4668D29D"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0E6E8151"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46</w:t>
            </w:r>
          </w:p>
        </w:tc>
        <w:tc>
          <w:tcPr>
            <w:tcW w:w="2480" w:type="dxa"/>
            <w:tcBorders>
              <w:top w:val="nil"/>
              <w:left w:val="nil"/>
              <w:bottom w:val="single" w:sz="4" w:space="0" w:color="auto"/>
              <w:right w:val="single" w:sz="4" w:space="0" w:color="auto"/>
            </w:tcBorders>
            <w:shd w:val="clear" w:color="auto" w:fill="auto"/>
            <w:noWrap/>
            <w:vAlign w:val="bottom"/>
            <w:hideMark/>
          </w:tcPr>
          <w:p w14:paraId="4063A66A"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49F40DDE"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19.12.2019</w:t>
            </w:r>
          </w:p>
        </w:tc>
        <w:tc>
          <w:tcPr>
            <w:tcW w:w="4589" w:type="dxa"/>
            <w:tcBorders>
              <w:top w:val="nil"/>
              <w:left w:val="nil"/>
              <w:bottom w:val="single" w:sz="4" w:space="0" w:color="auto"/>
              <w:right w:val="single" w:sz="4" w:space="0" w:color="auto"/>
            </w:tcBorders>
            <w:shd w:val="clear" w:color="auto" w:fill="auto"/>
            <w:noWrap/>
            <w:vAlign w:val="bottom"/>
            <w:hideMark/>
          </w:tcPr>
          <w:p w14:paraId="32C4E3ED"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Sarajevo</w:t>
            </w:r>
          </w:p>
        </w:tc>
      </w:tr>
      <w:tr w:rsidR="007B3346" w:rsidRPr="007B3346" w14:paraId="6F873D17"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3E64B0DE"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47</w:t>
            </w:r>
          </w:p>
        </w:tc>
        <w:tc>
          <w:tcPr>
            <w:tcW w:w="2480" w:type="dxa"/>
            <w:tcBorders>
              <w:top w:val="nil"/>
              <w:left w:val="nil"/>
              <w:bottom w:val="single" w:sz="4" w:space="0" w:color="auto"/>
              <w:right w:val="single" w:sz="4" w:space="0" w:color="auto"/>
            </w:tcBorders>
            <w:shd w:val="clear" w:color="auto" w:fill="auto"/>
            <w:noWrap/>
            <w:vAlign w:val="bottom"/>
            <w:hideMark/>
          </w:tcPr>
          <w:p w14:paraId="37E21AB4"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78272E00"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20.12.2019</w:t>
            </w:r>
          </w:p>
        </w:tc>
        <w:tc>
          <w:tcPr>
            <w:tcW w:w="4589" w:type="dxa"/>
            <w:tcBorders>
              <w:top w:val="nil"/>
              <w:left w:val="nil"/>
              <w:bottom w:val="single" w:sz="4" w:space="0" w:color="auto"/>
              <w:right w:val="single" w:sz="4" w:space="0" w:color="auto"/>
            </w:tcBorders>
            <w:shd w:val="clear" w:color="auto" w:fill="auto"/>
            <w:noWrap/>
            <w:vAlign w:val="bottom"/>
            <w:hideMark/>
          </w:tcPr>
          <w:p w14:paraId="121CA233"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Doboj</w:t>
            </w:r>
          </w:p>
        </w:tc>
      </w:tr>
      <w:tr w:rsidR="007B3346" w:rsidRPr="007B3346" w14:paraId="05A34A7E"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323F8EE5"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48</w:t>
            </w:r>
          </w:p>
        </w:tc>
        <w:tc>
          <w:tcPr>
            <w:tcW w:w="2480" w:type="dxa"/>
            <w:tcBorders>
              <w:top w:val="nil"/>
              <w:left w:val="nil"/>
              <w:bottom w:val="single" w:sz="4" w:space="0" w:color="auto"/>
              <w:right w:val="single" w:sz="4" w:space="0" w:color="auto"/>
            </w:tcBorders>
            <w:shd w:val="clear" w:color="auto" w:fill="auto"/>
            <w:noWrap/>
            <w:vAlign w:val="bottom"/>
            <w:hideMark/>
          </w:tcPr>
          <w:p w14:paraId="4B59C4A0"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4DD91B5F"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24.12.2019</w:t>
            </w:r>
          </w:p>
        </w:tc>
        <w:tc>
          <w:tcPr>
            <w:tcW w:w="4589" w:type="dxa"/>
            <w:tcBorders>
              <w:top w:val="nil"/>
              <w:left w:val="nil"/>
              <w:bottom w:val="single" w:sz="4" w:space="0" w:color="auto"/>
              <w:right w:val="single" w:sz="4" w:space="0" w:color="auto"/>
            </w:tcBorders>
            <w:shd w:val="clear" w:color="auto" w:fill="auto"/>
            <w:noWrap/>
            <w:vAlign w:val="bottom"/>
            <w:hideMark/>
          </w:tcPr>
          <w:p w14:paraId="1CFBDEE9"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Prijedor</w:t>
            </w:r>
          </w:p>
        </w:tc>
      </w:tr>
      <w:tr w:rsidR="007B3346" w:rsidRPr="007B3346" w14:paraId="318F00C1"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646D7FF0"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49</w:t>
            </w:r>
          </w:p>
        </w:tc>
        <w:tc>
          <w:tcPr>
            <w:tcW w:w="2480" w:type="dxa"/>
            <w:tcBorders>
              <w:top w:val="nil"/>
              <w:left w:val="nil"/>
              <w:bottom w:val="single" w:sz="4" w:space="0" w:color="auto"/>
              <w:right w:val="single" w:sz="4" w:space="0" w:color="auto"/>
            </w:tcBorders>
            <w:shd w:val="clear" w:color="auto" w:fill="auto"/>
            <w:noWrap/>
            <w:vAlign w:val="bottom"/>
            <w:hideMark/>
          </w:tcPr>
          <w:p w14:paraId="57D214EB"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31796971"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08.01.2020</w:t>
            </w:r>
          </w:p>
        </w:tc>
        <w:tc>
          <w:tcPr>
            <w:tcW w:w="4589" w:type="dxa"/>
            <w:tcBorders>
              <w:top w:val="nil"/>
              <w:left w:val="nil"/>
              <w:bottom w:val="single" w:sz="4" w:space="0" w:color="auto"/>
              <w:right w:val="single" w:sz="4" w:space="0" w:color="auto"/>
            </w:tcBorders>
            <w:shd w:val="clear" w:color="auto" w:fill="auto"/>
            <w:noWrap/>
            <w:vAlign w:val="bottom"/>
            <w:hideMark/>
          </w:tcPr>
          <w:p w14:paraId="19CEE760"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Sarajevo (MoFTER)</w:t>
            </w:r>
          </w:p>
        </w:tc>
      </w:tr>
      <w:tr w:rsidR="007B3346" w:rsidRPr="007B3346" w14:paraId="45B83613"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561CAC67"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50</w:t>
            </w:r>
          </w:p>
        </w:tc>
        <w:tc>
          <w:tcPr>
            <w:tcW w:w="2480" w:type="dxa"/>
            <w:tcBorders>
              <w:top w:val="nil"/>
              <w:left w:val="nil"/>
              <w:bottom w:val="single" w:sz="4" w:space="0" w:color="auto"/>
              <w:right w:val="single" w:sz="4" w:space="0" w:color="auto"/>
            </w:tcBorders>
            <w:shd w:val="clear" w:color="auto" w:fill="auto"/>
            <w:noWrap/>
            <w:vAlign w:val="bottom"/>
            <w:hideMark/>
          </w:tcPr>
          <w:p w14:paraId="250EBF6A"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41D210BC"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31.01.2020.</w:t>
            </w:r>
          </w:p>
        </w:tc>
        <w:tc>
          <w:tcPr>
            <w:tcW w:w="4589" w:type="dxa"/>
            <w:tcBorders>
              <w:top w:val="nil"/>
              <w:left w:val="nil"/>
              <w:bottom w:val="single" w:sz="4" w:space="0" w:color="auto"/>
              <w:right w:val="single" w:sz="4" w:space="0" w:color="auto"/>
            </w:tcBorders>
            <w:shd w:val="clear" w:color="auto" w:fill="auto"/>
            <w:noWrap/>
            <w:vAlign w:val="bottom"/>
            <w:hideMark/>
          </w:tcPr>
          <w:p w14:paraId="32D8E439"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Mrkonjić Grad</w:t>
            </w:r>
          </w:p>
        </w:tc>
      </w:tr>
      <w:tr w:rsidR="007B3346" w:rsidRPr="007B3346" w14:paraId="58687EB3"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46FF48CD"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51</w:t>
            </w:r>
          </w:p>
        </w:tc>
        <w:tc>
          <w:tcPr>
            <w:tcW w:w="2480" w:type="dxa"/>
            <w:tcBorders>
              <w:top w:val="nil"/>
              <w:left w:val="nil"/>
              <w:bottom w:val="single" w:sz="4" w:space="0" w:color="auto"/>
              <w:right w:val="single" w:sz="4" w:space="0" w:color="auto"/>
            </w:tcBorders>
            <w:shd w:val="clear" w:color="auto" w:fill="auto"/>
            <w:noWrap/>
            <w:vAlign w:val="bottom"/>
            <w:hideMark/>
          </w:tcPr>
          <w:p w14:paraId="4A98A867"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5D815FA4"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05.02.2020.</w:t>
            </w:r>
          </w:p>
        </w:tc>
        <w:tc>
          <w:tcPr>
            <w:tcW w:w="4589" w:type="dxa"/>
            <w:tcBorders>
              <w:top w:val="nil"/>
              <w:left w:val="nil"/>
              <w:bottom w:val="single" w:sz="4" w:space="0" w:color="auto"/>
              <w:right w:val="single" w:sz="4" w:space="0" w:color="auto"/>
            </w:tcBorders>
            <w:shd w:val="clear" w:color="auto" w:fill="auto"/>
            <w:noWrap/>
            <w:vAlign w:val="bottom"/>
            <w:hideMark/>
          </w:tcPr>
          <w:p w14:paraId="473F09D1"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Travnik</w:t>
            </w:r>
          </w:p>
        </w:tc>
      </w:tr>
      <w:tr w:rsidR="007B3346" w:rsidRPr="007B3346" w14:paraId="6C66A6CB"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3BD188D2"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52</w:t>
            </w:r>
          </w:p>
        </w:tc>
        <w:tc>
          <w:tcPr>
            <w:tcW w:w="2480" w:type="dxa"/>
            <w:tcBorders>
              <w:top w:val="nil"/>
              <w:left w:val="nil"/>
              <w:bottom w:val="single" w:sz="4" w:space="0" w:color="auto"/>
              <w:right w:val="single" w:sz="4" w:space="0" w:color="auto"/>
            </w:tcBorders>
            <w:shd w:val="clear" w:color="auto" w:fill="auto"/>
            <w:noWrap/>
            <w:vAlign w:val="bottom"/>
            <w:hideMark/>
          </w:tcPr>
          <w:p w14:paraId="707ABA6D"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2F4ED525"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06.02.2020</w:t>
            </w:r>
          </w:p>
        </w:tc>
        <w:tc>
          <w:tcPr>
            <w:tcW w:w="4589" w:type="dxa"/>
            <w:tcBorders>
              <w:top w:val="nil"/>
              <w:left w:val="nil"/>
              <w:bottom w:val="single" w:sz="4" w:space="0" w:color="auto"/>
              <w:right w:val="single" w:sz="4" w:space="0" w:color="auto"/>
            </w:tcBorders>
            <w:shd w:val="clear" w:color="auto" w:fill="auto"/>
            <w:noWrap/>
            <w:vAlign w:val="bottom"/>
            <w:hideMark/>
          </w:tcPr>
          <w:p w14:paraId="7E53B57E"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Zenica</w:t>
            </w:r>
          </w:p>
        </w:tc>
      </w:tr>
      <w:tr w:rsidR="007B3346" w:rsidRPr="007B3346" w14:paraId="54E9C19E"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3919BC0C"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53</w:t>
            </w:r>
          </w:p>
        </w:tc>
        <w:tc>
          <w:tcPr>
            <w:tcW w:w="2480" w:type="dxa"/>
            <w:tcBorders>
              <w:top w:val="nil"/>
              <w:left w:val="nil"/>
              <w:bottom w:val="single" w:sz="4" w:space="0" w:color="auto"/>
              <w:right w:val="single" w:sz="4" w:space="0" w:color="auto"/>
            </w:tcBorders>
            <w:shd w:val="clear" w:color="auto" w:fill="auto"/>
            <w:noWrap/>
            <w:vAlign w:val="bottom"/>
            <w:hideMark/>
          </w:tcPr>
          <w:p w14:paraId="2B4FED68"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3453687A"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26.02.2020.</w:t>
            </w:r>
          </w:p>
        </w:tc>
        <w:tc>
          <w:tcPr>
            <w:tcW w:w="4589" w:type="dxa"/>
            <w:tcBorders>
              <w:top w:val="nil"/>
              <w:left w:val="nil"/>
              <w:bottom w:val="single" w:sz="4" w:space="0" w:color="auto"/>
              <w:right w:val="single" w:sz="4" w:space="0" w:color="auto"/>
            </w:tcBorders>
            <w:shd w:val="clear" w:color="auto" w:fill="auto"/>
            <w:noWrap/>
            <w:vAlign w:val="bottom"/>
            <w:hideMark/>
          </w:tcPr>
          <w:p w14:paraId="7EDBE4E9"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Sarajevo, UN house</w:t>
            </w:r>
          </w:p>
        </w:tc>
      </w:tr>
      <w:tr w:rsidR="007B3346" w:rsidRPr="007B3346" w14:paraId="692EAB6F"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26B5B7B8"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54</w:t>
            </w:r>
          </w:p>
        </w:tc>
        <w:tc>
          <w:tcPr>
            <w:tcW w:w="2480" w:type="dxa"/>
            <w:tcBorders>
              <w:top w:val="nil"/>
              <w:left w:val="nil"/>
              <w:bottom w:val="single" w:sz="4" w:space="0" w:color="auto"/>
              <w:right w:val="single" w:sz="4" w:space="0" w:color="auto"/>
            </w:tcBorders>
            <w:shd w:val="clear" w:color="auto" w:fill="auto"/>
            <w:noWrap/>
            <w:vAlign w:val="bottom"/>
            <w:hideMark/>
          </w:tcPr>
          <w:p w14:paraId="2455E836"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0EBA1558"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10.04.2020</w:t>
            </w:r>
          </w:p>
        </w:tc>
        <w:tc>
          <w:tcPr>
            <w:tcW w:w="4589" w:type="dxa"/>
            <w:tcBorders>
              <w:top w:val="nil"/>
              <w:left w:val="nil"/>
              <w:bottom w:val="single" w:sz="4" w:space="0" w:color="auto"/>
              <w:right w:val="single" w:sz="4" w:space="0" w:color="auto"/>
            </w:tcBorders>
            <w:shd w:val="clear" w:color="auto" w:fill="auto"/>
            <w:noWrap/>
            <w:vAlign w:val="bottom"/>
            <w:hideMark/>
          </w:tcPr>
          <w:p w14:paraId="13D18D84"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Online (Sarajevo)</w:t>
            </w:r>
          </w:p>
        </w:tc>
      </w:tr>
      <w:tr w:rsidR="007B3346" w:rsidRPr="007B3346" w14:paraId="2AEE6A12"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3E73C127"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55</w:t>
            </w:r>
          </w:p>
        </w:tc>
        <w:tc>
          <w:tcPr>
            <w:tcW w:w="2480" w:type="dxa"/>
            <w:tcBorders>
              <w:top w:val="nil"/>
              <w:left w:val="nil"/>
              <w:bottom w:val="single" w:sz="4" w:space="0" w:color="auto"/>
              <w:right w:val="single" w:sz="4" w:space="0" w:color="auto"/>
            </w:tcBorders>
            <w:shd w:val="clear" w:color="auto" w:fill="auto"/>
            <w:noWrap/>
            <w:vAlign w:val="bottom"/>
            <w:hideMark/>
          </w:tcPr>
          <w:p w14:paraId="79C5CA5C"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33F1196B"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23.04.2020.</w:t>
            </w:r>
          </w:p>
        </w:tc>
        <w:tc>
          <w:tcPr>
            <w:tcW w:w="4589" w:type="dxa"/>
            <w:tcBorders>
              <w:top w:val="nil"/>
              <w:left w:val="nil"/>
              <w:bottom w:val="single" w:sz="4" w:space="0" w:color="auto"/>
              <w:right w:val="single" w:sz="4" w:space="0" w:color="auto"/>
            </w:tcBorders>
            <w:shd w:val="clear" w:color="auto" w:fill="auto"/>
            <w:noWrap/>
            <w:vAlign w:val="bottom"/>
            <w:hideMark/>
          </w:tcPr>
          <w:p w14:paraId="4368EA39"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Online (Banja Luka)</w:t>
            </w:r>
          </w:p>
        </w:tc>
      </w:tr>
      <w:tr w:rsidR="007B3346" w:rsidRPr="007B3346" w14:paraId="394DFD38"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1767F475"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56</w:t>
            </w:r>
          </w:p>
        </w:tc>
        <w:tc>
          <w:tcPr>
            <w:tcW w:w="2480" w:type="dxa"/>
            <w:tcBorders>
              <w:top w:val="nil"/>
              <w:left w:val="nil"/>
              <w:bottom w:val="single" w:sz="4" w:space="0" w:color="auto"/>
              <w:right w:val="single" w:sz="4" w:space="0" w:color="auto"/>
            </w:tcBorders>
            <w:shd w:val="clear" w:color="auto" w:fill="auto"/>
            <w:noWrap/>
            <w:vAlign w:val="bottom"/>
            <w:hideMark/>
          </w:tcPr>
          <w:p w14:paraId="0A19DDA9"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1D5955DE"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24.04.2020</w:t>
            </w:r>
          </w:p>
        </w:tc>
        <w:tc>
          <w:tcPr>
            <w:tcW w:w="4589" w:type="dxa"/>
            <w:tcBorders>
              <w:top w:val="nil"/>
              <w:left w:val="nil"/>
              <w:bottom w:val="single" w:sz="4" w:space="0" w:color="auto"/>
              <w:right w:val="single" w:sz="4" w:space="0" w:color="auto"/>
            </w:tcBorders>
            <w:shd w:val="clear" w:color="auto" w:fill="auto"/>
            <w:noWrap/>
            <w:vAlign w:val="bottom"/>
            <w:hideMark/>
          </w:tcPr>
          <w:p w14:paraId="073FE557"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Online (Doboj)</w:t>
            </w:r>
          </w:p>
        </w:tc>
      </w:tr>
      <w:tr w:rsidR="007B3346" w:rsidRPr="007B3346" w14:paraId="5B98DF4F"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7FF8132C"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57</w:t>
            </w:r>
          </w:p>
        </w:tc>
        <w:tc>
          <w:tcPr>
            <w:tcW w:w="2480" w:type="dxa"/>
            <w:tcBorders>
              <w:top w:val="nil"/>
              <w:left w:val="nil"/>
              <w:bottom w:val="single" w:sz="4" w:space="0" w:color="auto"/>
              <w:right w:val="single" w:sz="4" w:space="0" w:color="auto"/>
            </w:tcBorders>
            <w:shd w:val="clear" w:color="auto" w:fill="auto"/>
            <w:noWrap/>
            <w:vAlign w:val="bottom"/>
            <w:hideMark/>
          </w:tcPr>
          <w:p w14:paraId="6B048A46"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2839930C"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08.05.2020</w:t>
            </w:r>
          </w:p>
        </w:tc>
        <w:tc>
          <w:tcPr>
            <w:tcW w:w="4589" w:type="dxa"/>
            <w:tcBorders>
              <w:top w:val="nil"/>
              <w:left w:val="nil"/>
              <w:bottom w:val="single" w:sz="4" w:space="0" w:color="auto"/>
              <w:right w:val="single" w:sz="4" w:space="0" w:color="auto"/>
            </w:tcBorders>
            <w:shd w:val="clear" w:color="auto" w:fill="auto"/>
            <w:noWrap/>
            <w:vAlign w:val="bottom"/>
            <w:hideMark/>
          </w:tcPr>
          <w:p w14:paraId="43CAF153"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Online (Sarajevo)</w:t>
            </w:r>
          </w:p>
        </w:tc>
      </w:tr>
      <w:tr w:rsidR="007B3346" w:rsidRPr="007B3346" w14:paraId="6AB888C4"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12BBB198"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58</w:t>
            </w:r>
          </w:p>
        </w:tc>
        <w:tc>
          <w:tcPr>
            <w:tcW w:w="2480" w:type="dxa"/>
            <w:tcBorders>
              <w:top w:val="nil"/>
              <w:left w:val="nil"/>
              <w:bottom w:val="single" w:sz="4" w:space="0" w:color="auto"/>
              <w:right w:val="single" w:sz="4" w:space="0" w:color="auto"/>
            </w:tcBorders>
            <w:shd w:val="clear" w:color="auto" w:fill="auto"/>
            <w:noWrap/>
            <w:vAlign w:val="bottom"/>
            <w:hideMark/>
          </w:tcPr>
          <w:p w14:paraId="4598CA2B"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1190A512"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08.05.2020.</w:t>
            </w:r>
          </w:p>
        </w:tc>
        <w:tc>
          <w:tcPr>
            <w:tcW w:w="4589" w:type="dxa"/>
            <w:tcBorders>
              <w:top w:val="nil"/>
              <w:left w:val="nil"/>
              <w:bottom w:val="single" w:sz="4" w:space="0" w:color="auto"/>
              <w:right w:val="single" w:sz="4" w:space="0" w:color="auto"/>
            </w:tcBorders>
            <w:shd w:val="clear" w:color="auto" w:fill="auto"/>
            <w:noWrap/>
            <w:vAlign w:val="bottom"/>
            <w:hideMark/>
          </w:tcPr>
          <w:p w14:paraId="75196805"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Online (Sarajevo)</w:t>
            </w:r>
          </w:p>
        </w:tc>
      </w:tr>
      <w:tr w:rsidR="007B3346" w:rsidRPr="007B3346" w14:paraId="411B0238"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4463B845"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59</w:t>
            </w:r>
          </w:p>
        </w:tc>
        <w:tc>
          <w:tcPr>
            <w:tcW w:w="2480" w:type="dxa"/>
            <w:tcBorders>
              <w:top w:val="nil"/>
              <w:left w:val="nil"/>
              <w:bottom w:val="single" w:sz="4" w:space="0" w:color="auto"/>
              <w:right w:val="single" w:sz="4" w:space="0" w:color="auto"/>
            </w:tcBorders>
            <w:shd w:val="clear" w:color="auto" w:fill="auto"/>
            <w:noWrap/>
            <w:vAlign w:val="bottom"/>
            <w:hideMark/>
          </w:tcPr>
          <w:p w14:paraId="40A10C94"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7D6C579D"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30.06.2020.</w:t>
            </w:r>
          </w:p>
        </w:tc>
        <w:tc>
          <w:tcPr>
            <w:tcW w:w="4589" w:type="dxa"/>
            <w:tcBorders>
              <w:top w:val="nil"/>
              <w:left w:val="nil"/>
              <w:bottom w:val="single" w:sz="4" w:space="0" w:color="auto"/>
              <w:right w:val="single" w:sz="4" w:space="0" w:color="auto"/>
            </w:tcBorders>
            <w:shd w:val="clear" w:color="auto" w:fill="auto"/>
            <w:noWrap/>
            <w:vAlign w:val="bottom"/>
            <w:hideMark/>
          </w:tcPr>
          <w:p w14:paraId="406A17AC"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Online (Doboj)</w:t>
            </w:r>
          </w:p>
        </w:tc>
      </w:tr>
      <w:tr w:rsidR="007B3346" w:rsidRPr="007B3346" w14:paraId="5E11A03C"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4430E4ED"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60</w:t>
            </w:r>
          </w:p>
        </w:tc>
        <w:tc>
          <w:tcPr>
            <w:tcW w:w="2480" w:type="dxa"/>
            <w:tcBorders>
              <w:top w:val="nil"/>
              <w:left w:val="nil"/>
              <w:bottom w:val="single" w:sz="4" w:space="0" w:color="auto"/>
              <w:right w:val="single" w:sz="4" w:space="0" w:color="auto"/>
            </w:tcBorders>
            <w:shd w:val="clear" w:color="auto" w:fill="auto"/>
            <w:noWrap/>
            <w:vAlign w:val="bottom"/>
            <w:hideMark/>
          </w:tcPr>
          <w:p w14:paraId="22CB35FC"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68E2CEE0"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06.07.2020</w:t>
            </w:r>
          </w:p>
        </w:tc>
        <w:tc>
          <w:tcPr>
            <w:tcW w:w="4589" w:type="dxa"/>
            <w:tcBorders>
              <w:top w:val="nil"/>
              <w:left w:val="nil"/>
              <w:bottom w:val="single" w:sz="4" w:space="0" w:color="auto"/>
              <w:right w:val="single" w:sz="4" w:space="0" w:color="auto"/>
            </w:tcBorders>
            <w:shd w:val="clear" w:color="auto" w:fill="auto"/>
            <w:noWrap/>
            <w:vAlign w:val="bottom"/>
            <w:hideMark/>
          </w:tcPr>
          <w:p w14:paraId="60274868"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Sarajevo - Služba za zaj. Poslove organa i tijela</w:t>
            </w:r>
          </w:p>
        </w:tc>
      </w:tr>
      <w:tr w:rsidR="007B3346" w:rsidRPr="007B3346" w14:paraId="52030550"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653D118F"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61</w:t>
            </w:r>
          </w:p>
        </w:tc>
        <w:tc>
          <w:tcPr>
            <w:tcW w:w="2480" w:type="dxa"/>
            <w:tcBorders>
              <w:top w:val="nil"/>
              <w:left w:val="nil"/>
              <w:bottom w:val="single" w:sz="4" w:space="0" w:color="auto"/>
              <w:right w:val="single" w:sz="4" w:space="0" w:color="auto"/>
            </w:tcBorders>
            <w:shd w:val="clear" w:color="auto" w:fill="auto"/>
            <w:noWrap/>
            <w:vAlign w:val="bottom"/>
            <w:hideMark/>
          </w:tcPr>
          <w:p w14:paraId="72D78D23"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524E7106"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13.07.2020</w:t>
            </w:r>
          </w:p>
        </w:tc>
        <w:tc>
          <w:tcPr>
            <w:tcW w:w="4589" w:type="dxa"/>
            <w:tcBorders>
              <w:top w:val="nil"/>
              <w:left w:val="nil"/>
              <w:bottom w:val="single" w:sz="4" w:space="0" w:color="auto"/>
              <w:right w:val="single" w:sz="4" w:space="0" w:color="auto"/>
            </w:tcBorders>
            <w:shd w:val="clear" w:color="auto" w:fill="auto"/>
            <w:noWrap/>
            <w:vAlign w:val="bottom"/>
            <w:hideMark/>
          </w:tcPr>
          <w:p w14:paraId="2652D005"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Online (Banja Luka)</w:t>
            </w:r>
          </w:p>
        </w:tc>
      </w:tr>
      <w:tr w:rsidR="007B3346" w:rsidRPr="007B3346" w14:paraId="6B542F60"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58EFC26D"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62</w:t>
            </w:r>
          </w:p>
        </w:tc>
        <w:tc>
          <w:tcPr>
            <w:tcW w:w="2480" w:type="dxa"/>
            <w:tcBorders>
              <w:top w:val="nil"/>
              <w:left w:val="nil"/>
              <w:bottom w:val="single" w:sz="4" w:space="0" w:color="auto"/>
              <w:right w:val="single" w:sz="4" w:space="0" w:color="auto"/>
            </w:tcBorders>
            <w:shd w:val="clear" w:color="auto" w:fill="auto"/>
            <w:noWrap/>
            <w:vAlign w:val="bottom"/>
            <w:hideMark/>
          </w:tcPr>
          <w:p w14:paraId="0102ACD0"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5EAC598A"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09.09.2020</w:t>
            </w:r>
          </w:p>
        </w:tc>
        <w:tc>
          <w:tcPr>
            <w:tcW w:w="4589" w:type="dxa"/>
            <w:tcBorders>
              <w:top w:val="nil"/>
              <w:left w:val="nil"/>
              <w:bottom w:val="single" w:sz="4" w:space="0" w:color="auto"/>
              <w:right w:val="single" w:sz="4" w:space="0" w:color="auto"/>
            </w:tcBorders>
            <w:shd w:val="clear" w:color="auto" w:fill="auto"/>
            <w:noWrap/>
            <w:vAlign w:val="bottom"/>
            <w:hideMark/>
          </w:tcPr>
          <w:p w14:paraId="14F3E2E5"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Sarajevo - Fond FBiH</w:t>
            </w:r>
          </w:p>
        </w:tc>
      </w:tr>
      <w:tr w:rsidR="007B3346" w:rsidRPr="007B3346" w14:paraId="585C85A7"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17AA5AF5"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63</w:t>
            </w:r>
          </w:p>
        </w:tc>
        <w:tc>
          <w:tcPr>
            <w:tcW w:w="2480" w:type="dxa"/>
            <w:tcBorders>
              <w:top w:val="nil"/>
              <w:left w:val="nil"/>
              <w:bottom w:val="single" w:sz="4" w:space="0" w:color="auto"/>
              <w:right w:val="single" w:sz="4" w:space="0" w:color="auto"/>
            </w:tcBorders>
            <w:shd w:val="clear" w:color="auto" w:fill="auto"/>
            <w:noWrap/>
            <w:vAlign w:val="bottom"/>
            <w:hideMark/>
          </w:tcPr>
          <w:p w14:paraId="7D701DD3"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51352A07"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09.10.2020</w:t>
            </w:r>
          </w:p>
        </w:tc>
        <w:tc>
          <w:tcPr>
            <w:tcW w:w="4589" w:type="dxa"/>
            <w:tcBorders>
              <w:top w:val="nil"/>
              <w:left w:val="nil"/>
              <w:bottom w:val="single" w:sz="4" w:space="0" w:color="auto"/>
              <w:right w:val="single" w:sz="4" w:space="0" w:color="auto"/>
            </w:tcBorders>
            <w:shd w:val="clear" w:color="auto" w:fill="auto"/>
            <w:noWrap/>
            <w:vAlign w:val="bottom"/>
            <w:hideMark/>
          </w:tcPr>
          <w:p w14:paraId="7F9A2A7A"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Online - RS (mix grupa)</w:t>
            </w:r>
          </w:p>
        </w:tc>
      </w:tr>
      <w:tr w:rsidR="007B3346" w:rsidRPr="007B3346" w14:paraId="55AE2C1F"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708030E8"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64</w:t>
            </w:r>
          </w:p>
        </w:tc>
        <w:tc>
          <w:tcPr>
            <w:tcW w:w="2480" w:type="dxa"/>
            <w:tcBorders>
              <w:top w:val="nil"/>
              <w:left w:val="nil"/>
              <w:bottom w:val="single" w:sz="4" w:space="0" w:color="auto"/>
              <w:right w:val="single" w:sz="4" w:space="0" w:color="auto"/>
            </w:tcBorders>
            <w:shd w:val="clear" w:color="auto" w:fill="auto"/>
            <w:noWrap/>
            <w:vAlign w:val="bottom"/>
            <w:hideMark/>
          </w:tcPr>
          <w:p w14:paraId="00E11AF0"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56D316F8"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03.12.2020.</w:t>
            </w:r>
          </w:p>
        </w:tc>
        <w:tc>
          <w:tcPr>
            <w:tcW w:w="4589" w:type="dxa"/>
            <w:tcBorders>
              <w:top w:val="nil"/>
              <w:left w:val="nil"/>
              <w:bottom w:val="single" w:sz="4" w:space="0" w:color="auto"/>
              <w:right w:val="single" w:sz="4" w:space="0" w:color="auto"/>
            </w:tcBorders>
            <w:shd w:val="clear" w:color="auto" w:fill="auto"/>
            <w:noWrap/>
            <w:vAlign w:val="bottom"/>
            <w:hideMark/>
          </w:tcPr>
          <w:p w14:paraId="7B250142"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Online (Sarajevo)</w:t>
            </w:r>
          </w:p>
        </w:tc>
      </w:tr>
      <w:tr w:rsidR="007B3346" w:rsidRPr="007B3346" w14:paraId="37D2529F"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15DF97E0"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65</w:t>
            </w:r>
          </w:p>
        </w:tc>
        <w:tc>
          <w:tcPr>
            <w:tcW w:w="2480" w:type="dxa"/>
            <w:tcBorders>
              <w:top w:val="nil"/>
              <w:left w:val="nil"/>
              <w:bottom w:val="single" w:sz="4" w:space="0" w:color="auto"/>
              <w:right w:val="single" w:sz="4" w:space="0" w:color="auto"/>
            </w:tcBorders>
            <w:shd w:val="clear" w:color="auto" w:fill="auto"/>
            <w:noWrap/>
            <w:vAlign w:val="bottom"/>
            <w:hideMark/>
          </w:tcPr>
          <w:p w14:paraId="3DD23475"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44333C4D"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04.12.2020.</w:t>
            </w:r>
          </w:p>
        </w:tc>
        <w:tc>
          <w:tcPr>
            <w:tcW w:w="4589" w:type="dxa"/>
            <w:tcBorders>
              <w:top w:val="nil"/>
              <w:left w:val="nil"/>
              <w:bottom w:val="single" w:sz="4" w:space="0" w:color="auto"/>
              <w:right w:val="single" w:sz="4" w:space="0" w:color="auto"/>
            </w:tcBorders>
            <w:shd w:val="clear" w:color="auto" w:fill="auto"/>
            <w:noWrap/>
            <w:vAlign w:val="bottom"/>
            <w:hideMark/>
          </w:tcPr>
          <w:p w14:paraId="7C9D40F8"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Online (Sarajevo)</w:t>
            </w:r>
          </w:p>
        </w:tc>
      </w:tr>
      <w:tr w:rsidR="007B3346" w:rsidRPr="007B3346" w14:paraId="45466E4C"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1AB8603A"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66</w:t>
            </w:r>
          </w:p>
        </w:tc>
        <w:tc>
          <w:tcPr>
            <w:tcW w:w="2480" w:type="dxa"/>
            <w:tcBorders>
              <w:top w:val="nil"/>
              <w:left w:val="nil"/>
              <w:bottom w:val="single" w:sz="4" w:space="0" w:color="auto"/>
              <w:right w:val="single" w:sz="4" w:space="0" w:color="auto"/>
            </w:tcBorders>
            <w:shd w:val="clear" w:color="auto" w:fill="auto"/>
            <w:noWrap/>
            <w:vAlign w:val="bottom"/>
            <w:hideMark/>
          </w:tcPr>
          <w:p w14:paraId="2E5048F8"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590C18E6"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07.12.2020.</w:t>
            </w:r>
          </w:p>
        </w:tc>
        <w:tc>
          <w:tcPr>
            <w:tcW w:w="4589" w:type="dxa"/>
            <w:tcBorders>
              <w:top w:val="nil"/>
              <w:left w:val="nil"/>
              <w:bottom w:val="single" w:sz="4" w:space="0" w:color="auto"/>
              <w:right w:val="single" w:sz="4" w:space="0" w:color="auto"/>
            </w:tcBorders>
            <w:shd w:val="clear" w:color="auto" w:fill="auto"/>
            <w:noWrap/>
            <w:vAlign w:val="bottom"/>
            <w:hideMark/>
          </w:tcPr>
          <w:p w14:paraId="40242258"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Online (Sarajevo)</w:t>
            </w:r>
          </w:p>
        </w:tc>
      </w:tr>
      <w:tr w:rsidR="007B3346" w:rsidRPr="007B3346" w14:paraId="2E710D8C"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3A023BC4"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67</w:t>
            </w:r>
          </w:p>
        </w:tc>
        <w:tc>
          <w:tcPr>
            <w:tcW w:w="2480" w:type="dxa"/>
            <w:tcBorders>
              <w:top w:val="nil"/>
              <w:left w:val="nil"/>
              <w:bottom w:val="single" w:sz="4" w:space="0" w:color="auto"/>
              <w:right w:val="single" w:sz="4" w:space="0" w:color="auto"/>
            </w:tcBorders>
            <w:shd w:val="clear" w:color="auto" w:fill="auto"/>
            <w:noWrap/>
            <w:vAlign w:val="bottom"/>
            <w:hideMark/>
          </w:tcPr>
          <w:p w14:paraId="02BBA619"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73DFC307"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29.01.2018.</w:t>
            </w:r>
          </w:p>
        </w:tc>
        <w:tc>
          <w:tcPr>
            <w:tcW w:w="4589" w:type="dxa"/>
            <w:tcBorders>
              <w:top w:val="nil"/>
              <w:left w:val="nil"/>
              <w:bottom w:val="single" w:sz="4" w:space="0" w:color="auto"/>
              <w:right w:val="single" w:sz="4" w:space="0" w:color="auto"/>
            </w:tcBorders>
            <w:shd w:val="clear" w:color="auto" w:fill="auto"/>
            <w:noWrap/>
            <w:vAlign w:val="bottom"/>
            <w:hideMark/>
          </w:tcPr>
          <w:p w14:paraId="6A49DB5A"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Zenica</w:t>
            </w:r>
          </w:p>
        </w:tc>
      </w:tr>
      <w:tr w:rsidR="007B3346" w:rsidRPr="007B3346" w14:paraId="15DEA0F4" w14:textId="77777777" w:rsidTr="007B3346">
        <w:trPr>
          <w:trHeight w:val="307"/>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42218562"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68</w:t>
            </w:r>
          </w:p>
        </w:tc>
        <w:tc>
          <w:tcPr>
            <w:tcW w:w="2480" w:type="dxa"/>
            <w:tcBorders>
              <w:top w:val="nil"/>
              <w:left w:val="nil"/>
              <w:bottom w:val="single" w:sz="4" w:space="0" w:color="auto"/>
              <w:right w:val="single" w:sz="4" w:space="0" w:color="auto"/>
            </w:tcBorders>
            <w:shd w:val="clear" w:color="auto" w:fill="auto"/>
            <w:noWrap/>
            <w:vAlign w:val="bottom"/>
            <w:hideMark/>
          </w:tcPr>
          <w:p w14:paraId="1B06CC0F"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vAlign w:val="bottom"/>
            <w:hideMark/>
          </w:tcPr>
          <w:p w14:paraId="6ECF0B8D"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 xml:space="preserve"> 23.04.2018.</w:t>
            </w:r>
          </w:p>
        </w:tc>
        <w:tc>
          <w:tcPr>
            <w:tcW w:w="4589" w:type="dxa"/>
            <w:tcBorders>
              <w:top w:val="nil"/>
              <w:left w:val="nil"/>
              <w:bottom w:val="single" w:sz="4" w:space="0" w:color="auto"/>
              <w:right w:val="single" w:sz="4" w:space="0" w:color="auto"/>
            </w:tcBorders>
            <w:shd w:val="clear" w:color="auto" w:fill="auto"/>
            <w:vAlign w:val="bottom"/>
            <w:hideMark/>
          </w:tcPr>
          <w:p w14:paraId="17FB1198"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Sarajevo</w:t>
            </w:r>
          </w:p>
        </w:tc>
      </w:tr>
      <w:tr w:rsidR="007B3346" w:rsidRPr="007B3346" w14:paraId="58AC6736" w14:textId="77777777" w:rsidTr="007B3346">
        <w:trPr>
          <w:trHeight w:val="1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18D174FA"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69</w:t>
            </w:r>
          </w:p>
        </w:tc>
        <w:tc>
          <w:tcPr>
            <w:tcW w:w="2480" w:type="dxa"/>
            <w:tcBorders>
              <w:top w:val="nil"/>
              <w:left w:val="nil"/>
              <w:bottom w:val="single" w:sz="4" w:space="0" w:color="auto"/>
              <w:right w:val="single" w:sz="4" w:space="0" w:color="auto"/>
            </w:tcBorders>
            <w:shd w:val="clear" w:color="auto" w:fill="auto"/>
            <w:noWrap/>
            <w:vAlign w:val="bottom"/>
            <w:hideMark/>
          </w:tcPr>
          <w:p w14:paraId="36816779"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EMIS</w:t>
            </w:r>
          </w:p>
        </w:tc>
        <w:tc>
          <w:tcPr>
            <w:tcW w:w="1280" w:type="dxa"/>
            <w:tcBorders>
              <w:top w:val="nil"/>
              <w:left w:val="nil"/>
              <w:bottom w:val="single" w:sz="4" w:space="0" w:color="auto"/>
              <w:right w:val="single" w:sz="4" w:space="0" w:color="auto"/>
            </w:tcBorders>
            <w:shd w:val="clear" w:color="auto" w:fill="auto"/>
            <w:noWrap/>
            <w:vAlign w:val="bottom"/>
            <w:hideMark/>
          </w:tcPr>
          <w:p w14:paraId="1D6B5FD5"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 xml:space="preserve"> 12.12.2018.</w:t>
            </w:r>
          </w:p>
        </w:tc>
        <w:tc>
          <w:tcPr>
            <w:tcW w:w="4589" w:type="dxa"/>
            <w:tcBorders>
              <w:top w:val="nil"/>
              <w:left w:val="nil"/>
              <w:bottom w:val="single" w:sz="4" w:space="0" w:color="auto"/>
              <w:right w:val="single" w:sz="4" w:space="0" w:color="auto"/>
            </w:tcBorders>
            <w:shd w:val="clear" w:color="auto" w:fill="auto"/>
            <w:noWrap/>
            <w:vAlign w:val="bottom"/>
            <w:hideMark/>
          </w:tcPr>
          <w:p w14:paraId="3B481DCF"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Mostar</w:t>
            </w:r>
          </w:p>
        </w:tc>
      </w:tr>
      <w:tr w:rsidR="007B3346" w:rsidRPr="007B3346" w14:paraId="35C6BE4B"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69007ABA"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70</w:t>
            </w:r>
          </w:p>
        </w:tc>
        <w:tc>
          <w:tcPr>
            <w:tcW w:w="2480" w:type="dxa"/>
            <w:tcBorders>
              <w:top w:val="nil"/>
              <w:left w:val="nil"/>
              <w:bottom w:val="single" w:sz="4" w:space="0" w:color="auto"/>
              <w:right w:val="single" w:sz="4" w:space="0" w:color="auto"/>
            </w:tcBorders>
            <w:shd w:val="clear" w:color="auto" w:fill="auto"/>
            <w:noWrap/>
            <w:vAlign w:val="bottom"/>
            <w:hideMark/>
          </w:tcPr>
          <w:p w14:paraId="527111ED"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EE/Energy Management</w:t>
            </w:r>
          </w:p>
        </w:tc>
        <w:tc>
          <w:tcPr>
            <w:tcW w:w="1280" w:type="dxa"/>
            <w:tcBorders>
              <w:top w:val="nil"/>
              <w:left w:val="nil"/>
              <w:bottom w:val="single" w:sz="4" w:space="0" w:color="auto"/>
              <w:right w:val="single" w:sz="4" w:space="0" w:color="auto"/>
            </w:tcBorders>
            <w:shd w:val="clear" w:color="auto" w:fill="auto"/>
            <w:noWrap/>
            <w:vAlign w:val="bottom"/>
            <w:hideMark/>
          </w:tcPr>
          <w:p w14:paraId="56C9A190"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23.10.2020.</w:t>
            </w:r>
          </w:p>
        </w:tc>
        <w:tc>
          <w:tcPr>
            <w:tcW w:w="4589" w:type="dxa"/>
            <w:tcBorders>
              <w:top w:val="nil"/>
              <w:left w:val="nil"/>
              <w:bottom w:val="single" w:sz="4" w:space="0" w:color="auto"/>
              <w:right w:val="single" w:sz="4" w:space="0" w:color="auto"/>
            </w:tcBorders>
            <w:shd w:val="clear" w:color="auto" w:fill="auto"/>
            <w:noWrap/>
            <w:vAlign w:val="bottom"/>
            <w:hideMark/>
          </w:tcPr>
          <w:p w14:paraId="104803CE"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Sarajevo (online)</w:t>
            </w:r>
          </w:p>
        </w:tc>
      </w:tr>
      <w:tr w:rsidR="007B3346" w:rsidRPr="007B3346" w14:paraId="1ED6A1F3"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247F0F86"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71</w:t>
            </w:r>
          </w:p>
        </w:tc>
        <w:tc>
          <w:tcPr>
            <w:tcW w:w="2480" w:type="dxa"/>
            <w:tcBorders>
              <w:top w:val="nil"/>
              <w:left w:val="nil"/>
              <w:bottom w:val="single" w:sz="4" w:space="0" w:color="auto"/>
              <w:right w:val="single" w:sz="4" w:space="0" w:color="auto"/>
            </w:tcBorders>
            <w:shd w:val="clear" w:color="auto" w:fill="auto"/>
            <w:noWrap/>
            <w:vAlign w:val="bottom"/>
            <w:hideMark/>
          </w:tcPr>
          <w:p w14:paraId="39835E13"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EE/Energy Management</w:t>
            </w:r>
          </w:p>
        </w:tc>
        <w:tc>
          <w:tcPr>
            <w:tcW w:w="1280" w:type="dxa"/>
            <w:tcBorders>
              <w:top w:val="nil"/>
              <w:left w:val="nil"/>
              <w:bottom w:val="single" w:sz="4" w:space="0" w:color="auto"/>
              <w:right w:val="single" w:sz="4" w:space="0" w:color="auto"/>
            </w:tcBorders>
            <w:shd w:val="clear" w:color="auto" w:fill="auto"/>
            <w:noWrap/>
            <w:vAlign w:val="bottom"/>
            <w:hideMark/>
          </w:tcPr>
          <w:p w14:paraId="7FBCC2EF"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30.10.2020.</w:t>
            </w:r>
          </w:p>
        </w:tc>
        <w:tc>
          <w:tcPr>
            <w:tcW w:w="4589" w:type="dxa"/>
            <w:tcBorders>
              <w:top w:val="nil"/>
              <w:left w:val="nil"/>
              <w:bottom w:val="single" w:sz="4" w:space="0" w:color="auto"/>
              <w:right w:val="single" w:sz="4" w:space="0" w:color="auto"/>
            </w:tcBorders>
            <w:shd w:val="clear" w:color="auto" w:fill="auto"/>
            <w:noWrap/>
            <w:vAlign w:val="bottom"/>
            <w:hideMark/>
          </w:tcPr>
          <w:p w14:paraId="078F4855"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Sarajevo (online)</w:t>
            </w:r>
          </w:p>
        </w:tc>
      </w:tr>
      <w:tr w:rsidR="007B3346" w:rsidRPr="007B3346" w14:paraId="5DE54946"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2B0F9C2E"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72</w:t>
            </w:r>
          </w:p>
        </w:tc>
        <w:tc>
          <w:tcPr>
            <w:tcW w:w="2480" w:type="dxa"/>
            <w:tcBorders>
              <w:top w:val="nil"/>
              <w:left w:val="nil"/>
              <w:bottom w:val="single" w:sz="4" w:space="0" w:color="auto"/>
              <w:right w:val="single" w:sz="4" w:space="0" w:color="auto"/>
            </w:tcBorders>
            <w:shd w:val="clear" w:color="auto" w:fill="auto"/>
            <w:noWrap/>
            <w:vAlign w:val="bottom"/>
            <w:hideMark/>
          </w:tcPr>
          <w:p w14:paraId="10E74D55"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EE/Energy Management</w:t>
            </w:r>
          </w:p>
        </w:tc>
        <w:tc>
          <w:tcPr>
            <w:tcW w:w="1280" w:type="dxa"/>
            <w:tcBorders>
              <w:top w:val="nil"/>
              <w:left w:val="nil"/>
              <w:bottom w:val="single" w:sz="4" w:space="0" w:color="auto"/>
              <w:right w:val="single" w:sz="4" w:space="0" w:color="auto"/>
            </w:tcBorders>
            <w:shd w:val="clear" w:color="auto" w:fill="auto"/>
            <w:noWrap/>
            <w:vAlign w:val="bottom"/>
            <w:hideMark/>
          </w:tcPr>
          <w:p w14:paraId="148E6756"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05.11.2020.</w:t>
            </w:r>
          </w:p>
        </w:tc>
        <w:tc>
          <w:tcPr>
            <w:tcW w:w="4589" w:type="dxa"/>
            <w:tcBorders>
              <w:top w:val="nil"/>
              <w:left w:val="nil"/>
              <w:bottom w:val="single" w:sz="4" w:space="0" w:color="auto"/>
              <w:right w:val="single" w:sz="4" w:space="0" w:color="auto"/>
            </w:tcBorders>
            <w:shd w:val="clear" w:color="auto" w:fill="auto"/>
            <w:noWrap/>
            <w:vAlign w:val="bottom"/>
            <w:hideMark/>
          </w:tcPr>
          <w:p w14:paraId="361EFD39"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Sarajevo (online)</w:t>
            </w:r>
          </w:p>
        </w:tc>
      </w:tr>
      <w:tr w:rsidR="007B3346" w:rsidRPr="007B3346" w14:paraId="51FAA9F2"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4038ECE7"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73</w:t>
            </w:r>
          </w:p>
        </w:tc>
        <w:tc>
          <w:tcPr>
            <w:tcW w:w="2480" w:type="dxa"/>
            <w:tcBorders>
              <w:top w:val="nil"/>
              <w:left w:val="nil"/>
              <w:bottom w:val="single" w:sz="4" w:space="0" w:color="auto"/>
              <w:right w:val="single" w:sz="4" w:space="0" w:color="auto"/>
            </w:tcBorders>
            <w:shd w:val="clear" w:color="auto" w:fill="auto"/>
            <w:noWrap/>
            <w:vAlign w:val="bottom"/>
            <w:hideMark/>
          </w:tcPr>
          <w:p w14:paraId="62E53807"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EE/Energy Management</w:t>
            </w:r>
          </w:p>
        </w:tc>
        <w:tc>
          <w:tcPr>
            <w:tcW w:w="1280" w:type="dxa"/>
            <w:tcBorders>
              <w:top w:val="nil"/>
              <w:left w:val="nil"/>
              <w:bottom w:val="single" w:sz="4" w:space="0" w:color="auto"/>
              <w:right w:val="single" w:sz="4" w:space="0" w:color="auto"/>
            </w:tcBorders>
            <w:shd w:val="clear" w:color="auto" w:fill="auto"/>
            <w:noWrap/>
            <w:vAlign w:val="bottom"/>
            <w:hideMark/>
          </w:tcPr>
          <w:p w14:paraId="0EA343C8"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06.11.2020.</w:t>
            </w:r>
          </w:p>
        </w:tc>
        <w:tc>
          <w:tcPr>
            <w:tcW w:w="4589" w:type="dxa"/>
            <w:tcBorders>
              <w:top w:val="nil"/>
              <w:left w:val="nil"/>
              <w:bottom w:val="single" w:sz="4" w:space="0" w:color="auto"/>
              <w:right w:val="single" w:sz="4" w:space="0" w:color="auto"/>
            </w:tcBorders>
            <w:shd w:val="clear" w:color="auto" w:fill="auto"/>
            <w:noWrap/>
            <w:vAlign w:val="bottom"/>
            <w:hideMark/>
          </w:tcPr>
          <w:p w14:paraId="286BFDF7"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Sarajevo (online)</w:t>
            </w:r>
          </w:p>
        </w:tc>
      </w:tr>
      <w:tr w:rsidR="007B3346" w:rsidRPr="007B3346" w14:paraId="6CFD2BFB"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1856921E"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74</w:t>
            </w:r>
          </w:p>
        </w:tc>
        <w:tc>
          <w:tcPr>
            <w:tcW w:w="2480" w:type="dxa"/>
            <w:tcBorders>
              <w:top w:val="nil"/>
              <w:left w:val="nil"/>
              <w:bottom w:val="single" w:sz="4" w:space="0" w:color="auto"/>
              <w:right w:val="single" w:sz="4" w:space="0" w:color="auto"/>
            </w:tcBorders>
            <w:shd w:val="clear" w:color="auto" w:fill="auto"/>
            <w:noWrap/>
            <w:vAlign w:val="bottom"/>
            <w:hideMark/>
          </w:tcPr>
          <w:p w14:paraId="4C303D46"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EE/Energy Management</w:t>
            </w:r>
          </w:p>
        </w:tc>
        <w:tc>
          <w:tcPr>
            <w:tcW w:w="1280" w:type="dxa"/>
            <w:tcBorders>
              <w:top w:val="nil"/>
              <w:left w:val="nil"/>
              <w:bottom w:val="single" w:sz="4" w:space="0" w:color="auto"/>
              <w:right w:val="single" w:sz="4" w:space="0" w:color="auto"/>
            </w:tcBorders>
            <w:shd w:val="clear" w:color="auto" w:fill="auto"/>
            <w:noWrap/>
            <w:vAlign w:val="bottom"/>
            <w:hideMark/>
          </w:tcPr>
          <w:p w14:paraId="71AB7EFE"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11.11.2020.</w:t>
            </w:r>
          </w:p>
        </w:tc>
        <w:tc>
          <w:tcPr>
            <w:tcW w:w="4589" w:type="dxa"/>
            <w:tcBorders>
              <w:top w:val="nil"/>
              <w:left w:val="nil"/>
              <w:bottom w:val="single" w:sz="4" w:space="0" w:color="auto"/>
              <w:right w:val="single" w:sz="4" w:space="0" w:color="auto"/>
            </w:tcBorders>
            <w:shd w:val="clear" w:color="auto" w:fill="auto"/>
            <w:noWrap/>
            <w:vAlign w:val="bottom"/>
            <w:hideMark/>
          </w:tcPr>
          <w:p w14:paraId="5B33CAEF"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Sarajevo (online)</w:t>
            </w:r>
          </w:p>
        </w:tc>
      </w:tr>
      <w:tr w:rsidR="007B3346" w:rsidRPr="007B3346" w14:paraId="1572C55C" w14:textId="77777777" w:rsidTr="007B3346">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478D315F"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75</w:t>
            </w:r>
          </w:p>
        </w:tc>
        <w:tc>
          <w:tcPr>
            <w:tcW w:w="2480" w:type="dxa"/>
            <w:tcBorders>
              <w:top w:val="nil"/>
              <w:left w:val="nil"/>
              <w:bottom w:val="single" w:sz="4" w:space="0" w:color="auto"/>
              <w:right w:val="single" w:sz="4" w:space="0" w:color="auto"/>
            </w:tcBorders>
            <w:shd w:val="clear" w:color="auto" w:fill="auto"/>
            <w:noWrap/>
            <w:vAlign w:val="bottom"/>
            <w:hideMark/>
          </w:tcPr>
          <w:p w14:paraId="0EABE6A7" w14:textId="77777777" w:rsidR="007B3346" w:rsidRPr="007B3346" w:rsidRDefault="007B3346" w:rsidP="007B3346">
            <w:pPr>
              <w:spacing w:after="0" w:line="240" w:lineRule="auto"/>
              <w:jc w:val="center"/>
              <w:rPr>
                <w:rFonts w:ascii="Calibri" w:eastAsia="Times New Roman" w:hAnsi="Calibri" w:cs="Calibri"/>
                <w:color w:val="000000"/>
                <w:lang w:eastAsia="en-CA"/>
              </w:rPr>
            </w:pPr>
            <w:r w:rsidRPr="007B3346">
              <w:rPr>
                <w:rFonts w:ascii="Calibri" w:eastAsia="Times New Roman" w:hAnsi="Calibri" w:cs="Calibri"/>
                <w:color w:val="000000"/>
                <w:lang w:eastAsia="en-CA"/>
              </w:rPr>
              <w:t>EE/Energy Management</w:t>
            </w:r>
          </w:p>
        </w:tc>
        <w:tc>
          <w:tcPr>
            <w:tcW w:w="1280" w:type="dxa"/>
            <w:tcBorders>
              <w:top w:val="nil"/>
              <w:left w:val="nil"/>
              <w:bottom w:val="single" w:sz="4" w:space="0" w:color="auto"/>
              <w:right w:val="single" w:sz="4" w:space="0" w:color="auto"/>
            </w:tcBorders>
            <w:shd w:val="clear" w:color="auto" w:fill="auto"/>
            <w:noWrap/>
            <w:vAlign w:val="center"/>
            <w:hideMark/>
          </w:tcPr>
          <w:p w14:paraId="73BC3FAD"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17.11.2020</w:t>
            </w:r>
          </w:p>
        </w:tc>
        <w:tc>
          <w:tcPr>
            <w:tcW w:w="4589" w:type="dxa"/>
            <w:tcBorders>
              <w:top w:val="nil"/>
              <w:left w:val="nil"/>
              <w:bottom w:val="single" w:sz="4" w:space="0" w:color="auto"/>
              <w:right w:val="single" w:sz="4" w:space="0" w:color="auto"/>
            </w:tcBorders>
            <w:shd w:val="clear" w:color="auto" w:fill="auto"/>
            <w:noWrap/>
            <w:vAlign w:val="bottom"/>
            <w:hideMark/>
          </w:tcPr>
          <w:p w14:paraId="17E3B3BB" w14:textId="77777777" w:rsidR="007B3346" w:rsidRPr="007B3346" w:rsidRDefault="007B3346" w:rsidP="007B3346">
            <w:pPr>
              <w:spacing w:after="0" w:line="240" w:lineRule="auto"/>
              <w:rPr>
                <w:rFonts w:ascii="Calibri" w:eastAsia="Times New Roman" w:hAnsi="Calibri" w:cs="Calibri"/>
                <w:color w:val="000000"/>
                <w:lang w:eastAsia="en-CA"/>
              </w:rPr>
            </w:pPr>
            <w:r w:rsidRPr="007B3346">
              <w:rPr>
                <w:rFonts w:ascii="Calibri" w:eastAsia="Times New Roman" w:hAnsi="Calibri" w:cs="Calibri"/>
                <w:color w:val="000000"/>
                <w:lang w:eastAsia="en-CA"/>
              </w:rPr>
              <w:t>Sarajevo (online)</w:t>
            </w:r>
          </w:p>
        </w:tc>
      </w:tr>
    </w:tbl>
    <w:p w14:paraId="77650524" w14:textId="5AF0A6F8" w:rsidR="007B3346" w:rsidRDefault="007B3346" w:rsidP="00955FD0">
      <w:pPr>
        <w:rPr>
          <w:rFonts w:ascii="Myriad Pro" w:hAnsi="Myriad Pro" w:cs="Times New Roman"/>
          <w:sz w:val="24"/>
          <w:szCs w:val="24"/>
          <w:lang w:val="en-US"/>
        </w:rPr>
        <w:sectPr w:rsidR="007B3346" w:rsidSect="006B540C">
          <w:pgSz w:w="11906" w:h="16838" w:code="9"/>
          <w:pgMar w:top="1440" w:right="1440" w:bottom="1440" w:left="1440" w:header="720" w:footer="720" w:gutter="0"/>
          <w:cols w:space="720"/>
          <w:docGrid w:linePitch="360"/>
        </w:sectPr>
      </w:pPr>
    </w:p>
    <w:p w14:paraId="3AD88D65" w14:textId="42930492" w:rsidR="00CA75A4" w:rsidRDefault="00CA75A4" w:rsidP="00CA75A4">
      <w:pPr>
        <w:pStyle w:val="Heading1"/>
        <w:rPr>
          <w:rFonts w:ascii="Myriad Pro" w:eastAsia="Times New Roman" w:hAnsi="Myriad Pro" w:cs="Times New Roman"/>
          <w:color w:val="1F497D" w:themeColor="text2"/>
          <w:lang w:val="en-US"/>
        </w:rPr>
      </w:pPr>
      <w:bookmarkStart w:id="87" w:name="_Toc66442119"/>
      <w:r w:rsidRPr="003B6679">
        <w:rPr>
          <w:rFonts w:ascii="Myriad Pro" w:eastAsia="Times New Roman" w:hAnsi="Myriad Pro" w:cs="Times New Roman"/>
          <w:color w:val="1F497D" w:themeColor="text2"/>
          <w:lang w:val="en-US"/>
        </w:rPr>
        <w:t>ANNEX V</w:t>
      </w:r>
      <w:r>
        <w:rPr>
          <w:rFonts w:ascii="Myriad Pro" w:eastAsia="Times New Roman" w:hAnsi="Myriad Pro" w:cs="Times New Roman"/>
          <w:color w:val="1F497D" w:themeColor="text2"/>
          <w:lang w:val="en-US"/>
        </w:rPr>
        <w:t>I</w:t>
      </w:r>
      <w:r w:rsidRPr="003B6679">
        <w:rPr>
          <w:rFonts w:ascii="Myriad Pro" w:eastAsia="Times New Roman" w:hAnsi="Myriad Pro" w:cs="Times New Roman"/>
          <w:color w:val="1F497D" w:themeColor="text2"/>
          <w:lang w:val="en-US"/>
        </w:rPr>
        <w:t xml:space="preserve">: </w:t>
      </w:r>
      <w:r>
        <w:rPr>
          <w:rFonts w:ascii="Myriad Pro" w:eastAsia="Times New Roman" w:hAnsi="Myriad Pro" w:cs="Times New Roman"/>
          <w:color w:val="1F497D" w:themeColor="text2"/>
          <w:lang w:val="en-US"/>
        </w:rPr>
        <w:t>AWARENESS-RAISING EVENTS</w:t>
      </w:r>
      <w:bookmarkEnd w:id="87"/>
    </w:p>
    <w:p w14:paraId="020BC40D" w14:textId="6BC86E5F" w:rsidR="00CA75A4" w:rsidRDefault="00CA75A4" w:rsidP="00955FD0">
      <w:pPr>
        <w:rPr>
          <w:rFonts w:ascii="Times New Roman" w:hAnsi="Times New Roman" w:cs="Times New Roman"/>
          <w:lang w:val="en-US"/>
        </w:rPr>
      </w:pPr>
    </w:p>
    <w:p w14:paraId="3D0A81B7" w14:textId="77777777" w:rsidR="00CA75A4" w:rsidRPr="00CA75A4" w:rsidRDefault="00CA75A4" w:rsidP="00430278">
      <w:pPr>
        <w:numPr>
          <w:ilvl w:val="0"/>
          <w:numId w:val="40"/>
        </w:numPr>
        <w:rPr>
          <w:rFonts w:ascii="Times New Roman" w:hAnsi="Times New Roman" w:cs="Times New Roman"/>
          <w:lang w:val="en-US"/>
        </w:rPr>
      </w:pPr>
      <w:r w:rsidRPr="00CA75A4">
        <w:rPr>
          <w:rFonts w:ascii="Times New Roman" w:hAnsi="Times New Roman" w:cs="Times New Roman"/>
          <w:lang w:val="en-US"/>
        </w:rPr>
        <w:t xml:space="preserve">Developed web page </w:t>
      </w:r>
      <w:hyperlink r:id="rId72" w:history="1">
        <w:r w:rsidRPr="00CA75A4">
          <w:rPr>
            <w:rStyle w:val="Hyperlink"/>
            <w:rFonts w:ascii="Times New Roman" w:hAnsi="Times New Roman" w:cs="Times New Roman"/>
            <w:lang w:val="en-US"/>
          </w:rPr>
          <w:t>www.ged.ba</w:t>
        </w:r>
      </w:hyperlink>
      <w:r w:rsidRPr="00CA75A4">
        <w:rPr>
          <w:rFonts w:ascii="Times New Roman" w:hAnsi="Times New Roman" w:cs="Times New Roman"/>
          <w:lang w:val="en-US"/>
        </w:rPr>
        <w:t xml:space="preserve"> that is being used for promoting energy efficiency, benefits, tips, and advices on reducing energy efficiency, educating wider community on energy efficiency </w:t>
      </w:r>
    </w:p>
    <w:p w14:paraId="571F1887" w14:textId="14D09CC2" w:rsidR="00CA75A4" w:rsidRPr="00CA75A4" w:rsidRDefault="00CA75A4" w:rsidP="00430278">
      <w:pPr>
        <w:numPr>
          <w:ilvl w:val="0"/>
          <w:numId w:val="40"/>
        </w:numPr>
        <w:rPr>
          <w:rFonts w:ascii="Times New Roman" w:hAnsi="Times New Roman" w:cs="Times New Roman"/>
          <w:lang w:val="en-US"/>
        </w:rPr>
      </w:pPr>
      <w:r w:rsidRPr="00CA75A4">
        <w:rPr>
          <w:rFonts w:ascii="Times New Roman" w:hAnsi="Times New Roman" w:cs="Times New Roman"/>
          <w:lang w:val="en-US"/>
        </w:rPr>
        <w:t>Two open air event</w:t>
      </w:r>
      <w:r>
        <w:rPr>
          <w:rFonts w:ascii="Times New Roman" w:hAnsi="Times New Roman" w:cs="Times New Roman"/>
          <w:lang w:val="en-US"/>
        </w:rPr>
        <w:t>s</w:t>
      </w:r>
      <w:r w:rsidRPr="00CA75A4">
        <w:rPr>
          <w:rFonts w:ascii="Times New Roman" w:hAnsi="Times New Roman" w:cs="Times New Roman"/>
          <w:lang w:val="en-US"/>
        </w:rPr>
        <w:t xml:space="preserve"> for promotion of energy efficiency and tips on improving energy efficiency and reducing energy consumption in Sarajevo (</w:t>
      </w:r>
      <w:hyperlink r:id="rId73" w:history="1">
        <w:r w:rsidRPr="00CA75A4">
          <w:rPr>
            <w:rStyle w:val="Hyperlink"/>
            <w:rFonts w:ascii="Times New Roman" w:hAnsi="Times New Roman" w:cs="Times New Roman"/>
            <w:lang w:val="en-US"/>
          </w:rPr>
          <w:t>www.ged.ba</w:t>
        </w:r>
      </w:hyperlink>
      <w:r w:rsidRPr="00CA75A4">
        <w:rPr>
          <w:rFonts w:ascii="Times New Roman" w:hAnsi="Times New Roman" w:cs="Times New Roman"/>
          <w:u w:val="single"/>
          <w:lang w:val="en-US"/>
        </w:rPr>
        <w:t>)</w:t>
      </w:r>
    </w:p>
    <w:p w14:paraId="5EFCE515" w14:textId="77777777" w:rsidR="00CA75A4" w:rsidRPr="00CA75A4" w:rsidRDefault="00CA75A4" w:rsidP="00430278">
      <w:pPr>
        <w:numPr>
          <w:ilvl w:val="0"/>
          <w:numId w:val="40"/>
        </w:numPr>
        <w:rPr>
          <w:rFonts w:ascii="Times New Roman" w:hAnsi="Times New Roman" w:cs="Times New Roman"/>
          <w:lang w:val="en-US"/>
        </w:rPr>
      </w:pPr>
      <w:r w:rsidRPr="00CA75A4">
        <w:rPr>
          <w:rFonts w:ascii="Times New Roman" w:hAnsi="Times New Roman" w:cs="Times New Roman"/>
          <w:lang w:val="en-US"/>
        </w:rPr>
        <w:t>Open air event for promotion of energy efficiency and tips on improving energy efficiency and reducing energy consumption in Banja Luka (</w:t>
      </w:r>
      <w:hyperlink r:id="rId74" w:history="1">
        <w:r w:rsidRPr="00CA75A4">
          <w:rPr>
            <w:rStyle w:val="Hyperlink"/>
            <w:rFonts w:ascii="Times New Roman" w:hAnsi="Times New Roman" w:cs="Times New Roman"/>
            <w:lang w:val="en-US"/>
          </w:rPr>
          <w:t>www.ged.ba</w:t>
        </w:r>
      </w:hyperlink>
      <w:r w:rsidRPr="00CA75A4">
        <w:rPr>
          <w:rFonts w:ascii="Times New Roman" w:hAnsi="Times New Roman" w:cs="Times New Roman"/>
          <w:u w:val="single"/>
          <w:lang w:val="en-US"/>
        </w:rPr>
        <w:t>)</w:t>
      </w:r>
    </w:p>
    <w:p w14:paraId="26ED4201" w14:textId="77777777" w:rsidR="00CA75A4" w:rsidRPr="00CA75A4" w:rsidRDefault="00CA75A4" w:rsidP="00430278">
      <w:pPr>
        <w:numPr>
          <w:ilvl w:val="0"/>
          <w:numId w:val="40"/>
        </w:numPr>
        <w:rPr>
          <w:rFonts w:ascii="Times New Roman" w:hAnsi="Times New Roman" w:cs="Times New Roman"/>
          <w:lang w:val="en-US"/>
        </w:rPr>
      </w:pPr>
      <w:r w:rsidRPr="00CA75A4">
        <w:rPr>
          <w:rFonts w:ascii="Times New Roman" w:hAnsi="Times New Roman" w:cs="Times New Roman"/>
          <w:lang w:val="en-US"/>
        </w:rPr>
        <w:t>Open air event for promotion of energy efficiency and tips on improving energy efficiency and reducing energy consumption in Bijeljina (</w:t>
      </w:r>
      <w:hyperlink r:id="rId75" w:history="1">
        <w:r w:rsidRPr="00CA75A4">
          <w:rPr>
            <w:rStyle w:val="Hyperlink"/>
            <w:rFonts w:ascii="Times New Roman" w:hAnsi="Times New Roman" w:cs="Times New Roman"/>
            <w:lang w:val="en-US"/>
          </w:rPr>
          <w:t>www.ged.ba</w:t>
        </w:r>
      </w:hyperlink>
      <w:r w:rsidRPr="00CA75A4">
        <w:rPr>
          <w:rFonts w:ascii="Times New Roman" w:hAnsi="Times New Roman" w:cs="Times New Roman"/>
          <w:u w:val="single"/>
          <w:lang w:val="en-US"/>
        </w:rPr>
        <w:t>)</w:t>
      </w:r>
    </w:p>
    <w:p w14:paraId="7709DF00" w14:textId="77777777" w:rsidR="00CA75A4" w:rsidRPr="00CA75A4" w:rsidRDefault="00CA75A4" w:rsidP="00430278">
      <w:pPr>
        <w:numPr>
          <w:ilvl w:val="0"/>
          <w:numId w:val="40"/>
        </w:numPr>
        <w:rPr>
          <w:rFonts w:ascii="Times New Roman" w:hAnsi="Times New Roman" w:cs="Times New Roman"/>
          <w:lang w:val="en-US"/>
        </w:rPr>
      </w:pPr>
      <w:r w:rsidRPr="00CA75A4">
        <w:rPr>
          <w:rFonts w:ascii="Times New Roman" w:hAnsi="Times New Roman" w:cs="Times New Roman"/>
          <w:lang w:val="en-US"/>
        </w:rPr>
        <w:t>Open air event for promotion of energy efficiency and tips on improving energy efficiency and reducing energy consumption in Bihac(</w:t>
      </w:r>
      <w:hyperlink r:id="rId76" w:history="1">
        <w:r w:rsidRPr="00CA75A4">
          <w:rPr>
            <w:rStyle w:val="Hyperlink"/>
            <w:rFonts w:ascii="Times New Roman" w:hAnsi="Times New Roman" w:cs="Times New Roman"/>
            <w:lang w:val="en-US"/>
          </w:rPr>
          <w:t>www.ged.ba</w:t>
        </w:r>
      </w:hyperlink>
      <w:r w:rsidRPr="00CA75A4">
        <w:rPr>
          <w:rFonts w:ascii="Times New Roman" w:hAnsi="Times New Roman" w:cs="Times New Roman"/>
          <w:u w:val="single"/>
          <w:lang w:val="en-US"/>
        </w:rPr>
        <w:t>)</w:t>
      </w:r>
    </w:p>
    <w:p w14:paraId="50BCFD82" w14:textId="77777777" w:rsidR="00CA75A4" w:rsidRPr="00CA75A4" w:rsidRDefault="00CA75A4" w:rsidP="00430278">
      <w:pPr>
        <w:numPr>
          <w:ilvl w:val="0"/>
          <w:numId w:val="40"/>
        </w:numPr>
        <w:rPr>
          <w:rFonts w:ascii="Times New Roman" w:hAnsi="Times New Roman" w:cs="Times New Roman"/>
          <w:lang w:val="en-US"/>
        </w:rPr>
      </w:pPr>
      <w:r w:rsidRPr="00CA75A4">
        <w:rPr>
          <w:rFonts w:ascii="Times New Roman" w:hAnsi="Times New Roman" w:cs="Times New Roman"/>
          <w:lang w:val="en-US"/>
        </w:rPr>
        <w:t>Open air event for promotion of energy efficiency and tips on improving energy efficiency and reducing energy consumption in Mostar (</w:t>
      </w:r>
      <w:hyperlink r:id="rId77" w:history="1">
        <w:r w:rsidRPr="00CA75A4">
          <w:rPr>
            <w:rStyle w:val="Hyperlink"/>
            <w:rFonts w:ascii="Times New Roman" w:hAnsi="Times New Roman" w:cs="Times New Roman"/>
            <w:lang w:val="en-US"/>
          </w:rPr>
          <w:t>www.ged.ba</w:t>
        </w:r>
      </w:hyperlink>
      <w:r w:rsidRPr="00CA75A4">
        <w:rPr>
          <w:rFonts w:ascii="Times New Roman" w:hAnsi="Times New Roman" w:cs="Times New Roman"/>
          <w:u w:val="single"/>
          <w:lang w:val="en-US"/>
        </w:rPr>
        <w:t>)</w:t>
      </w:r>
    </w:p>
    <w:p w14:paraId="7D563D76" w14:textId="77777777" w:rsidR="00CA75A4" w:rsidRPr="00CA75A4" w:rsidRDefault="00CA75A4" w:rsidP="00430278">
      <w:pPr>
        <w:numPr>
          <w:ilvl w:val="0"/>
          <w:numId w:val="41"/>
        </w:numPr>
        <w:rPr>
          <w:rFonts w:ascii="Times New Roman" w:hAnsi="Times New Roman" w:cs="Times New Roman"/>
          <w:lang w:val="en-US"/>
        </w:rPr>
      </w:pPr>
      <w:r w:rsidRPr="00CA75A4">
        <w:rPr>
          <w:rFonts w:ascii="Times New Roman" w:hAnsi="Times New Roman" w:cs="Times New Roman"/>
          <w:lang w:val="en-US"/>
        </w:rPr>
        <w:t>Open air event for promotion of energy efficiency and tips on improving energy efficiency and reducing energy consumption in Zenica (</w:t>
      </w:r>
      <w:hyperlink r:id="rId78" w:history="1">
        <w:r w:rsidRPr="00CA75A4">
          <w:rPr>
            <w:rStyle w:val="Hyperlink"/>
            <w:rFonts w:ascii="Times New Roman" w:hAnsi="Times New Roman" w:cs="Times New Roman"/>
            <w:lang w:val="en-US"/>
          </w:rPr>
          <w:t>www.ged.ba</w:t>
        </w:r>
      </w:hyperlink>
      <w:r w:rsidRPr="00CA75A4">
        <w:rPr>
          <w:rFonts w:ascii="Times New Roman" w:hAnsi="Times New Roman" w:cs="Times New Roman"/>
          <w:u w:val="single"/>
          <w:lang w:val="en-US"/>
        </w:rPr>
        <w:t>)</w:t>
      </w:r>
    </w:p>
    <w:p w14:paraId="7080E4E1" w14:textId="77777777" w:rsidR="00CA75A4" w:rsidRPr="00CA75A4" w:rsidRDefault="00CA75A4" w:rsidP="00430278">
      <w:pPr>
        <w:numPr>
          <w:ilvl w:val="0"/>
          <w:numId w:val="40"/>
        </w:numPr>
        <w:rPr>
          <w:rFonts w:ascii="Times New Roman" w:hAnsi="Times New Roman" w:cs="Times New Roman"/>
          <w:lang w:val="en-US"/>
        </w:rPr>
      </w:pPr>
      <w:r w:rsidRPr="00CA75A4">
        <w:rPr>
          <w:rFonts w:ascii="Times New Roman" w:hAnsi="Times New Roman" w:cs="Times New Roman"/>
          <w:lang w:val="en-US"/>
        </w:rPr>
        <w:t>Six media conferences with the aim of portals promoting benefits of EE and tips on improving energy efficiency and reducing energy consumption</w:t>
      </w:r>
    </w:p>
    <w:p w14:paraId="1BD98640" w14:textId="77777777" w:rsidR="00CA75A4" w:rsidRPr="00CA75A4" w:rsidRDefault="00CA75A4" w:rsidP="00430278">
      <w:pPr>
        <w:numPr>
          <w:ilvl w:val="0"/>
          <w:numId w:val="40"/>
        </w:numPr>
        <w:rPr>
          <w:rFonts w:ascii="Times New Roman" w:hAnsi="Times New Roman" w:cs="Times New Roman"/>
          <w:lang w:val="en-US"/>
        </w:rPr>
      </w:pPr>
      <w:r w:rsidRPr="00CA75A4">
        <w:rPr>
          <w:rFonts w:ascii="Times New Roman" w:hAnsi="Times New Roman" w:cs="Times New Roman"/>
          <w:lang w:val="en-US"/>
        </w:rPr>
        <w:t>Two workshops for energy managers and energy managers-coordinators in FBiH on establishing and developing energy management organization scheme (</w:t>
      </w:r>
      <w:hyperlink r:id="rId79" w:history="1">
        <w:r w:rsidRPr="00CA75A4">
          <w:rPr>
            <w:rStyle w:val="Hyperlink"/>
            <w:rFonts w:ascii="Times New Roman" w:hAnsi="Times New Roman" w:cs="Times New Roman"/>
            <w:lang w:val="en-US"/>
          </w:rPr>
          <w:t>https://www.ba.undp.org/content/bosnia_and_herzegovina/en/home/presscenter/articles/2019/GEDEnergijskiMenadzeri.html</w:t>
        </w:r>
      </w:hyperlink>
      <w:r w:rsidRPr="00CA75A4">
        <w:rPr>
          <w:rFonts w:ascii="Times New Roman" w:hAnsi="Times New Roman" w:cs="Times New Roman"/>
          <w:lang w:val="en-US"/>
        </w:rPr>
        <w:t>)</w:t>
      </w:r>
    </w:p>
    <w:p w14:paraId="02FFF821" w14:textId="77777777" w:rsidR="00CA75A4" w:rsidRPr="00CA75A4" w:rsidRDefault="00CA75A4" w:rsidP="00430278">
      <w:pPr>
        <w:numPr>
          <w:ilvl w:val="0"/>
          <w:numId w:val="40"/>
        </w:numPr>
        <w:rPr>
          <w:rFonts w:ascii="Times New Roman" w:hAnsi="Times New Roman" w:cs="Times New Roman"/>
          <w:lang w:val="en-US"/>
        </w:rPr>
      </w:pPr>
      <w:r w:rsidRPr="00CA75A4">
        <w:rPr>
          <w:rFonts w:ascii="Times New Roman" w:hAnsi="Times New Roman" w:cs="Times New Roman"/>
          <w:lang w:val="en-US"/>
        </w:rPr>
        <w:t>Workshop on establishment of Energy Management system and Energy Efficiency Information System in state level institutions in BiH (</w:t>
      </w:r>
      <w:hyperlink r:id="rId80" w:history="1">
        <w:r w:rsidRPr="00CA75A4">
          <w:rPr>
            <w:rStyle w:val="Hyperlink"/>
            <w:rFonts w:ascii="Times New Roman" w:hAnsi="Times New Roman" w:cs="Times New Roman"/>
            <w:lang w:val="en-US"/>
          </w:rPr>
          <w:t>https://www.ba.undp.org/content/bosnia_and_herzegovina/bs/home/presscenter/vijesti/2020/RadionicaEnergetskiMenadzment.html</w:t>
        </w:r>
      </w:hyperlink>
      <w:r w:rsidRPr="00CA75A4">
        <w:rPr>
          <w:rFonts w:ascii="Times New Roman" w:hAnsi="Times New Roman" w:cs="Times New Roman"/>
          <w:lang w:val="en-US"/>
        </w:rPr>
        <w:t xml:space="preserve">)    </w:t>
      </w:r>
    </w:p>
    <w:p w14:paraId="30DECA47" w14:textId="77777777" w:rsidR="00CA75A4" w:rsidRPr="00CA75A4" w:rsidRDefault="00CA75A4" w:rsidP="00430278">
      <w:pPr>
        <w:numPr>
          <w:ilvl w:val="0"/>
          <w:numId w:val="40"/>
        </w:numPr>
        <w:rPr>
          <w:rFonts w:ascii="Times New Roman" w:hAnsi="Times New Roman" w:cs="Times New Roman"/>
          <w:lang w:val="en-US"/>
        </w:rPr>
      </w:pPr>
      <w:r w:rsidRPr="00CA75A4">
        <w:rPr>
          <w:rFonts w:ascii="Times New Roman" w:hAnsi="Times New Roman" w:cs="Times New Roman"/>
          <w:lang w:val="en-US"/>
        </w:rPr>
        <w:t>Two promotional visits to the retrofitted schools in Zavidovici and Music school Sarajevo</w:t>
      </w:r>
    </w:p>
    <w:p w14:paraId="6E02D9CA" w14:textId="77777777" w:rsidR="00CA75A4" w:rsidRPr="00CA75A4" w:rsidRDefault="00CA75A4" w:rsidP="00430278">
      <w:pPr>
        <w:numPr>
          <w:ilvl w:val="0"/>
          <w:numId w:val="40"/>
        </w:numPr>
        <w:rPr>
          <w:rFonts w:ascii="Times New Roman" w:hAnsi="Times New Roman" w:cs="Times New Roman"/>
          <w:lang w:val="en-US"/>
        </w:rPr>
      </w:pPr>
      <w:r w:rsidRPr="00CA75A4">
        <w:rPr>
          <w:rFonts w:ascii="Times New Roman" w:hAnsi="Times New Roman" w:cs="Times New Roman"/>
          <w:lang w:val="en-US"/>
        </w:rPr>
        <w:t>Conference “Smart Growth for the New Climate Reality” attended by Crown Princess Victoria, Prince Daniel of Sweden, and Deputy Prime Minister of Sweden Isabella Lövin (</w:t>
      </w:r>
      <w:hyperlink r:id="rId81" w:history="1">
        <w:r w:rsidRPr="00CA75A4">
          <w:rPr>
            <w:rStyle w:val="Hyperlink"/>
            <w:rFonts w:ascii="Times New Roman" w:hAnsi="Times New Roman" w:cs="Times New Roman"/>
            <w:lang w:val="en-US"/>
          </w:rPr>
          <w:t>https://www.flickr.com/photos/undp_bosnia-herzegovina/albums/72157711728109578</w:t>
        </w:r>
      </w:hyperlink>
      <w:r w:rsidRPr="00CA75A4">
        <w:rPr>
          <w:rFonts w:ascii="Times New Roman" w:hAnsi="Times New Roman" w:cs="Times New Roman"/>
          <w:lang w:val="en-US"/>
        </w:rPr>
        <w:t>; )</w:t>
      </w:r>
    </w:p>
    <w:p w14:paraId="7E69FC9C" w14:textId="77777777" w:rsidR="00CA75A4" w:rsidRPr="00CA75A4" w:rsidRDefault="00CA75A4" w:rsidP="00430278">
      <w:pPr>
        <w:numPr>
          <w:ilvl w:val="0"/>
          <w:numId w:val="40"/>
        </w:numPr>
        <w:rPr>
          <w:rFonts w:ascii="Times New Roman" w:hAnsi="Times New Roman" w:cs="Times New Roman"/>
          <w:lang w:val="en-US"/>
        </w:rPr>
      </w:pPr>
      <w:r w:rsidRPr="00CA75A4">
        <w:rPr>
          <w:rFonts w:ascii="Times New Roman" w:hAnsi="Times New Roman" w:cs="Times New Roman"/>
          <w:lang w:val="en-US"/>
        </w:rPr>
        <w:t>Photo exhibition in Parliament of Bosnia and Herzegovina (</w:t>
      </w:r>
      <w:hyperlink r:id="rId82" w:history="1">
        <w:r w:rsidRPr="00CA75A4">
          <w:rPr>
            <w:rStyle w:val="Hyperlink"/>
            <w:rFonts w:ascii="Times New Roman" w:hAnsi="Times New Roman" w:cs="Times New Roman"/>
            <w:lang w:val="en-US"/>
          </w:rPr>
          <w:t>https://www.flickr.com/photos/undp_bosnia-herzegovina/49045064958/in/album-72157711728109578/</w:t>
        </w:r>
      </w:hyperlink>
      <w:r w:rsidRPr="00CA75A4">
        <w:rPr>
          <w:rFonts w:ascii="Times New Roman" w:hAnsi="Times New Roman" w:cs="Times New Roman"/>
          <w:lang w:val="en-US"/>
        </w:rPr>
        <w:t xml:space="preserve">) </w:t>
      </w:r>
    </w:p>
    <w:p w14:paraId="430CF1F8" w14:textId="77777777" w:rsidR="00CA75A4" w:rsidRPr="00CA75A4" w:rsidRDefault="00CA75A4" w:rsidP="00430278">
      <w:pPr>
        <w:numPr>
          <w:ilvl w:val="0"/>
          <w:numId w:val="40"/>
        </w:numPr>
        <w:rPr>
          <w:rFonts w:ascii="Times New Roman" w:hAnsi="Times New Roman" w:cs="Times New Roman"/>
          <w:lang w:val="en-US"/>
        </w:rPr>
      </w:pPr>
      <w:r w:rsidRPr="00CA75A4">
        <w:rPr>
          <w:rFonts w:ascii="Times New Roman" w:hAnsi="Times New Roman" w:cs="Times New Roman"/>
          <w:lang w:val="en-US"/>
        </w:rPr>
        <w:t>Photo exhibition in Sarajevo City Center (</w:t>
      </w:r>
      <w:hyperlink r:id="rId83" w:history="1">
        <w:r w:rsidRPr="00CA75A4">
          <w:rPr>
            <w:rStyle w:val="Hyperlink"/>
            <w:rFonts w:ascii="Times New Roman" w:hAnsi="Times New Roman" w:cs="Times New Roman"/>
            <w:lang w:val="en-US"/>
          </w:rPr>
          <w:t>https://www.flickr.com/photos/undp_bosnia-herzegovina/albums/72157711726872093</w:t>
        </w:r>
      </w:hyperlink>
      <w:r w:rsidRPr="00CA75A4">
        <w:rPr>
          <w:rFonts w:ascii="Times New Roman" w:hAnsi="Times New Roman" w:cs="Times New Roman"/>
          <w:lang w:val="en-US"/>
        </w:rPr>
        <w:t xml:space="preserve">) </w:t>
      </w:r>
    </w:p>
    <w:p w14:paraId="62AB9653" w14:textId="77777777" w:rsidR="00CA75A4" w:rsidRPr="00CA75A4" w:rsidRDefault="00CA75A4" w:rsidP="00430278">
      <w:pPr>
        <w:numPr>
          <w:ilvl w:val="0"/>
          <w:numId w:val="38"/>
        </w:numPr>
        <w:rPr>
          <w:rFonts w:ascii="Times New Roman" w:hAnsi="Times New Roman" w:cs="Times New Roman"/>
          <w:lang w:val="en-US"/>
        </w:rPr>
      </w:pPr>
      <w:r w:rsidRPr="00CA75A4">
        <w:rPr>
          <w:rFonts w:ascii="Times New Roman" w:hAnsi="Times New Roman" w:cs="Times New Roman"/>
          <w:lang w:val="en-US"/>
        </w:rPr>
        <w:t>Environment day – painting mural „Green Man” (</w:t>
      </w:r>
      <w:hyperlink r:id="rId84" w:history="1">
        <w:r w:rsidRPr="00CA75A4">
          <w:rPr>
            <w:rStyle w:val="Hyperlink"/>
            <w:rFonts w:ascii="Times New Roman" w:hAnsi="Times New Roman" w:cs="Times New Roman"/>
            <w:lang w:val="en-US"/>
          </w:rPr>
          <w:t>https://www.youtube.com/watch?v=gCxuUg_hWIY&amp;t=1s</w:t>
        </w:r>
      </w:hyperlink>
      <w:r w:rsidRPr="00CA75A4">
        <w:rPr>
          <w:rFonts w:ascii="Times New Roman" w:hAnsi="Times New Roman" w:cs="Times New Roman"/>
          <w:lang w:val="en-US"/>
        </w:rPr>
        <w:t xml:space="preserve">; </w:t>
      </w:r>
      <w:hyperlink r:id="rId85" w:history="1">
        <w:r w:rsidRPr="00CA75A4">
          <w:rPr>
            <w:rStyle w:val="Hyperlink"/>
            <w:rFonts w:ascii="Times New Roman" w:hAnsi="Times New Roman" w:cs="Times New Roman"/>
            <w:lang w:val="en-US"/>
          </w:rPr>
          <w:t>https://www.ba.undp.org/content/bosnia_and_herzegovina/en/home/presscenter/articles/2020/GEDWED2020.html</w:t>
        </w:r>
      </w:hyperlink>
      <w:r w:rsidRPr="00CA75A4">
        <w:rPr>
          <w:rFonts w:ascii="Times New Roman" w:hAnsi="Times New Roman" w:cs="Times New Roman"/>
          <w:lang w:val="en-US"/>
        </w:rPr>
        <w:t>)</w:t>
      </w:r>
    </w:p>
    <w:p w14:paraId="6BB2E92F" w14:textId="77777777" w:rsidR="00CA75A4" w:rsidRPr="00CA75A4" w:rsidRDefault="00CA75A4" w:rsidP="00430278">
      <w:pPr>
        <w:numPr>
          <w:ilvl w:val="0"/>
          <w:numId w:val="38"/>
        </w:numPr>
        <w:rPr>
          <w:rFonts w:ascii="Times New Roman" w:hAnsi="Times New Roman" w:cs="Times New Roman"/>
          <w:lang w:val="en-US"/>
        </w:rPr>
      </w:pPr>
      <w:r w:rsidRPr="00CA75A4">
        <w:rPr>
          <w:rFonts w:ascii="Times New Roman" w:hAnsi="Times New Roman" w:cs="Times New Roman"/>
          <w:lang w:val="en-US"/>
        </w:rPr>
        <w:t>Media Conference – Energy efficiency in Bihac</w:t>
      </w:r>
    </w:p>
    <w:p w14:paraId="49A893A7" w14:textId="77777777" w:rsidR="00CA75A4" w:rsidRPr="00CA75A4" w:rsidRDefault="00CA75A4" w:rsidP="00430278">
      <w:pPr>
        <w:numPr>
          <w:ilvl w:val="0"/>
          <w:numId w:val="38"/>
        </w:numPr>
        <w:rPr>
          <w:rFonts w:ascii="Times New Roman" w:hAnsi="Times New Roman" w:cs="Times New Roman"/>
          <w:lang w:val="en-US"/>
        </w:rPr>
      </w:pPr>
      <w:r w:rsidRPr="00CA75A4">
        <w:rPr>
          <w:rFonts w:ascii="Times New Roman" w:hAnsi="Times New Roman" w:cs="Times New Roman"/>
          <w:lang w:val="en-US"/>
        </w:rPr>
        <w:t>Public contest “Write a story win a prize” for journalists, bloggers and students on the environment and energy efficiency topics (</w:t>
      </w:r>
      <w:hyperlink r:id="rId86" w:history="1">
        <w:r w:rsidRPr="00CA75A4">
          <w:rPr>
            <w:rStyle w:val="Hyperlink"/>
            <w:rFonts w:ascii="Times New Roman" w:hAnsi="Times New Roman" w:cs="Times New Roman"/>
            <w:lang w:val="en-US"/>
          </w:rPr>
          <w:t>https://ged.ba/napisi-pricu/</w:t>
        </w:r>
      </w:hyperlink>
      <w:r w:rsidRPr="00CA75A4">
        <w:rPr>
          <w:rFonts w:ascii="Times New Roman" w:hAnsi="Times New Roman" w:cs="Times New Roman"/>
          <w:lang w:val="en-US"/>
        </w:rPr>
        <w:t xml:space="preserve">) </w:t>
      </w:r>
    </w:p>
    <w:p w14:paraId="633556F1" w14:textId="77777777" w:rsidR="00CA75A4" w:rsidRPr="00CA75A4" w:rsidRDefault="00CA75A4" w:rsidP="00430278">
      <w:pPr>
        <w:numPr>
          <w:ilvl w:val="0"/>
          <w:numId w:val="38"/>
        </w:numPr>
        <w:rPr>
          <w:rFonts w:ascii="Times New Roman" w:hAnsi="Times New Roman" w:cs="Times New Roman"/>
          <w:lang w:val="en-US"/>
        </w:rPr>
      </w:pPr>
      <w:r w:rsidRPr="00CA75A4">
        <w:rPr>
          <w:rFonts w:ascii="Times New Roman" w:hAnsi="Times New Roman" w:cs="Times New Roman"/>
          <w:lang w:val="en-US"/>
        </w:rPr>
        <w:t>Digital campaign on 9 web portals promoting benefits of EE and tips on improving energy efficiency and reducing energy consumption in households, home, apartments, offices</w:t>
      </w:r>
    </w:p>
    <w:p w14:paraId="10553D43" w14:textId="77777777" w:rsidR="00CA75A4" w:rsidRPr="00CA75A4" w:rsidRDefault="00CA75A4" w:rsidP="00430278">
      <w:pPr>
        <w:numPr>
          <w:ilvl w:val="0"/>
          <w:numId w:val="38"/>
        </w:numPr>
        <w:rPr>
          <w:rFonts w:ascii="Times New Roman" w:hAnsi="Times New Roman" w:cs="Times New Roman"/>
          <w:lang w:val="en-US"/>
        </w:rPr>
      </w:pPr>
      <w:r w:rsidRPr="00CA75A4">
        <w:rPr>
          <w:rFonts w:ascii="Times New Roman" w:hAnsi="Times New Roman" w:cs="Times New Roman"/>
          <w:lang w:val="en-US"/>
        </w:rPr>
        <w:t>7 photo stories on benefits of energy efficiency in retrofitted buildings (</w:t>
      </w:r>
      <w:hyperlink r:id="rId87" w:history="1">
        <w:r w:rsidRPr="00CA75A4">
          <w:rPr>
            <w:rStyle w:val="Hyperlink"/>
            <w:rFonts w:ascii="Times New Roman" w:hAnsi="Times New Roman" w:cs="Times New Roman"/>
            <w:lang w:val="en-US"/>
          </w:rPr>
          <w:t>https://ged.exposure.co/</w:t>
        </w:r>
      </w:hyperlink>
      <w:r w:rsidRPr="00CA75A4">
        <w:rPr>
          <w:rFonts w:ascii="Times New Roman" w:hAnsi="Times New Roman" w:cs="Times New Roman"/>
          <w:lang w:val="en-US"/>
        </w:rPr>
        <w:t>)</w:t>
      </w:r>
    </w:p>
    <w:p w14:paraId="311BE16C" w14:textId="77777777" w:rsidR="00CA75A4" w:rsidRPr="00CA75A4" w:rsidRDefault="00CA75A4" w:rsidP="00430278">
      <w:pPr>
        <w:numPr>
          <w:ilvl w:val="0"/>
          <w:numId w:val="38"/>
        </w:numPr>
        <w:rPr>
          <w:rFonts w:ascii="Times New Roman" w:hAnsi="Times New Roman" w:cs="Times New Roman"/>
          <w:lang w:val="en-US"/>
        </w:rPr>
      </w:pPr>
      <w:r w:rsidRPr="00CA75A4">
        <w:rPr>
          <w:rFonts w:ascii="Times New Roman" w:hAnsi="Times New Roman" w:cs="Times New Roman"/>
          <w:lang w:val="en-US"/>
        </w:rPr>
        <w:t>6 video stories on benefits of energy efficiency in retrofitted buildings (</w:t>
      </w:r>
      <w:hyperlink r:id="rId88" w:history="1">
        <w:r w:rsidRPr="00CA75A4">
          <w:rPr>
            <w:rStyle w:val="Hyperlink"/>
            <w:rFonts w:ascii="Times New Roman" w:hAnsi="Times New Roman" w:cs="Times New Roman"/>
            <w:lang w:val="en-US"/>
          </w:rPr>
          <w:t>https://ged.ba/video-galerije/video-galerija/</w:t>
        </w:r>
      </w:hyperlink>
      <w:r w:rsidRPr="00CA75A4">
        <w:rPr>
          <w:rFonts w:ascii="Times New Roman" w:hAnsi="Times New Roman" w:cs="Times New Roman"/>
          <w:lang w:val="en-US"/>
        </w:rPr>
        <w:t>)</w:t>
      </w:r>
    </w:p>
    <w:p w14:paraId="15A3BAE9" w14:textId="77777777" w:rsidR="00CA75A4" w:rsidRPr="00CA75A4" w:rsidRDefault="00CA75A4" w:rsidP="00430278">
      <w:pPr>
        <w:numPr>
          <w:ilvl w:val="0"/>
          <w:numId w:val="38"/>
        </w:numPr>
        <w:rPr>
          <w:rFonts w:ascii="Times New Roman" w:hAnsi="Times New Roman" w:cs="Times New Roman"/>
          <w:lang w:val="en-US"/>
        </w:rPr>
      </w:pPr>
      <w:r w:rsidRPr="00CA75A4">
        <w:rPr>
          <w:rFonts w:ascii="Times New Roman" w:hAnsi="Times New Roman" w:cs="Times New Roman"/>
          <w:lang w:val="en-US"/>
        </w:rPr>
        <w:t>Developed and distributed brochures about improving energy efficiency and reducing energy consumption in households, home, apartments, offices (</w:t>
      </w:r>
      <w:hyperlink r:id="rId89" w:history="1">
        <w:r w:rsidRPr="00CA75A4">
          <w:rPr>
            <w:rStyle w:val="Hyperlink"/>
            <w:rFonts w:ascii="Times New Roman" w:hAnsi="Times New Roman" w:cs="Times New Roman"/>
            <w:lang w:val="en-US"/>
          </w:rPr>
          <w:t>https://ged.ba/energetska-efikasnost/#savjeti-za-energetsku-efikasnost</w:t>
        </w:r>
      </w:hyperlink>
      <w:r w:rsidRPr="00CA75A4">
        <w:rPr>
          <w:rFonts w:ascii="Times New Roman" w:hAnsi="Times New Roman" w:cs="Times New Roman"/>
          <w:lang w:val="en-US"/>
        </w:rPr>
        <w:t>)</w:t>
      </w:r>
    </w:p>
    <w:p w14:paraId="45464BD8" w14:textId="77777777" w:rsidR="00CA75A4" w:rsidRPr="00CA75A4" w:rsidRDefault="00CA75A4" w:rsidP="00430278">
      <w:pPr>
        <w:numPr>
          <w:ilvl w:val="0"/>
          <w:numId w:val="38"/>
        </w:numPr>
        <w:rPr>
          <w:rFonts w:ascii="Times New Roman" w:hAnsi="Times New Roman" w:cs="Times New Roman"/>
          <w:lang w:val="en-US"/>
        </w:rPr>
      </w:pPr>
      <w:r w:rsidRPr="00CA75A4">
        <w:rPr>
          <w:rFonts w:ascii="Times New Roman" w:hAnsi="Times New Roman" w:cs="Times New Roman"/>
          <w:lang w:val="en-US"/>
        </w:rPr>
        <w:t>Two outdoor campaigns promoting energy efficiency and tips on improving energy efficiency and reducing energy consumption in Sarajevo</w:t>
      </w:r>
    </w:p>
    <w:p w14:paraId="34D87716" w14:textId="77777777" w:rsidR="00CA75A4" w:rsidRPr="00CA75A4" w:rsidRDefault="00CA75A4" w:rsidP="00430278">
      <w:pPr>
        <w:numPr>
          <w:ilvl w:val="0"/>
          <w:numId w:val="39"/>
        </w:numPr>
        <w:rPr>
          <w:rFonts w:ascii="Times New Roman" w:hAnsi="Times New Roman" w:cs="Times New Roman"/>
          <w:lang w:val="en-US"/>
        </w:rPr>
      </w:pPr>
      <w:r w:rsidRPr="00CA75A4">
        <w:rPr>
          <w:rFonts w:ascii="Times New Roman" w:hAnsi="Times New Roman" w:cs="Times New Roman"/>
          <w:lang w:val="en-US"/>
        </w:rPr>
        <w:t>Two outdoor campaigns promoting energy efficiency and tips on improving energy efficiency reducing energy consumption in Mostar</w:t>
      </w:r>
    </w:p>
    <w:p w14:paraId="6F5D43C2" w14:textId="77777777" w:rsidR="00CA75A4" w:rsidRPr="00CA75A4" w:rsidRDefault="00CA75A4" w:rsidP="00430278">
      <w:pPr>
        <w:numPr>
          <w:ilvl w:val="0"/>
          <w:numId w:val="38"/>
        </w:numPr>
        <w:rPr>
          <w:rFonts w:ascii="Times New Roman" w:hAnsi="Times New Roman" w:cs="Times New Roman"/>
          <w:lang w:val="en-US"/>
        </w:rPr>
      </w:pPr>
      <w:r w:rsidRPr="00CA75A4">
        <w:rPr>
          <w:rFonts w:ascii="Times New Roman" w:hAnsi="Times New Roman" w:cs="Times New Roman"/>
          <w:lang w:val="en-US"/>
        </w:rPr>
        <w:t>Two outdoor campaigns promoting energy efficiency and tips on improving energy efficiency and reducing energy consumption in Banja Luka</w:t>
      </w:r>
    </w:p>
    <w:sectPr w:rsidR="00CA75A4" w:rsidRPr="00CA75A4" w:rsidSect="005D289C">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131173" w14:textId="77777777" w:rsidR="00317E87" w:rsidRDefault="00317E87" w:rsidP="009F04CE">
      <w:pPr>
        <w:spacing w:after="0" w:line="240" w:lineRule="auto"/>
      </w:pPr>
      <w:r>
        <w:separator/>
      </w:r>
    </w:p>
  </w:endnote>
  <w:endnote w:type="continuationSeparator" w:id="0">
    <w:p w14:paraId="330BB531" w14:textId="77777777" w:rsidR="00317E87" w:rsidRDefault="00317E87" w:rsidP="009F04CE">
      <w:pPr>
        <w:spacing w:after="0" w:line="240" w:lineRule="auto"/>
      </w:pPr>
      <w:r>
        <w:continuationSeparator/>
      </w:r>
    </w:p>
  </w:endnote>
  <w:endnote w:type="continuationNotice" w:id="1">
    <w:p w14:paraId="333A5EC5" w14:textId="77777777" w:rsidR="00317E87" w:rsidRDefault="00317E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panose1 w:val="020B0503030403020204"/>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rPr>
      <w:id w:val="2073080388"/>
      <w:docPartObj>
        <w:docPartGallery w:val="Page Numbers (Bottom of Page)"/>
        <w:docPartUnique/>
      </w:docPartObj>
    </w:sdtPr>
    <w:sdtEndPr>
      <w:rPr>
        <w:noProof/>
      </w:rPr>
    </w:sdtEndPr>
    <w:sdtContent>
      <w:p w14:paraId="4F0A7918" w14:textId="77777777" w:rsidR="00E5501F" w:rsidRPr="009339FE" w:rsidRDefault="00E5501F">
        <w:pPr>
          <w:pStyle w:val="Footer"/>
          <w:jc w:val="center"/>
          <w:rPr>
            <w:rFonts w:ascii="Times New Roman" w:hAnsi="Times New Roman" w:cs="Times New Roman"/>
          </w:rPr>
        </w:pPr>
        <w:r w:rsidRPr="009339FE">
          <w:rPr>
            <w:rFonts w:ascii="Times New Roman" w:hAnsi="Times New Roman" w:cs="Times New Roman"/>
          </w:rPr>
          <w:fldChar w:fldCharType="begin"/>
        </w:r>
        <w:r w:rsidRPr="009339FE">
          <w:rPr>
            <w:rFonts w:ascii="Times New Roman" w:hAnsi="Times New Roman" w:cs="Times New Roman"/>
          </w:rPr>
          <w:instrText xml:space="preserve"> PAGE   \* MERGEFORMAT </w:instrText>
        </w:r>
        <w:r w:rsidRPr="009339FE">
          <w:rPr>
            <w:rFonts w:ascii="Times New Roman" w:hAnsi="Times New Roman" w:cs="Times New Roman"/>
          </w:rPr>
          <w:fldChar w:fldCharType="separate"/>
        </w:r>
        <w:r w:rsidR="0030339F">
          <w:rPr>
            <w:rFonts w:ascii="Times New Roman" w:hAnsi="Times New Roman" w:cs="Times New Roman"/>
            <w:noProof/>
          </w:rPr>
          <w:t>69</w:t>
        </w:r>
        <w:r w:rsidRPr="009339FE">
          <w:rPr>
            <w:rFonts w:ascii="Times New Roman" w:hAnsi="Times New Roman" w:cs="Times New Roman"/>
            <w:noProof/>
          </w:rPr>
          <w:fldChar w:fldCharType="end"/>
        </w:r>
      </w:p>
    </w:sdtContent>
  </w:sdt>
  <w:p w14:paraId="5FD47EEF" w14:textId="77777777" w:rsidR="00E5501F" w:rsidRDefault="00E550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815095"/>
      <w:docPartObj>
        <w:docPartGallery w:val="Page Numbers (Bottom of Page)"/>
        <w:docPartUnique/>
      </w:docPartObj>
    </w:sdtPr>
    <w:sdtEndPr>
      <w:rPr>
        <w:noProof/>
      </w:rPr>
    </w:sdtEndPr>
    <w:sdtContent>
      <w:p w14:paraId="4017ABA8" w14:textId="77777777" w:rsidR="00E5501F" w:rsidRDefault="00E5501F">
        <w:pPr>
          <w:pStyle w:val="Footer"/>
          <w:jc w:val="center"/>
        </w:pPr>
        <w:r>
          <w:fldChar w:fldCharType="begin"/>
        </w:r>
        <w:r>
          <w:instrText xml:space="preserve"> PAGE   \* MERGEFORMAT </w:instrText>
        </w:r>
        <w:r>
          <w:fldChar w:fldCharType="separate"/>
        </w:r>
        <w:r w:rsidR="0030339F">
          <w:rPr>
            <w:noProof/>
          </w:rPr>
          <w:t>101</w:t>
        </w:r>
        <w:r>
          <w:rPr>
            <w:noProof/>
          </w:rPr>
          <w:fldChar w:fldCharType="end"/>
        </w:r>
      </w:p>
    </w:sdtContent>
  </w:sdt>
  <w:p w14:paraId="67211C94" w14:textId="77777777" w:rsidR="00E5501F" w:rsidRDefault="00E550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2B3EFA" w14:textId="77777777" w:rsidR="00317E87" w:rsidRDefault="00317E87" w:rsidP="009F04CE">
      <w:pPr>
        <w:spacing w:after="0" w:line="240" w:lineRule="auto"/>
      </w:pPr>
      <w:r>
        <w:separator/>
      </w:r>
    </w:p>
  </w:footnote>
  <w:footnote w:type="continuationSeparator" w:id="0">
    <w:p w14:paraId="144EEB59" w14:textId="77777777" w:rsidR="00317E87" w:rsidRDefault="00317E87" w:rsidP="009F04CE">
      <w:pPr>
        <w:spacing w:after="0" w:line="240" w:lineRule="auto"/>
      </w:pPr>
      <w:r>
        <w:continuationSeparator/>
      </w:r>
    </w:p>
  </w:footnote>
  <w:footnote w:type="continuationNotice" w:id="1">
    <w:p w14:paraId="5AA367EC" w14:textId="77777777" w:rsidR="00317E87" w:rsidRDefault="00317E87">
      <w:pPr>
        <w:spacing w:after="0" w:line="240" w:lineRule="auto"/>
      </w:pPr>
    </w:p>
  </w:footnote>
  <w:footnote w:id="2">
    <w:p w14:paraId="643F4942" w14:textId="4C3B359C" w:rsidR="00E5501F" w:rsidRPr="007D3B2B" w:rsidRDefault="00E5501F" w:rsidP="007D3B2B">
      <w:pPr>
        <w:pStyle w:val="FootnoteText"/>
        <w:jc w:val="both"/>
        <w:rPr>
          <w:rFonts w:ascii="Times New Roman" w:hAnsi="Times New Roman" w:cs="Times New Roman"/>
        </w:rPr>
      </w:pPr>
      <w:r w:rsidRPr="007D3B2B">
        <w:rPr>
          <w:rStyle w:val="FootnoteReference"/>
          <w:rFonts w:ascii="Times New Roman" w:hAnsi="Times New Roman" w:cs="Times New Roman"/>
        </w:rPr>
        <w:footnoteRef/>
      </w:r>
      <w:r w:rsidRPr="007D3B2B">
        <w:rPr>
          <w:rFonts w:ascii="Times New Roman" w:hAnsi="Times New Roman" w:cs="Times New Roman"/>
        </w:rPr>
        <w:t xml:space="preserve"> According to the Report “Regular Review of Energy Efficiency Strategies in Bosnia and Herzegovina” prepared under the obligations of the Energy Charter Treaty, gross total primary energy consumed per unit of GDP is 0.938 toe/USD 2000, which is 2.5 times the average of 27 EU countries and higher than almost any other country in the South-eastern Europe region.</w:t>
      </w:r>
    </w:p>
  </w:footnote>
  <w:footnote w:id="3">
    <w:p w14:paraId="44B20911" w14:textId="2641C7B0" w:rsidR="00E5501F" w:rsidRPr="00545B34" w:rsidRDefault="00E5501F" w:rsidP="007D3B2B">
      <w:pPr>
        <w:jc w:val="both"/>
        <w:rPr>
          <w:rFonts w:cs="Calibri"/>
          <w:sz w:val="18"/>
          <w:szCs w:val="18"/>
        </w:rPr>
      </w:pPr>
      <w:r w:rsidRPr="007D3B2B">
        <w:rPr>
          <w:rFonts w:ascii="Times New Roman" w:hAnsi="Times New Roman" w:cs="Times New Roman"/>
          <w:sz w:val="20"/>
          <w:szCs w:val="20"/>
        </w:rPr>
        <w:footnoteRef/>
      </w:r>
      <w:r w:rsidRPr="007D3B2B">
        <w:rPr>
          <w:rFonts w:ascii="Times New Roman" w:hAnsi="Times New Roman" w:cs="Times New Roman"/>
          <w:sz w:val="20"/>
          <w:szCs w:val="20"/>
        </w:rPr>
        <w:t xml:space="preserve"> </w:t>
      </w:r>
      <w:r w:rsidRPr="007D3B2B">
        <w:rPr>
          <w:rFonts w:ascii="Times New Roman" w:hAnsi="Times New Roman" w:cs="Times New Roman"/>
          <w:sz w:val="20"/>
          <w:szCs w:val="20"/>
        </w:rPr>
        <w:t xml:space="preserve">Energy sector study in </w:t>
      </w:r>
      <w:r>
        <w:rPr>
          <w:rFonts w:ascii="Times New Roman" w:hAnsi="Times New Roman" w:cs="Times New Roman"/>
          <w:sz w:val="20"/>
          <w:szCs w:val="20"/>
        </w:rPr>
        <w:t>Bosnia and Herzegovina</w:t>
      </w:r>
      <w:r w:rsidRPr="007D3B2B">
        <w:rPr>
          <w:rFonts w:ascii="Times New Roman" w:hAnsi="Times New Roman" w:cs="Times New Roman"/>
          <w:sz w:val="20"/>
          <w:szCs w:val="20"/>
        </w:rPr>
        <w:t>, 2008.</w:t>
      </w:r>
    </w:p>
  </w:footnote>
  <w:footnote w:id="4">
    <w:p w14:paraId="48B2214D" w14:textId="14105B90" w:rsidR="00E5501F" w:rsidRPr="00B775CE" w:rsidRDefault="00E5501F" w:rsidP="00B775CE">
      <w:pPr>
        <w:pStyle w:val="FootnoteText"/>
        <w:jc w:val="both"/>
        <w:rPr>
          <w:rFonts w:ascii="Times New Roman" w:hAnsi="Times New Roman" w:cs="Times New Roman"/>
        </w:rPr>
      </w:pPr>
      <w:r w:rsidRPr="00B775CE">
        <w:rPr>
          <w:rStyle w:val="FootnoteReference"/>
          <w:rFonts w:ascii="Times New Roman" w:hAnsi="Times New Roman" w:cs="Times New Roman"/>
        </w:rPr>
        <w:footnoteRef/>
      </w:r>
      <w:r w:rsidRPr="00B775CE">
        <w:rPr>
          <w:rFonts w:ascii="Times New Roman" w:hAnsi="Times New Roman" w:cs="Times New Roman"/>
        </w:rPr>
        <w:t xml:space="preserve"> The Framework Energy Strategy for Bosnia and Herzegovina has proposed strategic priorities and guidelines for the field of energy efficiency in public buildings such as improvement of energy efficiency in the segment of public building through developing programmes for long-term renovation of buildings and preparing cost-optimal methodologies for all categories of buildings and reconstruction of central government buildings and public buildings, in accordance with the requirements of Article 5 of the Energy Efficiency Directive.</w:t>
      </w:r>
    </w:p>
  </w:footnote>
  <w:footnote w:id="5">
    <w:p w14:paraId="15736513" w14:textId="560C8627" w:rsidR="00E5501F" w:rsidRPr="00B775CE" w:rsidRDefault="00E5501F" w:rsidP="00B775CE">
      <w:pPr>
        <w:pStyle w:val="FootnoteText"/>
        <w:jc w:val="both"/>
        <w:rPr>
          <w:rFonts w:ascii="Times New Roman" w:hAnsi="Times New Roman" w:cs="Times New Roman"/>
        </w:rPr>
      </w:pPr>
      <w:r w:rsidRPr="00B775CE">
        <w:rPr>
          <w:rStyle w:val="FootnoteReference"/>
          <w:rFonts w:ascii="Times New Roman" w:hAnsi="Times New Roman" w:cs="Times New Roman"/>
        </w:rPr>
        <w:footnoteRef/>
      </w:r>
      <w:r w:rsidRPr="00B775CE">
        <w:rPr>
          <w:rFonts w:ascii="Times New Roman" w:hAnsi="Times New Roman" w:cs="Times New Roman"/>
        </w:rPr>
        <w:t xml:space="preserve"> After the outbreak of the COVID-19 pandemic we witness rapid increasing in number of unemployed. The unemployment rate rose by 5.8 percent from March to July, as reported by the Bosnia and Herzegovina Statistics Agency.</w:t>
      </w:r>
    </w:p>
  </w:footnote>
  <w:footnote w:id="6">
    <w:p w14:paraId="7394A137" w14:textId="2767646C" w:rsidR="00E5501F" w:rsidRPr="00B775CE" w:rsidRDefault="00E5501F" w:rsidP="00B775CE">
      <w:pPr>
        <w:pStyle w:val="FootnoteText"/>
        <w:jc w:val="both"/>
        <w:rPr>
          <w:rFonts w:ascii="Times New Roman" w:hAnsi="Times New Roman" w:cs="Times New Roman"/>
        </w:rPr>
      </w:pPr>
      <w:r w:rsidRPr="00B775CE">
        <w:rPr>
          <w:rStyle w:val="FootnoteReference"/>
          <w:rFonts w:ascii="Times New Roman" w:hAnsi="Times New Roman" w:cs="Times New Roman"/>
        </w:rPr>
        <w:footnoteRef/>
      </w:r>
      <w:r w:rsidRPr="00B775CE">
        <w:rPr>
          <w:rFonts w:ascii="Times New Roman" w:hAnsi="Times New Roman" w:cs="Times New Roman"/>
        </w:rPr>
        <w:t xml:space="preserve"> Sources: Government of Republika Srpska, Government of the Federation of Bosnia and Herzegovina.</w:t>
      </w:r>
    </w:p>
  </w:footnote>
  <w:footnote w:id="7">
    <w:p w14:paraId="3CDF268A" w14:textId="7C67B22E" w:rsidR="00E5501F" w:rsidRDefault="00E5501F" w:rsidP="00B775CE">
      <w:pPr>
        <w:pStyle w:val="FootnoteText"/>
        <w:jc w:val="both"/>
      </w:pPr>
      <w:r w:rsidRPr="00B775CE">
        <w:rPr>
          <w:rStyle w:val="FootnoteReference"/>
          <w:rFonts w:ascii="Times New Roman" w:hAnsi="Times New Roman" w:cs="Times New Roman"/>
        </w:rPr>
        <w:footnoteRef/>
      </w:r>
      <w:r w:rsidRPr="00B775CE">
        <w:rPr>
          <w:rFonts w:ascii="Times New Roman" w:hAnsi="Times New Roman" w:cs="Times New Roman"/>
        </w:rPr>
        <w:t xml:space="preserve"> Source: Decision of the Council of Ministers of Bosnia and Herzegovina.</w:t>
      </w:r>
    </w:p>
  </w:footnote>
  <w:footnote w:id="8">
    <w:p w14:paraId="040D7CAB" w14:textId="77777777" w:rsidR="00E5501F" w:rsidRPr="003B4F07" w:rsidRDefault="00E5501F" w:rsidP="00710D80">
      <w:pPr>
        <w:pStyle w:val="FootnoteText"/>
        <w:jc w:val="both"/>
        <w:rPr>
          <w:rFonts w:ascii="Times New Roman" w:hAnsi="Times New Roman" w:cs="Times New Roman"/>
        </w:rPr>
      </w:pPr>
      <w:r w:rsidRPr="003B4F07">
        <w:rPr>
          <w:rStyle w:val="FootnoteReference"/>
          <w:rFonts w:ascii="Times New Roman" w:hAnsi="Times New Roman" w:cs="Times New Roman"/>
        </w:rPr>
        <w:footnoteRef/>
      </w:r>
      <w:r w:rsidRPr="003B4F07">
        <w:rPr>
          <w:rFonts w:ascii="Times New Roman" w:hAnsi="Times New Roman" w:cs="Times New Roman"/>
        </w:rPr>
        <w:t xml:space="preserve"> Criteria for evaluating development assistance: relevance, effectiveness, efficiency, sustainability and impact of development efforts.</w:t>
      </w:r>
    </w:p>
  </w:footnote>
  <w:footnote w:id="9">
    <w:p w14:paraId="14744C58" w14:textId="77777777" w:rsidR="00E5501F" w:rsidRPr="007A6C7C" w:rsidRDefault="00E5501F" w:rsidP="00710D80">
      <w:pPr>
        <w:pStyle w:val="FootnoteText"/>
        <w:rPr>
          <w:rFonts w:ascii="Times New Roman" w:hAnsi="Times New Roman" w:cs="Times New Roman"/>
          <w:lang w:val="en-US"/>
        </w:rPr>
      </w:pPr>
      <w:r w:rsidRPr="003B4F07">
        <w:rPr>
          <w:rStyle w:val="FootnoteReference"/>
          <w:rFonts w:ascii="Times New Roman" w:hAnsi="Times New Roman" w:cs="Times New Roman"/>
        </w:rPr>
        <w:footnoteRef/>
      </w:r>
      <w:r w:rsidRPr="003B4F07">
        <w:rPr>
          <w:rFonts w:ascii="Times New Roman" w:hAnsi="Times New Roman" w:cs="Times New Roman"/>
        </w:rPr>
        <w:t xml:space="preserve"> </w:t>
      </w:r>
      <w:hyperlink r:id="rId1" w:history="1">
        <w:r w:rsidRPr="003B4F07">
          <w:rPr>
            <w:rStyle w:val="Hyperlink"/>
            <w:rFonts w:ascii="Times New Roman" w:hAnsi="Times New Roman" w:cs="Times New Roman"/>
          </w:rPr>
          <w:t>http://web.undp.org/evaluation/guideline/</w:t>
        </w:r>
      </w:hyperlink>
      <w:r>
        <w:t xml:space="preserve"> </w:t>
      </w:r>
    </w:p>
  </w:footnote>
  <w:footnote w:id="10">
    <w:p w14:paraId="282D04FB" w14:textId="27153522" w:rsidR="00E5501F" w:rsidRPr="00F81406" w:rsidRDefault="00E5501F" w:rsidP="00F81406">
      <w:pPr>
        <w:pStyle w:val="FootnoteText"/>
        <w:jc w:val="both"/>
        <w:rPr>
          <w:rFonts w:ascii="Times New Roman" w:hAnsi="Times New Roman" w:cs="Times New Roman"/>
        </w:rPr>
      </w:pPr>
      <w:r w:rsidRPr="00F81406">
        <w:rPr>
          <w:rStyle w:val="FootnoteReference"/>
          <w:rFonts w:ascii="Times New Roman" w:hAnsi="Times New Roman" w:cs="Times New Roman"/>
        </w:rPr>
        <w:footnoteRef/>
      </w:r>
      <w:r w:rsidRPr="00F81406">
        <w:rPr>
          <w:rFonts w:ascii="Times New Roman" w:hAnsi="Times New Roman" w:cs="Times New Roman"/>
        </w:rPr>
        <w:t xml:space="preserve"> Conducted on the basis of interviews with project stakeholders and site visits, the review showed very positive results by the project.</w:t>
      </w:r>
      <w:r>
        <w:rPr>
          <w:rFonts w:ascii="Times New Roman" w:hAnsi="Times New Roman" w:cs="Times New Roman"/>
        </w:rPr>
        <w:t xml:space="preserve"> </w:t>
      </w:r>
      <w:r w:rsidRPr="00F81406">
        <w:rPr>
          <w:rFonts w:ascii="Times New Roman" w:hAnsi="Times New Roman" w:cs="Times New Roman"/>
        </w:rPr>
        <w:t>It concluded that the project had successfully initiated a transformation in the area of energy efficiency for public buildings and that it was on a strong path to achieve sustainability through further actions in the following years.</w:t>
      </w:r>
    </w:p>
  </w:footnote>
  <w:footnote w:id="11">
    <w:p w14:paraId="178B5DD9" w14:textId="0ECCDDBB" w:rsidR="00E5501F" w:rsidRPr="005A1404" w:rsidRDefault="00E5501F">
      <w:pPr>
        <w:pStyle w:val="FootnoteText"/>
        <w:rPr>
          <w:rFonts w:ascii="Times New Roman" w:hAnsi="Times New Roman" w:cs="Times New Roman"/>
        </w:rPr>
      </w:pPr>
      <w:r w:rsidRPr="005A1404">
        <w:rPr>
          <w:rStyle w:val="FootnoteReference"/>
          <w:rFonts w:ascii="Times New Roman" w:hAnsi="Times New Roman" w:cs="Times New Roman"/>
        </w:rPr>
        <w:footnoteRef/>
      </w:r>
      <w:r w:rsidRPr="005A1404">
        <w:rPr>
          <w:rFonts w:ascii="Times New Roman" w:hAnsi="Times New Roman" w:cs="Times New Roman"/>
        </w:rPr>
        <w:t xml:space="preserve"> This diagram, presenting the project’s Theory of Change, was developed by the project team in the Project Document for GED III.</w:t>
      </w:r>
    </w:p>
  </w:footnote>
  <w:footnote w:id="12">
    <w:p w14:paraId="1845B1B8" w14:textId="5601620F" w:rsidR="00E5501F" w:rsidRPr="00ED0604" w:rsidRDefault="00E5501F" w:rsidP="00ED0604">
      <w:pPr>
        <w:pStyle w:val="FootnoteText"/>
        <w:jc w:val="both"/>
        <w:rPr>
          <w:rFonts w:ascii="Times New Roman" w:hAnsi="Times New Roman" w:cs="Times New Roman"/>
        </w:rPr>
      </w:pPr>
      <w:r w:rsidRPr="00ED0604">
        <w:rPr>
          <w:rStyle w:val="FootnoteReference"/>
          <w:rFonts w:ascii="Times New Roman" w:hAnsi="Times New Roman" w:cs="Times New Roman"/>
        </w:rPr>
        <w:footnoteRef/>
      </w:r>
      <w:r w:rsidRPr="00ED0604">
        <w:rPr>
          <w:rFonts w:ascii="Times New Roman" w:hAnsi="Times New Roman" w:cs="Times New Roman"/>
        </w:rPr>
        <w:t xml:space="preserve"> EMIS is the only available source of information and data about public buildings in Bosnia and Hercegovina, their actual energy consumption, GHG emissions and energy-related expenditures.</w:t>
      </w:r>
    </w:p>
  </w:footnote>
  <w:footnote w:id="13">
    <w:p w14:paraId="4B26708B" w14:textId="39F2C5F2" w:rsidR="00E5501F" w:rsidRPr="00B50946" w:rsidRDefault="00E5501F" w:rsidP="00B50946">
      <w:pPr>
        <w:pStyle w:val="FootnoteText"/>
        <w:jc w:val="both"/>
        <w:rPr>
          <w:rFonts w:ascii="Times New Roman" w:hAnsi="Times New Roman" w:cs="Times New Roman"/>
        </w:rPr>
      </w:pPr>
      <w:r w:rsidRPr="00B50946">
        <w:rPr>
          <w:rStyle w:val="FootnoteReference"/>
          <w:rFonts w:ascii="Times New Roman" w:hAnsi="Times New Roman" w:cs="Times New Roman"/>
        </w:rPr>
        <w:footnoteRef/>
      </w:r>
      <w:r w:rsidRPr="00B50946">
        <w:rPr>
          <w:rFonts w:ascii="Times New Roman" w:hAnsi="Times New Roman" w:cs="Times New Roman"/>
        </w:rPr>
        <w:t xml:space="preserve"> MoFTER is one of total nine state ministries in the Bosnia and Herzegovina.</w:t>
      </w:r>
    </w:p>
  </w:footnote>
  <w:footnote w:id="14">
    <w:p w14:paraId="0747D967" w14:textId="16C02ADE" w:rsidR="00E5501F" w:rsidRPr="00D650C9" w:rsidRDefault="00E5501F" w:rsidP="00D650C9">
      <w:pPr>
        <w:pStyle w:val="FootnoteText"/>
        <w:jc w:val="both"/>
        <w:rPr>
          <w:rFonts w:ascii="Times New Roman" w:hAnsi="Times New Roman" w:cs="Times New Roman"/>
        </w:rPr>
      </w:pPr>
      <w:r w:rsidRPr="00D650C9">
        <w:rPr>
          <w:rStyle w:val="FootnoteReference"/>
          <w:rFonts w:ascii="Times New Roman" w:hAnsi="Times New Roman" w:cs="Times New Roman"/>
        </w:rPr>
        <w:footnoteRef/>
      </w:r>
      <w:r w:rsidRPr="00D650C9">
        <w:rPr>
          <w:rFonts w:ascii="Times New Roman" w:hAnsi="Times New Roman" w:cs="Times New Roman"/>
        </w:rPr>
        <w:t xml:space="preserve"> The Environmental Protection Fund of FBiH derives its operating income mainly from fees charged to polluters and natural resources users, as well as from fees levied on motor vehicle registration and donor funds from international cooperation. The Fund is managed by a Steering Committee/Management Board and controlled by the Supervisory Board. The day-to-day operations are managed by the Director, who is appointed and by the Management Board with the approval of the Government of FBiH. The Fund is audited by auditors appointed by the Federation.</w:t>
      </w:r>
    </w:p>
  </w:footnote>
  <w:footnote w:id="15">
    <w:p w14:paraId="0781EEFD" w14:textId="16A1799D" w:rsidR="00E5501F" w:rsidRDefault="00E5501F" w:rsidP="00D650C9">
      <w:pPr>
        <w:pStyle w:val="FootnoteText"/>
        <w:jc w:val="both"/>
      </w:pPr>
      <w:r w:rsidRPr="00D650C9">
        <w:rPr>
          <w:rStyle w:val="FootnoteReference"/>
          <w:rFonts w:ascii="Times New Roman" w:hAnsi="Times New Roman" w:cs="Times New Roman"/>
        </w:rPr>
        <w:footnoteRef/>
      </w:r>
      <w:r w:rsidRPr="00D650C9">
        <w:rPr>
          <w:rFonts w:ascii="Times New Roman" w:hAnsi="Times New Roman" w:cs="Times New Roman"/>
        </w:rPr>
        <w:t xml:space="preserve"> The Environmental Protection and Energy Efficiency Fund of RS currently has only one income source, which is an allocation of 10% of the feed-in tariff that is accorded to energy producers that utilize renewable energy sources. The Fund is also allocated 15 % of the water protection fees levied in RS on owners of motor vehicles, once this mechanism is enforced (which is expected beginning of 2015). Other potential sources of income are ‘polluter pays’ fees and fees for waste disposal as well as donor funds.</w:t>
      </w:r>
      <w:r>
        <w:rPr>
          <w:rFonts w:ascii="Times New Roman" w:hAnsi="Times New Roman" w:cs="Times New Roman"/>
        </w:rPr>
        <w:t xml:space="preserve"> </w:t>
      </w:r>
      <w:r w:rsidRPr="00D650C9">
        <w:rPr>
          <w:rFonts w:ascii="Times New Roman" w:hAnsi="Times New Roman" w:cs="Times New Roman"/>
        </w:rPr>
        <w:t>The Fund is managed by the Steering Committee, which consists of seven members that are appointed by the Government of RS. The members are representatives of relevant ministries and authorities. The Director of the Fund is appointed by the Government of RS on the basis of a public competition.</w:t>
      </w:r>
    </w:p>
  </w:footnote>
  <w:footnote w:id="16">
    <w:p w14:paraId="34C86621" w14:textId="77777777" w:rsidR="00E5501F" w:rsidRPr="00856EC0" w:rsidRDefault="00E5501F" w:rsidP="00E84C4A">
      <w:pPr>
        <w:pStyle w:val="FootnoteText"/>
        <w:jc w:val="both"/>
        <w:rPr>
          <w:rFonts w:ascii="Times New Roman" w:hAnsi="Times New Roman" w:cs="Times New Roman"/>
        </w:rPr>
      </w:pPr>
      <w:r w:rsidRPr="00856EC0">
        <w:rPr>
          <w:rStyle w:val="FootnoteReference"/>
          <w:rFonts w:ascii="Times New Roman" w:hAnsi="Times New Roman" w:cs="Times New Roman"/>
        </w:rPr>
        <w:footnoteRef/>
      </w:r>
      <w:r w:rsidRPr="00856EC0">
        <w:rPr>
          <w:rFonts w:ascii="Times New Roman" w:hAnsi="Times New Roman" w:cs="Times New Roman"/>
        </w:rPr>
        <w:t xml:space="preserve"> Direct Implementation (DIM) is the modality whereby UNDP takes on the role of Implementing Partner. In DIM modality, UNDP has the technical and administrative capacity to assume the responsibility for mobilizing and applying effectively the required inputs in order to reach the expected outputs. UNDP assumes overall management responsibility and accountability for project implementation. Accordingly, UNDP must follow all policies and procedures established for its own operations. (</w:t>
      </w:r>
      <w:r w:rsidRPr="00856EC0">
        <w:rPr>
          <w:rFonts w:ascii="Times New Roman" w:hAnsi="Times New Roman" w:cs="Times New Roman"/>
        </w:rPr>
        <w:t xml:space="preserve">link to full document </w:t>
      </w:r>
      <w:hyperlink r:id="rId2" w:history="1">
        <w:r w:rsidRPr="00856EC0">
          <w:rPr>
            <w:rStyle w:val="Hyperlink"/>
            <w:rFonts w:ascii="Times New Roman" w:hAnsi="Times New Roman" w:cs="Times New Roman"/>
          </w:rPr>
          <w:t>here</w:t>
        </w:r>
      </w:hyperlink>
      <w:r w:rsidRPr="00856EC0">
        <w:rPr>
          <w:rFonts w:ascii="Times New Roman" w:hAnsi="Times New Roman" w:cs="Times New Roman"/>
        </w:rPr>
        <w:t>).</w:t>
      </w:r>
    </w:p>
  </w:footnote>
  <w:footnote w:id="17">
    <w:p w14:paraId="54EC5583" w14:textId="73C90330" w:rsidR="00E5501F" w:rsidRPr="00170323" w:rsidRDefault="00E5501F" w:rsidP="00170323">
      <w:pPr>
        <w:pStyle w:val="FootnoteText"/>
        <w:jc w:val="both"/>
        <w:rPr>
          <w:rFonts w:ascii="Times New Roman" w:hAnsi="Times New Roman" w:cs="Times New Roman"/>
        </w:rPr>
      </w:pPr>
      <w:r w:rsidRPr="00170323">
        <w:rPr>
          <w:rStyle w:val="FootnoteReference"/>
          <w:rFonts w:ascii="Times New Roman" w:hAnsi="Times New Roman" w:cs="Times New Roman"/>
        </w:rPr>
        <w:footnoteRef/>
      </w:r>
      <w:r w:rsidRPr="00170323">
        <w:rPr>
          <w:rFonts w:ascii="Times New Roman" w:hAnsi="Times New Roman" w:cs="Times New Roman"/>
        </w:rPr>
        <w:t xml:space="preserve"> This has been discussed in the Outcome Evaluation of the Environment and EE portfolio of UNDP Bosnia and Herzegovina.</w:t>
      </w:r>
    </w:p>
  </w:footnote>
  <w:footnote w:id="18">
    <w:p w14:paraId="1E5D165C" w14:textId="1548B654" w:rsidR="00E5501F" w:rsidRPr="00170323" w:rsidRDefault="00E5501F" w:rsidP="00170323">
      <w:pPr>
        <w:pStyle w:val="FootnoteText"/>
        <w:jc w:val="both"/>
        <w:rPr>
          <w:rFonts w:ascii="Times New Roman" w:hAnsi="Times New Roman" w:cs="Times New Roman"/>
        </w:rPr>
      </w:pPr>
      <w:r w:rsidRPr="00170323">
        <w:rPr>
          <w:rStyle w:val="FootnoteReference"/>
          <w:rFonts w:ascii="Times New Roman" w:hAnsi="Times New Roman" w:cs="Times New Roman"/>
        </w:rPr>
        <w:footnoteRef/>
      </w:r>
      <w:r w:rsidRPr="00170323">
        <w:rPr>
          <w:rFonts w:ascii="Times New Roman" w:hAnsi="Times New Roman" w:cs="Times New Roman"/>
        </w:rPr>
        <w:t xml:space="preserve"> UNDP-GEF Energy Efficiency Project in Croatia titled ‘Removing Barriers to Improving Energy Efficiency of the Residential and Service Sectors’.</w:t>
      </w:r>
    </w:p>
  </w:footnote>
  <w:footnote w:id="19">
    <w:p w14:paraId="123D7F5D" w14:textId="6AAEF404" w:rsidR="00E5501F" w:rsidRDefault="00E5501F" w:rsidP="00170323">
      <w:pPr>
        <w:pStyle w:val="FootnoteText"/>
        <w:jc w:val="both"/>
      </w:pPr>
      <w:r w:rsidRPr="00170323">
        <w:rPr>
          <w:rStyle w:val="FootnoteReference"/>
          <w:rFonts w:ascii="Times New Roman" w:hAnsi="Times New Roman" w:cs="Times New Roman"/>
        </w:rPr>
        <w:footnoteRef/>
      </w:r>
      <w:r w:rsidRPr="00170323">
        <w:rPr>
          <w:rFonts w:ascii="Times New Roman" w:hAnsi="Times New Roman" w:cs="Times New Roman"/>
        </w:rPr>
        <w:t xml:space="preserve"> </w:t>
      </w:r>
      <w:r w:rsidRPr="00170323">
        <w:rPr>
          <w:rFonts w:ascii="Times New Roman" w:hAnsi="Times New Roman" w:cs="Times New Roman"/>
        </w:rPr>
        <w:t>“Removing Barriers to Promote and Support Energy Management Systems in Municipalities throughout Serbia”.</w:t>
      </w:r>
    </w:p>
  </w:footnote>
  <w:footnote w:id="20">
    <w:p w14:paraId="0327C387" w14:textId="06157F58" w:rsidR="00E5501F" w:rsidRPr="009C77FC" w:rsidRDefault="00E5501F" w:rsidP="009C77FC">
      <w:pPr>
        <w:pStyle w:val="FootnoteText"/>
        <w:jc w:val="both"/>
        <w:rPr>
          <w:rFonts w:ascii="Times New Roman" w:hAnsi="Times New Roman" w:cs="Times New Roman"/>
        </w:rPr>
      </w:pPr>
      <w:r w:rsidRPr="009C77FC">
        <w:rPr>
          <w:rStyle w:val="FootnoteReference"/>
          <w:rFonts w:ascii="Times New Roman" w:hAnsi="Times New Roman" w:cs="Times New Roman"/>
        </w:rPr>
        <w:footnoteRef/>
      </w:r>
      <w:r w:rsidRPr="009C77FC">
        <w:rPr>
          <w:rFonts w:ascii="Times New Roman" w:hAnsi="Times New Roman" w:cs="Times New Roman"/>
        </w:rPr>
        <w:t xml:space="preserve"> These workshops have involved a social environment in which stakeholders have communicated and exchanged stories they have experienced.</w:t>
      </w:r>
    </w:p>
  </w:footnote>
  <w:footnote w:id="21">
    <w:p w14:paraId="0125C04A" w14:textId="3672323E" w:rsidR="00E5501F" w:rsidRPr="008F7548" w:rsidRDefault="00E5501F" w:rsidP="008F7548">
      <w:pPr>
        <w:pStyle w:val="FootnoteText"/>
        <w:jc w:val="both"/>
        <w:rPr>
          <w:rFonts w:ascii="Times New Roman" w:hAnsi="Times New Roman" w:cs="Times New Roman"/>
        </w:rPr>
      </w:pPr>
      <w:r w:rsidRPr="008F7548">
        <w:rPr>
          <w:rStyle w:val="FootnoteReference"/>
          <w:rFonts w:ascii="Times New Roman" w:hAnsi="Times New Roman" w:cs="Times New Roman"/>
        </w:rPr>
        <w:footnoteRef/>
      </w:r>
      <w:r w:rsidRPr="008F7548">
        <w:rPr>
          <w:rFonts w:ascii="Times New Roman" w:hAnsi="Times New Roman" w:cs="Times New Roman"/>
        </w:rPr>
        <w:t xml:space="preserve"> The exchange rate used for the BAM/USD conversion is 1.7.</w:t>
      </w:r>
    </w:p>
  </w:footnote>
  <w:footnote w:id="22">
    <w:p w14:paraId="0197A747" w14:textId="24C84A81" w:rsidR="00E5501F" w:rsidRPr="00DB2903" w:rsidRDefault="00E5501F" w:rsidP="00DB2903">
      <w:pPr>
        <w:pStyle w:val="FootnoteText"/>
        <w:jc w:val="both"/>
        <w:rPr>
          <w:rFonts w:ascii="Times New Roman" w:hAnsi="Times New Roman" w:cs="Times New Roman"/>
        </w:rPr>
      </w:pPr>
      <w:r w:rsidRPr="00DB2903">
        <w:rPr>
          <w:rStyle w:val="FootnoteReference"/>
          <w:rFonts w:ascii="Times New Roman" w:hAnsi="Times New Roman" w:cs="Times New Roman"/>
        </w:rPr>
        <w:footnoteRef/>
      </w:r>
      <w:r w:rsidRPr="00DB2903">
        <w:rPr>
          <w:rFonts w:ascii="Times New Roman" w:hAnsi="Times New Roman" w:cs="Times New Roman"/>
        </w:rPr>
        <w:t xml:space="preserve"> The strategy was adopted by the Council of Ministers of Bosnia and Hercegovina on 29th August 2018.</w:t>
      </w:r>
    </w:p>
  </w:footnote>
  <w:footnote w:id="23">
    <w:p w14:paraId="19520D03" w14:textId="34839B0A" w:rsidR="00E5501F" w:rsidRPr="00B871C3" w:rsidRDefault="00E5501F" w:rsidP="00B871C3">
      <w:pPr>
        <w:pStyle w:val="FootnoteText"/>
        <w:jc w:val="both"/>
        <w:rPr>
          <w:rFonts w:ascii="Times New Roman" w:hAnsi="Times New Roman" w:cs="Times New Roman"/>
        </w:rPr>
      </w:pPr>
      <w:r w:rsidRPr="00B871C3">
        <w:rPr>
          <w:rStyle w:val="FootnoteReference"/>
          <w:rFonts w:ascii="Times New Roman" w:hAnsi="Times New Roman" w:cs="Times New Roman"/>
        </w:rPr>
        <w:footnoteRef/>
      </w:r>
      <w:r w:rsidRPr="00B871C3">
        <w:rPr>
          <w:rFonts w:ascii="Times New Roman" w:hAnsi="Times New Roman" w:cs="Times New Roman"/>
        </w:rPr>
        <w:t xml:space="preserve"> To boost energy performance of buildings, the EU has established a legislative framework that includes a number of energy efficiency related directives. The EU Directive 2009/28/EC requirements on the promotion of the use of energy from renewable sources have been introduced into the EnC legislation through Decision 2012/04/MC-EnC of the EnC Ministerial Council.</w:t>
      </w:r>
    </w:p>
  </w:footnote>
  <w:footnote w:id="24">
    <w:p w14:paraId="6B096CB6" w14:textId="35070099" w:rsidR="00E5501F" w:rsidRPr="00B871C3" w:rsidRDefault="00E5501F" w:rsidP="00B871C3">
      <w:pPr>
        <w:pStyle w:val="FootnoteText"/>
        <w:jc w:val="both"/>
        <w:rPr>
          <w:rFonts w:ascii="Times New Roman" w:hAnsi="Times New Roman" w:cs="Times New Roman"/>
        </w:rPr>
      </w:pPr>
      <w:r w:rsidRPr="00B871C3">
        <w:rPr>
          <w:rStyle w:val="FootnoteReference"/>
          <w:rFonts w:ascii="Times New Roman" w:hAnsi="Times New Roman" w:cs="Times New Roman"/>
        </w:rPr>
        <w:footnoteRef/>
      </w:r>
      <w:r w:rsidRPr="00B871C3">
        <w:rPr>
          <w:rFonts w:ascii="Times New Roman" w:hAnsi="Times New Roman" w:cs="Times New Roman"/>
        </w:rPr>
        <w:t xml:space="preserve"> </w:t>
      </w:r>
      <w:r>
        <w:rPr>
          <w:rFonts w:ascii="Times New Roman" w:hAnsi="Times New Roman" w:cs="Times New Roman"/>
        </w:rPr>
        <w:t xml:space="preserve">To date </w:t>
      </w:r>
      <w:r w:rsidRPr="00B871C3">
        <w:rPr>
          <w:rFonts w:ascii="Times New Roman" w:hAnsi="Times New Roman" w:cs="Times New Roman"/>
        </w:rPr>
        <w:t xml:space="preserve">Bosnia and Herzegovina has: </w:t>
      </w:r>
    </w:p>
    <w:p w14:paraId="639C6758" w14:textId="55D83DB7" w:rsidR="00E5501F" w:rsidRPr="00B871C3" w:rsidRDefault="00E5501F" w:rsidP="00430278">
      <w:pPr>
        <w:pStyle w:val="FootnoteText"/>
        <w:numPr>
          <w:ilvl w:val="0"/>
          <w:numId w:val="36"/>
        </w:numPr>
        <w:ind w:left="284" w:hanging="284"/>
        <w:jc w:val="both"/>
        <w:rPr>
          <w:rFonts w:ascii="Times New Roman" w:hAnsi="Times New Roman" w:cs="Times New Roman"/>
        </w:rPr>
      </w:pPr>
      <w:r w:rsidRPr="00B871C3">
        <w:rPr>
          <w:rFonts w:ascii="Times New Roman" w:hAnsi="Times New Roman" w:cs="Times New Roman"/>
        </w:rPr>
        <w:t xml:space="preserve">Adopted the Climate Change Adaptation and Low Emission Development Strategy for BiH (2013), </w:t>
      </w:r>
    </w:p>
    <w:p w14:paraId="02358419" w14:textId="61F7F3BC" w:rsidR="00E5501F" w:rsidRPr="00B871C3" w:rsidRDefault="00E5501F" w:rsidP="00430278">
      <w:pPr>
        <w:pStyle w:val="FootnoteText"/>
        <w:numPr>
          <w:ilvl w:val="0"/>
          <w:numId w:val="36"/>
        </w:numPr>
        <w:ind w:left="284" w:hanging="284"/>
        <w:jc w:val="both"/>
        <w:rPr>
          <w:rFonts w:ascii="Times New Roman" w:hAnsi="Times New Roman" w:cs="Times New Roman"/>
        </w:rPr>
      </w:pPr>
      <w:r w:rsidRPr="00B871C3">
        <w:rPr>
          <w:rFonts w:ascii="Times New Roman" w:hAnsi="Times New Roman" w:cs="Times New Roman"/>
        </w:rPr>
        <w:t xml:space="preserve">Adopted the Initial, Second and Third National Communication on Climate Change (2009, 2013 and 2016 respectively), </w:t>
      </w:r>
    </w:p>
    <w:p w14:paraId="5A19607D" w14:textId="0F996FFD" w:rsidR="00E5501F" w:rsidRPr="00B871C3" w:rsidRDefault="00E5501F" w:rsidP="00430278">
      <w:pPr>
        <w:pStyle w:val="FootnoteText"/>
        <w:numPr>
          <w:ilvl w:val="0"/>
          <w:numId w:val="36"/>
        </w:numPr>
        <w:ind w:left="284" w:hanging="284"/>
        <w:jc w:val="both"/>
        <w:rPr>
          <w:rFonts w:ascii="Times New Roman" w:hAnsi="Times New Roman" w:cs="Times New Roman"/>
        </w:rPr>
      </w:pPr>
      <w:r w:rsidRPr="00B871C3">
        <w:rPr>
          <w:rFonts w:ascii="Times New Roman" w:hAnsi="Times New Roman" w:cs="Times New Roman"/>
        </w:rPr>
        <w:t>Established the Designated National Authority for implementation of the Clean Development Mechanism in the Kyoto Protocol,</w:t>
      </w:r>
    </w:p>
    <w:p w14:paraId="1A97781A" w14:textId="5A562254" w:rsidR="00E5501F" w:rsidRPr="00B871C3" w:rsidRDefault="00E5501F" w:rsidP="00430278">
      <w:pPr>
        <w:pStyle w:val="FootnoteText"/>
        <w:numPr>
          <w:ilvl w:val="0"/>
          <w:numId w:val="36"/>
        </w:numPr>
        <w:ind w:left="284" w:hanging="284"/>
        <w:jc w:val="both"/>
        <w:rPr>
          <w:rFonts w:ascii="Times New Roman" w:hAnsi="Times New Roman" w:cs="Times New Roman"/>
        </w:rPr>
      </w:pPr>
      <w:r w:rsidRPr="00B871C3">
        <w:rPr>
          <w:rFonts w:ascii="Times New Roman" w:hAnsi="Times New Roman" w:cs="Times New Roman"/>
        </w:rPr>
        <w:t>Prepared the First and Second Biennial Update Reports (FBUR) of BiH under the UNFCCC (2014 and 2016 respectively),</w:t>
      </w:r>
    </w:p>
    <w:p w14:paraId="43CC26DD" w14:textId="3FE73C03" w:rsidR="00E5501F" w:rsidRPr="00B871C3" w:rsidRDefault="00E5501F" w:rsidP="00430278">
      <w:pPr>
        <w:pStyle w:val="FootnoteText"/>
        <w:numPr>
          <w:ilvl w:val="0"/>
          <w:numId w:val="36"/>
        </w:numPr>
        <w:ind w:left="284" w:hanging="284"/>
        <w:jc w:val="both"/>
        <w:rPr>
          <w:rFonts w:ascii="Times New Roman" w:hAnsi="Times New Roman" w:cs="Times New Roman"/>
        </w:rPr>
      </w:pPr>
      <w:r w:rsidRPr="00B871C3">
        <w:rPr>
          <w:rFonts w:ascii="Times New Roman" w:hAnsi="Times New Roman" w:cs="Times New Roman"/>
        </w:rPr>
        <w:t>Submitted in October 2015 to the Conference of the Parties its Intended Nationally Determined Contributions (INDC) towards achieving the objective of the Convention as set out in its Article 2.</w:t>
      </w:r>
    </w:p>
  </w:footnote>
  <w:footnote w:id="25">
    <w:p w14:paraId="5180F229" w14:textId="7450A285" w:rsidR="00E5501F" w:rsidRPr="00291828" w:rsidRDefault="00E5501F" w:rsidP="00291828">
      <w:pPr>
        <w:pStyle w:val="FootnoteText"/>
        <w:jc w:val="both"/>
        <w:rPr>
          <w:rFonts w:ascii="Times New Roman" w:hAnsi="Times New Roman" w:cs="Times New Roman"/>
        </w:rPr>
      </w:pPr>
      <w:r w:rsidRPr="00291828">
        <w:rPr>
          <w:rStyle w:val="FootnoteReference"/>
          <w:rFonts w:ascii="Times New Roman" w:hAnsi="Times New Roman" w:cs="Times New Roman"/>
        </w:rPr>
        <w:footnoteRef/>
      </w:r>
      <w:r w:rsidRPr="00291828">
        <w:rPr>
          <w:rFonts w:ascii="Times New Roman" w:hAnsi="Times New Roman" w:cs="Times New Roman"/>
        </w:rPr>
        <w:t xml:space="preserve"> UNDP Country Programme Document 2015 – 2020.</w:t>
      </w:r>
      <w:r>
        <w:rPr>
          <w:rFonts w:ascii="Times New Roman" w:hAnsi="Times New Roman" w:cs="Times New Roman"/>
        </w:rPr>
        <w:t xml:space="preserve"> </w:t>
      </w:r>
      <w:r w:rsidRPr="00EF2B35">
        <w:rPr>
          <w:rFonts w:ascii="Times New Roman" w:hAnsi="Times New Roman" w:cs="Times New Roman"/>
        </w:rPr>
        <w:t>The project also partially continues into the 2021-2025 cycle.</w:t>
      </w:r>
    </w:p>
  </w:footnote>
  <w:footnote w:id="26">
    <w:p w14:paraId="5BEDF8E7" w14:textId="4DDCA262" w:rsidR="00E5501F" w:rsidRPr="00291828" w:rsidRDefault="00E5501F" w:rsidP="00291828">
      <w:pPr>
        <w:pStyle w:val="FootnoteText"/>
        <w:jc w:val="both"/>
        <w:rPr>
          <w:rFonts w:ascii="Times New Roman" w:hAnsi="Times New Roman" w:cs="Times New Roman"/>
        </w:rPr>
      </w:pPr>
      <w:r w:rsidRPr="00291828">
        <w:rPr>
          <w:rStyle w:val="FootnoteReference"/>
          <w:rFonts w:ascii="Times New Roman" w:hAnsi="Times New Roman" w:cs="Times New Roman"/>
        </w:rPr>
        <w:footnoteRef/>
      </w:r>
      <w:r w:rsidRPr="00291828">
        <w:rPr>
          <w:rFonts w:ascii="Times New Roman" w:hAnsi="Times New Roman" w:cs="Times New Roman"/>
        </w:rPr>
        <w:t xml:space="preserve"> </w:t>
      </w:r>
      <w:r w:rsidRPr="00291828">
        <w:rPr>
          <w:rFonts w:ascii="Times New Roman" w:hAnsi="Times New Roman" w:cs="Times New Roman"/>
        </w:rPr>
        <w:t>United Nations Development Framework for Bosnia and Herzegovina 2015-2020.</w:t>
      </w:r>
      <w:r>
        <w:rPr>
          <w:rFonts w:ascii="Times New Roman" w:hAnsi="Times New Roman" w:cs="Times New Roman"/>
        </w:rPr>
        <w:t xml:space="preserve"> </w:t>
      </w:r>
      <w:r w:rsidRPr="00EF2B35">
        <w:rPr>
          <w:rFonts w:ascii="Times New Roman" w:hAnsi="Times New Roman" w:cs="Times New Roman"/>
        </w:rPr>
        <w:t>The project also partially continues into the 2021-2025 cycle.</w:t>
      </w:r>
    </w:p>
  </w:footnote>
  <w:footnote w:id="27">
    <w:p w14:paraId="5181DE6C" w14:textId="77777777" w:rsidR="00E5501F" w:rsidRPr="005500B4" w:rsidRDefault="00E5501F" w:rsidP="00291828">
      <w:pPr>
        <w:pStyle w:val="FootnoteText"/>
        <w:jc w:val="both"/>
        <w:rPr>
          <w:rFonts w:ascii="Times New Roman" w:hAnsi="Times New Roman" w:cs="Times New Roman"/>
        </w:rPr>
      </w:pPr>
      <w:r w:rsidRPr="00291828">
        <w:rPr>
          <w:rStyle w:val="FootnoteReference"/>
          <w:rFonts w:ascii="Times New Roman" w:hAnsi="Times New Roman" w:cs="Times New Roman"/>
        </w:rPr>
        <w:footnoteRef/>
      </w:r>
      <w:r w:rsidRPr="00291828">
        <w:rPr>
          <w:rFonts w:ascii="Times New Roman" w:hAnsi="Times New Roman" w:cs="Times New Roman"/>
        </w:rPr>
        <w:t xml:space="preserve"> For example, GED project results are presented on annual basis to the Energy Community Secretariat and are profiled in the official Energy Community Secretariat Annual Reports.</w:t>
      </w:r>
    </w:p>
  </w:footnote>
  <w:footnote w:id="28">
    <w:p w14:paraId="46691F3E" w14:textId="5E122F75" w:rsidR="00E5501F" w:rsidRPr="00985FCF" w:rsidRDefault="00E5501F" w:rsidP="00985FCF">
      <w:pPr>
        <w:pStyle w:val="FootnoteText"/>
        <w:jc w:val="both"/>
        <w:rPr>
          <w:rFonts w:ascii="Times New Roman" w:hAnsi="Times New Roman" w:cs="Times New Roman"/>
        </w:rPr>
      </w:pPr>
      <w:r w:rsidRPr="00985FCF">
        <w:rPr>
          <w:rStyle w:val="FootnoteReference"/>
          <w:rFonts w:ascii="Times New Roman" w:hAnsi="Times New Roman" w:cs="Times New Roman"/>
        </w:rPr>
        <w:footnoteRef/>
      </w:r>
      <w:r w:rsidRPr="00985FCF">
        <w:rPr>
          <w:rFonts w:ascii="Times New Roman" w:hAnsi="Times New Roman" w:cs="Times New Roman"/>
        </w:rPr>
        <w:t xml:space="preserve"> The rulebook defines the energy management system, the accompanying obligations and the role of institutions and persons, defines its structure, and conditions for appointing energy managers, administrators and advisers. </w:t>
      </w:r>
      <w:r w:rsidRPr="000779F1">
        <w:rPr>
          <w:rFonts w:ascii="Times New Roman" w:hAnsi="Times New Roman" w:cs="Times New Roman"/>
        </w:rPr>
        <w:t>It was expected that the rulebooks for Republika Srpska would be adopted in 2019, but that has not happened yet.</w:t>
      </w:r>
    </w:p>
  </w:footnote>
  <w:footnote w:id="29">
    <w:p w14:paraId="14B42D7B" w14:textId="1301B6EE" w:rsidR="00E5501F" w:rsidRPr="00985FCF" w:rsidRDefault="00E5501F" w:rsidP="00985FCF">
      <w:pPr>
        <w:pStyle w:val="FootnoteText"/>
        <w:jc w:val="both"/>
        <w:rPr>
          <w:rFonts w:ascii="Times New Roman" w:hAnsi="Times New Roman" w:cs="Times New Roman"/>
        </w:rPr>
      </w:pPr>
      <w:r w:rsidRPr="00985FCF">
        <w:rPr>
          <w:rStyle w:val="FootnoteReference"/>
          <w:rFonts w:ascii="Times New Roman" w:hAnsi="Times New Roman" w:cs="Times New Roman"/>
        </w:rPr>
        <w:footnoteRef/>
      </w:r>
      <w:r w:rsidRPr="00985FCF">
        <w:rPr>
          <w:rFonts w:ascii="Times New Roman" w:hAnsi="Times New Roman" w:cs="Times New Roman"/>
        </w:rPr>
        <w:t xml:space="preserve"> The rulebook defines the training programme for persons performing energy management activities, and the conditions for organizing the training, examination and licensing.</w:t>
      </w:r>
    </w:p>
  </w:footnote>
  <w:footnote w:id="30">
    <w:p w14:paraId="05C23974" w14:textId="44AD0CDB" w:rsidR="00E5501F" w:rsidRPr="00985FCF" w:rsidRDefault="00E5501F" w:rsidP="00985FCF">
      <w:pPr>
        <w:pStyle w:val="FootnoteText"/>
        <w:jc w:val="both"/>
        <w:rPr>
          <w:rFonts w:ascii="Times New Roman" w:hAnsi="Times New Roman" w:cs="Times New Roman"/>
        </w:rPr>
      </w:pPr>
      <w:r w:rsidRPr="00985FCF">
        <w:rPr>
          <w:rStyle w:val="FootnoteReference"/>
          <w:rFonts w:ascii="Times New Roman" w:hAnsi="Times New Roman" w:cs="Times New Roman"/>
        </w:rPr>
        <w:footnoteRef/>
      </w:r>
      <w:r w:rsidRPr="00985FCF">
        <w:rPr>
          <w:rFonts w:ascii="Times New Roman" w:hAnsi="Times New Roman" w:cs="Times New Roman"/>
        </w:rPr>
        <w:t xml:space="preserve"> As there is no</w:t>
      </w:r>
      <w:r>
        <w:rPr>
          <w:rFonts w:ascii="Times New Roman" w:hAnsi="Times New Roman" w:cs="Times New Roman"/>
        </w:rPr>
        <w:t xml:space="preserve"> EE</w:t>
      </w:r>
      <w:r w:rsidRPr="00985FCF">
        <w:rPr>
          <w:rFonts w:ascii="Times New Roman" w:hAnsi="Times New Roman" w:cs="Times New Roman"/>
        </w:rPr>
        <w:t xml:space="preserve"> law at the state level, the implementation of energy management system is carried out through the “Decision on the establishment of the energy management system and the energy efficiency information system in state level institutions, as well as mandatory data entry and regular reporting”, adopted in June 2019.</w:t>
      </w:r>
    </w:p>
  </w:footnote>
  <w:footnote w:id="31">
    <w:p w14:paraId="470DC904" w14:textId="7110B2A1" w:rsidR="00E5501F" w:rsidRDefault="00E5501F" w:rsidP="00985FCF">
      <w:pPr>
        <w:pStyle w:val="FootnoteText"/>
        <w:jc w:val="both"/>
      </w:pPr>
      <w:r w:rsidRPr="00985FCF">
        <w:rPr>
          <w:rStyle w:val="FootnoteReference"/>
          <w:rFonts w:ascii="Times New Roman" w:hAnsi="Times New Roman" w:cs="Times New Roman"/>
        </w:rPr>
        <w:footnoteRef/>
      </w:r>
      <w:r w:rsidRPr="00985FCF">
        <w:rPr>
          <w:rFonts w:ascii="Times New Roman" w:hAnsi="Times New Roman" w:cs="Times New Roman"/>
        </w:rPr>
        <w:t xml:space="preserve"> MoFTER and the Service are </w:t>
      </w:r>
      <w:r>
        <w:rPr>
          <w:rFonts w:ascii="Times New Roman" w:hAnsi="Times New Roman" w:cs="Times New Roman"/>
        </w:rPr>
        <w:t>key</w:t>
      </w:r>
      <w:r w:rsidRPr="00985FCF">
        <w:rPr>
          <w:rFonts w:ascii="Times New Roman" w:hAnsi="Times New Roman" w:cs="Times New Roman"/>
        </w:rPr>
        <w:t xml:space="preserve"> for the operationalization of the energy management system at the state level.</w:t>
      </w:r>
    </w:p>
  </w:footnote>
  <w:footnote w:id="32">
    <w:p w14:paraId="4ABD0023" w14:textId="77777777" w:rsidR="00E5501F" w:rsidRPr="00385B4E" w:rsidRDefault="00E5501F" w:rsidP="00850419">
      <w:pPr>
        <w:pStyle w:val="FootnoteText"/>
        <w:jc w:val="both"/>
        <w:rPr>
          <w:rFonts w:ascii="Times New Roman" w:hAnsi="Times New Roman" w:cs="Times New Roman"/>
        </w:rPr>
      </w:pPr>
      <w:r w:rsidRPr="00385B4E">
        <w:rPr>
          <w:rStyle w:val="FootnoteReference"/>
          <w:rFonts w:ascii="Times New Roman" w:hAnsi="Times New Roman" w:cs="Times New Roman"/>
        </w:rPr>
        <w:footnoteRef/>
      </w:r>
      <w:r w:rsidRPr="00385B4E">
        <w:rPr>
          <w:rFonts w:ascii="Times New Roman" w:hAnsi="Times New Roman" w:cs="Times New Roman"/>
        </w:rPr>
        <w:t xml:space="preserve"> Among many duties, the energy manager-coordinator and energy managers are responsible for analyzing and defining the current state of energy efficiency, participation in the drafting of energy efficiency action and operational plans, assessment of priorities in the application of energy efficiency measures, planning of implementation of energy efficiency measures, introduction of criteria for reduction of greenhouse gas emissions, analysis of the feasibility of energy efficiency measures and planning financing mechanisms, management and use of Information System of Energy Efficiency (ISEE) for state-level buildings for the purpose of reporting, planning, monitoring and verification of energy and water savings.</w:t>
      </w:r>
    </w:p>
  </w:footnote>
  <w:footnote w:id="33">
    <w:p w14:paraId="57942D09" w14:textId="77777777" w:rsidR="00E5501F" w:rsidRPr="00DA7445" w:rsidRDefault="00E5501F" w:rsidP="00F94919">
      <w:pPr>
        <w:pStyle w:val="FootnoteText"/>
        <w:jc w:val="both"/>
        <w:rPr>
          <w:rFonts w:ascii="Times New Roman" w:hAnsi="Times New Roman" w:cs="Times New Roman"/>
        </w:rPr>
      </w:pPr>
      <w:r w:rsidRPr="00DA7445">
        <w:rPr>
          <w:rStyle w:val="FootnoteReference"/>
          <w:rFonts w:ascii="Times New Roman" w:hAnsi="Times New Roman" w:cs="Times New Roman"/>
        </w:rPr>
        <w:footnoteRef/>
      </w:r>
      <w:r w:rsidRPr="00DA7445">
        <w:rPr>
          <w:rFonts w:ascii="Times New Roman" w:hAnsi="Times New Roman" w:cs="Times New Roman"/>
        </w:rPr>
        <w:t xml:space="preserve"> As EU directives are expected to be enforced in BiH it is necessary that governments at all levels, municipalities, Energy Service Companies (ESCOs), public facilities, building owners, public utilities, small and medium enterprises, producers, distributors, installers, as well as engineers and professionals understand the policy and legislation of Nearly Zero Energy Buildings (NZEB), but also understand the needs of existing construction sections that need to be renovated in accordance with NZEB energy standards.</w:t>
      </w:r>
    </w:p>
  </w:footnote>
  <w:footnote w:id="34">
    <w:p w14:paraId="2A4CB09C" w14:textId="12EA5EBC" w:rsidR="00E5501F" w:rsidRPr="00DA7445" w:rsidRDefault="00E5501F" w:rsidP="00706EFD">
      <w:pPr>
        <w:pStyle w:val="FootnoteText"/>
        <w:jc w:val="both"/>
        <w:rPr>
          <w:rFonts w:ascii="Times New Roman" w:hAnsi="Times New Roman" w:cs="Times New Roman"/>
        </w:rPr>
      </w:pPr>
      <w:r w:rsidRPr="00DA7445">
        <w:rPr>
          <w:rStyle w:val="FootnoteReference"/>
          <w:rFonts w:ascii="Times New Roman" w:hAnsi="Times New Roman" w:cs="Times New Roman"/>
        </w:rPr>
        <w:footnoteRef/>
      </w:r>
      <w:r w:rsidRPr="00DA7445">
        <w:rPr>
          <w:rFonts w:ascii="Times New Roman" w:hAnsi="Times New Roman" w:cs="Times New Roman"/>
        </w:rPr>
        <w:t xml:space="preserve"> It is a unique database that combines energy consumption (kWh) and building characteristics (m2 of heated area, building type, number of beneficiaries). The map enables a comparison of energy or water consumption, as well as CO2 emissions over time for any given building, or group of buildings, which also facilitates the tracking of savings for buildings that have been retrofitted. The tool is also equipped with the spreadsheets which can be exported for analytical or other purposes.</w:t>
      </w:r>
    </w:p>
  </w:footnote>
  <w:footnote w:id="35">
    <w:p w14:paraId="6D9DC580" w14:textId="16B96B7B" w:rsidR="00E5501F" w:rsidRPr="00EA7EB7" w:rsidRDefault="00E5501F" w:rsidP="00EA7EB7">
      <w:pPr>
        <w:pStyle w:val="FootnoteText"/>
        <w:jc w:val="both"/>
        <w:rPr>
          <w:rFonts w:ascii="Times New Roman" w:hAnsi="Times New Roman" w:cs="Times New Roman"/>
        </w:rPr>
      </w:pPr>
      <w:r w:rsidRPr="00EA7EB7">
        <w:rPr>
          <w:rStyle w:val="FootnoteReference"/>
          <w:rFonts w:ascii="Times New Roman" w:hAnsi="Times New Roman" w:cs="Times New Roman"/>
        </w:rPr>
        <w:footnoteRef/>
      </w:r>
      <w:r w:rsidRPr="00EA7EB7">
        <w:rPr>
          <w:rFonts w:ascii="Times New Roman" w:hAnsi="Times New Roman" w:cs="Times New Roman"/>
        </w:rPr>
        <w:t xml:space="preserve"> Given that the Energy Management Information system is also used in the region, such as in Croatia and Serbia, there is interest in developing a common module that will meet all necessities and variables of these systems.</w:t>
      </w:r>
    </w:p>
  </w:footnote>
  <w:footnote w:id="36">
    <w:p w14:paraId="52868B87" w14:textId="1BF5087C" w:rsidR="00E5501F" w:rsidRPr="00EA7EB7" w:rsidRDefault="00E5501F" w:rsidP="00EA7EB7">
      <w:pPr>
        <w:pStyle w:val="FootnoteText"/>
        <w:jc w:val="both"/>
        <w:rPr>
          <w:rFonts w:ascii="Times New Roman" w:hAnsi="Times New Roman" w:cs="Times New Roman"/>
        </w:rPr>
      </w:pPr>
      <w:r w:rsidRPr="00EA7EB7">
        <w:rPr>
          <w:rStyle w:val="FootnoteReference"/>
          <w:rFonts w:ascii="Times New Roman" w:hAnsi="Times New Roman" w:cs="Times New Roman"/>
        </w:rPr>
        <w:footnoteRef/>
      </w:r>
      <w:r w:rsidRPr="00EA7EB7">
        <w:rPr>
          <w:rFonts w:ascii="Times New Roman" w:hAnsi="Times New Roman" w:cs="Times New Roman"/>
        </w:rPr>
        <w:t xml:space="preserve"> Articles 3, 4 and 5 and Annex I of the EPBD define the energy performance calculation methodology for cost-optimal levels. Cost-optimal levels of minimum energy performance for the public sector shall be calculated in accordance with the methodology framework to delegated regulation No. 244/2012 of Directive 2010/31/EU establishing a comparative methodology framework for calculating cost-optimal levels of minimum requirements for the energy performance of buildings and parts of buildings. The methodology framework sets out the rules for comparing energy efficiency measures including renewable energy sources and variants of the measures applied, and how the rules are applied to the reference building to define cost-optimal levels of minimum requirements on the energy performance of buildings. The most important part of the process of determining the cost-optimal levels of the building is about establishing standard measures (package of measures) to increase energy efficiency on each reference building.</w:t>
      </w:r>
    </w:p>
  </w:footnote>
  <w:footnote w:id="37">
    <w:p w14:paraId="3C77831C" w14:textId="608E968A" w:rsidR="00E5501F" w:rsidRDefault="00E5501F" w:rsidP="00EA7EB7">
      <w:pPr>
        <w:pStyle w:val="FootnoteText"/>
        <w:jc w:val="both"/>
      </w:pPr>
      <w:r w:rsidRPr="00EA7EB7">
        <w:rPr>
          <w:rStyle w:val="FootnoteReference"/>
          <w:rFonts w:ascii="Times New Roman" w:hAnsi="Times New Roman" w:cs="Times New Roman"/>
        </w:rPr>
        <w:footnoteRef/>
      </w:r>
      <w:r w:rsidRPr="00EA7EB7">
        <w:rPr>
          <w:rFonts w:ascii="Times New Roman" w:hAnsi="Times New Roman" w:cs="Times New Roman"/>
        </w:rPr>
        <w:t xml:space="preserve"> The following relevant documents were used to perform the necessary analyses: (i) Preparation of climate data required for the calculation of heating/cooling of buildings in Bosnia and Herzegovina (GIZ, 2016); (ii) Typology of public buildings in Bosnia and Herzegovina (UNDP, 2017).</w:t>
      </w:r>
    </w:p>
  </w:footnote>
  <w:footnote w:id="38">
    <w:p w14:paraId="1A8CBFC2" w14:textId="102B6091" w:rsidR="00E5501F" w:rsidRPr="004D4872" w:rsidRDefault="00E5501F" w:rsidP="004D4872">
      <w:pPr>
        <w:pStyle w:val="FootnoteText"/>
        <w:jc w:val="both"/>
        <w:rPr>
          <w:rFonts w:ascii="Times New Roman" w:hAnsi="Times New Roman" w:cs="Times New Roman"/>
        </w:rPr>
      </w:pPr>
      <w:r w:rsidRPr="004D4872">
        <w:rPr>
          <w:rStyle w:val="FootnoteReference"/>
          <w:rFonts w:ascii="Times New Roman" w:hAnsi="Times New Roman" w:cs="Times New Roman"/>
        </w:rPr>
        <w:footnoteRef/>
      </w:r>
      <w:r w:rsidRPr="004D4872">
        <w:rPr>
          <w:rFonts w:ascii="Times New Roman" w:hAnsi="Times New Roman" w:cs="Times New Roman"/>
        </w:rPr>
        <w:t xml:space="preserve"> As the targets in the project’s results framework were framed in a cumulative fashion, the numbers in the table below include the baseline – therefore representing achievements for both phases of the GED project. For an understanding of the achievements of phase II alone, it is necessary to examine Table 10 and focus only on the 2018-2020 period.</w:t>
      </w:r>
    </w:p>
  </w:footnote>
  <w:footnote w:id="39">
    <w:p w14:paraId="576D909B" w14:textId="7A814D5A" w:rsidR="00E5501F" w:rsidRPr="00751580" w:rsidRDefault="00E5501F" w:rsidP="00751580">
      <w:pPr>
        <w:pStyle w:val="FootnoteText"/>
        <w:jc w:val="both"/>
        <w:rPr>
          <w:rFonts w:ascii="Times New Roman" w:hAnsi="Times New Roman" w:cs="Times New Roman"/>
        </w:rPr>
      </w:pPr>
      <w:r w:rsidRPr="00751580">
        <w:rPr>
          <w:rStyle w:val="FootnoteReference"/>
          <w:rFonts w:ascii="Times New Roman" w:hAnsi="Times New Roman" w:cs="Times New Roman"/>
        </w:rPr>
        <w:footnoteRef/>
      </w:r>
      <w:r w:rsidRPr="00751580">
        <w:rPr>
          <w:rFonts w:ascii="Times New Roman" w:hAnsi="Times New Roman" w:cs="Times New Roman"/>
        </w:rPr>
        <w:t xml:space="preserve"> It should be noted here that 30 public buildings have been retrofitted through a World Bank loan, but they don’t count towards the project’s results framework because they did not involve any loans from the environmental funds.</w:t>
      </w:r>
    </w:p>
  </w:footnote>
  <w:footnote w:id="40">
    <w:p w14:paraId="36949125" w14:textId="4CB49A3E" w:rsidR="00E5501F" w:rsidRPr="00751580" w:rsidRDefault="00E5501F" w:rsidP="00751580">
      <w:pPr>
        <w:pStyle w:val="FootnoteText"/>
        <w:jc w:val="both"/>
        <w:rPr>
          <w:rFonts w:ascii="Times New Roman" w:hAnsi="Times New Roman" w:cs="Times New Roman"/>
        </w:rPr>
      </w:pPr>
      <w:r w:rsidRPr="00751580">
        <w:rPr>
          <w:rStyle w:val="FootnoteReference"/>
          <w:rFonts w:ascii="Times New Roman" w:hAnsi="Times New Roman" w:cs="Times New Roman"/>
        </w:rPr>
        <w:footnoteRef/>
      </w:r>
      <w:r w:rsidRPr="00751580">
        <w:rPr>
          <w:rFonts w:ascii="Times New Roman" w:hAnsi="Times New Roman" w:cs="Times New Roman"/>
        </w:rPr>
        <w:t xml:space="preserve"> In the Federation, the EE Revolving Fund was established and operationalized in the period 2016-2018. It provided soft loans to small and medium enterprises and public authorities to co-finance EE projects. In Republika Srpska, an EE Revolving Fund was expected to be established in 2019, but has not been established yet.</w:t>
      </w:r>
    </w:p>
  </w:footnote>
  <w:footnote w:id="41">
    <w:p w14:paraId="23519175" w14:textId="4DA41F8D" w:rsidR="00E5501F" w:rsidRPr="004D4872" w:rsidRDefault="00E5501F" w:rsidP="00751580">
      <w:pPr>
        <w:pStyle w:val="FootnoteText"/>
        <w:jc w:val="both"/>
        <w:rPr>
          <w:rFonts w:ascii="Times New Roman" w:hAnsi="Times New Roman" w:cs="Times New Roman"/>
        </w:rPr>
      </w:pPr>
      <w:r w:rsidRPr="00751580">
        <w:rPr>
          <w:rStyle w:val="FootnoteReference"/>
          <w:rFonts w:ascii="Times New Roman" w:hAnsi="Times New Roman" w:cs="Times New Roman"/>
        </w:rPr>
        <w:footnoteRef/>
      </w:r>
      <w:r w:rsidRPr="00751580">
        <w:rPr>
          <w:rFonts w:ascii="Times New Roman" w:hAnsi="Times New Roman" w:cs="Times New Roman"/>
        </w:rPr>
        <w:t xml:space="preserve"> UNDP/GED team has advised the environmental fund against the launching of the two calls in parallel.</w:t>
      </w:r>
    </w:p>
  </w:footnote>
  <w:footnote w:id="42">
    <w:p w14:paraId="73FCE330" w14:textId="57C0087B" w:rsidR="00E5501F" w:rsidRPr="00751580" w:rsidRDefault="00E5501F" w:rsidP="00751580">
      <w:pPr>
        <w:pStyle w:val="FootnoteText"/>
        <w:jc w:val="both"/>
        <w:rPr>
          <w:rFonts w:ascii="Times New Roman" w:hAnsi="Times New Roman" w:cs="Times New Roman"/>
        </w:rPr>
      </w:pPr>
      <w:r w:rsidRPr="00751580">
        <w:rPr>
          <w:rStyle w:val="FootnoteReference"/>
          <w:rFonts w:ascii="Times New Roman" w:hAnsi="Times New Roman" w:cs="Times New Roman"/>
        </w:rPr>
        <w:footnoteRef/>
      </w:r>
      <w:r w:rsidRPr="00751580">
        <w:rPr>
          <w:rFonts w:ascii="Times New Roman" w:hAnsi="Times New Roman" w:cs="Times New Roman"/>
        </w:rPr>
        <w:t xml:space="preserve"> This work has been ongoing with some international expertise secured through another UNDP project (Urban LED project).</w:t>
      </w:r>
    </w:p>
  </w:footnote>
  <w:footnote w:id="43">
    <w:p w14:paraId="41AD4A6E" w14:textId="4DF7494A" w:rsidR="00E5501F" w:rsidRDefault="00E5501F" w:rsidP="00751580">
      <w:pPr>
        <w:pStyle w:val="FootnoteText"/>
        <w:jc w:val="both"/>
      </w:pPr>
      <w:r w:rsidRPr="00751580">
        <w:rPr>
          <w:rStyle w:val="FootnoteReference"/>
          <w:rFonts w:ascii="Times New Roman" w:hAnsi="Times New Roman" w:cs="Times New Roman"/>
        </w:rPr>
        <w:footnoteRef/>
      </w:r>
      <w:r w:rsidRPr="00751580">
        <w:rPr>
          <w:rFonts w:ascii="Times New Roman" w:hAnsi="Times New Roman" w:cs="Times New Roman"/>
        </w:rPr>
        <w:t xml:space="preserve"> As the targets in the project’s results framework were framed in a cumulative fashion, the numbers in the table below include the baseline – therefore representing achievements for both phases of the GED project. For an understanding of the achievements of phase II alone, it is necessary to examine Table 10 and focus only on the 2018-2020 period.</w:t>
      </w:r>
    </w:p>
  </w:footnote>
  <w:footnote w:id="44">
    <w:p w14:paraId="245E4253" w14:textId="72906EF0" w:rsidR="00E5501F" w:rsidRPr="00E07F0B" w:rsidRDefault="00E5501F">
      <w:pPr>
        <w:pStyle w:val="FootnoteText"/>
        <w:rPr>
          <w:lang w:val="bs-Latn-BA"/>
        </w:rPr>
      </w:pPr>
      <w:r>
        <w:rPr>
          <w:rStyle w:val="FootnoteReference"/>
        </w:rPr>
        <w:footnoteRef/>
      </w:r>
      <w:r>
        <w:t xml:space="preserve"> </w:t>
      </w:r>
      <w:r w:rsidRPr="004537DC">
        <w:rPr>
          <w:rFonts w:ascii="Times New Roman" w:hAnsi="Times New Roman" w:cs="Times New Roman"/>
        </w:rPr>
        <w:t>The difference in the total number of projects is due to additional projects that were implemented through GED I in period between the development of the Pro</w:t>
      </w:r>
      <w:r>
        <w:rPr>
          <w:rFonts w:ascii="Times New Roman" w:hAnsi="Times New Roman" w:cs="Times New Roman"/>
        </w:rPr>
        <w:t xml:space="preserve"> </w:t>
      </w:r>
      <w:r w:rsidRPr="004537DC">
        <w:rPr>
          <w:rFonts w:ascii="Times New Roman" w:hAnsi="Times New Roman" w:cs="Times New Roman"/>
        </w:rPr>
        <w:t>Doc and the actual beginning of the implementation of GED II</w:t>
      </w:r>
    </w:p>
  </w:footnote>
  <w:footnote w:id="45">
    <w:p w14:paraId="7E007467" w14:textId="137ECD16" w:rsidR="00E5501F" w:rsidRPr="00AF64DA" w:rsidRDefault="00E5501F" w:rsidP="00AF64DA">
      <w:pPr>
        <w:pStyle w:val="FootnoteText"/>
        <w:jc w:val="both"/>
        <w:rPr>
          <w:rFonts w:ascii="Times New Roman" w:hAnsi="Times New Roman" w:cs="Times New Roman"/>
        </w:rPr>
      </w:pPr>
      <w:r w:rsidRPr="00AF64DA">
        <w:rPr>
          <w:rStyle w:val="FootnoteReference"/>
          <w:rFonts w:ascii="Times New Roman" w:hAnsi="Times New Roman" w:cs="Times New Roman"/>
        </w:rPr>
        <w:footnoteRef/>
      </w:r>
      <w:r w:rsidRPr="00AF64DA">
        <w:rPr>
          <w:rFonts w:ascii="Times New Roman" w:hAnsi="Times New Roman" w:cs="Times New Roman"/>
        </w:rPr>
        <w:t xml:space="preserve"> Bosnia and Herzegovina has 76 state government institutions located in 40 buildings. However, not all the buildings are owned by the state government. In total 26 buildings, occupied by approximately 60 institutions, are owned by state government institutions, with the remaining 14 rented. Therefore, GED II focused on the 26 buildings owned by the state government.</w:t>
      </w:r>
    </w:p>
  </w:footnote>
  <w:footnote w:id="46">
    <w:p w14:paraId="05EA1B40" w14:textId="48F2CA45" w:rsidR="00E5501F" w:rsidRDefault="00E5501F">
      <w:pPr>
        <w:pStyle w:val="FootnoteText"/>
      </w:pPr>
      <w:r>
        <w:rPr>
          <w:rStyle w:val="FootnoteReference"/>
        </w:rPr>
        <w:footnoteRef/>
      </w:r>
      <w:r>
        <w:t xml:space="preserve"> </w:t>
      </w:r>
      <w:r w:rsidRPr="0009314A">
        <w:t xml:space="preserve">This </w:t>
      </w:r>
      <w:r>
        <w:t xml:space="preserve">figure </w:t>
      </w:r>
      <w:r w:rsidRPr="0009314A">
        <w:t xml:space="preserve">does not </w:t>
      </w:r>
      <w:r>
        <w:t>imply</w:t>
      </w:r>
      <w:r w:rsidRPr="0009314A">
        <w:t xml:space="preserve"> unique persons since some/many of them </w:t>
      </w:r>
      <w:r>
        <w:t>could have engaged</w:t>
      </w:r>
      <w:r w:rsidRPr="0009314A">
        <w:t xml:space="preserve"> more than once.</w:t>
      </w:r>
    </w:p>
  </w:footnote>
  <w:footnote w:id="47">
    <w:p w14:paraId="720C3B96" w14:textId="77777777" w:rsidR="00E5501F" w:rsidRPr="0091131E" w:rsidRDefault="00E5501F" w:rsidP="0091131E">
      <w:pPr>
        <w:pStyle w:val="FootnoteText"/>
        <w:jc w:val="both"/>
        <w:rPr>
          <w:rFonts w:ascii="Times New Roman" w:hAnsi="Times New Roman" w:cs="Times New Roman"/>
        </w:rPr>
      </w:pPr>
      <w:r w:rsidRPr="0091131E">
        <w:rPr>
          <w:rStyle w:val="FootnoteReference"/>
          <w:rFonts w:ascii="Times New Roman" w:hAnsi="Times New Roman" w:cs="Times New Roman"/>
        </w:rPr>
        <w:footnoteRef/>
      </w:r>
      <w:r w:rsidRPr="0091131E">
        <w:rPr>
          <w:rFonts w:ascii="Times New Roman" w:hAnsi="Times New Roman" w:cs="Times New Roman"/>
        </w:rPr>
        <w:t xml:space="preserve"> Research group from the Faculty of Mechanical Engineering in Sarajevo is actively investigating the problem of air pollution through the following projects:</w:t>
      </w:r>
    </w:p>
    <w:p w14:paraId="5A56E3A0" w14:textId="77777777" w:rsidR="00E5501F" w:rsidRPr="0091131E" w:rsidRDefault="00E5501F" w:rsidP="00430278">
      <w:pPr>
        <w:pStyle w:val="FootnoteText"/>
        <w:numPr>
          <w:ilvl w:val="0"/>
          <w:numId w:val="25"/>
        </w:numPr>
        <w:ind w:left="284" w:hanging="284"/>
        <w:jc w:val="both"/>
        <w:rPr>
          <w:rFonts w:ascii="Times New Roman" w:hAnsi="Times New Roman" w:cs="Times New Roman"/>
        </w:rPr>
      </w:pPr>
      <w:r w:rsidRPr="0091131E">
        <w:rPr>
          <w:rFonts w:ascii="Times New Roman" w:hAnsi="Times New Roman" w:cs="Times New Roman"/>
        </w:rPr>
        <w:t>Measurement of vertical profile of air pollution using drones up to 1000 meters above Sarajevo;</w:t>
      </w:r>
    </w:p>
    <w:p w14:paraId="52674DF6" w14:textId="77777777" w:rsidR="00E5501F" w:rsidRPr="0091131E" w:rsidRDefault="00E5501F" w:rsidP="00430278">
      <w:pPr>
        <w:pStyle w:val="FootnoteText"/>
        <w:numPr>
          <w:ilvl w:val="0"/>
          <w:numId w:val="25"/>
        </w:numPr>
        <w:ind w:left="284" w:hanging="284"/>
        <w:jc w:val="both"/>
        <w:rPr>
          <w:rFonts w:ascii="Times New Roman" w:hAnsi="Times New Roman" w:cs="Times New Roman"/>
        </w:rPr>
      </w:pPr>
      <w:r w:rsidRPr="0091131E">
        <w:rPr>
          <w:rFonts w:ascii="Times New Roman" w:hAnsi="Times New Roman" w:cs="Times New Roman"/>
        </w:rPr>
        <w:t>Ground measurements with the network of calibrated high-resolution laser sensors;</w:t>
      </w:r>
    </w:p>
    <w:p w14:paraId="6026B23A" w14:textId="77777777" w:rsidR="00E5501F" w:rsidRPr="0091131E" w:rsidRDefault="00E5501F" w:rsidP="00430278">
      <w:pPr>
        <w:pStyle w:val="FootnoteText"/>
        <w:numPr>
          <w:ilvl w:val="0"/>
          <w:numId w:val="25"/>
        </w:numPr>
        <w:ind w:left="284" w:hanging="284"/>
        <w:jc w:val="both"/>
        <w:rPr>
          <w:rFonts w:ascii="Times New Roman" w:hAnsi="Times New Roman" w:cs="Times New Roman"/>
        </w:rPr>
      </w:pPr>
      <w:r w:rsidRPr="0091131E">
        <w:rPr>
          <w:rFonts w:ascii="Times New Roman" w:hAnsi="Times New Roman" w:cs="Times New Roman"/>
        </w:rPr>
        <w:t>Computer simulations of air flow and distribution of air pollutants, with reference to the effect of tall buildings.</w:t>
      </w:r>
    </w:p>
  </w:footnote>
  <w:footnote w:id="48">
    <w:p w14:paraId="3C6DF332" w14:textId="659A5EA3" w:rsidR="00E5501F" w:rsidRDefault="00E5501F" w:rsidP="0091131E">
      <w:pPr>
        <w:pStyle w:val="FootnoteText"/>
        <w:jc w:val="both"/>
      </w:pPr>
      <w:r w:rsidRPr="0091131E">
        <w:rPr>
          <w:rStyle w:val="FootnoteReference"/>
          <w:rFonts w:ascii="Times New Roman" w:hAnsi="Times New Roman" w:cs="Times New Roman"/>
        </w:rPr>
        <w:footnoteRef/>
      </w:r>
      <w:r w:rsidRPr="0091131E">
        <w:rPr>
          <w:rFonts w:ascii="Times New Roman" w:hAnsi="Times New Roman" w:cs="Times New Roman"/>
        </w:rPr>
        <w:t xml:space="preserve"> For the quantitative determination of air pollution parameters, procurement of the following equipment was necessary: (i) Calibration system for laser sensors (gravimetric measurements and reference optical particle sizer); (ii) SMPS mass spectrometer which can detect very small particles (of several nanometers); (iii) BC (Black Carbon) monitor; (iv) More advanced drone with additional sensors, such as mobile Black Carbon sensor and CO2.</w:t>
      </w:r>
    </w:p>
  </w:footnote>
  <w:footnote w:id="49">
    <w:p w14:paraId="38CD7D04" w14:textId="16C9C4E5" w:rsidR="00E5501F" w:rsidRPr="004537DC" w:rsidRDefault="00E5501F" w:rsidP="004537DC">
      <w:pPr>
        <w:pStyle w:val="FootnoteText"/>
        <w:jc w:val="both"/>
        <w:rPr>
          <w:rFonts w:ascii="Times New Roman" w:hAnsi="Times New Roman" w:cs="Times New Roman"/>
        </w:rPr>
      </w:pPr>
      <w:r w:rsidRPr="004537DC">
        <w:rPr>
          <w:rStyle w:val="FootnoteReference"/>
          <w:rFonts w:ascii="Times New Roman" w:hAnsi="Times New Roman" w:cs="Times New Roman"/>
        </w:rPr>
        <w:footnoteRef/>
      </w:r>
      <w:r w:rsidRPr="004537DC">
        <w:rPr>
          <w:rFonts w:ascii="Times New Roman" w:hAnsi="Times New Roman" w:cs="Times New Roman"/>
        </w:rPr>
        <w:t xml:space="preserve"> The difference in the total number of projects is due to additional projects that were implemented through GED I in period between the development of the ProDoc and the actual beginning of the implementation of GED II.</w:t>
      </w:r>
    </w:p>
  </w:footnote>
  <w:footnote w:id="50">
    <w:p w14:paraId="105B6156" w14:textId="5D53BDBF" w:rsidR="00E5501F" w:rsidRPr="004537DC" w:rsidRDefault="00E5501F" w:rsidP="004537DC">
      <w:pPr>
        <w:pStyle w:val="FootnoteText"/>
        <w:jc w:val="both"/>
        <w:rPr>
          <w:rFonts w:ascii="Times New Roman" w:hAnsi="Times New Roman" w:cs="Times New Roman"/>
        </w:rPr>
      </w:pPr>
      <w:r w:rsidRPr="004537DC">
        <w:rPr>
          <w:rStyle w:val="FootnoteReference"/>
          <w:rFonts w:ascii="Times New Roman" w:hAnsi="Times New Roman" w:cs="Times New Roman"/>
        </w:rPr>
        <w:footnoteRef/>
      </w:r>
      <w:r w:rsidRPr="004537DC">
        <w:rPr>
          <w:rFonts w:ascii="Times New Roman" w:hAnsi="Times New Roman" w:cs="Times New Roman"/>
        </w:rPr>
        <w:t xml:space="preserve"> The difference in the total number of projects is due to additional projects that were implemented through GED I in period between the development of the ProDoc and the actual beginning of the implementation of GED II.</w:t>
      </w:r>
    </w:p>
  </w:footnote>
  <w:footnote w:id="51">
    <w:p w14:paraId="170926AD" w14:textId="582CD612" w:rsidR="00E5501F" w:rsidRPr="004537DC" w:rsidRDefault="00E5501F" w:rsidP="004537DC">
      <w:pPr>
        <w:pStyle w:val="FootnoteText"/>
        <w:jc w:val="both"/>
        <w:rPr>
          <w:rFonts w:ascii="Times New Roman" w:hAnsi="Times New Roman" w:cs="Times New Roman"/>
        </w:rPr>
      </w:pPr>
      <w:r w:rsidRPr="004537DC">
        <w:rPr>
          <w:rStyle w:val="FootnoteReference"/>
          <w:rFonts w:ascii="Times New Roman" w:hAnsi="Times New Roman" w:cs="Times New Roman"/>
        </w:rPr>
        <w:footnoteRef/>
      </w:r>
      <w:r w:rsidRPr="004537DC">
        <w:rPr>
          <w:rFonts w:ascii="Times New Roman" w:hAnsi="Times New Roman" w:cs="Times New Roman"/>
        </w:rPr>
        <w:t xml:space="preserve"> The difference in the total number of projects is due to additional projects that were implemented through GED I in period between the development of the ProDoc and the actual beginning of the implementation of GED II.</w:t>
      </w:r>
    </w:p>
  </w:footnote>
  <w:footnote w:id="52">
    <w:p w14:paraId="5A167736" w14:textId="77777777" w:rsidR="00E5501F" w:rsidRPr="000C4A0D" w:rsidRDefault="00E5501F" w:rsidP="00E25ED5">
      <w:pPr>
        <w:pStyle w:val="FootnoteText"/>
        <w:jc w:val="both"/>
        <w:rPr>
          <w:rFonts w:ascii="Times New Roman" w:hAnsi="Times New Roman" w:cs="Times New Roman"/>
        </w:rPr>
      </w:pPr>
      <w:r w:rsidRPr="000C4A0D">
        <w:rPr>
          <w:rStyle w:val="FootnoteReference"/>
          <w:rFonts w:ascii="Times New Roman" w:hAnsi="Times New Roman" w:cs="Times New Roman"/>
        </w:rPr>
        <w:footnoteRef/>
      </w:r>
      <w:r w:rsidRPr="000C4A0D">
        <w:rPr>
          <w:rFonts w:ascii="Times New Roman" w:hAnsi="Times New Roman" w:cs="Times New Roman"/>
        </w:rPr>
        <w:t xml:space="preserve"> </w:t>
      </w:r>
      <w:r>
        <w:rPr>
          <w:rFonts w:ascii="Times New Roman" w:hAnsi="Times New Roman" w:cs="Times New Roman"/>
        </w:rPr>
        <w:t>Funded by the Global Environmental Facility, t</w:t>
      </w:r>
      <w:r w:rsidRPr="000C4A0D">
        <w:rPr>
          <w:rFonts w:ascii="Times New Roman" w:hAnsi="Times New Roman" w:cs="Times New Roman"/>
        </w:rPr>
        <w:t xml:space="preserve">he </w:t>
      </w:r>
      <w:r>
        <w:rPr>
          <w:rFonts w:ascii="Times New Roman" w:hAnsi="Times New Roman" w:cs="Times New Roman"/>
        </w:rPr>
        <w:t>Urban LED p</w:t>
      </w:r>
      <w:r w:rsidRPr="000C4A0D">
        <w:rPr>
          <w:rFonts w:ascii="Times New Roman" w:hAnsi="Times New Roman" w:cs="Times New Roman"/>
        </w:rPr>
        <w:t>roject facilitate</w:t>
      </w:r>
      <w:r>
        <w:rPr>
          <w:rFonts w:ascii="Times New Roman" w:hAnsi="Times New Roman" w:cs="Times New Roman"/>
        </w:rPr>
        <w:t>s</w:t>
      </w:r>
      <w:r w:rsidRPr="000C4A0D">
        <w:rPr>
          <w:rFonts w:ascii="Times New Roman" w:hAnsi="Times New Roman" w:cs="Times New Roman"/>
        </w:rPr>
        <w:t xml:space="preserve"> the transformation of the market for low-carbon urban solutions by creating and expanding opportunities for businesses such as ESCOs and waste management companies to get involved in the provision of low-carbon services and products in cities.</w:t>
      </w:r>
    </w:p>
  </w:footnote>
  <w:footnote w:id="53">
    <w:p w14:paraId="0B0D7C57" w14:textId="77777777" w:rsidR="00E5501F" w:rsidRPr="00C75119" w:rsidRDefault="00E5501F" w:rsidP="00C75119">
      <w:pPr>
        <w:pStyle w:val="FootnoteText"/>
        <w:jc w:val="both"/>
        <w:rPr>
          <w:rFonts w:ascii="Times New Roman" w:hAnsi="Times New Roman" w:cs="Times New Roman"/>
        </w:rPr>
      </w:pPr>
      <w:r w:rsidRPr="00C75119">
        <w:rPr>
          <w:rStyle w:val="FootnoteReference"/>
          <w:rFonts w:ascii="Times New Roman" w:hAnsi="Times New Roman" w:cs="Times New Roman"/>
        </w:rPr>
        <w:footnoteRef/>
      </w:r>
      <w:r w:rsidRPr="00C75119">
        <w:rPr>
          <w:rFonts w:ascii="Times New Roman" w:hAnsi="Times New Roman" w:cs="Times New Roman"/>
        </w:rPr>
        <w:t xml:space="preserve"> The ISEE website can be found here: </w:t>
      </w:r>
      <w:hyperlink r:id="rId3" w:history="1">
        <w:r w:rsidRPr="00C75119">
          <w:rPr>
            <w:rStyle w:val="Hyperlink"/>
            <w:rFonts w:ascii="Times New Roman" w:hAnsi="Times New Roman" w:cs="Times New Roman"/>
          </w:rPr>
          <w:t>http://www.iseefbih.ba/</w:t>
        </w:r>
      </w:hyperlink>
      <w:r w:rsidRPr="00C75119">
        <w:rPr>
          <w:rFonts w:ascii="Times New Roman" w:hAnsi="Times New Roman" w:cs="Times New Roman"/>
        </w:rPr>
        <w:t>. ISEE is a set of independent web application platforms and databases.  EMIS is part of ISEE and will be used to monitor data on energy and water consumption, for control, analysis and reporting.</w:t>
      </w:r>
    </w:p>
  </w:footnote>
  <w:footnote w:id="54">
    <w:p w14:paraId="568DE0D2" w14:textId="200D9B45" w:rsidR="00E5501F" w:rsidRDefault="00E5501F" w:rsidP="00C75119">
      <w:pPr>
        <w:pStyle w:val="FootnoteText"/>
        <w:jc w:val="both"/>
      </w:pPr>
      <w:r w:rsidRPr="00C75119">
        <w:rPr>
          <w:rStyle w:val="FootnoteReference"/>
          <w:rFonts w:ascii="Times New Roman" w:hAnsi="Times New Roman" w:cs="Times New Roman"/>
        </w:rPr>
        <w:footnoteRef/>
      </w:r>
      <w:r w:rsidRPr="00C75119">
        <w:rPr>
          <w:rFonts w:ascii="Times New Roman" w:hAnsi="Times New Roman" w:cs="Times New Roman"/>
        </w:rPr>
        <w:t xml:space="preserve"> The EBRD is contributing a €8 million loan, while the EU is extending a €2 million grant for the refurbishment of 40 buildings in the Canton of Sarajevo. The investments will cover 29 schools and related facilities, 6 kindergartens, 3 student dormitories and 2 outpatient clinics. (</w:t>
      </w:r>
      <w:hyperlink r:id="rId4" w:history="1">
        <w:r w:rsidRPr="00C75119">
          <w:rPr>
            <w:rStyle w:val="Hyperlink"/>
            <w:rFonts w:ascii="Times New Roman" w:hAnsi="Times New Roman" w:cs="Times New Roman"/>
          </w:rPr>
          <w:t>https://www.ebrd.com/news/2020/public-buildings-in-sarajevo-to-become-energy-efficient.html</w:t>
        </w:r>
      </w:hyperlink>
      <w:r w:rsidRPr="00C75119">
        <w:rPr>
          <w:rFonts w:ascii="Times New Roman" w:hAnsi="Times New Roman" w:cs="Times New Roman"/>
        </w:rPr>
        <w:t>).</w:t>
      </w:r>
    </w:p>
  </w:footnote>
  <w:footnote w:id="55">
    <w:p w14:paraId="7F40E635" w14:textId="654AD249" w:rsidR="00E5501F" w:rsidRDefault="00E5501F" w:rsidP="007A27D5">
      <w:pPr>
        <w:pStyle w:val="FootnoteText"/>
        <w:jc w:val="both"/>
      </w:pPr>
      <w:r w:rsidRPr="007A27D5">
        <w:rPr>
          <w:rStyle w:val="FootnoteReference"/>
          <w:rFonts w:ascii="Times New Roman" w:hAnsi="Times New Roman" w:cs="Times New Roman"/>
        </w:rPr>
        <w:footnoteRef/>
      </w:r>
      <w:r w:rsidRPr="007A27D5">
        <w:rPr>
          <w:rFonts w:ascii="Times New Roman" w:hAnsi="Times New Roman" w:cs="Times New Roman"/>
        </w:rPr>
        <w:t xml:space="preserve"> KfW </w:t>
      </w:r>
      <w:r>
        <w:rPr>
          <w:rFonts w:ascii="Times New Roman" w:hAnsi="Times New Roman" w:cs="Times New Roman"/>
        </w:rPr>
        <w:t>has committed a</w:t>
      </w:r>
      <w:r w:rsidRPr="007A27D5">
        <w:rPr>
          <w:rFonts w:ascii="Times New Roman" w:hAnsi="Times New Roman" w:cs="Times New Roman"/>
        </w:rPr>
        <w:t xml:space="preserve"> 19.5 million EUR </w:t>
      </w:r>
      <w:r>
        <w:rPr>
          <w:rFonts w:ascii="Times New Roman" w:hAnsi="Times New Roman" w:cs="Times New Roman"/>
        </w:rPr>
        <w:t>grant</w:t>
      </w:r>
      <w:r w:rsidRPr="007A27D5">
        <w:rPr>
          <w:rFonts w:ascii="Times New Roman" w:hAnsi="Times New Roman" w:cs="Times New Roman"/>
        </w:rPr>
        <w:t xml:space="preserve"> for </w:t>
      </w:r>
      <w:r>
        <w:rPr>
          <w:rFonts w:ascii="Times New Roman" w:hAnsi="Times New Roman" w:cs="Times New Roman"/>
        </w:rPr>
        <w:t xml:space="preserve">the </w:t>
      </w:r>
      <w:r w:rsidRPr="007A27D5">
        <w:rPr>
          <w:rFonts w:ascii="Times New Roman" w:hAnsi="Times New Roman" w:cs="Times New Roman"/>
        </w:rPr>
        <w:t>refurbishment of 40 public buildings. This is their firs</w:t>
      </w:r>
      <w:r>
        <w:rPr>
          <w:rFonts w:ascii="Times New Roman" w:hAnsi="Times New Roman" w:cs="Times New Roman"/>
        </w:rPr>
        <w:t>t</w:t>
      </w:r>
      <w:r w:rsidRPr="007A27D5">
        <w:rPr>
          <w:rFonts w:ascii="Times New Roman" w:hAnsi="Times New Roman" w:cs="Times New Roman"/>
        </w:rPr>
        <w:t xml:space="preserve"> activity of this kind in </w:t>
      </w:r>
      <w:r>
        <w:rPr>
          <w:rFonts w:ascii="Times New Roman" w:hAnsi="Times New Roman" w:cs="Times New Roman"/>
        </w:rPr>
        <w:t>Bosnia and Herzegovina</w:t>
      </w:r>
      <w:r w:rsidRPr="007A27D5">
        <w:rPr>
          <w:rFonts w:ascii="Times New Roman" w:hAnsi="Times New Roman" w:cs="Times New Roman"/>
        </w:rPr>
        <w:t xml:space="preserve">. Implementation </w:t>
      </w:r>
      <w:r>
        <w:rPr>
          <w:rFonts w:ascii="Times New Roman" w:hAnsi="Times New Roman" w:cs="Times New Roman"/>
        </w:rPr>
        <w:t xml:space="preserve">has not </w:t>
      </w:r>
      <w:r w:rsidRPr="007A27D5">
        <w:rPr>
          <w:rFonts w:ascii="Times New Roman" w:hAnsi="Times New Roman" w:cs="Times New Roman"/>
        </w:rPr>
        <w:t xml:space="preserve">started </w:t>
      </w:r>
      <w:r>
        <w:rPr>
          <w:rFonts w:ascii="Times New Roman" w:hAnsi="Times New Roman" w:cs="Times New Roman"/>
        </w:rPr>
        <w:t>y</w:t>
      </w:r>
      <w:r w:rsidRPr="007A27D5">
        <w:rPr>
          <w:rFonts w:ascii="Times New Roman" w:hAnsi="Times New Roman" w:cs="Times New Roman"/>
        </w:rPr>
        <w:t>et.</w:t>
      </w:r>
    </w:p>
  </w:footnote>
  <w:footnote w:id="56">
    <w:p w14:paraId="0859043D" w14:textId="2937B934" w:rsidR="00E5501F" w:rsidRPr="00A00E2B" w:rsidRDefault="00E5501F" w:rsidP="00A00E2B">
      <w:pPr>
        <w:pStyle w:val="FootnoteText"/>
        <w:jc w:val="both"/>
        <w:rPr>
          <w:rFonts w:ascii="Times New Roman" w:hAnsi="Times New Roman" w:cs="Times New Roman"/>
        </w:rPr>
      </w:pPr>
      <w:r w:rsidRPr="00A00E2B">
        <w:rPr>
          <w:rStyle w:val="FootnoteReference"/>
          <w:rFonts w:ascii="Times New Roman" w:hAnsi="Times New Roman" w:cs="Times New Roman"/>
        </w:rPr>
        <w:footnoteRef/>
      </w:r>
      <w:r w:rsidRPr="00A00E2B">
        <w:rPr>
          <w:rFonts w:ascii="Times New Roman" w:hAnsi="Times New Roman" w:cs="Times New Roman"/>
        </w:rPr>
        <w:t xml:space="preserve"> Study on Human Development and Gender Mainstreaming through Energy Efficiency Effects (July 2018).</w:t>
      </w:r>
    </w:p>
  </w:footnote>
  <w:footnote w:id="57">
    <w:p w14:paraId="333C8FD8" w14:textId="77777777" w:rsidR="00E5501F" w:rsidRPr="008850B6" w:rsidRDefault="00E5501F" w:rsidP="008850B6">
      <w:pPr>
        <w:pStyle w:val="FootnoteText"/>
        <w:jc w:val="both"/>
        <w:rPr>
          <w:rFonts w:ascii="Times New Roman" w:hAnsi="Times New Roman" w:cs="Times New Roman"/>
        </w:rPr>
      </w:pPr>
      <w:r w:rsidRPr="008850B6">
        <w:rPr>
          <w:rStyle w:val="FootnoteReference"/>
          <w:rFonts w:ascii="Times New Roman" w:hAnsi="Times New Roman" w:cs="Times New Roman"/>
        </w:rPr>
        <w:footnoteRef/>
      </w:r>
      <w:r w:rsidRPr="008850B6">
        <w:rPr>
          <w:rFonts w:ascii="Times New Roman" w:hAnsi="Times New Roman" w:cs="Times New Roman"/>
        </w:rPr>
        <w:t xml:space="preserve"> In the Federation, the EE Revolving Fund was established in the period 2016-2018. It provided soft loans to small and medium enterprises and public authorities to co-finance EE projects. In Republika Srpska, an EE Revolving Fund was expected to be established in 2019, but has not been established yet.</w:t>
      </w:r>
    </w:p>
  </w:footnote>
  <w:footnote w:id="58">
    <w:p w14:paraId="7533E132" w14:textId="77777777" w:rsidR="00E5501F" w:rsidRDefault="00E5501F" w:rsidP="008850B6">
      <w:pPr>
        <w:pStyle w:val="FootnoteText"/>
        <w:jc w:val="both"/>
      </w:pPr>
      <w:r w:rsidRPr="008850B6">
        <w:rPr>
          <w:rStyle w:val="FootnoteReference"/>
          <w:rFonts w:ascii="Times New Roman" w:hAnsi="Times New Roman" w:cs="Times New Roman"/>
        </w:rPr>
        <w:footnoteRef/>
      </w:r>
      <w:r w:rsidRPr="008850B6">
        <w:rPr>
          <w:rFonts w:ascii="Times New Roman" w:hAnsi="Times New Roman" w:cs="Times New Roman"/>
        </w:rPr>
        <w:t xml:space="preserve"> The GED project has facilitated contacts with UNDP Serbia and the Agency for Transactions and Mediation of Real Estate (APN) from Croatia, who are also implementing EMIS in the respective countries, to agree on cooperation in the development of this module.</w:t>
      </w:r>
    </w:p>
  </w:footnote>
  <w:footnote w:id="59">
    <w:p w14:paraId="596EF26F" w14:textId="77777777" w:rsidR="00E5501F" w:rsidRPr="0033219C" w:rsidRDefault="00E5501F" w:rsidP="00C74B56">
      <w:pPr>
        <w:pStyle w:val="FootnoteText"/>
        <w:rPr>
          <w:rFonts w:ascii="Segoe UI" w:hAnsi="Segoe UI" w:cs="Segoe UI"/>
          <w:sz w:val="14"/>
          <w:szCs w:val="14"/>
          <w:lang w:val="bs-Latn-BA"/>
        </w:rPr>
      </w:pPr>
      <w:r w:rsidRPr="0033219C">
        <w:rPr>
          <w:rStyle w:val="FootnoteReference"/>
          <w:rFonts w:ascii="Segoe UI" w:hAnsi="Segoe UI" w:cs="Segoe UI"/>
          <w:sz w:val="14"/>
          <w:szCs w:val="14"/>
        </w:rPr>
        <w:footnoteRef/>
      </w:r>
      <w:r w:rsidRPr="0033219C">
        <w:rPr>
          <w:rFonts w:ascii="Segoe UI" w:hAnsi="Segoe UI" w:cs="Segoe UI"/>
          <w:sz w:val="14"/>
          <w:szCs w:val="14"/>
        </w:rPr>
        <w:t xml:space="preserve"> Energy Community acquis</w:t>
      </w:r>
      <w:r>
        <w:rPr>
          <w:rFonts w:ascii="Segoe UI" w:hAnsi="Segoe UI" w:cs="Segoe UI"/>
          <w:sz w:val="14"/>
          <w:szCs w:val="14"/>
        </w:rPr>
        <w:t>:</w:t>
      </w:r>
      <w:r w:rsidRPr="0033219C">
        <w:rPr>
          <w:rFonts w:ascii="Segoe UI" w:hAnsi="Segoe UI" w:cs="Segoe UI"/>
          <w:sz w:val="14"/>
          <w:szCs w:val="14"/>
        </w:rPr>
        <w:t xml:space="preserve"> </w:t>
      </w:r>
      <w:hyperlink r:id="rId5" w:history="1">
        <w:r w:rsidRPr="00E050BA">
          <w:rPr>
            <w:rStyle w:val="Hyperlink"/>
            <w:rFonts w:ascii="Segoe UI" w:eastAsia="MS Gothic" w:hAnsi="Segoe UI" w:cs="Segoe UI"/>
            <w:sz w:val="14"/>
            <w:szCs w:val="14"/>
          </w:rPr>
          <w:t>https://www.energy-community.org/legal/acquis.html</w:t>
        </w:r>
      </w:hyperlink>
      <w:r w:rsidRPr="0033219C">
        <w:rPr>
          <w:rFonts w:ascii="Segoe UI" w:hAnsi="Segoe UI" w:cs="Segoe UI"/>
          <w:sz w:val="14"/>
          <w:szCs w:val="14"/>
        </w:rPr>
        <w:t xml:space="preserve"> </w:t>
      </w:r>
    </w:p>
  </w:footnote>
  <w:footnote w:id="60">
    <w:p w14:paraId="10577035" w14:textId="77777777" w:rsidR="00E5501F" w:rsidRPr="0033219C" w:rsidRDefault="00E5501F" w:rsidP="00C74B56">
      <w:pPr>
        <w:pStyle w:val="FootnoteText"/>
        <w:rPr>
          <w:rFonts w:ascii="Segoe UI" w:hAnsi="Segoe UI" w:cs="Segoe UI"/>
          <w:sz w:val="14"/>
          <w:szCs w:val="14"/>
          <w:lang w:val="bs-Latn-BA"/>
        </w:rPr>
      </w:pPr>
      <w:r w:rsidRPr="0033219C">
        <w:rPr>
          <w:rStyle w:val="FootnoteReference"/>
          <w:rFonts w:ascii="Segoe UI" w:hAnsi="Segoe UI" w:cs="Segoe UI"/>
          <w:sz w:val="14"/>
          <w:szCs w:val="14"/>
        </w:rPr>
        <w:footnoteRef/>
      </w:r>
      <w:r w:rsidRPr="0033219C">
        <w:rPr>
          <w:rFonts w:ascii="Segoe UI" w:hAnsi="Segoe UI" w:cs="Segoe UI"/>
          <w:sz w:val="14"/>
          <w:szCs w:val="14"/>
        </w:rPr>
        <w:t xml:space="preserve">Treaty establishing Energy Community: </w:t>
      </w:r>
      <w:hyperlink r:id="rId6" w:history="1">
        <w:r w:rsidRPr="00E050BA">
          <w:rPr>
            <w:rStyle w:val="Hyperlink"/>
            <w:rFonts w:ascii="Segoe UI" w:eastAsia="MS Gothic" w:hAnsi="Segoe UI" w:cs="Segoe UI"/>
            <w:sz w:val="14"/>
            <w:szCs w:val="14"/>
          </w:rPr>
          <w:t>https://www.energy-community.org/legal/treaty.html</w:t>
        </w:r>
      </w:hyperlink>
      <w:r w:rsidRPr="0033219C">
        <w:rPr>
          <w:rFonts w:ascii="Segoe UI" w:hAnsi="Segoe UI" w:cs="Segoe UI"/>
          <w:sz w:val="14"/>
          <w:szCs w:val="14"/>
        </w:rPr>
        <w:t xml:space="preserve"> </w:t>
      </w:r>
    </w:p>
  </w:footnote>
  <w:footnote w:id="61">
    <w:p w14:paraId="0578599B" w14:textId="77777777" w:rsidR="00E5501F" w:rsidRDefault="00E5501F" w:rsidP="00C74B56">
      <w:pPr>
        <w:pStyle w:val="FootnoteText"/>
        <w:jc w:val="both"/>
        <w:rPr>
          <w:rFonts w:ascii="Segoe UI" w:hAnsi="Segoe UI" w:cs="Segoe UI"/>
          <w:sz w:val="14"/>
          <w:szCs w:val="14"/>
        </w:rPr>
      </w:pPr>
      <w:r>
        <w:rPr>
          <w:rStyle w:val="FootnoteReference"/>
          <w:rFonts w:ascii="Segoe UI" w:hAnsi="Segoe UI" w:cs="Segoe UI"/>
          <w:sz w:val="14"/>
          <w:szCs w:val="14"/>
        </w:rPr>
        <w:footnoteRef/>
      </w:r>
      <w:r>
        <w:rPr>
          <w:rFonts w:ascii="Segoe UI" w:hAnsi="Segoe UI" w:cs="Segoe UI"/>
          <w:sz w:val="14"/>
          <w:szCs w:val="14"/>
        </w:rPr>
        <w:t xml:space="preserve"> Sources: </w:t>
      </w:r>
      <w:hyperlink r:id="rId7" w:history="1">
        <w:r w:rsidRPr="00E050BA">
          <w:rPr>
            <w:rStyle w:val="Hyperlink"/>
            <w:rFonts w:ascii="Segoe UI" w:eastAsia="MS Gothic" w:hAnsi="Segoe UI" w:cs="Segoe UI"/>
            <w:sz w:val="14"/>
            <w:szCs w:val="14"/>
            <w:shd w:val="clear" w:color="auto" w:fill="FFFFFF"/>
          </w:rPr>
          <w:t>Government of Republika Srpska</w:t>
        </w:r>
      </w:hyperlink>
      <w:r>
        <w:rPr>
          <w:rFonts w:ascii="Segoe UI" w:hAnsi="Segoe UI" w:cs="Segoe UI"/>
          <w:sz w:val="14"/>
          <w:szCs w:val="14"/>
          <w:shd w:val="clear" w:color="auto" w:fill="FFFFFF"/>
        </w:rPr>
        <w:t xml:space="preserve">, </w:t>
      </w:r>
      <w:hyperlink r:id="rId8" w:history="1">
        <w:r w:rsidRPr="00E050BA">
          <w:rPr>
            <w:rStyle w:val="Hyperlink"/>
            <w:rFonts w:ascii="Segoe UI" w:eastAsia="MS Gothic" w:hAnsi="Segoe UI" w:cs="Segoe UI"/>
            <w:sz w:val="14"/>
            <w:szCs w:val="14"/>
          </w:rPr>
          <w:t>Government of the Federation of Bosnia and Herzegovina</w:t>
        </w:r>
      </w:hyperlink>
      <w:r>
        <w:rPr>
          <w:rFonts w:ascii="Segoe UI" w:hAnsi="Segoe UI" w:cs="Segoe UI"/>
          <w:sz w:val="14"/>
          <w:szCs w:val="14"/>
        </w:rPr>
        <w:t>.</w:t>
      </w:r>
    </w:p>
  </w:footnote>
  <w:footnote w:id="62">
    <w:p w14:paraId="75123332" w14:textId="77777777" w:rsidR="00E5501F" w:rsidRDefault="00E5501F" w:rsidP="00C74B56">
      <w:pPr>
        <w:pStyle w:val="FootnoteText"/>
        <w:jc w:val="both"/>
        <w:rPr>
          <w:rFonts w:ascii="Segoe UI" w:hAnsi="Segoe UI" w:cs="Segoe UI"/>
          <w:sz w:val="14"/>
          <w:szCs w:val="14"/>
        </w:rPr>
      </w:pPr>
      <w:r>
        <w:rPr>
          <w:rStyle w:val="FootnoteReference"/>
          <w:rFonts w:ascii="Segoe UI" w:hAnsi="Segoe UI" w:cs="Segoe UI"/>
          <w:sz w:val="14"/>
          <w:szCs w:val="14"/>
        </w:rPr>
        <w:footnoteRef/>
      </w:r>
      <w:r>
        <w:rPr>
          <w:rFonts w:ascii="Segoe UI" w:hAnsi="Segoe UI" w:cs="Segoe UI"/>
          <w:sz w:val="14"/>
          <w:szCs w:val="14"/>
        </w:rPr>
        <w:t xml:space="preserve"> Source: </w:t>
      </w:r>
      <w:hyperlink r:id="rId9" w:history="1">
        <w:r w:rsidRPr="00E050BA">
          <w:rPr>
            <w:rStyle w:val="Hyperlink"/>
            <w:rFonts w:ascii="Segoe UI" w:eastAsia="MS Gothic" w:hAnsi="Segoe UI" w:cs="Segoe UI"/>
            <w:sz w:val="14"/>
            <w:szCs w:val="14"/>
          </w:rPr>
          <w:t>Decision of the Council of Ministers of Bosnia and Herzegovina</w:t>
        </w:r>
      </w:hyperlink>
      <w:r>
        <w:rPr>
          <w:rFonts w:ascii="Segoe UI" w:hAnsi="Segoe UI" w:cs="Segoe UI"/>
          <w:sz w:val="14"/>
          <w:szCs w:val="14"/>
        </w:rPr>
        <w:t>.</w:t>
      </w:r>
    </w:p>
  </w:footnote>
  <w:footnote w:id="63">
    <w:p w14:paraId="56430597" w14:textId="77777777" w:rsidR="00E5501F" w:rsidRPr="00E050BA" w:rsidRDefault="00E5501F" w:rsidP="00C74B56">
      <w:pPr>
        <w:pStyle w:val="FootnoteText"/>
        <w:jc w:val="both"/>
        <w:rPr>
          <w:rFonts w:ascii="Calibri" w:hAnsi="Calibri" w:cs="Calibri"/>
          <w:sz w:val="16"/>
          <w:szCs w:val="16"/>
          <w:lang w:val="en-GB"/>
        </w:rPr>
      </w:pPr>
      <w:r w:rsidRPr="00E050BA">
        <w:rPr>
          <w:rStyle w:val="FootnoteReference"/>
          <w:rFonts w:ascii="Calibri" w:hAnsi="Calibri" w:cs="Calibri"/>
          <w:sz w:val="16"/>
          <w:szCs w:val="16"/>
          <w:lang w:val="en-GB"/>
        </w:rPr>
        <w:footnoteRef/>
      </w:r>
      <w:r w:rsidRPr="00E050BA">
        <w:rPr>
          <w:rFonts w:ascii="Calibri" w:hAnsi="Calibri" w:cs="Calibri"/>
          <w:sz w:val="16"/>
          <w:szCs w:val="16"/>
          <w:lang w:val="en-GB"/>
        </w:rPr>
        <w:t xml:space="preserve"> Template available at </w:t>
      </w:r>
      <w:hyperlink r:id="rId10" w:history="1">
        <w:r w:rsidRPr="00E050BA">
          <w:rPr>
            <w:rStyle w:val="Hyperlink"/>
            <w:rFonts w:eastAsia="MS Gothic" w:cs="Calibri"/>
            <w:sz w:val="16"/>
            <w:szCs w:val="16"/>
          </w:rPr>
          <w:t>http://web.undp.org/evaluation/guideline/documents/PDF/UNDP_Evaluation_Guidelines.pdf</w:t>
        </w:r>
      </w:hyperlink>
      <w:r w:rsidRPr="00E050BA">
        <w:rPr>
          <w:rFonts w:ascii="Calibri" w:hAnsi="Calibri" w:cs="Calibri"/>
          <w:sz w:val="16"/>
          <w:szCs w:val="16"/>
          <w:lang w:val="en-GB"/>
        </w:rPr>
        <w:t>, p. 25</w:t>
      </w:r>
    </w:p>
  </w:footnote>
  <w:footnote w:id="64">
    <w:p w14:paraId="643A5895" w14:textId="77777777" w:rsidR="00E5501F" w:rsidRPr="00E050BA" w:rsidRDefault="00E5501F" w:rsidP="00C74B56">
      <w:pPr>
        <w:pStyle w:val="FootnoteText"/>
        <w:jc w:val="both"/>
        <w:rPr>
          <w:rFonts w:ascii="Calibri" w:hAnsi="Calibri" w:cs="Calibri"/>
          <w:sz w:val="16"/>
          <w:szCs w:val="16"/>
          <w:lang w:val="en-GB"/>
        </w:rPr>
      </w:pPr>
      <w:r w:rsidRPr="00E050BA">
        <w:rPr>
          <w:rStyle w:val="FootnoteReference"/>
          <w:rFonts w:ascii="Calibri" w:hAnsi="Calibri" w:cs="Calibri"/>
          <w:sz w:val="16"/>
          <w:szCs w:val="16"/>
          <w:lang w:val="en-GB"/>
        </w:rPr>
        <w:footnoteRef/>
      </w:r>
      <w:r w:rsidRPr="00E050BA">
        <w:rPr>
          <w:rFonts w:ascii="Calibri" w:hAnsi="Calibri" w:cs="Calibri"/>
          <w:sz w:val="16"/>
          <w:szCs w:val="16"/>
          <w:lang w:val="en-GB"/>
        </w:rPr>
        <w:t xml:space="preserve"> Evaluation Report Template available at </w:t>
      </w:r>
      <w:hyperlink r:id="rId11" w:history="1">
        <w:r w:rsidRPr="00E050BA">
          <w:rPr>
            <w:rStyle w:val="Hyperlink"/>
            <w:rFonts w:eastAsia="MS Gothic" w:cs="Calibri"/>
            <w:sz w:val="16"/>
            <w:szCs w:val="16"/>
          </w:rPr>
          <w:t>http://web.undp.org/evaluation/guideline/documents/PDF/UNDP_Evaluation_Guidelines.pdf</w:t>
        </w:r>
      </w:hyperlink>
      <w:r w:rsidRPr="00E050BA">
        <w:rPr>
          <w:rFonts w:ascii="Calibri" w:hAnsi="Calibri" w:cs="Calibri"/>
          <w:sz w:val="16"/>
          <w:szCs w:val="16"/>
          <w:lang w:val="en-GB"/>
        </w:rPr>
        <w:t>, p.49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80DDA" w14:textId="77777777" w:rsidR="00E5501F" w:rsidRDefault="006F281C">
    <w:pPr>
      <w:pStyle w:val="Header"/>
    </w:pPr>
    <w:r>
      <w:rPr>
        <w:noProof/>
      </w:rPr>
      <w:pict w14:anchorId="459CAB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49" type="#_x0000_t136" style="position:absolute;margin-left:0;margin-top:0;width:634.5pt;height:42.3pt;rotation:315;z-index:-251658752;mso-position-horizontal:center;mso-position-horizontal-relative:margin;mso-position-vertical:center;mso-position-vertical-relative:margin" o:allowincell="f" fillcolor="silver" stroked="f">
          <v:textpath style="font-family:&quot;Times&quot;;font-size:1pt;font-weight:bold" string="DRAFT FOR DISCUSSION ONL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C5D49"/>
    <w:multiLevelType w:val="hybridMultilevel"/>
    <w:tmpl w:val="EFE4AEF0"/>
    <w:lvl w:ilvl="0" w:tplc="3FFC2FD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AC1E83"/>
    <w:multiLevelType w:val="hybridMultilevel"/>
    <w:tmpl w:val="7FDEF11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4665A2D"/>
    <w:multiLevelType w:val="hybridMultilevel"/>
    <w:tmpl w:val="5BA89B46"/>
    <w:lvl w:ilvl="0" w:tplc="69FEB014">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D97212"/>
    <w:multiLevelType w:val="hybridMultilevel"/>
    <w:tmpl w:val="B470DF18"/>
    <w:lvl w:ilvl="0" w:tplc="29920BAA">
      <w:start w:val="1"/>
      <w:numFmt w:val="bullet"/>
      <w:lvlText w:val=""/>
      <w:lvlJc w:val="left"/>
      <w:pPr>
        <w:ind w:left="720" w:hanging="360"/>
      </w:pPr>
      <w:rPr>
        <w:rFonts w:ascii="Wingdings" w:hAnsi="Wingdings"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6363B1"/>
    <w:multiLevelType w:val="hybridMultilevel"/>
    <w:tmpl w:val="A028B4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23C3318"/>
    <w:multiLevelType w:val="hybridMultilevel"/>
    <w:tmpl w:val="CC406F6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125E4254"/>
    <w:multiLevelType w:val="hybridMultilevel"/>
    <w:tmpl w:val="91D4F2FC"/>
    <w:lvl w:ilvl="0" w:tplc="1009001B">
      <w:start w:val="1"/>
      <w:numFmt w:val="lowerRoman"/>
      <w:lvlText w:val="%1."/>
      <w:lvlJc w:val="righ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32779BC"/>
    <w:multiLevelType w:val="hybridMultilevel"/>
    <w:tmpl w:val="F7AE7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8A4F23"/>
    <w:multiLevelType w:val="hybridMultilevel"/>
    <w:tmpl w:val="72A0C614"/>
    <w:lvl w:ilvl="0" w:tplc="70365178">
      <w:numFmt w:val="bullet"/>
      <w:lvlText w:val="•"/>
      <w:lvlJc w:val="left"/>
      <w:pPr>
        <w:ind w:left="1080" w:hanging="72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4DA14AE"/>
    <w:multiLevelType w:val="hybridMultilevel"/>
    <w:tmpl w:val="89C2829A"/>
    <w:lvl w:ilvl="0" w:tplc="3FFC2FD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6D7855"/>
    <w:multiLevelType w:val="hybridMultilevel"/>
    <w:tmpl w:val="65F4AF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90874CF"/>
    <w:multiLevelType w:val="hybridMultilevel"/>
    <w:tmpl w:val="E068B8C8"/>
    <w:lvl w:ilvl="0" w:tplc="3FFC2FDC">
      <w:numFmt w:val="bullet"/>
      <w:lvlText w:val="-"/>
      <w:lvlJc w:val="left"/>
      <w:pPr>
        <w:ind w:left="765" w:hanging="360"/>
      </w:pPr>
      <w:rPr>
        <w:rFonts w:ascii="Calibri" w:eastAsiaTheme="minorHAnsi" w:hAnsi="Calibri" w:cs="Calibri"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15:restartNumberingAfterBreak="0">
    <w:nsid w:val="1D97726C"/>
    <w:multiLevelType w:val="hybridMultilevel"/>
    <w:tmpl w:val="E37A59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2513F38"/>
    <w:multiLevelType w:val="hybridMultilevel"/>
    <w:tmpl w:val="3C5287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4771629"/>
    <w:multiLevelType w:val="hybridMultilevel"/>
    <w:tmpl w:val="E1865D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5F4343B"/>
    <w:multiLevelType w:val="hybridMultilevel"/>
    <w:tmpl w:val="09321B0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AF830E3"/>
    <w:multiLevelType w:val="hybridMultilevel"/>
    <w:tmpl w:val="517C91B2"/>
    <w:lvl w:ilvl="0" w:tplc="70365178">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B063A9C"/>
    <w:multiLevelType w:val="hybridMultilevel"/>
    <w:tmpl w:val="D04EDBBE"/>
    <w:lvl w:ilvl="0" w:tplc="08090001">
      <w:start w:val="1"/>
      <w:numFmt w:val="bullet"/>
      <w:lvlText w:val=""/>
      <w:lvlJc w:val="left"/>
      <w:pPr>
        <w:ind w:left="720" w:hanging="360"/>
      </w:pPr>
      <w:rPr>
        <w:rFonts w:ascii="Symbol" w:hAnsi="Symbol" w:hint="default"/>
      </w:rPr>
    </w:lvl>
    <w:lvl w:ilvl="1" w:tplc="A0926A4E">
      <w:numFmt w:val="bullet"/>
      <w:lvlText w:val="-"/>
      <w:lvlJc w:val="left"/>
      <w:pPr>
        <w:ind w:left="1800" w:hanging="72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24736F"/>
    <w:multiLevelType w:val="hybridMultilevel"/>
    <w:tmpl w:val="7DB87EF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2D4439F6"/>
    <w:multiLevelType w:val="hybridMultilevel"/>
    <w:tmpl w:val="A94C752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2D7939F0"/>
    <w:multiLevelType w:val="hybridMultilevel"/>
    <w:tmpl w:val="B7FCBF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01C5A8C"/>
    <w:multiLevelType w:val="hybridMultilevel"/>
    <w:tmpl w:val="FEBE6D9E"/>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7951D0"/>
    <w:multiLevelType w:val="hybridMultilevel"/>
    <w:tmpl w:val="BAB8A0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4032158"/>
    <w:multiLevelType w:val="hybridMultilevel"/>
    <w:tmpl w:val="CE64879A"/>
    <w:lvl w:ilvl="0" w:tplc="835AA64A">
      <w:numFmt w:val="bullet"/>
      <w:lvlText w:val="•"/>
      <w:lvlJc w:val="left"/>
      <w:pPr>
        <w:ind w:left="720" w:hanging="72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A952C41"/>
    <w:multiLevelType w:val="hybridMultilevel"/>
    <w:tmpl w:val="FFC4BE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17D159C"/>
    <w:multiLevelType w:val="hybridMultilevel"/>
    <w:tmpl w:val="872C19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4010DA8"/>
    <w:multiLevelType w:val="hybridMultilevel"/>
    <w:tmpl w:val="6018CBD4"/>
    <w:lvl w:ilvl="0" w:tplc="3FFC2FDC">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6B6F05"/>
    <w:multiLevelType w:val="hybridMultilevel"/>
    <w:tmpl w:val="AF0E62E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15:restartNumberingAfterBreak="0">
    <w:nsid w:val="448857FB"/>
    <w:multiLevelType w:val="hybridMultilevel"/>
    <w:tmpl w:val="E0D4E58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15:restartNumberingAfterBreak="0">
    <w:nsid w:val="46016A00"/>
    <w:multiLevelType w:val="hybridMultilevel"/>
    <w:tmpl w:val="B3F65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671E85"/>
    <w:multiLevelType w:val="multilevel"/>
    <w:tmpl w:val="BE2AFA8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4AD101EE"/>
    <w:multiLevelType w:val="hybridMultilevel"/>
    <w:tmpl w:val="47FAAA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B4904C9"/>
    <w:multiLevelType w:val="hybridMultilevel"/>
    <w:tmpl w:val="AA74CF52"/>
    <w:lvl w:ilvl="0" w:tplc="1009000F">
      <w:start w:val="1"/>
      <w:numFmt w:val="decimal"/>
      <w:lvlText w:val="%1."/>
      <w:lvlJc w:val="left"/>
      <w:pPr>
        <w:ind w:left="720" w:hanging="360"/>
      </w:pPr>
      <w:rPr>
        <w:rFonts w:hint="default"/>
      </w:rPr>
    </w:lvl>
    <w:lvl w:ilvl="1" w:tplc="C9707E02">
      <w:numFmt w:val="bullet"/>
      <w:lvlText w:val="•"/>
      <w:lvlJc w:val="left"/>
      <w:pPr>
        <w:ind w:left="1800" w:hanging="720"/>
      </w:pPr>
      <w:rPr>
        <w:rFonts w:ascii="Myriad Pro" w:eastAsiaTheme="minorHAnsi" w:hAnsi="Myriad Pro" w:cs="Times New Roman" w:hint="default"/>
      </w:rPr>
    </w:lvl>
    <w:lvl w:ilvl="2" w:tplc="1652BFE2">
      <w:start w:val="1"/>
      <w:numFmt w:val="decimal"/>
      <w:lvlText w:val="%3)"/>
      <w:lvlJc w:val="left"/>
      <w:pPr>
        <w:ind w:left="2520" w:hanging="720"/>
      </w:pPr>
      <w:rPr>
        <w:rFont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E682488"/>
    <w:multiLevelType w:val="hybridMultilevel"/>
    <w:tmpl w:val="0F080124"/>
    <w:lvl w:ilvl="0" w:tplc="7F020CE6">
      <w:start w:val="1"/>
      <w:numFmt w:val="bullet"/>
      <w:lvlText w:val=""/>
      <w:lvlJc w:val="left"/>
      <w:pPr>
        <w:tabs>
          <w:tab w:val="num" w:pos="700"/>
        </w:tabs>
        <w:ind w:left="700" w:hanging="340"/>
      </w:pPr>
      <w:rPr>
        <w:rFonts w:ascii="Wingdings" w:hAnsi="Wingdings" w:cs="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4E90319F"/>
    <w:multiLevelType w:val="hybridMultilevel"/>
    <w:tmpl w:val="0716356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5" w15:restartNumberingAfterBreak="0">
    <w:nsid w:val="51197C02"/>
    <w:multiLevelType w:val="hybridMultilevel"/>
    <w:tmpl w:val="4EAED69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6" w15:restartNumberingAfterBreak="0">
    <w:nsid w:val="52CD379F"/>
    <w:multiLevelType w:val="hybridMultilevel"/>
    <w:tmpl w:val="D4D8F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170776"/>
    <w:multiLevelType w:val="hybridMultilevel"/>
    <w:tmpl w:val="CD826EE4"/>
    <w:lvl w:ilvl="0" w:tplc="10090001">
      <w:start w:val="1"/>
      <w:numFmt w:val="bullet"/>
      <w:lvlText w:val=""/>
      <w:lvlJc w:val="left"/>
      <w:pPr>
        <w:ind w:left="360" w:hanging="360"/>
      </w:pPr>
      <w:rPr>
        <w:rFonts w:ascii="Symbol" w:hAnsi="Symbol" w:hint="default"/>
      </w:rPr>
    </w:lvl>
    <w:lvl w:ilvl="1" w:tplc="C9707E02">
      <w:numFmt w:val="bullet"/>
      <w:lvlText w:val="•"/>
      <w:lvlJc w:val="left"/>
      <w:pPr>
        <w:ind w:left="1440" w:hanging="720"/>
      </w:pPr>
      <w:rPr>
        <w:rFonts w:ascii="Myriad Pro" w:eastAsiaTheme="minorHAnsi" w:hAnsi="Myriad Pro" w:cs="Times New Roman"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8" w15:restartNumberingAfterBreak="0">
    <w:nsid w:val="5DF726A2"/>
    <w:multiLevelType w:val="hybridMultilevel"/>
    <w:tmpl w:val="CD389D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0783720"/>
    <w:multiLevelType w:val="hybridMultilevel"/>
    <w:tmpl w:val="E4C041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18F76E3"/>
    <w:multiLevelType w:val="hybridMultilevel"/>
    <w:tmpl w:val="732828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1AF4E2A"/>
    <w:multiLevelType w:val="hybridMultilevel"/>
    <w:tmpl w:val="E7F655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20645EB"/>
    <w:multiLevelType w:val="hybridMultilevel"/>
    <w:tmpl w:val="2FBC8D14"/>
    <w:lvl w:ilvl="0" w:tplc="1009000F">
      <w:start w:val="4"/>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62686954"/>
    <w:multiLevelType w:val="hybridMultilevel"/>
    <w:tmpl w:val="5C06EA0A"/>
    <w:lvl w:ilvl="0" w:tplc="F00C9C00">
      <w:start w:val="1"/>
      <w:numFmt w:val="upperRoman"/>
      <w:lvlText w:val="%1."/>
      <w:lvlJc w:val="left"/>
      <w:pPr>
        <w:ind w:left="720" w:hanging="720"/>
      </w:pPr>
      <w:rPr>
        <w:rFonts w:hint="default"/>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4" w15:restartNumberingAfterBreak="0">
    <w:nsid w:val="63A508FF"/>
    <w:multiLevelType w:val="hybridMultilevel"/>
    <w:tmpl w:val="A738AB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681A002D"/>
    <w:multiLevelType w:val="hybridMultilevel"/>
    <w:tmpl w:val="D166AED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6" w15:restartNumberingAfterBreak="0">
    <w:nsid w:val="69DB3CF0"/>
    <w:multiLevelType w:val="hybridMultilevel"/>
    <w:tmpl w:val="18F0354A"/>
    <w:lvl w:ilvl="0" w:tplc="04090005">
      <w:start w:val="1"/>
      <w:numFmt w:val="bullet"/>
      <w:lvlText w:val=""/>
      <w:lvlJc w:val="left"/>
      <w:pPr>
        <w:ind w:left="720" w:hanging="360"/>
      </w:pPr>
      <w:rPr>
        <w:rFonts w:ascii="Wingdings" w:hAnsi="Wingdings"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47" w15:restartNumberingAfterBreak="0">
    <w:nsid w:val="6A981CC7"/>
    <w:multiLevelType w:val="hybridMultilevel"/>
    <w:tmpl w:val="7E06327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1A346AD"/>
    <w:multiLevelType w:val="hybridMultilevel"/>
    <w:tmpl w:val="3B72DD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722D6FEC"/>
    <w:multiLevelType w:val="hybridMultilevel"/>
    <w:tmpl w:val="E0E2BC9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0" w15:restartNumberingAfterBreak="0">
    <w:nsid w:val="735B465D"/>
    <w:multiLevelType w:val="hybridMultilevel"/>
    <w:tmpl w:val="6324B3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8CB450A"/>
    <w:multiLevelType w:val="hybridMultilevel"/>
    <w:tmpl w:val="B43E639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2" w15:restartNumberingAfterBreak="0">
    <w:nsid w:val="7AD57FD1"/>
    <w:multiLevelType w:val="hybridMultilevel"/>
    <w:tmpl w:val="A34E66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7D050E09"/>
    <w:multiLevelType w:val="hybridMultilevel"/>
    <w:tmpl w:val="F006CA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7"/>
  </w:num>
  <w:num w:numId="2">
    <w:abstractNumId w:val="2"/>
  </w:num>
  <w:num w:numId="3">
    <w:abstractNumId w:val="17"/>
  </w:num>
  <w:num w:numId="4">
    <w:abstractNumId w:val="29"/>
  </w:num>
  <w:num w:numId="5">
    <w:abstractNumId w:val="5"/>
  </w:num>
  <w:num w:numId="6">
    <w:abstractNumId w:val="19"/>
  </w:num>
  <w:num w:numId="7">
    <w:abstractNumId w:val="18"/>
  </w:num>
  <w:num w:numId="8">
    <w:abstractNumId w:val="30"/>
  </w:num>
  <w:num w:numId="9">
    <w:abstractNumId w:val="49"/>
  </w:num>
  <w:num w:numId="10">
    <w:abstractNumId w:val="53"/>
  </w:num>
  <w:num w:numId="11">
    <w:abstractNumId w:val="33"/>
  </w:num>
  <w:num w:numId="12">
    <w:abstractNumId w:val="47"/>
  </w:num>
  <w:num w:numId="13">
    <w:abstractNumId w:val="50"/>
  </w:num>
  <w:num w:numId="14">
    <w:abstractNumId w:val="46"/>
  </w:num>
  <w:num w:numId="15">
    <w:abstractNumId w:val="36"/>
  </w:num>
  <w:num w:numId="16">
    <w:abstractNumId w:val="3"/>
  </w:num>
  <w:num w:numId="17">
    <w:abstractNumId w:val="14"/>
  </w:num>
  <w:num w:numId="18">
    <w:abstractNumId w:val="32"/>
  </w:num>
  <w:num w:numId="19">
    <w:abstractNumId w:val="22"/>
  </w:num>
  <w:num w:numId="20">
    <w:abstractNumId w:val="15"/>
  </w:num>
  <w:num w:numId="21">
    <w:abstractNumId w:val="39"/>
  </w:num>
  <w:num w:numId="22">
    <w:abstractNumId w:val="44"/>
  </w:num>
  <w:num w:numId="23">
    <w:abstractNumId w:val="6"/>
  </w:num>
  <w:num w:numId="24">
    <w:abstractNumId w:val="52"/>
  </w:num>
  <w:num w:numId="25">
    <w:abstractNumId w:val="23"/>
  </w:num>
  <w:num w:numId="26">
    <w:abstractNumId w:val="10"/>
  </w:num>
  <w:num w:numId="27">
    <w:abstractNumId w:val="31"/>
  </w:num>
  <w:num w:numId="28">
    <w:abstractNumId w:val="42"/>
  </w:num>
  <w:num w:numId="29">
    <w:abstractNumId w:val="40"/>
  </w:num>
  <w:num w:numId="30">
    <w:abstractNumId w:val="37"/>
  </w:num>
  <w:num w:numId="31">
    <w:abstractNumId w:val="1"/>
  </w:num>
  <w:num w:numId="32">
    <w:abstractNumId w:val="12"/>
  </w:num>
  <w:num w:numId="33">
    <w:abstractNumId w:val="48"/>
  </w:num>
  <w:num w:numId="34">
    <w:abstractNumId w:val="41"/>
  </w:num>
  <w:num w:numId="35">
    <w:abstractNumId w:val="38"/>
  </w:num>
  <w:num w:numId="36">
    <w:abstractNumId w:val="8"/>
  </w:num>
  <w:num w:numId="37">
    <w:abstractNumId w:val="16"/>
  </w:num>
  <w:num w:numId="38">
    <w:abstractNumId w:val="9"/>
  </w:num>
  <w:num w:numId="39">
    <w:abstractNumId w:val="0"/>
  </w:num>
  <w:num w:numId="40">
    <w:abstractNumId w:val="26"/>
  </w:num>
  <w:num w:numId="41">
    <w:abstractNumId w:val="11"/>
  </w:num>
  <w:num w:numId="42">
    <w:abstractNumId w:val="25"/>
  </w:num>
  <w:num w:numId="43">
    <w:abstractNumId w:val="4"/>
  </w:num>
  <w:num w:numId="44">
    <w:abstractNumId w:val="51"/>
  </w:num>
  <w:num w:numId="45">
    <w:abstractNumId w:val="34"/>
  </w:num>
  <w:num w:numId="46">
    <w:abstractNumId w:val="35"/>
  </w:num>
  <w:num w:numId="47">
    <w:abstractNumId w:val="28"/>
  </w:num>
  <w:num w:numId="48">
    <w:abstractNumId w:val="45"/>
  </w:num>
  <w:num w:numId="49">
    <w:abstractNumId w:val="43"/>
  </w:num>
  <w:num w:numId="50">
    <w:abstractNumId w:val="13"/>
  </w:num>
  <w:num w:numId="51">
    <w:abstractNumId w:val="24"/>
  </w:num>
  <w:num w:numId="52">
    <w:abstractNumId w:val="20"/>
  </w:num>
  <w:num w:numId="53">
    <w:abstractNumId w:val="21"/>
  </w:num>
  <w:num w:numId="54">
    <w:abstractNumId w:val="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1"/>
  <w:activeWritingStyle w:appName="MSWord" w:lang="en-CA"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CA"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n-US" w:vendorID="64" w:dllVersion="0" w:nlCheck="1" w:checkStyle="0"/>
  <w:activeWritingStyle w:appName="MSWord" w:lang="en-CA" w:vendorID="64" w:dllVersion="0" w:nlCheck="1" w:checkStyle="0"/>
  <w:activeWritingStyle w:appName="MSWord" w:lang="en-GB" w:vendorID="64" w:dllVersion="0" w:nlCheck="1" w:checkStyle="0"/>
  <w:activeWritingStyle w:appName="MSWord" w:lang="es-ES" w:vendorID="64" w:dllVersion="0" w:nlCheck="1" w:checkStyle="0"/>
  <w:proofState w:grammar="clean"/>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772"/>
    <w:rsid w:val="000001C2"/>
    <w:rsid w:val="000007F3"/>
    <w:rsid w:val="00000B6B"/>
    <w:rsid w:val="000019AF"/>
    <w:rsid w:val="00001D22"/>
    <w:rsid w:val="000020C4"/>
    <w:rsid w:val="0000211B"/>
    <w:rsid w:val="000022D3"/>
    <w:rsid w:val="00002A9F"/>
    <w:rsid w:val="00003174"/>
    <w:rsid w:val="00004060"/>
    <w:rsid w:val="000040AD"/>
    <w:rsid w:val="00005CDF"/>
    <w:rsid w:val="000065A0"/>
    <w:rsid w:val="00006681"/>
    <w:rsid w:val="00006795"/>
    <w:rsid w:val="00006CA0"/>
    <w:rsid w:val="00006F7A"/>
    <w:rsid w:val="000074D2"/>
    <w:rsid w:val="000079B9"/>
    <w:rsid w:val="00010065"/>
    <w:rsid w:val="000101C2"/>
    <w:rsid w:val="00010317"/>
    <w:rsid w:val="000107AA"/>
    <w:rsid w:val="00010C09"/>
    <w:rsid w:val="000114C9"/>
    <w:rsid w:val="00011B2A"/>
    <w:rsid w:val="000121B7"/>
    <w:rsid w:val="000126E3"/>
    <w:rsid w:val="00012904"/>
    <w:rsid w:val="00012DD2"/>
    <w:rsid w:val="00013072"/>
    <w:rsid w:val="000136D0"/>
    <w:rsid w:val="00013890"/>
    <w:rsid w:val="00014E5D"/>
    <w:rsid w:val="00015B57"/>
    <w:rsid w:val="00015BAF"/>
    <w:rsid w:val="00015EE9"/>
    <w:rsid w:val="000164C5"/>
    <w:rsid w:val="000165F8"/>
    <w:rsid w:val="00017789"/>
    <w:rsid w:val="00017B88"/>
    <w:rsid w:val="00020013"/>
    <w:rsid w:val="00020221"/>
    <w:rsid w:val="00020A66"/>
    <w:rsid w:val="00020A8F"/>
    <w:rsid w:val="00021148"/>
    <w:rsid w:val="000212CD"/>
    <w:rsid w:val="00021AAB"/>
    <w:rsid w:val="00021BE3"/>
    <w:rsid w:val="00021E4B"/>
    <w:rsid w:val="00022A62"/>
    <w:rsid w:val="00022DE9"/>
    <w:rsid w:val="00023044"/>
    <w:rsid w:val="000238D4"/>
    <w:rsid w:val="00024281"/>
    <w:rsid w:val="00024D16"/>
    <w:rsid w:val="00024F09"/>
    <w:rsid w:val="000254A8"/>
    <w:rsid w:val="00025909"/>
    <w:rsid w:val="00025C7B"/>
    <w:rsid w:val="00026246"/>
    <w:rsid w:val="0002645F"/>
    <w:rsid w:val="0002708D"/>
    <w:rsid w:val="0002732C"/>
    <w:rsid w:val="000274C2"/>
    <w:rsid w:val="00027B1B"/>
    <w:rsid w:val="00030665"/>
    <w:rsid w:val="000306AD"/>
    <w:rsid w:val="00030BD7"/>
    <w:rsid w:val="00030FF7"/>
    <w:rsid w:val="000311CE"/>
    <w:rsid w:val="000313A1"/>
    <w:rsid w:val="0003196B"/>
    <w:rsid w:val="00032238"/>
    <w:rsid w:val="000328C7"/>
    <w:rsid w:val="000334A1"/>
    <w:rsid w:val="00033772"/>
    <w:rsid w:val="000347AD"/>
    <w:rsid w:val="00035CF8"/>
    <w:rsid w:val="00035D6E"/>
    <w:rsid w:val="000368CD"/>
    <w:rsid w:val="00036DF5"/>
    <w:rsid w:val="0003752A"/>
    <w:rsid w:val="00037F18"/>
    <w:rsid w:val="0004015A"/>
    <w:rsid w:val="00040B7C"/>
    <w:rsid w:val="00040CD3"/>
    <w:rsid w:val="00041BBF"/>
    <w:rsid w:val="0004229E"/>
    <w:rsid w:val="00042734"/>
    <w:rsid w:val="000427FD"/>
    <w:rsid w:val="00042E5C"/>
    <w:rsid w:val="0004318D"/>
    <w:rsid w:val="00044B27"/>
    <w:rsid w:val="00045D32"/>
    <w:rsid w:val="0004643C"/>
    <w:rsid w:val="00046ADD"/>
    <w:rsid w:val="00047221"/>
    <w:rsid w:val="00047749"/>
    <w:rsid w:val="00047E80"/>
    <w:rsid w:val="00050462"/>
    <w:rsid w:val="00050871"/>
    <w:rsid w:val="00050E7C"/>
    <w:rsid w:val="0005167C"/>
    <w:rsid w:val="0005171B"/>
    <w:rsid w:val="00051999"/>
    <w:rsid w:val="00051F8B"/>
    <w:rsid w:val="000537F3"/>
    <w:rsid w:val="00054007"/>
    <w:rsid w:val="00054114"/>
    <w:rsid w:val="00055765"/>
    <w:rsid w:val="00055826"/>
    <w:rsid w:val="00055E3F"/>
    <w:rsid w:val="00056774"/>
    <w:rsid w:val="00056DED"/>
    <w:rsid w:val="00056EAA"/>
    <w:rsid w:val="0005745E"/>
    <w:rsid w:val="00060472"/>
    <w:rsid w:val="00062B19"/>
    <w:rsid w:val="00062C2F"/>
    <w:rsid w:val="00062E6E"/>
    <w:rsid w:val="00063000"/>
    <w:rsid w:val="0006352B"/>
    <w:rsid w:val="0006400F"/>
    <w:rsid w:val="0006453D"/>
    <w:rsid w:val="00064F4B"/>
    <w:rsid w:val="000654C1"/>
    <w:rsid w:val="00065875"/>
    <w:rsid w:val="00065CAE"/>
    <w:rsid w:val="00065EDD"/>
    <w:rsid w:val="000664E1"/>
    <w:rsid w:val="00066F26"/>
    <w:rsid w:val="00067DEC"/>
    <w:rsid w:val="00067EE1"/>
    <w:rsid w:val="00067F3D"/>
    <w:rsid w:val="00070116"/>
    <w:rsid w:val="000704F3"/>
    <w:rsid w:val="0007083D"/>
    <w:rsid w:val="00070A57"/>
    <w:rsid w:val="00071362"/>
    <w:rsid w:val="00071B90"/>
    <w:rsid w:val="00072682"/>
    <w:rsid w:val="00072965"/>
    <w:rsid w:val="000729DB"/>
    <w:rsid w:val="00072B65"/>
    <w:rsid w:val="000732D4"/>
    <w:rsid w:val="0007389C"/>
    <w:rsid w:val="0007395B"/>
    <w:rsid w:val="00073A5E"/>
    <w:rsid w:val="00074840"/>
    <w:rsid w:val="00074DCD"/>
    <w:rsid w:val="000759C2"/>
    <w:rsid w:val="0007656E"/>
    <w:rsid w:val="0007675A"/>
    <w:rsid w:val="000769C3"/>
    <w:rsid w:val="00076B4F"/>
    <w:rsid w:val="0007720E"/>
    <w:rsid w:val="000779F1"/>
    <w:rsid w:val="00080A97"/>
    <w:rsid w:val="00080D6B"/>
    <w:rsid w:val="00080ED7"/>
    <w:rsid w:val="00081160"/>
    <w:rsid w:val="00081DF8"/>
    <w:rsid w:val="00082088"/>
    <w:rsid w:val="00082501"/>
    <w:rsid w:val="0008333F"/>
    <w:rsid w:val="00083603"/>
    <w:rsid w:val="00083651"/>
    <w:rsid w:val="00083BE1"/>
    <w:rsid w:val="000844C5"/>
    <w:rsid w:val="0008467E"/>
    <w:rsid w:val="0008559C"/>
    <w:rsid w:val="0008564E"/>
    <w:rsid w:val="00085757"/>
    <w:rsid w:val="00085B9E"/>
    <w:rsid w:val="00086173"/>
    <w:rsid w:val="00086359"/>
    <w:rsid w:val="000863D2"/>
    <w:rsid w:val="0008674D"/>
    <w:rsid w:val="000878F7"/>
    <w:rsid w:val="00087DAF"/>
    <w:rsid w:val="00087E66"/>
    <w:rsid w:val="0009021E"/>
    <w:rsid w:val="0009064C"/>
    <w:rsid w:val="00090D87"/>
    <w:rsid w:val="00090DD2"/>
    <w:rsid w:val="00091D32"/>
    <w:rsid w:val="00091F9D"/>
    <w:rsid w:val="000920CE"/>
    <w:rsid w:val="000922D9"/>
    <w:rsid w:val="0009314A"/>
    <w:rsid w:val="00093376"/>
    <w:rsid w:val="0009364F"/>
    <w:rsid w:val="00093774"/>
    <w:rsid w:val="00093D1A"/>
    <w:rsid w:val="0009415B"/>
    <w:rsid w:val="00094366"/>
    <w:rsid w:val="0009445E"/>
    <w:rsid w:val="000947FB"/>
    <w:rsid w:val="00094F45"/>
    <w:rsid w:val="00094FE4"/>
    <w:rsid w:val="000952A9"/>
    <w:rsid w:val="000954B0"/>
    <w:rsid w:val="00095BB5"/>
    <w:rsid w:val="0009695E"/>
    <w:rsid w:val="00096B10"/>
    <w:rsid w:val="00096F6F"/>
    <w:rsid w:val="000973BD"/>
    <w:rsid w:val="00097D4D"/>
    <w:rsid w:val="000A0078"/>
    <w:rsid w:val="000A0099"/>
    <w:rsid w:val="000A08AD"/>
    <w:rsid w:val="000A0B8B"/>
    <w:rsid w:val="000A0BD9"/>
    <w:rsid w:val="000A0E78"/>
    <w:rsid w:val="000A24FF"/>
    <w:rsid w:val="000A25CA"/>
    <w:rsid w:val="000A2657"/>
    <w:rsid w:val="000A4014"/>
    <w:rsid w:val="000A4584"/>
    <w:rsid w:val="000A55B8"/>
    <w:rsid w:val="000A5757"/>
    <w:rsid w:val="000A697C"/>
    <w:rsid w:val="000A7153"/>
    <w:rsid w:val="000A7670"/>
    <w:rsid w:val="000A76A4"/>
    <w:rsid w:val="000A7C7D"/>
    <w:rsid w:val="000A7D65"/>
    <w:rsid w:val="000B00FE"/>
    <w:rsid w:val="000B0293"/>
    <w:rsid w:val="000B0987"/>
    <w:rsid w:val="000B0B81"/>
    <w:rsid w:val="000B0E61"/>
    <w:rsid w:val="000B164D"/>
    <w:rsid w:val="000B2465"/>
    <w:rsid w:val="000B2696"/>
    <w:rsid w:val="000B2DB2"/>
    <w:rsid w:val="000B3562"/>
    <w:rsid w:val="000B3998"/>
    <w:rsid w:val="000B3E6B"/>
    <w:rsid w:val="000B40BC"/>
    <w:rsid w:val="000B45D6"/>
    <w:rsid w:val="000B586C"/>
    <w:rsid w:val="000B5EF6"/>
    <w:rsid w:val="000B5F87"/>
    <w:rsid w:val="000B6D5D"/>
    <w:rsid w:val="000B7952"/>
    <w:rsid w:val="000B7DEE"/>
    <w:rsid w:val="000C0934"/>
    <w:rsid w:val="000C137F"/>
    <w:rsid w:val="000C1700"/>
    <w:rsid w:val="000C199C"/>
    <w:rsid w:val="000C3E5C"/>
    <w:rsid w:val="000C4385"/>
    <w:rsid w:val="000C463E"/>
    <w:rsid w:val="000C4A0D"/>
    <w:rsid w:val="000C4E3F"/>
    <w:rsid w:val="000C557C"/>
    <w:rsid w:val="000C6B9E"/>
    <w:rsid w:val="000C6C5D"/>
    <w:rsid w:val="000C6E5E"/>
    <w:rsid w:val="000C72CA"/>
    <w:rsid w:val="000C7B3E"/>
    <w:rsid w:val="000C7B66"/>
    <w:rsid w:val="000C7F08"/>
    <w:rsid w:val="000D1A51"/>
    <w:rsid w:val="000D1AB0"/>
    <w:rsid w:val="000D3AC4"/>
    <w:rsid w:val="000D4212"/>
    <w:rsid w:val="000D44F6"/>
    <w:rsid w:val="000D4735"/>
    <w:rsid w:val="000D4FE5"/>
    <w:rsid w:val="000D5CD9"/>
    <w:rsid w:val="000D5DB8"/>
    <w:rsid w:val="000D5EF4"/>
    <w:rsid w:val="000D7392"/>
    <w:rsid w:val="000D7467"/>
    <w:rsid w:val="000D78CF"/>
    <w:rsid w:val="000D7CAE"/>
    <w:rsid w:val="000E095E"/>
    <w:rsid w:val="000E139F"/>
    <w:rsid w:val="000E14D8"/>
    <w:rsid w:val="000E1811"/>
    <w:rsid w:val="000E1BD9"/>
    <w:rsid w:val="000E28FB"/>
    <w:rsid w:val="000E34AF"/>
    <w:rsid w:val="000E3508"/>
    <w:rsid w:val="000E3873"/>
    <w:rsid w:val="000E38B0"/>
    <w:rsid w:val="000E39DC"/>
    <w:rsid w:val="000E3D5E"/>
    <w:rsid w:val="000E3DEF"/>
    <w:rsid w:val="000E3FAD"/>
    <w:rsid w:val="000E415B"/>
    <w:rsid w:val="000E41EB"/>
    <w:rsid w:val="000E46C0"/>
    <w:rsid w:val="000E4879"/>
    <w:rsid w:val="000E4C26"/>
    <w:rsid w:val="000E5913"/>
    <w:rsid w:val="000E6070"/>
    <w:rsid w:val="000E63F8"/>
    <w:rsid w:val="000E67D4"/>
    <w:rsid w:val="000E6F38"/>
    <w:rsid w:val="000E7067"/>
    <w:rsid w:val="000E7479"/>
    <w:rsid w:val="000E78D6"/>
    <w:rsid w:val="000F02D1"/>
    <w:rsid w:val="000F05F5"/>
    <w:rsid w:val="000F06E0"/>
    <w:rsid w:val="000F228C"/>
    <w:rsid w:val="000F2529"/>
    <w:rsid w:val="000F2887"/>
    <w:rsid w:val="000F298A"/>
    <w:rsid w:val="000F2ABA"/>
    <w:rsid w:val="000F301E"/>
    <w:rsid w:val="000F3317"/>
    <w:rsid w:val="000F344F"/>
    <w:rsid w:val="000F3758"/>
    <w:rsid w:val="000F3A61"/>
    <w:rsid w:val="000F41DF"/>
    <w:rsid w:val="000F4F37"/>
    <w:rsid w:val="000F5B99"/>
    <w:rsid w:val="000F695E"/>
    <w:rsid w:val="000F75E5"/>
    <w:rsid w:val="000F779D"/>
    <w:rsid w:val="00100045"/>
    <w:rsid w:val="001006BF"/>
    <w:rsid w:val="00100A1C"/>
    <w:rsid w:val="00100F0D"/>
    <w:rsid w:val="00100F14"/>
    <w:rsid w:val="00100F9F"/>
    <w:rsid w:val="00101423"/>
    <w:rsid w:val="00101765"/>
    <w:rsid w:val="00101950"/>
    <w:rsid w:val="0010247C"/>
    <w:rsid w:val="001031BF"/>
    <w:rsid w:val="001034E4"/>
    <w:rsid w:val="00103A0B"/>
    <w:rsid w:val="00103B2D"/>
    <w:rsid w:val="0010467C"/>
    <w:rsid w:val="001051A4"/>
    <w:rsid w:val="00105A47"/>
    <w:rsid w:val="00105BF7"/>
    <w:rsid w:val="0010629D"/>
    <w:rsid w:val="0010638B"/>
    <w:rsid w:val="00106602"/>
    <w:rsid w:val="00106639"/>
    <w:rsid w:val="00106663"/>
    <w:rsid w:val="00106C56"/>
    <w:rsid w:val="00106FD6"/>
    <w:rsid w:val="0010713F"/>
    <w:rsid w:val="00107170"/>
    <w:rsid w:val="00107442"/>
    <w:rsid w:val="00107754"/>
    <w:rsid w:val="00107FFE"/>
    <w:rsid w:val="00110417"/>
    <w:rsid w:val="001118CC"/>
    <w:rsid w:val="00112F2E"/>
    <w:rsid w:val="00113272"/>
    <w:rsid w:val="00113BD7"/>
    <w:rsid w:val="00114047"/>
    <w:rsid w:val="00114356"/>
    <w:rsid w:val="001146F5"/>
    <w:rsid w:val="00114BDA"/>
    <w:rsid w:val="001151D2"/>
    <w:rsid w:val="001154ED"/>
    <w:rsid w:val="00115B0B"/>
    <w:rsid w:val="001160BE"/>
    <w:rsid w:val="00116107"/>
    <w:rsid w:val="0011620D"/>
    <w:rsid w:val="0011662E"/>
    <w:rsid w:val="001169CE"/>
    <w:rsid w:val="00117205"/>
    <w:rsid w:val="00117B22"/>
    <w:rsid w:val="00120F80"/>
    <w:rsid w:val="00121B18"/>
    <w:rsid w:val="00121B9F"/>
    <w:rsid w:val="00122B51"/>
    <w:rsid w:val="00123460"/>
    <w:rsid w:val="001237CF"/>
    <w:rsid w:val="001237FE"/>
    <w:rsid w:val="00123B95"/>
    <w:rsid w:val="0012407A"/>
    <w:rsid w:val="00124811"/>
    <w:rsid w:val="00124AF2"/>
    <w:rsid w:val="00125D08"/>
    <w:rsid w:val="00125F18"/>
    <w:rsid w:val="001260F1"/>
    <w:rsid w:val="00126CC5"/>
    <w:rsid w:val="00127124"/>
    <w:rsid w:val="00127643"/>
    <w:rsid w:val="00127AC6"/>
    <w:rsid w:val="00127DF9"/>
    <w:rsid w:val="00127FB2"/>
    <w:rsid w:val="0013058E"/>
    <w:rsid w:val="001312E6"/>
    <w:rsid w:val="00131448"/>
    <w:rsid w:val="0013245B"/>
    <w:rsid w:val="00132853"/>
    <w:rsid w:val="00132920"/>
    <w:rsid w:val="00132A96"/>
    <w:rsid w:val="00133795"/>
    <w:rsid w:val="00133F27"/>
    <w:rsid w:val="001346F9"/>
    <w:rsid w:val="00134744"/>
    <w:rsid w:val="00134CC0"/>
    <w:rsid w:val="00134D6A"/>
    <w:rsid w:val="00135794"/>
    <w:rsid w:val="00135AE4"/>
    <w:rsid w:val="00135E89"/>
    <w:rsid w:val="001365DA"/>
    <w:rsid w:val="0013714E"/>
    <w:rsid w:val="00137254"/>
    <w:rsid w:val="00137283"/>
    <w:rsid w:val="00137393"/>
    <w:rsid w:val="0013768F"/>
    <w:rsid w:val="001379FA"/>
    <w:rsid w:val="00137A37"/>
    <w:rsid w:val="00137F67"/>
    <w:rsid w:val="0014032A"/>
    <w:rsid w:val="001411AB"/>
    <w:rsid w:val="001415FE"/>
    <w:rsid w:val="00141BD5"/>
    <w:rsid w:val="00142207"/>
    <w:rsid w:val="001424A1"/>
    <w:rsid w:val="001427F6"/>
    <w:rsid w:val="001429B7"/>
    <w:rsid w:val="00142AD1"/>
    <w:rsid w:val="0014301D"/>
    <w:rsid w:val="00143C7F"/>
    <w:rsid w:val="00144469"/>
    <w:rsid w:val="00144967"/>
    <w:rsid w:val="00144CE1"/>
    <w:rsid w:val="0014560E"/>
    <w:rsid w:val="00145B71"/>
    <w:rsid w:val="00145FA0"/>
    <w:rsid w:val="0014613D"/>
    <w:rsid w:val="00146245"/>
    <w:rsid w:val="001466B0"/>
    <w:rsid w:val="00146978"/>
    <w:rsid w:val="00147032"/>
    <w:rsid w:val="001473C4"/>
    <w:rsid w:val="001476CF"/>
    <w:rsid w:val="00147739"/>
    <w:rsid w:val="001477C8"/>
    <w:rsid w:val="00147E53"/>
    <w:rsid w:val="00147FBD"/>
    <w:rsid w:val="00150A57"/>
    <w:rsid w:val="0015105C"/>
    <w:rsid w:val="0015159F"/>
    <w:rsid w:val="00151BE6"/>
    <w:rsid w:val="00152524"/>
    <w:rsid w:val="00152538"/>
    <w:rsid w:val="00152874"/>
    <w:rsid w:val="001536FA"/>
    <w:rsid w:val="001538D5"/>
    <w:rsid w:val="00153A2E"/>
    <w:rsid w:val="00153B5C"/>
    <w:rsid w:val="00154185"/>
    <w:rsid w:val="0015483B"/>
    <w:rsid w:val="001553B0"/>
    <w:rsid w:val="0015578C"/>
    <w:rsid w:val="00155E6F"/>
    <w:rsid w:val="00156C47"/>
    <w:rsid w:val="00157447"/>
    <w:rsid w:val="0015750D"/>
    <w:rsid w:val="00157718"/>
    <w:rsid w:val="00157833"/>
    <w:rsid w:val="001578E9"/>
    <w:rsid w:val="00157A7E"/>
    <w:rsid w:val="00157BCA"/>
    <w:rsid w:val="00157E64"/>
    <w:rsid w:val="00160532"/>
    <w:rsid w:val="00160E79"/>
    <w:rsid w:val="001619DF"/>
    <w:rsid w:val="00161E77"/>
    <w:rsid w:val="00162A38"/>
    <w:rsid w:val="0016302A"/>
    <w:rsid w:val="00163C11"/>
    <w:rsid w:val="00163C78"/>
    <w:rsid w:val="00163FA8"/>
    <w:rsid w:val="00164A16"/>
    <w:rsid w:val="00164A91"/>
    <w:rsid w:val="00164F93"/>
    <w:rsid w:val="0016518A"/>
    <w:rsid w:val="001651E6"/>
    <w:rsid w:val="00165697"/>
    <w:rsid w:val="001669D5"/>
    <w:rsid w:val="00166DCE"/>
    <w:rsid w:val="001674EE"/>
    <w:rsid w:val="001702B2"/>
    <w:rsid w:val="00170323"/>
    <w:rsid w:val="00170948"/>
    <w:rsid w:val="0017237F"/>
    <w:rsid w:val="001725BF"/>
    <w:rsid w:val="001728DE"/>
    <w:rsid w:val="00172939"/>
    <w:rsid w:val="00173465"/>
    <w:rsid w:val="00173764"/>
    <w:rsid w:val="001737E6"/>
    <w:rsid w:val="00173EEE"/>
    <w:rsid w:val="00174750"/>
    <w:rsid w:val="00174BCD"/>
    <w:rsid w:val="001763FA"/>
    <w:rsid w:val="00176A0F"/>
    <w:rsid w:val="00177764"/>
    <w:rsid w:val="0017787E"/>
    <w:rsid w:val="0017796E"/>
    <w:rsid w:val="00180B0D"/>
    <w:rsid w:val="00180C7D"/>
    <w:rsid w:val="00181468"/>
    <w:rsid w:val="00181DB5"/>
    <w:rsid w:val="0018250D"/>
    <w:rsid w:val="001829DA"/>
    <w:rsid w:val="00183939"/>
    <w:rsid w:val="00183AE6"/>
    <w:rsid w:val="00183CAB"/>
    <w:rsid w:val="00183D74"/>
    <w:rsid w:val="0018403E"/>
    <w:rsid w:val="00184116"/>
    <w:rsid w:val="00184EF3"/>
    <w:rsid w:val="00185097"/>
    <w:rsid w:val="001850E3"/>
    <w:rsid w:val="0018538C"/>
    <w:rsid w:val="001854E0"/>
    <w:rsid w:val="001859CE"/>
    <w:rsid w:val="00185BDC"/>
    <w:rsid w:val="00185FA2"/>
    <w:rsid w:val="001861C0"/>
    <w:rsid w:val="001863A5"/>
    <w:rsid w:val="00186D0B"/>
    <w:rsid w:val="00186ED7"/>
    <w:rsid w:val="0018735B"/>
    <w:rsid w:val="001875A3"/>
    <w:rsid w:val="0018794C"/>
    <w:rsid w:val="00187F9A"/>
    <w:rsid w:val="00191122"/>
    <w:rsid w:val="0019113B"/>
    <w:rsid w:val="001918A0"/>
    <w:rsid w:val="0019190D"/>
    <w:rsid w:val="0019194F"/>
    <w:rsid w:val="00191A19"/>
    <w:rsid w:val="00191D14"/>
    <w:rsid w:val="00191FA8"/>
    <w:rsid w:val="001924CF"/>
    <w:rsid w:val="00192587"/>
    <w:rsid w:val="00192DB2"/>
    <w:rsid w:val="00193204"/>
    <w:rsid w:val="00193E7A"/>
    <w:rsid w:val="001944B4"/>
    <w:rsid w:val="001954F3"/>
    <w:rsid w:val="0019587C"/>
    <w:rsid w:val="00195E39"/>
    <w:rsid w:val="001964AE"/>
    <w:rsid w:val="001966B7"/>
    <w:rsid w:val="0019774E"/>
    <w:rsid w:val="00197AB8"/>
    <w:rsid w:val="00197C5E"/>
    <w:rsid w:val="00197EBC"/>
    <w:rsid w:val="001A06BD"/>
    <w:rsid w:val="001A0808"/>
    <w:rsid w:val="001A1160"/>
    <w:rsid w:val="001A13AC"/>
    <w:rsid w:val="001A17B9"/>
    <w:rsid w:val="001A18B8"/>
    <w:rsid w:val="001A18BF"/>
    <w:rsid w:val="001A1C30"/>
    <w:rsid w:val="001A1D64"/>
    <w:rsid w:val="001A20B5"/>
    <w:rsid w:val="001A2C5F"/>
    <w:rsid w:val="001A2FF8"/>
    <w:rsid w:val="001A3F51"/>
    <w:rsid w:val="001A4392"/>
    <w:rsid w:val="001A4417"/>
    <w:rsid w:val="001A4531"/>
    <w:rsid w:val="001A4B5F"/>
    <w:rsid w:val="001A4C9F"/>
    <w:rsid w:val="001A509C"/>
    <w:rsid w:val="001A5497"/>
    <w:rsid w:val="001A54EC"/>
    <w:rsid w:val="001A57F4"/>
    <w:rsid w:val="001A5E2F"/>
    <w:rsid w:val="001A7101"/>
    <w:rsid w:val="001A7441"/>
    <w:rsid w:val="001A7C02"/>
    <w:rsid w:val="001A7C0B"/>
    <w:rsid w:val="001B0988"/>
    <w:rsid w:val="001B0AEB"/>
    <w:rsid w:val="001B0BEB"/>
    <w:rsid w:val="001B0E06"/>
    <w:rsid w:val="001B33B2"/>
    <w:rsid w:val="001B3E0B"/>
    <w:rsid w:val="001B471A"/>
    <w:rsid w:val="001B4B14"/>
    <w:rsid w:val="001B542D"/>
    <w:rsid w:val="001B5447"/>
    <w:rsid w:val="001B5C17"/>
    <w:rsid w:val="001B5EA6"/>
    <w:rsid w:val="001B5F3E"/>
    <w:rsid w:val="001B6545"/>
    <w:rsid w:val="001B687C"/>
    <w:rsid w:val="001B6FC8"/>
    <w:rsid w:val="001B77F1"/>
    <w:rsid w:val="001B7A5D"/>
    <w:rsid w:val="001C0A10"/>
    <w:rsid w:val="001C0AA0"/>
    <w:rsid w:val="001C0B57"/>
    <w:rsid w:val="001C0C64"/>
    <w:rsid w:val="001C0D48"/>
    <w:rsid w:val="001C0EB1"/>
    <w:rsid w:val="001C1190"/>
    <w:rsid w:val="001C149D"/>
    <w:rsid w:val="001C1612"/>
    <w:rsid w:val="001C1A09"/>
    <w:rsid w:val="001C1B9F"/>
    <w:rsid w:val="001C1F65"/>
    <w:rsid w:val="001C1F7F"/>
    <w:rsid w:val="001C2F8D"/>
    <w:rsid w:val="001C3CEB"/>
    <w:rsid w:val="001C4503"/>
    <w:rsid w:val="001C4C8D"/>
    <w:rsid w:val="001C50B4"/>
    <w:rsid w:val="001C558F"/>
    <w:rsid w:val="001C622A"/>
    <w:rsid w:val="001C6DB2"/>
    <w:rsid w:val="001C7954"/>
    <w:rsid w:val="001C795B"/>
    <w:rsid w:val="001D059D"/>
    <w:rsid w:val="001D0E51"/>
    <w:rsid w:val="001D1B16"/>
    <w:rsid w:val="001D1CAA"/>
    <w:rsid w:val="001D2F29"/>
    <w:rsid w:val="001D3118"/>
    <w:rsid w:val="001D332D"/>
    <w:rsid w:val="001D4638"/>
    <w:rsid w:val="001D4BB9"/>
    <w:rsid w:val="001D533E"/>
    <w:rsid w:val="001D5609"/>
    <w:rsid w:val="001D586D"/>
    <w:rsid w:val="001D58D5"/>
    <w:rsid w:val="001D5B59"/>
    <w:rsid w:val="001D5D3F"/>
    <w:rsid w:val="001D72BD"/>
    <w:rsid w:val="001D7A97"/>
    <w:rsid w:val="001D7BA0"/>
    <w:rsid w:val="001E0191"/>
    <w:rsid w:val="001E0403"/>
    <w:rsid w:val="001E0CDC"/>
    <w:rsid w:val="001E0D74"/>
    <w:rsid w:val="001E0F65"/>
    <w:rsid w:val="001E13E9"/>
    <w:rsid w:val="001E15DD"/>
    <w:rsid w:val="001E1620"/>
    <w:rsid w:val="001E1C26"/>
    <w:rsid w:val="001E1E21"/>
    <w:rsid w:val="001E2300"/>
    <w:rsid w:val="001E24CC"/>
    <w:rsid w:val="001E2E98"/>
    <w:rsid w:val="001E350F"/>
    <w:rsid w:val="001E3534"/>
    <w:rsid w:val="001E362E"/>
    <w:rsid w:val="001E38C6"/>
    <w:rsid w:val="001E3F9C"/>
    <w:rsid w:val="001E4A43"/>
    <w:rsid w:val="001E4BE6"/>
    <w:rsid w:val="001E50D2"/>
    <w:rsid w:val="001E5AA5"/>
    <w:rsid w:val="001E5FE6"/>
    <w:rsid w:val="001E6535"/>
    <w:rsid w:val="001E6956"/>
    <w:rsid w:val="001E6B11"/>
    <w:rsid w:val="001E6F1D"/>
    <w:rsid w:val="001E7007"/>
    <w:rsid w:val="001E74C2"/>
    <w:rsid w:val="001E76CD"/>
    <w:rsid w:val="001F0FCD"/>
    <w:rsid w:val="001F1023"/>
    <w:rsid w:val="001F141E"/>
    <w:rsid w:val="001F1824"/>
    <w:rsid w:val="001F1BDA"/>
    <w:rsid w:val="001F1C76"/>
    <w:rsid w:val="001F26F8"/>
    <w:rsid w:val="001F28C5"/>
    <w:rsid w:val="001F32DC"/>
    <w:rsid w:val="001F35D2"/>
    <w:rsid w:val="001F40A4"/>
    <w:rsid w:val="001F4935"/>
    <w:rsid w:val="001F5D24"/>
    <w:rsid w:val="001F6103"/>
    <w:rsid w:val="001F629B"/>
    <w:rsid w:val="001F6829"/>
    <w:rsid w:val="001F68BD"/>
    <w:rsid w:val="001F7362"/>
    <w:rsid w:val="001F74AC"/>
    <w:rsid w:val="001F788A"/>
    <w:rsid w:val="001F7A44"/>
    <w:rsid w:val="001F7A95"/>
    <w:rsid w:val="00200587"/>
    <w:rsid w:val="0020072F"/>
    <w:rsid w:val="002013CD"/>
    <w:rsid w:val="00201418"/>
    <w:rsid w:val="00201C0F"/>
    <w:rsid w:val="00201F79"/>
    <w:rsid w:val="002025E1"/>
    <w:rsid w:val="00202A4E"/>
    <w:rsid w:val="00202FC6"/>
    <w:rsid w:val="00203915"/>
    <w:rsid w:val="00203997"/>
    <w:rsid w:val="0020404E"/>
    <w:rsid w:val="002041A5"/>
    <w:rsid w:val="002042A8"/>
    <w:rsid w:val="00204C21"/>
    <w:rsid w:val="00204C5F"/>
    <w:rsid w:val="00205EE4"/>
    <w:rsid w:val="00206789"/>
    <w:rsid w:val="002077D3"/>
    <w:rsid w:val="00207B78"/>
    <w:rsid w:val="00210482"/>
    <w:rsid w:val="002108C6"/>
    <w:rsid w:val="00210B35"/>
    <w:rsid w:val="00211037"/>
    <w:rsid w:val="00211340"/>
    <w:rsid w:val="00211ED8"/>
    <w:rsid w:val="002122C1"/>
    <w:rsid w:val="00212A52"/>
    <w:rsid w:val="00212E2C"/>
    <w:rsid w:val="00212FC4"/>
    <w:rsid w:val="002139F4"/>
    <w:rsid w:val="00213E5D"/>
    <w:rsid w:val="00213F11"/>
    <w:rsid w:val="0021451D"/>
    <w:rsid w:val="00214742"/>
    <w:rsid w:val="00214FFE"/>
    <w:rsid w:val="00215422"/>
    <w:rsid w:val="0021591D"/>
    <w:rsid w:val="00215CED"/>
    <w:rsid w:val="00216015"/>
    <w:rsid w:val="00216194"/>
    <w:rsid w:val="0021633D"/>
    <w:rsid w:val="00216507"/>
    <w:rsid w:val="00217F63"/>
    <w:rsid w:val="002213A2"/>
    <w:rsid w:val="00223118"/>
    <w:rsid w:val="002240AA"/>
    <w:rsid w:val="00224274"/>
    <w:rsid w:val="00224DB8"/>
    <w:rsid w:val="00225DC6"/>
    <w:rsid w:val="0022641F"/>
    <w:rsid w:val="0022652A"/>
    <w:rsid w:val="0022670B"/>
    <w:rsid w:val="002267EF"/>
    <w:rsid w:val="0022683D"/>
    <w:rsid w:val="00226EBA"/>
    <w:rsid w:val="002272B4"/>
    <w:rsid w:val="00227959"/>
    <w:rsid w:val="00230544"/>
    <w:rsid w:val="002306FF"/>
    <w:rsid w:val="00230727"/>
    <w:rsid w:val="00230E42"/>
    <w:rsid w:val="0023117A"/>
    <w:rsid w:val="002313B2"/>
    <w:rsid w:val="002314B6"/>
    <w:rsid w:val="002315C7"/>
    <w:rsid w:val="00231B33"/>
    <w:rsid w:val="00231DE4"/>
    <w:rsid w:val="0023231F"/>
    <w:rsid w:val="00232C83"/>
    <w:rsid w:val="002330DF"/>
    <w:rsid w:val="00234DF8"/>
    <w:rsid w:val="00234EF9"/>
    <w:rsid w:val="0023544A"/>
    <w:rsid w:val="002360AD"/>
    <w:rsid w:val="0023647E"/>
    <w:rsid w:val="00236CE6"/>
    <w:rsid w:val="00236F66"/>
    <w:rsid w:val="00240215"/>
    <w:rsid w:val="002419FD"/>
    <w:rsid w:val="00241BEC"/>
    <w:rsid w:val="00241F45"/>
    <w:rsid w:val="00242697"/>
    <w:rsid w:val="00242C38"/>
    <w:rsid w:val="00243A35"/>
    <w:rsid w:val="00243DF7"/>
    <w:rsid w:val="00244515"/>
    <w:rsid w:val="0024465B"/>
    <w:rsid w:val="002446FF"/>
    <w:rsid w:val="0024476E"/>
    <w:rsid w:val="0024536A"/>
    <w:rsid w:val="0024572B"/>
    <w:rsid w:val="002457F2"/>
    <w:rsid w:val="00245883"/>
    <w:rsid w:val="002459B3"/>
    <w:rsid w:val="00245A1A"/>
    <w:rsid w:val="002465C2"/>
    <w:rsid w:val="002465F8"/>
    <w:rsid w:val="00246E17"/>
    <w:rsid w:val="002472DD"/>
    <w:rsid w:val="00247EE0"/>
    <w:rsid w:val="0025069B"/>
    <w:rsid w:val="00250B25"/>
    <w:rsid w:val="00251271"/>
    <w:rsid w:val="00251374"/>
    <w:rsid w:val="00251902"/>
    <w:rsid w:val="0025209E"/>
    <w:rsid w:val="00252F88"/>
    <w:rsid w:val="002537CD"/>
    <w:rsid w:val="00254364"/>
    <w:rsid w:val="00254511"/>
    <w:rsid w:val="002568C6"/>
    <w:rsid w:val="002570C6"/>
    <w:rsid w:val="002576AD"/>
    <w:rsid w:val="002578AC"/>
    <w:rsid w:val="00257C1D"/>
    <w:rsid w:val="002602F4"/>
    <w:rsid w:val="002608A2"/>
    <w:rsid w:val="0026144D"/>
    <w:rsid w:val="00261A3A"/>
    <w:rsid w:val="00261A7D"/>
    <w:rsid w:val="002622BA"/>
    <w:rsid w:val="002624C0"/>
    <w:rsid w:val="002635EA"/>
    <w:rsid w:val="00263A1F"/>
    <w:rsid w:val="00263F44"/>
    <w:rsid w:val="00264126"/>
    <w:rsid w:val="00264281"/>
    <w:rsid w:val="002643B5"/>
    <w:rsid w:val="002644CA"/>
    <w:rsid w:val="00264FE1"/>
    <w:rsid w:val="00265990"/>
    <w:rsid w:val="00265CA2"/>
    <w:rsid w:val="00265EA8"/>
    <w:rsid w:val="00266427"/>
    <w:rsid w:val="00266775"/>
    <w:rsid w:val="00266E01"/>
    <w:rsid w:val="002671C8"/>
    <w:rsid w:val="00267702"/>
    <w:rsid w:val="0026779A"/>
    <w:rsid w:val="00267BBB"/>
    <w:rsid w:val="00270621"/>
    <w:rsid w:val="002714B9"/>
    <w:rsid w:val="00271B17"/>
    <w:rsid w:val="00271E8A"/>
    <w:rsid w:val="002721E7"/>
    <w:rsid w:val="002725BC"/>
    <w:rsid w:val="002738CC"/>
    <w:rsid w:val="0027408E"/>
    <w:rsid w:val="00274AFB"/>
    <w:rsid w:val="00275006"/>
    <w:rsid w:val="00275206"/>
    <w:rsid w:val="00275D8D"/>
    <w:rsid w:val="00275EB2"/>
    <w:rsid w:val="00276E97"/>
    <w:rsid w:val="00277585"/>
    <w:rsid w:val="002801EF"/>
    <w:rsid w:val="00280E2F"/>
    <w:rsid w:val="00281022"/>
    <w:rsid w:val="00281DBF"/>
    <w:rsid w:val="0028262E"/>
    <w:rsid w:val="00282773"/>
    <w:rsid w:val="00284D78"/>
    <w:rsid w:val="00284DDB"/>
    <w:rsid w:val="0028507B"/>
    <w:rsid w:val="0028586C"/>
    <w:rsid w:val="00285927"/>
    <w:rsid w:val="002866F1"/>
    <w:rsid w:val="00286E14"/>
    <w:rsid w:val="00287368"/>
    <w:rsid w:val="00287413"/>
    <w:rsid w:val="00287A2C"/>
    <w:rsid w:val="0029020D"/>
    <w:rsid w:val="00290BF9"/>
    <w:rsid w:val="0029101B"/>
    <w:rsid w:val="002916AA"/>
    <w:rsid w:val="00291828"/>
    <w:rsid w:val="002918C5"/>
    <w:rsid w:val="00291D3B"/>
    <w:rsid w:val="00291D78"/>
    <w:rsid w:val="00293B59"/>
    <w:rsid w:val="00294054"/>
    <w:rsid w:val="002949FF"/>
    <w:rsid w:val="00295503"/>
    <w:rsid w:val="00295622"/>
    <w:rsid w:val="0029569C"/>
    <w:rsid w:val="00295784"/>
    <w:rsid w:val="0029589B"/>
    <w:rsid w:val="002965B1"/>
    <w:rsid w:val="00296F37"/>
    <w:rsid w:val="0029705C"/>
    <w:rsid w:val="00297111"/>
    <w:rsid w:val="00297825"/>
    <w:rsid w:val="0029786C"/>
    <w:rsid w:val="00297AF1"/>
    <w:rsid w:val="002A0631"/>
    <w:rsid w:val="002A0CB8"/>
    <w:rsid w:val="002A0F9F"/>
    <w:rsid w:val="002A1241"/>
    <w:rsid w:val="002A17BA"/>
    <w:rsid w:val="002A2418"/>
    <w:rsid w:val="002A2C73"/>
    <w:rsid w:val="002A31CE"/>
    <w:rsid w:val="002A3316"/>
    <w:rsid w:val="002A345A"/>
    <w:rsid w:val="002A3D6D"/>
    <w:rsid w:val="002A499D"/>
    <w:rsid w:val="002A4A00"/>
    <w:rsid w:val="002A5B44"/>
    <w:rsid w:val="002A6B40"/>
    <w:rsid w:val="002A749C"/>
    <w:rsid w:val="002A7899"/>
    <w:rsid w:val="002B015E"/>
    <w:rsid w:val="002B02DA"/>
    <w:rsid w:val="002B13F0"/>
    <w:rsid w:val="002B251F"/>
    <w:rsid w:val="002B2640"/>
    <w:rsid w:val="002B55DF"/>
    <w:rsid w:val="002B5970"/>
    <w:rsid w:val="002B5BBA"/>
    <w:rsid w:val="002B5C51"/>
    <w:rsid w:val="002B5D45"/>
    <w:rsid w:val="002B6CD6"/>
    <w:rsid w:val="002B6D26"/>
    <w:rsid w:val="002B7171"/>
    <w:rsid w:val="002C0A2B"/>
    <w:rsid w:val="002C1361"/>
    <w:rsid w:val="002C1E54"/>
    <w:rsid w:val="002C27DE"/>
    <w:rsid w:val="002C2C5C"/>
    <w:rsid w:val="002C2FFE"/>
    <w:rsid w:val="002C359F"/>
    <w:rsid w:val="002C42A7"/>
    <w:rsid w:val="002C42DA"/>
    <w:rsid w:val="002C472B"/>
    <w:rsid w:val="002C47C0"/>
    <w:rsid w:val="002C498B"/>
    <w:rsid w:val="002C4CED"/>
    <w:rsid w:val="002C58F4"/>
    <w:rsid w:val="002C5BAD"/>
    <w:rsid w:val="002C5C6D"/>
    <w:rsid w:val="002C6697"/>
    <w:rsid w:val="002C67C7"/>
    <w:rsid w:val="002C6999"/>
    <w:rsid w:val="002C70AE"/>
    <w:rsid w:val="002C73B9"/>
    <w:rsid w:val="002C7880"/>
    <w:rsid w:val="002C7A06"/>
    <w:rsid w:val="002D11AC"/>
    <w:rsid w:val="002D11DC"/>
    <w:rsid w:val="002D1CED"/>
    <w:rsid w:val="002D1DB7"/>
    <w:rsid w:val="002D24E7"/>
    <w:rsid w:val="002D26CD"/>
    <w:rsid w:val="002D2C2C"/>
    <w:rsid w:val="002D3162"/>
    <w:rsid w:val="002D3186"/>
    <w:rsid w:val="002D3703"/>
    <w:rsid w:val="002D3AFB"/>
    <w:rsid w:val="002D4E2B"/>
    <w:rsid w:val="002D4E41"/>
    <w:rsid w:val="002D58E5"/>
    <w:rsid w:val="002D5B82"/>
    <w:rsid w:val="002D652C"/>
    <w:rsid w:val="002D6743"/>
    <w:rsid w:val="002D6805"/>
    <w:rsid w:val="002D698D"/>
    <w:rsid w:val="002D700D"/>
    <w:rsid w:val="002D72C3"/>
    <w:rsid w:val="002D7663"/>
    <w:rsid w:val="002E0347"/>
    <w:rsid w:val="002E0760"/>
    <w:rsid w:val="002E179E"/>
    <w:rsid w:val="002E1B3C"/>
    <w:rsid w:val="002E1F47"/>
    <w:rsid w:val="002E2973"/>
    <w:rsid w:val="002E3476"/>
    <w:rsid w:val="002E3726"/>
    <w:rsid w:val="002E3B73"/>
    <w:rsid w:val="002E3BAA"/>
    <w:rsid w:val="002E3F63"/>
    <w:rsid w:val="002E4740"/>
    <w:rsid w:val="002E541F"/>
    <w:rsid w:val="002E5487"/>
    <w:rsid w:val="002E5964"/>
    <w:rsid w:val="002E5C0C"/>
    <w:rsid w:val="002E5E54"/>
    <w:rsid w:val="002E5F41"/>
    <w:rsid w:val="002E602B"/>
    <w:rsid w:val="002E6DF8"/>
    <w:rsid w:val="002E7007"/>
    <w:rsid w:val="002E79C9"/>
    <w:rsid w:val="002E7A95"/>
    <w:rsid w:val="002E7F74"/>
    <w:rsid w:val="002F039F"/>
    <w:rsid w:val="002F0A5E"/>
    <w:rsid w:val="002F0C37"/>
    <w:rsid w:val="002F11ED"/>
    <w:rsid w:val="002F12CE"/>
    <w:rsid w:val="002F192D"/>
    <w:rsid w:val="002F26C3"/>
    <w:rsid w:val="002F2F73"/>
    <w:rsid w:val="002F3E74"/>
    <w:rsid w:val="002F465B"/>
    <w:rsid w:val="002F50F5"/>
    <w:rsid w:val="002F51C7"/>
    <w:rsid w:val="002F536C"/>
    <w:rsid w:val="002F5555"/>
    <w:rsid w:val="002F5586"/>
    <w:rsid w:val="002F562E"/>
    <w:rsid w:val="002F5CA4"/>
    <w:rsid w:val="002F60BE"/>
    <w:rsid w:val="002F62A6"/>
    <w:rsid w:val="002F64EE"/>
    <w:rsid w:val="002F666B"/>
    <w:rsid w:val="002F66AA"/>
    <w:rsid w:val="002F6C21"/>
    <w:rsid w:val="002F7C41"/>
    <w:rsid w:val="003004C9"/>
    <w:rsid w:val="003008D2"/>
    <w:rsid w:val="00300E46"/>
    <w:rsid w:val="00300EC8"/>
    <w:rsid w:val="00301503"/>
    <w:rsid w:val="00301759"/>
    <w:rsid w:val="003022E2"/>
    <w:rsid w:val="0030303E"/>
    <w:rsid w:val="003031A4"/>
    <w:rsid w:val="00303291"/>
    <w:rsid w:val="0030339F"/>
    <w:rsid w:val="003033C0"/>
    <w:rsid w:val="003035AE"/>
    <w:rsid w:val="003037E0"/>
    <w:rsid w:val="00303BA1"/>
    <w:rsid w:val="0030400E"/>
    <w:rsid w:val="003045F9"/>
    <w:rsid w:val="00304769"/>
    <w:rsid w:val="003048E2"/>
    <w:rsid w:val="00304916"/>
    <w:rsid w:val="0030595A"/>
    <w:rsid w:val="00305E41"/>
    <w:rsid w:val="00305F27"/>
    <w:rsid w:val="00306280"/>
    <w:rsid w:val="003068F4"/>
    <w:rsid w:val="00306F38"/>
    <w:rsid w:val="00307278"/>
    <w:rsid w:val="0030734D"/>
    <w:rsid w:val="0030765B"/>
    <w:rsid w:val="003101E6"/>
    <w:rsid w:val="00311179"/>
    <w:rsid w:val="003122FF"/>
    <w:rsid w:val="00312F61"/>
    <w:rsid w:val="00313471"/>
    <w:rsid w:val="0031434D"/>
    <w:rsid w:val="00314969"/>
    <w:rsid w:val="00314971"/>
    <w:rsid w:val="00315E2B"/>
    <w:rsid w:val="003162A6"/>
    <w:rsid w:val="003163DF"/>
    <w:rsid w:val="003163E8"/>
    <w:rsid w:val="003169A4"/>
    <w:rsid w:val="00316DE5"/>
    <w:rsid w:val="00316F75"/>
    <w:rsid w:val="00317B50"/>
    <w:rsid w:val="00317E87"/>
    <w:rsid w:val="00320690"/>
    <w:rsid w:val="00320C22"/>
    <w:rsid w:val="00320EBF"/>
    <w:rsid w:val="00321534"/>
    <w:rsid w:val="00321A99"/>
    <w:rsid w:val="00322051"/>
    <w:rsid w:val="003220A8"/>
    <w:rsid w:val="003221E4"/>
    <w:rsid w:val="00322F17"/>
    <w:rsid w:val="0032355D"/>
    <w:rsid w:val="00323A7E"/>
    <w:rsid w:val="00324335"/>
    <w:rsid w:val="0032479B"/>
    <w:rsid w:val="00324ABE"/>
    <w:rsid w:val="00324AC1"/>
    <w:rsid w:val="00324E5A"/>
    <w:rsid w:val="003251BD"/>
    <w:rsid w:val="0032557B"/>
    <w:rsid w:val="00325CD8"/>
    <w:rsid w:val="00325E09"/>
    <w:rsid w:val="00326053"/>
    <w:rsid w:val="003264DB"/>
    <w:rsid w:val="00326F92"/>
    <w:rsid w:val="003271A7"/>
    <w:rsid w:val="003272FB"/>
    <w:rsid w:val="0032731E"/>
    <w:rsid w:val="0032761A"/>
    <w:rsid w:val="0032775C"/>
    <w:rsid w:val="00327843"/>
    <w:rsid w:val="00327961"/>
    <w:rsid w:val="00327AE1"/>
    <w:rsid w:val="00327F07"/>
    <w:rsid w:val="003300E9"/>
    <w:rsid w:val="003302AC"/>
    <w:rsid w:val="00330336"/>
    <w:rsid w:val="003309E2"/>
    <w:rsid w:val="00332698"/>
    <w:rsid w:val="0033287C"/>
    <w:rsid w:val="00333363"/>
    <w:rsid w:val="003334DC"/>
    <w:rsid w:val="0033383D"/>
    <w:rsid w:val="00333C83"/>
    <w:rsid w:val="00334B6E"/>
    <w:rsid w:val="003351F4"/>
    <w:rsid w:val="00335878"/>
    <w:rsid w:val="00335CFD"/>
    <w:rsid w:val="00335DA6"/>
    <w:rsid w:val="003361D9"/>
    <w:rsid w:val="003367C1"/>
    <w:rsid w:val="00340A59"/>
    <w:rsid w:val="003410D9"/>
    <w:rsid w:val="00341485"/>
    <w:rsid w:val="0034180C"/>
    <w:rsid w:val="00341C3B"/>
    <w:rsid w:val="00342250"/>
    <w:rsid w:val="00342292"/>
    <w:rsid w:val="0034364F"/>
    <w:rsid w:val="00343B63"/>
    <w:rsid w:val="00343BC4"/>
    <w:rsid w:val="00343C00"/>
    <w:rsid w:val="00343DD3"/>
    <w:rsid w:val="00343DF1"/>
    <w:rsid w:val="003444B9"/>
    <w:rsid w:val="00344EDB"/>
    <w:rsid w:val="0034561C"/>
    <w:rsid w:val="00345630"/>
    <w:rsid w:val="003458B2"/>
    <w:rsid w:val="003459DB"/>
    <w:rsid w:val="00345E24"/>
    <w:rsid w:val="0034600D"/>
    <w:rsid w:val="00346856"/>
    <w:rsid w:val="003471F6"/>
    <w:rsid w:val="00347264"/>
    <w:rsid w:val="003479D6"/>
    <w:rsid w:val="00347C2A"/>
    <w:rsid w:val="003505BE"/>
    <w:rsid w:val="00350665"/>
    <w:rsid w:val="00350971"/>
    <w:rsid w:val="00350F23"/>
    <w:rsid w:val="0035129E"/>
    <w:rsid w:val="003514C8"/>
    <w:rsid w:val="00351D60"/>
    <w:rsid w:val="003521B3"/>
    <w:rsid w:val="0035262A"/>
    <w:rsid w:val="003526F8"/>
    <w:rsid w:val="0035362F"/>
    <w:rsid w:val="00353BF2"/>
    <w:rsid w:val="0035426C"/>
    <w:rsid w:val="0035460F"/>
    <w:rsid w:val="003548AA"/>
    <w:rsid w:val="00354C68"/>
    <w:rsid w:val="00354D1A"/>
    <w:rsid w:val="0035573A"/>
    <w:rsid w:val="00355968"/>
    <w:rsid w:val="00356171"/>
    <w:rsid w:val="0035652A"/>
    <w:rsid w:val="00356600"/>
    <w:rsid w:val="00356968"/>
    <w:rsid w:val="00356B97"/>
    <w:rsid w:val="00356D0D"/>
    <w:rsid w:val="0035753F"/>
    <w:rsid w:val="00357A3C"/>
    <w:rsid w:val="00357E0C"/>
    <w:rsid w:val="00357E43"/>
    <w:rsid w:val="00357E84"/>
    <w:rsid w:val="00357F79"/>
    <w:rsid w:val="00360D37"/>
    <w:rsid w:val="00361423"/>
    <w:rsid w:val="00361C95"/>
    <w:rsid w:val="00362603"/>
    <w:rsid w:val="0036278C"/>
    <w:rsid w:val="003627BD"/>
    <w:rsid w:val="00363077"/>
    <w:rsid w:val="00363662"/>
    <w:rsid w:val="00364A13"/>
    <w:rsid w:val="00364A55"/>
    <w:rsid w:val="00365040"/>
    <w:rsid w:val="00365C1F"/>
    <w:rsid w:val="00366053"/>
    <w:rsid w:val="00367662"/>
    <w:rsid w:val="00367A15"/>
    <w:rsid w:val="00367AA0"/>
    <w:rsid w:val="00367EA2"/>
    <w:rsid w:val="00367F0F"/>
    <w:rsid w:val="003702B2"/>
    <w:rsid w:val="00370472"/>
    <w:rsid w:val="0037093E"/>
    <w:rsid w:val="00370BE2"/>
    <w:rsid w:val="00371B47"/>
    <w:rsid w:val="00371ED1"/>
    <w:rsid w:val="0037211F"/>
    <w:rsid w:val="003725C5"/>
    <w:rsid w:val="00372753"/>
    <w:rsid w:val="00373027"/>
    <w:rsid w:val="00373180"/>
    <w:rsid w:val="003734D6"/>
    <w:rsid w:val="003742B7"/>
    <w:rsid w:val="003747F4"/>
    <w:rsid w:val="00374E14"/>
    <w:rsid w:val="00375428"/>
    <w:rsid w:val="003759C9"/>
    <w:rsid w:val="00375A0F"/>
    <w:rsid w:val="00376651"/>
    <w:rsid w:val="00377074"/>
    <w:rsid w:val="00377157"/>
    <w:rsid w:val="00377822"/>
    <w:rsid w:val="00377D1F"/>
    <w:rsid w:val="00380D0C"/>
    <w:rsid w:val="0038122E"/>
    <w:rsid w:val="00381362"/>
    <w:rsid w:val="00381E5A"/>
    <w:rsid w:val="00381F1C"/>
    <w:rsid w:val="00381FC1"/>
    <w:rsid w:val="00382CD3"/>
    <w:rsid w:val="00382F7F"/>
    <w:rsid w:val="0038320A"/>
    <w:rsid w:val="003836F3"/>
    <w:rsid w:val="00384339"/>
    <w:rsid w:val="003847D5"/>
    <w:rsid w:val="003847EC"/>
    <w:rsid w:val="003850F5"/>
    <w:rsid w:val="00385479"/>
    <w:rsid w:val="00385B4E"/>
    <w:rsid w:val="00385E48"/>
    <w:rsid w:val="003864FC"/>
    <w:rsid w:val="0038657A"/>
    <w:rsid w:val="00386903"/>
    <w:rsid w:val="00387178"/>
    <w:rsid w:val="003875B8"/>
    <w:rsid w:val="00387DC9"/>
    <w:rsid w:val="0039124A"/>
    <w:rsid w:val="003912D7"/>
    <w:rsid w:val="00391489"/>
    <w:rsid w:val="00391684"/>
    <w:rsid w:val="00391E58"/>
    <w:rsid w:val="00392A81"/>
    <w:rsid w:val="003938FC"/>
    <w:rsid w:val="003945EF"/>
    <w:rsid w:val="00394F4C"/>
    <w:rsid w:val="00395068"/>
    <w:rsid w:val="00396008"/>
    <w:rsid w:val="00396B38"/>
    <w:rsid w:val="00396BB0"/>
    <w:rsid w:val="00397347"/>
    <w:rsid w:val="003A0605"/>
    <w:rsid w:val="003A0E97"/>
    <w:rsid w:val="003A0F60"/>
    <w:rsid w:val="003A1316"/>
    <w:rsid w:val="003A14B7"/>
    <w:rsid w:val="003A190C"/>
    <w:rsid w:val="003A1E7B"/>
    <w:rsid w:val="003A25C9"/>
    <w:rsid w:val="003A29F0"/>
    <w:rsid w:val="003A3164"/>
    <w:rsid w:val="003A3D4C"/>
    <w:rsid w:val="003A449D"/>
    <w:rsid w:val="003A45C0"/>
    <w:rsid w:val="003A4851"/>
    <w:rsid w:val="003A593C"/>
    <w:rsid w:val="003A59C7"/>
    <w:rsid w:val="003A5EBF"/>
    <w:rsid w:val="003A6247"/>
    <w:rsid w:val="003A7511"/>
    <w:rsid w:val="003A7836"/>
    <w:rsid w:val="003A7E11"/>
    <w:rsid w:val="003B02F8"/>
    <w:rsid w:val="003B06FA"/>
    <w:rsid w:val="003B19F9"/>
    <w:rsid w:val="003B2FAF"/>
    <w:rsid w:val="003B4A04"/>
    <w:rsid w:val="003B5826"/>
    <w:rsid w:val="003B62FD"/>
    <w:rsid w:val="003B6679"/>
    <w:rsid w:val="003B691C"/>
    <w:rsid w:val="003B6B06"/>
    <w:rsid w:val="003B6D95"/>
    <w:rsid w:val="003B7105"/>
    <w:rsid w:val="003B72EF"/>
    <w:rsid w:val="003B7990"/>
    <w:rsid w:val="003B7A05"/>
    <w:rsid w:val="003C02CE"/>
    <w:rsid w:val="003C07E6"/>
    <w:rsid w:val="003C1285"/>
    <w:rsid w:val="003C14A6"/>
    <w:rsid w:val="003C19BD"/>
    <w:rsid w:val="003C19BF"/>
    <w:rsid w:val="003C19CD"/>
    <w:rsid w:val="003C1C8E"/>
    <w:rsid w:val="003C3015"/>
    <w:rsid w:val="003C338B"/>
    <w:rsid w:val="003C37BC"/>
    <w:rsid w:val="003C4118"/>
    <w:rsid w:val="003C4233"/>
    <w:rsid w:val="003C4E05"/>
    <w:rsid w:val="003C57BD"/>
    <w:rsid w:val="003C5A21"/>
    <w:rsid w:val="003C5E0C"/>
    <w:rsid w:val="003C649F"/>
    <w:rsid w:val="003C70DD"/>
    <w:rsid w:val="003D03B5"/>
    <w:rsid w:val="003D0959"/>
    <w:rsid w:val="003D0A8D"/>
    <w:rsid w:val="003D24A5"/>
    <w:rsid w:val="003D29C3"/>
    <w:rsid w:val="003D2C36"/>
    <w:rsid w:val="003D2E9B"/>
    <w:rsid w:val="003D3592"/>
    <w:rsid w:val="003D387E"/>
    <w:rsid w:val="003D39A2"/>
    <w:rsid w:val="003D3D35"/>
    <w:rsid w:val="003D4991"/>
    <w:rsid w:val="003D5393"/>
    <w:rsid w:val="003D550F"/>
    <w:rsid w:val="003D5755"/>
    <w:rsid w:val="003D587B"/>
    <w:rsid w:val="003D58B6"/>
    <w:rsid w:val="003D5EF6"/>
    <w:rsid w:val="003D60AD"/>
    <w:rsid w:val="003D6157"/>
    <w:rsid w:val="003D6715"/>
    <w:rsid w:val="003D729D"/>
    <w:rsid w:val="003D73A8"/>
    <w:rsid w:val="003D793F"/>
    <w:rsid w:val="003D7C29"/>
    <w:rsid w:val="003E1062"/>
    <w:rsid w:val="003E1652"/>
    <w:rsid w:val="003E1824"/>
    <w:rsid w:val="003E233C"/>
    <w:rsid w:val="003E3DDA"/>
    <w:rsid w:val="003E4B5F"/>
    <w:rsid w:val="003E4B69"/>
    <w:rsid w:val="003E5321"/>
    <w:rsid w:val="003E5F20"/>
    <w:rsid w:val="003E6119"/>
    <w:rsid w:val="003E6315"/>
    <w:rsid w:val="003E6370"/>
    <w:rsid w:val="003E65BE"/>
    <w:rsid w:val="003E67DF"/>
    <w:rsid w:val="003E6E86"/>
    <w:rsid w:val="003E79D7"/>
    <w:rsid w:val="003F00D5"/>
    <w:rsid w:val="003F0830"/>
    <w:rsid w:val="003F0C9D"/>
    <w:rsid w:val="003F159E"/>
    <w:rsid w:val="003F16E3"/>
    <w:rsid w:val="003F1E26"/>
    <w:rsid w:val="003F1FDB"/>
    <w:rsid w:val="003F23AF"/>
    <w:rsid w:val="003F24E8"/>
    <w:rsid w:val="003F2BD4"/>
    <w:rsid w:val="003F2CEE"/>
    <w:rsid w:val="003F34D4"/>
    <w:rsid w:val="003F4256"/>
    <w:rsid w:val="003F46DD"/>
    <w:rsid w:val="003F47B0"/>
    <w:rsid w:val="003F48C0"/>
    <w:rsid w:val="003F4E5F"/>
    <w:rsid w:val="003F5BA2"/>
    <w:rsid w:val="003F6029"/>
    <w:rsid w:val="003F648A"/>
    <w:rsid w:val="003F6F0C"/>
    <w:rsid w:val="003F7272"/>
    <w:rsid w:val="003F74CD"/>
    <w:rsid w:val="003F77F2"/>
    <w:rsid w:val="003F78A6"/>
    <w:rsid w:val="003F7DD9"/>
    <w:rsid w:val="00400327"/>
    <w:rsid w:val="00400458"/>
    <w:rsid w:val="00400794"/>
    <w:rsid w:val="00400A03"/>
    <w:rsid w:val="00401C8B"/>
    <w:rsid w:val="00401D58"/>
    <w:rsid w:val="004021A5"/>
    <w:rsid w:val="0040263F"/>
    <w:rsid w:val="00402A6C"/>
    <w:rsid w:val="00402CD0"/>
    <w:rsid w:val="00402CE1"/>
    <w:rsid w:val="00402FD1"/>
    <w:rsid w:val="00403906"/>
    <w:rsid w:val="00404AC0"/>
    <w:rsid w:val="00404E22"/>
    <w:rsid w:val="004051D9"/>
    <w:rsid w:val="0040579F"/>
    <w:rsid w:val="00405BC2"/>
    <w:rsid w:val="0040661C"/>
    <w:rsid w:val="004068E2"/>
    <w:rsid w:val="00406C83"/>
    <w:rsid w:val="00406D17"/>
    <w:rsid w:val="00406E3D"/>
    <w:rsid w:val="00406ECB"/>
    <w:rsid w:val="00407365"/>
    <w:rsid w:val="00407530"/>
    <w:rsid w:val="004105F0"/>
    <w:rsid w:val="00410A1F"/>
    <w:rsid w:val="00410E1D"/>
    <w:rsid w:val="00411638"/>
    <w:rsid w:val="00411894"/>
    <w:rsid w:val="00411EA0"/>
    <w:rsid w:val="00412122"/>
    <w:rsid w:val="00412163"/>
    <w:rsid w:val="0041233E"/>
    <w:rsid w:val="004124DF"/>
    <w:rsid w:val="004125FE"/>
    <w:rsid w:val="0041263E"/>
    <w:rsid w:val="004132C9"/>
    <w:rsid w:val="0041366A"/>
    <w:rsid w:val="00413B0C"/>
    <w:rsid w:val="0041407C"/>
    <w:rsid w:val="004140A6"/>
    <w:rsid w:val="00414305"/>
    <w:rsid w:val="00414CC1"/>
    <w:rsid w:val="00414F59"/>
    <w:rsid w:val="00415B03"/>
    <w:rsid w:val="00415C80"/>
    <w:rsid w:val="0041607E"/>
    <w:rsid w:val="00416476"/>
    <w:rsid w:val="00416DBC"/>
    <w:rsid w:val="00417B2E"/>
    <w:rsid w:val="00417CA2"/>
    <w:rsid w:val="00417DE2"/>
    <w:rsid w:val="00417FC1"/>
    <w:rsid w:val="00420A8D"/>
    <w:rsid w:val="00420FDC"/>
    <w:rsid w:val="0042117A"/>
    <w:rsid w:val="004214C1"/>
    <w:rsid w:val="00421A19"/>
    <w:rsid w:val="00421A6F"/>
    <w:rsid w:val="0042281F"/>
    <w:rsid w:val="00422A52"/>
    <w:rsid w:val="00423870"/>
    <w:rsid w:val="00423F90"/>
    <w:rsid w:val="00424C11"/>
    <w:rsid w:val="00425FC2"/>
    <w:rsid w:val="0042624B"/>
    <w:rsid w:val="00426442"/>
    <w:rsid w:val="0042651F"/>
    <w:rsid w:val="0042696C"/>
    <w:rsid w:val="00426DCB"/>
    <w:rsid w:val="00427265"/>
    <w:rsid w:val="00427D35"/>
    <w:rsid w:val="00430135"/>
    <w:rsid w:val="004301BE"/>
    <w:rsid w:val="00430278"/>
    <w:rsid w:val="00430333"/>
    <w:rsid w:val="00430E42"/>
    <w:rsid w:val="00430F5A"/>
    <w:rsid w:val="004310F7"/>
    <w:rsid w:val="004314F8"/>
    <w:rsid w:val="00431772"/>
    <w:rsid w:val="00431B20"/>
    <w:rsid w:val="00431E91"/>
    <w:rsid w:val="00432ECC"/>
    <w:rsid w:val="00433977"/>
    <w:rsid w:val="00433B3D"/>
    <w:rsid w:val="00434238"/>
    <w:rsid w:val="004344B6"/>
    <w:rsid w:val="004347C3"/>
    <w:rsid w:val="00434AC8"/>
    <w:rsid w:val="00434B57"/>
    <w:rsid w:val="0043538A"/>
    <w:rsid w:val="00435922"/>
    <w:rsid w:val="0043618B"/>
    <w:rsid w:val="00436292"/>
    <w:rsid w:val="00436452"/>
    <w:rsid w:val="004364DB"/>
    <w:rsid w:val="0043654E"/>
    <w:rsid w:val="004369FE"/>
    <w:rsid w:val="00436D40"/>
    <w:rsid w:val="00436D83"/>
    <w:rsid w:val="00437744"/>
    <w:rsid w:val="00437823"/>
    <w:rsid w:val="00437882"/>
    <w:rsid w:val="00437CEF"/>
    <w:rsid w:val="00437D93"/>
    <w:rsid w:val="004403B8"/>
    <w:rsid w:val="004404E6"/>
    <w:rsid w:val="004406F5"/>
    <w:rsid w:val="00440734"/>
    <w:rsid w:val="00440AAD"/>
    <w:rsid w:val="0044153D"/>
    <w:rsid w:val="00442178"/>
    <w:rsid w:val="00442D27"/>
    <w:rsid w:val="00443988"/>
    <w:rsid w:val="004443A1"/>
    <w:rsid w:val="00444497"/>
    <w:rsid w:val="004444EF"/>
    <w:rsid w:val="0044455F"/>
    <w:rsid w:val="004445D8"/>
    <w:rsid w:val="00445229"/>
    <w:rsid w:val="00445386"/>
    <w:rsid w:val="00445736"/>
    <w:rsid w:val="00445875"/>
    <w:rsid w:val="00445C6B"/>
    <w:rsid w:val="00445C9A"/>
    <w:rsid w:val="00445E1D"/>
    <w:rsid w:val="00445F29"/>
    <w:rsid w:val="00446157"/>
    <w:rsid w:val="0044696C"/>
    <w:rsid w:val="00446A90"/>
    <w:rsid w:val="0044735D"/>
    <w:rsid w:val="004475F4"/>
    <w:rsid w:val="0045016E"/>
    <w:rsid w:val="0045031F"/>
    <w:rsid w:val="004505F3"/>
    <w:rsid w:val="00450CBF"/>
    <w:rsid w:val="00451DAB"/>
    <w:rsid w:val="00451E98"/>
    <w:rsid w:val="00452061"/>
    <w:rsid w:val="00452521"/>
    <w:rsid w:val="00452E1E"/>
    <w:rsid w:val="00452E63"/>
    <w:rsid w:val="004537DC"/>
    <w:rsid w:val="00453D72"/>
    <w:rsid w:val="00454070"/>
    <w:rsid w:val="00454563"/>
    <w:rsid w:val="00455126"/>
    <w:rsid w:val="004551FC"/>
    <w:rsid w:val="00455280"/>
    <w:rsid w:val="00455738"/>
    <w:rsid w:val="004557A7"/>
    <w:rsid w:val="00456020"/>
    <w:rsid w:val="004561A0"/>
    <w:rsid w:val="00456739"/>
    <w:rsid w:val="00456810"/>
    <w:rsid w:val="00456A55"/>
    <w:rsid w:val="00457559"/>
    <w:rsid w:val="004575E5"/>
    <w:rsid w:val="0045776A"/>
    <w:rsid w:val="00463629"/>
    <w:rsid w:val="00463839"/>
    <w:rsid w:val="004646EA"/>
    <w:rsid w:val="004646FC"/>
    <w:rsid w:val="00464CA9"/>
    <w:rsid w:val="00464FC4"/>
    <w:rsid w:val="00465769"/>
    <w:rsid w:val="00465929"/>
    <w:rsid w:val="00465A76"/>
    <w:rsid w:val="00465E03"/>
    <w:rsid w:val="00466377"/>
    <w:rsid w:val="00466648"/>
    <w:rsid w:val="004667D0"/>
    <w:rsid w:val="004667DA"/>
    <w:rsid w:val="00466B42"/>
    <w:rsid w:val="004705F3"/>
    <w:rsid w:val="00470A05"/>
    <w:rsid w:val="00470ADF"/>
    <w:rsid w:val="00470F23"/>
    <w:rsid w:val="00471C42"/>
    <w:rsid w:val="0047269C"/>
    <w:rsid w:val="00472A4D"/>
    <w:rsid w:val="00473159"/>
    <w:rsid w:val="00473E6E"/>
    <w:rsid w:val="004751DD"/>
    <w:rsid w:val="00475CAC"/>
    <w:rsid w:val="00476030"/>
    <w:rsid w:val="00476E41"/>
    <w:rsid w:val="00476FEE"/>
    <w:rsid w:val="0047703B"/>
    <w:rsid w:val="004772E1"/>
    <w:rsid w:val="0047784D"/>
    <w:rsid w:val="00477C01"/>
    <w:rsid w:val="00477D62"/>
    <w:rsid w:val="00480108"/>
    <w:rsid w:val="004805D8"/>
    <w:rsid w:val="00480660"/>
    <w:rsid w:val="004812A7"/>
    <w:rsid w:val="004818E3"/>
    <w:rsid w:val="00481A02"/>
    <w:rsid w:val="00481A73"/>
    <w:rsid w:val="00481AB6"/>
    <w:rsid w:val="00482742"/>
    <w:rsid w:val="0048275D"/>
    <w:rsid w:val="00482AED"/>
    <w:rsid w:val="0048359E"/>
    <w:rsid w:val="004835F3"/>
    <w:rsid w:val="00483D90"/>
    <w:rsid w:val="00484CA7"/>
    <w:rsid w:val="00484DBC"/>
    <w:rsid w:val="0048502B"/>
    <w:rsid w:val="004859B5"/>
    <w:rsid w:val="004861BE"/>
    <w:rsid w:val="0048623B"/>
    <w:rsid w:val="00486651"/>
    <w:rsid w:val="004866ED"/>
    <w:rsid w:val="004868F6"/>
    <w:rsid w:val="00486F61"/>
    <w:rsid w:val="0048700E"/>
    <w:rsid w:val="0048747A"/>
    <w:rsid w:val="00487940"/>
    <w:rsid w:val="00490310"/>
    <w:rsid w:val="00490DB1"/>
    <w:rsid w:val="00491979"/>
    <w:rsid w:val="004919B6"/>
    <w:rsid w:val="00491B54"/>
    <w:rsid w:val="00493587"/>
    <w:rsid w:val="0049375D"/>
    <w:rsid w:val="004938C2"/>
    <w:rsid w:val="0049398C"/>
    <w:rsid w:val="004944DE"/>
    <w:rsid w:val="00494510"/>
    <w:rsid w:val="00494F11"/>
    <w:rsid w:val="0049536F"/>
    <w:rsid w:val="0049553A"/>
    <w:rsid w:val="00495B2C"/>
    <w:rsid w:val="00496DA4"/>
    <w:rsid w:val="004970C2"/>
    <w:rsid w:val="0049765F"/>
    <w:rsid w:val="00497BF9"/>
    <w:rsid w:val="00497DEE"/>
    <w:rsid w:val="004A05BC"/>
    <w:rsid w:val="004A0A93"/>
    <w:rsid w:val="004A0E08"/>
    <w:rsid w:val="004A1AA2"/>
    <w:rsid w:val="004A1C80"/>
    <w:rsid w:val="004A1D38"/>
    <w:rsid w:val="004A1FCF"/>
    <w:rsid w:val="004A2486"/>
    <w:rsid w:val="004A2DB1"/>
    <w:rsid w:val="004A3968"/>
    <w:rsid w:val="004A45F2"/>
    <w:rsid w:val="004A4ACD"/>
    <w:rsid w:val="004A4CBE"/>
    <w:rsid w:val="004A6A78"/>
    <w:rsid w:val="004A6FA6"/>
    <w:rsid w:val="004A74DE"/>
    <w:rsid w:val="004A7770"/>
    <w:rsid w:val="004B0564"/>
    <w:rsid w:val="004B0BF4"/>
    <w:rsid w:val="004B1608"/>
    <w:rsid w:val="004B170A"/>
    <w:rsid w:val="004B19AB"/>
    <w:rsid w:val="004B1CC8"/>
    <w:rsid w:val="004B1FEB"/>
    <w:rsid w:val="004B24B1"/>
    <w:rsid w:val="004B255E"/>
    <w:rsid w:val="004B25E2"/>
    <w:rsid w:val="004B33BC"/>
    <w:rsid w:val="004B3BFB"/>
    <w:rsid w:val="004B3C6F"/>
    <w:rsid w:val="004B3F54"/>
    <w:rsid w:val="004B41B8"/>
    <w:rsid w:val="004B4512"/>
    <w:rsid w:val="004B4B06"/>
    <w:rsid w:val="004B5AF0"/>
    <w:rsid w:val="004B65B1"/>
    <w:rsid w:val="004B6ACD"/>
    <w:rsid w:val="004B6EB8"/>
    <w:rsid w:val="004B7053"/>
    <w:rsid w:val="004B70D3"/>
    <w:rsid w:val="004B7487"/>
    <w:rsid w:val="004B7626"/>
    <w:rsid w:val="004B77FF"/>
    <w:rsid w:val="004C00E3"/>
    <w:rsid w:val="004C042B"/>
    <w:rsid w:val="004C114C"/>
    <w:rsid w:val="004C1D02"/>
    <w:rsid w:val="004C2509"/>
    <w:rsid w:val="004C2688"/>
    <w:rsid w:val="004C3015"/>
    <w:rsid w:val="004C322E"/>
    <w:rsid w:val="004C3281"/>
    <w:rsid w:val="004C32DD"/>
    <w:rsid w:val="004C33C6"/>
    <w:rsid w:val="004C34ED"/>
    <w:rsid w:val="004C37E3"/>
    <w:rsid w:val="004C3904"/>
    <w:rsid w:val="004C3A65"/>
    <w:rsid w:val="004C3AE1"/>
    <w:rsid w:val="004C4248"/>
    <w:rsid w:val="004C4CBF"/>
    <w:rsid w:val="004C4D50"/>
    <w:rsid w:val="004C4F22"/>
    <w:rsid w:val="004C6DB9"/>
    <w:rsid w:val="004D0171"/>
    <w:rsid w:val="004D0AFE"/>
    <w:rsid w:val="004D14A2"/>
    <w:rsid w:val="004D16D1"/>
    <w:rsid w:val="004D1F2C"/>
    <w:rsid w:val="004D2563"/>
    <w:rsid w:val="004D25CC"/>
    <w:rsid w:val="004D40C4"/>
    <w:rsid w:val="004D42DF"/>
    <w:rsid w:val="004D4736"/>
    <w:rsid w:val="004D4872"/>
    <w:rsid w:val="004D4986"/>
    <w:rsid w:val="004D5391"/>
    <w:rsid w:val="004D563F"/>
    <w:rsid w:val="004D5647"/>
    <w:rsid w:val="004D5D87"/>
    <w:rsid w:val="004D6375"/>
    <w:rsid w:val="004D6B1B"/>
    <w:rsid w:val="004D6BD1"/>
    <w:rsid w:val="004D758D"/>
    <w:rsid w:val="004D759E"/>
    <w:rsid w:val="004D78AB"/>
    <w:rsid w:val="004D7A19"/>
    <w:rsid w:val="004D7A7D"/>
    <w:rsid w:val="004D7B10"/>
    <w:rsid w:val="004D7B4C"/>
    <w:rsid w:val="004E00A6"/>
    <w:rsid w:val="004E0247"/>
    <w:rsid w:val="004E0B4E"/>
    <w:rsid w:val="004E0E86"/>
    <w:rsid w:val="004E0EAC"/>
    <w:rsid w:val="004E16B0"/>
    <w:rsid w:val="004E1EEE"/>
    <w:rsid w:val="004E2428"/>
    <w:rsid w:val="004E25ED"/>
    <w:rsid w:val="004E2CD1"/>
    <w:rsid w:val="004E2D36"/>
    <w:rsid w:val="004E3A24"/>
    <w:rsid w:val="004E3AA9"/>
    <w:rsid w:val="004E43E9"/>
    <w:rsid w:val="004E4C9C"/>
    <w:rsid w:val="004E5292"/>
    <w:rsid w:val="004E54E7"/>
    <w:rsid w:val="004E5B42"/>
    <w:rsid w:val="004E5F44"/>
    <w:rsid w:val="004E683F"/>
    <w:rsid w:val="004E69AB"/>
    <w:rsid w:val="004E69E3"/>
    <w:rsid w:val="004E6AEF"/>
    <w:rsid w:val="004E72C3"/>
    <w:rsid w:val="004E7E55"/>
    <w:rsid w:val="004F013D"/>
    <w:rsid w:val="004F04B8"/>
    <w:rsid w:val="004F0F75"/>
    <w:rsid w:val="004F1127"/>
    <w:rsid w:val="004F14E7"/>
    <w:rsid w:val="004F1B59"/>
    <w:rsid w:val="004F2417"/>
    <w:rsid w:val="004F2B8C"/>
    <w:rsid w:val="004F30B6"/>
    <w:rsid w:val="004F33C6"/>
    <w:rsid w:val="004F33DC"/>
    <w:rsid w:val="004F4C4D"/>
    <w:rsid w:val="004F507C"/>
    <w:rsid w:val="004F53CB"/>
    <w:rsid w:val="004F6FFE"/>
    <w:rsid w:val="004F7D11"/>
    <w:rsid w:val="005005E2"/>
    <w:rsid w:val="00500AC1"/>
    <w:rsid w:val="00500F49"/>
    <w:rsid w:val="0050113C"/>
    <w:rsid w:val="00502DD0"/>
    <w:rsid w:val="0050335C"/>
    <w:rsid w:val="005035AC"/>
    <w:rsid w:val="00504091"/>
    <w:rsid w:val="0050449D"/>
    <w:rsid w:val="00504CC1"/>
    <w:rsid w:val="00504DED"/>
    <w:rsid w:val="00505C93"/>
    <w:rsid w:val="005060E6"/>
    <w:rsid w:val="005064BB"/>
    <w:rsid w:val="00506C7B"/>
    <w:rsid w:val="00507A6D"/>
    <w:rsid w:val="00507C9C"/>
    <w:rsid w:val="00507E87"/>
    <w:rsid w:val="0051003D"/>
    <w:rsid w:val="0051093B"/>
    <w:rsid w:val="00510D00"/>
    <w:rsid w:val="005113BB"/>
    <w:rsid w:val="0051245A"/>
    <w:rsid w:val="005138D3"/>
    <w:rsid w:val="0051452C"/>
    <w:rsid w:val="0051457E"/>
    <w:rsid w:val="00514811"/>
    <w:rsid w:val="00514899"/>
    <w:rsid w:val="0051489F"/>
    <w:rsid w:val="00514B53"/>
    <w:rsid w:val="00514D36"/>
    <w:rsid w:val="00514EDE"/>
    <w:rsid w:val="00515293"/>
    <w:rsid w:val="00515B73"/>
    <w:rsid w:val="00515BD2"/>
    <w:rsid w:val="00515CE8"/>
    <w:rsid w:val="00516EB9"/>
    <w:rsid w:val="00520684"/>
    <w:rsid w:val="005210FA"/>
    <w:rsid w:val="00521E19"/>
    <w:rsid w:val="00521E43"/>
    <w:rsid w:val="00522433"/>
    <w:rsid w:val="005224C0"/>
    <w:rsid w:val="00522B76"/>
    <w:rsid w:val="00522D6E"/>
    <w:rsid w:val="005242DA"/>
    <w:rsid w:val="00524322"/>
    <w:rsid w:val="005244C9"/>
    <w:rsid w:val="00524EBD"/>
    <w:rsid w:val="00524EE3"/>
    <w:rsid w:val="0052512B"/>
    <w:rsid w:val="00526DD1"/>
    <w:rsid w:val="00526ED4"/>
    <w:rsid w:val="00527209"/>
    <w:rsid w:val="0052752B"/>
    <w:rsid w:val="00527A08"/>
    <w:rsid w:val="00527BEF"/>
    <w:rsid w:val="00527CBC"/>
    <w:rsid w:val="005302C3"/>
    <w:rsid w:val="005303A1"/>
    <w:rsid w:val="005304A9"/>
    <w:rsid w:val="005306D8"/>
    <w:rsid w:val="0053096B"/>
    <w:rsid w:val="00530973"/>
    <w:rsid w:val="005314E5"/>
    <w:rsid w:val="00531A72"/>
    <w:rsid w:val="005322B7"/>
    <w:rsid w:val="005323AE"/>
    <w:rsid w:val="0053246C"/>
    <w:rsid w:val="00532BCC"/>
    <w:rsid w:val="00532D1D"/>
    <w:rsid w:val="00532D5C"/>
    <w:rsid w:val="005342AE"/>
    <w:rsid w:val="005344D5"/>
    <w:rsid w:val="0053464F"/>
    <w:rsid w:val="0053493D"/>
    <w:rsid w:val="00534D83"/>
    <w:rsid w:val="00534EA0"/>
    <w:rsid w:val="00535CF6"/>
    <w:rsid w:val="0053678A"/>
    <w:rsid w:val="00536821"/>
    <w:rsid w:val="00536CED"/>
    <w:rsid w:val="00537432"/>
    <w:rsid w:val="005374E3"/>
    <w:rsid w:val="00540B8B"/>
    <w:rsid w:val="00540D7F"/>
    <w:rsid w:val="00540EF9"/>
    <w:rsid w:val="0054107B"/>
    <w:rsid w:val="0054260F"/>
    <w:rsid w:val="005428FA"/>
    <w:rsid w:val="00542991"/>
    <w:rsid w:val="0054315F"/>
    <w:rsid w:val="005435CC"/>
    <w:rsid w:val="0054381B"/>
    <w:rsid w:val="00544410"/>
    <w:rsid w:val="00544603"/>
    <w:rsid w:val="00544D01"/>
    <w:rsid w:val="0054634C"/>
    <w:rsid w:val="005463C6"/>
    <w:rsid w:val="005467F4"/>
    <w:rsid w:val="00546C21"/>
    <w:rsid w:val="00546DF9"/>
    <w:rsid w:val="00547798"/>
    <w:rsid w:val="0054784B"/>
    <w:rsid w:val="005479D1"/>
    <w:rsid w:val="00547F42"/>
    <w:rsid w:val="005500B4"/>
    <w:rsid w:val="005501E8"/>
    <w:rsid w:val="005502C1"/>
    <w:rsid w:val="005503DC"/>
    <w:rsid w:val="0055071B"/>
    <w:rsid w:val="00551141"/>
    <w:rsid w:val="005513AB"/>
    <w:rsid w:val="0055175E"/>
    <w:rsid w:val="00551AB5"/>
    <w:rsid w:val="00551AFB"/>
    <w:rsid w:val="005535DC"/>
    <w:rsid w:val="00553A6A"/>
    <w:rsid w:val="0055451C"/>
    <w:rsid w:val="005545C4"/>
    <w:rsid w:val="00554CD3"/>
    <w:rsid w:val="00555A4B"/>
    <w:rsid w:val="00555DFB"/>
    <w:rsid w:val="00555E5A"/>
    <w:rsid w:val="00555F11"/>
    <w:rsid w:val="00556163"/>
    <w:rsid w:val="00556C41"/>
    <w:rsid w:val="00557091"/>
    <w:rsid w:val="005574FD"/>
    <w:rsid w:val="0056055D"/>
    <w:rsid w:val="005609F1"/>
    <w:rsid w:val="00560C9E"/>
    <w:rsid w:val="00560E06"/>
    <w:rsid w:val="0056135C"/>
    <w:rsid w:val="005613C0"/>
    <w:rsid w:val="005616D2"/>
    <w:rsid w:val="00561768"/>
    <w:rsid w:val="005617AC"/>
    <w:rsid w:val="00562134"/>
    <w:rsid w:val="00562192"/>
    <w:rsid w:val="0056223E"/>
    <w:rsid w:val="0056226F"/>
    <w:rsid w:val="00562CB9"/>
    <w:rsid w:val="00564176"/>
    <w:rsid w:val="005644F2"/>
    <w:rsid w:val="00564B75"/>
    <w:rsid w:val="00564E71"/>
    <w:rsid w:val="0056507C"/>
    <w:rsid w:val="005652D5"/>
    <w:rsid w:val="00565A24"/>
    <w:rsid w:val="00565CFD"/>
    <w:rsid w:val="00565ED2"/>
    <w:rsid w:val="005670FF"/>
    <w:rsid w:val="00567639"/>
    <w:rsid w:val="00567BE8"/>
    <w:rsid w:val="00567D8C"/>
    <w:rsid w:val="00567F92"/>
    <w:rsid w:val="005705F0"/>
    <w:rsid w:val="005713A9"/>
    <w:rsid w:val="00571A88"/>
    <w:rsid w:val="005721D5"/>
    <w:rsid w:val="005724A1"/>
    <w:rsid w:val="00573F7A"/>
    <w:rsid w:val="00574090"/>
    <w:rsid w:val="005756F5"/>
    <w:rsid w:val="0057584A"/>
    <w:rsid w:val="005759ED"/>
    <w:rsid w:val="00576F89"/>
    <w:rsid w:val="0057741A"/>
    <w:rsid w:val="0058008C"/>
    <w:rsid w:val="005802B1"/>
    <w:rsid w:val="005810B8"/>
    <w:rsid w:val="00581410"/>
    <w:rsid w:val="00581892"/>
    <w:rsid w:val="00581CB8"/>
    <w:rsid w:val="00582020"/>
    <w:rsid w:val="005825A8"/>
    <w:rsid w:val="00582B57"/>
    <w:rsid w:val="00583164"/>
    <w:rsid w:val="0058319E"/>
    <w:rsid w:val="005831D2"/>
    <w:rsid w:val="00583476"/>
    <w:rsid w:val="005839CC"/>
    <w:rsid w:val="00583A9A"/>
    <w:rsid w:val="00583F3E"/>
    <w:rsid w:val="005841FB"/>
    <w:rsid w:val="00584706"/>
    <w:rsid w:val="0058475A"/>
    <w:rsid w:val="005849A5"/>
    <w:rsid w:val="00585DFB"/>
    <w:rsid w:val="0058673A"/>
    <w:rsid w:val="00586C50"/>
    <w:rsid w:val="0058705E"/>
    <w:rsid w:val="00587108"/>
    <w:rsid w:val="0058763A"/>
    <w:rsid w:val="00587B2A"/>
    <w:rsid w:val="00590593"/>
    <w:rsid w:val="00590639"/>
    <w:rsid w:val="00591160"/>
    <w:rsid w:val="005911F1"/>
    <w:rsid w:val="00591248"/>
    <w:rsid w:val="00591400"/>
    <w:rsid w:val="005919D2"/>
    <w:rsid w:val="00591D26"/>
    <w:rsid w:val="00591FFD"/>
    <w:rsid w:val="0059215D"/>
    <w:rsid w:val="005922E4"/>
    <w:rsid w:val="005925D1"/>
    <w:rsid w:val="00592791"/>
    <w:rsid w:val="00592852"/>
    <w:rsid w:val="00592D92"/>
    <w:rsid w:val="00592E5D"/>
    <w:rsid w:val="005936C8"/>
    <w:rsid w:val="00593BA8"/>
    <w:rsid w:val="005947DA"/>
    <w:rsid w:val="0059543A"/>
    <w:rsid w:val="00595575"/>
    <w:rsid w:val="00595926"/>
    <w:rsid w:val="0059639F"/>
    <w:rsid w:val="005967CD"/>
    <w:rsid w:val="00596827"/>
    <w:rsid w:val="0059684D"/>
    <w:rsid w:val="0059687E"/>
    <w:rsid w:val="00596FC3"/>
    <w:rsid w:val="005976DC"/>
    <w:rsid w:val="005A0867"/>
    <w:rsid w:val="005A0BB5"/>
    <w:rsid w:val="005A1404"/>
    <w:rsid w:val="005A1670"/>
    <w:rsid w:val="005A1A62"/>
    <w:rsid w:val="005A200A"/>
    <w:rsid w:val="005A216A"/>
    <w:rsid w:val="005A29ED"/>
    <w:rsid w:val="005A2AF4"/>
    <w:rsid w:val="005A2C69"/>
    <w:rsid w:val="005A2E45"/>
    <w:rsid w:val="005A2EDD"/>
    <w:rsid w:val="005A331A"/>
    <w:rsid w:val="005A3373"/>
    <w:rsid w:val="005A390B"/>
    <w:rsid w:val="005A3923"/>
    <w:rsid w:val="005A416C"/>
    <w:rsid w:val="005A4D37"/>
    <w:rsid w:val="005A5241"/>
    <w:rsid w:val="005A54B2"/>
    <w:rsid w:val="005A763B"/>
    <w:rsid w:val="005A76A2"/>
    <w:rsid w:val="005A7A8E"/>
    <w:rsid w:val="005A7B8B"/>
    <w:rsid w:val="005B00D5"/>
    <w:rsid w:val="005B089D"/>
    <w:rsid w:val="005B0AFF"/>
    <w:rsid w:val="005B1C21"/>
    <w:rsid w:val="005B1F25"/>
    <w:rsid w:val="005B218D"/>
    <w:rsid w:val="005B2FC1"/>
    <w:rsid w:val="005B301F"/>
    <w:rsid w:val="005B30C1"/>
    <w:rsid w:val="005B46A4"/>
    <w:rsid w:val="005B497E"/>
    <w:rsid w:val="005B4C8B"/>
    <w:rsid w:val="005B4D14"/>
    <w:rsid w:val="005B5334"/>
    <w:rsid w:val="005B549B"/>
    <w:rsid w:val="005B55B6"/>
    <w:rsid w:val="005B5624"/>
    <w:rsid w:val="005B570A"/>
    <w:rsid w:val="005B5E06"/>
    <w:rsid w:val="005B5E18"/>
    <w:rsid w:val="005B6186"/>
    <w:rsid w:val="005B6901"/>
    <w:rsid w:val="005C01EB"/>
    <w:rsid w:val="005C0690"/>
    <w:rsid w:val="005C10EA"/>
    <w:rsid w:val="005C1630"/>
    <w:rsid w:val="005C1DB9"/>
    <w:rsid w:val="005C2B82"/>
    <w:rsid w:val="005C3010"/>
    <w:rsid w:val="005C3549"/>
    <w:rsid w:val="005C3CBD"/>
    <w:rsid w:val="005C4497"/>
    <w:rsid w:val="005C4D2E"/>
    <w:rsid w:val="005C5C4C"/>
    <w:rsid w:val="005C5FED"/>
    <w:rsid w:val="005C692F"/>
    <w:rsid w:val="005C6E23"/>
    <w:rsid w:val="005C705E"/>
    <w:rsid w:val="005C7131"/>
    <w:rsid w:val="005C756F"/>
    <w:rsid w:val="005C75D8"/>
    <w:rsid w:val="005C7909"/>
    <w:rsid w:val="005D063B"/>
    <w:rsid w:val="005D0951"/>
    <w:rsid w:val="005D1411"/>
    <w:rsid w:val="005D1446"/>
    <w:rsid w:val="005D1BA9"/>
    <w:rsid w:val="005D238B"/>
    <w:rsid w:val="005D244C"/>
    <w:rsid w:val="005D289C"/>
    <w:rsid w:val="005D2F0E"/>
    <w:rsid w:val="005D48A9"/>
    <w:rsid w:val="005D4B94"/>
    <w:rsid w:val="005D4BA7"/>
    <w:rsid w:val="005D4C9A"/>
    <w:rsid w:val="005D4F87"/>
    <w:rsid w:val="005D567C"/>
    <w:rsid w:val="005D57B4"/>
    <w:rsid w:val="005D5995"/>
    <w:rsid w:val="005D5D5A"/>
    <w:rsid w:val="005D6354"/>
    <w:rsid w:val="005D6423"/>
    <w:rsid w:val="005D67F4"/>
    <w:rsid w:val="005D7326"/>
    <w:rsid w:val="005D73EB"/>
    <w:rsid w:val="005D7B6A"/>
    <w:rsid w:val="005D7DA3"/>
    <w:rsid w:val="005E0500"/>
    <w:rsid w:val="005E0ACE"/>
    <w:rsid w:val="005E0C0C"/>
    <w:rsid w:val="005E0D3D"/>
    <w:rsid w:val="005E0DC9"/>
    <w:rsid w:val="005E0EF8"/>
    <w:rsid w:val="005E106F"/>
    <w:rsid w:val="005E19DD"/>
    <w:rsid w:val="005E2B16"/>
    <w:rsid w:val="005E2F57"/>
    <w:rsid w:val="005E300A"/>
    <w:rsid w:val="005E3E27"/>
    <w:rsid w:val="005E4017"/>
    <w:rsid w:val="005E43FA"/>
    <w:rsid w:val="005E54DE"/>
    <w:rsid w:val="005E57BB"/>
    <w:rsid w:val="005E5C72"/>
    <w:rsid w:val="005E69CF"/>
    <w:rsid w:val="005E7328"/>
    <w:rsid w:val="005E7DCF"/>
    <w:rsid w:val="005E7F33"/>
    <w:rsid w:val="005F05CA"/>
    <w:rsid w:val="005F0B5E"/>
    <w:rsid w:val="005F0F04"/>
    <w:rsid w:val="005F1403"/>
    <w:rsid w:val="005F19C0"/>
    <w:rsid w:val="005F1A3B"/>
    <w:rsid w:val="005F1D28"/>
    <w:rsid w:val="005F2464"/>
    <w:rsid w:val="005F2471"/>
    <w:rsid w:val="005F250A"/>
    <w:rsid w:val="005F27C5"/>
    <w:rsid w:val="005F28A5"/>
    <w:rsid w:val="005F30E7"/>
    <w:rsid w:val="005F45D0"/>
    <w:rsid w:val="005F48DB"/>
    <w:rsid w:val="005F4C9C"/>
    <w:rsid w:val="005F5459"/>
    <w:rsid w:val="005F6387"/>
    <w:rsid w:val="005F63B5"/>
    <w:rsid w:val="005F6789"/>
    <w:rsid w:val="005F6E7C"/>
    <w:rsid w:val="005F7125"/>
    <w:rsid w:val="005F7413"/>
    <w:rsid w:val="005F7439"/>
    <w:rsid w:val="005F7B96"/>
    <w:rsid w:val="00600830"/>
    <w:rsid w:val="00601F95"/>
    <w:rsid w:val="00602F64"/>
    <w:rsid w:val="00603415"/>
    <w:rsid w:val="00603492"/>
    <w:rsid w:val="006036F6"/>
    <w:rsid w:val="00604ACF"/>
    <w:rsid w:val="006051B4"/>
    <w:rsid w:val="00605A2C"/>
    <w:rsid w:val="00605DEC"/>
    <w:rsid w:val="00605E91"/>
    <w:rsid w:val="006061A8"/>
    <w:rsid w:val="00606D0E"/>
    <w:rsid w:val="006070B1"/>
    <w:rsid w:val="00607B65"/>
    <w:rsid w:val="00607B84"/>
    <w:rsid w:val="00607D24"/>
    <w:rsid w:val="00607F2D"/>
    <w:rsid w:val="006104D1"/>
    <w:rsid w:val="0061055F"/>
    <w:rsid w:val="006108D2"/>
    <w:rsid w:val="00610B8F"/>
    <w:rsid w:val="00611598"/>
    <w:rsid w:val="00611913"/>
    <w:rsid w:val="00612448"/>
    <w:rsid w:val="00612AF4"/>
    <w:rsid w:val="00612BBF"/>
    <w:rsid w:val="00613187"/>
    <w:rsid w:val="006136DF"/>
    <w:rsid w:val="00613921"/>
    <w:rsid w:val="00613C96"/>
    <w:rsid w:val="00613FF4"/>
    <w:rsid w:val="00614414"/>
    <w:rsid w:val="006154DC"/>
    <w:rsid w:val="006159BA"/>
    <w:rsid w:val="00615C1C"/>
    <w:rsid w:val="00615CC6"/>
    <w:rsid w:val="00616418"/>
    <w:rsid w:val="006166D1"/>
    <w:rsid w:val="00616898"/>
    <w:rsid w:val="00616930"/>
    <w:rsid w:val="00616E5E"/>
    <w:rsid w:val="00617287"/>
    <w:rsid w:val="006172F5"/>
    <w:rsid w:val="0061736D"/>
    <w:rsid w:val="0061743F"/>
    <w:rsid w:val="00617F9C"/>
    <w:rsid w:val="00617FA8"/>
    <w:rsid w:val="00620427"/>
    <w:rsid w:val="0062095E"/>
    <w:rsid w:val="00620CCE"/>
    <w:rsid w:val="006214BD"/>
    <w:rsid w:val="006227B3"/>
    <w:rsid w:val="00622840"/>
    <w:rsid w:val="00623495"/>
    <w:rsid w:val="00623F74"/>
    <w:rsid w:val="00624BB8"/>
    <w:rsid w:val="00624CE3"/>
    <w:rsid w:val="00624E6B"/>
    <w:rsid w:val="00624EE8"/>
    <w:rsid w:val="006250E6"/>
    <w:rsid w:val="00625303"/>
    <w:rsid w:val="00626166"/>
    <w:rsid w:val="006267BB"/>
    <w:rsid w:val="00626CAD"/>
    <w:rsid w:val="00627085"/>
    <w:rsid w:val="0062715B"/>
    <w:rsid w:val="00627E06"/>
    <w:rsid w:val="00630BA7"/>
    <w:rsid w:val="00630E6C"/>
    <w:rsid w:val="0063248C"/>
    <w:rsid w:val="00632A34"/>
    <w:rsid w:val="00632D1F"/>
    <w:rsid w:val="0063358A"/>
    <w:rsid w:val="006336A9"/>
    <w:rsid w:val="00633B98"/>
    <w:rsid w:val="00633C35"/>
    <w:rsid w:val="00633E52"/>
    <w:rsid w:val="00633F24"/>
    <w:rsid w:val="0063412E"/>
    <w:rsid w:val="006347DC"/>
    <w:rsid w:val="00634B8A"/>
    <w:rsid w:val="00634D87"/>
    <w:rsid w:val="00634E9D"/>
    <w:rsid w:val="00636344"/>
    <w:rsid w:val="00636D3D"/>
    <w:rsid w:val="006377D0"/>
    <w:rsid w:val="00637DC4"/>
    <w:rsid w:val="006401A3"/>
    <w:rsid w:val="006412B0"/>
    <w:rsid w:val="00642134"/>
    <w:rsid w:val="00642B0B"/>
    <w:rsid w:val="00642B19"/>
    <w:rsid w:val="00642BA8"/>
    <w:rsid w:val="006430A5"/>
    <w:rsid w:val="0064321B"/>
    <w:rsid w:val="006437B9"/>
    <w:rsid w:val="00644C10"/>
    <w:rsid w:val="00645113"/>
    <w:rsid w:val="006459CF"/>
    <w:rsid w:val="00645D2A"/>
    <w:rsid w:val="00646646"/>
    <w:rsid w:val="0064670A"/>
    <w:rsid w:val="00646859"/>
    <w:rsid w:val="00646D2E"/>
    <w:rsid w:val="00650809"/>
    <w:rsid w:val="00650B2A"/>
    <w:rsid w:val="00650B70"/>
    <w:rsid w:val="00650C4C"/>
    <w:rsid w:val="00650C96"/>
    <w:rsid w:val="0065111D"/>
    <w:rsid w:val="00652437"/>
    <w:rsid w:val="00652CB5"/>
    <w:rsid w:val="006537C7"/>
    <w:rsid w:val="00653A0E"/>
    <w:rsid w:val="00653A58"/>
    <w:rsid w:val="00653EF1"/>
    <w:rsid w:val="006544E2"/>
    <w:rsid w:val="0065472F"/>
    <w:rsid w:val="006548E3"/>
    <w:rsid w:val="00655FB8"/>
    <w:rsid w:val="00656946"/>
    <w:rsid w:val="00656B5E"/>
    <w:rsid w:val="00656E45"/>
    <w:rsid w:val="00656F3C"/>
    <w:rsid w:val="00657237"/>
    <w:rsid w:val="00660613"/>
    <w:rsid w:val="00662534"/>
    <w:rsid w:val="006632DF"/>
    <w:rsid w:val="006633A5"/>
    <w:rsid w:val="00663541"/>
    <w:rsid w:val="00663B2E"/>
    <w:rsid w:val="006641D3"/>
    <w:rsid w:val="0066436A"/>
    <w:rsid w:val="00664546"/>
    <w:rsid w:val="00664961"/>
    <w:rsid w:val="00664B2A"/>
    <w:rsid w:val="00665633"/>
    <w:rsid w:val="0066662B"/>
    <w:rsid w:val="00667788"/>
    <w:rsid w:val="00670EC2"/>
    <w:rsid w:val="00671740"/>
    <w:rsid w:val="006719A0"/>
    <w:rsid w:val="00671A6E"/>
    <w:rsid w:val="00671BF9"/>
    <w:rsid w:val="00671E92"/>
    <w:rsid w:val="006725EB"/>
    <w:rsid w:val="006725F0"/>
    <w:rsid w:val="0067393C"/>
    <w:rsid w:val="0067481A"/>
    <w:rsid w:val="006757BD"/>
    <w:rsid w:val="00675AAD"/>
    <w:rsid w:val="00675B37"/>
    <w:rsid w:val="00675D4B"/>
    <w:rsid w:val="0067653F"/>
    <w:rsid w:val="00677D3F"/>
    <w:rsid w:val="00680116"/>
    <w:rsid w:val="006804CB"/>
    <w:rsid w:val="0068158B"/>
    <w:rsid w:val="00681DBC"/>
    <w:rsid w:val="00682080"/>
    <w:rsid w:val="006829B3"/>
    <w:rsid w:val="006837C5"/>
    <w:rsid w:val="00683B7C"/>
    <w:rsid w:val="00683BA8"/>
    <w:rsid w:val="006842D4"/>
    <w:rsid w:val="0068490B"/>
    <w:rsid w:val="0068580A"/>
    <w:rsid w:val="00685D31"/>
    <w:rsid w:val="00685F09"/>
    <w:rsid w:val="006868C4"/>
    <w:rsid w:val="00686D36"/>
    <w:rsid w:val="00687026"/>
    <w:rsid w:val="006874F7"/>
    <w:rsid w:val="00687518"/>
    <w:rsid w:val="00687798"/>
    <w:rsid w:val="00687A7E"/>
    <w:rsid w:val="00690628"/>
    <w:rsid w:val="00690A41"/>
    <w:rsid w:val="00690CD0"/>
    <w:rsid w:val="006915A3"/>
    <w:rsid w:val="006918C7"/>
    <w:rsid w:val="00691B28"/>
    <w:rsid w:val="006925D4"/>
    <w:rsid w:val="00692690"/>
    <w:rsid w:val="00693455"/>
    <w:rsid w:val="00693543"/>
    <w:rsid w:val="006940C0"/>
    <w:rsid w:val="0069446D"/>
    <w:rsid w:val="006947F5"/>
    <w:rsid w:val="00694FEE"/>
    <w:rsid w:val="006957D0"/>
    <w:rsid w:val="00696324"/>
    <w:rsid w:val="0069729B"/>
    <w:rsid w:val="006972F0"/>
    <w:rsid w:val="006A00A1"/>
    <w:rsid w:val="006A0186"/>
    <w:rsid w:val="006A038C"/>
    <w:rsid w:val="006A17DB"/>
    <w:rsid w:val="006A197E"/>
    <w:rsid w:val="006A1FD1"/>
    <w:rsid w:val="006A23FF"/>
    <w:rsid w:val="006A293D"/>
    <w:rsid w:val="006A30C5"/>
    <w:rsid w:val="006A3614"/>
    <w:rsid w:val="006A4258"/>
    <w:rsid w:val="006A436C"/>
    <w:rsid w:val="006A4A5E"/>
    <w:rsid w:val="006A4D86"/>
    <w:rsid w:val="006A4F68"/>
    <w:rsid w:val="006A5884"/>
    <w:rsid w:val="006A6903"/>
    <w:rsid w:val="006A6A96"/>
    <w:rsid w:val="006A6D5B"/>
    <w:rsid w:val="006A7208"/>
    <w:rsid w:val="006A7F27"/>
    <w:rsid w:val="006A7F2D"/>
    <w:rsid w:val="006B0206"/>
    <w:rsid w:val="006B0BCE"/>
    <w:rsid w:val="006B0BD1"/>
    <w:rsid w:val="006B12B1"/>
    <w:rsid w:val="006B15AD"/>
    <w:rsid w:val="006B1C7D"/>
    <w:rsid w:val="006B1E16"/>
    <w:rsid w:val="006B2303"/>
    <w:rsid w:val="006B2DBD"/>
    <w:rsid w:val="006B3609"/>
    <w:rsid w:val="006B47EB"/>
    <w:rsid w:val="006B4CE2"/>
    <w:rsid w:val="006B514C"/>
    <w:rsid w:val="006B5189"/>
    <w:rsid w:val="006B540C"/>
    <w:rsid w:val="006B5534"/>
    <w:rsid w:val="006B5E3C"/>
    <w:rsid w:val="006B5F5B"/>
    <w:rsid w:val="006B60BC"/>
    <w:rsid w:val="006B7EA0"/>
    <w:rsid w:val="006C0E70"/>
    <w:rsid w:val="006C1163"/>
    <w:rsid w:val="006C11A9"/>
    <w:rsid w:val="006C1265"/>
    <w:rsid w:val="006C1D1D"/>
    <w:rsid w:val="006C2F3A"/>
    <w:rsid w:val="006C34BE"/>
    <w:rsid w:val="006C42E5"/>
    <w:rsid w:val="006C4F40"/>
    <w:rsid w:val="006C50CA"/>
    <w:rsid w:val="006C5E32"/>
    <w:rsid w:val="006C6012"/>
    <w:rsid w:val="006C6191"/>
    <w:rsid w:val="006C645E"/>
    <w:rsid w:val="006C6FA4"/>
    <w:rsid w:val="006C6FD3"/>
    <w:rsid w:val="006C7CDF"/>
    <w:rsid w:val="006D0002"/>
    <w:rsid w:val="006D094B"/>
    <w:rsid w:val="006D0C0E"/>
    <w:rsid w:val="006D1194"/>
    <w:rsid w:val="006D137E"/>
    <w:rsid w:val="006D154E"/>
    <w:rsid w:val="006D1C78"/>
    <w:rsid w:val="006D1E78"/>
    <w:rsid w:val="006D2055"/>
    <w:rsid w:val="006D206D"/>
    <w:rsid w:val="006D2606"/>
    <w:rsid w:val="006D2B30"/>
    <w:rsid w:val="006D30D8"/>
    <w:rsid w:val="006D3152"/>
    <w:rsid w:val="006D3204"/>
    <w:rsid w:val="006D33D2"/>
    <w:rsid w:val="006D346F"/>
    <w:rsid w:val="006D3771"/>
    <w:rsid w:val="006D396B"/>
    <w:rsid w:val="006D3D20"/>
    <w:rsid w:val="006D45CB"/>
    <w:rsid w:val="006D4B0B"/>
    <w:rsid w:val="006D4BB4"/>
    <w:rsid w:val="006D4C3C"/>
    <w:rsid w:val="006D537E"/>
    <w:rsid w:val="006D5F6F"/>
    <w:rsid w:val="006D64F6"/>
    <w:rsid w:val="006D663D"/>
    <w:rsid w:val="006D6948"/>
    <w:rsid w:val="006D6BFD"/>
    <w:rsid w:val="006D795B"/>
    <w:rsid w:val="006D7B63"/>
    <w:rsid w:val="006E0B9D"/>
    <w:rsid w:val="006E0FBD"/>
    <w:rsid w:val="006E14B8"/>
    <w:rsid w:val="006E17E0"/>
    <w:rsid w:val="006E1845"/>
    <w:rsid w:val="006E208D"/>
    <w:rsid w:val="006E22EE"/>
    <w:rsid w:val="006E32C9"/>
    <w:rsid w:val="006E330F"/>
    <w:rsid w:val="006E4841"/>
    <w:rsid w:val="006E4A9C"/>
    <w:rsid w:val="006E4B17"/>
    <w:rsid w:val="006E52D6"/>
    <w:rsid w:val="006E75D0"/>
    <w:rsid w:val="006E7631"/>
    <w:rsid w:val="006E7909"/>
    <w:rsid w:val="006E7CF1"/>
    <w:rsid w:val="006E7F92"/>
    <w:rsid w:val="006F0768"/>
    <w:rsid w:val="006F07B4"/>
    <w:rsid w:val="006F0AC7"/>
    <w:rsid w:val="006F10B1"/>
    <w:rsid w:val="006F1B10"/>
    <w:rsid w:val="006F281C"/>
    <w:rsid w:val="006F29D2"/>
    <w:rsid w:val="006F33A9"/>
    <w:rsid w:val="006F3A66"/>
    <w:rsid w:val="006F3AE1"/>
    <w:rsid w:val="006F3BF7"/>
    <w:rsid w:val="006F4310"/>
    <w:rsid w:val="006F4375"/>
    <w:rsid w:val="006F43D1"/>
    <w:rsid w:val="006F5FB0"/>
    <w:rsid w:val="006F634E"/>
    <w:rsid w:val="006F63B8"/>
    <w:rsid w:val="006F6479"/>
    <w:rsid w:val="006F65F3"/>
    <w:rsid w:val="006F7942"/>
    <w:rsid w:val="0070087D"/>
    <w:rsid w:val="007008A5"/>
    <w:rsid w:val="007014F6"/>
    <w:rsid w:val="00701998"/>
    <w:rsid w:val="00702455"/>
    <w:rsid w:val="0070269D"/>
    <w:rsid w:val="007051BC"/>
    <w:rsid w:val="007053E4"/>
    <w:rsid w:val="007055E1"/>
    <w:rsid w:val="007064BE"/>
    <w:rsid w:val="007068C5"/>
    <w:rsid w:val="00706D3A"/>
    <w:rsid w:val="00706EFD"/>
    <w:rsid w:val="007073B3"/>
    <w:rsid w:val="0070755B"/>
    <w:rsid w:val="007077DE"/>
    <w:rsid w:val="007104F8"/>
    <w:rsid w:val="007109C8"/>
    <w:rsid w:val="00710D80"/>
    <w:rsid w:val="00710F45"/>
    <w:rsid w:val="00712336"/>
    <w:rsid w:val="00712742"/>
    <w:rsid w:val="00712925"/>
    <w:rsid w:val="00712EA3"/>
    <w:rsid w:val="00713C9A"/>
    <w:rsid w:val="00715D86"/>
    <w:rsid w:val="0071661C"/>
    <w:rsid w:val="007166EC"/>
    <w:rsid w:val="00716724"/>
    <w:rsid w:val="00716BC6"/>
    <w:rsid w:val="007173C6"/>
    <w:rsid w:val="007178E4"/>
    <w:rsid w:val="00717AF6"/>
    <w:rsid w:val="00717DBB"/>
    <w:rsid w:val="00717F31"/>
    <w:rsid w:val="0072065E"/>
    <w:rsid w:val="00720784"/>
    <w:rsid w:val="007208FC"/>
    <w:rsid w:val="00721181"/>
    <w:rsid w:val="007215DE"/>
    <w:rsid w:val="0072163C"/>
    <w:rsid w:val="00722011"/>
    <w:rsid w:val="007235F2"/>
    <w:rsid w:val="007242E1"/>
    <w:rsid w:val="0072470A"/>
    <w:rsid w:val="00724869"/>
    <w:rsid w:val="00724CFE"/>
    <w:rsid w:val="007258BB"/>
    <w:rsid w:val="007267E6"/>
    <w:rsid w:val="00726B9D"/>
    <w:rsid w:val="00727161"/>
    <w:rsid w:val="007279AF"/>
    <w:rsid w:val="00727AD9"/>
    <w:rsid w:val="00727F69"/>
    <w:rsid w:val="00727FAA"/>
    <w:rsid w:val="00730DF9"/>
    <w:rsid w:val="00731198"/>
    <w:rsid w:val="00731B29"/>
    <w:rsid w:val="00731FDA"/>
    <w:rsid w:val="00732D54"/>
    <w:rsid w:val="00732F90"/>
    <w:rsid w:val="00733161"/>
    <w:rsid w:val="0073373A"/>
    <w:rsid w:val="00733AA5"/>
    <w:rsid w:val="007346AB"/>
    <w:rsid w:val="0073556D"/>
    <w:rsid w:val="007355FE"/>
    <w:rsid w:val="00735830"/>
    <w:rsid w:val="00735E15"/>
    <w:rsid w:val="007360D3"/>
    <w:rsid w:val="007364B3"/>
    <w:rsid w:val="00736DCA"/>
    <w:rsid w:val="007374AE"/>
    <w:rsid w:val="00737666"/>
    <w:rsid w:val="00737D6B"/>
    <w:rsid w:val="00740C8C"/>
    <w:rsid w:val="00740ED7"/>
    <w:rsid w:val="0074129A"/>
    <w:rsid w:val="00741D0E"/>
    <w:rsid w:val="00742FD2"/>
    <w:rsid w:val="00743317"/>
    <w:rsid w:val="007433FA"/>
    <w:rsid w:val="007436AD"/>
    <w:rsid w:val="007436DE"/>
    <w:rsid w:val="00744F6D"/>
    <w:rsid w:val="00745321"/>
    <w:rsid w:val="0074555A"/>
    <w:rsid w:val="00745926"/>
    <w:rsid w:val="00745A87"/>
    <w:rsid w:val="00745E12"/>
    <w:rsid w:val="00745EC1"/>
    <w:rsid w:val="007460BB"/>
    <w:rsid w:val="0074665E"/>
    <w:rsid w:val="00747572"/>
    <w:rsid w:val="00747660"/>
    <w:rsid w:val="00747BD3"/>
    <w:rsid w:val="00747DCD"/>
    <w:rsid w:val="00747F89"/>
    <w:rsid w:val="00751040"/>
    <w:rsid w:val="0075134C"/>
    <w:rsid w:val="00751464"/>
    <w:rsid w:val="0075150A"/>
    <w:rsid w:val="00751580"/>
    <w:rsid w:val="00751653"/>
    <w:rsid w:val="00752211"/>
    <w:rsid w:val="0075288F"/>
    <w:rsid w:val="00752A1B"/>
    <w:rsid w:val="00752A7A"/>
    <w:rsid w:val="00752E41"/>
    <w:rsid w:val="00753744"/>
    <w:rsid w:val="007538F1"/>
    <w:rsid w:val="007539A0"/>
    <w:rsid w:val="00754C58"/>
    <w:rsid w:val="007554D1"/>
    <w:rsid w:val="00755510"/>
    <w:rsid w:val="00755DD5"/>
    <w:rsid w:val="00756662"/>
    <w:rsid w:val="007568EC"/>
    <w:rsid w:val="00756C26"/>
    <w:rsid w:val="00757011"/>
    <w:rsid w:val="00757452"/>
    <w:rsid w:val="007579AB"/>
    <w:rsid w:val="00760F68"/>
    <w:rsid w:val="00761C10"/>
    <w:rsid w:val="007624DE"/>
    <w:rsid w:val="00763304"/>
    <w:rsid w:val="00763328"/>
    <w:rsid w:val="007636F8"/>
    <w:rsid w:val="0076375E"/>
    <w:rsid w:val="00763D2C"/>
    <w:rsid w:val="00764197"/>
    <w:rsid w:val="00764568"/>
    <w:rsid w:val="00764599"/>
    <w:rsid w:val="007648A0"/>
    <w:rsid w:val="0076491E"/>
    <w:rsid w:val="00764A1E"/>
    <w:rsid w:val="00764FEE"/>
    <w:rsid w:val="00765492"/>
    <w:rsid w:val="00765618"/>
    <w:rsid w:val="00766686"/>
    <w:rsid w:val="00767EFA"/>
    <w:rsid w:val="00770275"/>
    <w:rsid w:val="0077128D"/>
    <w:rsid w:val="007713AE"/>
    <w:rsid w:val="00771D7C"/>
    <w:rsid w:val="0077204F"/>
    <w:rsid w:val="00772688"/>
    <w:rsid w:val="0077289C"/>
    <w:rsid w:val="007731B8"/>
    <w:rsid w:val="007733ED"/>
    <w:rsid w:val="00773D77"/>
    <w:rsid w:val="007741F8"/>
    <w:rsid w:val="00774561"/>
    <w:rsid w:val="007749FB"/>
    <w:rsid w:val="00775491"/>
    <w:rsid w:val="00775D51"/>
    <w:rsid w:val="00776A04"/>
    <w:rsid w:val="00776E17"/>
    <w:rsid w:val="007771E2"/>
    <w:rsid w:val="00777657"/>
    <w:rsid w:val="007777A3"/>
    <w:rsid w:val="007802F7"/>
    <w:rsid w:val="0078056B"/>
    <w:rsid w:val="00780721"/>
    <w:rsid w:val="007809C9"/>
    <w:rsid w:val="00780D6E"/>
    <w:rsid w:val="007811C1"/>
    <w:rsid w:val="0078163D"/>
    <w:rsid w:val="00781849"/>
    <w:rsid w:val="00781B00"/>
    <w:rsid w:val="0078247A"/>
    <w:rsid w:val="00782C07"/>
    <w:rsid w:val="00782E6B"/>
    <w:rsid w:val="00783215"/>
    <w:rsid w:val="007843CA"/>
    <w:rsid w:val="00784C04"/>
    <w:rsid w:val="00785202"/>
    <w:rsid w:val="0078544D"/>
    <w:rsid w:val="00785B2B"/>
    <w:rsid w:val="00785BD4"/>
    <w:rsid w:val="00786144"/>
    <w:rsid w:val="007866F4"/>
    <w:rsid w:val="0078685A"/>
    <w:rsid w:val="00786E8E"/>
    <w:rsid w:val="00786F07"/>
    <w:rsid w:val="00787A0B"/>
    <w:rsid w:val="00787FEE"/>
    <w:rsid w:val="00790E09"/>
    <w:rsid w:val="00791464"/>
    <w:rsid w:val="007917EE"/>
    <w:rsid w:val="00791DA7"/>
    <w:rsid w:val="007926F3"/>
    <w:rsid w:val="00792B27"/>
    <w:rsid w:val="00792C10"/>
    <w:rsid w:val="007937C4"/>
    <w:rsid w:val="007938E0"/>
    <w:rsid w:val="00793E6E"/>
    <w:rsid w:val="007940CE"/>
    <w:rsid w:val="00794420"/>
    <w:rsid w:val="00795234"/>
    <w:rsid w:val="007956A6"/>
    <w:rsid w:val="00796436"/>
    <w:rsid w:val="007967C7"/>
    <w:rsid w:val="007970D1"/>
    <w:rsid w:val="00797CC8"/>
    <w:rsid w:val="007A011C"/>
    <w:rsid w:val="007A0A02"/>
    <w:rsid w:val="007A10E9"/>
    <w:rsid w:val="007A13F9"/>
    <w:rsid w:val="007A167D"/>
    <w:rsid w:val="007A197D"/>
    <w:rsid w:val="007A199D"/>
    <w:rsid w:val="007A1C21"/>
    <w:rsid w:val="007A2473"/>
    <w:rsid w:val="007A27D5"/>
    <w:rsid w:val="007A2BC3"/>
    <w:rsid w:val="007A2D4A"/>
    <w:rsid w:val="007A30CB"/>
    <w:rsid w:val="007A314D"/>
    <w:rsid w:val="007A35AB"/>
    <w:rsid w:val="007A41C6"/>
    <w:rsid w:val="007A42B2"/>
    <w:rsid w:val="007A4FDD"/>
    <w:rsid w:val="007A53E3"/>
    <w:rsid w:val="007A697D"/>
    <w:rsid w:val="007A6C7C"/>
    <w:rsid w:val="007A6D00"/>
    <w:rsid w:val="007A6F16"/>
    <w:rsid w:val="007A7159"/>
    <w:rsid w:val="007A7F28"/>
    <w:rsid w:val="007B0709"/>
    <w:rsid w:val="007B0F33"/>
    <w:rsid w:val="007B13A0"/>
    <w:rsid w:val="007B19EA"/>
    <w:rsid w:val="007B2095"/>
    <w:rsid w:val="007B295B"/>
    <w:rsid w:val="007B2C8A"/>
    <w:rsid w:val="007B2E83"/>
    <w:rsid w:val="007B2F47"/>
    <w:rsid w:val="007B3346"/>
    <w:rsid w:val="007B379E"/>
    <w:rsid w:val="007B39DA"/>
    <w:rsid w:val="007B4148"/>
    <w:rsid w:val="007B41AC"/>
    <w:rsid w:val="007B4799"/>
    <w:rsid w:val="007B4E5C"/>
    <w:rsid w:val="007B52DC"/>
    <w:rsid w:val="007B5CF9"/>
    <w:rsid w:val="007B6272"/>
    <w:rsid w:val="007B698F"/>
    <w:rsid w:val="007B6BA4"/>
    <w:rsid w:val="007B73AC"/>
    <w:rsid w:val="007B7ABC"/>
    <w:rsid w:val="007B7B2E"/>
    <w:rsid w:val="007B7CAE"/>
    <w:rsid w:val="007C0039"/>
    <w:rsid w:val="007C10E3"/>
    <w:rsid w:val="007C1671"/>
    <w:rsid w:val="007C1B74"/>
    <w:rsid w:val="007C1CA4"/>
    <w:rsid w:val="007C1D57"/>
    <w:rsid w:val="007C2959"/>
    <w:rsid w:val="007C2F77"/>
    <w:rsid w:val="007C30B7"/>
    <w:rsid w:val="007C448D"/>
    <w:rsid w:val="007C47EE"/>
    <w:rsid w:val="007C4974"/>
    <w:rsid w:val="007C4E7F"/>
    <w:rsid w:val="007C4EFA"/>
    <w:rsid w:val="007C54B9"/>
    <w:rsid w:val="007C5D65"/>
    <w:rsid w:val="007C5F3E"/>
    <w:rsid w:val="007C6071"/>
    <w:rsid w:val="007C639E"/>
    <w:rsid w:val="007C646E"/>
    <w:rsid w:val="007C6E2E"/>
    <w:rsid w:val="007C73D6"/>
    <w:rsid w:val="007D0706"/>
    <w:rsid w:val="007D08F2"/>
    <w:rsid w:val="007D08FF"/>
    <w:rsid w:val="007D0F52"/>
    <w:rsid w:val="007D1029"/>
    <w:rsid w:val="007D10DD"/>
    <w:rsid w:val="007D1242"/>
    <w:rsid w:val="007D1297"/>
    <w:rsid w:val="007D18A8"/>
    <w:rsid w:val="007D1F6A"/>
    <w:rsid w:val="007D26AF"/>
    <w:rsid w:val="007D29D0"/>
    <w:rsid w:val="007D2ECB"/>
    <w:rsid w:val="007D3B2B"/>
    <w:rsid w:val="007D3DEA"/>
    <w:rsid w:val="007D4ED8"/>
    <w:rsid w:val="007D669F"/>
    <w:rsid w:val="007D71F2"/>
    <w:rsid w:val="007D76C2"/>
    <w:rsid w:val="007D7D89"/>
    <w:rsid w:val="007E06E7"/>
    <w:rsid w:val="007E08A0"/>
    <w:rsid w:val="007E0FB6"/>
    <w:rsid w:val="007E1AB6"/>
    <w:rsid w:val="007E2778"/>
    <w:rsid w:val="007E2AC0"/>
    <w:rsid w:val="007E3737"/>
    <w:rsid w:val="007E405B"/>
    <w:rsid w:val="007E457C"/>
    <w:rsid w:val="007E4C87"/>
    <w:rsid w:val="007E4DB9"/>
    <w:rsid w:val="007E4E0E"/>
    <w:rsid w:val="007E597E"/>
    <w:rsid w:val="007E5AAD"/>
    <w:rsid w:val="007E5C9A"/>
    <w:rsid w:val="007E605B"/>
    <w:rsid w:val="007E64AA"/>
    <w:rsid w:val="007E679D"/>
    <w:rsid w:val="007E6BB5"/>
    <w:rsid w:val="007E6C50"/>
    <w:rsid w:val="007E6D1E"/>
    <w:rsid w:val="007E6EF7"/>
    <w:rsid w:val="007E725C"/>
    <w:rsid w:val="007E7B22"/>
    <w:rsid w:val="007E7CEE"/>
    <w:rsid w:val="007F0029"/>
    <w:rsid w:val="007F040A"/>
    <w:rsid w:val="007F076E"/>
    <w:rsid w:val="007F0A17"/>
    <w:rsid w:val="007F0EAE"/>
    <w:rsid w:val="007F11E5"/>
    <w:rsid w:val="007F1680"/>
    <w:rsid w:val="007F1B64"/>
    <w:rsid w:val="007F1C0D"/>
    <w:rsid w:val="007F218E"/>
    <w:rsid w:val="007F299A"/>
    <w:rsid w:val="007F2CB9"/>
    <w:rsid w:val="007F2D75"/>
    <w:rsid w:val="007F30D5"/>
    <w:rsid w:val="007F3231"/>
    <w:rsid w:val="007F32A4"/>
    <w:rsid w:val="007F38C7"/>
    <w:rsid w:val="007F4997"/>
    <w:rsid w:val="007F5163"/>
    <w:rsid w:val="007F5486"/>
    <w:rsid w:val="007F58BD"/>
    <w:rsid w:val="007F5B00"/>
    <w:rsid w:val="007F5E92"/>
    <w:rsid w:val="007F7154"/>
    <w:rsid w:val="007F753E"/>
    <w:rsid w:val="007F767A"/>
    <w:rsid w:val="007F7C07"/>
    <w:rsid w:val="007F7CCF"/>
    <w:rsid w:val="008002D3"/>
    <w:rsid w:val="00800C11"/>
    <w:rsid w:val="00801723"/>
    <w:rsid w:val="0080271F"/>
    <w:rsid w:val="0080300A"/>
    <w:rsid w:val="00803046"/>
    <w:rsid w:val="00803102"/>
    <w:rsid w:val="00803613"/>
    <w:rsid w:val="00803D00"/>
    <w:rsid w:val="008042FB"/>
    <w:rsid w:val="00804737"/>
    <w:rsid w:val="0080489E"/>
    <w:rsid w:val="00805066"/>
    <w:rsid w:val="00805742"/>
    <w:rsid w:val="00805760"/>
    <w:rsid w:val="00805C94"/>
    <w:rsid w:val="00805F6F"/>
    <w:rsid w:val="00805F8C"/>
    <w:rsid w:val="00805FDF"/>
    <w:rsid w:val="00806153"/>
    <w:rsid w:val="008062EB"/>
    <w:rsid w:val="0080699D"/>
    <w:rsid w:val="008075A2"/>
    <w:rsid w:val="00807698"/>
    <w:rsid w:val="008102F7"/>
    <w:rsid w:val="0081047F"/>
    <w:rsid w:val="00810E30"/>
    <w:rsid w:val="00810F7E"/>
    <w:rsid w:val="00811E73"/>
    <w:rsid w:val="00812E58"/>
    <w:rsid w:val="00812F09"/>
    <w:rsid w:val="0081397B"/>
    <w:rsid w:val="00813BE3"/>
    <w:rsid w:val="00813EC5"/>
    <w:rsid w:val="008141E0"/>
    <w:rsid w:val="00814863"/>
    <w:rsid w:val="00814E8E"/>
    <w:rsid w:val="00814EE8"/>
    <w:rsid w:val="008156D8"/>
    <w:rsid w:val="00816179"/>
    <w:rsid w:val="00817289"/>
    <w:rsid w:val="00817BDE"/>
    <w:rsid w:val="00817F65"/>
    <w:rsid w:val="008204A4"/>
    <w:rsid w:val="00820BB1"/>
    <w:rsid w:val="0082116A"/>
    <w:rsid w:val="008216C1"/>
    <w:rsid w:val="008217F0"/>
    <w:rsid w:val="00821887"/>
    <w:rsid w:val="008219A5"/>
    <w:rsid w:val="00821C44"/>
    <w:rsid w:val="00821D27"/>
    <w:rsid w:val="00822970"/>
    <w:rsid w:val="00823049"/>
    <w:rsid w:val="008231E6"/>
    <w:rsid w:val="0082323B"/>
    <w:rsid w:val="008238A8"/>
    <w:rsid w:val="008238C5"/>
    <w:rsid w:val="00823D48"/>
    <w:rsid w:val="00824E75"/>
    <w:rsid w:val="008250BB"/>
    <w:rsid w:val="00825204"/>
    <w:rsid w:val="008255CD"/>
    <w:rsid w:val="008267D7"/>
    <w:rsid w:val="00826A3D"/>
    <w:rsid w:val="00826C28"/>
    <w:rsid w:val="0082733D"/>
    <w:rsid w:val="00827F7A"/>
    <w:rsid w:val="0083005A"/>
    <w:rsid w:val="0083052A"/>
    <w:rsid w:val="008306B5"/>
    <w:rsid w:val="0083131E"/>
    <w:rsid w:val="00831975"/>
    <w:rsid w:val="008320A3"/>
    <w:rsid w:val="0083220E"/>
    <w:rsid w:val="008322D1"/>
    <w:rsid w:val="008324A6"/>
    <w:rsid w:val="0083306E"/>
    <w:rsid w:val="0083336A"/>
    <w:rsid w:val="008336A0"/>
    <w:rsid w:val="00833D6C"/>
    <w:rsid w:val="00833EB1"/>
    <w:rsid w:val="00834647"/>
    <w:rsid w:val="00834A88"/>
    <w:rsid w:val="00834EB2"/>
    <w:rsid w:val="00834F7F"/>
    <w:rsid w:val="00834F82"/>
    <w:rsid w:val="0083559F"/>
    <w:rsid w:val="00835805"/>
    <w:rsid w:val="0083647B"/>
    <w:rsid w:val="00837448"/>
    <w:rsid w:val="0084046C"/>
    <w:rsid w:val="00841116"/>
    <w:rsid w:val="00841BC6"/>
    <w:rsid w:val="00842A59"/>
    <w:rsid w:val="00843665"/>
    <w:rsid w:val="00843C15"/>
    <w:rsid w:val="00843E7D"/>
    <w:rsid w:val="00843FC7"/>
    <w:rsid w:val="00844E52"/>
    <w:rsid w:val="00844F3A"/>
    <w:rsid w:val="008450C4"/>
    <w:rsid w:val="0084556A"/>
    <w:rsid w:val="008456BB"/>
    <w:rsid w:val="00845DA7"/>
    <w:rsid w:val="00846DC1"/>
    <w:rsid w:val="00847348"/>
    <w:rsid w:val="008501C3"/>
    <w:rsid w:val="00850419"/>
    <w:rsid w:val="00850453"/>
    <w:rsid w:val="008504E7"/>
    <w:rsid w:val="00850A6A"/>
    <w:rsid w:val="00851234"/>
    <w:rsid w:val="008513A4"/>
    <w:rsid w:val="008522D3"/>
    <w:rsid w:val="00852621"/>
    <w:rsid w:val="00852E98"/>
    <w:rsid w:val="00852F14"/>
    <w:rsid w:val="008530F0"/>
    <w:rsid w:val="008535B3"/>
    <w:rsid w:val="00854016"/>
    <w:rsid w:val="008540A0"/>
    <w:rsid w:val="008542B1"/>
    <w:rsid w:val="00855255"/>
    <w:rsid w:val="00856217"/>
    <w:rsid w:val="008567F3"/>
    <w:rsid w:val="00856BB5"/>
    <w:rsid w:val="00856EC0"/>
    <w:rsid w:val="00857485"/>
    <w:rsid w:val="00857AD0"/>
    <w:rsid w:val="00857ED4"/>
    <w:rsid w:val="008603E8"/>
    <w:rsid w:val="00860566"/>
    <w:rsid w:val="0086089D"/>
    <w:rsid w:val="00860AF1"/>
    <w:rsid w:val="00860DD6"/>
    <w:rsid w:val="00860F97"/>
    <w:rsid w:val="00861617"/>
    <w:rsid w:val="00862200"/>
    <w:rsid w:val="0086276F"/>
    <w:rsid w:val="00862792"/>
    <w:rsid w:val="00863601"/>
    <w:rsid w:val="00863CF4"/>
    <w:rsid w:val="00864361"/>
    <w:rsid w:val="00864C94"/>
    <w:rsid w:val="00864F55"/>
    <w:rsid w:val="0086508F"/>
    <w:rsid w:val="0086611F"/>
    <w:rsid w:val="008665BE"/>
    <w:rsid w:val="00866917"/>
    <w:rsid w:val="00866CA8"/>
    <w:rsid w:val="008673CC"/>
    <w:rsid w:val="00867801"/>
    <w:rsid w:val="00867870"/>
    <w:rsid w:val="00867F2E"/>
    <w:rsid w:val="00867F64"/>
    <w:rsid w:val="008706BE"/>
    <w:rsid w:val="0087085E"/>
    <w:rsid w:val="0087087C"/>
    <w:rsid w:val="0087096E"/>
    <w:rsid w:val="00870A60"/>
    <w:rsid w:val="00870D25"/>
    <w:rsid w:val="00871549"/>
    <w:rsid w:val="00872ED2"/>
    <w:rsid w:val="0087307F"/>
    <w:rsid w:val="008731F3"/>
    <w:rsid w:val="008734B1"/>
    <w:rsid w:val="00873A29"/>
    <w:rsid w:val="00874C57"/>
    <w:rsid w:val="00874EB2"/>
    <w:rsid w:val="00875591"/>
    <w:rsid w:val="008760D5"/>
    <w:rsid w:val="008763E0"/>
    <w:rsid w:val="00876801"/>
    <w:rsid w:val="00877206"/>
    <w:rsid w:val="008777B8"/>
    <w:rsid w:val="00877AF2"/>
    <w:rsid w:val="00877B8E"/>
    <w:rsid w:val="00881059"/>
    <w:rsid w:val="008818D8"/>
    <w:rsid w:val="00881956"/>
    <w:rsid w:val="008823E0"/>
    <w:rsid w:val="00882D3F"/>
    <w:rsid w:val="00883101"/>
    <w:rsid w:val="00883881"/>
    <w:rsid w:val="00883923"/>
    <w:rsid w:val="00884057"/>
    <w:rsid w:val="0088466D"/>
    <w:rsid w:val="00884F25"/>
    <w:rsid w:val="008850B6"/>
    <w:rsid w:val="00885489"/>
    <w:rsid w:val="00885572"/>
    <w:rsid w:val="00885EA8"/>
    <w:rsid w:val="008863A2"/>
    <w:rsid w:val="008863F0"/>
    <w:rsid w:val="0088778F"/>
    <w:rsid w:val="00887976"/>
    <w:rsid w:val="00890249"/>
    <w:rsid w:val="008908E3"/>
    <w:rsid w:val="00890A68"/>
    <w:rsid w:val="00892260"/>
    <w:rsid w:val="008923B8"/>
    <w:rsid w:val="0089241E"/>
    <w:rsid w:val="008927BB"/>
    <w:rsid w:val="00892B86"/>
    <w:rsid w:val="00892BC0"/>
    <w:rsid w:val="00892CBC"/>
    <w:rsid w:val="00892DD8"/>
    <w:rsid w:val="00892F75"/>
    <w:rsid w:val="00893391"/>
    <w:rsid w:val="00893AED"/>
    <w:rsid w:val="00893E47"/>
    <w:rsid w:val="00894AB8"/>
    <w:rsid w:val="008954D8"/>
    <w:rsid w:val="0089563B"/>
    <w:rsid w:val="0089581C"/>
    <w:rsid w:val="008959F6"/>
    <w:rsid w:val="00895D48"/>
    <w:rsid w:val="008969EC"/>
    <w:rsid w:val="00896A8F"/>
    <w:rsid w:val="00897571"/>
    <w:rsid w:val="00897AEB"/>
    <w:rsid w:val="008A152C"/>
    <w:rsid w:val="008A1707"/>
    <w:rsid w:val="008A1A0C"/>
    <w:rsid w:val="008A1B95"/>
    <w:rsid w:val="008A1CE4"/>
    <w:rsid w:val="008A1FBF"/>
    <w:rsid w:val="008A27EC"/>
    <w:rsid w:val="008A2CEA"/>
    <w:rsid w:val="008A2FCF"/>
    <w:rsid w:val="008A45A1"/>
    <w:rsid w:val="008A4F42"/>
    <w:rsid w:val="008A51F5"/>
    <w:rsid w:val="008A52A9"/>
    <w:rsid w:val="008A55D1"/>
    <w:rsid w:val="008A55EC"/>
    <w:rsid w:val="008A5D9C"/>
    <w:rsid w:val="008A5F3E"/>
    <w:rsid w:val="008A63FA"/>
    <w:rsid w:val="008A64C5"/>
    <w:rsid w:val="008A6717"/>
    <w:rsid w:val="008A7758"/>
    <w:rsid w:val="008A7B6E"/>
    <w:rsid w:val="008A7F91"/>
    <w:rsid w:val="008B0D0A"/>
    <w:rsid w:val="008B13E2"/>
    <w:rsid w:val="008B164F"/>
    <w:rsid w:val="008B1F26"/>
    <w:rsid w:val="008B32C8"/>
    <w:rsid w:val="008B396F"/>
    <w:rsid w:val="008B44CF"/>
    <w:rsid w:val="008B48AE"/>
    <w:rsid w:val="008B556B"/>
    <w:rsid w:val="008B557C"/>
    <w:rsid w:val="008B55AE"/>
    <w:rsid w:val="008B5761"/>
    <w:rsid w:val="008B6ADF"/>
    <w:rsid w:val="008B6C09"/>
    <w:rsid w:val="008B7C05"/>
    <w:rsid w:val="008B7FEF"/>
    <w:rsid w:val="008C033A"/>
    <w:rsid w:val="008C03DC"/>
    <w:rsid w:val="008C0602"/>
    <w:rsid w:val="008C0632"/>
    <w:rsid w:val="008C0FA6"/>
    <w:rsid w:val="008C280F"/>
    <w:rsid w:val="008C359A"/>
    <w:rsid w:val="008C36FF"/>
    <w:rsid w:val="008C3D12"/>
    <w:rsid w:val="008C4294"/>
    <w:rsid w:val="008C4DF9"/>
    <w:rsid w:val="008C5B86"/>
    <w:rsid w:val="008C5FB5"/>
    <w:rsid w:val="008C6617"/>
    <w:rsid w:val="008C71F3"/>
    <w:rsid w:val="008C75AC"/>
    <w:rsid w:val="008C765E"/>
    <w:rsid w:val="008C76C5"/>
    <w:rsid w:val="008C7CEB"/>
    <w:rsid w:val="008D0E9D"/>
    <w:rsid w:val="008D1843"/>
    <w:rsid w:val="008D2383"/>
    <w:rsid w:val="008D2A5E"/>
    <w:rsid w:val="008D3764"/>
    <w:rsid w:val="008D388F"/>
    <w:rsid w:val="008D4051"/>
    <w:rsid w:val="008D4484"/>
    <w:rsid w:val="008D50FC"/>
    <w:rsid w:val="008D54DB"/>
    <w:rsid w:val="008D5B70"/>
    <w:rsid w:val="008D5F7D"/>
    <w:rsid w:val="008D5FCB"/>
    <w:rsid w:val="008D728D"/>
    <w:rsid w:val="008D74C2"/>
    <w:rsid w:val="008D7A49"/>
    <w:rsid w:val="008D7AB5"/>
    <w:rsid w:val="008D7D70"/>
    <w:rsid w:val="008E017D"/>
    <w:rsid w:val="008E0848"/>
    <w:rsid w:val="008E09DB"/>
    <w:rsid w:val="008E0B6F"/>
    <w:rsid w:val="008E13F8"/>
    <w:rsid w:val="008E1795"/>
    <w:rsid w:val="008E1D7C"/>
    <w:rsid w:val="008E26D0"/>
    <w:rsid w:val="008E2A57"/>
    <w:rsid w:val="008E2E6D"/>
    <w:rsid w:val="008E321B"/>
    <w:rsid w:val="008E32B4"/>
    <w:rsid w:val="008E3322"/>
    <w:rsid w:val="008E426D"/>
    <w:rsid w:val="008E4521"/>
    <w:rsid w:val="008E4C11"/>
    <w:rsid w:val="008E508D"/>
    <w:rsid w:val="008E6A5C"/>
    <w:rsid w:val="008E74D8"/>
    <w:rsid w:val="008E772E"/>
    <w:rsid w:val="008E7754"/>
    <w:rsid w:val="008E79FF"/>
    <w:rsid w:val="008E7BA3"/>
    <w:rsid w:val="008F0B81"/>
    <w:rsid w:val="008F18AF"/>
    <w:rsid w:val="008F1DEA"/>
    <w:rsid w:val="008F1EB2"/>
    <w:rsid w:val="008F24EC"/>
    <w:rsid w:val="008F25BA"/>
    <w:rsid w:val="008F2A70"/>
    <w:rsid w:val="008F31B0"/>
    <w:rsid w:val="008F3C67"/>
    <w:rsid w:val="008F416C"/>
    <w:rsid w:val="008F47DE"/>
    <w:rsid w:val="008F505E"/>
    <w:rsid w:val="008F572E"/>
    <w:rsid w:val="008F6798"/>
    <w:rsid w:val="008F6972"/>
    <w:rsid w:val="008F704F"/>
    <w:rsid w:val="008F72C6"/>
    <w:rsid w:val="008F7548"/>
    <w:rsid w:val="008F7EBB"/>
    <w:rsid w:val="009001FC"/>
    <w:rsid w:val="0090090F"/>
    <w:rsid w:val="00900B0B"/>
    <w:rsid w:val="00901D8B"/>
    <w:rsid w:val="00901DBA"/>
    <w:rsid w:val="009022CC"/>
    <w:rsid w:val="0090245E"/>
    <w:rsid w:val="00902EAF"/>
    <w:rsid w:val="009035A4"/>
    <w:rsid w:val="00903CE3"/>
    <w:rsid w:val="00903CFD"/>
    <w:rsid w:val="00904480"/>
    <w:rsid w:val="00904671"/>
    <w:rsid w:val="00904788"/>
    <w:rsid w:val="00905450"/>
    <w:rsid w:val="00905AA8"/>
    <w:rsid w:val="00906407"/>
    <w:rsid w:val="00906431"/>
    <w:rsid w:val="00906DAA"/>
    <w:rsid w:val="00906F92"/>
    <w:rsid w:val="00907D3A"/>
    <w:rsid w:val="00910312"/>
    <w:rsid w:val="00910565"/>
    <w:rsid w:val="0091074B"/>
    <w:rsid w:val="0091131E"/>
    <w:rsid w:val="0091198D"/>
    <w:rsid w:val="00911C08"/>
    <w:rsid w:val="009131F9"/>
    <w:rsid w:val="0091323C"/>
    <w:rsid w:val="009133E5"/>
    <w:rsid w:val="0091380C"/>
    <w:rsid w:val="00913B70"/>
    <w:rsid w:val="009145E3"/>
    <w:rsid w:val="0091485B"/>
    <w:rsid w:val="00914916"/>
    <w:rsid w:val="00914E4C"/>
    <w:rsid w:val="00914EE9"/>
    <w:rsid w:val="0091518F"/>
    <w:rsid w:val="0091521E"/>
    <w:rsid w:val="00916DD4"/>
    <w:rsid w:val="0092044A"/>
    <w:rsid w:val="00920541"/>
    <w:rsid w:val="00920754"/>
    <w:rsid w:val="00921FE5"/>
    <w:rsid w:val="0092274C"/>
    <w:rsid w:val="00923817"/>
    <w:rsid w:val="009250F1"/>
    <w:rsid w:val="00925923"/>
    <w:rsid w:val="00925DF5"/>
    <w:rsid w:val="0092632F"/>
    <w:rsid w:val="009269D4"/>
    <w:rsid w:val="00926F9B"/>
    <w:rsid w:val="009278BD"/>
    <w:rsid w:val="009279AD"/>
    <w:rsid w:val="00930374"/>
    <w:rsid w:val="00930DED"/>
    <w:rsid w:val="00931AB8"/>
    <w:rsid w:val="00931D03"/>
    <w:rsid w:val="00931F49"/>
    <w:rsid w:val="00932D3B"/>
    <w:rsid w:val="00932ECD"/>
    <w:rsid w:val="009339FE"/>
    <w:rsid w:val="00933ACB"/>
    <w:rsid w:val="00933E10"/>
    <w:rsid w:val="00933F33"/>
    <w:rsid w:val="009352B2"/>
    <w:rsid w:val="00935383"/>
    <w:rsid w:val="00935ABD"/>
    <w:rsid w:val="00935E99"/>
    <w:rsid w:val="0093609C"/>
    <w:rsid w:val="0093617C"/>
    <w:rsid w:val="009366DD"/>
    <w:rsid w:val="0093694F"/>
    <w:rsid w:val="00936E37"/>
    <w:rsid w:val="00936F5A"/>
    <w:rsid w:val="00937526"/>
    <w:rsid w:val="0093769E"/>
    <w:rsid w:val="009379DC"/>
    <w:rsid w:val="00937C25"/>
    <w:rsid w:val="00937C58"/>
    <w:rsid w:val="00937E06"/>
    <w:rsid w:val="009401FB"/>
    <w:rsid w:val="009404F2"/>
    <w:rsid w:val="009405B2"/>
    <w:rsid w:val="009405FE"/>
    <w:rsid w:val="00940C3B"/>
    <w:rsid w:val="00941574"/>
    <w:rsid w:val="009415B1"/>
    <w:rsid w:val="00941895"/>
    <w:rsid w:val="00941A31"/>
    <w:rsid w:val="00941D22"/>
    <w:rsid w:val="0094233A"/>
    <w:rsid w:val="009427A9"/>
    <w:rsid w:val="00942833"/>
    <w:rsid w:val="00943546"/>
    <w:rsid w:val="00943EB1"/>
    <w:rsid w:val="009442D4"/>
    <w:rsid w:val="00944C24"/>
    <w:rsid w:val="00944C60"/>
    <w:rsid w:val="00944F3E"/>
    <w:rsid w:val="009463A1"/>
    <w:rsid w:val="00946904"/>
    <w:rsid w:val="0094690C"/>
    <w:rsid w:val="00946F1B"/>
    <w:rsid w:val="0094730C"/>
    <w:rsid w:val="0094766A"/>
    <w:rsid w:val="00947B78"/>
    <w:rsid w:val="00950428"/>
    <w:rsid w:val="0095066F"/>
    <w:rsid w:val="00950880"/>
    <w:rsid w:val="00950A92"/>
    <w:rsid w:val="00950AEC"/>
    <w:rsid w:val="009510A4"/>
    <w:rsid w:val="0095127C"/>
    <w:rsid w:val="009519B3"/>
    <w:rsid w:val="009522E7"/>
    <w:rsid w:val="00952BB5"/>
    <w:rsid w:val="0095316F"/>
    <w:rsid w:val="00953456"/>
    <w:rsid w:val="00953D76"/>
    <w:rsid w:val="00954A16"/>
    <w:rsid w:val="009550B6"/>
    <w:rsid w:val="009557A3"/>
    <w:rsid w:val="00955FD0"/>
    <w:rsid w:val="00956C39"/>
    <w:rsid w:val="00957700"/>
    <w:rsid w:val="009577EE"/>
    <w:rsid w:val="00957835"/>
    <w:rsid w:val="00957D77"/>
    <w:rsid w:val="00957EC7"/>
    <w:rsid w:val="00957FAB"/>
    <w:rsid w:val="009601A1"/>
    <w:rsid w:val="009603A2"/>
    <w:rsid w:val="00960761"/>
    <w:rsid w:val="009609F1"/>
    <w:rsid w:val="00961277"/>
    <w:rsid w:val="00961726"/>
    <w:rsid w:val="00961967"/>
    <w:rsid w:val="00961B57"/>
    <w:rsid w:val="009620DD"/>
    <w:rsid w:val="00962658"/>
    <w:rsid w:val="00962B18"/>
    <w:rsid w:val="00962B3A"/>
    <w:rsid w:val="00962E44"/>
    <w:rsid w:val="00962F5B"/>
    <w:rsid w:val="00963007"/>
    <w:rsid w:val="00963D6C"/>
    <w:rsid w:val="0096406A"/>
    <w:rsid w:val="0096424B"/>
    <w:rsid w:val="009644AD"/>
    <w:rsid w:val="009647AF"/>
    <w:rsid w:val="00964D2C"/>
    <w:rsid w:val="0096518B"/>
    <w:rsid w:val="00965234"/>
    <w:rsid w:val="009652F5"/>
    <w:rsid w:val="00965418"/>
    <w:rsid w:val="009655F2"/>
    <w:rsid w:val="00965B09"/>
    <w:rsid w:val="00965DFE"/>
    <w:rsid w:val="00966C3B"/>
    <w:rsid w:val="00966DD2"/>
    <w:rsid w:val="00967202"/>
    <w:rsid w:val="00967517"/>
    <w:rsid w:val="009675F4"/>
    <w:rsid w:val="00970075"/>
    <w:rsid w:val="0097025D"/>
    <w:rsid w:val="009704E6"/>
    <w:rsid w:val="00970C3E"/>
    <w:rsid w:val="00971185"/>
    <w:rsid w:val="0097158B"/>
    <w:rsid w:val="0097170B"/>
    <w:rsid w:val="00971C47"/>
    <w:rsid w:val="009726F3"/>
    <w:rsid w:val="00972778"/>
    <w:rsid w:val="0097365F"/>
    <w:rsid w:val="00974DEB"/>
    <w:rsid w:val="00975262"/>
    <w:rsid w:val="0097554B"/>
    <w:rsid w:val="00976C67"/>
    <w:rsid w:val="00977916"/>
    <w:rsid w:val="00977B3F"/>
    <w:rsid w:val="00977FA1"/>
    <w:rsid w:val="00980040"/>
    <w:rsid w:val="0098009D"/>
    <w:rsid w:val="0098077E"/>
    <w:rsid w:val="0098126A"/>
    <w:rsid w:val="0098150B"/>
    <w:rsid w:val="0098152F"/>
    <w:rsid w:val="00981B71"/>
    <w:rsid w:val="00981DD5"/>
    <w:rsid w:val="009824BA"/>
    <w:rsid w:val="00983195"/>
    <w:rsid w:val="00984DBA"/>
    <w:rsid w:val="00984E95"/>
    <w:rsid w:val="009850AF"/>
    <w:rsid w:val="009854F1"/>
    <w:rsid w:val="00985C81"/>
    <w:rsid w:val="00985E1E"/>
    <w:rsid w:val="00985EBA"/>
    <w:rsid w:val="00985FCF"/>
    <w:rsid w:val="00986185"/>
    <w:rsid w:val="009868A0"/>
    <w:rsid w:val="009879FB"/>
    <w:rsid w:val="00987C9C"/>
    <w:rsid w:val="00990006"/>
    <w:rsid w:val="00990347"/>
    <w:rsid w:val="009906DF"/>
    <w:rsid w:val="009916A6"/>
    <w:rsid w:val="009917D3"/>
    <w:rsid w:val="009922DE"/>
    <w:rsid w:val="00992AD8"/>
    <w:rsid w:val="00992C7C"/>
    <w:rsid w:val="00992EF5"/>
    <w:rsid w:val="00992F70"/>
    <w:rsid w:val="00994281"/>
    <w:rsid w:val="00995E75"/>
    <w:rsid w:val="00995E98"/>
    <w:rsid w:val="00996BCD"/>
    <w:rsid w:val="00996DF6"/>
    <w:rsid w:val="009971B6"/>
    <w:rsid w:val="00997382"/>
    <w:rsid w:val="00997EAF"/>
    <w:rsid w:val="009A0038"/>
    <w:rsid w:val="009A0342"/>
    <w:rsid w:val="009A056A"/>
    <w:rsid w:val="009A0E69"/>
    <w:rsid w:val="009A1329"/>
    <w:rsid w:val="009A1368"/>
    <w:rsid w:val="009A1BBC"/>
    <w:rsid w:val="009A2763"/>
    <w:rsid w:val="009A2B34"/>
    <w:rsid w:val="009A2D79"/>
    <w:rsid w:val="009A2D7A"/>
    <w:rsid w:val="009A32A1"/>
    <w:rsid w:val="009A351F"/>
    <w:rsid w:val="009A3897"/>
    <w:rsid w:val="009A3A25"/>
    <w:rsid w:val="009A3A5C"/>
    <w:rsid w:val="009A416B"/>
    <w:rsid w:val="009A44D0"/>
    <w:rsid w:val="009A47C6"/>
    <w:rsid w:val="009A4965"/>
    <w:rsid w:val="009A4BA0"/>
    <w:rsid w:val="009A4E37"/>
    <w:rsid w:val="009A4F12"/>
    <w:rsid w:val="009A53D5"/>
    <w:rsid w:val="009A593D"/>
    <w:rsid w:val="009A61EA"/>
    <w:rsid w:val="009A6A3C"/>
    <w:rsid w:val="009A726A"/>
    <w:rsid w:val="009A7318"/>
    <w:rsid w:val="009A7671"/>
    <w:rsid w:val="009B0910"/>
    <w:rsid w:val="009B1216"/>
    <w:rsid w:val="009B1372"/>
    <w:rsid w:val="009B1475"/>
    <w:rsid w:val="009B1A4B"/>
    <w:rsid w:val="009B1C75"/>
    <w:rsid w:val="009B2EC1"/>
    <w:rsid w:val="009B308B"/>
    <w:rsid w:val="009B3732"/>
    <w:rsid w:val="009B3CAE"/>
    <w:rsid w:val="009B3E2B"/>
    <w:rsid w:val="009B3F99"/>
    <w:rsid w:val="009B42DE"/>
    <w:rsid w:val="009B4413"/>
    <w:rsid w:val="009B45B6"/>
    <w:rsid w:val="009B48D2"/>
    <w:rsid w:val="009B4E40"/>
    <w:rsid w:val="009B5806"/>
    <w:rsid w:val="009B600B"/>
    <w:rsid w:val="009B66D7"/>
    <w:rsid w:val="009B6AB7"/>
    <w:rsid w:val="009B6C24"/>
    <w:rsid w:val="009B6C31"/>
    <w:rsid w:val="009B6CCA"/>
    <w:rsid w:val="009B6F5B"/>
    <w:rsid w:val="009B7716"/>
    <w:rsid w:val="009B7C20"/>
    <w:rsid w:val="009C0019"/>
    <w:rsid w:val="009C0068"/>
    <w:rsid w:val="009C03EA"/>
    <w:rsid w:val="009C04D0"/>
    <w:rsid w:val="009C05E4"/>
    <w:rsid w:val="009C065D"/>
    <w:rsid w:val="009C06E5"/>
    <w:rsid w:val="009C0FB7"/>
    <w:rsid w:val="009C10D6"/>
    <w:rsid w:val="009C10EA"/>
    <w:rsid w:val="009C15DA"/>
    <w:rsid w:val="009C1CC7"/>
    <w:rsid w:val="009C2C6B"/>
    <w:rsid w:val="009C2E77"/>
    <w:rsid w:val="009C303D"/>
    <w:rsid w:val="009C31AC"/>
    <w:rsid w:val="009C336C"/>
    <w:rsid w:val="009C3ACF"/>
    <w:rsid w:val="009C51FF"/>
    <w:rsid w:val="009C56A1"/>
    <w:rsid w:val="009C571F"/>
    <w:rsid w:val="009C5841"/>
    <w:rsid w:val="009C6023"/>
    <w:rsid w:val="009C706B"/>
    <w:rsid w:val="009C77FC"/>
    <w:rsid w:val="009C781D"/>
    <w:rsid w:val="009C7D96"/>
    <w:rsid w:val="009D07D2"/>
    <w:rsid w:val="009D0A8F"/>
    <w:rsid w:val="009D0CE3"/>
    <w:rsid w:val="009D0CF1"/>
    <w:rsid w:val="009D109B"/>
    <w:rsid w:val="009D139C"/>
    <w:rsid w:val="009D13BA"/>
    <w:rsid w:val="009D1963"/>
    <w:rsid w:val="009D2133"/>
    <w:rsid w:val="009D24ED"/>
    <w:rsid w:val="009D25EA"/>
    <w:rsid w:val="009D2EE0"/>
    <w:rsid w:val="009D31E0"/>
    <w:rsid w:val="009D33CE"/>
    <w:rsid w:val="009D345C"/>
    <w:rsid w:val="009D3B17"/>
    <w:rsid w:val="009D3B25"/>
    <w:rsid w:val="009D3D63"/>
    <w:rsid w:val="009D4A7A"/>
    <w:rsid w:val="009D62F4"/>
    <w:rsid w:val="009D760A"/>
    <w:rsid w:val="009D79B2"/>
    <w:rsid w:val="009E057F"/>
    <w:rsid w:val="009E0582"/>
    <w:rsid w:val="009E2AC7"/>
    <w:rsid w:val="009E3B59"/>
    <w:rsid w:val="009E44A9"/>
    <w:rsid w:val="009E44C0"/>
    <w:rsid w:val="009E4508"/>
    <w:rsid w:val="009E450C"/>
    <w:rsid w:val="009E5096"/>
    <w:rsid w:val="009E5694"/>
    <w:rsid w:val="009E7509"/>
    <w:rsid w:val="009E7A73"/>
    <w:rsid w:val="009E7BED"/>
    <w:rsid w:val="009E7DE3"/>
    <w:rsid w:val="009F04CE"/>
    <w:rsid w:val="009F0DCE"/>
    <w:rsid w:val="009F130B"/>
    <w:rsid w:val="009F1FFF"/>
    <w:rsid w:val="009F2618"/>
    <w:rsid w:val="009F28CA"/>
    <w:rsid w:val="009F2BED"/>
    <w:rsid w:val="009F2DA5"/>
    <w:rsid w:val="009F3505"/>
    <w:rsid w:val="009F3571"/>
    <w:rsid w:val="009F3E3E"/>
    <w:rsid w:val="009F4DAE"/>
    <w:rsid w:val="009F4FB5"/>
    <w:rsid w:val="009F54FA"/>
    <w:rsid w:val="009F5EB4"/>
    <w:rsid w:val="009F6FF7"/>
    <w:rsid w:val="009F73BF"/>
    <w:rsid w:val="009F73F8"/>
    <w:rsid w:val="009F7445"/>
    <w:rsid w:val="009F7646"/>
    <w:rsid w:val="009F7B08"/>
    <w:rsid w:val="009F7E79"/>
    <w:rsid w:val="00A00E2B"/>
    <w:rsid w:val="00A0153E"/>
    <w:rsid w:val="00A01930"/>
    <w:rsid w:val="00A020D1"/>
    <w:rsid w:val="00A02821"/>
    <w:rsid w:val="00A02E79"/>
    <w:rsid w:val="00A03EF5"/>
    <w:rsid w:val="00A054F1"/>
    <w:rsid w:val="00A05774"/>
    <w:rsid w:val="00A05C5B"/>
    <w:rsid w:val="00A05C98"/>
    <w:rsid w:val="00A05DC9"/>
    <w:rsid w:val="00A060B0"/>
    <w:rsid w:val="00A060CA"/>
    <w:rsid w:val="00A0679E"/>
    <w:rsid w:val="00A06DBB"/>
    <w:rsid w:val="00A06EC2"/>
    <w:rsid w:val="00A07674"/>
    <w:rsid w:val="00A07ABC"/>
    <w:rsid w:val="00A10D9E"/>
    <w:rsid w:val="00A117F3"/>
    <w:rsid w:val="00A119AE"/>
    <w:rsid w:val="00A11D90"/>
    <w:rsid w:val="00A12736"/>
    <w:rsid w:val="00A1291A"/>
    <w:rsid w:val="00A1324A"/>
    <w:rsid w:val="00A138FB"/>
    <w:rsid w:val="00A1391E"/>
    <w:rsid w:val="00A14EF5"/>
    <w:rsid w:val="00A1519B"/>
    <w:rsid w:val="00A15782"/>
    <w:rsid w:val="00A15C2A"/>
    <w:rsid w:val="00A1648D"/>
    <w:rsid w:val="00A174EE"/>
    <w:rsid w:val="00A176AE"/>
    <w:rsid w:val="00A17C0F"/>
    <w:rsid w:val="00A17D39"/>
    <w:rsid w:val="00A17DCA"/>
    <w:rsid w:val="00A17DCD"/>
    <w:rsid w:val="00A202DB"/>
    <w:rsid w:val="00A212E3"/>
    <w:rsid w:val="00A2194D"/>
    <w:rsid w:val="00A221E1"/>
    <w:rsid w:val="00A2235A"/>
    <w:rsid w:val="00A22557"/>
    <w:rsid w:val="00A22C2B"/>
    <w:rsid w:val="00A22C38"/>
    <w:rsid w:val="00A22E83"/>
    <w:rsid w:val="00A24052"/>
    <w:rsid w:val="00A2495B"/>
    <w:rsid w:val="00A2507D"/>
    <w:rsid w:val="00A252B4"/>
    <w:rsid w:val="00A2534D"/>
    <w:rsid w:val="00A253CB"/>
    <w:rsid w:val="00A25A51"/>
    <w:rsid w:val="00A25D45"/>
    <w:rsid w:val="00A26552"/>
    <w:rsid w:val="00A26997"/>
    <w:rsid w:val="00A26BA9"/>
    <w:rsid w:val="00A26D96"/>
    <w:rsid w:val="00A27248"/>
    <w:rsid w:val="00A2756D"/>
    <w:rsid w:val="00A30054"/>
    <w:rsid w:val="00A302E8"/>
    <w:rsid w:val="00A30B1E"/>
    <w:rsid w:val="00A30BD4"/>
    <w:rsid w:val="00A30D10"/>
    <w:rsid w:val="00A32538"/>
    <w:rsid w:val="00A32C6D"/>
    <w:rsid w:val="00A32D9C"/>
    <w:rsid w:val="00A33B78"/>
    <w:rsid w:val="00A3411C"/>
    <w:rsid w:val="00A3414C"/>
    <w:rsid w:val="00A352C2"/>
    <w:rsid w:val="00A35B14"/>
    <w:rsid w:val="00A37858"/>
    <w:rsid w:val="00A37AC2"/>
    <w:rsid w:val="00A401E2"/>
    <w:rsid w:val="00A406AE"/>
    <w:rsid w:val="00A41371"/>
    <w:rsid w:val="00A414AA"/>
    <w:rsid w:val="00A4170E"/>
    <w:rsid w:val="00A41C94"/>
    <w:rsid w:val="00A425DF"/>
    <w:rsid w:val="00A42945"/>
    <w:rsid w:val="00A437FB"/>
    <w:rsid w:val="00A4415B"/>
    <w:rsid w:val="00A4438C"/>
    <w:rsid w:val="00A44BAB"/>
    <w:rsid w:val="00A45024"/>
    <w:rsid w:val="00A451A8"/>
    <w:rsid w:val="00A452DF"/>
    <w:rsid w:val="00A4567D"/>
    <w:rsid w:val="00A4596E"/>
    <w:rsid w:val="00A4749C"/>
    <w:rsid w:val="00A474BB"/>
    <w:rsid w:val="00A50229"/>
    <w:rsid w:val="00A505EC"/>
    <w:rsid w:val="00A50ECF"/>
    <w:rsid w:val="00A5117A"/>
    <w:rsid w:val="00A5155C"/>
    <w:rsid w:val="00A51B0A"/>
    <w:rsid w:val="00A51E9B"/>
    <w:rsid w:val="00A520DD"/>
    <w:rsid w:val="00A53013"/>
    <w:rsid w:val="00A5335F"/>
    <w:rsid w:val="00A539C1"/>
    <w:rsid w:val="00A5446F"/>
    <w:rsid w:val="00A54513"/>
    <w:rsid w:val="00A54738"/>
    <w:rsid w:val="00A558E9"/>
    <w:rsid w:val="00A55B0A"/>
    <w:rsid w:val="00A5600D"/>
    <w:rsid w:val="00A5621A"/>
    <w:rsid w:val="00A56586"/>
    <w:rsid w:val="00A56739"/>
    <w:rsid w:val="00A574A8"/>
    <w:rsid w:val="00A574C3"/>
    <w:rsid w:val="00A57E77"/>
    <w:rsid w:val="00A6042D"/>
    <w:rsid w:val="00A61E0C"/>
    <w:rsid w:val="00A61F0A"/>
    <w:rsid w:val="00A62B2A"/>
    <w:rsid w:val="00A62F33"/>
    <w:rsid w:val="00A63116"/>
    <w:rsid w:val="00A63893"/>
    <w:rsid w:val="00A63BE1"/>
    <w:rsid w:val="00A63E1C"/>
    <w:rsid w:val="00A666A8"/>
    <w:rsid w:val="00A669BC"/>
    <w:rsid w:val="00A6762B"/>
    <w:rsid w:val="00A70341"/>
    <w:rsid w:val="00A71067"/>
    <w:rsid w:val="00A712B0"/>
    <w:rsid w:val="00A73267"/>
    <w:rsid w:val="00A74CE2"/>
    <w:rsid w:val="00A74DEF"/>
    <w:rsid w:val="00A762E2"/>
    <w:rsid w:val="00A76531"/>
    <w:rsid w:val="00A77687"/>
    <w:rsid w:val="00A80ECF"/>
    <w:rsid w:val="00A80F34"/>
    <w:rsid w:val="00A80FD6"/>
    <w:rsid w:val="00A81796"/>
    <w:rsid w:val="00A82D18"/>
    <w:rsid w:val="00A83015"/>
    <w:rsid w:val="00A836C1"/>
    <w:rsid w:val="00A837C6"/>
    <w:rsid w:val="00A8396F"/>
    <w:rsid w:val="00A83E15"/>
    <w:rsid w:val="00A84110"/>
    <w:rsid w:val="00A84672"/>
    <w:rsid w:val="00A84F59"/>
    <w:rsid w:val="00A85105"/>
    <w:rsid w:val="00A851FF"/>
    <w:rsid w:val="00A85607"/>
    <w:rsid w:val="00A858D2"/>
    <w:rsid w:val="00A85B36"/>
    <w:rsid w:val="00A862D9"/>
    <w:rsid w:val="00A862F0"/>
    <w:rsid w:val="00A86524"/>
    <w:rsid w:val="00A86C2E"/>
    <w:rsid w:val="00A86DDE"/>
    <w:rsid w:val="00A873C1"/>
    <w:rsid w:val="00A87655"/>
    <w:rsid w:val="00A90A8C"/>
    <w:rsid w:val="00A9113E"/>
    <w:rsid w:val="00A912FE"/>
    <w:rsid w:val="00A916A9"/>
    <w:rsid w:val="00A91990"/>
    <w:rsid w:val="00A91AD4"/>
    <w:rsid w:val="00A91AD6"/>
    <w:rsid w:val="00A9261F"/>
    <w:rsid w:val="00A92D90"/>
    <w:rsid w:val="00A92FD6"/>
    <w:rsid w:val="00A930B4"/>
    <w:rsid w:val="00A935BE"/>
    <w:rsid w:val="00A93BEB"/>
    <w:rsid w:val="00A94708"/>
    <w:rsid w:val="00A95464"/>
    <w:rsid w:val="00A95906"/>
    <w:rsid w:val="00A95FE2"/>
    <w:rsid w:val="00A970AC"/>
    <w:rsid w:val="00A97145"/>
    <w:rsid w:val="00A97F9B"/>
    <w:rsid w:val="00A97FB1"/>
    <w:rsid w:val="00AA0420"/>
    <w:rsid w:val="00AA0602"/>
    <w:rsid w:val="00AA072F"/>
    <w:rsid w:val="00AA0AC0"/>
    <w:rsid w:val="00AA0E7D"/>
    <w:rsid w:val="00AA17CD"/>
    <w:rsid w:val="00AA19C2"/>
    <w:rsid w:val="00AA1DFA"/>
    <w:rsid w:val="00AA1F7F"/>
    <w:rsid w:val="00AA3262"/>
    <w:rsid w:val="00AA32BC"/>
    <w:rsid w:val="00AA3C3C"/>
    <w:rsid w:val="00AA452C"/>
    <w:rsid w:val="00AA508C"/>
    <w:rsid w:val="00AA554A"/>
    <w:rsid w:val="00AA5988"/>
    <w:rsid w:val="00AA5DD1"/>
    <w:rsid w:val="00AA602C"/>
    <w:rsid w:val="00AA6348"/>
    <w:rsid w:val="00AA77B4"/>
    <w:rsid w:val="00AA7D12"/>
    <w:rsid w:val="00AB1B7C"/>
    <w:rsid w:val="00AB1BFC"/>
    <w:rsid w:val="00AB1DA9"/>
    <w:rsid w:val="00AB260E"/>
    <w:rsid w:val="00AB2848"/>
    <w:rsid w:val="00AB3082"/>
    <w:rsid w:val="00AB31ED"/>
    <w:rsid w:val="00AB3602"/>
    <w:rsid w:val="00AB3C56"/>
    <w:rsid w:val="00AB4661"/>
    <w:rsid w:val="00AB50B1"/>
    <w:rsid w:val="00AB5497"/>
    <w:rsid w:val="00AB59AC"/>
    <w:rsid w:val="00AB5DC0"/>
    <w:rsid w:val="00AB696B"/>
    <w:rsid w:val="00AB6B24"/>
    <w:rsid w:val="00AB6D36"/>
    <w:rsid w:val="00AB75B2"/>
    <w:rsid w:val="00AB7B95"/>
    <w:rsid w:val="00AC1763"/>
    <w:rsid w:val="00AC1D40"/>
    <w:rsid w:val="00AC32DA"/>
    <w:rsid w:val="00AC3941"/>
    <w:rsid w:val="00AC4032"/>
    <w:rsid w:val="00AC4416"/>
    <w:rsid w:val="00AC5F00"/>
    <w:rsid w:val="00AC61F0"/>
    <w:rsid w:val="00AC6CF7"/>
    <w:rsid w:val="00AC6EB5"/>
    <w:rsid w:val="00AC734C"/>
    <w:rsid w:val="00AC7B06"/>
    <w:rsid w:val="00AD1081"/>
    <w:rsid w:val="00AD13EA"/>
    <w:rsid w:val="00AD2855"/>
    <w:rsid w:val="00AD2EA8"/>
    <w:rsid w:val="00AD4263"/>
    <w:rsid w:val="00AD50B0"/>
    <w:rsid w:val="00AD5282"/>
    <w:rsid w:val="00AD5415"/>
    <w:rsid w:val="00AD5DA3"/>
    <w:rsid w:val="00AD6883"/>
    <w:rsid w:val="00AD74EA"/>
    <w:rsid w:val="00AD7BFD"/>
    <w:rsid w:val="00AE0417"/>
    <w:rsid w:val="00AE0670"/>
    <w:rsid w:val="00AE09CA"/>
    <w:rsid w:val="00AE15C1"/>
    <w:rsid w:val="00AE1FC5"/>
    <w:rsid w:val="00AE2DCB"/>
    <w:rsid w:val="00AE2E44"/>
    <w:rsid w:val="00AE2F33"/>
    <w:rsid w:val="00AE33AE"/>
    <w:rsid w:val="00AE3B13"/>
    <w:rsid w:val="00AE3B45"/>
    <w:rsid w:val="00AE3F88"/>
    <w:rsid w:val="00AE4B28"/>
    <w:rsid w:val="00AE50A8"/>
    <w:rsid w:val="00AE53A4"/>
    <w:rsid w:val="00AE55AB"/>
    <w:rsid w:val="00AE5B45"/>
    <w:rsid w:val="00AE60D8"/>
    <w:rsid w:val="00AE69EC"/>
    <w:rsid w:val="00AE7FB7"/>
    <w:rsid w:val="00AF0EA2"/>
    <w:rsid w:val="00AF0F9B"/>
    <w:rsid w:val="00AF1100"/>
    <w:rsid w:val="00AF1283"/>
    <w:rsid w:val="00AF15F8"/>
    <w:rsid w:val="00AF194F"/>
    <w:rsid w:val="00AF1AA4"/>
    <w:rsid w:val="00AF1EA3"/>
    <w:rsid w:val="00AF1EEA"/>
    <w:rsid w:val="00AF244B"/>
    <w:rsid w:val="00AF2BF0"/>
    <w:rsid w:val="00AF35E4"/>
    <w:rsid w:val="00AF4205"/>
    <w:rsid w:val="00AF445A"/>
    <w:rsid w:val="00AF488D"/>
    <w:rsid w:val="00AF4DAD"/>
    <w:rsid w:val="00AF5C68"/>
    <w:rsid w:val="00AF6499"/>
    <w:rsid w:val="00AF64DA"/>
    <w:rsid w:val="00AF6DDA"/>
    <w:rsid w:val="00AF6E13"/>
    <w:rsid w:val="00B003FE"/>
    <w:rsid w:val="00B01B52"/>
    <w:rsid w:val="00B01FFD"/>
    <w:rsid w:val="00B04106"/>
    <w:rsid w:val="00B04333"/>
    <w:rsid w:val="00B05722"/>
    <w:rsid w:val="00B05D96"/>
    <w:rsid w:val="00B064AA"/>
    <w:rsid w:val="00B07445"/>
    <w:rsid w:val="00B07DCA"/>
    <w:rsid w:val="00B07FE7"/>
    <w:rsid w:val="00B1017C"/>
    <w:rsid w:val="00B10372"/>
    <w:rsid w:val="00B10A61"/>
    <w:rsid w:val="00B11155"/>
    <w:rsid w:val="00B11370"/>
    <w:rsid w:val="00B11653"/>
    <w:rsid w:val="00B11812"/>
    <w:rsid w:val="00B11C4C"/>
    <w:rsid w:val="00B13B9A"/>
    <w:rsid w:val="00B13D1E"/>
    <w:rsid w:val="00B1446B"/>
    <w:rsid w:val="00B1500D"/>
    <w:rsid w:val="00B15177"/>
    <w:rsid w:val="00B15335"/>
    <w:rsid w:val="00B15CC2"/>
    <w:rsid w:val="00B161FA"/>
    <w:rsid w:val="00B16A53"/>
    <w:rsid w:val="00B16A77"/>
    <w:rsid w:val="00B17003"/>
    <w:rsid w:val="00B173CE"/>
    <w:rsid w:val="00B17827"/>
    <w:rsid w:val="00B17ED6"/>
    <w:rsid w:val="00B20728"/>
    <w:rsid w:val="00B21D7D"/>
    <w:rsid w:val="00B22229"/>
    <w:rsid w:val="00B2248F"/>
    <w:rsid w:val="00B22C8D"/>
    <w:rsid w:val="00B2334C"/>
    <w:rsid w:val="00B2350F"/>
    <w:rsid w:val="00B23B9C"/>
    <w:rsid w:val="00B2434B"/>
    <w:rsid w:val="00B24B25"/>
    <w:rsid w:val="00B24FF2"/>
    <w:rsid w:val="00B2508E"/>
    <w:rsid w:val="00B25230"/>
    <w:rsid w:val="00B253AC"/>
    <w:rsid w:val="00B2568B"/>
    <w:rsid w:val="00B25BAF"/>
    <w:rsid w:val="00B26371"/>
    <w:rsid w:val="00B2651E"/>
    <w:rsid w:val="00B26584"/>
    <w:rsid w:val="00B267BC"/>
    <w:rsid w:val="00B267C1"/>
    <w:rsid w:val="00B26DDB"/>
    <w:rsid w:val="00B26E41"/>
    <w:rsid w:val="00B27A26"/>
    <w:rsid w:val="00B27A9A"/>
    <w:rsid w:val="00B27C45"/>
    <w:rsid w:val="00B27C66"/>
    <w:rsid w:val="00B27CE8"/>
    <w:rsid w:val="00B305ED"/>
    <w:rsid w:val="00B30873"/>
    <w:rsid w:val="00B311A9"/>
    <w:rsid w:val="00B31288"/>
    <w:rsid w:val="00B31462"/>
    <w:rsid w:val="00B31747"/>
    <w:rsid w:val="00B31C3F"/>
    <w:rsid w:val="00B31CA9"/>
    <w:rsid w:val="00B31EC8"/>
    <w:rsid w:val="00B3273E"/>
    <w:rsid w:val="00B3283E"/>
    <w:rsid w:val="00B32B42"/>
    <w:rsid w:val="00B32D97"/>
    <w:rsid w:val="00B32DE5"/>
    <w:rsid w:val="00B33663"/>
    <w:rsid w:val="00B336A6"/>
    <w:rsid w:val="00B3514B"/>
    <w:rsid w:val="00B35CC5"/>
    <w:rsid w:val="00B36464"/>
    <w:rsid w:val="00B37109"/>
    <w:rsid w:val="00B373F4"/>
    <w:rsid w:val="00B37458"/>
    <w:rsid w:val="00B37744"/>
    <w:rsid w:val="00B37BDD"/>
    <w:rsid w:val="00B37D84"/>
    <w:rsid w:val="00B37EDC"/>
    <w:rsid w:val="00B40461"/>
    <w:rsid w:val="00B40C3E"/>
    <w:rsid w:val="00B41404"/>
    <w:rsid w:val="00B41503"/>
    <w:rsid w:val="00B418B9"/>
    <w:rsid w:val="00B41F17"/>
    <w:rsid w:val="00B42276"/>
    <w:rsid w:val="00B422E0"/>
    <w:rsid w:val="00B4237F"/>
    <w:rsid w:val="00B4275D"/>
    <w:rsid w:val="00B42FE7"/>
    <w:rsid w:val="00B43408"/>
    <w:rsid w:val="00B44005"/>
    <w:rsid w:val="00B4420E"/>
    <w:rsid w:val="00B4497B"/>
    <w:rsid w:val="00B4560A"/>
    <w:rsid w:val="00B45A52"/>
    <w:rsid w:val="00B45FEB"/>
    <w:rsid w:val="00B463B3"/>
    <w:rsid w:val="00B47594"/>
    <w:rsid w:val="00B47817"/>
    <w:rsid w:val="00B47FC9"/>
    <w:rsid w:val="00B50946"/>
    <w:rsid w:val="00B50DBD"/>
    <w:rsid w:val="00B5176E"/>
    <w:rsid w:val="00B5192D"/>
    <w:rsid w:val="00B52357"/>
    <w:rsid w:val="00B528C9"/>
    <w:rsid w:val="00B52E44"/>
    <w:rsid w:val="00B52FF2"/>
    <w:rsid w:val="00B531EE"/>
    <w:rsid w:val="00B537F6"/>
    <w:rsid w:val="00B53A51"/>
    <w:rsid w:val="00B53A63"/>
    <w:rsid w:val="00B53AAC"/>
    <w:rsid w:val="00B54B38"/>
    <w:rsid w:val="00B54CB9"/>
    <w:rsid w:val="00B552F5"/>
    <w:rsid w:val="00B553FF"/>
    <w:rsid w:val="00B55B14"/>
    <w:rsid w:val="00B55CEE"/>
    <w:rsid w:val="00B5600D"/>
    <w:rsid w:val="00B56743"/>
    <w:rsid w:val="00B567CD"/>
    <w:rsid w:val="00B56B5C"/>
    <w:rsid w:val="00B56C41"/>
    <w:rsid w:val="00B5729D"/>
    <w:rsid w:val="00B5729E"/>
    <w:rsid w:val="00B5794C"/>
    <w:rsid w:val="00B60014"/>
    <w:rsid w:val="00B6072C"/>
    <w:rsid w:val="00B60DEF"/>
    <w:rsid w:val="00B60ED2"/>
    <w:rsid w:val="00B61D1E"/>
    <w:rsid w:val="00B62C8F"/>
    <w:rsid w:val="00B62D98"/>
    <w:rsid w:val="00B63146"/>
    <w:rsid w:val="00B63E9C"/>
    <w:rsid w:val="00B67257"/>
    <w:rsid w:val="00B67AE4"/>
    <w:rsid w:val="00B706AD"/>
    <w:rsid w:val="00B70835"/>
    <w:rsid w:val="00B70DBF"/>
    <w:rsid w:val="00B714C5"/>
    <w:rsid w:val="00B7161A"/>
    <w:rsid w:val="00B71B5B"/>
    <w:rsid w:val="00B71EBE"/>
    <w:rsid w:val="00B72A40"/>
    <w:rsid w:val="00B72B70"/>
    <w:rsid w:val="00B7346A"/>
    <w:rsid w:val="00B744E2"/>
    <w:rsid w:val="00B74A15"/>
    <w:rsid w:val="00B74AC4"/>
    <w:rsid w:val="00B74E75"/>
    <w:rsid w:val="00B74F95"/>
    <w:rsid w:val="00B75196"/>
    <w:rsid w:val="00B752D3"/>
    <w:rsid w:val="00B752DE"/>
    <w:rsid w:val="00B75BDF"/>
    <w:rsid w:val="00B75C4E"/>
    <w:rsid w:val="00B75D20"/>
    <w:rsid w:val="00B7665D"/>
    <w:rsid w:val="00B76ACD"/>
    <w:rsid w:val="00B76D8E"/>
    <w:rsid w:val="00B76DCF"/>
    <w:rsid w:val="00B77382"/>
    <w:rsid w:val="00B773F7"/>
    <w:rsid w:val="00B775CE"/>
    <w:rsid w:val="00B77EF6"/>
    <w:rsid w:val="00B77FBB"/>
    <w:rsid w:val="00B801C3"/>
    <w:rsid w:val="00B806C3"/>
    <w:rsid w:val="00B807F5"/>
    <w:rsid w:val="00B808E5"/>
    <w:rsid w:val="00B80BD7"/>
    <w:rsid w:val="00B80E20"/>
    <w:rsid w:val="00B80E51"/>
    <w:rsid w:val="00B80E98"/>
    <w:rsid w:val="00B810FB"/>
    <w:rsid w:val="00B81123"/>
    <w:rsid w:val="00B81993"/>
    <w:rsid w:val="00B81A00"/>
    <w:rsid w:val="00B81EC5"/>
    <w:rsid w:val="00B81F64"/>
    <w:rsid w:val="00B8345B"/>
    <w:rsid w:val="00B838B5"/>
    <w:rsid w:val="00B83BE8"/>
    <w:rsid w:val="00B83D74"/>
    <w:rsid w:val="00B83F81"/>
    <w:rsid w:val="00B84109"/>
    <w:rsid w:val="00B849E1"/>
    <w:rsid w:val="00B84DDD"/>
    <w:rsid w:val="00B84F5D"/>
    <w:rsid w:val="00B8655C"/>
    <w:rsid w:val="00B86738"/>
    <w:rsid w:val="00B86962"/>
    <w:rsid w:val="00B86CA0"/>
    <w:rsid w:val="00B86CAA"/>
    <w:rsid w:val="00B86E91"/>
    <w:rsid w:val="00B871C3"/>
    <w:rsid w:val="00B87573"/>
    <w:rsid w:val="00B8779C"/>
    <w:rsid w:val="00B87CDA"/>
    <w:rsid w:val="00B87CF6"/>
    <w:rsid w:val="00B90E26"/>
    <w:rsid w:val="00B90E5C"/>
    <w:rsid w:val="00B90EFA"/>
    <w:rsid w:val="00B92216"/>
    <w:rsid w:val="00B9249A"/>
    <w:rsid w:val="00B9268E"/>
    <w:rsid w:val="00B92C01"/>
    <w:rsid w:val="00B933DB"/>
    <w:rsid w:val="00B93F99"/>
    <w:rsid w:val="00B94700"/>
    <w:rsid w:val="00B94EC3"/>
    <w:rsid w:val="00B9527E"/>
    <w:rsid w:val="00B958F9"/>
    <w:rsid w:val="00B95A24"/>
    <w:rsid w:val="00B95AF4"/>
    <w:rsid w:val="00B9605C"/>
    <w:rsid w:val="00B966C6"/>
    <w:rsid w:val="00B97089"/>
    <w:rsid w:val="00BA01BA"/>
    <w:rsid w:val="00BA03F4"/>
    <w:rsid w:val="00BA062F"/>
    <w:rsid w:val="00BA0BCF"/>
    <w:rsid w:val="00BA0D40"/>
    <w:rsid w:val="00BA1202"/>
    <w:rsid w:val="00BA1333"/>
    <w:rsid w:val="00BA1EDD"/>
    <w:rsid w:val="00BA20E7"/>
    <w:rsid w:val="00BA23B5"/>
    <w:rsid w:val="00BA253B"/>
    <w:rsid w:val="00BA3372"/>
    <w:rsid w:val="00BA3765"/>
    <w:rsid w:val="00BA3923"/>
    <w:rsid w:val="00BA3B3D"/>
    <w:rsid w:val="00BA3C27"/>
    <w:rsid w:val="00BA427C"/>
    <w:rsid w:val="00BA4941"/>
    <w:rsid w:val="00BA5415"/>
    <w:rsid w:val="00BA54C8"/>
    <w:rsid w:val="00BA579C"/>
    <w:rsid w:val="00BA65C7"/>
    <w:rsid w:val="00BA6B34"/>
    <w:rsid w:val="00BA6C3B"/>
    <w:rsid w:val="00BA75A0"/>
    <w:rsid w:val="00BA7B61"/>
    <w:rsid w:val="00BB030E"/>
    <w:rsid w:val="00BB0CD9"/>
    <w:rsid w:val="00BB149D"/>
    <w:rsid w:val="00BB14AA"/>
    <w:rsid w:val="00BB1FEB"/>
    <w:rsid w:val="00BB207A"/>
    <w:rsid w:val="00BB26FD"/>
    <w:rsid w:val="00BB2C46"/>
    <w:rsid w:val="00BB3F31"/>
    <w:rsid w:val="00BB40F0"/>
    <w:rsid w:val="00BB4182"/>
    <w:rsid w:val="00BB4284"/>
    <w:rsid w:val="00BB47C6"/>
    <w:rsid w:val="00BB4E6F"/>
    <w:rsid w:val="00BB58EE"/>
    <w:rsid w:val="00BB5C20"/>
    <w:rsid w:val="00BB5CCF"/>
    <w:rsid w:val="00BB6051"/>
    <w:rsid w:val="00BB62C0"/>
    <w:rsid w:val="00BB6830"/>
    <w:rsid w:val="00BB6A81"/>
    <w:rsid w:val="00BC03BD"/>
    <w:rsid w:val="00BC07D4"/>
    <w:rsid w:val="00BC1552"/>
    <w:rsid w:val="00BC1565"/>
    <w:rsid w:val="00BC1957"/>
    <w:rsid w:val="00BC22A4"/>
    <w:rsid w:val="00BC2403"/>
    <w:rsid w:val="00BC2997"/>
    <w:rsid w:val="00BC2A5B"/>
    <w:rsid w:val="00BC32D3"/>
    <w:rsid w:val="00BC347B"/>
    <w:rsid w:val="00BC34DA"/>
    <w:rsid w:val="00BC3A19"/>
    <w:rsid w:val="00BC40C4"/>
    <w:rsid w:val="00BC448C"/>
    <w:rsid w:val="00BC4BF4"/>
    <w:rsid w:val="00BC50E7"/>
    <w:rsid w:val="00BC5129"/>
    <w:rsid w:val="00BC5524"/>
    <w:rsid w:val="00BC5813"/>
    <w:rsid w:val="00BC58D6"/>
    <w:rsid w:val="00BC611D"/>
    <w:rsid w:val="00BC6363"/>
    <w:rsid w:val="00BC74BD"/>
    <w:rsid w:val="00BC75B4"/>
    <w:rsid w:val="00BC79CC"/>
    <w:rsid w:val="00BD0979"/>
    <w:rsid w:val="00BD0D11"/>
    <w:rsid w:val="00BD15DA"/>
    <w:rsid w:val="00BD1818"/>
    <w:rsid w:val="00BD1C5C"/>
    <w:rsid w:val="00BD1EE3"/>
    <w:rsid w:val="00BD1FA1"/>
    <w:rsid w:val="00BD22FA"/>
    <w:rsid w:val="00BD2817"/>
    <w:rsid w:val="00BD2961"/>
    <w:rsid w:val="00BD3A0D"/>
    <w:rsid w:val="00BD3E52"/>
    <w:rsid w:val="00BD3F12"/>
    <w:rsid w:val="00BD4843"/>
    <w:rsid w:val="00BD4C96"/>
    <w:rsid w:val="00BD4F23"/>
    <w:rsid w:val="00BD61F9"/>
    <w:rsid w:val="00BD65CA"/>
    <w:rsid w:val="00BD6A94"/>
    <w:rsid w:val="00BD6C80"/>
    <w:rsid w:val="00BD6F9B"/>
    <w:rsid w:val="00BD7A76"/>
    <w:rsid w:val="00BE0298"/>
    <w:rsid w:val="00BE06A8"/>
    <w:rsid w:val="00BE081C"/>
    <w:rsid w:val="00BE0A4F"/>
    <w:rsid w:val="00BE0C02"/>
    <w:rsid w:val="00BE0D9C"/>
    <w:rsid w:val="00BE0FE3"/>
    <w:rsid w:val="00BE106B"/>
    <w:rsid w:val="00BE1938"/>
    <w:rsid w:val="00BE1E0F"/>
    <w:rsid w:val="00BE21AF"/>
    <w:rsid w:val="00BE2590"/>
    <w:rsid w:val="00BE29FD"/>
    <w:rsid w:val="00BE3224"/>
    <w:rsid w:val="00BE3390"/>
    <w:rsid w:val="00BE35C9"/>
    <w:rsid w:val="00BE47BB"/>
    <w:rsid w:val="00BE4CFD"/>
    <w:rsid w:val="00BE5B91"/>
    <w:rsid w:val="00BE6028"/>
    <w:rsid w:val="00BE603D"/>
    <w:rsid w:val="00BE63E7"/>
    <w:rsid w:val="00BE6BCB"/>
    <w:rsid w:val="00BE76E2"/>
    <w:rsid w:val="00BE7E80"/>
    <w:rsid w:val="00BF02CD"/>
    <w:rsid w:val="00BF041A"/>
    <w:rsid w:val="00BF0442"/>
    <w:rsid w:val="00BF0BAA"/>
    <w:rsid w:val="00BF0FD3"/>
    <w:rsid w:val="00BF1259"/>
    <w:rsid w:val="00BF1F3F"/>
    <w:rsid w:val="00BF1FB3"/>
    <w:rsid w:val="00BF285F"/>
    <w:rsid w:val="00BF2A3F"/>
    <w:rsid w:val="00BF2D64"/>
    <w:rsid w:val="00BF2F75"/>
    <w:rsid w:val="00BF2FD1"/>
    <w:rsid w:val="00BF3FE4"/>
    <w:rsid w:val="00BF4569"/>
    <w:rsid w:val="00BF465E"/>
    <w:rsid w:val="00BF5293"/>
    <w:rsid w:val="00BF5335"/>
    <w:rsid w:val="00BF5600"/>
    <w:rsid w:val="00BF58C4"/>
    <w:rsid w:val="00BF5BE8"/>
    <w:rsid w:val="00BF678F"/>
    <w:rsid w:val="00BF735E"/>
    <w:rsid w:val="00BF7377"/>
    <w:rsid w:val="00BF7673"/>
    <w:rsid w:val="00BF76D2"/>
    <w:rsid w:val="00BF76E2"/>
    <w:rsid w:val="00BF7D31"/>
    <w:rsid w:val="00BF7D8E"/>
    <w:rsid w:val="00C003ED"/>
    <w:rsid w:val="00C01352"/>
    <w:rsid w:val="00C019DD"/>
    <w:rsid w:val="00C02617"/>
    <w:rsid w:val="00C0270C"/>
    <w:rsid w:val="00C029B7"/>
    <w:rsid w:val="00C03219"/>
    <w:rsid w:val="00C03472"/>
    <w:rsid w:val="00C03584"/>
    <w:rsid w:val="00C048BA"/>
    <w:rsid w:val="00C05064"/>
    <w:rsid w:val="00C05957"/>
    <w:rsid w:val="00C05FD8"/>
    <w:rsid w:val="00C07187"/>
    <w:rsid w:val="00C0757E"/>
    <w:rsid w:val="00C0763B"/>
    <w:rsid w:val="00C078D9"/>
    <w:rsid w:val="00C1122A"/>
    <w:rsid w:val="00C11300"/>
    <w:rsid w:val="00C1155A"/>
    <w:rsid w:val="00C126C7"/>
    <w:rsid w:val="00C12EA9"/>
    <w:rsid w:val="00C13517"/>
    <w:rsid w:val="00C1383F"/>
    <w:rsid w:val="00C14218"/>
    <w:rsid w:val="00C14219"/>
    <w:rsid w:val="00C1445B"/>
    <w:rsid w:val="00C149DD"/>
    <w:rsid w:val="00C14BC4"/>
    <w:rsid w:val="00C15027"/>
    <w:rsid w:val="00C15246"/>
    <w:rsid w:val="00C154AE"/>
    <w:rsid w:val="00C157A9"/>
    <w:rsid w:val="00C15981"/>
    <w:rsid w:val="00C162F6"/>
    <w:rsid w:val="00C1688F"/>
    <w:rsid w:val="00C168F3"/>
    <w:rsid w:val="00C169CD"/>
    <w:rsid w:val="00C16A53"/>
    <w:rsid w:val="00C16ABC"/>
    <w:rsid w:val="00C16E8E"/>
    <w:rsid w:val="00C17F74"/>
    <w:rsid w:val="00C20A18"/>
    <w:rsid w:val="00C20B25"/>
    <w:rsid w:val="00C21E82"/>
    <w:rsid w:val="00C22177"/>
    <w:rsid w:val="00C22419"/>
    <w:rsid w:val="00C22702"/>
    <w:rsid w:val="00C22E3C"/>
    <w:rsid w:val="00C23335"/>
    <w:rsid w:val="00C234E7"/>
    <w:rsid w:val="00C236E5"/>
    <w:rsid w:val="00C238BB"/>
    <w:rsid w:val="00C24662"/>
    <w:rsid w:val="00C247B7"/>
    <w:rsid w:val="00C24D60"/>
    <w:rsid w:val="00C26712"/>
    <w:rsid w:val="00C26765"/>
    <w:rsid w:val="00C30081"/>
    <w:rsid w:val="00C30109"/>
    <w:rsid w:val="00C303B0"/>
    <w:rsid w:val="00C306CC"/>
    <w:rsid w:val="00C3144A"/>
    <w:rsid w:val="00C31F0C"/>
    <w:rsid w:val="00C325C1"/>
    <w:rsid w:val="00C32B44"/>
    <w:rsid w:val="00C33085"/>
    <w:rsid w:val="00C3308B"/>
    <w:rsid w:val="00C33225"/>
    <w:rsid w:val="00C3445E"/>
    <w:rsid w:val="00C34A84"/>
    <w:rsid w:val="00C35670"/>
    <w:rsid w:val="00C35744"/>
    <w:rsid w:val="00C35CE6"/>
    <w:rsid w:val="00C35F54"/>
    <w:rsid w:val="00C360D0"/>
    <w:rsid w:val="00C3696A"/>
    <w:rsid w:val="00C36C80"/>
    <w:rsid w:val="00C3793D"/>
    <w:rsid w:val="00C37A3A"/>
    <w:rsid w:val="00C404B8"/>
    <w:rsid w:val="00C405AB"/>
    <w:rsid w:val="00C407CD"/>
    <w:rsid w:val="00C40C24"/>
    <w:rsid w:val="00C41096"/>
    <w:rsid w:val="00C4196F"/>
    <w:rsid w:val="00C41A71"/>
    <w:rsid w:val="00C425BA"/>
    <w:rsid w:val="00C430AB"/>
    <w:rsid w:val="00C439C9"/>
    <w:rsid w:val="00C452B1"/>
    <w:rsid w:val="00C455F1"/>
    <w:rsid w:val="00C45F0F"/>
    <w:rsid w:val="00C464F4"/>
    <w:rsid w:val="00C46523"/>
    <w:rsid w:val="00C46642"/>
    <w:rsid w:val="00C466E7"/>
    <w:rsid w:val="00C47DE3"/>
    <w:rsid w:val="00C5055C"/>
    <w:rsid w:val="00C507D0"/>
    <w:rsid w:val="00C50F79"/>
    <w:rsid w:val="00C52040"/>
    <w:rsid w:val="00C52B39"/>
    <w:rsid w:val="00C53024"/>
    <w:rsid w:val="00C53782"/>
    <w:rsid w:val="00C53832"/>
    <w:rsid w:val="00C539F1"/>
    <w:rsid w:val="00C53A16"/>
    <w:rsid w:val="00C54436"/>
    <w:rsid w:val="00C54C8F"/>
    <w:rsid w:val="00C552DB"/>
    <w:rsid w:val="00C554A1"/>
    <w:rsid w:val="00C56218"/>
    <w:rsid w:val="00C56245"/>
    <w:rsid w:val="00C57E3C"/>
    <w:rsid w:val="00C57ED8"/>
    <w:rsid w:val="00C60319"/>
    <w:rsid w:val="00C60494"/>
    <w:rsid w:val="00C608FD"/>
    <w:rsid w:val="00C616C6"/>
    <w:rsid w:val="00C618DC"/>
    <w:rsid w:val="00C624B1"/>
    <w:rsid w:val="00C628AA"/>
    <w:rsid w:val="00C628C0"/>
    <w:rsid w:val="00C62931"/>
    <w:rsid w:val="00C6296E"/>
    <w:rsid w:val="00C62CAF"/>
    <w:rsid w:val="00C62F7E"/>
    <w:rsid w:val="00C63142"/>
    <w:rsid w:val="00C633D8"/>
    <w:rsid w:val="00C63851"/>
    <w:rsid w:val="00C64893"/>
    <w:rsid w:val="00C64A80"/>
    <w:rsid w:val="00C64BB4"/>
    <w:rsid w:val="00C6512C"/>
    <w:rsid w:val="00C653B2"/>
    <w:rsid w:val="00C653E6"/>
    <w:rsid w:val="00C654FA"/>
    <w:rsid w:val="00C655E2"/>
    <w:rsid w:val="00C65D9B"/>
    <w:rsid w:val="00C663B6"/>
    <w:rsid w:val="00C673FD"/>
    <w:rsid w:val="00C67816"/>
    <w:rsid w:val="00C67C45"/>
    <w:rsid w:val="00C67DB8"/>
    <w:rsid w:val="00C70D77"/>
    <w:rsid w:val="00C71325"/>
    <w:rsid w:val="00C7132B"/>
    <w:rsid w:val="00C71CF3"/>
    <w:rsid w:val="00C71D14"/>
    <w:rsid w:val="00C71E3A"/>
    <w:rsid w:val="00C72585"/>
    <w:rsid w:val="00C72694"/>
    <w:rsid w:val="00C727C1"/>
    <w:rsid w:val="00C72926"/>
    <w:rsid w:val="00C733F6"/>
    <w:rsid w:val="00C7397A"/>
    <w:rsid w:val="00C73F46"/>
    <w:rsid w:val="00C74301"/>
    <w:rsid w:val="00C747A3"/>
    <w:rsid w:val="00C747B4"/>
    <w:rsid w:val="00C74B56"/>
    <w:rsid w:val="00C75119"/>
    <w:rsid w:val="00C768A0"/>
    <w:rsid w:val="00C76FEB"/>
    <w:rsid w:val="00C77279"/>
    <w:rsid w:val="00C77853"/>
    <w:rsid w:val="00C77B07"/>
    <w:rsid w:val="00C77BEA"/>
    <w:rsid w:val="00C8086C"/>
    <w:rsid w:val="00C808E0"/>
    <w:rsid w:val="00C808FC"/>
    <w:rsid w:val="00C810B3"/>
    <w:rsid w:val="00C82727"/>
    <w:rsid w:val="00C827BC"/>
    <w:rsid w:val="00C829BB"/>
    <w:rsid w:val="00C82DE5"/>
    <w:rsid w:val="00C83015"/>
    <w:rsid w:val="00C83723"/>
    <w:rsid w:val="00C8381E"/>
    <w:rsid w:val="00C83E89"/>
    <w:rsid w:val="00C83FD3"/>
    <w:rsid w:val="00C847A5"/>
    <w:rsid w:val="00C84A66"/>
    <w:rsid w:val="00C85178"/>
    <w:rsid w:val="00C85947"/>
    <w:rsid w:val="00C860D6"/>
    <w:rsid w:val="00C8676A"/>
    <w:rsid w:val="00C86B73"/>
    <w:rsid w:val="00C86BB5"/>
    <w:rsid w:val="00C86DA2"/>
    <w:rsid w:val="00C87650"/>
    <w:rsid w:val="00C87866"/>
    <w:rsid w:val="00C878CE"/>
    <w:rsid w:val="00C87B25"/>
    <w:rsid w:val="00C919C3"/>
    <w:rsid w:val="00C92037"/>
    <w:rsid w:val="00C92102"/>
    <w:rsid w:val="00C92134"/>
    <w:rsid w:val="00C92527"/>
    <w:rsid w:val="00C9290E"/>
    <w:rsid w:val="00C936B2"/>
    <w:rsid w:val="00C937CB"/>
    <w:rsid w:val="00C93B02"/>
    <w:rsid w:val="00C93C48"/>
    <w:rsid w:val="00C9426D"/>
    <w:rsid w:val="00C943B5"/>
    <w:rsid w:val="00C94A4B"/>
    <w:rsid w:val="00C94E62"/>
    <w:rsid w:val="00C95E1C"/>
    <w:rsid w:val="00C96AEC"/>
    <w:rsid w:val="00C97615"/>
    <w:rsid w:val="00C97BC1"/>
    <w:rsid w:val="00C97DA4"/>
    <w:rsid w:val="00CA02B0"/>
    <w:rsid w:val="00CA032D"/>
    <w:rsid w:val="00CA03C2"/>
    <w:rsid w:val="00CA0665"/>
    <w:rsid w:val="00CA0A99"/>
    <w:rsid w:val="00CA0AC2"/>
    <w:rsid w:val="00CA0C28"/>
    <w:rsid w:val="00CA229F"/>
    <w:rsid w:val="00CA29A0"/>
    <w:rsid w:val="00CA3999"/>
    <w:rsid w:val="00CA3B0E"/>
    <w:rsid w:val="00CA3C2B"/>
    <w:rsid w:val="00CA3D3A"/>
    <w:rsid w:val="00CA441E"/>
    <w:rsid w:val="00CA5554"/>
    <w:rsid w:val="00CA5A63"/>
    <w:rsid w:val="00CA5A77"/>
    <w:rsid w:val="00CA5B4E"/>
    <w:rsid w:val="00CA604E"/>
    <w:rsid w:val="00CA75A4"/>
    <w:rsid w:val="00CA785E"/>
    <w:rsid w:val="00CA7EC1"/>
    <w:rsid w:val="00CB026D"/>
    <w:rsid w:val="00CB0456"/>
    <w:rsid w:val="00CB1CD7"/>
    <w:rsid w:val="00CB2163"/>
    <w:rsid w:val="00CB3475"/>
    <w:rsid w:val="00CB3596"/>
    <w:rsid w:val="00CB385B"/>
    <w:rsid w:val="00CB38D8"/>
    <w:rsid w:val="00CB3A6A"/>
    <w:rsid w:val="00CB4476"/>
    <w:rsid w:val="00CB568D"/>
    <w:rsid w:val="00CB5D02"/>
    <w:rsid w:val="00CB6065"/>
    <w:rsid w:val="00CB6171"/>
    <w:rsid w:val="00CB62AB"/>
    <w:rsid w:val="00CB656A"/>
    <w:rsid w:val="00CC06A3"/>
    <w:rsid w:val="00CC0A71"/>
    <w:rsid w:val="00CC0ACC"/>
    <w:rsid w:val="00CC186B"/>
    <w:rsid w:val="00CC1A7C"/>
    <w:rsid w:val="00CC219D"/>
    <w:rsid w:val="00CC28E8"/>
    <w:rsid w:val="00CC3492"/>
    <w:rsid w:val="00CC3516"/>
    <w:rsid w:val="00CC37C6"/>
    <w:rsid w:val="00CC3C16"/>
    <w:rsid w:val="00CC46A7"/>
    <w:rsid w:val="00CC4DF7"/>
    <w:rsid w:val="00CC51CB"/>
    <w:rsid w:val="00CC5236"/>
    <w:rsid w:val="00CC65A9"/>
    <w:rsid w:val="00CC77AA"/>
    <w:rsid w:val="00CD014D"/>
    <w:rsid w:val="00CD0A0F"/>
    <w:rsid w:val="00CD0CE3"/>
    <w:rsid w:val="00CD11CD"/>
    <w:rsid w:val="00CD15E7"/>
    <w:rsid w:val="00CD1769"/>
    <w:rsid w:val="00CD1E8A"/>
    <w:rsid w:val="00CD20F8"/>
    <w:rsid w:val="00CD2551"/>
    <w:rsid w:val="00CD2563"/>
    <w:rsid w:val="00CD2608"/>
    <w:rsid w:val="00CD40A6"/>
    <w:rsid w:val="00CD4549"/>
    <w:rsid w:val="00CD5156"/>
    <w:rsid w:val="00CD610F"/>
    <w:rsid w:val="00CD61E0"/>
    <w:rsid w:val="00CD62A9"/>
    <w:rsid w:val="00CD65E2"/>
    <w:rsid w:val="00CD7025"/>
    <w:rsid w:val="00CD74DB"/>
    <w:rsid w:val="00CE008B"/>
    <w:rsid w:val="00CE036B"/>
    <w:rsid w:val="00CE05BB"/>
    <w:rsid w:val="00CE064B"/>
    <w:rsid w:val="00CE084E"/>
    <w:rsid w:val="00CE0D5D"/>
    <w:rsid w:val="00CE1D54"/>
    <w:rsid w:val="00CE278D"/>
    <w:rsid w:val="00CE2C29"/>
    <w:rsid w:val="00CE317B"/>
    <w:rsid w:val="00CE3453"/>
    <w:rsid w:val="00CE36B9"/>
    <w:rsid w:val="00CE3D72"/>
    <w:rsid w:val="00CE426C"/>
    <w:rsid w:val="00CE5289"/>
    <w:rsid w:val="00CE5B42"/>
    <w:rsid w:val="00CE715F"/>
    <w:rsid w:val="00CF037E"/>
    <w:rsid w:val="00CF0B53"/>
    <w:rsid w:val="00CF133B"/>
    <w:rsid w:val="00CF16F7"/>
    <w:rsid w:val="00CF1AF3"/>
    <w:rsid w:val="00CF1B62"/>
    <w:rsid w:val="00CF2177"/>
    <w:rsid w:val="00CF24A5"/>
    <w:rsid w:val="00CF261E"/>
    <w:rsid w:val="00CF274D"/>
    <w:rsid w:val="00CF32AB"/>
    <w:rsid w:val="00CF36B7"/>
    <w:rsid w:val="00CF3AA3"/>
    <w:rsid w:val="00CF3BDD"/>
    <w:rsid w:val="00CF3BE1"/>
    <w:rsid w:val="00CF3FD6"/>
    <w:rsid w:val="00CF441E"/>
    <w:rsid w:val="00CF45B1"/>
    <w:rsid w:val="00CF4795"/>
    <w:rsid w:val="00CF4892"/>
    <w:rsid w:val="00CF4DA0"/>
    <w:rsid w:val="00CF4F58"/>
    <w:rsid w:val="00CF5889"/>
    <w:rsid w:val="00CF5B86"/>
    <w:rsid w:val="00CF6884"/>
    <w:rsid w:val="00CF692D"/>
    <w:rsid w:val="00CF6D41"/>
    <w:rsid w:val="00CF7AB1"/>
    <w:rsid w:val="00CF7D81"/>
    <w:rsid w:val="00D016BE"/>
    <w:rsid w:val="00D01ACE"/>
    <w:rsid w:val="00D01E7E"/>
    <w:rsid w:val="00D031D1"/>
    <w:rsid w:val="00D0351A"/>
    <w:rsid w:val="00D03C2D"/>
    <w:rsid w:val="00D040E5"/>
    <w:rsid w:val="00D04263"/>
    <w:rsid w:val="00D04C19"/>
    <w:rsid w:val="00D04F77"/>
    <w:rsid w:val="00D05369"/>
    <w:rsid w:val="00D05A7C"/>
    <w:rsid w:val="00D05BFE"/>
    <w:rsid w:val="00D06B0B"/>
    <w:rsid w:val="00D06FFF"/>
    <w:rsid w:val="00D07393"/>
    <w:rsid w:val="00D07667"/>
    <w:rsid w:val="00D07737"/>
    <w:rsid w:val="00D07AA4"/>
    <w:rsid w:val="00D10E4B"/>
    <w:rsid w:val="00D11009"/>
    <w:rsid w:val="00D11134"/>
    <w:rsid w:val="00D11D47"/>
    <w:rsid w:val="00D12430"/>
    <w:rsid w:val="00D12666"/>
    <w:rsid w:val="00D1271B"/>
    <w:rsid w:val="00D12CBD"/>
    <w:rsid w:val="00D12EE5"/>
    <w:rsid w:val="00D1304A"/>
    <w:rsid w:val="00D135B1"/>
    <w:rsid w:val="00D141E9"/>
    <w:rsid w:val="00D14270"/>
    <w:rsid w:val="00D14412"/>
    <w:rsid w:val="00D151DC"/>
    <w:rsid w:val="00D15717"/>
    <w:rsid w:val="00D15751"/>
    <w:rsid w:val="00D15D36"/>
    <w:rsid w:val="00D16A13"/>
    <w:rsid w:val="00D16AA1"/>
    <w:rsid w:val="00D174AA"/>
    <w:rsid w:val="00D20242"/>
    <w:rsid w:val="00D20599"/>
    <w:rsid w:val="00D2108A"/>
    <w:rsid w:val="00D22119"/>
    <w:rsid w:val="00D221D0"/>
    <w:rsid w:val="00D22E2A"/>
    <w:rsid w:val="00D2323B"/>
    <w:rsid w:val="00D2336A"/>
    <w:rsid w:val="00D237A0"/>
    <w:rsid w:val="00D23DDC"/>
    <w:rsid w:val="00D243DA"/>
    <w:rsid w:val="00D25292"/>
    <w:rsid w:val="00D25556"/>
    <w:rsid w:val="00D256CE"/>
    <w:rsid w:val="00D2680B"/>
    <w:rsid w:val="00D26A7C"/>
    <w:rsid w:val="00D26B82"/>
    <w:rsid w:val="00D270C8"/>
    <w:rsid w:val="00D2761F"/>
    <w:rsid w:val="00D3088F"/>
    <w:rsid w:val="00D31905"/>
    <w:rsid w:val="00D319F9"/>
    <w:rsid w:val="00D31E75"/>
    <w:rsid w:val="00D321FC"/>
    <w:rsid w:val="00D325A1"/>
    <w:rsid w:val="00D3378C"/>
    <w:rsid w:val="00D33888"/>
    <w:rsid w:val="00D33D88"/>
    <w:rsid w:val="00D34229"/>
    <w:rsid w:val="00D3435C"/>
    <w:rsid w:val="00D344EB"/>
    <w:rsid w:val="00D3466F"/>
    <w:rsid w:val="00D34860"/>
    <w:rsid w:val="00D352FA"/>
    <w:rsid w:val="00D3533F"/>
    <w:rsid w:val="00D3548F"/>
    <w:rsid w:val="00D3591C"/>
    <w:rsid w:val="00D35BCE"/>
    <w:rsid w:val="00D35E85"/>
    <w:rsid w:val="00D35EE0"/>
    <w:rsid w:val="00D35F69"/>
    <w:rsid w:val="00D35FB1"/>
    <w:rsid w:val="00D362BA"/>
    <w:rsid w:val="00D362BF"/>
    <w:rsid w:val="00D3636C"/>
    <w:rsid w:val="00D36905"/>
    <w:rsid w:val="00D36921"/>
    <w:rsid w:val="00D37312"/>
    <w:rsid w:val="00D374FB"/>
    <w:rsid w:val="00D37EB8"/>
    <w:rsid w:val="00D40919"/>
    <w:rsid w:val="00D40F26"/>
    <w:rsid w:val="00D411A5"/>
    <w:rsid w:val="00D415A6"/>
    <w:rsid w:val="00D416F3"/>
    <w:rsid w:val="00D417BC"/>
    <w:rsid w:val="00D41C18"/>
    <w:rsid w:val="00D4256E"/>
    <w:rsid w:val="00D43710"/>
    <w:rsid w:val="00D43FF6"/>
    <w:rsid w:val="00D44E14"/>
    <w:rsid w:val="00D451BA"/>
    <w:rsid w:val="00D454F5"/>
    <w:rsid w:val="00D45EC7"/>
    <w:rsid w:val="00D4627D"/>
    <w:rsid w:val="00D46C32"/>
    <w:rsid w:val="00D46E82"/>
    <w:rsid w:val="00D470D4"/>
    <w:rsid w:val="00D475FA"/>
    <w:rsid w:val="00D47909"/>
    <w:rsid w:val="00D479AE"/>
    <w:rsid w:val="00D47E35"/>
    <w:rsid w:val="00D50923"/>
    <w:rsid w:val="00D50E2A"/>
    <w:rsid w:val="00D51946"/>
    <w:rsid w:val="00D51A64"/>
    <w:rsid w:val="00D524EC"/>
    <w:rsid w:val="00D52C47"/>
    <w:rsid w:val="00D52E13"/>
    <w:rsid w:val="00D5385A"/>
    <w:rsid w:val="00D538A9"/>
    <w:rsid w:val="00D53A87"/>
    <w:rsid w:val="00D547C3"/>
    <w:rsid w:val="00D5485E"/>
    <w:rsid w:val="00D548AF"/>
    <w:rsid w:val="00D549DF"/>
    <w:rsid w:val="00D54A4C"/>
    <w:rsid w:val="00D556F3"/>
    <w:rsid w:val="00D558A2"/>
    <w:rsid w:val="00D55FC9"/>
    <w:rsid w:val="00D5632B"/>
    <w:rsid w:val="00D569DC"/>
    <w:rsid w:val="00D56A08"/>
    <w:rsid w:val="00D56AA2"/>
    <w:rsid w:val="00D56C28"/>
    <w:rsid w:val="00D572B7"/>
    <w:rsid w:val="00D57518"/>
    <w:rsid w:val="00D5783C"/>
    <w:rsid w:val="00D602E7"/>
    <w:rsid w:val="00D60509"/>
    <w:rsid w:val="00D6084C"/>
    <w:rsid w:val="00D60C52"/>
    <w:rsid w:val="00D610C2"/>
    <w:rsid w:val="00D613E1"/>
    <w:rsid w:val="00D61FFB"/>
    <w:rsid w:val="00D6230A"/>
    <w:rsid w:val="00D62316"/>
    <w:rsid w:val="00D6310B"/>
    <w:rsid w:val="00D631D7"/>
    <w:rsid w:val="00D63410"/>
    <w:rsid w:val="00D63E1B"/>
    <w:rsid w:val="00D642EE"/>
    <w:rsid w:val="00D64DEE"/>
    <w:rsid w:val="00D650C9"/>
    <w:rsid w:val="00D651DB"/>
    <w:rsid w:val="00D65344"/>
    <w:rsid w:val="00D65FFF"/>
    <w:rsid w:val="00D66500"/>
    <w:rsid w:val="00D66AEE"/>
    <w:rsid w:val="00D66FCA"/>
    <w:rsid w:val="00D675E4"/>
    <w:rsid w:val="00D676B3"/>
    <w:rsid w:val="00D7032A"/>
    <w:rsid w:val="00D70925"/>
    <w:rsid w:val="00D70B89"/>
    <w:rsid w:val="00D710EA"/>
    <w:rsid w:val="00D7157B"/>
    <w:rsid w:val="00D71CF4"/>
    <w:rsid w:val="00D71F21"/>
    <w:rsid w:val="00D72250"/>
    <w:rsid w:val="00D727DA"/>
    <w:rsid w:val="00D72A70"/>
    <w:rsid w:val="00D7300C"/>
    <w:rsid w:val="00D73267"/>
    <w:rsid w:val="00D733A7"/>
    <w:rsid w:val="00D73A77"/>
    <w:rsid w:val="00D742EF"/>
    <w:rsid w:val="00D744D7"/>
    <w:rsid w:val="00D7463E"/>
    <w:rsid w:val="00D749F7"/>
    <w:rsid w:val="00D74C16"/>
    <w:rsid w:val="00D755A5"/>
    <w:rsid w:val="00D756DD"/>
    <w:rsid w:val="00D75BBC"/>
    <w:rsid w:val="00D75E27"/>
    <w:rsid w:val="00D765DB"/>
    <w:rsid w:val="00D76B32"/>
    <w:rsid w:val="00D76CAC"/>
    <w:rsid w:val="00D76CB6"/>
    <w:rsid w:val="00D76CE6"/>
    <w:rsid w:val="00D7714E"/>
    <w:rsid w:val="00D7738A"/>
    <w:rsid w:val="00D77F5D"/>
    <w:rsid w:val="00D80825"/>
    <w:rsid w:val="00D80D27"/>
    <w:rsid w:val="00D8184C"/>
    <w:rsid w:val="00D81869"/>
    <w:rsid w:val="00D81A22"/>
    <w:rsid w:val="00D82139"/>
    <w:rsid w:val="00D823D5"/>
    <w:rsid w:val="00D82441"/>
    <w:rsid w:val="00D8268F"/>
    <w:rsid w:val="00D8352C"/>
    <w:rsid w:val="00D83586"/>
    <w:rsid w:val="00D83932"/>
    <w:rsid w:val="00D8437C"/>
    <w:rsid w:val="00D8439F"/>
    <w:rsid w:val="00D848BC"/>
    <w:rsid w:val="00D8505A"/>
    <w:rsid w:val="00D854D1"/>
    <w:rsid w:val="00D85654"/>
    <w:rsid w:val="00D861BE"/>
    <w:rsid w:val="00D865D8"/>
    <w:rsid w:val="00D86ED2"/>
    <w:rsid w:val="00D8787B"/>
    <w:rsid w:val="00D90459"/>
    <w:rsid w:val="00D90B65"/>
    <w:rsid w:val="00D90C2D"/>
    <w:rsid w:val="00D90D52"/>
    <w:rsid w:val="00D912DB"/>
    <w:rsid w:val="00D91593"/>
    <w:rsid w:val="00D91E32"/>
    <w:rsid w:val="00D91F7F"/>
    <w:rsid w:val="00D92353"/>
    <w:rsid w:val="00D925DE"/>
    <w:rsid w:val="00D92F19"/>
    <w:rsid w:val="00D930FD"/>
    <w:rsid w:val="00D9471F"/>
    <w:rsid w:val="00D94776"/>
    <w:rsid w:val="00D95427"/>
    <w:rsid w:val="00D959B5"/>
    <w:rsid w:val="00D96008"/>
    <w:rsid w:val="00D96247"/>
    <w:rsid w:val="00D962C4"/>
    <w:rsid w:val="00D963A3"/>
    <w:rsid w:val="00D965AB"/>
    <w:rsid w:val="00D9674C"/>
    <w:rsid w:val="00D968FD"/>
    <w:rsid w:val="00D96EF2"/>
    <w:rsid w:val="00D970A5"/>
    <w:rsid w:val="00D97935"/>
    <w:rsid w:val="00D97F29"/>
    <w:rsid w:val="00DA20C1"/>
    <w:rsid w:val="00DA25A7"/>
    <w:rsid w:val="00DA2982"/>
    <w:rsid w:val="00DA2BD6"/>
    <w:rsid w:val="00DA2C9C"/>
    <w:rsid w:val="00DA2EA1"/>
    <w:rsid w:val="00DA3ACB"/>
    <w:rsid w:val="00DA53E3"/>
    <w:rsid w:val="00DA5A94"/>
    <w:rsid w:val="00DA5E0E"/>
    <w:rsid w:val="00DA6353"/>
    <w:rsid w:val="00DA6381"/>
    <w:rsid w:val="00DA6B19"/>
    <w:rsid w:val="00DA6F65"/>
    <w:rsid w:val="00DA727D"/>
    <w:rsid w:val="00DA7445"/>
    <w:rsid w:val="00DB02D0"/>
    <w:rsid w:val="00DB03BC"/>
    <w:rsid w:val="00DB0427"/>
    <w:rsid w:val="00DB089D"/>
    <w:rsid w:val="00DB11B0"/>
    <w:rsid w:val="00DB1394"/>
    <w:rsid w:val="00DB218A"/>
    <w:rsid w:val="00DB21D6"/>
    <w:rsid w:val="00DB28A6"/>
    <w:rsid w:val="00DB2903"/>
    <w:rsid w:val="00DB2AE2"/>
    <w:rsid w:val="00DB2B6A"/>
    <w:rsid w:val="00DB3154"/>
    <w:rsid w:val="00DB33BF"/>
    <w:rsid w:val="00DB34C7"/>
    <w:rsid w:val="00DB3537"/>
    <w:rsid w:val="00DB3B60"/>
    <w:rsid w:val="00DB3C5B"/>
    <w:rsid w:val="00DB47C7"/>
    <w:rsid w:val="00DB499A"/>
    <w:rsid w:val="00DB4F21"/>
    <w:rsid w:val="00DB52E6"/>
    <w:rsid w:val="00DB55AE"/>
    <w:rsid w:val="00DB5819"/>
    <w:rsid w:val="00DB5E2E"/>
    <w:rsid w:val="00DB706C"/>
    <w:rsid w:val="00DB7071"/>
    <w:rsid w:val="00DB7CA4"/>
    <w:rsid w:val="00DB7E06"/>
    <w:rsid w:val="00DC0580"/>
    <w:rsid w:val="00DC0B2E"/>
    <w:rsid w:val="00DC12B9"/>
    <w:rsid w:val="00DC1811"/>
    <w:rsid w:val="00DC2217"/>
    <w:rsid w:val="00DC260F"/>
    <w:rsid w:val="00DC2AA8"/>
    <w:rsid w:val="00DC34B7"/>
    <w:rsid w:val="00DC39CD"/>
    <w:rsid w:val="00DC3DFA"/>
    <w:rsid w:val="00DC44D2"/>
    <w:rsid w:val="00DC46A2"/>
    <w:rsid w:val="00DC49BD"/>
    <w:rsid w:val="00DC4D3B"/>
    <w:rsid w:val="00DC4D76"/>
    <w:rsid w:val="00DC5A8B"/>
    <w:rsid w:val="00DC5E6F"/>
    <w:rsid w:val="00DC5F05"/>
    <w:rsid w:val="00DC5F9E"/>
    <w:rsid w:val="00DC61DC"/>
    <w:rsid w:val="00DC7266"/>
    <w:rsid w:val="00DC7887"/>
    <w:rsid w:val="00DC7AD2"/>
    <w:rsid w:val="00DC7C48"/>
    <w:rsid w:val="00DC7CDA"/>
    <w:rsid w:val="00DD03CC"/>
    <w:rsid w:val="00DD073A"/>
    <w:rsid w:val="00DD1037"/>
    <w:rsid w:val="00DD1117"/>
    <w:rsid w:val="00DD2025"/>
    <w:rsid w:val="00DD22CF"/>
    <w:rsid w:val="00DD2387"/>
    <w:rsid w:val="00DD2802"/>
    <w:rsid w:val="00DD2EE5"/>
    <w:rsid w:val="00DD30BD"/>
    <w:rsid w:val="00DD3575"/>
    <w:rsid w:val="00DD3841"/>
    <w:rsid w:val="00DD3CA5"/>
    <w:rsid w:val="00DD413C"/>
    <w:rsid w:val="00DD5946"/>
    <w:rsid w:val="00DD5D9A"/>
    <w:rsid w:val="00DD6634"/>
    <w:rsid w:val="00DD677C"/>
    <w:rsid w:val="00DE004F"/>
    <w:rsid w:val="00DE0520"/>
    <w:rsid w:val="00DE065D"/>
    <w:rsid w:val="00DE0A43"/>
    <w:rsid w:val="00DE0F02"/>
    <w:rsid w:val="00DE1F28"/>
    <w:rsid w:val="00DE22B2"/>
    <w:rsid w:val="00DE24AF"/>
    <w:rsid w:val="00DE296C"/>
    <w:rsid w:val="00DE3391"/>
    <w:rsid w:val="00DE3C35"/>
    <w:rsid w:val="00DE3CB9"/>
    <w:rsid w:val="00DE4765"/>
    <w:rsid w:val="00DE4C60"/>
    <w:rsid w:val="00DE55DD"/>
    <w:rsid w:val="00DE5CBB"/>
    <w:rsid w:val="00DE5DE0"/>
    <w:rsid w:val="00DE71BF"/>
    <w:rsid w:val="00DE7F1B"/>
    <w:rsid w:val="00DF00E7"/>
    <w:rsid w:val="00DF12F2"/>
    <w:rsid w:val="00DF15CE"/>
    <w:rsid w:val="00DF18C6"/>
    <w:rsid w:val="00DF1982"/>
    <w:rsid w:val="00DF218D"/>
    <w:rsid w:val="00DF2F97"/>
    <w:rsid w:val="00DF37A2"/>
    <w:rsid w:val="00DF385B"/>
    <w:rsid w:val="00DF390F"/>
    <w:rsid w:val="00DF3D0E"/>
    <w:rsid w:val="00DF3E4A"/>
    <w:rsid w:val="00DF43C0"/>
    <w:rsid w:val="00DF4E3A"/>
    <w:rsid w:val="00DF5DB0"/>
    <w:rsid w:val="00DF6138"/>
    <w:rsid w:val="00DF63B2"/>
    <w:rsid w:val="00DF6767"/>
    <w:rsid w:val="00DF6B29"/>
    <w:rsid w:val="00DF72E7"/>
    <w:rsid w:val="00DF7408"/>
    <w:rsid w:val="00DF7973"/>
    <w:rsid w:val="00DF7EF4"/>
    <w:rsid w:val="00DF7F0F"/>
    <w:rsid w:val="00DF7F18"/>
    <w:rsid w:val="00E0043B"/>
    <w:rsid w:val="00E0108A"/>
    <w:rsid w:val="00E01236"/>
    <w:rsid w:val="00E016FD"/>
    <w:rsid w:val="00E0183F"/>
    <w:rsid w:val="00E01E12"/>
    <w:rsid w:val="00E02241"/>
    <w:rsid w:val="00E02487"/>
    <w:rsid w:val="00E02899"/>
    <w:rsid w:val="00E02C79"/>
    <w:rsid w:val="00E02DB8"/>
    <w:rsid w:val="00E036A4"/>
    <w:rsid w:val="00E03A44"/>
    <w:rsid w:val="00E03C3C"/>
    <w:rsid w:val="00E03E97"/>
    <w:rsid w:val="00E04207"/>
    <w:rsid w:val="00E0455B"/>
    <w:rsid w:val="00E04E5E"/>
    <w:rsid w:val="00E04EB3"/>
    <w:rsid w:val="00E04FBD"/>
    <w:rsid w:val="00E0592B"/>
    <w:rsid w:val="00E059C9"/>
    <w:rsid w:val="00E05F9D"/>
    <w:rsid w:val="00E073CD"/>
    <w:rsid w:val="00E0761F"/>
    <w:rsid w:val="00E077BC"/>
    <w:rsid w:val="00E07F0B"/>
    <w:rsid w:val="00E07F67"/>
    <w:rsid w:val="00E10EDE"/>
    <w:rsid w:val="00E116FF"/>
    <w:rsid w:val="00E1188A"/>
    <w:rsid w:val="00E11DBF"/>
    <w:rsid w:val="00E126A8"/>
    <w:rsid w:val="00E127E6"/>
    <w:rsid w:val="00E12F97"/>
    <w:rsid w:val="00E13254"/>
    <w:rsid w:val="00E13DA8"/>
    <w:rsid w:val="00E14B70"/>
    <w:rsid w:val="00E14D72"/>
    <w:rsid w:val="00E154C0"/>
    <w:rsid w:val="00E15A03"/>
    <w:rsid w:val="00E16362"/>
    <w:rsid w:val="00E167AD"/>
    <w:rsid w:val="00E16A61"/>
    <w:rsid w:val="00E16A7E"/>
    <w:rsid w:val="00E16D38"/>
    <w:rsid w:val="00E16D7B"/>
    <w:rsid w:val="00E16D86"/>
    <w:rsid w:val="00E16F48"/>
    <w:rsid w:val="00E17357"/>
    <w:rsid w:val="00E17675"/>
    <w:rsid w:val="00E17F64"/>
    <w:rsid w:val="00E17FA9"/>
    <w:rsid w:val="00E2083A"/>
    <w:rsid w:val="00E2084A"/>
    <w:rsid w:val="00E213AF"/>
    <w:rsid w:val="00E215D2"/>
    <w:rsid w:val="00E21C11"/>
    <w:rsid w:val="00E21D21"/>
    <w:rsid w:val="00E22058"/>
    <w:rsid w:val="00E22133"/>
    <w:rsid w:val="00E22242"/>
    <w:rsid w:val="00E226FB"/>
    <w:rsid w:val="00E229C5"/>
    <w:rsid w:val="00E23223"/>
    <w:rsid w:val="00E23D0E"/>
    <w:rsid w:val="00E23E6A"/>
    <w:rsid w:val="00E24DBC"/>
    <w:rsid w:val="00E2564B"/>
    <w:rsid w:val="00E25AFB"/>
    <w:rsid w:val="00E25ED5"/>
    <w:rsid w:val="00E25F4A"/>
    <w:rsid w:val="00E263F4"/>
    <w:rsid w:val="00E266FD"/>
    <w:rsid w:val="00E26AC1"/>
    <w:rsid w:val="00E27F47"/>
    <w:rsid w:val="00E3190C"/>
    <w:rsid w:val="00E319A0"/>
    <w:rsid w:val="00E329E2"/>
    <w:rsid w:val="00E33802"/>
    <w:rsid w:val="00E34046"/>
    <w:rsid w:val="00E34D94"/>
    <w:rsid w:val="00E35547"/>
    <w:rsid w:val="00E3606B"/>
    <w:rsid w:val="00E374CC"/>
    <w:rsid w:val="00E374D7"/>
    <w:rsid w:val="00E3763A"/>
    <w:rsid w:val="00E37EAE"/>
    <w:rsid w:val="00E405C0"/>
    <w:rsid w:val="00E4145B"/>
    <w:rsid w:val="00E43543"/>
    <w:rsid w:val="00E4395F"/>
    <w:rsid w:val="00E43D54"/>
    <w:rsid w:val="00E4543F"/>
    <w:rsid w:val="00E46796"/>
    <w:rsid w:val="00E46A91"/>
    <w:rsid w:val="00E46CE6"/>
    <w:rsid w:val="00E474A3"/>
    <w:rsid w:val="00E4757B"/>
    <w:rsid w:val="00E47B5C"/>
    <w:rsid w:val="00E50069"/>
    <w:rsid w:val="00E509DD"/>
    <w:rsid w:val="00E50F6F"/>
    <w:rsid w:val="00E51A0F"/>
    <w:rsid w:val="00E51C0E"/>
    <w:rsid w:val="00E51FCB"/>
    <w:rsid w:val="00E520ED"/>
    <w:rsid w:val="00E52A37"/>
    <w:rsid w:val="00E5395E"/>
    <w:rsid w:val="00E53F3D"/>
    <w:rsid w:val="00E54156"/>
    <w:rsid w:val="00E542D5"/>
    <w:rsid w:val="00E54830"/>
    <w:rsid w:val="00E5501F"/>
    <w:rsid w:val="00E55E5B"/>
    <w:rsid w:val="00E56123"/>
    <w:rsid w:val="00E5642F"/>
    <w:rsid w:val="00E5658E"/>
    <w:rsid w:val="00E56B10"/>
    <w:rsid w:val="00E57BAA"/>
    <w:rsid w:val="00E57CAF"/>
    <w:rsid w:val="00E57FE4"/>
    <w:rsid w:val="00E602DE"/>
    <w:rsid w:val="00E60921"/>
    <w:rsid w:val="00E60D49"/>
    <w:rsid w:val="00E60FD0"/>
    <w:rsid w:val="00E6102C"/>
    <w:rsid w:val="00E612B9"/>
    <w:rsid w:val="00E614F9"/>
    <w:rsid w:val="00E6157E"/>
    <w:rsid w:val="00E61E69"/>
    <w:rsid w:val="00E61F2C"/>
    <w:rsid w:val="00E62123"/>
    <w:rsid w:val="00E62952"/>
    <w:rsid w:val="00E629A2"/>
    <w:rsid w:val="00E62C05"/>
    <w:rsid w:val="00E62CF1"/>
    <w:rsid w:val="00E62D6C"/>
    <w:rsid w:val="00E63511"/>
    <w:rsid w:val="00E63739"/>
    <w:rsid w:val="00E63FBB"/>
    <w:rsid w:val="00E6400C"/>
    <w:rsid w:val="00E64EBF"/>
    <w:rsid w:val="00E658F0"/>
    <w:rsid w:val="00E65B77"/>
    <w:rsid w:val="00E66155"/>
    <w:rsid w:val="00E66445"/>
    <w:rsid w:val="00E66877"/>
    <w:rsid w:val="00E66D8A"/>
    <w:rsid w:val="00E671D2"/>
    <w:rsid w:val="00E67E01"/>
    <w:rsid w:val="00E700B1"/>
    <w:rsid w:val="00E7065E"/>
    <w:rsid w:val="00E70711"/>
    <w:rsid w:val="00E70ABC"/>
    <w:rsid w:val="00E70EA7"/>
    <w:rsid w:val="00E71001"/>
    <w:rsid w:val="00E71754"/>
    <w:rsid w:val="00E71B00"/>
    <w:rsid w:val="00E72C96"/>
    <w:rsid w:val="00E734C6"/>
    <w:rsid w:val="00E73BE1"/>
    <w:rsid w:val="00E745B8"/>
    <w:rsid w:val="00E75059"/>
    <w:rsid w:val="00E75D04"/>
    <w:rsid w:val="00E77092"/>
    <w:rsid w:val="00E777D9"/>
    <w:rsid w:val="00E7784B"/>
    <w:rsid w:val="00E77FF1"/>
    <w:rsid w:val="00E80311"/>
    <w:rsid w:val="00E819B0"/>
    <w:rsid w:val="00E81D79"/>
    <w:rsid w:val="00E82718"/>
    <w:rsid w:val="00E83730"/>
    <w:rsid w:val="00E83772"/>
    <w:rsid w:val="00E837D5"/>
    <w:rsid w:val="00E83B52"/>
    <w:rsid w:val="00E84B0C"/>
    <w:rsid w:val="00E84C4A"/>
    <w:rsid w:val="00E84FB5"/>
    <w:rsid w:val="00E85791"/>
    <w:rsid w:val="00E85B8B"/>
    <w:rsid w:val="00E862B2"/>
    <w:rsid w:val="00E869D3"/>
    <w:rsid w:val="00E86C2F"/>
    <w:rsid w:val="00E86D7B"/>
    <w:rsid w:val="00E86E5B"/>
    <w:rsid w:val="00E87696"/>
    <w:rsid w:val="00E9008A"/>
    <w:rsid w:val="00E902F1"/>
    <w:rsid w:val="00E90CC1"/>
    <w:rsid w:val="00E90CC7"/>
    <w:rsid w:val="00E90E03"/>
    <w:rsid w:val="00E90F26"/>
    <w:rsid w:val="00E91060"/>
    <w:rsid w:val="00E9138B"/>
    <w:rsid w:val="00E92C74"/>
    <w:rsid w:val="00E92DC3"/>
    <w:rsid w:val="00E92F03"/>
    <w:rsid w:val="00E93115"/>
    <w:rsid w:val="00E934DF"/>
    <w:rsid w:val="00E93617"/>
    <w:rsid w:val="00E93CDA"/>
    <w:rsid w:val="00E93FC4"/>
    <w:rsid w:val="00E945A4"/>
    <w:rsid w:val="00E951C4"/>
    <w:rsid w:val="00E95889"/>
    <w:rsid w:val="00E96163"/>
    <w:rsid w:val="00E96265"/>
    <w:rsid w:val="00E96769"/>
    <w:rsid w:val="00E96864"/>
    <w:rsid w:val="00E96D3A"/>
    <w:rsid w:val="00E978A7"/>
    <w:rsid w:val="00E979C8"/>
    <w:rsid w:val="00E97A20"/>
    <w:rsid w:val="00E97BC9"/>
    <w:rsid w:val="00E97D4F"/>
    <w:rsid w:val="00EA04B7"/>
    <w:rsid w:val="00EA0A16"/>
    <w:rsid w:val="00EA0E7D"/>
    <w:rsid w:val="00EA1373"/>
    <w:rsid w:val="00EA1BCD"/>
    <w:rsid w:val="00EA1E54"/>
    <w:rsid w:val="00EA28E2"/>
    <w:rsid w:val="00EA34B1"/>
    <w:rsid w:val="00EA3606"/>
    <w:rsid w:val="00EA4311"/>
    <w:rsid w:val="00EA477E"/>
    <w:rsid w:val="00EA4B95"/>
    <w:rsid w:val="00EA4C7C"/>
    <w:rsid w:val="00EA4D8F"/>
    <w:rsid w:val="00EA4FC8"/>
    <w:rsid w:val="00EA5479"/>
    <w:rsid w:val="00EA56CC"/>
    <w:rsid w:val="00EA5839"/>
    <w:rsid w:val="00EA60E9"/>
    <w:rsid w:val="00EA67AB"/>
    <w:rsid w:val="00EA67ED"/>
    <w:rsid w:val="00EA6CFF"/>
    <w:rsid w:val="00EA7EB7"/>
    <w:rsid w:val="00EB028D"/>
    <w:rsid w:val="00EB03C1"/>
    <w:rsid w:val="00EB0613"/>
    <w:rsid w:val="00EB197A"/>
    <w:rsid w:val="00EB2148"/>
    <w:rsid w:val="00EB25CA"/>
    <w:rsid w:val="00EB2862"/>
    <w:rsid w:val="00EB2BA8"/>
    <w:rsid w:val="00EB2C56"/>
    <w:rsid w:val="00EB3537"/>
    <w:rsid w:val="00EB3A41"/>
    <w:rsid w:val="00EB3F5D"/>
    <w:rsid w:val="00EB591C"/>
    <w:rsid w:val="00EB5BEE"/>
    <w:rsid w:val="00EB685F"/>
    <w:rsid w:val="00EB6DB0"/>
    <w:rsid w:val="00EB7586"/>
    <w:rsid w:val="00EB7972"/>
    <w:rsid w:val="00EB7DEF"/>
    <w:rsid w:val="00EC0972"/>
    <w:rsid w:val="00EC2293"/>
    <w:rsid w:val="00EC25ED"/>
    <w:rsid w:val="00EC2673"/>
    <w:rsid w:val="00EC2849"/>
    <w:rsid w:val="00EC2D79"/>
    <w:rsid w:val="00EC2F3B"/>
    <w:rsid w:val="00EC3036"/>
    <w:rsid w:val="00EC346D"/>
    <w:rsid w:val="00EC370D"/>
    <w:rsid w:val="00EC4028"/>
    <w:rsid w:val="00EC415E"/>
    <w:rsid w:val="00EC4443"/>
    <w:rsid w:val="00EC4AF0"/>
    <w:rsid w:val="00EC5F0D"/>
    <w:rsid w:val="00EC6566"/>
    <w:rsid w:val="00EC69E2"/>
    <w:rsid w:val="00EC6AEC"/>
    <w:rsid w:val="00EC6BA4"/>
    <w:rsid w:val="00EC7396"/>
    <w:rsid w:val="00EC73F8"/>
    <w:rsid w:val="00EC7EC8"/>
    <w:rsid w:val="00ED0223"/>
    <w:rsid w:val="00ED0604"/>
    <w:rsid w:val="00ED0B97"/>
    <w:rsid w:val="00ED0E1B"/>
    <w:rsid w:val="00ED12E7"/>
    <w:rsid w:val="00ED2726"/>
    <w:rsid w:val="00ED2E2D"/>
    <w:rsid w:val="00ED4AB3"/>
    <w:rsid w:val="00ED58B5"/>
    <w:rsid w:val="00ED5E74"/>
    <w:rsid w:val="00ED5E7C"/>
    <w:rsid w:val="00ED620C"/>
    <w:rsid w:val="00ED6258"/>
    <w:rsid w:val="00ED6377"/>
    <w:rsid w:val="00ED69D8"/>
    <w:rsid w:val="00ED7124"/>
    <w:rsid w:val="00ED7670"/>
    <w:rsid w:val="00ED7DFE"/>
    <w:rsid w:val="00EE0513"/>
    <w:rsid w:val="00EE069B"/>
    <w:rsid w:val="00EE0B10"/>
    <w:rsid w:val="00EE1AF2"/>
    <w:rsid w:val="00EE1C1D"/>
    <w:rsid w:val="00EE2B1E"/>
    <w:rsid w:val="00EE3143"/>
    <w:rsid w:val="00EE325F"/>
    <w:rsid w:val="00EE334D"/>
    <w:rsid w:val="00EE38E2"/>
    <w:rsid w:val="00EE3C6A"/>
    <w:rsid w:val="00EE3FBA"/>
    <w:rsid w:val="00EE45B7"/>
    <w:rsid w:val="00EE4AA2"/>
    <w:rsid w:val="00EE4F1B"/>
    <w:rsid w:val="00EE5A44"/>
    <w:rsid w:val="00EE6EF7"/>
    <w:rsid w:val="00EF00EB"/>
    <w:rsid w:val="00EF0A04"/>
    <w:rsid w:val="00EF1163"/>
    <w:rsid w:val="00EF1B9C"/>
    <w:rsid w:val="00EF2B35"/>
    <w:rsid w:val="00EF3137"/>
    <w:rsid w:val="00EF32F5"/>
    <w:rsid w:val="00EF37D8"/>
    <w:rsid w:val="00EF40F7"/>
    <w:rsid w:val="00EF4721"/>
    <w:rsid w:val="00EF4895"/>
    <w:rsid w:val="00EF48D5"/>
    <w:rsid w:val="00EF4BA3"/>
    <w:rsid w:val="00EF510D"/>
    <w:rsid w:val="00EF6F53"/>
    <w:rsid w:val="00EF726E"/>
    <w:rsid w:val="00EF7706"/>
    <w:rsid w:val="00F0032C"/>
    <w:rsid w:val="00F01360"/>
    <w:rsid w:val="00F01DE8"/>
    <w:rsid w:val="00F03530"/>
    <w:rsid w:val="00F0377B"/>
    <w:rsid w:val="00F03D33"/>
    <w:rsid w:val="00F03E48"/>
    <w:rsid w:val="00F04612"/>
    <w:rsid w:val="00F04CBD"/>
    <w:rsid w:val="00F051C8"/>
    <w:rsid w:val="00F05316"/>
    <w:rsid w:val="00F0548B"/>
    <w:rsid w:val="00F05D67"/>
    <w:rsid w:val="00F060C1"/>
    <w:rsid w:val="00F06EA3"/>
    <w:rsid w:val="00F07290"/>
    <w:rsid w:val="00F07299"/>
    <w:rsid w:val="00F07FE9"/>
    <w:rsid w:val="00F101C6"/>
    <w:rsid w:val="00F108E6"/>
    <w:rsid w:val="00F10B1F"/>
    <w:rsid w:val="00F11517"/>
    <w:rsid w:val="00F115F1"/>
    <w:rsid w:val="00F11796"/>
    <w:rsid w:val="00F118A0"/>
    <w:rsid w:val="00F11DC4"/>
    <w:rsid w:val="00F136BD"/>
    <w:rsid w:val="00F13927"/>
    <w:rsid w:val="00F1396A"/>
    <w:rsid w:val="00F141D4"/>
    <w:rsid w:val="00F1436C"/>
    <w:rsid w:val="00F16015"/>
    <w:rsid w:val="00F1602B"/>
    <w:rsid w:val="00F16891"/>
    <w:rsid w:val="00F169C7"/>
    <w:rsid w:val="00F17904"/>
    <w:rsid w:val="00F202F0"/>
    <w:rsid w:val="00F20348"/>
    <w:rsid w:val="00F21714"/>
    <w:rsid w:val="00F21798"/>
    <w:rsid w:val="00F21F35"/>
    <w:rsid w:val="00F21FD9"/>
    <w:rsid w:val="00F23931"/>
    <w:rsid w:val="00F24D06"/>
    <w:rsid w:val="00F25984"/>
    <w:rsid w:val="00F26864"/>
    <w:rsid w:val="00F26E53"/>
    <w:rsid w:val="00F27769"/>
    <w:rsid w:val="00F2789C"/>
    <w:rsid w:val="00F27B37"/>
    <w:rsid w:val="00F27D5A"/>
    <w:rsid w:val="00F302B1"/>
    <w:rsid w:val="00F30B46"/>
    <w:rsid w:val="00F30CB1"/>
    <w:rsid w:val="00F31631"/>
    <w:rsid w:val="00F3190B"/>
    <w:rsid w:val="00F31C0C"/>
    <w:rsid w:val="00F31D6A"/>
    <w:rsid w:val="00F31EAC"/>
    <w:rsid w:val="00F32685"/>
    <w:rsid w:val="00F32719"/>
    <w:rsid w:val="00F32993"/>
    <w:rsid w:val="00F33545"/>
    <w:rsid w:val="00F33F07"/>
    <w:rsid w:val="00F35281"/>
    <w:rsid w:val="00F35626"/>
    <w:rsid w:val="00F3594B"/>
    <w:rsid w:val="00F36273"/>
    <w:rsid w:val="00F3641E"/>
    <w:rsid w:val="00F36AEC"/>
    <w:rsid w:val="00F36E85"/>
    <w:rsid w:val="00F41C29"/>
    <w:rsid w:val="00F41F0C"/>
    <w:rsid w:val="00F424A1"/>
    <w:rsid w:val="00F4327E"/>
    <w:rsid w:val="00F43A5F"/>
    <w:rsid w:val="00F43B86"/>
    <w:rsid w:val="00F44513"/>
    <w:rsid w:val="00F445A4"/>
    <w:rsid w:val="00F45526"/>
    <w:rsid w:val="00F46378"/>
    <w:rsid w:val="00F46C00"/>
    <w:rsid w:val="00F46DB9"/>
    <w:rsid w:val="00F47753"/>
    <w:rsid w:val="00F47BAF"/>
    <w:rsid w:val="00F47D06"/>
    <w:rsid w:val="00F47EE9"/>
    <w:rsid w:val="00F47FCC"/>
    <w:rsid w:val="00F50AF6"/>
    <w:rsid w:val="00F50B1E"/>
    <w:rsid w:val="00F50F0C"/>
    <w:rsid w:val="00F517D4"/>
    <w:rsid w:val="00F51E0D"/>
    <w:rsid w:val="00F520EA"/>
    <w:rsid w:val="00F5269E"/>
    <w:rsid w:val="00F52A21"/>
    <w:rsid w:val="00F52BF0"/>
    <w:rsid w:val="00F53419"/>
    <w:rsid w:val="00F53730"/>
    <w:rsid w:val="00F53D7D"/>
    <w:rsid w:val="00F5432D"/>
    <w:rsid w:val="00F54B88"/>
    <w:rsid w:val="00F55466"/>
    <w:rsid w:val="00F55A9C"/>
    <w:rsid w:val="00F55EC1"/>
    <w:rsid w:val="00F562C4"/>
    <w:rsid w:val="00F56428"/>
    <w:rsid w:val="00F5664A"/>
    <w:rsid w:val="00F56C11"/>
    <w:rsid w:val="00F5715A"/>
    <w:rsid w:val="00F57B0B"/>
    <w:rsid w:val="00F60513"/>
    <w:rsid w:val="00F60D6B"/>
    <w:rsid w:val="00F61502"/>
    <w:rsid w:val="00F615CF"/>
    <w:rsid w:val="00F61B51"/>
    <w:rsid w:val="00F61C35"/>
    <w:rsid w:val="00F620E1"/>
    <w:rsid w:val="00F62926"/>
    <w:rsid w:val="00F62C90"/>
    <w:rsid w:val="00F62E8F"/>
    <w:rsid w:val="00F63D54"/>
    <w:rsid w:val="00F63DA0"/>
    <w:rsid w:val="00F6403D"/>
    <w:rsid w:val="00F65176"/>
    <w:rsid w:val="00F65E5B"/>
    <w:rsid w:val="00F66E9C"/>
    <w:rsid w:val="00F671B4"/>
    <w:rsid w:val="00F67510"/>
    <w:rsid w:val="00F67698"/>
    <w:rsid w:val="00F67D72"/>
    <w:rsid w:val="00F67FA9"/>
    <w:rsid w:val="00F7000E"/>
    <w:rsid w:val="00F715A4"/>
    <w:rsid w:val="00F717EE"/>
    <w:rsid w:val="00F71A3A"/>
    <w:rsid w:val="00F7248F"/>
    <w:rsid w:val="00F7277D"/>
    <w:rsid w:val="00F729E7"/>
    <w:rsid w:val="00F72BB0"/>
    <w:rsid w:val="00F73194"/>
    <w:rsid w:val="00F7387B"/>
    <w:rsid w:val="00F7390D"/>
    <w:rsid w:val="00F73C47"/>
    <w:rsid w:val="00F75207"/>
    <w:rsid w:val="00F755D8"/>
    <w:rsid w:val="00F75D6A"/>
    <w:rsid w:val="00F7605F"/>
    <w:rsid w:val="00F764C3"/>
    <w:rsid w:val="00F7698B"/>
    <w:rsid w:val="00F7771F"/>
    <w:rsid w:val="00F77900"/>
    <w:rsid w:val="00F811D8"/>
    <w:rsid w:val="00F81406"/>
    <w:rsid w:val="00F814E1"/>
    <w:rsid w:val="00F8155F"/>
    <w:rsid w:val="00F8186C"/>
    <w:rsid w:val="00F82C0D"/>
    <w:rsid w:val="00F83231"/>
    <w:rsid w:val="00F83EED"/>
    <w:rsid w:val="00F849C9"/>
    <w:rsid w:val="00F85382"/>
    <w:rsid w:val="00F85B34"/>
    <w:rsid w:val="00F85CF8"/>
    <w:rsid w:val="00F85F82"/>
    <w:rsid w:val="00F86247"/>
    <w:rsid w:val="00F8699E"/>
    <w:rsid w:val="00F8744D"/>
    <w:rsid w:val="00F87ECF"/>
    <w:rsid w:val="00F901BB"/>
    <w:rsid w:val="00F903BA"/>
    <w:rsid w:val="00F91A17"/>
    <w:rsid w:val="00F91C49"/>
    <w:rsid w:val="00F92A88"/>
    <w:rsid w:val="00F92B19"/>
    <w:rsid w:val="00F92C41"/>
    <w:rsid w:val="00F932E9"/>
    <w:rsid w:val="00F933D8"/>
    <w:rsid w:val="00F936E5"/>
    <w:rsid w:val="00F93CED"/>
    <w:rsid w:val="00F94919"/>
    <w:rsid w:val="00F94DF6"/>
    <w:rsid w:val="00F9516A"/>
    <w:rsid w:val="00F95AEB"/>
    <w:rsid w:val="00F95CE3"/>
    <w:rsid w:val="00F96003"/>
    <w:rsid w:val="00F963EA"/>
    <w:rsid w:val="00F96958"/>
    <w:rsid w:val="00F9767D"/>
    <w:rsid w:val="00F97734"/>
    <w:rsid w:val="00F978A4"/>
    <w:rsid w:val="00F97A00"/>
    <w:rsid w:val="00F97C1C"/>
    <w:rsid w:val="00FA029D"/>
    <w:rsid w:val="00FA12E8"/>
    <w:rsid w:val="00FA2CDA"/>
    <w:rsid w:val="00FA3264"/>
    <w:rsid w:val="00FA382D"/>
    <w:rsid w:val="00FA4353"/>
    <w:rsid w:val="00FA4C89"/>
    <w:rsid w:val="00FA51C0"/>
    <w:rsid w:val="00FA54B8"/>
    <w:rsid w:val="00FA627B"/>
    <w:rsid w:val="00FA66C9"/>
    <w:rsid w:val="00FA6B15"/>
    <w:rsid w:val="00FA6DD4"/>
    <w:rsid w:val="00FA6FF1"/>
    <w:rsid w:val="00FA729C"/>
    <w:rsid w:val="00FA7330"/>
    <w:rsid w:val="00FA7469"/>
    <w:rsid w:val="00FB0080"/>
    <w:rsid w:val="00FB03D4"/>
    <w:rsid w:val="00FB0993"/>
    <w:rsid w:val="00FB1F87"/>
    <w:rsid w:val="00FB26E7"/>
    <w:rsid w:val="00FB26F7"/>
    <w:rsid w:val="00FB304D"/>
    <w:rsid w:val="00FB33E7"/>
    <w:rsid w:val="00FB35B7"/>
    <w:rsid w:val="00FB3946"/>
    <w:rsid w:val="00FB3CBA"/>
    <w:rsid w:val="00FB4541"/>
    <w:rsid w:val="00FB4893"/>
    <w:rsid w:val="00FB4A90"/>
    <w:rsid w:val="00FB50A2"/>
    <w:rsid w:val="00FB581B"/>
    <w:rsid w:val="00FB5B2E"/>
    <w:rsid w:val="00FB65AE"/>
    <w:rsid w:val="00FB6967"/>
    <w:rsid w:val="00FB6A95"/>
    <w:rsid w:val="00FB6BBE"/>
    <w:rsid w:val="00FB6BF6"/>
    <w:rsid w:val="00FB7678"/>
    <w:rsid w:val="00FB79E0"/>
    <w:rsid w:val="00FB7B6D"/>
    <w:rsid w:val="00FC02F3"/>
    <w:rsid w:val="00FC05C1"/>
    <w:rsid w:val="00FC0949"/>
    <w:rsid w:val="00FC0CB3"/>
    <w:rsid w:val="00FC0DC0"/>
    <w:rsid w:val="00FC18F3"/>
    <w:rsid w:val="00FC2389"/>
    <w:rsid w:val="00FC25F8"/>
    <w:rsid w:val="00FC3432"/>
    <w:rsid w:val="00FC3CB4"/>
    <w:rsid w:val="00FC48C7"/>
    <w:rsid w:val="00FC4BA1"/>
    <w:rsid w:val="00FC51AB"/>
    <w:rsid w:val="00FC579F"/>
    <w:rsid w:val="00FC5C59"/>
    <w:rsid w:val="00FC5E19"/>
    <w:rsid w:val="00FC611A"/>
    <w:rsid w:val="00FC61A1"/>
    <w:rsid w:val="00FC6215"/>
    <w:rsid w:val="00FC68B0"/>
    <w:rsid w:val="00FC7B04"/>
    <w:rsid w:val="00FD0A73"/>
    <w:rsid w:val="00FD0F70"/>
    <w:rsid w:val="00FD1402"/>
    <w:rsid w:val="00FD1AC0"/>
    <w:rsid w:val="00FD1C21"/>
    <w:rsid w:val="00FD2584"/>
    <w:rsid w:val="00FD2815"/>
    <w:rsid w:val="00FD31DC"/>
    <w:rsid w:val="00FD3C0A"/>
    <w:rsid w:val="00FD4346"/>
    <w:rsid w:val="00FD43A8"/>
    <w:rsid w:val="00FD4761"/>
    <w:rsid w:val="00FD4C6F"/>
    <w:rsid w:val="00FD4D27"/>
    <w:rsid w:val="00FD5854"/>
    <w:rsid w:val="00FD5CD5"/>
    <w:rsid w:val="00FD5DCF"/>
    <w:rsid w:val="00FD5F43"/>
    <w:rsid w:val="00FD6FB3"/>
    <w:rsid w:val="00FD70F4"/>
    <w:rsid w:val="00FD71D4"/>
    <w:rsid w:val="00FD7B78"/>
    <w:rsid w:val="00FD7B9D"/>
    <w:rsid w:val="00FE0119"/>
    <w:rsid w:val="00FE01FA"/>
    <w:rsid w:val="00FE0D40"/>
    <w:rsid w:val="00FE1012"/>
    <w:rsid w:val="00FE1016"/>
    <w:rsid w:val="00FE18A3"/>
    <w:rsid w:val="00FE19F4"/>
    <w:rsid w:val="00FE1A28"/>
    <w:rsid w:val="00FE1AD2"/>
    <w:rsid w:val="00FE23F9"/>
    <w:rsid w:val="00FE2A0E"/>
    <w:rsid w:val="00FE2C76"/>
    <w:rsid w:val="00FE334F"/>
    <w:rsid w:val="00FE4487"/>
    <w:rsid w:val="00FE47A3"/>
    <w:rsid w:val="00FE4BAE"/>
    <w:rsid w:val="00FE4E1C"/>
    <w:rsid w:val="00FE4F49"/>
    <w:rsid w:val="00FE523B"/>
    <w:rsid w:val="00FE5275"/>
    <w:rsid w:val="00FE52CC"/>
    <w:rsid w:val="00FE59BA"/>
    <w:rsid w:val="00FE5E83"/>
    <w:rsid w:val="00FE62E9"/>
    <w:rsid w:val="00FE69FC"/>
    <w:rsid w:val="00FE6F6D"/>
    <w:rsid w:val="00FE737F"/>
    <w:rsid w:val="00FE7C99"/>
    <w:rsid w:val="00FE7EFF"/>
    <w:rsid w:val="00FF0B23"/>
    <w:rsid w:val="00FF0EE8"/>
    <w:rsid w:val="00FF11BE"/>
    <w:rsid w:val="00FF1FDE"/>
    <w:rsid w:val="00FF23F2"/>
    <w:rsid w:val="00FF290D"/>
    <w:rsid w:val="00FF3892"/>
    <w:rsid w:val="00FF3AD7"/>
    <w:rsid w:val="00FF40D3"/>
    <w:rsid w:val="00FF4553"/>
    <w:rsid w:val="00FF5363"/>
    <w:rsid w:val="00FF5BA2"/>
    <w:rsid w:val="00FF5CE2"/>
    <w:rsid w:val="00FF5FF4"/>
    <w:rsid w:val="00FF6269"/>
    <w:rsid w:val="00FF6A8C"/>
    <w:rsid w:val="00FF7F6D"/>
    <w:rsid w:val="00FF7FD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3667C8E4"/>
  <w15:docId w15:val="{76F01D3C-4472-4F00-B5EE-46A31DE52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1B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C1B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0765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7277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04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4CE"/>
  </w:style>
  <w:style w:type="paragraph" w:styleId="Footer">
    <w:name w:val="footer"/>
    <w:basedOn w:val="Normal"/>
    <w:link w:val="FooterChar"/>
    <w:uiPriority w:val="99"/>
    <w:unhideWhenUsed/>
    <w:rsid w:val="009F04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4CE"/>
  </w:style>
  <w:style w:type="table" w:styleId="TableGrid">
    <w:name w:val="Table Grid"/>
    <w:aliases w:val="PPTabellengitternetz"/>
    <w:basedOn w:val="TableNormal"/>
    <w:uiPriority w:val="59"/>
    <w:rsid w:val="00980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Left Bullet L1,Bullets,List Paragraph (numbered (a)),Akapit z listą BS,WB Para,Dot pt,F5 List Paragraph,No Spacing1,List Paragraph Char Char Char,Indicator Text,Colorful List - Accent 11,Numbered Para 1,Bullet Points,3,6,L"/>
    <w:basedOn w:val="Normal"/>
    <w:link w:val="ListParagraphChar"/>
    <w:uiPriority w:val="34"/>
    <w:qFormat/>
    <w:rsid w:val="002F50F5"/>
    <w:pPr>
      <w:ind w:left="720"/>
      <w:contextualSpacing/>
    </w:pPr>
  </w:style>
  <w:style w:type="paragraph" w:customStyle="1" w:styleId="FigureSIPU">
    <w:name w:val="Figure SIPU"/>
    <w:basedOn w:val="Caption"/>
    <w:link w:val="FigureSIPUChar"/>
    <w:qFormat/>
    <w:rsid w:val="00775491"/>
    <w:pPr>
      <w:spacing w:after="0"/>
      <w:jc w:val="both"/>
    </w:pPr>
    <w:rPr>
      <w:rFonts w:ascii="Calibri" w:eastAsia="Calibri" w:hAnsi="Calibri" w:cs="Times New Roman"/>
      <w:b w:val="0"/>
      <w:color w:val="5F497A" w:themeColor="accent4" w:themeShade="BF"/>
      <w:sz w:val="22"/>
      <w:lang w:val="en-GB"/>
    </w:rPr>
  </w:style>
  <w:style w:type="character" w:customStyle="1" w:styleId="FigureSIPUChar">
    <w:name w:val="Figure SIPU Char"/>
    <w:basedOn w:val="DefaultParagraphFont"/>
    <w:link w:val="FigureSIPU"/>
    <w:rsid w:val="00775491"/>
    <w:rPr>
      <w:rFonts w:ascii="Calibri" w:eastAsia="Calibri" w:hAnsi="Calibri" w:cs="Times New Roman"/>
      <w:bCs/>
      <w:color w:val="5F497A" w:themeColor="accent4" w:themeShade="BF"/>
      <w:szCs w:val="18"/>
      <w:lang w:val="en-GB"/>
    </w:rPr>
  </w:style>
  <w:style w:type="paragraph" w:styleId="Caption">
    <w:name w:val="caption"/>
    <w:basedOn w:val="Normal"/>
    <w:next w:val="Normal"/>
    <w:uiPriority w:val="35"/>
    <w:unhideWhenUsed/>
    <w:qFormat/>
    <w:rsid w:val="00955FD0"/>
    <w:pPr>
      <w:spacing w:line="240" w:lineRule="auto"/>
    </w:pPr>
    <w:rPr>
      <w:rFonts w:ascii="Times New Roman" w:hAnsi="Times New Roman"/>
      <w:b/>
      <w:bCs/>
      <w:color w:val="4F81BD" w:themeColor="accent1"/>
      <w:sz w:val="24"/>
      <w:szCs w:val="18"/>
    </w:rPr>
  </w:style>
  <w:style w:type="paragraph" w:styleId="BalloonText">
    <w:name w:val="Balloon Text"/>
    <w:basedOn w:val="Normal"/>
    <w:link w:val="BalloonTextChar"/>
    <w:uiPriority w:val="99"/>
    <w:semiHidden/>
    <w:unhideWhenUsed/>
    <w:rsid w:val="007754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491"/>
    <w:rPr>
      <w:rFonts w:ascii="Tahoma" w:hAnsi="Tahoma" w:cs="Tahoma"/>
      <w:sz w:val="16"/>
      <w:szCs w:val="16"/>
    </w:rPr>
  </w:style>
  <w:style w:type="paragraph" w:styleId="NormalWeb">
    <w:name w:val="Normal (Web)"/>
    <w:aliases w:val=" webb"/>
    <w:basedOn w:val="Normal"/>
    <w:uiPriority w:val="99"/>
    <w:unhideWhenUsed/>
    <w:rsid w:val="00DD41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1102264625935983512gmail-msolistparagraph">
    <w:name w:val="m_-1102264625935983512gmail-msolistparagraph"/>
    <w:basedOn w:val="Normal"/>
    <w:rsid w:val="00623F74"/>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623F74"/>
    <w:rPr>
      <w:color w:val="0000FF"/>
      <w:u w:val="single"/>
    </w:rPr>
  </w:style>
  <w:style w:type="character" w:customStyle="1" w:styleId="aqj">
    <w:name w:val="aqj"/>
    <w:basedOn w:val="DefaultParagraphFont"/>
    <w:rsid w:val="00623F74"/>
  </w:style>
  <w:style w:type="paragraph" w:styleId="BodyText2">
    <w:name w:val="Body Text 2"/>
    <w:basedOn w:val="Normal"/>
    <w:link w:val="BodyText2Char"/>
    <w:rsid w:val="00FA729C"/>
    <w:pPr>
      <w:numPr>
        <w:ilvl w:val="12"/>
      </w:numPr>
      <w:tabs>
        <w:tab w:val="left" w:pos="720"/>
        <w:tab w:val="left" w:pos="1440"/>
        <w:tab w:val="right" w:pos="9026"/>
      </w:tabs>
      <w:spacing w:after="0" w:line="240" w:lineRule="auto"/>
      <w:jc w:val="both"/>
    </w:pPr>
    <w:rPr>
      <w:rFonts w:ascii="Times New Roman" w:eastAsia="Times New Roman" w:hAnsi="Times New Roman" w:cs="Times New Roman"/>
      <w:spacing w:val="-2"/>
      <w:szCs w:val="20"/>
      <w:lang w:val="en-GB"/>
    </w:rPr>
  </w:style>
  <w:style w:type="character" w:customStyle="1" w:styleId="BodyText2Char">
    <w:name w:val="Body Text 2 Char"/>
    <w:basedOn w:val="DefaultParagraphFont"/>
    <w:link w:val="BodyText2"/>
    <w:rsid w:val="00FA729C"/>
    <w:rPr>
      <w:rFonts w:ascii="Times New Roman" w:eastAsia="Times New Roman" w:hAnsi="Times New Roman" w:cs="Times New Roman"/>
      <w:spacing w:val="-2"/>
      <w:szCs w:val="20"/>
      <w:lang w:val="en-GB"/>
    </w:rPr>
  </w:style>
  <w:style w:type="paragraph" w:styleId="PlainText">
    <w:name w:val="Plain Text"/>
    <w:basedOn w:val="Normal"/>
    <w:link w:val="PlainTextChar"/>
    <w:rsid w:val="00FA729C"/>
    <w:pPr>
      <w:spacing w:after="0" w:line="240" w:lineRule="auto"/>
    </w:pPr>
    <w:rPr>
      <w:rFonts w:ascii="Courier New" w:eastAsia="Times New Roman" w:hAnsi="Courier New" w:cs="Times New Roman"/>
      <w:sz w:val="20"/>
      <w:szCs w:val="20"/>
      <w:lang w:val="en-GB"/>
    </w:rPr>
  </w:style>
  <w:style w:type="character" w:customStyle="1" w:styleId="PlainTextChar">
    <w:name w:val="Plain Text Char"/>
    <w:basedOn w:val="DefaultParagraphFont"/>
    <w:link w:val="PlainText"/>
    <w:rsid w:val="00FA729C"/>
    <w:rPr>
      <w:rFonts w:ascii="Courier New" w:eastAsia="Times New Roman" w:hAnsi="Courier New" w:cs="Times New Roman"/>
      <w:sz w:val="20"/>
      <w:szCs w:val="20"/>
      <w:lang w:val="en-GB"/>
    </w:rPr>
  </w:style>
  <w:style w:type="character" w:customStyle="1" w:styleId="ListParagraphChar">
    <w:name w:val="List Paragraph Char"/>
    <w:aliases w:val="List Paragraph1 Char,Left Bullet L1 Char,Bullets Char,List Paragraph (numbered (a)) Char,Akapit z listą BS Char,WB Para Char,Dot pt Char,F5 List Paragraph Char,No Spacing1 Char,List Paragraph Char Char Char Char,Indicator Text Char"/>
    <w:link w:val="ListParagraph"/>
    <w:uiPriority w:val="34"/>
    <w:qFormat/>
    <w:rsid w:val="00FA729C"/>
  </w:style>
  <w:style w:type="character" w:customStyle="1" w:styleId="Heading1Char">
    <w:name w:val="Heading 1 Char"/>
    <w:basedOn w:val="DefaultParagraphFont"/>
    <w:link w:val="Heading1"/>
    <w:uiPriority w:val="9"/>
    <w:rsid w:val="007C1B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C1B74"/>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0347AD"/>
    <w:pPr>
      <w:outlineLvl w:val="9"/>
    </w:pPr>
    <w:rPr>
      <w:lang w:val="en-US" w:eastAsia="ja-JP"/>
    </w:rPr>
  </w:style>
  <w:style w:type="paragraph" w:styleId="TOC1">
    <w:name w:val="toc 1"/>
    <w:basedOn w:val="Normal"/>
    <w:next w:val="Normal"/>
    <w:autoRedefine/>
    <w:uiPriority w:val="39"/>
    <w:unhideWhenUsed/>
    <w:rsid w:val="000347AD"/>
    <w:pPr>
      <w:spacing w:after="100"/>
    </w:pPr>
  </w:style>
  <w:style w:type="paragraph" w:styleId="TOC2">
    <w:name w:val="toc 2"/>
    <w:basedOn w:val="Normal"/>
    <w:next w:val="Normal"/>
    <w:autoRedefine/>
    <w:uiPriority w:val="39"/>
    <w:unhideWhenUsed/>
    <w:rsid w:val="000347AD"/>
    <w:pPr>
      <w:spacing w:after="100"/>
      <w:ind w:left="220"/>
    </w:pPr>
  </w:style>
  <w:style w:type="character" w:customStyle="1" w:styleId="Heading3Char">
    <w:name w:val="Heading 3 Char"/>
    <w:basedOn w:val="DefaultParagraphFont"/>
    <w:link w:val="Heading3"/>
    <w:uiPriority w:val="9"/>
    <w:rsid w:val="0030765B"/>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30765B"/>
    <w:pPr>
      <w:spacing w:after="100"/>
      <w:ind w:left="440"/>
    </w:pPr>
  </w:style>
  <w:style w:type="paragraph" w:styleId="FootnoteText">
    <w:name w:val="footnote text"/>
    <w:aliases w:val="Geneva 9 Char,Font: Geneva 9 Char,Boston 10 Char,f Char,otnote Text Char,Footnote Char,ft Char,single space Char,Footnote Text Char Char Char Char Char,Footnote Text Char Char Char1,footnote text Char,Geneva 9,Boston 10,Font: Geneva 9,f,fn"/>
    <w:basedOn w:val="Normal"/>
    <w:link w:val="FootnoteTextChar"/>
    <w:uiPriority w:val="99"/>
    <w:unhideWhenUsed/>
    <w:qFormat/>
    <w:rsid w:val="00137393"/>
    <w:pPr>
      <w:spacing w:after="0" w:line="240" w:lineRule="auto"/>
    </w:pPr>
    <w:rPr>
      <w:sz w:val="20"/>
      <w:szCs w:val="20"/>
    </w:rPr>
  </w:style>
  <w:style w:type="character" w:customStyle="1" w:styleId="FootnoteTextChar">
    <w:name w:val="Footnote Text Char"/>
    <w:aliases w:val="Geneva 9 Char Char1,Font: Geneva 9 Char Char1,Boston 10 Char Char1,f Char Char1,otnote Text Char Char1,Footnote Char Char1,ft Char Char1,single space Char Char1,Footnote Text Char Char Char Char Char Char1,footnote text Char Char"/>
    <w:basedOn w:val="DefaultParagraphFont"/>
    <w:link w:val="FootnoteText"/>
    <w:uiPriority w:val="99"/>
    <w:rsid w:val="00137393"/>
    <w:rPr>
      <w:sz w:val="20"/>
      <w:szCs w:val="20"/>
    </w:rPr>
  </w:style>
  <w:style w:type="character" w:styleId="FootnoteReference">
    <w:name w:val="footnote reference"/>
    <w:aliases w:val="16 Point,Superscript 6 Point,Superscript 6 Point + 11 pt,SUPERS,Footnote Reference Superscript,Ref,de nota al pie,number,BVI fnr,ftref,Footnote Reference Number,Footnote Reference_LVL6,Footnote Reference_LVL61,Знак сноски-FN,note TESI"/>
    <w:basedOn w:val="DefaultParagraphFont"/>
    <w:link w:val="BVIfnrCarCar"/>
    <w:uiPriority w:val="99"/>
    <w:unhideWhenUsed/>
    <w:qFormat/>
    <w:rsid w:val="00137393"/>
    <w:rPr>
      <w:vertAlign w:val="superscript"/>
    </w:rPr>
  </w:style>
  <w:style w:type="character" w:customStyle="1" w:styleId="FootnoteTextChar1">
    <w:name w:val="Footnote Text Char1"/>
    <w:aliases w:val="Footnote Text Char Char,Geneva 9 Char Char,Font: Geneva 9 Char Char,Boston 10 Char Char,f Char Char,otnote Text Char Char,Footnote Char Char,ft Char Char,single space Char Char,Footnote Text Char Char Char Char Char Char"/>
    <w:locked/>
    <w:rsid w:val="009E44A9"/>
    <w:rPr>
      <w:rFonts w:ascii="Arial Narrow" w:hAnsi="Arial Narrow"/>
      <w:sz w:val="20"/>
      <w:lang w:val="en-GB" w:eastAsia="en-US"/>
    </w:rPr>
  </w:style>
  <w:style w:type="paragraph" w:styleId="NoSpacing">
    <w:name w:val="No Spacing"/>
    <w:uiPriority w:val="1"/>
    <w:qFormat/>
    <w:rsid w:val="007F2CB9"/>
    <w:pPr>
      <w:spacing w:after="0" w:line="240" w:lineRule="auto"/>
    </w:pPr>
  </w:style>
  <w:style w:type="paragraph" w:customStyle="1" w:styleId="BVIfnrCarCar">
    <w:name w:val="BVI fnr Car Car"/>
    <w:aliases w:val="BVI fnr Car,BVI fnr Car Car Car Car, BVI fnr, BVI fnr Car Car, BVI fnr Car Car Car Car"/>
    <w:basedOn w:val="Normal"/>
    <w:link w:val="FootnoteReference"/>
    <w:uiPriority w:val="99"/>
    <w:rsid w:val="00576F89"/>
    <w:pPr>
      <w:spacing w:after="160" w:line="240" w:lineRule="exact"/>
    </w:pPr>
    <w:rPr>
      <w:vertAlign w:val="superscript"/>
    </w:rPr>
  </w:style>
  <w:style w:type="paragraph" w:customStyle="1" w:styleId="m2768720589092804926gmail-msonormal">
    <w:name w:val="m_2768720589092804926gmail-msonormal"/>
    <w:basedOn w:val="Normal"/>
    <w:rsid w:val="009E5694"/>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m3899522454936734368gmail-msolistparagraph">
    <w:name w:val="m_3899522454936734368gmail-msolistparagraph"/>
    <w:basedOn w:val="Normal"/>
    <w:rsid w:val="009E5694"/>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FollowedHyperlink">
    <w:name w:val="FollowedHyperlink"/>
    <w:basedOn w:val="DefaultParagraphFont"/>
    <w:uiPriority w:val="99"/>
    <w:semiHidden/>
    <w:unhideWhenUsed/>
    <w:rsid w:val="007360D3"/>
    <w:rPr>
      <w:color w:val="800080" w:themeColor="followedHyperlink"/>
      <w:u w:val="single"/>
    </w:rPr>
  </w:style>
  <w:style w:type="table" w:customStyle="1" w:styleId="TableGrid1">
    <w:name w:val="Table Grid1"/>
    <w:basedOn w:val="TableNormal"/>
    <w:next w:val="TableGrid"/>
    <w:uiPriority w:val="59"/>
    <w:rsid w:val="000C55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926F3"/>
  </w:style>
  <w:style w:type="character" w:styleId="CommentReference">
    <w:name w:val="annotation reference"/>
    <w:basedOn w:val="DefaultParagraphFont"/>
    <w:uiPriority w:val="99"/>
    <w:semiHidden/>
    <w:unhideWhenUsed/>
    <w:rsid w:val="007926F3"/>
    <w:rPr>
      <w:sz w:val="16"/>
      <w:szCs w:val="16"/>
    </w:rPr>
  </w:style>
  <w:style w:type="paragraph" w:styleId="CommentText">
    <w:name w:val="annotation text"/>
    <w:basedOn w:val="Normal"/>
    <w:link w:val="CommentTextChar"/>
    <w:uiPriority w:val="99"/>
    <w:semiHidden/>
    <w:unhideWhenUsed/>
    <w:rsid w:val="007926F3"/>
    <w:pPr>
      <w:spacing w:line="240" w:lineRule="auto"/>
    </w:pPr>
    <w:rPr>
      <w:rFonts w:ascii="Calibri" w:eastAsia="Calibri" w:hAnsi="Calibri" w:cs="Times New Roman"/>
      <w:sz w:val="20"/>
      <w:szCs w:val="20"/>
      <w:lang w:val="en-US"/>
    </w:rPr>
  </w:style>
  <w:style w:type="character" w:customStyle="1" w:styleId="CommentTextChar">
    <w:name w:val="Comment Text Char"/>
    <w:basedOn w:val="DefaultParagraphFont"/>
    <w:link w:val="CommentText"/>
    <w:uiPriority w:val="99"/>
    <w:semiHidden/>
    <w:rsid w:val="007926F3"/>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926F3"/>
    <w:rPr>
      <w:b/>
      <w:bCs/>
    </w:rPr>
  </w:style>
  <w:style w:type="character" w:customStyle="1" w:styleId="CommentSubjectChar">
    <w:name w:val="Comment Subject Char"/>
    <w:basedOn w:val="CommentTextChar"/>
    <w:link w:val="CommentSubject"/>
    <w:uiPriority w:val="99"/>
    <w:semiHidden/>
    <w:rsid w:val="007926F3"/>
    <w:rPr>
      <w:rFonts w:ascii="Calibri" w:eastAsia="Calibri" w:hAnsi="Calibri" w:cs="Times New Roman"/>
      <w:b/>
      <w:bCs/>
      <w:sz w:val="20"/>
      <w:szCs w:val="20"/>
      <w:lang w:val="en-US"/>
    </w:rPr>
  </w:style>
  <w:style w:type="paragraph" w:styleId="TableofFigures">
    <w:name w:val="table of figures"/>
    <w:basedOn w:val="Normal"/>
    <w:next w:val="Normal"/>
    <w:uiPriority w:val="99"/>
    <w:unhideWhenUsed/>
    <w:rsid w:val="00195E39"/>
    <w:pPr>
      <w:spacing w:after="0"/>
    </w:pPr>
  </w:style>
  <w:style w:type="paragraph" w:customStyle="1" w:styleId="Heading51">
    <w:name w:val="Heading 51"/>
    <w:basedOn w:val="Normal"/>
    <w:next w:val="Normal"/>
    <w:uiPriority w:val="9"/>
    <w:unhideWhenUsed/>
    <w:qFormat/>
    <w:rsid w:val="00E405C0"/>
    <w:pPr>
      <w:pBdr>
        <w:bottom w:val="single" w:sz="6" w:space="1" w:color="4F81BD"/>
      </w:pBdr>
      <w:spacing w:before="300" w:after="0"/>
      <w:outlineLvl w:val="4"/>
    </w:pPr>
    <w:rPr>
      <w:rFonts w:eastAsia="Times New Roman"/>
      <w:b/>
      <w:caps/>
      <w:spacing w:val="10"/>
      <w:lang w:val="en-US" w:bidi="en-US"/>
    </w:rPr>
  </w:style>
  <w:style w:type="paragraph" w:customStyle="1" w:styleId="Default">
    <w:name w:val="Default"/>
    <w:rsid w:val="00B528C9"/>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437D93"/>
    <w:rPr>
      <w:b/>
      <w:bCs/>
    </w:rPr>
  </w:style>
  <w:style w:type="character" w:customStyle="1" w:styleId="Heading4Char">
    <w:name w:val="Heading 4 Char"/>
    <w:basedOn w:val="DefaultParagraphFont"/>
    <w:link w:val="Heading4"/>
    <w:uiPriority w:val="9"/>
    <w:rsid w:val="00F7277D"/>
    <w:rPr>
      <w:rFonts w:asciiTheme="majorHAnsi" w:eastAsiaTheme="majorEastAsia" w:hAnsiTheme="majorHAnsi" w:cstheme="majorBidi"/>
      <w:i/>
      <w:iCs/>
      <w:color w:val="365F91" w:themeColor="accent1" w:themeShade="BF"/>
    </w:rPr>
  </w:style>
  <w:style w:type="character" w:customStyle="1" w:styleId="apple-converted-space">
    <w:name w:val="apple-converted-space"/>
    <w:rsid w:val="007F040A"/>
  </w:style>
  <w:style w:type="paragraph" w:customStyle="1" w:styleId="BVIfnrChar">
    <w:name w:val="BVI fnr Char"/>
    <w:aliases w:val="ftref Char, BVI fnr Char Char Char Zchn Char Char Char Zchn Char Zchn Char Char,ftref Char Char Char Zchn Char Char Char Zchn Char Zchn Char Char Char"/>
    <w:basedOn w:val="Normal"/>
    <w:rsid w:val="00B20728"/>
    <w:pPr>
      <w:spacing w:after="160" w:line="240" w:lineRule="exact"/>
    </w:pPr>
    <w:rPr>
      <w:rFonts w:eastAsiaTheme="minorEastAsia"/>
      <w:vertAlign w:val="superscript"/>
      <w:lang w:val="en-US"/>
    </w:rPr>
  </w:style>
  <w:style w:type="paragraph" w:styleId="BodyText">
    <w:name w:val="Body Text"/>
    <w:basedOn w:val="Normal"/>
    <w:link w:val="BodyTextChar"/>
    <w:uiPriority w:val="99"/>
    <w:semiHidden/>
    <w:unhideWhenUsed/>
    <w:rsid w:val="004E5F44"/>
    <w:pPr>
      <w:spacing w:after="120"/>
    </w:pPr>
  </w:style>
  <w:style w:type="character" w:customStyle="1" w:styleId="BodyTextChar">
    <w:name w:val="Body Text Char"/>
    <w:basedOn w:val="DefaultParagraphFont"/>
    <w:link w:val="BodyText"/>
    <w:uiPriority w:val="99"/>
    <w:semiHidden/>
    <w:rsid w:val="004E5F44"/>
  </w:style>
  <w:style w:type="character" w:customStyle="1" w:styleId="UnresolvedMention1">
    <w:name w:val="Unresolved Mention1"/>
    <w:basedOn w:val="DefaultParagraphFont"/>
    <w:uiPriority w:val="99"/>
    <w:semiHidden/>
    <w:unhideWhenUsed/>
    <w:rsid w:val="0054260F"/>
    <w:rPr>
      <w:color w:val="605E5C"/>
      <w:shd w:val="clear" w:color="auto" w:fill="E1DFDD"/>
    </w:rPr>
  </w:style>
  <w:style w:type="paragraph" w:customStyle="1" w:styleId="BVIfnrCharCharChar">
    <w:name w:val="BVI fnr Char Char Char"/>
    <w:aliases w:val="ftref Char Char Char,16 Point Char Char Char,Superscript 6 Point Char Char Char"/>
    <w:basedOn w:val="Normal"/>
    <w:rsid w:val="00861617"/>
    <w:pPr>
      <w:spacing w:before="120" w:after="160" w:line="240" w:lineRule="exact"/>
      <w:jc w:val="both"/>
    </w:pPr>
    <w:rPr>
      <w:vertAlign w:val="superscript"/>
      <w:lang w:val="en-US"/>
    </w:rPr>
  </w:style>
  <w:style w:type="paragraph" w:customStyle="1" w:styleId="Body">
    <w:name w:val="Body"/>
    <w:basedOn w:val="Normal"/>
    <w:link w:val="BodyChar"/>
    <w:qFormat/>
    <w:rsid w:val="009A416B"/>
    <w:pPr>
      <w:spacing w:before="120" w:after="40"/>
      <w:jc w:val="both"/>
    </w:pPr>
    <w:rPr>
      <w:rFonts w:ascii="Myriad Pro" w:eastAsia="Calibri" w:hAnsi="Myriad Pro" w:cs="Times New Roman"/>
      <w:lang w:val="en-GB"/>
    </w:rPr>
  </w:style>
  <w:style w:type="character" w:customStyle="1" w:styleId="BodyChar">
    <w:name w:val="Body Char"/>
    <w:basedOn w:val="DefaultParagraphFont"/>
    <w:link w:val="Body"/>
    <w:locked/>
    <w:rsid w:val="009A416B"/>
    <w:rPr>
      <w:rFonts w:ascii="Myriad Pro" w:eastAsia="Calibri" w:hAnsi="Myriad Pro" w:cs="Times New Roman"/>
      <w:lang w:val="en-GB"/>
    </w:rPr>
  </w:style>
  <w:style w:type="character" w:customStyle="1" w:styleId="projectspoutputtitle">
    <w:name w:val="project_spoutput_title"/>
    <w:basedOn w:val="DefaultParagraphFont"/>
    <w:rsid w:val="008A64C5"/>
  </w:style>
  <w:style w:type="character" w:customStyle="1" w:styleId="projectspoutputdescription">
    <w:name w:val="project_spoutput_description"/>
    <w:basedOn w:val="DefaultParagraphFont"/>
    <w:rsid w:val="008A64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13372">
      <w:bodyDiv w:val="1"/>
      <w:marLeft w:val="0"/>
      <w:marRight w:val="0"/>
      <w:marTop w:val="0"/>
      <w:marBottom w:val="0"/>
      <w:divBdr>
        <w:top w:val="none" w:sz="0" w:space="0" w:color="auto"/>
        <w:left w:val="none" w:sz="0" w:space="0" w:color="auto"/>
        <w:bottom w:val="none" w:sz="0" w:space="0" w:color="auto"/>
        <w:right w:val="none" w:sz="0" w:space="0" w:color="auto"/>
      </w:divBdr>
    </w:div>
    <w:div w:id="51932340">
      <w:bodyDiv w:val="1"/>
      <w:marLeft w:val="0"/>
      <w:marRight w:val="0"/>
      <w:marTop w:val="0"/>
      <w:marBottom w:val="0"/>
      <w:divBdr>
        <w:top w:val="none" w:sz="0" w:space="0" w:color="auto"/>
        <w:left w:val="none" w:sz="0" w:space="0" w:color="auto"/>
        <w:bottom w:val="none" w:sz="0" w:space="0" w:color="auto"/>
        <w:right w:val="none" w:sz="0" w:space="0" w:color="auto"/>
      </w:divBdr>
      <w:divsChild>
        <w:div w:id="51543589">
          <w:marLeft w:val="0"/>
          <w:marRight w:val="0"/>
          <w:marTop w:val="0"/>
          <w:marBottom w:val="0"/>
          <w:divBdr>
            <w:top w:val="none" w:sz="0" w:space="0" w:color="auto"/>
            <w:left w:val="none" w:sz="0" w:space="0" w:color="auto"/>
            <w:bottom w:val="none" w:sz="0" w:space="0" w:color="auto"/>
            <w:right w:val="none" w:sz="0" w:space="0" w:color="auto"/>
          </w:divBdr>
        </w:div>
        <w:div w:id="921452027">
          <w:marLeft w:val="0"/>
          <w:marRight w:val="0"/>
          <w:marTop w:val="0"/>
          <w:marBottom w:val="0"/>
          <w:divBdr>
            <w:top w:val="none" w:sz="0" w:space="0" w:color="auto"/>
            <w:left w:val="none" w:sz="0" w:space="0" w:color="auto"/>
            <w:bottom w:val="none" w:sz="0" w:space="0" w:color="auto"/>
            <w:right w:val="none" w:sz="0" w:space="0" w:color="auto"/>
          </w:divBdr>
        </w:div>
        <w:div w:id="927428351">
          <w:marLeft w:val="0"/>
          <w:marRight w:val="0"/>
          <w:marTop w:val="0"/>
          <w:marBottom w:val="0"/>
          <w:divBdr>
            <w:top w:val="none" w:sz="0" w:space="0" w:color="auto"/>
            <w:left w:val="none" w:sz="0" w:space="0" w:color="auto"/>
            <w:bottom w:val="none" w:sz="0" w:space="0" w:color="auto"/>
            <w:right w:val="none" w:sz="0" w:space="0" w:color="auto"/>
          </w:divBdr>
        </w:div>
        <w:div w:id="1315255885">
          <w:marLeft w:val="0"/>
          <w:marRight w:val="0"/>
          <w:marTop w:val="0"/>
          <w:marBottom w:val="0"/>
          <w:divBdr>
            <w:top w:val="none" w:sz="0" w:space="0" w:color="auto"/>
            <w:left w:val="none" w:sz="0" w:space="0" w:color="auto"/>
            <w:bottom w:val="none" w:sz="0" w:space="0" w:color="auto"/>
            <w:right w:val="none" w:sz="0" w:space="0" w:color="auto"/>
          </w:divBdr>
        </w:div>
        <w:div w:id="1340618458">
          <w:marLeft w:val="0"/>
          <w:marRight w:val="0"/>
          <w:marTop w:val="0"/>
          <w:marBottom w:val="0"/>
          <w:divBdr>
            <w:top w:val="none" w:sz="0" w:space="0" w:color="auto"/>
            <w:left w:val="none" w:sz="0" w:space="0" w:color="auto"/>
            <w:bottom w:val="none" w:sz="0" w:space="0" w:color="auto"/>
            <w:right w:val="none" w:sz="0" w:space="0" w:color="auto"/>
          </w:divBdr>
        </w:div>
        <w:div w:id="1379627009">
          <w:marLeft w:val="0"/>
          <w:marRight w:val="0"/>
          <w:marTop w:val="0"/>
          <w:marBottom w:val="0"/>
          <w:divBdr>
            <w:top w:val="none" w:sz="0" w:space="0" w:color="auto"/>
            <w:left w:val="none" w:sz="0" w:space="0" w:color="auto"/>
            <w:bottom w:val="none" w:sz="0" w:space="0" w:color="auto"/>
            <w:right w:val="none" w:sz="0" w:space="0" w:color="auto"/>
          </w:divBdr>
        </w:div>
        <w:div w:id="1431974660">
          <w:marLeft w:val="0"/>
          <w:marRight w:val="0"/>
          <w:marTop w:val="0"/>
          <w:marBottom w:val="0"/>
          <w:divBdr>
            <w:top w:val="none" w:sz="0" w:space="0" w:color="auto"/>
            <w:left w:val="none" w:sz="0" w:space="0" w:color="auto"/>
            <w:bottom w:val="none" w:sz="0" w:space="0" w:color="auto"/>
            <w:right w:val="none" w:sz="0" w:space="0" w:color="auto"/>
          </w:divBdr>
        </w:div>
        <w:div w:id="1549798897">
          <w:marLeft w:val="0"/>
          <w:marRight w:val="0"/>
          <w:marTop w:val="0"/>
          <w:marBottom w:val="0"/>
          <w:divBdr>
            <w:top w:val="none" w:sz="0" w:space="0" w:color="auto"/>
            <w:left w:val="none" w:sz="0" w:space="0" w:color="auto"/>
            <w:bottom w:val="none" w:sz="0" w:space="0" w:color="auto"/>
            <w:right w:val="none" w:sz="0" w:space="0" w:color="auto"/>
          </w:divBdr>
        </w:div>
        <w:div w:id="1915629640">
          <w:marLeft w:val="0"/>
          <w:marRight w:val="0"/>
          <w:marTop w:val="0"/>
          <w:marBottom w:val="0"/>
          <w:divBdr>
            <w:top w:val="none" w:sz="0" w:space="0" w:color="auto"/>
            <w:left w:val="none" w:sz="0" w:space="0" w:color="auto"/>
            <w:bottom w:val="none" w:sz="0" w:space="0" w:color="auto"/>
            <w:right w:val="none" w:sz="0" w:space="0" w:color="auto"/>
          </w:divBdr>
        </w:div>
      </w:divsChild>
    </w:div>
    <w:div w:id="139275591">
      <w:bodyDiv w:val="1"/>
      <w:marLeft w:val="0"/>
      <w:marRight w:val="0"/>
      <w:marTop w:val="0"/>
      <w:marBottom w:val="0"/>
      <w:divBdr>
        <w:top w:val="none" w:sz="0" w:space="0" w:color="auto"/>
        <w:left w:val="none" w:sz="0" w:space="0" w:color="auto"/>
        <w:bottom w:val="none" w:sz="0" w:space="0" w:color="auto"/>
        <w:right w:val="none" w:sz="0" w:space="0" w:color="auto"/>
      </w:divBdr>
    </w:div>
    <w:div w:id="201016581">
      <w:bodyDiv w:val="1"/>
      <w:marLeft w:val="0"/>
      <w:marRight w:val="0"/>
      <w:marTop w:val="0"/>
      <w:marBottom w:val="0"/>
      <w:divBdr>
        <w:top w:val="none" w:sz="0" w:space="0" w:color="auto"/>
        <w:left w:val="none" w:sz="0" w:space="0" w:color="auto"/>
        <w:bottom w:val="none" w:sz="0" w:space="0" w:color="auto"/>
        <w:right w:val="none" w:sz="0" w:space="0" w:color="auto"/>
      </w:divBdr>
    </w:div>
    <w:div w:id="204221459">
      <w:bodyDiv w:val="1"/>
      <w:marLeft w:val="0"/>
      <w:marRight w:val="0"/>
      <w:marTop w:val="0"/>
      <w:marBottom w:val="0"/>
      <w:divBdr>
        <w:top w:val="none" w:sz="0" w:space="0" w:color="auto"/>
        <w:left w:val="none" w:sz="0" w:space="0" w:color="auto"/>
        <w:bottom w:val="none" w:sz="0" w:space="0" w:color="auto"/>
        <w:right w:val="none" w:sz="0" w:space="0" w:color="auto"/>
      </w:divBdr>
    </w:div>
    <w:div w:id="244803121">
      <w:bodyDiv w:val="1"/>
      <w:marLeft w:val="0"/>
      <w:marRight w:val="0"/>
      <w:marTop w:val="0"/>
      <w:marBottom w:val="0"/>
      <w:divBdr>
        <w:top w:val="none" w:sz="0" w:space="0" w:color="auto"/>
        <w:left w:val="none" w:sz="0" w:space="0" w:color="auto"/>
        <w:bottom w:val="none" w:sz="0" w:space="0" w:color="auto"/>
        <w:right w:val="none" w:sz="0" w:space="0" w:color="auto"/>
      </w:divBdr>
    </w:div>
    <w:div w:id="278267301">
      <w:bodyDiv w:val="1"/>
      <w:marLeft w:val="0"/>
      <w:marRight w:val="0"/>
      <w:marTop w:val="0"/>
      <w:marBottom w:val="0"/>
      <w:divBdr>
        <w:top w:val="none" w:sz="0" w:space="0" w:color="auto"/>
        <w:left w:val="none" w:sz="0" w:space="0" w:color="auto"/>
        <w:bottom w:val="none" w:sz="0" w:space="0" w:color="auto"/>
        <w:right w:val="none" w:sz="0" w:space="0" w:color="auto"/>
      </w:divBdr>
    </w:div>
    <w:div w:id="363289079">
      <w:bodyDiv w:val="1"/>
      <w:marLeft w:val="0"/>
      <w:marRight w:val="0"/>
      <w:marTop w:val="0"/>
      <w:marBottom w:val="0"/>
      <w:divBdr>
        <w:top w:val="none" w:sz="0" w:space="0" w:color="auto"/>
        <w:left w:val="none" w:sz="0" w:space="0" w:color="auto"/>
        <w:bottom w:val="none" w:sz="0" w:space="0" w:color="auto"/>
        <w:right w:val="none" w:sz="0" w:space="0" w:color="auto"/>
      </w:divBdr>
    </w:div>
    <w:div w:id="364446677">
      <w:bodyDiv w:val="1"/>
      <w:marLeft w:val="0"/>
      <w:marRight w:val="0"/>
      <w:marTop w:val="0"/>
      <w:marBottom w:val="0"/>
      <w:divBdr>
        <w:top w:val="none" w:sz="0" w:space="0" w:color="auto"/>
        <w:left w:val="none" w:sz="0" w:space="0" w:color="auto"/>
        <w:bottom w:val="none" w:sz="0" w:space="0" w:color="auto"/>
        <w:right w:val="none" w:sz="0" w:space="0" w:color="auto"/>
      </w:divBdr>
    </w:div>
    <w:div w:id="523134744">
      <w:bodyDiv w:val="1"/>
      <w:marLeft w:val="0"/>
      <w:marRight w:val="0"/>
      <w:marTop w:val="0"/>
      <w:marBottom w:val="0"/>
      <w:divBdr>
        <w:top w:val="none" w:sz="0" w:space="0" w:color="auto"/>
        <w:left w:val="none" w:sz="0" w:space="0" w:color="auto"/>
        <w:bottom w:val="none" w:sz="0" w:space="0" w:color="auto"/>
        <w:right w:val="none" w:sz="0" w:space="0" w:color="auto"/>
      </w:divBdr>
    </w:div>
    <w:div w:id="526529224">
      <w:bodyDiv w:val="1"/>
      <w:marLeft w:val="0"/>
      <w:marRight w:val="0"/>
      <w:marTop w:val="0"/>
      <w:marBottom w:val="0"/>
      <w:divBdr>
        <w:top w:val="none" w:sz="0" w:space="0" w:color="auto"/>
        <w:left w:val="none" w:sz="0" w:space="0" w:color="auto"/>
        <w:bottom w:val="none" w:sz="0" w:space="0" w:color="auto"/>
        <w:right w:val="none" w:sz="0" w:space="0" w:color="auto"/>
      </w:divBdr>
    </w:div>
    <w:div w:id="603272376">
      <w:bodyDiv w:val="1"/>
      <w:marLeft w:val="0"/>
      <w:marRight w:val="0"/>
      <w:marTop w:val="0"/>
      <w:marBottom w:val="0"/>
      <w:divBdr>
        <w:top w:val="none" w:sz="0" w:space="0" w:color="auto"/>
        <w:left w:val="none" w:sz="0" w:space="0" w:color="auto"/>
        <w:bottom w:val="none" w:sz="0" w:space="0" w:color="auto"/>
        <w:right w:val="none" w:sz="0" w:space="0" w:color="auto"/>
      </w:divBdr>
      <w:divsChild>
        <w:div w:id="71126649">
          <w:marLeft w:val="0"/>
          <w:marRight w:val="0"/>
          <w:marTop w:val="0"/>
          <w:marBottom w:val="0"/>
          <w:divBdr>
            <w:top w:val="none" w:sz="0" w:space="0" w:color="auto"/>
            <w:left w:val="none" w:sz="0" w:space="0" w:color="auto"/>
            <w:bottom w:val="none" w:sz="0" w:space="0" w:color="auto"/>
            <w:right w:val="none" w:sz="0" w:space="0" w:color="auto"/>
          </w:divBdr>
        </w:div>
        <w:div w:id="295726101">
          <w:marLeft w:val="0"/>
          <w:marRight w:val="0"/>
          <w:marTop w:val="0"/>
          <w:marBottom w:val="0"/>
          <w:divBdr>
            <w:top w:val="none" w:sz="0" w:space="0" w:color="auto"/>
            <w:left w:val="none" w:sz="0" w:space="0" w:color="auto"/>
            <w:bottom w:val="none" w:sz="0" w:space="0" w:color="auto"/>
            <w:right w:val="none" w:sz="0" w:space="0" w:color="auto"/>
          </w:divBdr>
        </w:div>
        <w:div w:id="467403484">
          <w:marLeft w:val="0"/>
          <w:marRight w:val="0"/>
          <w:marTop w:val="0"/>
          <w:marBottom w:val="0"/>
          <w:divBdr>
            <w:top w:val="none" w:sz="0" w:space="0" w:color="auto"/>
            <w:left w:val="none" w:sz="0" w:space="0" w:color="auto"/>
            <w:bottom w:val="none" w:sz="0" w:space="0" w:color="auto"/>
            <w:right w:val="none" w:sz="0" w:space="0" w:color="auto"/>
          </w:divBdr>
        </w:div>
        <w:div w:id="711806463">
          <w:marLeft w:val="0"/>
          <w:marRight w:val="0"/>
          <w:marTop w:val="0"/>
          <w:marBottom w:val="0"/>
          <w:divBdr>
            <w:top w:val="none" w:sz="0" w:space="0" w:color="auto"/>
            <w:left w:val="none" w:sz="0" w:space="0" w:color="auto"/>
            <w:bottom w:val="none" w:sz="0" w:space="0" w:color="auto"/>
            <w:right w:val="none" w:sz="0" w:space="0" w:color="auto"/>
          </w:divBdr>
        </w:div>
        <w:div w:id="862985225">
          <w:marLeft w:val="0"/>
          <w:marRight w:val="0"/>
          <w:marTop w:val="0"/>
          <w:marBottom w:val="0"/>
          <w:divBdr>
            <w:top w:val="none" w:sz="0" w:space="0" w:color="auto"/>
            <w:left w:val="none" w:sz="0" w:space="0" w:color="auto"/>
            <w:bottom w:val="none" w:sz="0" w:space="0" w:color="auto"/>
            <w:right w:val="none" w:sz="0" w:space="0" w:color="auto"/>
          </w:divBdr>
          <w:divsChild>
            <w:div w:id="1296983806">
              <w:marLeft w:val="0"/>
              <w:marRight w:val="0"/>
              <w:marTop w:val="0"/>
              <w:marBottom w:val="0"/>
              <w:divBdr>
                <w:top w:val="none" w:sz="0" w:space="0" w:color="auto"/>
                <w:left w:val="none" w:sz="0" w:space="0" w:color="auto"/>
                <w:bottom w:val="none" w:sz="0" w:space="0" w:color="auto"/>
                <w:right w:val="none" w:sz="0" w:space="0" w:color="auto"/>
              </w:divBdr>
              <w:divsChild>
                <w:div w:id="128341928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962465798">
          <w:marLeft w:val="0"/>
          <w:marRight w:val="0"/>
          <w:marTop w:val="0"/>
          <w:marBottom w:val="0"/>
          <w:divBdr>
            <w:top w:val="none" w:sz="0" w:space="0" w:color="auto"/>
            <w:left w:val="none" w:sz="0" w:space="0" w:color="auto"/>
            <w:bottom w:val="none" w:sz="0" w:space="0" w:color="auto"/>
            <w:right w:val="none" w:sz="0" w:space="0" w:color="auto"/>
          </w:divBdr>
        </w:div>
        <w:div w:id="1279071177">
          <w:marLeft w:val="0"/>
          <w:marRight w:val="0"/>
          <w:marTop w:val="0"/>
          <w:marBottom w:val="0"/>
          <w:divBdr>
            <w:top w:val="none" w:sz="0" w:space="0" w:color="auto"/>
            <w:left w:val="none" w:sz="0" w:space="0" w:color="auto"/>
            <w:bottom w:val="none" w:sz="0" w:space="0" w:color="auto"/>
            <w:right w:val="none" w:sz="0" w:space="0" w:color="auto"/>
          </w:divBdr>
        </w:div>
      </w:divsChild>
    </w:div>
    <w:div w:id="661196708">
      <w:bodyDiv w:val="1"/>
      <w:marLeft w:val="0"/>
      <w:marRight w:val="0"/>
      <w:marTop w:val="0"/>
      <w:marBottom w:val="0"/>
      <w:divBdr>
        <w:top w:val="none" w:sz="0" w:space="0" w:color="auto"/>
        <w:left w:val="none" w:sz="0" w:space="0" w:color="auto"/>
        <w:bottom w:val="none" w:sz="0" w:space="0" w:color="auto"/>
        <w:right w:val="none" w:sz="0" w:space="0" w:color="auto"/>
      </w:divBdr>
    </w:div>
    <w:div w:id="694306909">
      <w:bodyDiv w:val="1"/>
      <w:marLeft w:val="0"/>
      <w:marRight w:val="0"/>
      <w:marTop w:val="0"/>
      <w:marBottom w:val="0"/>
      <w:divBdr>
        <w:top w:val="none" w:sz="0" w:space="0" w:color="auto"/>
        <w:left w:val="none" w:sz="0" w:space="0" w:color="auto"/>
        <w:bottom w:val="none" w:sz="0" w:space="0" w:color="auto"/>
        <w:right w:val="none" w:sz="0" w:space="0" w:color="auto"/>
      </w:divBdr>
    </w:div>
    <w:div w:id="804083390">
      <w:bodyDiv w:val="1"/>
      <w:marLeft w:val="0"/>
      <w:marRight w:val="0"/>
      <w:marTop w:val="0"/>
      <w:marBottom w:val="0"/>
      <w:divBdr>
        <w:top w:val="none" w:sz="0" w:space="0" w:color="auto"/>
        <w:left w:val="none" w:sz="0" w:space="0" w:color="auto"/>
        <w:bottom w:val="none" w:sz="0" w:space="0" w:color="auto"/>
        <w:right w:val="none" w:sz="0" w:space="0" w:color="auto"/>
      </w:divBdr>
    </w:div>
    <w:div w:id="843203401">
      <w:bodyDiv w:val="1"/>
      <w:marLeft w:val="0"/>
      <w:marRight w:val="0"/>
      <w:marTop w:val="0"/>
      <w:marBottom w:val="0"/>
      <w:divBdr>
        <w:top w:val="none" w:sz="0" w:space="0" w:color="auto"/>
        <w:left w:val="none" w:sz="0" w:space="0" w:color="auto"/>
        <w:bottom w:val="none" w:sz="0" w:space="0" w:color="auto"/>
        <w:right w:val="none" w:sz="0" w:space="0" w:color="auto"/>
      </w:divBdr>
    </w:div>
    <w:div w:id="861627137">
      <w:bodyDiv w:val="1"/>
      <w:marLeft w:val="0"/>
      <w:marRight w:val="0"/>
      <w:marTop w:val="0"/>
      <w:marBottom w:val="0"/>
      <w:divBdr>
        <w:top w:val="none" w:sz="0" w:space="0" w:color="auto"/>
        <w:left w:val="none" w:sz="0" w:space="0" w:color="auto"/>
        <w:bottom w:val="none" w:sz="0" w:space="0" w:color="auto"/>
        <w:right w:val="none" w:sz="0" w:space="0" w:color="auto"/>
      </w:divBdr>
    </w:div>
    <w:div w:id="910652143">
      <w:bodyDiv w:val="1"/>
      <w:marLeft w:val="0"/>
      <w:marRight w:val="0"/>
      <w:marTop w:val="0"/>
      <w:marBottom w:val="0"/>
      <w:divBdr>
        <w:top w:val="none" w:sz="0" w:space="0" w:color="auto"/>
        <w:left w:val="none" w:sz="0" w:space="0" w:color="auto"/>
        <w:bottom w:val="none" w:sz="0" w:space="0" w:color="auto"/>
        <w:right w:val="none" w:sz="0" w:space="0" w:color="auto"/>
      </w:divBdr>
      <w:divsChild>
        <w:div w:id="477108998">
          <w:marLeft w:val="0"/>
          <w:marRight w:val="0"/>
          <w:marTop w:val="0"/>
          <w:marBottom w:val="0"/>
          <w:divBdr>
            <w:top w:val="none" w:sz="0" w:space="0" w:color="auto"/>
            <w:left w:val="none" w:sz="0" w:space="0" w:color="auto"/>
            <w:bottom w:val="none" w:sz="0" w:space="0" w:color="auto"/>
            <w:right w:val="none" w:sz="0" w:space="0" w:color="auto"/>
          </w:divBdr>
        </w:div>
        <w:div w:id="1462649362">
          <w:marLeft w:val="0"/>
          <w:marRight w:val="0"/>
          <w:marTop w:val="0"/>
          <w:marBottom w:val="0"/>
          <w:divBdr>
            <w:top w:val="none" w:sz="0" w:space="0" w:color="auto"/>
            <w:left w:val="none" w:sz="0" w:space="0" w:color="auto"/>
            <w:bottom w:val="none" w:sz="0" w:space="0" w:color="auto"/>
            <w:right w:val="none" w:sz="0" w:space="0" w:color="auto"/>
          </w:divBdr>
        </w:div>
      </w:divsChild>
    </w:div>
    <w:div w:id="940990963">
      <w:bodyDiv w:val="1"/>
      <w:marLeft w:val="0"/>
      <w:marRight w:val="0"/>
      <w:marTop w:val="0"/>
      <w:marBottom w:val="0"/>
      <w:divBdr>
        <w:top w:val="none" w:sz="0" w:space="0" w:color="auto"/>
        <w:left w:val="none" w:sz="0" w:space="0" w:color="auto"/>
        <w:bottom w:val="none" w:sz="0" w:space="0" w:color="auto"/>
        <w:right w:val="none" w:sz="0" w:space="0" w:color="auto"/>
      </w:divBdr>
    </w:div>
    <w:div w:id="950088263">
      <w:bodyDiv w:val="1"/>
      <w:marLeft w:val="0"/>
      <w:marRight w:val="0"/>
      <w:marTop w:val="0"/>
      <w:marBottom w:val="0"/>
      <w:divBdr>
        <w:top w:val="none" w:sz="0" w:space="0" w:color="auto"/>
        <w:left w:val="none" w:sz="0" w:space="0" w:color="auto"/>
        <w:bottom w:val="none" w:sz="0" w:space="0" w:color="auto"/>
        <w:right w:val="none" w:sz="0" w:space="0" w:color="auto"/>
      </w:divBdr>
    </w:div>
    <w:div w:id="967662469">
      <w:bodyDiv w:val="1"/>
      <w:marLeft w:val="0"/>
      <w:marRight w:val="0"/>
      <w:marTop w:val="0"/>
      <w:marBottom w:val="0"/>
      <w:divBdr>
        <w:top w:val="none" w:sz="0" w:space="0" w:color="auto"/>
        <w:left w:val="none" w:sz="0" w:space="0" w:color="auto"/>
        <w:bottom w:val="none" w:sz="0" w:space="0" w:color="auto"/>
        <w:right w:val="none" w:sz="0" w:space="0" w:color="auto"/>
      </w:divBdr>
    </w:div>
    <w:div w:id="1149325860">
      <w:bodyDiv w:val="1"/>
      <w:marLeft w:val="0"/>
      <w:marRight w:val="0"/>
      <w:marTop w:val="0"/>
      <w:marBottom w:val="0"/>
      <w:divBdr>
        <w:top w:val="none" w:sz="0" w:space="0" w:color="auto"/>
        <w:left w:val="none" w:sz="0" w:space="0" w:color="auto"/>
        <w:bottom w:val="none" w:sz="0" w:space="0" w:color="auto"/>
        <w:right w:val="none" w:sz="0" w:space="0" w:color="auto"/>
      </w:divBdr>
    </w:div>
    <w:div w:id="1160387934">
      <w:bodyDiv w:val="1"/>
      <w:marLeft w:val="0"/>
      <w:marRight w:val="0"/>
      <w:marTop w:val="0"/>
      <w:marBottom w:val="0"/>
      <w:divBdr>
        <w:top w:val="none" w:sz="0" w:space="0" w:color="auto"/>
        <w:left w:val="none" w:sz="0" w:space="0" w:color="auto"/>
        <w:bottom w:val="none" w:sz="0" w:space="0" w:color="auto"/>
        <w:right w:val="none" w:sz="0" w:space="0" w:color="auto"/>
      </w:divBdr>
    </w:div>
    <w:div w:id="1194806130">
      <w:bodyDiv w:val="1"/>
      <w:marLeft w:val="0"/>
      <w:marRight w:val="0"/>
      <w:marTop w:val="0"/>
      <w:marBottom w:val="0"/>
      <w:divBdr>
        <w:top w:val="none" w:sz="0" w:space="0" w:color="auto"/>
        <w:left w:val="none" w:sz="0" w:space="0" w:color="auto"/>
        <w:bottom w:val="none" w:sz="0" w:space="0" w:color="auto"/>
        <w:right w:val="none" w:sz="0" w:space="0" w:color="auto"/>
      </w:divBdr>
    </w:div>
    <w:div w:id="1230579688">
      <w:bodyDiv w:val="1"/>
      <w:marLeft w:val="0"/>
      <w:marRight w:val="0"/>
      <w:marTop w:val="0"/>
      <w:marBottom w:val="0"/>
      <w:divBdr>
        <w:top w:val="none" w:sz="0" w:space="0" w:color="auto"/>
        <w:left w:val="none" w:sz="0" w:space="0" w:color="auto"/>
        <w:bottom w:val="none" w:sz="0" w:space="0" w:color="auto"/>
        <w:right w:val="none" w:sz="0" w:space="0" w:color="auto"/>
      </w:divBdr>
    </w:div>
    <w:div w:id="1311592728">
      <w:bodyDiv w:val="1"/>
      <w:marLeft w:val="0"/>
      <w:marRight w:val="0"/>
      <w:marTop w:val="0"/>
      <w:marBottom w:val="0"/>
      <w:divBdr>
        <w:top w:val="none" w:sz="0" w:space="0" w:color="auto"/>
        <w:left w:val="none" w:sz="0" w:space="0" w:color="auto"/>
        <w:bottom w:val="none" w:sz="0" w:space="0" w:color="auto"/>
        <w:right w:val="none" w:sz="0" w:space="0" w:color="auto"/>
      </w:divBdr>
    </w:div>
    <w:div w:id="1368214952">
      <w:bodyDiv w:val="1"/>
      <w:marLeft w:val="0"/>
      <w:marRight w:val="0"/>
      <w:marTop w:val="0"/>
      <w:marBottom w:val="0"/>
      <w:divBdr>
        <w:top w:val="none" w:sz="0" w:space="0" w:color="auto"/>
        <w:left w:val="none" w:sz="0" w:space="0" w:color="auto"/>
        <w:bottom w:val="none" w:sz="0" w:space="0" w:color="auto"/>
        <w:right w:val="none" w:sz="0" w:space="0" w:color="auto"/>
      </w:divBdr>
    </w:div>
    <w:div w:id="1453285284">
      <w:bodyDiv w:val="1"/>
      <w:marLeft w:val="0"/>
      <w:marRight w:val="0"/>
      <w:marTop w:val="0"/>
      <w:marBottom w:val="0"/>
      <w:divBdr>
        <w:top w:val="none" w:sz="0" w:space="0" w:color="auto"/>
        <w:left w:val="none" w:sz="0" w:space="0" w:color="auto"/>
        <w:bottom w:val="none" w:sz="0" w:space="0" w:color="auto"/>
        <w:right w:val="none" w:sz="0" w:space="0" w:color="auto"/>
      </w:divBdr>
    </w:div>
    <w:div w:id="1472358955">
      <w:bodyDiv w:val="1"/>
      <w:marLeft w:val="0"/>
      <w:marRight w:val="0"/>
      <w:marTop w:val="0"/>
      <w:marBottom w:val="0"/>
      <w:divBdr>
        <w:top w:val="none" w:sz="0" w:space="0" w:color="auto"/>
        <w:left w:val="none" w:sz="0" w:space="0" w:color="auto"/>
        <w:bottom w:val="none" w:sz="0" w:space="0" w:color="auto"/>
        <w:right w:val="none" w:sz="0" w:space="0" w:color="auto"/>
      </w:divBdr>
    </w:div>
    <w:div w:id="1487626370">
      <w:bodyDiv w:val="1"/>
      <w:marLeft w:val="0"/>
      <w:marRight w:val="0"/>
      <w:marTop w:val="0"/>
      <w:marBottom w:val="0"/>
      <w:divBdr>
        <w:top w:val="none" w:sz="0" w:space="0" w:color="auto"/>
        <w:left w:val="none" w:sz="0" w:space="0" w:color="auto"/>
        <w:bottom w:val="none" w:sz="0" w:space="0" w:color="auto"/>
        <w:right w:val="none" w:sz="0" w:space="0" w:color="auto"/>
      </w:divBdr>
    </w:div>
    <w:div w:id="1500149368">
      <w:bodyDiv w:val="1"/>
      <w:marLeft w:val="0"/>
      <w:marRight w:val="0"/>
      <w:marTop w:val="0"/>
      <w:marBottom w:val="0"/>
      <w:divBdr>
        <w:top w:val="none" w:sz="0" w:space="0" w:color="auto"/>
        <w:left w:val="none" w:sz="0" w:space="0" w:color="auto"/>
        <w:bottom w:val="none" w:sz="0" w:space="0" w:color="auto"/>
        <w:right w:val="none" w:sz="0" w:space="0" w:color="auto"/>
      </w:divBdr>
    </w:div>
    <w:div w:id="1627350875">
      <w:bodyDiv w:val="1"/>
      <w:marLeft w:val="0"/>
      <w:marRight w:val="0"/>
      <w:marTop w:val="0"/>
      <w:marBottom w:val="0"/>
      <w:divBdr>
        <w:top w:val="none" w:sz="0" w:space="0" w:color="auto"/>
        <w:left w:val="none" w:sz="0" w:space="0" w:color="auto"/>
        <w:bottom w:val="none" w:sz="0" w:space="0" w:color="auto"/>
        <w:right w:val="none" w:sz="0" w:space="0" w:color="auto"/>
      </w:divBdr>
    </w:div>
    <w:div w:id="1641888214">
      <w:bodyDiv w:val="1"/>
      <w:marLeft w:val="0"/>
      <w:marRight w:val="0"/>
      <w:marTop w:val="0"/>
      <w:marBottom w:val="0"/>
      <w:divBdr>
        <w:top w:val="none" w:sz="0" w:space="0" w:color="auto"/>
        <w:left w:val="none" w:sz="0" w:space="0" w:color="auto"/>
        <w:bottom w:val="none" w:sz="0" w:space="0" w:color="auto"/>
        <w:right w:val="none" w:sz="0" w:space="0" w:color="auto"/>
      </w:divBdr>
    </w:div>
    <w:div w:id="1738287596">
      <w:bodyDiv w:val="1"/>
      <w:marLeft w:val="0"/>
      <w:marRight w:val="0"/>
      <w:marTop w:val="0"/>
      <w:marBottom w:val="0"/>
      <w:divBdr>
        <w:top w:val="none" w:sz="0" w:space="0" w:color="auto"/>
        <w:left w:val="none" w:sz="0" w:space="0" w:color="auto"/>
        <w:bottom w:val="none" w:sz="0" w:space="0" w:color="auto"/>
        <w:right w:val="none" w:sz="0" w:space="0" w:color="auto"/>
      </w:divBdr>
    </w:div>
    <w:div w:id="1806771760">
      <w:bodyDiv w:val="1"/>
      <w:marLeft w:val="0"/>
      <w:marRight w:val="0"/>
      <w:marTop w:val="0"/>
      <w:marBottom w:val="0"/>
      <w:divBdr>
        <w:top w:val="none" w:sz="0" w:space="0" w:color="auto"/>
        <w:left w:val="none" w:sz="0" w:space="0" w:color="auto"/>
        <w:bottom w:val="none" w:sz="0" w:space="0" w:color="auto"/>
        <w:right w:val="none" w:sz="0" w:space="0" w:color="auto"/>
      </w:divBdr>
    </w:div>
    <w:div w:id="1818834649">
      <w:bodyDiv w:val="1"/>
      <w:marLeft w:val="0"/>
      <w:marRight w:val="0"/>
      <w:marTop w:val="0"/>
      <w:marBottom w:val="0"/>
      <w:divBdr>
        <w:top w:val="none" w:sz="0" w:space="0" w:color="auto"/>
        <w:left w:val="none" w:sz="0" w:space="0" w:color="auto"/>
        <w:bottom w:val="none" w:sz="0" w:space="0" w:color="auto"/>
        <w:right w:val="none" w:sz="0" w:space="0" w:color="auto"/>
      </w:divBdr>
    </w:div>
    <w:div w:id="1854175803">
      <w:bodyDiv w:val="1"/>
      <w:marLeft w:val="0"/>
      <w:marRight w:val="0"/>
      <w:marTop w:val="0"/>
      <w:marBottom w:val="0"/>
      <w:divBdr>
        <w:top w:val="none" w:sz="0" w:space="0" w:color="auto"/>
        <w:left w:val="none" w:sz="0" w:space="0" w:color="auto"/>
        <w:bottom w:val="none" w:sz="0" w:space="0" w:color="auto"/>
        <w:right w:val="none" w:sz="0" w:space="0" w:color="auto"/>
      </w:divBdr>
    </w:div>
    <w:div w:id="1933318359">
      <w:bodyDiv w:val="1"/>
      <w:marLeft w:val="0"/>
      <w:marRight w:val="0"/>
      <w:marTop w:val="0"/>
      <w:marBottom w:val="0"/>
      <w:divBdr>
        <w:top w:val="none" w:sz="0" w:space="0" w:color="auto"/>
        <w:left w:val="none" w:sz="0" w:space="0" w:color="auto"/>
        <w:bottom w:val="none" w:sz="0" w:space="0" w:color="auto"/>
        <w:right w:val="none" w:sz="0" w:space="0" w:color="auto"/>
      </w:divBdr>
    </w:div>
    <w:div w:id="1942688096">
      <w:bodyDiv w:val="1"/>
      <w:marLeft w:val="0"/>
      <w:marRight w:val="0"/>
      <w:marTop w:val="0"/>
      <w:marBottom w:val="0"/>
      <w:divBdr>
        <w:top w:val="none" w:sz="0" w:space="0" w:color="auto"/>
        <w:left w:val="none" w:sz="0" w:space="0" w:color="auto"/>
        <w:bottom w:val="none" w:sz="0" w:space="0" w:color="auto"/>
        <w:right w:val="none" w:sz="0" w:space="0" w:color="auto"/>
      </w:divBdr>
    </w:div>
    <w:div w:id="2013683815">
      <w:bodyDiv w:val="1"/>
      <w:marLeft w:val="0"/>
      <w:marRight w:val="0"/>
      <w:marTop w:val="0"/>
      <w:marBottom w:val="0"/>
      <w:divBdr>
        <w:top w:val="none" w:sz="0" w:space="0" w:color="auto"/>
        <w:left w:val="none" w:sz="0" w:space="0" w:color="auto"/>
        <w:bottom w:val="none" w:sz="0" w:space="0" w:color="auto"/>
        <w:right w:val="none" w:sz="0" w:space="0" w:color="auto"/>
      </w:divBdr>
    </w:div>
    <w:div w:id="2035962048">
      <w:bodyDiv w:val="1"/>
      <w:marLeft w:val="0"/>
      <w:marRight w:val="0"/>
      <w:marTop w:val="0"/>
      <w:marBottom w:val="0"/>
      <w:divBdr>
        <w:top w:val="none" w:sz="0" w:space="0" w:color="auto"/>
        <w:left w:val="none" w:sz="0" w:space="0" w:color="auto"/>
        <w:bottom w:val="none" w:sz="0" w:space="0" w:color="auto"/>
        <w:right w:val="none" w:sz="0" w:space="0" w:color="auto"/>
      </w:divBdr>
    </w:div>
    <w:div w:id="2052613020">
      <w:bodyDiv w:val="1"/>
      <w:marLeft w:val="0"/>
      <w:marRight w:val="0"/>
      <w:marTop w:val="0"/>
      <w:marBottom w:val="0"/>
      <w:divBdr>
        <w:top w:val="none" w:sz="0" w:space="0" w:color="auto"/>
        <w:left w:val="none" w:sz="0" w:space="0" w:color="auto"/>
        <w:bottom w:val="none" w:sz="0" w:space="0" w:color="auto"/>
        <w:right w:val="none" w:sz="0" w:space="0" w:color="auto"/>
      </w:divBdr>
    </w:div>
    <w:div w:id="2087918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microsoft.com/office/2007/relationships/diagramDrawing" Target="diagrams/drawing2.xml"/><Relationship Id="rId42" Type="http://schemas.openxmlformats.org/officeDocument/2006/relationships/image" Target="media/image24.jpg"/><Relationship Id="rId47" Type="http://schemas.openxmlformats.org/officeDocument/2006/relationships/hyperlink" Target="https://eur03.safelinks.protection.outlook.com/?url=https%3A%2F%2Fexposure.co%2F&amp;data=02%7C01%7Camila.satara%40undp.org%7Cbc548fc6f77c4ee3791f08d81ce2ade3%7Cb3e5db5e2944483799f57488ace54319%7C0%7C0%7C637291107187523841&amp;sdata=3c%2BEpxwoUGChiEI8Q3XiIIwhaVIAQIhjUNoIh6lKvc0%3D&amp;reserved=0" TargetMode="External"/><Relationship Id="rId63" Type="http://schemas.openxmlformats.org/officeDocument/2006/relationships/hyperlink" Target="http://documents.undp.ba/procurement/TORAnnexes.zip" TargetMode="External"/><Relationship Id="rId68" Type="http://schemas.openxmlformats.org/officeDocument/2006/relationships/chart" Target="charts/chart2.xml"/><Relationship Id="rId84" Type="http://schemas.openxmlformats.org/officeDocument/2006/relationships/hyperlink" Target="https://www.youtube.com/watch?v=gCxuUg_hWIY&amp;t=1s" TargetMode="External"/><Relationship Id="rId89" Type="http://schemas.openxmlformats.org/officeDocument/2006/relationships/hyperlink" Target="https://eur03.safelinks.protection.outlook.com/?url=https%3A%2F%2Fged.ba%2Fenergetska-efikasnost%2F%23savjeti-za-energetsku-efikasnost&amp;data=04%7C01%7Carnesa.borcak%40undp.org%7C07a12983147a4f52a30708d8cee20f73%7Cb3e5db5e2944483799f57488ace54319%7C0%7C0%7C637486817595126315%7CUnknown%7CTWFpbGZsb3d8eyJWIjoiMC4wLjAwMDAiLCJQIjoiV2luMzIiLCJBTiI6Ik1haWwiLCJXVCI6Mn0%3D%7C1000&amp;sdata=Xi7a03v39Gs6mktRCC3JrugUNI104ZnMtB3RoJQ6hu8%3D&amp;reserved=0" TargetMode="External"/><Relationship Id="rId16" Type="http://schemas.microsoft.com/office/2007/relationships/diagramDrawing" Target="diagrams/drawing1.xml"/><Relationship Id="rId11" Type="http://schemas.openxmlformats.org/officeDocument/2006/relationships/image" Target="media/image3.pn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hyperlink" Target="https://www.who.int/emergencies/diseases/novel-coronavirus-2019" TargetMode="External"/><Relationship Id="rId58" Type="http://schemas.openxmlformats.org/officeDocument/2006/relationships/hyperlink" Target="file:///C:/Users/azorlak/Desktop/The%20evaluation%20need%20to%20assess%20the%20degree%20to%20which%20UNDP%20initiatives%20have%20supported%20or%20promoted%20gender%20equality,%20a%20rights-based%20approach,%20and%20human%20development.%20In%20this%20regard,%20United%20Nations%20Evaluation%20Group&#8217;s%20guidance%20on%20Integrating%20Human%20Rights%20and%20Gender%20Equality%20in%20Evaluation%20should%20be%20consulted." TargetMode="External"/><Relationship Id="rId74" Type="http://schemas.openxmlformats.org/officeDocument/2006/relationships/hyperlink" Target="http://www.ged.ba" TargetMode="External"/><Relationship Id="rId79" Type="http://schemas.openxmlformats.org/officeDocument/2006/relationships/hyperlink" Target="https://www.ba.undp.org/content/bosnia_and_herzegovina/en/home/presscenter/articles/2019/GEDEnergijskiMenadzeri.html"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diagramQuickStyle" Target="diagrams/quickStyle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s://eur03.safelinks.protection.outlook.com/?url=http%3A%2F%2Fged.ba%2F&amp;data=02%7C01%7Camila.satara%40undp.org%7Cbc548fc6f77c4ee3791f08d81ce2ade3%7Cb3e5db5e2944483799f57488ace54319%7C0%7C0%7C637291107187513885&amp;sdata=e7tLohxXuSU8F%2FKEg2OD5NjIqizrmFb2weUZGIRhBl8%3D&amp;reserved=0" TargetMode="External"/><Relationship Id="rId48" Type="http://schemas.openxmlformats.org/officeDocument/2006/relationships/hyperlink" Target="https://eur03.safelinks.protection.outlook.com/?url=https%3A%2F%2Fged.exposure.co%2Fa-warm-winter-for-bambi-youngsters&amp;data=02%7C01%7Camila.satara%40undp.org%7Cbc548fc6f77c4ee3791f08d81ce2ade3%7Cb3e5db5e2944483799f57488ace54319%7C0%7C0%7C637291107187533798&amp;sdata=PXcCo3DTMmuqixOvjAszWQVyE9sPYqpih04bvgGiuKM%3D&amp;reserved=0" TargetMode="External"/><Relationship Id="rId56" Type="http://schemas.openxmlformats.org/officeDocument/2006/relationships/hyperlink" Target="http://documents.undp.ba/procurement/TORAnnexes.zip" TargetMode="External"/><Relationship Id="rId64" Type="http://schemas.openxmlformats.org/officeDocument/2006/relationships/hyperlink" Target="http://web.undp.org/evaluation/guideline/documents/PDF/UNDP_Evaluation_Guidelines.pdf" TargetMode="External"/><Relationship Id="rId69" Type="http://schemas.openxmlformats.org/officeDocument/2006/relationships/chart" Target="charts/chart3.xml"/><Relationship Id="rId77" Type="http://schemas.openxmlformats.org/officeDocument/2006/relationships/hyperlink" Target="http://www.ged.ba" TargetMode="External"/><Relationship Id="rId8" Type="http://schemas.openxmlformats.org/officeDocument/2006/relationships/image" Target="media/image1.png"/><Relationship Id="rId51" Type="http://schemas.openxmlformats.org/officeDocument/2006/relationships/header" Target="header1.xml"/><Relationship Id="rId72" Type="http://schemas.openxmlformats.org/officeDocument/2006/relationships/hyperlink" Target="http://www.ged.ba" TargetMode="External"/><Relationship Id="rId80" Type="http://schemas.openxmlformats.org/officeDocument/2006/relationships/hyperlink" Target="https://www.ba.undp.org/content/bosnia_and_herzegovina/bs/home/presscenter/vijesti/2020/RadionicaEnergetskiMenadzment.html" TargetMode="External"/><Relationship Id="rId85" Type="http://schemas.openxmlformats.org/officeDocument/2006/relationships/hyperlink" Target="https://www.ba.undp.org/content/bosnia_and_herzegovina/en/home/presscenter/articles/2020/GEDWED2020.html" TargetMode="Externa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emf"/><Relationship Id="rId46" Type="http://schemas.openxmlformats.org/officeDocument/2006/relationships/hyperlink" Target="https://eur03.safelinks.protection.outlook.com/?url=http%3A%2F%2Fged.ba%2Fvideo-galerije%2Fvideo-galerija%2F&amp;data=02%7C01%7Camila.satara%40undp.org%7Cbc548fc6f77c4ee3791f08d81ce2ade3%7Cb3e5db5e2944483799f57488ace54319%7C0%7C0%7C637291107187523841&amp;sdata=Te%2BK9efy0ORL7G8yKO8lxcqsa6WXiset9MkpRDCKWmE%3D&amp;reserved=0" TargetMode="External"/><Relationship Id="rId59" Type="http://schemas.openxmlformats.org/officeDocument/2006/relationships/hyperlink" Target="http://web.undp.org/evaluation/guideline/covid19.shtml" TargetMode="External"/><Relationship Id="rId67" Type="http://schemas.openxmlformats.org/officeDocument/2006/relationships/chart" Target="charts/chart1.xml"/><Relationship Id="rId20" Type="http://schemas.openxmlformats.org/officeDocument/2006/relationships/diagramColors" Target="diagrams/colors2.xml"/><Relationship Id="rId41" Type="http://schemas.openxmlformats.org/officeDocument/2006/relationships/image" Target="media/image23.png"/><Relationship Id="rId54" Type="http://schemas.openxmlformats.org/officeDocument/2006/relationships/hyperlink" Target="https://open.undp.org/projects/00105415" TargetMode="External"/><Relationship Id="rId62" Type="http://schemas.openxmlformats.org/officeDocument/2006/relationships/hyperlink" Target="http://documents.undp.ba/procurement/TORAnnexes.zip" TargetMode="External"/><Relationship Id="rId70" Type="http://schemas.openxmlformats.org/officeDocument/2006/relationships/chart" Target="charts/chart4.xml"/><Relationship Id="rId75" Type="http://schemas.openxmlformats.org/officeDocument/2006/relationships/hyperlink" Target="http://www.ged.ba" TargetMode="External"/><Relationship Id="rId83" Type="http://schemas.openxmlformats.org/officeDocument/2006/relationships/hyperlink" Target="https://www.flickr.com/photos/undp_bosnia-herzegovina/albums/72157711726872093" TargetMode="External"/><Relationship Id="rId88" Type="http://schemas.openxmlformats.org/officeDocument/2006/relationships/hyperlink" Target="https://eur03.safelinks.protection.outlook.com/?url=https%3A%2F%2Fged.ba%2Fvideo-galerije%2Fvideo-galerija%2F&amp;data=04%7C01%7Carnesa.borcak%40undp.org%7C07a12983147a4f52a30708d8cee20f73%7Cb3e5db5e2944483799f57488ace54319%7C0%7C0%7C637486817595106405%7CUnknown%7CTWFpbGZsb3d8eyJWIjoiMC4wLjAwMDAiLCJQIjoiV2luMzIiLCJBTiI6Ik1haWwiLCJXVCI6Mn0%3D%7C1000&amp;sdata=bUN%2BXcx5%2FWFI7Glpw0%2ByiD%2FzJpigas0F%2B19QpqGUVRI%3D&amp;reserved=0"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image" Target="media/image5.png"/><Relationship Id="rId28" Type="http://schemas.openxmlformats.org/officeDocument/2006/relationships/image" Target="media/image10.tmp"/><Relationship Id="rId36" Type="http://schemas.openxmlformats.org/officeDocument/2006/relationships/image" Target="media/image18.png"/><Relationship Id="rId49" Type="http://schemas.openxmlformats.org/officeDocument/2006/relationships/hyperlink" Target="https://eur03.safelinks.protection.outlook.com/?url=http%3A%2F%2Fwww.exposure.co%2F&amp;data=02%7C01%7Camila.satara%40undp.org%7Cbc548fc6f77c4ee3791f08d81ce2ade3%7Cb3e5db5e2944483799f57488ace54319%7C0%7C0%7C637291107187533798&amp;sdata=7EMfIXDWRsoi7Lrt%2BGyIn2tpyaMhzzBA4reC9hqv0qU%3D&amp;reserved=0" TargetMode="External"/><Relationship Id="rId57" Type="http://schemas.openxmlformats.org/officeDocument/2006/relationships/hyperlink" Target="http://documents.undp.ba/procurement/TORAnnexes.zip" TargetMode="External"/><Relationship Id="rId10"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hyperlink" Target="https://eur03.safelinks.protection.outlook.com/?url=http%3A%2F%2Fged.ba%2Fvideo-galerije%2Fvideo-galerija%2F&amp;data=02%7C01%7Camila.satara%40undp.org%7Cbc548fc6f77c4ee3791f08d81ce2ade3%7Cb3e5db5e2944483799f57488ace54319%7C0%7C0%7C637291107187513885&amp;sdata=i9%2Fn%2BBr8pEltuFuslzRx%2BAbfrcO6nDmvqhDmG4rmDWw%3D&amp;reserved=0" TargetMode="External"/><Relationship Id="rId52" Type="http://schemas.openxmlformats.org/officeDocument/2006/relationships/footer" Target="footer2.xml"/><Relationship Id="rId60" Type="http://schemas.openxmlformats.org/officeDocument/2006/relationships/hyperlink" Target="http://www.unevaluation.org/document/detail/1914" TargetMode="External"/><Relationship Id="rId65" Type="http://schemas.openxmlformats.org/officeDocument/2006/relationships/hyperlink" Target="http://documents.undp.ba/procurement/TORAnnexes.zip" TargetMode="External"/><Relationship Id="rId73" Type="http://schemas.openxmlformats.org/officeDocument/2006/relationships/hyperlink" Target="http://www.ged.ba" TargetMode="External"/><Relationship Id="rId78" Type="http://schemas.openxmlformats.org/officeDocument/2006/relationships/hyperlink" Target="http://www.ged.ba" TargetMode="External"/><Relationship Id="rId81" Type="http://schemas.openxmlformats.org/officeDocument/2006/relationships/hyperlink" Target="https://www.flickr.com/photos/undp_bosnia-herzegovina/albums/72157711728109578" TargetMode="External"/><Relationship Id="rId86" Type="http://schemas.openxmlformats.org/officeDocument/2006/relationships/hyperlink" Target="https://ged.ba/napisi-pricu/"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image" Target="media/image21.emf"/><Relationship Id="rId34" Type="http://schemas.openxmlformats.org/officeDocument/2006/relationships/image" Target="media/image16.png"/><Relationship Id="rId50" Type="http://schemas.openxmlformats.org/officeDocument/2006/relationships/hyperlink" Target="https://eur03.safelinks.protection.outlook.com/?url=https%3A%2F%2Fged.exposure.co%2Fthree-generations&amp;data=02%7C01%7Camila.satara%40undp.org%7Cbc548fc6f77c4ee3791f08d81ce2ade3%7Cb3e5db5e2944483799f57488ace54319%7C0%7C0%7C637291107187543754&amp;sdata=dY4u%2Fezk1x1GsbZZwORTaKQ3oYBpZ0BJHx%2F5xGdVD38%3D&amp;reserved=0" TargetMode="External"/><Relationship Id="rId55" Type="http://schemas.openxmlformats.org/officeDocument/2006/relationships/hyperlink" Target="http://documents.undp.ba/procurement/TORAnnexes.zip" TargetMode="External"/><Relationship Id="rId76" Type="http://schemas.openxmlformats.org/officeDocument/2006/relationships/hyperlink" Target="http://www.ged.ba" TargetMode="External"/><Relationship Id="rId7" Type="http://schemas.openxmlformats.org/officeDocument/2006/relationships/endnotes" Target="endnotes.xml"/><Relationship Id="rId71" Type="http://schemas.openxmlformats.org/officeDocument/2006/relationships/chart" Target="charts/chart5.xm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hyperlink" Target="https://eur03.safelinks.protection.outlook.com/?url=http%3A%2F%2Fged.ba%2F&amp;data=02%7C01%7Camila.satara%40undp.org%7Cbc548fc6f77c4ee3791f08d81ce2ade3%7Cb3e5db5e2944483799f57488ace54319%7C0%7C0%7C637291107187523841&amp;sdata=Ji3tvmzYCJ5aMo2I86hPPx7fU9z34HeZPmqIYt0lYEE%3D&amp;reserved=0" TargetMode="External"/><Relationship Id="rId66" Type="http://schemas.openxmlformats.org/officeDocument/2006/relationships/hyperlink" Target="http://documents.undp.ba/procurement/TORAnnexes.zip" TargetMode="External"/><Relationship Id="rId87" Type="http://schemas.openxmlformats.org/officeDocument/2006/relationships/hyperlink" Target="https://eur03.safelinks.protection.outlook.com/?url=https%3A%2F%2Fged.exposure.co%2F&amp;data=04%7C01%7Carnesa.borcak%40undp.org%7C07a12983147a4f52a30708d8cee20f73%7Cb3e5db5e2944483799f57488ace54319%7C0%7C0%7C637486817595116360%7CUnknown%7CTWFpbGZsb3d8eyJWIjoiMC4wLjAwMDAiLCJQIjoiV2luMzIiLCJBTiI6Ik1haWwiLCJXVCI6Mn0%3D%7C1000&amp;sdata=uVJWflKXyvD9%2FK5rjzPvbC0BqjPfsv4iyXbLNSTv%2BFg%3D&amp;reserved=0" TargetMode="External"/><Relationship Id="rId61" Type="http://schemas.openxmlformats.org/officeDocument/2006/relationships/hyperlink" Target="http://documents.undp.ba/procurement/TORAnnexes.zip" TargetMode="External"/><Relationship Id="rId82" Type="http://schemas.openxmlformats.org/officeDocument/2006/relationships/hyperlink" Target="https://www.flickr.com/photos/undp_bosnia-herzegovina/49045064958/in/album-72157711728109578/" TargetMode="External"/><Relationship Id="rId19" Type="http://schemas.openxmlformats.org/officeDocument/2006/relationships/diagramQuickStyle" Target="diagrams/quickStyle2.xml"/></Relationships>
</file>

<file path=word/_rels/footnotes.xml.rels><?xml version="1.0" encoding="UTF-8" standalone="yes"?>
<Relationships xmlns="http://schemas.openxmlformats.org/package/2006/relationships"><Relationship Id="rId8" Type="http://schemas.openxmlformats.org/officeDocument/2006/relationships/hyperlink" Target="http://www.fbihvlada.gov.ba/bosanski/aktuelno_v2.php?akt_id=8417" TargetMode="External"/><Relationship Id="rId3" Type="http://schemas.openxmlformats.org/officeDocument/2006/relationships/hyperlink" Target="http://www.iseefbih.ba/" TargetMode="External"/><Relationship Id="rId7" Type="http://schemas.openxmlformats.org/officeDocument/2006/relationships/hyperlink" Target="http://www.vladars.net/sr-SP-Cyrl/Vlada/media/vijesti/Pages/1.-vanredna-sjednica-Vlade.aspx" TargetMode="External"/><Relationship Id="rId2" Type="http://schemas.openxmlformats.org/officeDocument/2006/relationships/hyperlink" Target="https://popp.undp.org/_layouts/15/WopiFrame.aspx?sourcedoc=/UNDP_POPP_DOCUMENT_LIBRARY/Public/FRM_Financial%20Management%20and%20Implementation%20Modality_Direct%20Implementation%20Modality.docx&amp;action=default" TargetMode="External"/><Relationship Id="rId1" Type="http://schemas.openxmlformats.org/officeDocument/2006/relationships/hyperlink" Target="http://web.undp.org/evaluation/guideline/" TargetMode="External"/><Relationship Id="rId6" Type="http://schemas.openxmlformats.org/officeDocument/2006/relationships/hyperlink" Target="https://www.energy-community.org/legal/treaty.html" TargetMode="External"/><Relationship Id="rId11" Type="http://schemas.openxmlformats.org/officeDocument/2006/relationships/hyperlink" Target="http://web.undp.org/evaluation/guideline/documents/PDF/UNDP_Evaluation_Guidelines.pdf" TargetMode="External"/><Relationship Id="rId5" Type="http://schemas.openxmlformats.org/officeDocument/2006/relationships/hyperlink" Target="https://www.energy-community.org/legal/acquis.html" TargetMode="External"/><Relationship Id="rId10" Type="http://schemas.openxmlformats.org/officeDocument/2006/relationships/hyperlink" Target="http://web.undp.org/evaluation/guideline/documents/PDF/UNDP_Evaluation_Guidelines.pdf" TargetMode="External"/><Relationship Id="rId4" Type="http://schemas.openxmlformats.org/officeDocument/2006/relationships/hyperlink" Target="https://www.ebrd.com/news/2020/public-buildings-in-sarajevo-to-become-energy-efficient.html" TargetMode="External"/><Relationship Id="rId9" Type="http://schemas.openxmlformats.org/officeDocument/2006/relationships/hyperlink" Target="http://www.vijeceministara.gov.ba/home_right_docs/info/default.aspx?id=32615&amp;langTag=bs-BA"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20-30 years old</c:v>
                </c:pt>
              </c:strCache>
            </c:strRef>
          </c:tx>
          <c:spPr>
            <a:solidFill>
              <a:schemeClr val="accent1"/>
            </a:solidFill>
            <a:ln>
              <a:noFill/>
            </a:ln>
            <a:effectLst/>
          </c:spPr>
          <c:invertIfNegative val="0"/>
          <c:dLbls>
            <c:dLbl>
              <c:idx val="0"/>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06D-4C43-93C3-C97ECE87EB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Sheet1!$B$2</c:f>
              <c:numCache>
                <c:formatCode>General</c:formatCode>
                <c:ptCount val="1"/>
                <c:pt idx="0">
                  <c:v>3</c:v>
                </c:pt>
              </c:numCache>
            </c:numRef>
          </c:val>
          <c:extLst>
            <c:ext xmlns:c16="http://schemas.microsoft.com/office/drawing/2014/chart" uri="{C3380CC4-5D6E-409C-BE32-E72D297353CC}">
              <c16:uniqueId val="{00000001-606D-4C43-93C3-C97ECE87EB15}"/>
            </c:ext>
          </c:extLst>
        </c:ser>
        <c:ser>
          <c:idx val="1"/>
          <c:order val="1"/>
          <c:tx>
            <c:strRef>
              <c:f>Sheet1!$C$1</c:f>
              <c:strCache>
                <c:ptCount val="1"/>
                <c:pt idx="0">
                  <c:v>30-40 years old</c:v>
                </c:pt>
              </c:strCache>
            </c:strRef>
          </c:tx>
          <c:spPr>
            <a:solidFill>
              <a:schemeClr val="accent2"/>
            </a:solidFill>
            <a:ln>
              <a:noFill/>
            </a:ln>
            <a:effectLst/>
          </c:spPr>
          <c:invertIfNegative val="0"/>
          <c:dLbls>
            <c:dLbl>
              <c:idx val="0"/>
              <c:tx>
                <c:rich>
                  <a:bodyPr/>
                  <a:lstStyle/>
                  <a:p>
                    <a:r>
                      <a:rPr lang="en-US"/>
                      <a:t>43%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06D-4C43-93C3-C97ECE87EB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Sheet1!$C$2</c:f>
              <c:numCache>
                <c:formatCode>General</c:formatCode>
                <c:ptCount val="1"/>
                <c:pt idx="0">
                  <c:v>16</c:v>
                </c:pt>
              </c:numCache>
            </c:numRef>
          </c:val>
          <c:extLst>
            <c:ext xmlns:c16="http://schemas.microsoft.com/office/drawing/2014/chart" uri="{C3380CC4-5D6E-409C-BE32-E72D297353CC}">
              <c16:uniqueId val="{00000003-606D-4C43-93C3-C97ECE87EB15}"/>
            </c:ext>
          </c:extLst>
        </c:ser>
        <c:ser>
          <c:idx val="2"/>
          <c:order val="2"/>
          <c:tx>
            <c:strRef>
              <c:f>Sheet1!$D$1</c:f>
              <c:strCache>
                <c:ptCount val="1"/>
                <c:pt idx="0">
                  <c:v>40-50 years old</c:v>
                </c:pt>
              </c:strCache>
            </c:strRef>
          </c:tx>
          <c:spPr>
            <a:solidFill>
              <a:schemeClr val="accent3"/>
            </a:solidFill>
            <a:ln>
              <a:noFill/>
            </a:ln>
            <a:effectLst/>
          </c:spPr>
          <c:invertIfNegative val="0"/>
          <c:dLbls>
            <c:dLbl>
              <c:idx val="0"/>
              <c:tx>
                <c:rich>
                  <a:bodyPr/>
                  <a:lstStyle/>
                  <a:p>
                    <a:r>
                      <a:rPr lang="en-US"/>
                      <a:t>27%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606D-4C43-93C3-C97ECE87EB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Sheet1!$D$2</c:f>
              <c:numCache>
                <c:formatCode>General</c:formatCode>
                <c:ptCount val="1"/>
                <c:pt idx="0">
                  <c:v>10</c:v>
                </c:pt>
              </c:numCache>
            </c:numRef>
          </c:val>
          <c:extLst>
            <c:ext xmlns:c16="http://schemas.microsoft.com/office/drawing/2014/chart" uri="{C3380CC4-5D6E-409C-BE32-E72D297353CC}">
              <c16:uniqueId val="{00000005-606D-4C43-93C3-C97ECE87EB15}"/>
            </c:ext>
          </c:extLst>
        </c:ser>
        <c:ser>
          <c:idx val="3"/>
          <c:order val="3"/>
          <c:tx>
            <c:strRef>
              <c:f>Sheet1!$E$1</c:f>
              <c:strCache>
                <c:ptCount val="1"/>
                <c:pt idx="0">
                  <c:v>50-60 years old</c:v>
                </c:pt>
              </c:strCache>
            </c:strRef>
          </c:tx>
          <c:spPr>
            <a:solidFill>
              <a:schemeClr val="accent4"/>
            </a:solidFill>
            <a:ln>
              <a:noFill/>
            </a:ln>
            <a:effectLst/>
          </c:spPr>
          <c:invertIfNegative val="0"/>
          <c:dLbls>
            <c:dLbl>
              <c:idx val="0"/>
              <c:tx>
                <c:rich>
                  <a:bodyPr/>
                  <a:lstStyle/>
                  <a:p>
                    <a:r>
                      <a:rPr lang="en-US"/>
                      <a:t>22%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606D-4C43-93C3-C97ECE87EB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Sheet1!$E$2</c:f>
              <c:numCache>
                <c:formatCode>General</c:formatCode>
                <c:ptCount val="1"/>
                <c:pt idx="0">
                  <c:v>8</c:v>
                </c:pt>
              </c:numCache>
            </c:numRef>
          </c:val>
          <c:extLst>
            <c:ext xmlns:c16="http://schemas.microsoft.com/office/drawing/2014/chart" uri="{C3380CC4-5D6E-409C-BE32-E72D297353CC}">
              <c16:uniqueId val="{00000007-606D-4C43-93C3-C97ECE87EB15}"/>
            </c:ext>
          </c:extLst>
        </c:ser>
        <c:dLbls>
          <c:showLegendKey val="0"/>
          <c:showVal val="0"/>
          <c:showCatName val="0"/>
          <c:showSerName val="0"/>
          <c:showPercent val="0"/>
          <c:showBubbleSize val="0"/>
        </c:dLbls>
        <c:gapWidth val="219"/>
        <c:overlap val="-27"/>
        <c:axId val="199822720"/>
        <c:axId val="199828608"/>
      </c:barChart>
      <c:catAx>
        <c:axId val="199822720"/>
        <c:scaling>
          <c:orientation val="minMax"/>
        </c:scaling>
        <c:delete val="1"/>
        <c:axPos val="b"/>
        <c:numFmt formatCode="General" sourceLinked="1"/>
        <c:majorTickMark val="none"/>
        <c:minorTickMark val="none"/>
        <c:tickLblPos val="nextTo"/>
        <c:crossAx val="199828608"/>
        <c:crosses val="autoZero"/>
        <c:auto val="1"/>
        <c:lblAlgn val="ctr"/>
        <c:lblOffset val="100"/>
        <c:noMultiLvlLbl val="0"/>
      </c:catAx>
      <c:valAx>
        <c:axId val="199828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822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Sales</c:v>
                </c:pt>
              </c:strCache>
            </c:strRef>
          </c:tx>
          <c:spPr>
            <a:solidFill>
              <a:schemeClr val="accent6"/>
            </a:solidFill>
            <a:ln>
              <a:noFill/>
            </a:ln>
            <a:effectLst>
              <a:outerShdw blurRad="63500" sx="102000" sy="102000" algn="ctr" rotWithShape="0">
                <a:prstClr val="black">
                  <a:alpha val="20000"/>
                </a:prstClr>
              </a:outerShdw>
            </a:effectLst>
          </c:spPr>
          <c:invertIfNegative val="0"/>
          <c:dPt>
            <c:idx val="0"/>
            <c:invertIfNegative val="0"/>
            <c:bubble3D val="0"/>
            <c:extLst>
              <c:ext xmlns:c16="http://schemas.microsoft.com/office/drawing/2014/chart" uri="{C3380CC4-5D6E-409C-BE32-E72D297353CC}">
                <c16:uniqueId val="{00000001-C406-485D-A76A-135CE8B6FD80}"/>
              </c:ext>
            </c:extLst>
          </c:dPt>
          <c:dPt>
            <c:idx val="1"/>
            <c:invertIfNegative val="0"/>
            <c:bubble3D val="0"/>
            <c:extLst>
              <c:ext xmlns:c16="http://schemas.microsoft.com/office/drawing/2014/chart" uri="{C3380CC4-5D6E-409C-BE32-E72D297353CC}">
                <c16:uniqueId val="{00000003-C406-485D-A76A-135CE8B6FD80}"/>
              </c:ext>
            </c:extLst>
          </c:dPt>
          <c:dPt>
            <c:idx val="2"/>
            <c:invertIfNegative val="0"/>
            <c:bubble3D val="0"/>
            <c:extLst>
              <c:ext xmlns:c16="http://schemas.microsoft.com/office/drawing/2014/chart" uri="{C3380CC4-5D6E-409C-BE32-E72D297353CC}">
                <c16:uniqueId val="{00000005-C406-485D-A76A-135CE8B6FD80}"/>
              </c:ext>
            </c:extLst>
          </c:dPt>
          <c:dPt>
            <c:idx val="3"/>
            <c:invertIfNegative val="0"/>
            <c:bubble3D val="0"/>
            <c:extLst>
              <c:ext xmlns:c16="http://schemas.microsoft.com/office/drawing/2014/chart" uri="{C3380CC4-5D6E-409C-BE32-E72D297353CC}">
                <c16:uniqueId val="{00000007-C406-485D-A76A-135CE8B6FD80}"/>
              </c:ext>
            </c:extLst>
          </c:dPt>
          <c:dPt>
            <c:idx val="4"/>
            <c:invertIfNegative val="0"/>
            <c:bubble3D val="0"/>
            <c:extLst>
              <c:ext xmlns:c16="http://schemas.microsoft.com/office/drawing/2014/chart" uri="{C3380CC4-5D6E-409C-BE32-E72D297353CC}">
                <c16:uniqueId val="{00000009-C406-485D-A76A-135CE8B6FD80}"/>
              </c:ext>
            </c:extLst>
          </c:dPt>
          <c:dPt>
            <c:idx val="5"/>
            <c:invertIfNegative val="0"/>
            <c:bubble3D val="0"/>
            <c:extLst>
              <c:ext xmlns:c16="http://schemas.microsoft.com/office/drawing/2014/chart" uri="{C3380CC4-5D6E-409C-BE32-E72D297353CC}">
                <c16:uniqueId val="{0000000B-C406-485D-A76A-135CE8B6FD80}"/>
              </c:ext>
            </c:extLst>
          </c:dPt>
          <c:dPt>
            <c:idx val="6"/>
            <c:invertIfNegative val="0"/>
            <c:bubble3D val="0"/>
            <c:extLst>
              <c:ext xmlns:c16="http://schemas.microsoft.com/office/drawing/2014/chart" uri="{C3380CC4-5D6E-409C-BE32-E72D297353CC}">
                <c16:uniqueId val="{0000000D-C406-485D-A76A-135CE8B6FD80}"/>
              </c:ext>
            </c:extLst>
          </c:dPt>
          <c:dPt>
            <c:idx val="7"/>
            <c:invertIfNegative val="0"/>
            <c:bubble3D val="0"/>
            <c:extLst>
              <c:ext xmlns:c16="http://schemas.microsoft.com/office/drawing/2014/chart" uri="{C3380CC4-5D6E-409C-BE32-E72D297353CC}">
                <c16:uniqueId val="{0000000F-C406-485D-A76A-135CE8B6FD80}"/>
              </c:ext>
            </c:extLst>
          </c:dPt>
          <c:dPt>
            <c:idx val="8"/>
            <c:invertIfNegative val="0"/>
            <c:bubble3D val="0"/>
            <c:extLst>
              <c:ext xmlns:c16="http://schemas.microsoft.com/office/drawing/2014/chart" uri="{C3380CC4-5D6E-409C-BE32-E72D297353CC}">
                <c16:uniqueId val="{00000011-C406-485D-A76A-135CE8B6FD80}"/>
              </c:ext>
            </c:extLst>
          </c:dPt>
          <c:dPt>
            <c:idx val="9"/>
            <c:invertIfNegative val="0"/>
            <c:bubble3D val="0"/>
            <c:extLst>
              <c:ext xmlns:c16="http://schemas.microsoft.com/office/drawing/2014/chart" uri="{C3380CC4-5D6E-409C-BE32-E72D297353CC}">
                <c16:uniqueId val="{00000013-C406-485D-A76A-135CE8B6FD80}"/>
              </c:ext>
            </c:extLst>
          </c:dPt>
          <c:cat>
            <c:strRef>
              <c:f>Sheet1!$A$2:$A$11</c:f>
              <c:strCache>
                <c:ptCount val="10"/>
                <c:pt idx="0">
                  <c:v>Thermal insulation of external walls</c:v>
                </c:pt>
                <c:pt idx="1">
                  <c:v>Thermal insulation of roof</c:v>
                </c:pt>
                <c:pt idx="2">
                  <c:v>Roof repair</c:v>
                </c:pt>
                <c:pt idx="3">
                  <c:v>Installation of exterior joinery</c:v>
                </c:pt>
                <c:pt idx="4">
                  <c:v>Installation of LED luminaries</c:v>
                </c:pt>
                <c:pt idx="5">
                  <c:v>Installation of thermostatic valves on radiators</c:v>
                </c:pt>
                <c:pt idx="6">
                  <c:v>Replacement of boiler heating system</c:v>
                </c:pt>
                <c:pt idx="7">
                  <c:v>Installation of solar collectors </c:v>
                </c:pt>
                <c:pt idx="8">
                  <c:v>Installation of photo-voltage collectors</c:v>
                </c:pt>
                <c:pt idx="9">
                  <c:v>Other</c:v>
                </c:pt>
              </c:strCache>
            </c:strRef>
          </c:cat>
          <c:val>
            <c:numRef>
              <c:f>Sheet1!$B$2:$B$11</c:f>
              <c:numCache>
                <c:formatCode>0%</c:formatCode>
                <c:ptCount val="10"/>
                <c:pt idx="0">
                  <c:v>0.19</c:v>
                </c:pt>
                <c:pt idx="1">
                  <c:v>0.17</c:v>
                </c:pt>
                <c:pt idx="2">
                  <c:v>0.13</c:v>
                </c:pt>
                <c:pt idx="3">
                  <c:v>0.12</c:v>
                </c:pt>
                <c:pt idx="4">
                  <c:v>0.16</c:v>
                </c:pt>
                <c:pt idx="5">
                  <c:v>0.13</c:v>
                </c:pt>
                <c:pt idx="6">
                  <c:v>0.06</c:v>
                </c:pt>
                <c:pt idx="7">
                  <c:v>7.0000000000000007E-2</c:v>
                </c:pt>
                <c:pt idx="8">
                  <c:v>0.1</c:v>
                </c:pt>
                <c:pt idx="9">
                  <c:v>0.02</c:v>
                </c:pt>
              </c:numCache>
            </c:numRef>
          </c:val>
          <c:extLst>
            <c:ext xmlns:c16="http://schemas.microsoft.com/office/drawing/2014/chart" uri="{C3380CC4-5D6E-409C-BE32-E72D297353CC}">
              <c16:uniqueId val="{00000014-C406-485D-A76A-135CE8B6FD80}"/>
            </c:ext>
          </c:extLst>
        </c:ser>
        <c:dLbls>
          <c:showLegendKey val="0"/>
          <c:showVal val="0"/>
          <c:showCatName val="0"/>
          <c:showSerName val="0"/>
          <c:showPercent val="0"/>
          <c:showBubbleSize val="0"/>
        </c:dLbls>
        <c:gapWidth val="100"/>
        <c:axId val="200004736"/>
        <c:axId val="200006272"/>
      </c:barChart>
      <c:catAx>
        <c:axId val="200004736"/>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00006272"/>
        <c:crosses val="autoZero"/>
        <c:auto val="1"/>
        <c:lblAlgn val="ctr"/>
        <c:lblOffset val="100"/>
        <c:noMultiLvlLbl val="0"/>
      </c:catAx>
      <c:valAx>
        <c:axId val="200006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0047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Satisfied males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Satisfaction of users before EE measures</c:v>
                </c:pt>
                <c:pt idx="1">
                  <c:v>Satisfaction of users after EE measures</c:v>
                </c:pt>
              </c:strCache>
            </c:strRef>
          </c:cat>
          <c:val>
            <c:numRef>
              <c:f>Sheet1!$B$2:$B$3</c:f>
              <c:numCache>
                <c:formatCode>0%</c:formatCode>
                <c:ptCount val="2"/>
                <c:pt idx="0">
                  <c:v>0.27</c:v>
                </c:pt>
                <c:pt idx="1">
                  <c:v>0.34</c:v>
                </c:pt>
              </c:numCache>
            </c:numRef>
          </c:val>
          <c:extLst>
            <c:ext xmlns:c16="http://schemas.microsoft.com/office/drawing/2014/chart" uri="{C3380CC4-5D6E-409C-BE32-E72D297353CC}">
              <c16:uniqueId val="{00000000-E766-431A-9867-A7D5895BCCF5}"/>
            </c:ext>
          </c:extLst>
        </c:ser>
        <c:ser>
          <c:idx val="1"/>
          <c:order val="1"/>
          <c:tx>
            <c:strRef>
              <c:f>Sheet1!$C$1</c:f>
              <c:strCache>
                <c:ptCount val="1"/>
                <c:pt idx="0">
                  <c:v>Satisfied females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Satisfaction of users before EE measures</c:v>
                </c:pt>
                <c:pt idx="1">
                  <c:v>Satisfaction of users after EE measures</c:v>
                </c:pt>
              </c:strCache>
            </c:strRef>
          </c:cat>
          <c:val>
            <c:numRef>
              <c:f>Sheet1!$C$2:$C$3</c:f>
              <c:numCache>
                <c:formatCode>0%</c:formatCode>
                <c:ptCount val="2"/>
                <c:pt idx="0">
                  <c:v>0.73</c:v>
                </c:pt>
                <c:pt idx="1">
                  <c:v>0.66</c:v>
                </c:pt>
              </c:numCache>
            </c:numRef>
          </c:val>
          <c:extLst>
            <c:ext xmlns:c16="http://schemas.microsoft.com/office/drawing/2014/chart" uri="{C3380CC4-5D6E-409C-BE32-E72D297353CC}">
              <c16:uniqueId val="{00000001-E766-431A-9867-A7D5895BCCF5}"/>
            </c:ext>
          </c:extLst>
        </c:ser>
        <c:dLbls>
          <c:showLegendKey val="0"/>
          <c:showVal val="0"/>
          <c:showCatName val="0"/>
          <c:showSerName val="0"/>
          <c:showPercent val="0"/>
          <c:showBubbleSize val="0"/>
        </c:dLbls>
        <c:gapWidth val="219"/>
        <c:overlap val="-27"/>
        <c:axId val="200304128"/>
        <c:axId val="200305664"/>
      </c:barChart>
      <c:catAx>
        <c:axId val="20030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00305664"/>
        <c:crosses val="autoZero"/>
        <c:auto val="1"/>
        <c:lblAlgn val="ctr"/>
        <c:lblOffset val="100"/>
        <c:noMultiLvlLbl val="0"/>
      </c:catAx>
      <c:valAx>
        <c:axId val="200305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304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Satisfied males</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A7-4E13-B0B0-46C0D88F9EC1}"/>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A7-4E13-B0B0-46C0D88F9E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Satisfaction of users before EE measures</c:v>
                </c:pt>
                <c:pt idx="1">
                  <c:v>Satisfaction of users after EE measures</c:v>
                </c:pt>
              </c:strCache>
            </c:strRef>
          </c:cat>
          <c:val>
            <c:numRef>
              <c:f>Sheet1!$B$2:$B$3</c:f>
              <c:numCache>
                <c:formatCode>0%</c:formatCode>
                <c:ptCount val="2"/>
                <c:pt idx="0">
                  <c:v>0.27</c:v>
                </c:pt>
                <c:pt idx="1">
                  <c:v>0.34</c:v>
                </c:pt>
              </c:numCache>
            </c:numRef>
          </c:val>
          <c:extLst>
            <c:ext xmlns:c16="http://schemas.microsoft.com/office/drawing/2014/chart" uri="{C3380CC4-5D6E-409C-BE32-E72D297353CC}">
              <c16:uniqueId val="{00000002-23A7-4E13-B0B0-46C0D88F9EC1}"/>
            </c:ext>
          </c:extLst>
        </c:ser>
        <c:ser>
          <c:idx val="1"/>
          <c:order val="1"/>
          <c:tx>
            <c:strRef>
              <c:f>Sheet1!$C$1</c:f>
              <c:strCache>
                <c:ptCount val="1"/>
                <c:pt idx="0">
                  <c:v>Satisfied females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Satisfaction of users before EE measures</c:v>
                </c:pt>
                <c:pt idx="1">
                  <c:v>Satisfaction of users after EE measures</c:v>
                </c:pt>
              </c:strCache>
            </c:strRef>
          </c:cat>
          <c:val>
            <c:numRef>
              <c:f>Sheet1!$C$2:$C$3</c:f>
              <c:numCache>
                <c:formatCode>0%</c:formatCode>
                <c:ptCount val="2"/>
                <c:pt idx="0">
                  <c:v>0.73</c:v>
                </c:pt>
                <c:pt idx="1">
                  <c:v>0.66</c:v>
                </c:pt>
              </c:numCache>
            </c:numRef>
          </c:val>
          <c:extLst>
            <c:ext xmlns:c16="http://schemas.microsoft.com/office/drawing/2014/chart" uri="{C3380CC4-5D6E-409C-BE32-E72D297353CC}">
              <c16:uniqueId val="{00000003-23A7-4E13-B0B0-46C0D88F9EC1}"/>
            </c:ext>
          </c:extLst>
        </c:ser>
        <c:dLbls>
          <c:showLegendKey val="0"/>
          <c:showVal val="0"/>
          <c:showCatName val="0"/>
          <c:showSerName val="0"/>
          <c:showPercent val="0"/>
          <c:showBubbleSize val="0"/>
        </c:dLbls>
        <c:gapWidth val="219"/>
        <c:overlap val="-27"/>
        <c:axId val="200886144"/>
        <c:axId val="200901376"/>
      </c:barChart>
      <c:catAx>
        <c:axId val="20088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00901376"/>
        <c:crosses val="autoZero"/>
        <c:auto val="1"/>
        <c:lblAlgn val="ctr"/>
        <c:lblOffset val="100"/>
        <c:noMultiLvlLbl val="0"/>
      </c:catAx>
      <c:valAx>
        <c:axId val="200901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886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Health issues</c:v>
                </c:pt>
              </c:strCache>
            </c:strRef>
          </c:tx>
          <c:explosion val="4"/>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F1A-4B0A-B03C-9A0C87FE967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F1A-4B0A-B03C-9A0C87FE967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F1A-4B0A-B03C-9A0C87FE967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F1A-4B0A-B03C-9A0C87FE9677}"/>
              </c:ext>
            </c:extLst>
          </c:dPt>
          <c:dLbls>
            <c:dLbl>
              <c:idx val="0"/>
              <c:layout>
                <c:manualLayout>
                  <c:x val="-0.12816203189325262"/>
                  <c:y val="-8.686542387329794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F1A-4B0A-B03C-9A0C87FE967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Frequent inflamation of organism which can cause a chronical health issues</c:v>
                </c:pt>
                <c:pt idx="1">
                  <c:v>Decrease of health immunity system</c:v>
                </c:pt>
                <c:pt idx="2">
                  <c:v>Respiratory problems, rheumatic diseases, fatigue and anxiety</c:v>
                </c:pt>
                <c:pt idx="3">
                  <c:v>Other various health consequences</c:v>
                </c:pt>
              </c:strCache>
            </c:strRef>
          </c:cat>
          <c:val>
            <c:numRef>
              <c:f>Sheet1!$B$2:$B$5</c:f>
              <c:numCache>
                <c:formatCode>0%</c:formatCode>
                <c:ptCount val="4"/>
                <c:pt idx="0">
                  <c:v>0.7</c:v>
                </c:pt>
                <c:pt idx="1">
                  <c:v>0.12</c:v>
                </c:pt>
                <c:pt idx="2">
                  <c:v>0.16</c:v>
                </c:pt>
                <c:pt idx="3">
                  <c:v>0.02</c:v>
                </c:pt>
              </c:numCache>
            </c:numRef>
          </c:val>
          <c:extLst>
            <c:ext xmlns:c16="http://schemas.microsoft.com/office/drawing/2014/chart" uri="{C3380CC4-5D6E-409C-BE32-E72D297353CC}">
              <c16:uniqueId val="{00000008-AF1A-4B0A-B03C-9A0C87FE9677}"/>
            </c:ext>
          </c:extLst>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54956529206855276"/>
          <c:y val="6.628148186967478E-2"/>
          <c:w val="0.42682033216703325"/>
          <c:h val="0.933718414707874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just">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2046BE-4CC7-4EAF-AA45-03351C953647}" type="doc">
      <dgm:prSet loTypeId="urn:microsoft.com/office/officeart/2005/8/layout/process3" loCatId="process" qsTypeId="urn:microsoft.com/office/officeart/2005/8/quickstyle/simple1" qsCatId="simple" csTypeId="urn:microsoft.com/office/officeart/2005/8/colors/accent3_1" csCatId="accent3" phldr="1"/>
      <dgm:spPr/>
    </dgm:pt>
    <dgm:pt modelId="{006A8FEF-B7C2-474A-B2C1-DFD6D88A1621}">
      <dgm:prSet phldrT="[Text]" custT="1"/>
      <dgm:spPr>
        <a:xfrm>
          <a:off x="294301" y="38544"/>
          <a:ext cx="1084389" cy="561255"/>
        </a:xfrm>
        <a:solidFill>
          <a:sysClr val="window" lastClr="FFFFFF">
            <a:hueOff val="0"/>
            <a:satOff val="0"/>
            <a:lumOff val="0"/>
            <a:alphaOff val="0"/>
          </a:sysClr>
        </a:solidFill>
        <a:ln w="25400" cap="flat" cmpd="sng" algn="ctr">
          <a:solidFill>
            <a:schemeClr val="bg1">
              <a:lumMod val="75000"/>
            </a:schemeClr>
          </a:solidFill>
          <a:prstDash val="solid"/>
        </a:ln>
        <a:effectLst/>
      </dgm:spPr>
      <dgm:t>
        <a:bodyPr/>
        <a:lstStyle/>
        <a:p>
          <a:pPr>
            <a:buNone/>
          </a:pPr>
          <a:r>
            <a:rPr lang="en-GB"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Planning</a:t>
          </a:r>
        </a:p>
      </dgm:t>
    </dgm:pt>
    <dgm:pt modelId="{DB307EE8-2C13-45EA-9649-E5C9EE8BFE8D}" type="parTrans" cxnId="{9D2278A3-E5B5-4BD2-ACF0-F32B193593E6}">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2F7414A8-D38A-458F-AC5D-778DD139B5BD}" type="sibTrans" cxnId="{9D2278A3-E5B5-4BD2-ACF0-F32B193593E6}">
      <dgm:prSet/>
      <dgm:spPr>
        <a:xfrm rot="1982">
          <a:off x="1622461" y="98689"/>
          <a:ext cx="516792" cy="255083"/>
        </a:xfrm>
        <a:solidFill>
          <a:schemeClr val="bg1">
            <a:lumMod val="95000"/>
          </a:schemeClr>
        </a:solidFill>
        <a:ln>
          <a:solidFill>
            <a:schemeClr val="bg1">
              <a:lumMod val="50000"/>
            </a:schemeClr>
          </a:solidFill>
        </a:ln>
        <a:effectLst/>
      </dgm:spPr>
      <dgm:t>
        <a:bodyPr/>
        <a:lstStyle/>
        <a:p>
          <a:pPr>
            <a:buNone/>
          </a:pPr>
          <a:endParaRPr lang="en-GB">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09BA7EC-8F67-452F-8D7A-F6A2D0A5E4AE}">
      <dgm:prSet phldrT="[Text]" custT="1"/>
      <dgm:spPr>
        <a:xfrm>
          <a:off x="2353771" y="39813"/>
          <a:ext cx="1369277" cy="561255"/>
        </a:xfrm>
        <a:solidFill>
          <a:sysClr val="window" lastClr="FFFFFF">
            <a:hueOff val="0"/>
            <a:satOff val="0"/>
            <a:lumOff val="0"/>
            <a:alphaOff val="0"/>
          </a:sysClr>
        </a:solidFill>
        <a:ln w="25400" cap="flat" cmpd="sng" algn="ctr">
          <a:solidFill>
            <a:schemeClr val="bg1">
              <a:lumMod val="75000"/>
            </a:schemeClr>
          </a:solidFill>
          <a:prstDash val="solid"/>
        </a:ln>
        <a:effectLst/>
      </dgm:spPr>
      <dgm:t>
        <a:bodyPr/>
        <a:lstStyle/>
        <a:p>
          <a:pPr>
            <a:buNone/>
          </a:pPr>
          <a:r>
            <a:rPr lang="en-GB"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Data collection</a:t>
          </a:r>
        </a:p>
      </dgm:t>
    </dgm:pt>
    <dgm:pt modelId="{0CE8324C-53E0-43A5-9122-7E800DC12B64}" type="parTrans" cxnId="{8DA45DCB-3972-4218-A56C-35F386129218}">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E94F6FB8-7FAD-407A-9FDF-F807C308A47F}" type="sibTrans" cxnId="{8DA45DCB-3972-4218-A56C-35F386129218}">
      <dgm:prSet/>
      <dgm:spPr>
        <a:xfrm rot="50556">
          <a:off x="3962601" y="116684"/>
          <a:ext cx="507963" cy="255083"/>
        </a:xfrm>
        <a:solidFill>
          <a:schemeClr val="bg1">
            <a:lumMod val="95000"/>
          </a:schemeClr>
        </a:solidFill>
        <a:ln>
          <a:solidFill>
            <a:schemeClr val="bg1">
              <a:lumMod val="50000"/>
            </a:schemeClr>
          </a:solidFill>
        </a:ln>
        <a:effectLst/>
      </dgm:spPr>
      <dgm:t>
        <a:bodyPr/>
        <a:lstStyle/>
        <a:p>
          <a:pPr>
            <a:buNone/>
          </a:pPr>
          <a:endParaRPr lang="en-GB">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999161F-16C1-4F1C-87DE-4112B53C9432}">
      <dgm:prSet phldrT="[Text]" custT="1"/>
      <dgm:spPr>
        <a:xfrm>
          <a:off x="4681366" y="71755"/>
          <a:ext cx="1057848" cy="561255"/>
        </a:xfrm>
        <a:solidFill>
          <a:sysClr val="window" lastClr="FFFFFF">
            <a:hueOff val="0"/>
            <a:satOff val="0"/>
            <a:lumOff val="0"/>
            <a:alphaOff val="0"/>
          </a:sysClr>
        </a:solidFill>
        <a:ln w="25400" cap="flat" cmpd="sng" algn="ctr">
          <a:solidFill>
            <a:schemeClr val="bg1">
              <a:lumMod val="75000"/>
            </a:schemeClr>
          </a:solidFill>
          <a:prstDash val="solid"/>
        </a:ln>
        <a:effectLst/>
      </dgm:spPr>
      <dgm:t>
        <a:bodyPr/>
        <a:lstStyle/>
        <a:p>
          <a:pPr>
            <a:buNone/>
          </a:pPr>
          <a:r>
            <a:rPr lang="en-GB"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Analysis and reporting</a:t>
          </a:r>
        </a:p>
      </dgm:t>
    </dgm:pt>
    <dgm:pt modelId="{988D4BA9-DF44-4C0D-93BE-B0573E51FD30}" type="parTrans" cxnId="{78C71DD3-F1A1-4C18-8631-85B9C57252AA}">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B094482A-78BD-42FA-8AAD-078A4A8F8F4E}" type="sibTrans" cxnId="{78C71DD3-F1A1-4C18-8631-85B9C57252AA}">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08DD8FB4-9F05-437F-9F4C-28D6A8369593}">
      <dgm:prSet custT="1"/>
      <dgm:spPr>
        <a:xfrm>
          <a:off x="4686" y="410176"/>
          <a:ext cx="1937660" cy="983264"/>
        </a:xfrm>
        <a:solidFill>
          <a:schemeClr val="bg1">
            <a:lumMod val="95000"/>
            <a:alpha val="90000"/>
          </a:schemeClr>
        </a:solidFill>
        <a:ln w="25400" cap="flat" cmpd="sng" algn="ctr">
          <a:solidFill>
            <a:schemeClr val="bg1">
              <a:lumMod val="75000"/>
            </a:schemeClr>
          </a:solidFill>
          <a:prstDash val="solid"/>
        </a:ln>
        <a:effectLst/>
      </dgm:spPr>
      <dgm:t>
        <a:bodyPr/>
        <a:lstStyle/>
        <a:p>
          <a:pPr>
            <a:buChar char="•"/>
          </a:pPr>
          <a:r>
            <a:rPr lang="en-GB"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Initial documentary review</a:t>
          </a:r>
        </a:p>
      </dgm:t>
    </dgm:pt>
    <dgm:pt modelId="{FA583F8A-6F18-4D03-AA93-2773D24943AA}" type="parTrans" cxnId="{8D23916A-7DFE-41FC-B394-C47EA68C21F8}">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491EE4C4-C250-4250-828E-D5AA052EA67E}" type="sibTrans" cxnId="{8D23916A-7DFE-41FC-B394-C47EA68C21F8}">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C5AE0E02-BEC9-4624-9410-FA9D9E4774C6}">
      <dgm:prSet custT="1"/>
      <dgm:spPr>
        <a:xfrm>
          <a:off x="4686" y="410176"/>
          <a:ext cx="1937660" cy="983264"/>
        </a:xfrm>
        <a:solidFill>
          <a:schemeClr val="bg1">
            <a:lumMod val="95000"/>
            <a:alpha val="90000"/>
          </a:schemeClr>
        </a:solidFill>
        <a:ln w="25400" cap="flat" cmpd="sng" algn="ctr">
          <a:solidFill>
            <a:schemeClr val="bg1">
              <a:lumMod val="75000"/>
            </a:schemeClr>
          </a:solidFill>
          <a:prstDash val="solid"/>
        </a:ln>
        <a:effectLst/>
      </dgm:spPr>
      <dgm:t>
        <a:bodyPr/>
        <a:lstStyle/>
        <a:p>
          <a:pPr>
            <a:buChar char="•"/>
          </a:pPr>
          <a:r>
            <a:rPr lang="en-GB"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Futher development of methodology and work plan</a:t>
          </a:r>
        </a:p>
      </dgm:t>
    </dgm:pt>
    <dgm:pt modelId="{D7F26D67-CAEE-4DDF-98C6-0591A9510222}" type="parTrans" cxnId="{9ACE9C0D-0F6C-4A02-96D2-7279F519C95C}">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B7B579B5-3C97-40FB-83F8-8D11D76C6E53}" type="sibTrans" cxnId="{9ACE9C0D-0F6C-4A02-96D2-7279F519C95C}">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2E403D7A-FA10-459D-BBBE-75B80D53B331}">
      <dgm:prSet custT="1"/>
      <dgm:spPr>
        <a:xfrm>
          <a:off x="2403393" y="413983"/>
          <a:ext cx="1689250" cy="978187"/>
        </a:xfrm>
        <a:solidFill>
          <a:schemeClr val="bg1">
            <a:lumMod val="95000"/>
            <a:alpha val="90000"/>
          </a:schemeClr>
        </a:solidFill>
        <a:ln w="25400" cap="flat" cmpd="sng" algn="ctr">
          <a:solidFill>
            <a:schemeClr val="bg1">
              <a:lumMod val="75000"/>
            </a:schemeClr>
          </a:solidFill>
          <a:prstDash val="solid"/>
        </a:ln>
        <a:effectLst/>
      </dgm:spPr>
      <dgm:t>
        <a:bodyPr/>
        <a:lstStyle/>
        <a:p>
          <a:pPr>
            <a:buChar char="•"/>
          </a:pPr>
          <a:r>
            <a:rPr lang="en-GB"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Desk review</a:t>
          </a:r>
        </a:p>
      </dgm:t>
    </dgm:pt>
    <dgm:pt modelId="{D8574EFD-FFA1-4476-A2EC-B00DA4BB3956}" type="parTrans" cxnId="{7BFA9869-019C-4781-9702-117887A2C33F}">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B1BB5F0B-1F0C-451F-80F3-722DD1A10A9B}" type="sibTrans" cxnId="{7BFA9869-019C-4781-9702-117887A2C33F}">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9580192F-072D-470F-A1A3-1F80F759ABFC}">
      <dgm:prSet custT="1"/>
      <dgm:spPr>
        <a:xfrm>
          <a:off x="2403393" y="413983"/>
          <a:ext cx="1689250" cy="978187"/>
        </a:xfrm>
        <a:solidFill>
          <a:schemeClr val="bg1">
            <a:lumMod val="95000"/>
            <a:alpha val="90000"/>
          </a:schemeClr>
        </a:solidFill>
        <a:ln w="25400" cap="flat" cmpd="sng" algn="ctr">
          <a:solidFill>
            <a:schemeClr val="bg1">
              <a:lumMod val="75000"/>
            </a:schemeClr>
          </a:solidFill>
          <a:prstDash val="solid"/>
        </a:ln>
        <a:effectLst/>
      </dgm:spPr>
      <dgm:t>
        <a:bodyPr/>
        <a:lstStyle/>
        <a:p>
          <a:pPr>
            <a:buNone/>
          </a:pPr>
          <a:endParaRPr lang="en-GB"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F4B3278-16A8-4F60-B6E0-CCD89B2065FF}" type="parTrans" cxnId="{46A3ACAE-32F9-4539-A165-502D1C4D6AF4}">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30136136-CE17-4CFF-9F77-04D5A5D8B3AB}" type="sibTrans" cxnId="{46A3ACAE-32F9-4539-A165-502D1C4D6AF4}">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1A006748-CAC4-498A-A6B6-EC419D88F1F4}">
      <dgm:prSet custT="1"/>
      <dgm:spPr>
        <a:xfrm>
          <a:off x="4504069" y="466583"/>
          <a:ext cx="1831658" cy="893645"/>
        </a:xfrm>
        <a:solidFill>
          <a:schemeClr val="bg1">
            <a:lumMod val="95000"/>
            <a:alpha val="90000"/>
          </a:schemeClr>
        </a:solidFill>
        <a:ln w="25400" cap="flat" cmpd="sng" algn="ctr">
          <a:solidFill>
            <a:schemeClr val="bg1">
              <a:lumMod val="75000"/>
            </a:schemeClr>
          </a:solidFill>
          <a:prstDash val="solid"/>
        </a:ln>
        <a:effectLst/>
      </dgm:spPr>
      <dgm:t>
        <a:bodyPr/>
        <a:lstStyle/>
        <a:p>
          <a:pPr>
            <a:buChar char="•"/>
          </a:pPr>
          <a:r>
            <a:rPr lang="en-GB"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Compiling and analysis of data and preiminary analysis  </a:t>
          </a:r>
        </a:p>
      </dgm:t>
    </dgm:pt>
    <dgm:pt modelId="{0EDE7971-E7EB-412F-BAB4-6E0AE916AB65}" type="parTrans" cxnId="{2E0E908C-591D-4133-AF24-042A974C3E26}">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FF764C08-7181-4D31-9FB6-F6D5C08CB53E}" type="sibTrans" cxnId="{2E0E908C-591D-4133-AF24-042A974C3E26}">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F0E3702B-189D-42D6-A535-2E63BA31D6F4}">
      <dgm:prSet custT="1"/>
      <dgm:spPr>
        <a:xfrm>
          <a:off x="4504069" y="466583"/>
          <a:ext cx="1831658" cy="893645"/>
        </a:xfrm>
        <a:solidFill>
          <a:schemeClr val="bg1">
            <a:lumMod val="95000"/>
            <a:alpha val="90000"/>
          </a:schemeClr>
        </a:solidFill>
        <a:ln w="25400" cap="flat" cmpd="sng" algn="ctr">
          <a:solidFill>
            <a:schemeClr val="bg1">
              <a:lumMod val="75000"/>
            </a:schemeClr>
          </a:solidFill>
          <a:prstDash val="solid"/>
        </a:ln>
        <a:effectLst/>
      </dgm:spPr>
      <dgm:t>
        <a:bodyPr/>
        <a:lstStyle/>
        <a:p>
          <a:pPr>
            <a:buChar char="•"/>
          </a:pPr>
          <a:r>
            <a:rPr lang="en-GB"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Report drafting</a:t>
          </a:r>
        </a:p>
      </dgm:t>
    </dgm:pt>
    <dgm:pt modelId="{CCC6B012-11AC-4E2A-AE68-A47B88943CFB}" type="parTrans" cxnId="{A40B4EA9-C860-4CAB-9935-E552EE3FE74D}">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8B618671-AE23-41D2-938D-D41453D03D95}" type="sibTrans" cxnId="{A40B4EA9-C860-4CAB-9935-E552EE3FE74D}">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9FB2E3EB-736C-4919-874E-5CA10211DAA9}">
      <dgm:prSet custT="1"/>
      <dgm:spPr>
        <a:xfrm>
          <a:off x="2403393" y="413983"/>
          <a:ext cx="1689250" cy="978187"/>
        </a:xfrm>
        <a:solidFill>
          <a:schemeClr val="bg1">
            <a:lumMod val="95000"/>
            <a:alpha val="90000"/>
          </a:schemeClr>
        </a:solidFill>
        <a:ln w="25400" cap="flat" cmpd="sng" algn="ctr">
          <a:solidFill>
            <a:schemeClr val="bg1">
              <a:lumMod val="75000"/>
            </a:schemeClr>
          </a:solidFill>
          <a:prstDash val="solid"/>
        </a:ln>
        <a:effectLst/>
      </dgm:spPr>
      <dgm:t>
        <a:bodyPr/>
        <a:lstStyle/>
        <a:p>
          <a:pPr>
            <a:buChar char="•"/>
          </a:pPr>
          <a:r>
            <a:rPr lang="en-GB"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Interviews with key project stakeholders, including beneficiaries</a:t>
          </a:r>
        </a:p>
      </dgm:t>
    </dgm:pt>
    <dgm:pt modelId="{D3E8C677-E25B-458C-A827-E02CC12ADEA2}" type="parTrans" cxnId="{1D15C570-F96C-45B7-B740-9DA8E48967A7}">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153E1883-BB27-41D7-8274-0E9FA58F1E75}" type="sibTrans" cxnId="{1D15C570-F96C-45B7-B740-9DA8E48967A7}">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E873B1CA-C410-4B1B-882A-B6B75E9A9655}">
      <dgm:prSet custT="1"/>
      <dgm:spPr>
        <a:xfrm>
          <a:off x="4504069" y="466583"/>
          <a:ext cx="1831658" cy="893645"/>
        </a:xfrm>
        <a:solidFill>
          <a:schemeClr val="bg1">
            <a:lumMod val="95000"/>
            <a:alpha val="90000"/>
          </a:schemeClr>
        </a:solidFill>
        <a:ln w="25400" cap="flat" cmpd="sng" algn="ctr">
          <a:solidFill>
            <a:schemeClr val="bg1">
              <a:lumMod val="75000"/>
            </a:schemeClr>
          </a:solidFill>
          <a:prstDash val="solid"/>
        </a:ln>
        <a:effectLst/>
      </dgm:spPr>
      <dgm:t>
        <a:bodyPr/>
        <a:lstStyle/>
        <a:p>
          <a:pPr>
            <a:buChar char="•"/>
          </a:pPr>
          <a:r>
            <a:rPr lang="en-GB"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Comments from stakeholders</a:t>
          </a:r>
        </a:p>
      </dgm:t>
    </dgm:pt>
    <dgm:pt modelId="{5C91ED28-BCE7-479C-A2CA-2BA480C8D499}" type="parTrans" cxnId="{D15F356A-F735-4179-8B4E-0C4A2E88DCFE}">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EAC42502-502B-445B-BFDF-33AF5C2A2213}" type="sibTrans" cxnId="{D15F356A-F735-4179-8B4E-0C4A2E88DCFE}">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0427D357-F3F1-4384-84FA-88CEEC72A235}">
      <dgm:prSet custT="1"/>
      <dgm:spPr>
        <a:xfrm>
          <a:off x="4504069" y="466583"/>
          <a:ext cx="1831658" cy="893645"/>
        </a:xfrm>
        <a:solidFill>
          <a:schemeClr val="bg1">
            <a:lumMod val="95000"/>
            <a:alpha val="90000"/>
          </a:schemeClr>
        </a:solidFill>
        <a:ln w="25400" cap="flat" cmpd="sng" algn="ctr">
          <a:solidFill>
            <a:schemeClr val="bg1">
              <a:lumMod val="75000"/>
            </a:schemeClr>
          </a:solidFill>
          <a:prstDash val="solid"/>
        </a:ln>
        <a:effectLst/>
      </dgm:spPr>
      <dgm:t>
        <a:bodyPr/>
        <a:lstStyle/>
        <a:p>
          <a:pPr>
            <a:buChar char="•"/>
          </a:pPr>
          <a:r>
            <a:rPr lang="en-GB"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Final report and dissemination </a:t>
          </a:r>
        </a:p>
      </dgm:t>
    </dgm:pt>
    <dgm:pt modelId="{33573988-6E6D-42AA-9693-5157CBB93AE2}" type="parTrans" cxnId="{DC0D8AA7-F135-4568-9BBB-113B54264BB1}">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44575E5B-C7D4-4D60-9F78-0E2C49CFF34D}" type="sibTrans" cxnId="{DC0D8AA7-F135-4568-9BBB-113B54264BB1}">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C5F08963-A08E-4CE5-8686-C475B9818956}">
      <dgm:prSet custT="1"/>
      <dgm:spPr>
        <a:xfrm>
          <a:off x="4504069" y="466583"/>
          <a:ext cx="1831658" cy="893645"/>
        </a:xfrm>
        <a:solidFill>
          <a:schemeClr val="bg1">
            <a:lumMod val="95000"/>
            <a:alpha val="90000"/>
          </a:schemeClr>
        </a:solidFill>
        <a:ln w="25400" cap="flat" cmpd="sng" algn="ctr">
          <a:solidFill>
            <a:schemeClr val="bg1">
              <a:lumMod val="75000"/>
            </a:schemeClr>
          </a:solidFill>
          <a:prstDash val="solid"/>
        </a:ln>
        <a:effectLst/>
      </dgm:spPr>
      <dgm:t>
        <a:bodyPr/>
        <a:lstStyle/>
        <a:p>
          <a:pPr>
            <a:buChar char="•"/>
          </a:pPr>
          <a:endParaRPr lang="en-GB"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70478A9-8C34-4BFE-A4CF-41A04FB378D6}" type="parTrans" cxnId="{A3634AAD-3DEA-4F36-ACE2-7A021F4B6685}">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C44EAB4E-795B-4C45-8124-95B114AF82F3}" type="sibTrans" cxnId="{A3634AAD-3DEA-4F36-ACE2-7A021F4B6685}">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25718D2A-06CE-4A2C-9A27-9B5B9DAD101F}">
      <dgm:prSet custT="1"/>
      <dgm:spPr>
        <a:xfrm>
          <a:off x="4686" y="410176"/>
          <a:ext cx="1937660" cy="983264"/>
        </a:xfrm>
        <a:solidFill>
          <a:schemeClr val="bg1">
            <a:lumMod val="95000"/>
            <a:alpha val="90000"/>
          </a:schemeClr>
        </a:solidFill>
        <a:ln w="25400" cap="flat" cmpd="sng" algn="ctr">
          <a:solidFill>
            <a:schemeClr val="bg1">
              <a:lumMod val="75000"/>
            </a:schemeClr>
          </a:solidFill>
          <a:prstDash val="solid"/>
        </a:ln>
        <a:effectLst/>
      </dgm:spPr>
      <dgm:t>
        <a:bodyPr/>
        <a:lstStyle/>
        <a:p>
          <a:pPr>
            <a:buChar char="•"/>
          </a:pPr>
          <a:r>
            <a:rPr lang="en-GB"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Development of ToR</a:t>
          </a:r>
        </a:p>
      </dgm:t>
    </dgm:pt>
    <dgm:pt modelId="{8ED418C6-9822-42E8-92B3-BA592C58B18D}" type="parTrans" cxnId="{4BF69168-92E7-420D-AA42-831BCBE778ED}">
      <dgm:prSet/>
      <dgm:spPr/>
      <dgm:t>
        <a:bodyPr/>
        <a:lstStyle/>
        <a:p>
          <a:endParaRPr lang="en-CA">
            <a:latin typeface="Times New Roman" panose="02020603050405020304" pitchFamily="18" charset="0"/>
            <a:cs typeface="Times New Roman" panose="02020603050405020304" pitchFamily="18" charset="0"/>
          </a:endParaRPr>
        </a:p>
      </dgm:t>
    </dgm:pt>
    <dgm:pt modelId="{6C738CA4-3C39-4D54-86F8-55F85092FE0F}" type="sibTrans" cxnId="{4BF69168-92E7-420D-AA42-831BCBE778ED}">
      <dgm:prSet/>
      <dgm:spPr/>
      <dgm:t>
        <a:bodyPr/>
        <a:lstStyle/>
        <a:p>
          <a:endParaRPr lang="en-CA">
            <a:latin typeface="Times New Roman" panose="02020603050405020304" pitchFamily="18" charset="0"/>
            <a:cs typeface="Times New Roman" panose="02020603050405020304" pitchFamily="18" charset="0"/>
          </a:endParaRPr>
        </a:p>
      </dgm:t>
    </dgm:pt>
    <dgm:pt modelId="{6B7CB8E5-0413-44E9-B73B-48EAB1CEB256}" type="pres">
      <dgm:prSet presAssocID="{FF2046BE-4CC7-4EAF-AA45-03351C953647}" presName="linearFlow" presStyleCnt="0">
        <dgm:presLayoutVars>
          <dgm:dir/>
          <dgm:animLvl val="lvl"/>
          <dgm:resizeHandles val="exact"/>
        </dgm:presLayoutVars>
      </dgm:prSet>
      <dgm:spPr/>
    </dgm:pt>
    <dgm:pt modelId="{9AE23E2F-A259-4D5A-BDB2-D100AD805E8D}" type="pres">
      <dgm:prSet presAssocID="{006A8FEF-B7C2-474A-B2C1-DFD6D88A1621}" presName="composite" presStyleCnt="0"/>
      <dgm:spPr/>
    </dgm:pt>
    <dgm:pt modelId="{D9A23894-88F3-42C9-8B37-0696785EE609}" type="pres">
      <dgm:prSet presAssocID="{006A8FEF-B7C2-474A-B2C1-DFD6D88A1621}" presName="parTx" presStyleLbl="node1" presStyleIdx="0" presStyleCnt="3">
        <dgm:presLayoutVars>
          <dgm:chMax val="0"/>
          <dgm:chPref val="0"/>
          <dgm:bulletEnabled val="1"/>
        </dgm:presLayoutVars>
      </dgm:prSet>
      <dgm:spPr>
        <a:prstGeom prst="roundRect">
          <a:avLst>
            <a:gd name="adj" fmla="val 10000"/>
          </a:avLst>
        </a:prstGeom>
      </dgm:spPr>
    </dgm:pt>
    <dgm:pt modelId="{B573DD97-5B90-4089-9569-2D239C42281B}" type="pres">
      <dgm:prSet presAssocID="{006A8FEF-B7C2-474A-B2C1-DFD6D88A1621}" presName="parSh" presStyleLbl="node1" presStyleIdx="0" presStyleCnt="3" custScaleX="105737" custLinFactNeighborX="7078"/>
      <dgm:spPr/>
    </dgm:pt>
    <dgm:pt modelId="{D4EBA28B-71E6-4E78-95B6-E2E483D33365}" type="pres">
      <dgm:prSet presAssocID="{006A8FEF-B7C2-474A-B2C1-DFD6D88A1621}" presName="desTx" presStyleLbl="fgAcc1" presStyleIdx="0" presStyleCnt="3" custScaleX="188938" custScaleY="100519">
        <dgm:presLayoutVars>
          <dgm:bulletEnabled val="1"/>
        </dgm:presLayoutVars>
      </dgm:prSet>
      <dgm:spPr>
        <a:prstGeom prst="roundRect">
          <a:avLst>
            <a:gd name="adj" fmla="val 10000"/>
          </a:avLst>
        </a:prstGeom>
      </dgm:spPr>
    </dgm:pt>
    <dgm:pt modelId="{14FE970F-BA22-4E4A-915E-73922E2E7FCA}" type="pres">
      <dgm:prSet presAssocID="{2F7414A8-D38A-458F-AC5D-778DD139B5BD}" presName="sibTrans" presStyleLbl="sibTrans2D1" presStyleIdx="0" presStyleCnt="2"/>
      <dgm:spPr>
        <a:prstGeom prst="rightArrow">
          <a:avLst>
            <a:gd name="adj1" fmla="val 60000"/>
            <a:gd name="adj2" fmla="val 50000"/>
          </a:avLst>
        </a:prstGeom>
      </dgm:spPr>
    </dgm:pt>
    <dgm:pt modelId="{B11EDA26-7ADB-43FD-8950-DF9F9E7FCFD3}" type="pres">
      <dgm:prSet presAssocID="{2F7414A8-D38A-458F-AC5D-778DD139B5BD}" presName="connTx" presStyleLbl="sibTrans2D1" presStyleIdx="0" presStyleCnt="2"/>
      <dgm:spPr/>
    </dgm:pt>
    <dgm:pt modelId="{35781995-513C-434C-BADB-9F1D155C2687}" type="pres">
      <dgm:prSet presAssocID="{B09BA7EC-8F67-452F-8D7A-F6A2D0A5E4AE}" presName="composite" presStyleCnt="0"/>
      <dgm:spPr/>
    </dgm:pt>
    <dgm:pt modelId="{79690FA6-EDA6-4520-87E6-B5BC311F667F}" type="pres">
      <dgm:prSet presAssocID="{B09BA7EC-8F67-452F-8D7A-F6A2D0A5E4AE}" presName="parTx" presStyleLbl="node1" presStyleIdx="0" presStyleCnt="3">
        <dgm:presLayoutVars>
          <dgm:chMax val="0"/>
          <dgm:chPref val="0"/>
          <dgm:bulletEnabled val="1"/>
        </dgm:presLayoutVars>
      </dgm:prSet>
      <dgm:spPr>
        <a:prstGeom prst="roundRect">
          <a:avLst>
            <a:gd name="adj" fmla="val 10000"/>
          </a:avLst>
        </a:prstGeom>
      </dgm:spPr>
    </dgm:pt>
    <dgm:pt modelId="{C0272A24-5150-4999-99B7-8F10CB9DD360}" type="pres">
      <dgm:prSet presAssocID="{B09BA7EC-8F67-452F-8D7A-F6A2D0A5E4AE}" presName="parSh" presStyleLbl="node1" presStyleIdx="1" presStyleCnt="3" custScaleX="133516"/>
      <dgm:spPr/>
    </dgm:pt>
    <dgm:pt modelId="{29A6987F-8321-4850-973D-05990327A384}" type="pres">
      <dgm:prSet presAssocID="{B09BA7EC-8F67-452F-8D7A-F6A2D0A5E4AE}" presName="desTx" presStyleLbl="fgAcc1" presStyleIdx="1" presStyleCnt="3" custScaleX="164716">
        <dgm:presLayoutVars>
          <dgm:bulletEnabled val="1"/>
        </dgm:presLayoutVars>
      </dgm:prSet>
      <dgm:spPr>
        <a:prstGeom prst="roundRect">
          <a:avLst>
            <a:gd name="adj" fmla="val 10000"/>
          </a:avLst>
        </a:prstGeom>
      </dgm:spPr>
    </dgm:pt>
    <dgm:pt modelId="{0640C2A0-7443-46B8-BC87-369ADBD720EF}" type="pres">
      <dgm:prSet presAssocID="{E94F6FB8-7FAD-407A-9FDF-F807C308A47F}" presName="sibTrans" presStyleLbl="sibTrans2D1" presStyleIdx="1" presStyleCnt="2"/>
      <dgm:spPr>
        <a:prstGeom prst="rightArrow">
          <a:avLst>
            <a:gd name="adj1" fmla="val 60000"/>
            <a:gd name="adj2" fmla="val 50000"/>
          </a:avLst>
        </a:prstGeom>
      </dgm:spPr>
    </dgm:pt>
    <dgm:pt modelId="{A8A2BEA7-22EA-4F64-B9B9-92ABFA964568}" type="pres">
      <dgm:prSet presAssocID="{E94F6FB8-7FAD-407A-9FDF-F807C308A47F}" presName="connTx" presStyleLbl="sibTrans2D1" presStyleIdx="1" presStyleCnt="2"/>
      <dgm:spPr/>
    </dgm:pt>
    <dgm:pt modelId="{FF135798-3254-4354-9A4E-0252DEC9AC6B}" type="pres">
      <dgm:prSet presAssocID="{A999161F-16C1-4F1C-87DE-4112B53C9432}" presName="composite" presStyleCnt="0"/>
      <dgm:spPr/>
    </dgm:pt>
    <dgm:pt modelId="{1455888F-D5F5-491D-9009-ED484AB7BD7D}" type="pres">
      <dgm:prSet presAssocID="{A999161F-16C1-4F1C-87DE-4112B53C9432}" presName="parTx" presStyleLbl="node1" presStyleIdx="1" presStyleCnt="3">
        <dgm:presLayoutVars>
          <dgm:chMax val="0"/>
          <dgm:chPref val="0"/>
          <dgm:bulletEnabled val="1"/>
        </dgm:presLayoutVars>
      </dgm:prSet>
      <dgm:spPr>
        <a:prstGeom prst="roundRect">
          <a:avLst>
            <a:gd name="adj" fmla="val 10000"/>
          </a:avLst>
        </a:prstGeom>
      </dgm:spPr>
    </dgm:pt>
    <dgm:pt modelId="{784C398E-CE7D-4162-AFCE-FA65BD54CAB6}" type="pres">
      <dgm:prSet presAssocID="{A999161F-16C1-4F1C-87DE-4112B53C9432}" presName="parSh" presStyleLbl="node1" presStyleIdx="2" presStyleCnt="3" custScaleX="103149"/>
      <dgm:spPr/>
    </dgm:pt>
    <dgm:pt modelId="{4B01B01A-5EB6-4D73-9AD7-E32A24B3E759}" type="pres">
      <dgm:prSet presAssocID="{A999161F-16C1-4F1C-87DE-4112B53C9432}" presName="desTx" presStyleLbl="fgAcc1" presStyleIdx="2" presStyleCnt="3" custScaleX="178602" custScaleY="95581">
        <dgm:presLayoutVars>
          <dgm:bulletEnabled val="1"/>
        </dgm:presLayoutVars>
      </dgm:prSet>
      <dgm:spPr>
        <a:prstGeom prst="roundRect">
          <a:avLst>
            <a:gd name="adj" fmla="val 10000"/>
          </a:avLst>
        </a:prstGeom>
      </dgm:spPr>
    </dgm:pt>
  </dgm:ptLst>
  <dgm:cxnLst>
    <dgm:cxn modelId="{9ACE9C0D-0F6C-4A02-96D2-7279F519C95C}" srcId="{006A8FEF-B7C2-474A-B2C1-DFD6D88A1621}" destId="{C5AE0E02-BEC9-4624-9410-FA9D9E4774C6}" srcOrd="2" destOrd="0" parTransId="{D7F26D67-CAEE-4DDF-98C6-0591A9510222}" sibTransId="{B7B579B5-3C97-40FB-83F8-8D11D76C6E53}"/>
    <dgm:cxn modelId="{5860BF0F-0099-4E64-94E5-F1B1E7E76B97}" type="presOf" srcId="{E873B1CA-C410-4B1B-882A-B6B75E9A9655}" destId="{4B01B01A-5EB6-4D73-9AD7-E32A24B3E759}" srcOrd="0" destOrd="2" presId="urn:microsoft.com/office/officeart/2005/8/layout/process3"/>
    <dgm:cxn modelId="{2A45F61D-21C2-41E6-A7A9-5B7786F15D11}" type="presOf" srcId="{25718D2A-06CE-4A2C-9A27-9B5B9DAD101F}" destId="{D4EBA28B-71E6-4E78-95B6-E2E483D33365}" srcOrd="0" destOrd="0" presId="urn:microsoft.com/office/officeart/2005/8/layout/process3"/>
    <dgm:cxn modelId="{2E727C28-AD1A-46BF-AE57-676EB0FE72EC}" type="presOf" srcId="{2E403D7A-FA10-459D-BBBE-75B80D53B331}" destId="{29A6987F-8321-4850-973D-05990327A384}" srcOrd="0" destOrd="0" presId="urn:microsoft.com/office/officeart/2005/8/layout/process3"/>
    <dgm:cxn modelId="{D2E20A60-6744-4466-8A1B-8690BBB05612}" type="presOf" srcId="{9FB2E3EB-736C-4919-874E-5CA10211DAA9}" destId="{29A6987F-8321-4850-973D-05990327A384}" srcOrd="0" destOrd="1" presId="urn:microsoft.com/office/officeart/2005/8/layout/process3"/>
    <dgm:cxn modelId="{00603064-F338-4ABE-B975-FFBEE8DDD99E}" type="presOf" srcId="{C5AE0E02-BEC9-4624-9410-FA9D9E4774C6}" destId="{D4EBA28B-71E6-4E78-95B6-E2E483D33365}" srcOrd="0" destOrd="2" presId="urn:microsoft.com/office/officeart/2005/8/layout/process3"/>
    <dgm:cxn modelId="{D4910A45-794F-4F62-90C2-905AC8DB9037}" type="presOf" srcId="{006A8FEF-B7C2-474A-B2C1-DFD6D88A1621}" destId="{B573DD97-5B90-4089-9569-2D239C42281B}" srcOrd="1" destOrd="0" presId="urn:microsoft.com/office/officeart/2005/8/layout/process3"/>
    <dgm:cxn modelId="{4BF69168-92E7-420D-AA42-831BCBE778ED}" srcId="{006A8FEF-B7C2-474A-B2C1-DFD6D88A1621}" destId="{25718D2A-06CE-4A2C-9A27-9B5B9DAD101F}" srcOrd="0" destOrd="0" parTransId="{8ED418C6-9822-42E8-92B3-BA592C58B18D}" sibTransId="{6C738CA4-3C39-4D54-86F8-55F85092FE0F}"/>
    <dgm:cxn modelId="{7BFA9869-019C-4781-9702-117887A2C33F}" srcId="{B09BA7EC-8F67-452F-8D7A-F6A2D0A5E4AE}" destId="{2E403D7A-FA10-459D-BBBE-75B80D53B331}" srcOrd="0" destOrd="0" parTransId="{D8574EFD-FFA1-4476-A2EC-B00DA4BB3956}" sibTransId="{B1BB5F0B-1F0C-451F-80F3-722DD1A10A9B}"/>
    <dgm:cxn modelId="{D15F356A-F735-4179-8B4E-0C4A2E88DCFE}" srcId="{A999161F-16C1-4F1C-87DE-4112B53C9432}" destId="{E873B1CA-C410-4B1B-882A-B6B75E9A9655}" srcOrd="2" destOrd="0" parTransId="{5C91ED28-BCE7-479C-A2CA-2BA480C8D499}" sibTransId="{EAC42502-502B-445B-BFDF-33AF5C2A2213}"/>
    <dgm:cxn modelId="{85E4574A-4D6A-45A8-96BA-A73CD72D51AE}" type="presOf" srcId="{006A8FEF-B7C2-474A-B2C1-DFD6D88A1621}" destId="{D9A23894-88F3-42C9-8B37-0696785EE609}" srcOrd="0" destOrd="0" presId="urn:microsoft.com/office/officeart/2005/8/layout/process3"/>
    <dgm:cxn modelId="{8D23916A-7DFE-41FC-B394-C47EA68C21F8}" srcId="{006A8FEF-B7C2-474A-B2C1-DFD6D88A1621}" destId="{08DD8FB4-9F05-437F-9F4C-28D6A8369593}" srcOrd="1" destOrd="0" parTransId="{FA583F8A-6F18-4D03-AA93-2773D24943AA}" sibTransId="{491EE4C4-C250-4250-828E-D5AA052EA67E}"/>
    <dgm:cxn modelId="{BBA7AD4C-B3BF-493D-BA9D-329197B95D8C}" type="presOf" srcId="{9580192F-072D-470F-A1A3-1F80F759ABFC}" destId="{29A6987F-8321-4850-973D-05990327A384}" srcOrd="0" destOrd="2" presId="urn:microsoft.com/office/officeart/2005/8/layout/process3"/>
    <dgm:cxn modelId="{CE78464E-9F99-4FF6-AF24-4800616905D5}" type="presOf" srcId="{FF2046BE-4CC7-4EAF-AA45-03351C953647}" destId="{6B7CB8E5-0413-44E9-B73B-48EAB1CEB256}" srcOrd="0" destOrd="0" presId="urn:microsoft.com/office/officeart/2005/8/layout/process3"/>
    <dgm:cxn modelId="{1D15C570-F96C-45B7-B740-9DA8E48967A7}" srcId="{B09BA7EC-8F67-452F-8D7A-F6A2D0A5E4AE}" destId="{9FB2E3EB-736C-4919-874E-5CA10211DAA9}" srcOrd="1" destOrd="0" parTransId="{D3E8C677-E25B-458C-A827-E02CC12ADEA2}" sibTransId="{153E1883-BB27-41D7-8274-0E9FA58F1E75}"/>
    <dgm:cxn modelId="{D472F952-CE4C-4119-B719-38FC738DA2D6}" type="presOf" srcId="{A999161F-16C1-4F1C-87DE-4112B53C9432}" destId="{1455888F-D5F5-491D-9009-ED484AB7BD7D}" srcOrd="0" destOrd="0" presId="urn:microsoft.com/office/officeart/2005/8/layout/process3"/>
    <dgm:cxn modelId="{E276CE7E-D7F8-4D32-9AC0-11CB2F1C18F1}" type="presOf" srcId="{2F7414A8-D38A-458F-AC5D-778DD139B5BD}" destId="{14FE970F-BA22-4E4A-915E-73922E2E7FCA}" srcOrd="0" destOrd="0" presId="urn:microsoft.com/office/officeart/2005/8/layout/process3"/>
    <dgm:cxn modelId="{C8F38887-D394-4CB3-8893-2AB017275D11}" type="presOf" srcId="{B09BA7EC-8F67-452F-8D7A-F6A2D0A5E4AE}" destId="{79690FA6-EDA6-4520-87E6-B5BC311F667F}" srcOrd="0" destOrd="0" presId="urn:microsoft.com/office/officeart/2005/8/layout/process3"/>
    <dgm:cxn modelId="{0204E389-9777-4DA5-9AAF-8A372FC8BE4F}" type="presOf" srcId="{F0E3702B-189D-42D6-A535-2E63BA31D6F4}" destId="{4B01B01A-5EB6-4D73-9AD7-E32A24B3E759}" srcOrd="0" destOrd="1" presId="urn:microsoft.com/office/officeart/2005/8/layout/process3"/>
    <dgm:cxn modelId="{2E0E908C-591D-4133-AF24-042A974C3E26}" srcId="{A999161F-16C1-4F1C-87DE-4112B53C9432}" destId="{1A006748-CAC4-498A-A6B6-EC419D88F1F4}" srcOrd="0" destOrd="0" parTransId="{0EDE7971-E7EB-412F-BAB4-6E0AE916AB65}" sibTransId="{FF764C08-7181-4D31-9FB6-F6D5C08CB53E}"/>
    <dgm:cxn modelId="{2C32DA93-366F-402E-9187-DEFBDFACC428}" type="presOf" srcId="{08DD8FB4-9F05-437F-9F4C-28D6A8369593}" destId="{D4EBA28B-71E6-4E78-95B6-E2E483D33365}" srcOrd="0" destOrd="1" presId="urn:microsoft.com/office/officeart/2005/8/layout/process3"/>
    <dgm:cxn modelId="{C1B524A1-0FE2-419E-942E-C7FEC5524C71}" type="presOf" srcId="{0427D357-F3F1-4384-84FA-88CEEC72A235}" destId="{4B01B01A-5EB6-4D73-9AD7-E32A24B3E759}" srcOrd="0" destOrd="3" presId="urn:microsoft.com/office/officeart/2005/8/layout/process3"/>
    <dgm:cxn modelId="{9D2278A3-E5B5-4BD2-ACF0-F32B193593E6}" srcId="{FF2046BE-4CC7-4EAF-AA45-03351C953647}" destId="{006A8FEF-B7C2-474A-B2C1-DFD6D88A1621}" srcOrd="0" destOrd="0" parTransId="{DB307EE8-2C13-45EA-9649-E5C9EE8BFE8D}" sibTransId="{2F7414A8-D38A-458F-AC5D-778DD139B5BD}"/>
    <dgm:cxn modelId="{DC0D8AA7-F135-4568-9BBB-113B54264BB1}" srcId="{A999161F-16C1-4F1C-87DE-4112B53C9432}" destId="{0427D357-F3F1-4384-84FA-88CEEC72A235}" srcOrd="3" destOrd="0" parTransId="{33573988-6E6D-42AA-9693-5157CBB93AE2}" sibTransId="{44575E5B-C7D4-4D60-9F78-0E2C49CFF34D}"/>
    <dgm:cxn modelId="{6F52D3A7-9FE6-4AA2-915C-5FECA3ADC7B6}" type="presOf" srcId="{2F7414A8-D38A-458F-AC5D-778DD139B5BD}" destId="{B11EDA26-7ADB-43FD-8950-DF9F9E7FCFD3}" srcOrd="1" destOrd="0" presId="urn:microsoft.com/office/officeart/2005/8/layout/process3"/>
    <dgm:cxn modelId="{A40B4EA9-C860-4CAB-9935-E552EE3FE74D}" srcId="{A999161F-16C1-4F1C-87DE-4112B53C9432}" destId="{F0E3702B-189D-42D6-A535-2E63BA31D6F4}" srcOrd="1" destOrd="0" parTransId="{CCC6B012-11AC-4E2A-AE68-A47B88943CFB}" sibTransId="{8B618671-AE23-41D2-938D-D41453D03D95}"/>
    <dgm:cxn modelId="{A3634AAD-3DEA-4F36-ACE2-7A021F4B6685}" srcId="{A999161F-16C1-4F1C-87DE-4112B53C9432}" destId="{C5F08963-A08E-4CE5-8686-C475B9818956}" srcOrd="4" destOrd="0" parTransId="{670478A9-8C34-4BFE-A4CF-41A04FB378D6}" sibTransId="{C44EAB4E-795B-4C45-8124-95B114AF82F3}"/>
    <dgm:cxn modelId="{46A3ACAE-32F9-4539-A165-502D1C4D6AF4}" srcId="{B09BA7EC-8F67-452F-8D7A-F6A2D0A5E4AE}" destId="{9580192F-072D-470F-A1A3-1F80F759ABFC}" srcOrd="2" destOrd="0" parTransId="{5F4B3278-16A8-4F60-B6E0-CCD89B2065FF}" sibTransId="{30136136-CE17-4CFF-9F77-04D5A5D8B3AB}"/>
    <dgm:cxn modelId="{F1D576BE-0866-4CD5-A3AE-01F5BD22DE34}" type="presOf" srcId="{E94F6FB8-7FAD-407A-9FDF-F807C308A47F}" destId="{0640C2A0-7443-46B8-BC87-369ADBD720EF}" srcOrd="0" destOrd="0" presId="urn:microsoft.com/office/officeart/2005/8/layout/process3"/>
    <dgm:cxn modelId="{A22A6EBF-2001-4819-A241-E8F4E0E72892}" type="presOf" srcId="{1A006748-CAC4-498A-A6B6-EC419D88F1F4}" destId="{4B01B01A-5EB6-4D73-9AD7-E32A24B3E759}" srcOrd="0" destOrd="0" presId="urn:microsoft.com/office/officeart/2005/8/layout/process3"/>
    <dgm:cxn modelId="{EFA2DFC1-902F-4496-96F8-67086D504B3E}" type="presOf" srcId="{A999161F-16C1-4F1C-87DE-4112B53C9432}" destId="{784C398E-CE7D-4162-AFCE-FA65BD54CAB6}" srcOrd="1" destOrd="0" presId="urn:microsoft.com/office/officeart/2005/8/layout/process3"/>
    <dgm:cxn modelId="{8DA45DCB-3972-4218-A56C-35F386129218}" srcId="{FF2046BE-4CC7-4EAF-AA45-03351C953647}" destId="{B09BA7EC-8F67-452F-8D7A-F6A2D0A5E4AE}" srcOrd="1" destOrd="0" parTransId="{0CE8324C-53E0-43A5-9122-7E800DC12B64}" sibTransId="{E94F6FB8-7FAD-407A-9FDF-F807C308A47F}"/>
    <dgm:cxn modelId="{78C71DD3-F1A1-4C18-8631-85B9C57252AA}" srcId="{FF2046BE-4CC7-4EAF-AA45-03351C953647}" destId="{A999161F-16C1-4F1C-87DE-4112B53C9432}" srcOrd="2" destOrd="0" parTransId="{988D4BA9-DF44-4C0D-93BE-B0573E51FD30}" sibTransId="{B094482A-78BD-42FA-8AAD-078A4A8F8F4E}"/>
    <dgm:cxn modelId="{C29FC7DB-471A-4231-B7B3-82707F5D3733}" type="presOf" srcId="{C5F08963-A08E-4CE5-8686-C475B9818956}" destId="{4B01B01A-5EB6-4D73-9AD7-E32A24B3E759}" srcOrd="0" destOrd="4" presId="urn:microsoft.com/office/officeart/2005/8/layout/process3"/>
    <dgm:cxn modelId="{EB14F2E1-8193-4199-8353-948F339BCD6A}" type="presOf" srcId="{E94F6FB8-7FAD-407A-9FDF-F807C308A47F}" destId="{A8A2BEA7-22EA-4F64-B9B9-92ABFA964568}" srcOrd="1" destOrd="0" presId="urn:microsoft.com/office/officeart/2005/8/layout/process3"/>
    <dgm:cxn modelId="{83E994EC-86C8-403B-B4DC-512B86E207BF}" type="presOf" srcId="{B09BA7EC-8F67-452F-8D7A-F6A2D0A5E4AE}" destId="{C0272A24-5150-4999-99B7-8F10CB9DD360}" srcOrd="1" destOrd="0" presId="urn:microsoft.com/office/officeart/2005/8/layout/process3"/>
    <dgm:cxn modelId="{59CFCC5E-F76A-4683-97A4-70D545A19BA6}" type="presParOf" srcId="{6B7CB8E5-0413-44E9-B73B-48EAB1CEB256}" destId="{9AE23E2F-A259-4D5A-BDB2-D100AD805E8D}" srcOrd="0" destOrd="0" presId="urn:microsoft.com/office/officeart/2005/8/layout/process3"/>
    <dgm:cxn modelId="{CA21EC66-1F7C-4EDB-BA98-EEEF07269196}" type="presParOf" srcId="{9AE23E2F-A259-4D5A-BDB2-D100AD805E8D}" destId="{D9A23894-88F3-42C9-8B37-0696785EE609}" srcOrd="0" destOrd="0" presId="urn:microsoft.com/office/officeart/2005/8/layout/process3"/>
    <dgm:cxn modelId="{5B1B3941-5057-4790-96EC-0F5F0BA9C243}" type="presParOf" srcId="{9AE23E2F-A259-4D5A-BDB2-D100AD805E8D}" destId="{B573DD97-5B90-4089-9569-2D239C42281B}" srcOrd="1" destOrd="0" presId="urn:microsoft.com/office/officeart/2005/8/layout/process3"/>
    <dgm:cxn modelId="{AD9B86DA-2575-439C-8BE2-EE30C787E222}" type="presParOf" srcId="{9AE23E2F-A259-4D5A-BDB2-D100AD805E8D}" destId="{D4EBA28B-71E6-4E78-95B6-E2E483D33365}" srcOrd="2" destOrd="0" presId="urn:microsoft.com/office/officeart/2005/8/layout/process3"/>
    <dgm:cxn modelId="{F92E4AC1-447A-4882-9459-274D1F340EEF}" type="presParOf" srcId="{6B7CB8E5-0413-44E9-B73B-48EAB1CEB256}" destId="{14FE970F-BA22-4E4A-915E-73922E2E7FCA}" srcOrd="1" destOrd="0" presId="urn:microsoft.com/office/officeart/2005/8/layout/process3"/>
    <dgm:cxn modelId="{3764CB74-B149-4F46-A91B-7A1773D60958}" type="presParOf" srcId="{14FE970F-BA22-4E4A-915E-73922E2E7FCA}" destId="{B11EDA26-7ADB-43FD-8950-DF9F9E7FCFD3}" srcOrd="0" destOrd="0" presId="urn:microsoft.com/office/officeart/2005/8/layout/process3"/>
    <dgm:cxn modelId="{294222C8-6791-45CE-8C48-A705C7349277}" type="presParOf" srcId="{6B7CB8E5-0413-44E9-B73B-48EAB1CEB256}" destId="{35781995-513C-434C-BADB-9F1D155C2687}" srcOrd="2" destOrd="0" presId="urn:microsoft.com/office/officeart/2005/8/layout/process3"/>
    <dgm:cxn modelId="{D4950A12-2E24-4388-8B81-0AC7882F0A61}" type="presParOf" srcId="{35781995-513C-434C-BADB-9F1D155C2687}" destId="{79690FA6-EDA6-4520-87E6-B5BC311F667F}" srcOrd="0" destOrd="0" presId="urn:microsoft.com/office/officeart/2005/8/layout/process3"/>
    <dgm:cxn modelId="{DB71700A-6DB8-419E-AB49-005697E5BE98}" type="presParOf" srcId="{35781995-513C-434C-BADB-9F1D155C2687}" destId="{C0272A24-5150-4999-99B7-8F10CB9DD360}" srcOrd="1" destOrd="0" presId="urn:microsoft.com/office/officeart/2005/8/layout/process3"/>
    <dgm:cxn modelId="{4A619ED5-C99D-4163-9AAB-7FC20CFAC245}" type="presParOf" srcId="{35781995-513C-434C-BADB-9F1D155C2687}" destId="{29A6987F-8321-4850-973D-05990327A384}" srcOrd="2" destOrd="0" presId="urn:microsoft.com/office/officeart/2005/8/layout/process3"/>
    <dgm:cxn modelId="{A62D18DD-3CA2-4223-A1FD-3B6D68785AAE}" type="presParOf" srcId="{6B7CB8E5-0413-44E9-B73B-48EAB1CEB256}" destId="{0640C2A0-7443-46B8-BC87-369ADBD720EF}" srcOrd="3" destOrd="0" presId="urn:microsoft.com/office/officeart/2005/8/layout/process3"/>
    <dgm:cxn modelId="{D4624F6F-C53D-439B-9593-8EB353423E81}" type="presParOf" srcId="{0640C2A0-7443-46B8-BC87-369ADBD720EF}" destId="{A8A2BEA7-22EA-4F64-B9B9-92ABFA964568}" srcOrd="0" destOrd="0" presId="urn:microsoft.com/office/officeart/2005/8/layout/process3"/>
    <dgm:cxn modelId="{8B2100D1-3CC2-4594-864E-301B305FF7B7}" type="presParOf" srcId="{6B7CB8E5-0413-44E9-B73B-48EAB1CEB256}" destId="{FF135798-3254-4354-9A4E-0252DEC9AC6B}" srcOrd="4" destOrd="0" presId="urn:microsoft.com/office/officeart/2005/8/layout/process3"/>
    <dgm:cxn modelId="{34BDE6C3-2066-4C77-9743-CDA040B222A3}" type="presParOf" srcId="{FF135798-3254-4354-9A4E-0252DEC9AC6B}" destId="{1455888F-D5F5-491D-9009-ED484AB7BD7D}" srcOrd="0" destOrd="0" presId="urn:microsoft.com/office/officeart/2005/8/layout/process3"/>
    <dgm:cxn modelId="{87E55DC4-DAAB-4A50-9C14-EEF179D8B16A}" type="presParOf" srcId="{FF135798-3254-4354-9A4E-0252DEC9AC6B}" destId="{784C398E-CE7D-4162-AFCE-FA65BD54CAB6}" srcOrd="1" destOrd="0" presId="urn:microsoft.com/office/officeart/2005/8/layout/process3"/>
    <dgm:cxn modelId="{1446DF40-9880-4521-AE2E-6F6BC645C9BD}" type="presParOf" srcId="{FF135798-3254-4354-9A4E-0252DEC9AC6B}" destId="{4B01B01A-5EB6-4D73-9AD7-E32A24B3E759}" srcOrd="2" destOrd="0" presId="urn:microsoft.com/office/officeart/2005/8/layout/process3"/>
  </dgm:cxnLst>
  <dgm:bg>
    <a:noFill/>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A84655D-8EAA-4ED2-834E-60037F9F183E}" type="doc">
      <dgm:prSet loTypeId="urn:microsoft.com/office/officeart/2005/8/layout/radial4" loCatId="relationship" qsTypeId="urn:microsoft.com/office/officeart/2005/8/quickstyle/simple1" qsCatId="simple" csTypeId="urn:microsoft.com/office/officeart/2005/8/colors/accent0_2" csCatId="mainScheme" phldr="1"/>
      <dgm:spPr/>
      <dgm:t>
        <a:bodyPr/>
        <a:lstStyle/>
        <a:p>
          <a:endParaRPr lang="en-US"/>
        </a:p>
      </dgm:t>
    </dgm:pt>
    <dgm:pt modelId="{775E8F60-03AC-4BC3-9523-48F171953BF4}">
      <dgm:prSet phldrT="[Text]" custT="1"/>
      <dgm:spPr>
        <a:solidFill>
          <a:schemeClr val="accent6">
            <a:lumMod val="40000"/>
            <a:lumOff val="60000"/>
          </a:schemeClr>
        </a:solidFill>
      </dgm:spPr>
      <dgm:t>
        <a:bodyPr/>
        <a:lstStyle/>
        <a:p>
          <a:pPr algn="ctr"/>
          <a:r>
            <a:rPr lang="en-US" sz="1050" b="1">
              <a:latin typeface="Times New Roman" panose="02020603050405020304" pitchFamily="18" charset="0"/>
              <a:cs typeface="Times New Roman" panose="02020603050405020304" pitchFamily="18" charset="0"/>
            </a:rPr>
            <a:t>Creation of a Favourable Environment for Investing in EE/RES</a:t>
          </a:r>
          <a:endParaRPr lang="en-US" sz="500" b="1">
            <a:latin typeface="Times New Roman" panose="02020603050405020304" pitchFamily="18" charset="0"/>
            <a:cs typeface="Times New Roman" panose="02020603050405020304" pitchFamily="18" charset="0"/>
          </a:endParaRPr>
        </a:p>
      </dgm:t>
    </dgm:pt>
    <dgm:pt modelId="{DD9B85D2-ECC3-423F-A09E-449C187BC540}" type="parTrans" cxnId="{63585CB8-FAFE-4475-BAE4-E73B964799A5}">
      <dgm:prSet/>
      <dgm:spPr/>
      <dgm:t>
        <a:bodyPr/>
        <a:lstStyle/>
        <a:p>
          <a:pPr algn="ctr"/>
          <a:endParaRPr lang="en-US" sz="1050">
            <a:latin typeface="Times New Roman" panose="02020603050405020304" pitchFamily="18" charset="0"/>
            <a:cs typeface="Times New Roman" panose="02020603050405020304" pitchFamily="18" charset="0"/>
          </a:endParaRPr>
        </a:p>
      </dgm:t>
    </dgm:pt>
    <dgm:pt modelId="{521872D5-D290-451A-B07E-0BF6B5D87210}" type="sibTrans" cxnId="{63585CB8-FAFE-4475-BAE4-E73B964799A5}">
      <dgm:prSet/>
      <dgm:spPr/>
      <dgm:t>
        <a:bodyPr/>
        <a:lstStyle/>
        <a:p>
          <a:pPr algn="ctr"/>
          <a:endParaRPr lang="en-US" sz="1050">
            <a:latin typeface="Times New Roman" panose="02020603050405020304" pitchFamily="18" charset="0"/>
            <a:cs typeface="Times New Roman" panose="02020603050405020304" pitchFamily="18" charset="0"/>
          </a:endParaRPr>
        </a:p>
      </dgm:t>
    </dgm:pt>
    <dgm:pt modelId="{10B046A2-94FE-4620-9A89-E0B2EBAA2988}">
      <dgm:prSet phldrT="[Text]" custT="1"/>
      <dgm:spPr>
        <a:solidFill>
          <a:schemeClr val="tx2">
            <a:lumMod val="20000"/>
            <a:lumOff val="80000"/>
          </a:schemeClr>
        </a:solidFill>
      </dgm:spPr>
      <dgm:t>
        <a:bodyPr/>
        <a:lstStyle/>
        <a:p>
          <a:pPr algn="ctr"/>
          <a:r>
            <a:rPr lang="en-US" sz="1050">
              <a:latin typeface="Times New Roman" panose="02020603050405020304" pitchFamily="18" charset="0"/>
              <a:cs typeface="Times New Roman" panose="02020603050405020304" pitchFamily="18" charset="0"/>
            </a:rPr>
            <a:t>Contribute to EU Accession</a:t>
          </a:r>
        </a:p>
      </dgm:t>
    </dgm:pt>
    <dgm:pt modelId="{31DCB57D-5769-4E65-B225-6015DB902073}" type="parTrans" cxnId="{A4A3B5A8-96EA-4319-ACEC-878A626C056F}">
      <dgm:prSet/>
      <dgm:spPr/>
      <dgm:t>
        <a:bodyPr/>
        <a:lstStyle/>
        <a:p>
          <a:pPr algn="ctr"/>
          <a:endParaRPr lang="en-US" sz="1050">
            <a:latin typeface="Times New Roman" panose="02020603050405020304" pitchFamily="18" charset="0"/>
            <a:cs typeface="Times New Roman" panose="02020603050405020304" pitchFamily="18" charset="0"/>
          </a:endParaRPr>
        </a:p>
      </dgm:t>
    </dgm:pt>
    <dgm:pt modelId="{8797A784-8AF9-4791-9F62-D0D4E445358E}" type="sibTrans" cxnId="{A4A3B5A8-96EA-4319-ACEC-878A626C056F}">
      <dgm:prSet/>
      <dgm:spPr/>
      <dgm:t>
        <a:bodyPr/>
        <a:lstStyle/>
        <a:p>
          <a:pPr algn="ctr"/>
          <a:endParaRPr lang="en-US" sz="1050">
            <a:latin typeface="Times New Roman" panose="02020603050405020304" pitchFamily="18" charset="0"/>
            <a:cs typeface="Times New Roman" panose="02020603050405020304" pitchFamily="18" charset="0"/>
          </a:endParaRPr>
        </a:p>
      </dgm:t>
    </dgm:pt>
    <dgm:pt modelId="{3519B2BF-4B63-42F6-971E-E6A70E1744B2}">
      <dgm:prSet custT="1"/>
      <dgm:spPr>
        <a:solidFill>
          <a:schemeClr val="tx2">
            <a:lumMod val="20000"/>
            <a:lumOff val="80000"/>
          </a:schemeClr>
        </a:solidFill>
      </dgm:spPr>
      <dgm:t>
        <a:bodyPr/>
        <a:lstStyle/>
        <a:p>
          <a:r>
            <a:rPr lang="en-CA" sz="1050">
              <a:latin typeface="Times New Roman" panose="02020603050405020304" pitchFamily="18" charset="0"/>
              <a:cs typeface="Times New Roman" panose="02020603050405020304" pitchFamily="18" charset="0"/>
            </a:rPr>
            <a:t>Reinvestment of Savings in Local Priorities, Infrastructure and EE/RES</a:t>
          </a:r>
        </a:p>
      </dgm:t>
    </dgm:pt>
    <dgm:pt modelId="{2822551D-F718-4EC7-96FD-086CEC9526E5}" type="parTrans" cxnId="{5F0C94D2-ECA6-4C36-8E27-E0C54E11F5D7}">
      <dgm:prSet/>
      <dgm:spPr/>
      <dgm:t>
        <a:bodyPr/>
        <a:lstStyle/>
        <a:p>
          <a:endParaRPr lang="en-CA" sz="1050">
            <a:latin typeface="Times New Roman" panose="02020603050405020304" pitchFamily="18" charset="0"/>
            <a:cs typeface="Times New Roman" panose="02020603050405020304" pitchFamily="18" charset="0"/>
          </a:endParaRPr>
        </a:p>
      </dgm:t>
    </dgm:pt>
    <dgm:pt modelId="{5CD309DC-6E98-48B2-BCAA-0F87194D3EC9}" type="sibTrans" cxnId="{5F0C94D2-ECA6-4C36-8E27-E0C54E11F5D7}">
      <dgm:prSet/>
      <dgm:spPr/>
      <dgm:t>
        <a:bodyPr/>
        <a:lstStyle/>
        <a:p>
          <a:endParaRPr lang="en-CA" sz="1050">
            <a:latin typeface="Times New Roman" panose="02020603050405020304" pitchFamily="18" charset="0"/>
            <a:cs typeface="Times New Roman" panose="02020603050405020304" pitchFamily="18" charset="0"/>
          </a:endParaRPr>
        </a:p>
      </dgm:t>
    </dgm:pt>
    <dgm:pt modelId="{31BAF51F-2359-47A8-9CA1-1C4ECA599250}">
      <dgm:prSet custT="1"/>
      <dgm:spPr>
        <a:solidFill>
          <a:schemeClr val="tx2">
            <a:lumMod val="20000"/>
            <a:lumOff val="80000"/>
          </a:schemeClr>
        </a:solidFill>
      </dgm:spPr>
      <dgm:t>
        <a:bodyPr/>
        <a:lstStyle/>
        <a:p>
          <a:r>
            <a:rPr lang="en-CA" sz="1050">
              <a:latin typeface="Times New Roman" panose="02020603050405020304" pitchFamily="18" charset="0"/>
              <a:cs typeface="Times New Roman" panose="02020603050405020304" pitchFamily="18" charset="0"/>
            </a:rPr>
            <a:t>Employment of Domestic Workfoce</a:t>
          </a:r>
        </a:p>
      </dgm:t>
    </dgm:pt>
    <dgm:pt modelId="{575DE789-973E-4001-8F0C-BA8B68474CFF}" type="parTrans" cxnId="{6451BEED-69C8-486C-88D6-67D254D5CB22}">
      <dgm:prSet/>
      <dgm:spPr/>
      <dgm:t>
        <a:bodyPr/>
        <a:lstStyle/>
        <a:p>
          <a:endParaRPr lang="en-CA" sz="1050">
            <a:latin typeface="Times New Roman" panose="02020603050405020304" pitchFamily="18" charset="0"/>
            <a:cs typeface="Times New Roman" panose="02020603050405020304" pitchFamily="18" charset="0"/>
          </a:endParaRPr>
        </a:p>
      </dgm:t>
    </dgm:pt>
    <dgm:pt modelId="{AB72C272-B3CE-412C-A0AF-7B038652899D}" type="sibTrans" cxnId="{6451BEED-69C8-486C-88D6-67D254D5CB22}">
      <dgm:prSet/>
      <dgm:spPr/>
      <dgm:t>
        <a:bodyPr/>
        <a:lstStyle/>
        <a:p>
          <a:endParaRPr lang="en-CA" sz="1050">
            <a:latin typeface="Times New Roman" panose="02020603050405020304" pitchFamily="18" charset="0"/>
            <a:cs typeface="Times New Roman" panose="02020603050405020304" pitchFamily="18" charset="0"/>
          </a:endParaRPr>
        </a:p>
      </dgm:t>
    </dgm:pt>
    <dgm:pt modelId="{330C5153-A754-4961-B87B-97859C4AE174}" type="pres">
      <dgm:prSet presAssocID="{1A84655D-8EAA-4ED2-834E-60037F9F183E}" presName="cycle" presStyleCnt="0">
        <dgm:presLayoutVars>
          <dgm:chMax val="1"/>
          <dgm:dir/>
          <dgm:animLvl val="ctr"/>
          <dgm:resizeHandles val="exact"/>
        </dgm:presLayoutVars>
      </dgm:prSet>
      <dgm:spPr/>
    </dgm:pt>
    <dgm:pt modelId="{54C9344F-2E80-4160-B85C-FF61A5B73A55}" type="pres">
      <dgm:prSet presAssocID="{775E8F60-03AC-4BC3-9523-48F171953BF4}" presName="centerShape" presStyleLbl="node0" presStyleIdx="0" presStyleCnt="1"/>
      <dgm:spPr/>
    </dgm:pt>
    <dgm:pt modelId="{49E86673-F9FD-4A60-B3D6-9B325EF962D6}" type="pres">
      <dgm:prSet presAssocID="{31DCB57D-5769-4E65-B225-6015DB902073}" presName="parTrans" presStyleLbl="bgSibTrans2D1" presStyleIdx="0" presStyleCnt="3"/>
      <dgm:spPr/>
    </dgm:pt>
    <dgm:pt modelId="{E724B08A-7A1E-498F-96B1-78E84E2B7EB2}" type="pres">
      <dgm:prSet presAssocID="{10B046A2-94FE-4620-9A89-E0B2EBAA2988}" presName="node" presStyleLbl="node1" presStyleIdx="0" presStyleCnt="3">
        <dgm:presLayoutVars>
          <dgm:bulletEnabled val="1"/>
        </dgm:presLayoutVars>
      </dgm:prSet>
      <dgm:spPr/>
    </dgm:pt>
    <dgm:pt modelId="{FD870F3A-D834-4838-A247-C80FD534DD2A}" type="pres">
      <dgm:prSet presAssocID="{2822551D-F718-4EC7-96FD-086CEC9526E5}" presName="parTrans" presStyleLbl="bgSibTrans2D1" presStyleIdx="1" presStyleCnt="3"/>
      <dgm:spPr/>
    </dgm:pt>
    <dgm:pt modelId="{5E0B3128-259D-4EC7-9CBE-84B5D84895D7}" type="pres">
      <dgm:prSet presAssocID="{3519B2BF-4B63-42F6-971E-E6A70E1744B2}" presName="node" presStyleLbl="node1" presStyleIdx="1" presStyleCnt="3">
        <dgm:presLayoutVars>
          <dgm:bulletEnabled val="1"/>
        </dgm:presLayoutVars>
      </dgm:prSet>
      <dgm:spPr/>
    </dgm:pt>
    <dgm:pt modelId="{EDA9B8E4-5A81-41C2-990A-A93420DC6E87}" type="pres">
      <dgm:prSet presAssocID="{575DE789-973E-4001-8F0C-BA8B68474CFF}" presName="parTrans" presStyleLbl="bgSibTrans2D1" presStyleIdx="2" presStyleCnt="3"/>
      <dgm:spPr/>
    </dgm:pt>
    <dgm:pt modelId="{CDC15BC4-A143-4434-A15D-7A28B02F6A4D}" type="pres">
      <dgm:prSet presAssocID="{31BAF51F-2359-47A8-9CA1-1C4ECA599250}" presName="node" presStyleLbl="node1" presStyleIdx="2" presStyleCnt="3">
        <dgm:presLayoutVars>
          <dgm:bulletEnabled val="1"/>
        </dgm:presLayoutVars>
      </dgm:prSet>
      <dgm:spPr/>
    </dgm:pt>
  </dgm:ptLst>
  <dgm:cxnLst>
    <dgm:cxn modelId="{5186A67F-81BE-4F72-A9AD-F2C2298F53DB}" type="presOf" srcId="{775E8F60-03AC-4BC3-9523-48F171953BF4}" destId="{54C9344F-2E80-4160-B85C-FF61A5B73A55}" srcOrd="0" destOrd="0" presId="urn:microsoft.com/office/officeart/2005/8/layout/radial4"/>
    <dgm:cxn modelId="{B861E28B-BFAD-4D7C-9DE2-F7CB0F000D4A}" type="presOf" srcId="{575DE789-973E-4001-8F0C-BA8B68474CFF}" destId="{EDA9B8E4-5A81-41C2-990A-A93420DC6E87}" srcOrd="0" destOrd="0" presId="urn:microsoft.com/office/officeart/2005/8/layout/radial4"/>
    <dgm:cxn modelId="{CF03DB91-4818-4B4A-85FF-79C44EA13E01}" type="presOf" srcId="{31DCB57D-5769-4E65-B225-6015DB902073}" destId="{49E86673-F9FD-4A60-B3D6-9B325EF962D6}" srcOrd="0" destOrd="0" presId="urn:microsoft.com/office/officeart/2005/8/layout/radial4"/>
    <dgm:cxn modelId="{A4A3B5A8-96EA-4319-ACEC-878A626C056F}" srcId="{775E8F60-03AC-4BC3-9523-48F171953BF4}" destId="{10B046A2-94FE-4620-9A89-E0B2EBAA2988}" srcOrd="0" destOrd="0" parTransId="{31DCB57D-5769-4E65-B225-6015DB902073}" sibTransId="{8797A784-8AF9-4791-9F62-D0D4E445358E}"/>
    <dgm:cxn modelId="{63585CB8-FAFE-4475-BAE4-E73B964799A5}" srcId="{1A84655D-8EAA-4ED2-834E-60037F9F183E}" destId="{775E8F60-03AC-4BC3-9523-48F171953BF4}" srcOrd="0" destOrd="0" parTransId="{DD9B85D2-ECC3-423F-A09E-449C187BC540}" sibTransId="{521872D5-D290-451A-B07E-0BF6B5D87210}"/>
    <dgm:cxn modelId="{E3058BB8-2402-4AF9-BECE-24F52677F905}" type="presOf" srcId="{3519B2BF-4B63-42F6-971E-E6A70E1744B2}" destId="{5E0B3128-259D-4EC7-9CBE-84B5D84895D7}" srcOrd="0" destOrd="0" presId="urn:microsoft.com/office/officeart/2005/8/layout/radial4"/>
    <dgm:cxn modelId="{21CA92BE-2B10-4194-8E57-AF6A19512DAD}" type="presOf" srcId="{31BAF51F-2359-47A8-9CA1-1C4ECA599250}" destId="{CDC15BC4-A143-4434-A15D-7A28B02F6A4D}" srcOrd="0" destOrd="0" presId="urn:microsoft.com/office/officeart/2005/8/layout/radial4"/>
    <dgm:cxn modelId="{690C39C8-BEB7-446E-A579-6366F80B3168}" type="presOf" srcId="{2822551D-F718-4EC7-96FD-086CEC9526E5}" destId="{FD870F3A-D834-4838-A247-C80FD534DD2A}" srcOrd="0" destOrd="0" presId="urn:microsoft.com/office/officeart/2005/8/layout/radial4"/>
    <dgm:cxn modelId="{CC653DCC-C392-4B72-AEC4-0FFAB7910082}" type="presOf" srcId="{1A84655D-8EAA-4ED2-834E-60037F9F183E}" destId="{330C5153-A754-4961-B87B-97859C4AE174}" srcOrd="0" destOrd="0" presId="urn:microsoft.com/office/officeart/2005/8/layout/radial4"/>
    <dgm:cxn modelId="{5F0C94D2-ECA6-4C36-8E27-E0C54E11F5D7}" srcId="{775E8F60-03AC-4BC3-9523-48F171953BF4}" destId="{3519B2BF-4B63-42F6-971E-E6A70E1744B2}" srcOrd="1" destOrd="0" parTransId="{2822551D-F718-4EC7-96FD-086CEC9526E5}" sibTransId="{5CD309DC-6E98-48B2-BCAA-0F87194D3EC9}"/>
    <dgm:cxn modelId="{575A66D7-EB08-4254-9EEC-8EAF46AE7643}" type="presOf" srcId="{10B046A2-94FE-4620-9A89-E0B2EBAA2988}" destId="{E724B08A-7A1E-498F-96B1-78E84E2B7EB2}" srcOrd="0" destOrd="0" presId="urn:microsoft.com/office/officeart/2005/8/layout/radial4"/>
    <dgm:cxn modelId="{6451BEED-69C8-486C-88D6-67D254D5CB22}" srcId="{775E8F60-03AC-4BC3-9523-48F171953BF4}" destId="{31BAF51F-2359-47A8-9CA1-1C4ECA599250}" srcOrd="2" destOrd="0" parTransId="{575DE789-973E-4001-8F0C-BA8B68474CFF}" sibTransId="{AB72C272-B3CE-412C-A0AF-7B038652899D}"/>
    <dgm:cxn modelId="{828E8837-6503-4FEE-85C5-43040EB2409B}" type="presParOf" srcId="{330C5153-A754-4961-B87B-97859C4AE174}" destId="{54C9344F-2E80-4160-B85C-FF61A5B73A55}" srcOrd="0" destOrd="0" presId="urn:microsoft.com/office/officeart/2005/8/layout/radial4"/>
    <dgm:cxn modelId="{7CD1FE63-51FF-4A76-BF17-D52ACDC69574}" type="presParOf" srcId="{330C5153-A754-4961-B87B-97859C4AE174}" destId="{49E86673-F9FD-4A60-B3D6-9B325EF962D6}" srcOrd="1" destOrd="0" presId="urn:microsoft.com/office/officeart/2005/8/layout/radial4"/>
    <dgm:cxn modelId="{144728FE-E4B4-484D-80DB-FAAE61ACD742}" type="presParOf" srcId="{330C5153-A754-4961-B87B-97859C4AE174}" destId="{E724B08A-7A1E-498F-96B1-78E84E2B7EB2}" srcOrd="2" destOrd="0" presId="urn:microsoft.com/office/officeart/2005/8/layout/radial4"/>
    <dgm:cxn modelId="{D46451ED-6A1E-4A00-8F3F-DF48718F3642}" type="presParOf" srcId="{330C5153-A754-4961-B87B-97859C4AE174}" destId="{FD870F3A-D834-4838-A247-C80FD534DD2A}" srcOrd="3" destOrd="0" presId="urn:microsoft.com/office/officeart/2005/8/layout/radial4"/>
    <dgm:cxn modelId="{5F413563-FC3D-44DD-B462-DEBE4A48DC77}" type="presParOf" srcId="{330C5153-A754-4961-B87B-97859C4AE174}" destId="{5E0B3128-259D-4EC7-9CBE-84B5D84895D7}" srcOrd="4" destOrd="0" presId="urn:microsoft.com/office/officeart/2005/8/layout/radial4"/>
    <dgm:cxn modelId="{05E7F967-EF8C-4970-8CC5-B7633060F44A}" type="presParOf" srcId="{330C5153-A754-4961-B87B-97859C4AE174}" destId="{EDA9B8E4-5A81-41C2-990A-A93420DC6E87}" srcOrd="5" destOrd="0" presId="urn:microsoft.com/office/officeart/2005/8/layout/radial4"/>
    <dgm:cxn modelId="{5051BD41-851E-4B25-BDCA-5E151D6104A4}" type="presParOf" srcId="{330C5153-A754-4961-B87B-97859C4AE174}" destId="{CDC15BC4-A143-4434-A15D-7A28B02F6A4D}" srcOrd="6" destOrd="0" presId="urn:microsoft.com/office/officeart/2005/8/layout/radial4"/>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73DD97-5B90-4089-9569-2D239C42281B}">
      <dsp:nvSpPr>
        <dsp:cNvPr id="0" name=""/>
        <dsp:cNvSpPr/>
      </dsp:nvSpPr>
      <dsp:spPr>
        <a:xfrm>
          <a:off x="275883" y="37468"/>
          <a:ext cx="1016522" cy="593282"/>
        </a:xfrm>
        <a:prstGeom prst="roundRect">
          <a:avLst>
            <a:gd name="adj" fmla="val 10000"/>
          </a:avLst>
        </a:prstGeom>
        <a:solidFill>
          <a:sysClr val="window" lastClr="FFFFFF">
            <a:hueOff val="0"/>
            <a:satOff val="0"/>
            <a:lumOff val="0"/>
            <a:alphaOff val="0"/>
          </a:sysClr>
        </a:solidFill>
        <a:ln w="25400" cap="flat" cmpd="sng" algn="ctr">
          <a:solidFill>
            <a:schemeClr val="bg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Planning</a:t>
          </a:r>
        </a:p>
      </dsp:txBody>
      <dsp:txXfrm>
        <a:off x="287467" y="49052"/>
        <a:ext cx="993354" cy="372353"/>
      </dsp:txXfrm>
    </dsp:sp>
    <dsp:sp modelId="{D4EBA28B-71E6-4E78-95B6-E2E483D33365}">
      <dsp:nvSpPr>
        <dsp:cNvPr id="0" name=""/>
        <dsp:cNvSpPr/>
      </dsp:nvSpPr>
      <dsp:spPr>
        <a:xfrm>
          <a:off x="4392" y="430733"/>
          <a:ext cx="1816391" cy="874228"/>
        </a:xfrm>
        <a:prstGeom prst="roundRect">
          <a:avLst>
            <a:gd name="adj" fmla="val 10000"/>
          </a:avLst>
        </a:prstGeom>
        <a:solidFill>
          <a:schemeClr val="bg1">
            <a:lumMod val="95000"/>
            <a:alpha val="90000"/>
          </a:schemeClr>
        </a:solidFill>
        <a:ln w="25400" cap="flat" cmpd="sng" algn="ctr">
          <a:solidFill>
            <a:schemeClr val="bg1">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Development of ToR</a:t>
          </a: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Initial documentary review</a:t>
          </a: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Futher development of methodology and work plan</a:t>
          </a:r>
        </a:p>
      </dsp:txBody>
      <dsp:txXfrm>
        <a:off x="29997" y="456338"/>
        <a:ext cx="1765181" cy="823018"/>
      </dsp:txXfrm>
    </dsp:sp>
    <dsp:sp modelId="{14FE970F-BA22-4E4A-915E-73922E2E7FCA}">
      <dsp:nvSpPr>
        <dsp:cNvPr id="0" name=""/>
        <dsp:cNvSpPr/>
      </dsp:nvSpPr>
      <dsp:spPr>
        <a:xfrm rot="1879">
          <a:off x="1520919" y="116204"/>
          <a:ext cx="484449" cy="239119"/>
        </a:xfrm>
        <a:prstGeom prst="rightArrow">
          <a:avLst>
            <a:gd name="adj1" fmla="val 60000"/>
            <a:gd name="adj2" fmla="val 50000"/>
          </a:avLst>
        </a:prstGeom>
        <a:solidFill>
          <a:schemeClr val="bg1">
            <a:lumMod val="95000"/>
          </a:schemeClr>
        </a:solidFill>
        <a:ln>
          <a:solidFill>
            <a:schemeClr val="bg1">
              <a:lumMod val="50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GB" sz="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520919" y="164008"/>
        <a:ext cx="412713" cy="143471"/>
      </dsp:txXfrm>
    </dsp:sp>
    <dsp:sp modelId="{C0272A24-5150-4999-99B7-8F10CB9DD360}">
      <dsp:nvSpPr>
        <dsp:cNvPr id="0" name=""/>
        <dsp:cNvSpPr/>
      </dsp:nvSpPr>
      <dsp:spPr>
        <a:xfrm>
          <a:off x="2206460" y="38596"/>
          <a:ext cx="1283581" cy="593282"/>
        </a:xfrm>
        <a:prstGeom prst="roundRect">
          <a:avLst>
            <a:gd name="adj" fmla="val 10000"/>
          </a:avLst>
        </a:prstGeom>
        <a:solidFill>
          <a:sysClr val="window" lastClr="FFFFFF">
            <a:hueOff val="0"/>
            <a:satOff val="0"/>
            <a:lumOff val="0"/>
            <a:alphaOff val="0"/>
          </a:sysClr>
        </a:solidFill>
        <a:ln w="25400" cap="flat" cmpd="sng" algn="ctr">
          <a:solidFill>
            <a:schemeClr val="bg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Data collection</a:t>
          </a:r>
        </a:p>
      </dsp:txBody>
      <dsp:txXfrm>
        <a:off x="2218044" y="50180"/>
        <a:ext cx="1260413" cy="372353"/>
      </dsp:txXfrm>
    </dsp:sp>
    <dsp:sp modelId="{29A6987F-8321-4850-973D-05990327A384}">
      <dsp:nvSpPr>
        <dsp:cNvPr id="0" name=""/>
        <dsp:cNvSpPr/>
      </dsp:nvSpPr>
      <dsp:spPr>
        <a:xfrm>
          <a:off x="2252977" y="434118"/>
          <a:ext cx="1583528" cy="869714"/>
        </a:xfrm>
        <a:prstGeom prst="roundRect">
          <a:avLst>
            <a:gd name="adj" fmla="val 10000"/>
          </a:avLst>
        </a:prstGeom>
        <a:solidFill>
          <a:schemeClr val="bg1">
            <a:lumMod val="95000"/>
            <a:alpha val="90000"/>
          </a:schemeClr>
        </a:solidFill>
        <a:ln w="25400" cap="flat" cmpd="sng" algn="ctr">
          <a:solidFill>
            <a:schemeClr val="bg1">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Desk review</a:t>
          </a: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Interviews with key project stakeholders, including beneficiaries</a:t>
          </a:r>
        </a:p>
        <a:p>
          <a:pPr marL="57150" lvl="1" indent="-57150" algn="l" defTabSz="400050">
            <a:lnSpc>
              <a:spcPct val="90000"/>
            </a:lnSpc>
            <a:spcBef>
              <a:spcPct val="0"/>
            </a:spcBef>
            <a:spcAft>
              <a:spcPct val="15000"/>
            </a:spcAft>
            <a:buNone/>
          </a:pPr>
          <a:endParaRPr lang="en-GB"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278450" y="459591"/>
        <a:ext cx="1532582" cy="818768"/>
      </dsp:txXfrm>
    </dsp:sp>
    <dsp:sp modelId="{0640C2A0-7443-46B8-BC87-369ADBD720EF}">
      <dsp:nvSpPr>
        <dsp:cNvPr id="0" name=""/>
        <dsp:cNvSpPr/>
      </dsp:nvSpPr>
      <dsp:spPr>
        <a:xfrm rot="47951">
          <a:off x="3714604" y="132203"/>
          <a:ext cx="476167" cy="239119"/>
        </a:xfrm>
        <a:prstGeom prst="rightArrow">
          <a:avLst>
            <a:gd name="adj1" fmla="val 60000"/>
            <a:gd name="adj2" fmla="val 50000"/>
          </a:avLst>
        </a:prstGeom>
        <a:solidFill>
          <a:schemeClr val="bg1">
            <a:lumMod val="95000"/>
          </a:schemeClr>
        </a:solidFill>
        <a:ln>
          <a:solidFill>
            <a:schemeClr val="bg1">
              <a:lumMod val="50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GB" sz="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714607" y="179527"/>
        <a:ext cx="404431" cy="143471"/>
      </dsp:txXfrm>
    </dsp:sp>
    <dsp:sp modelId="{784C398E-CE7D-4162-AFCE-FA65BD54CAB6}">
      <dsp:nvSpPr>
        <dsp:cNvPr id="0" name=""/>
        <dsp:cNvSpPr/>
      </dsp:nvSpPr>
      <dsp:spPr>
        <a:xfrm>
          <a:off x="4388383" y="66996"/>
          <a:ext cx="991642" cy="593282"/>
        </a:xfrm>
        <a:prstGeom prst="roundRect">
          <a:avLst>
            <a:gd name="adj" fmla="val 10000"/>
          </a:avLst>
        </a:prstGeom>
        <a:solidFill>
          <a:sysClr val="window" lastClr="FFFFFF">
            <a:hueOff val="0"/>
            <a:satOff val="0"/>
            <a:lumOff val="0"/>
            <a:alphaOff val="0"/>
          </a:sysClr>
        </a:solidFill>
        <a:ln w="25400" cap="flat" cmpd="sng" algn="ctr">
          <a:solidFill>
            <a:schemeClr val="bg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Analysis and reporting</a:t>
          </a:r>
        </a:p>
      </dsp:txBody>
      <dsp:txXfrm>
        <a:off x="4399967" y="78580"/>
        <a:ext cx="968474" cy="372353"/>
      </dsp:txXfrm>
    </dsp:sp>
    <dsp:sp modelId="{4B01B01A-5EB6-4D73-9AD7-E32A24B3E759}">
      <dsp:nvSpPr>
        <dsp:cNvPr id="0" name=""/>
        <dsp:cNvSpPr/>
      </dsp:nvSpPr>
      <dsp:spPr>
        <a:xfrm>
          <a:off x="4222182" y="480885"/>
          <a:ext cx="1717024" cy="794547"/>
        </a:xfrm>
        <a:prstGeom prst="roundRect">
          <a:avLst>
            <a:gd name="adj" fmla="val 10000"/>
          </a:avLst>
        </a:prstGeom>
        <a:solidFill>
          <a:schemeClr val="bg1">
            <a:lumMod val="95000"/>
            <a:alpha val="90000"/>
          </a:schemeClr>
        </a:solidFill>
        <a:ln w="25400" cap="flat" cmpd="sng" algn="ctr">
          <a:solidFill>
            <a:schemeClr val="bg1">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Compiling and analysis of data and preiminary analysis  </a:t>
          </a: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Report drafting</a:t>
          </a: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Comments from stakeholders</a:t>
          </a: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Final report and dissemination </a:t>
          </a:r>
        </a:p>
        <a:p>
          <a:pPr marL="57150" lvl="1" indent="-57150" algn="l" defTabSz="400050">
            <a:lnSpc>
              <a:spcPct val="90000"/>
            </a:lnSpc>
            <a:spcBef>
              <a:spcPct val="0"/>
            </a:spcBef>
            <a:spcAft>
              <a:spcPct val="15000"/>
            </a:spcAft>
            <a:buChar char="•"/>
          </a:pPr>
          <a:endParaRPr lang="en-GB"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245453" y="504156"/>
        <a:ext cx="1670482" cy="74800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C9344F-2E80-4160-B85C-FF61A5B73A55}">
      <dsp:nvSpPr>
        <dsp:cNvPr id="0" name=""/>
        <dsp:cNvSpPr/>
      </dsp:nvSpPr>
      <dsp:spPr>
        <a:xfrm>
          <a:off x="2323487" y="1380020"/>
          <a:ext cx="1156925" cy="1156925"/>
        </a:xfrm>
        <a:prstGeom prst="ellipse">
          <a:avLst/>
        </a:prstGeom>
        <a:solidFill>
          <a:schemeClr val="accent6">
            <a:lumMod val="40000"/>
            <a:lumOff val="6000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1" kern="1200">
              <a:latin typeface="Times New Roman" panose="02020603050405020304" pitchFamily="18" charset="0"/>
              <a:cs typeface="Times New Roman" panose="02020603050405020304" pitchFamily="18" charset="0"/>
            </a:rPr>
            <a:t>Creation of a Favourable Environment for Investing in EE/RES</a:t>
          </a:r>
          <a:endParaRPr lang="en-US" sz="500" b="1" kern="1200">
            <a:latin typeface="Times New Roman" panose="02020603050405020304" pitchFamily="18" charset="0"/>
            <a:cs typeface="Times New Roman" panose="02020603050405020304" pitchFamily="18" charset="0"/>
          </a:endParaRPr>
        </a:p>
      </dsp:txBody>
      <dsp:txXfrm>
        <a:off x="2492915" y="1549448"/>
        <a:ext cx="818069" cy="818069"/>
      </dsp:txXfrm>
    </dsp:sp>
    <dsp:sp modelId="{49E86673-F9FD-4A60-B3D6-9B325EF962D6}">
      <dsp:nvSpPr>
        <dsp:cNvPr id="0" name=""/>
        <dsp:cNvSpPr/>
      </dsp:nvSpPr>
      <dsp:spPr>
        <a:xfrm rot="12900000">
          <a:off x="1577888" y="1177458"/>
          <a:ext cx="888181" cy="329723"/>
        </a:xfrm>
        <a:prstGeom prst="lef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724B08A-7A1E-498F-96B1-78E84E2B7EB2}">
      <dsp:nvSpPr>
        <dsp:cNvPr id="0" name=""/>
        <dsp:cNvSpPr/>
      </dsp:nvSpPr>
      <dsp:spPr>
        <a:xfrm>
          <a:off x="1108661" y="647968"/>
          <a:ext cx="1099079" cy="879263"/>
        </a:xfrm>
        <a:prstGeom prst="roundRect">
          <a:avLst>
            <a:gd name="adj" fmla="val 10000"/>
          </a:avLst>
        </a:prstGeom>
        <a:solidFill>
          <a:schemeClr val="tx2">
            <a:lumMod val="20000"/>
            <a:lumOff val="8000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Contribute to EU Accession</a:t>
          </a:r>
        </a:p>
      </dsp:txBody>
      <dsp:txXfrm>
        <a:off x="1134414" y="673721"/>
        <a:ext cx="1047573" cy="827757"/>
      </dsp:txXfrm>
    </dsp:sp>
    <dsp:sp modelId="{FD870F3A-D834-4838-A247-C80FD534DD2A}">
      <dsp:nvSpPr>
        <dsp:cNvPr id="0" name=""/>
        <dsp:cNvSpPr/>
      </dsp:nvSpPr>
      <dsp:spPr>
        <a:xfrm rot="16200000">
          <a:off x="2457859" y="719374"/>
          <a:ext cx="888181" cy="329723"/>
        </a:xfrm>
        <a:prstGeom prst="lef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E0B3128-259D-4EC7-9CBE-84B5D84895D7}">
      <dsp:nvSpPr>
        <dsp:cNvPr id="0" name=""/>
        <dsp:cNvSpPr/>
      </dsp:nvSpPr>
      <dsp:spPr>
        <a:xfrm>
          <a:off x="2352410" y="514"/>
          <a:ext cx="1099079" cy="879263"/>
        </a:xfrm>
        <a:prstGeom prst="roundRect">
          <a:avLst>
            <a:gd name="adj" fmla="val 10000"/>
          </a:avLst>
        </a:prstGeom>
        <a:solidFill>
          <a:schemeClr val="tx2">
            <a:lumMod val="20000"/>
            <a:lumOff val="8000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66725">
            <a:lnSpc>
              <a:spcPct val="90000"/>
            </a:lnSpc>
            <a:spcBef>
              <a:spcPct val="0"/>
            </a:spcBef>
            <a:spcAft>
              <a:spcPct val="35000"/>
            </a:spcAft>
            <a:buNone/>
          </a:pPr>
          <a:r>
            <a:rPr lang="en-CA" sz="1050" kern="1200">
              <a:latin typeface="Times New Roman" panose="02020603050405020304" pitchFamily="18" charset="0"/>
              <a:cs typeface="Times New Roman" panose="02020603050405020304" pitchFamily="18" charset="0"/>
            </a:rPr>
            <a:t>Reinvestment of Savings in Local Priorities, Infrastructure and EE/RES</a:t>
          </a:r>
        </a:p>
      </dsp:txBody>
      <dsp:txXfrm>
        <a:off x="2378163" y="26267"/>
        <a:ext cx="1047573" cy="827757"/>
      </dsp:txXfrm>
    </dsp:sp>
    <dsp:sp modelId="{EDA9B8E4-5A81-41C2-990A-A93420DC6E87}">
      <dsp:nvSpPr>
        <dsp:cNvPr id="0" name=""/>
        <dsp:cNvSpPr/>
      </dsp:nvSpPr>
      <dsp:spPr>
        <a:xfrm rot="19500000">
          <a:off x="3337830" y="1177458"/>
          <a:ext cx="888181" cy="329723"/>
        </a:xfrm>
        <a:prstGeom prst="lef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DC15BC4-A143-4434-A15D-7A28B02F6A4D}">
      <dsp:nvSpPr>
        <dsp:cNvPr id="0" name=""/>
        <dsp:cNvSpPr/>
      </dsp:nvSpPr>
      <dsp:spPr>
        <a:xfrm>
          <a:off x="3596159" y="647968"/>
          <a:ext cx="1099079" cy="879263"/>
        </a:xfrm>
        <a:prstGeom prst="roundRect">
          <a:avLst>
            <a:gd name="adj" fmla="val 10000"/>
          </a:avLst>
        </a:prstGeom>
        <a:solidFill>
          <a:schemeClr val="tx2">
            <a:lumMod val="20000"/>
            <a:lumOff val="8000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66725">
            <a:lnSpc>
              <a:spcPct val="90000"/>
            </a:lnSpc>
            <a:spcBef>
              <a:spcPct val="0"/>
            </a:spcBef>
            <a:spcAft>
              <a:spcPct val="35000"/>
            </a:spcAft>
            <a:buNone/>
          </a:pPr>
          <a:r>
            <a:rPr lang="en-CA" sz="1050" kern="1200">
              <a:latin typeface="Times New Roman" panose="02020603050405020304" pitchFamily="18" charset="0"/>
              <a:cs typeface="Times New Roman" panose="02020603050405020304" pitchFamily="18" charset="0"/>
            </a:rPr>
            <a:t>Employment of Domestic Workfoce</a:t>
          </a:r>
        </a:p>
      </dsp:txBody>
      <dsp:txXfrm>
        <a:off x="3621912" y="673721"/>
        <a:ext cx="1047573" cy="82775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59EFE-09F4-4EF1-B22D-33903CEA4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36987</Words>
  <Characters>210831</Characters>
  <Application>Microsoft Office Word</Application>
  <DocSecurity>4</DocSecurity>
  <Lines>1756</Lines>
  <Paragraphs>494</Paragraphs>
  <ScaleCrop>false</ScaleCrop>
  <HeadingPairs>
    <vt:vector size="2" baseType="variant">
      <vt:variant>
        <vt:lpstr>Title</vt:lpstr>
      </vt:variant>
      <vt:variant>
        <vt:i4>1</vt:i4>
      </vt:variant>
    </vt:vector>
  </HeadingPairs>
  <TitlesOfParts>
    <vt:vector size="1" baseType="lpstr">
      <vt:lpstr/>
    </vt:vector>
  </TitlesOfParts>
  <Company>GOA</Company>
  <LinksUpToDate>false</LinksUpToDate>
  <CharactersWithSpaces>247324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elinor.bajraktari</dc:creator>
  <cp:lastModifiedBy>Amra Zorlak</cp:lastModifiedBy>
  <cp:revision>2</cp:revision>
  <cp:lastPrinted>2020-12-06T01:52:00Z</cp:lastPrinted>
  <dcterms:created xsi:type="dcterms:W3CDTF">2021-04-06T17:57:00Z</dcterms:created>
  <dcterms:modified xsi:type="dcterms:W3CDTF">2021-04-06T17:57:00Z</dcterms:modified>
</cp:coreProperties>
</file>