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FC5E9" w14:textId="77777777" w:rsidR="0062334C" w:rsidRPr="003359B8" w:rsidRDefault="0062334C" w:rsidP="0062334C">
      <w:pPr>
        <w:jc w:val="center"/>
        <w:rPr>
          <w:rFonts w:asciiTheme="minorHAnsi" w:hAnsiTheme="minorHAnsi" w:cstheme="minorHAnsi"/>
          <w:b/>
          <w:sz w:val="22"/>
          <w:szCs w:val="22"/>
        </w:rPr>
      </w:pPr>
    </w:p>
    <w:p w14:paraId="6FB84645" w14:textId="77777777" w:rsidR="0062334C" w:rsidRPr="003359B8" w:rsidRDefault="0062334C" w:rsidP="0062334C">
      <w:pPr>
        <w:jc w:val="center"/>
        <w:rPr>
          <w:rFonts w:ascii="Garamond" w:hAnsi="Garamond" w:cstheme="minorHAnsi"/>
          <w:b/>
          <w:sz w:val="22"/>
          <w:szCs w:val="22"/>
        </w:rPr>
      </w:pPr>
      <w:r w:rsidRPr="003359B8">
        <w:rPr>
          <w:rFonts w:ascii="Garamond" w:hAnsi="Garamond" w:cstheme="minorHAnsi"/>
          <w:b/>
          <w:sz w:val="22"/>
          <w:szCs w:val="22"/>
        </w:rPr>
        <w:t>TERMS OF REFERENCE</w:t>
      </w:r>
    </w:p>
    <w:p w14:paraId="0B6CC1FA" w14:textId="77777777" w:rsidR="0062334C" w:rsidRPr="003359B8" w:rsidRDefault="0062334C" w:rsidP="0062334C">
      <w:pPr>
        <w:jc w:val="center"/>
        <w:rPr>
          <w:rFonts w:ascii="Garamond" w:hAnsi="Garamond" w:cstheme="minorHAnsi"/>
          <w:b/>
          <w:sz w:val="22"/>
          <w:szCs w:val="22"/>
        </w:rPr>
      </w:pPr>
      <w:r w:rsidRPr="003359B8">
        <w:rPr>
          <w:rFonts w:ascii="Garamond" w:hAnsi="Garamond" w:cstheme="minorHAnsi"/>
          <w:b/>
          <w:sz w:val="22"/>
          <w:szCs w:val="22"/>
        </w:rPr>
        <w:t>(Individual Contractor Agreement)</w:t>
      </w:r>
    </w:p>
    <w:p w14:paraId="665A3F80" w14:textId="77777777" w:rsidR="0062334C" w:rsidRPr="003359B8" w:rsidRDefault="0062334C" w:rsidP="0062334C">
      <w:pPr>
        <w:jc w:val="center"/>
        <w:rPr>
          <w:rFonts w:ascii="Garamond" w:hAnsi="Garamond" w:cstheme="minorHAnsi"/>
          <w:b/>
          <w:sz w:val="22"/>
          <w:szCs w:val="22"/>
        </w:rPr>
      </w:pPr>
    </w:p>
    <w:p w14:paraId="2F430DBC" w14:textId="77777777" w:rsidR="0062334C" w:rsidRPr="003359B8" w:rsidRDefault="0062334C" w:rsidP="0062334C">
      <w:pPr>
        <w:jc w:val="center"/>
        <w:rPr>
          <w:rFonts w:ascii="Garamond" w:hAnsi="Garamond" w:cstheme="minorHAnsi"/>
          <w:sz w:val="22"/>
          <w:szCs w:val="22"/>
        </w:rPr>
      </w:pPr>
    </w:p>
    <w:p w14:paraId="3A729EEB" w14:textId="594625D3" w:rsidR="0062334C" w:rsidRPr="003359B8" w:rsidRDefault="0062334C" w:rsidP="00134142">
      <w:pPr>
        <w:jc w:val="both"/>
        <w:rPr>
          <w:rFonts w:ascii="Garamond" w:hAnsi="Garamond" w:cstheme="minorHAnsi"/>
          <w:sz w:val="22"/>
          <w:szCs w:val="22"/>
        </w:rPr>
      </w:pPr>
      <w:r w:rsidRPr="003359B8">
        <w:rPr>
          <w:rFonts w:ascii="Garamond" w:hAnsi="Garamond" w:cstheme="minorHAnsi"/>
          <w:b/>
          <w:sz w:val="22"/>
          <w:szCs w:val="22"/>
        </w:rPr>
        <w:t>Title:</w:t>
      </w:r>
      <w:r w:rsidR="00754129" w:rsidRPr="003359B8">
        <w:rPr>
          <w:rFonts w:ascii="Garamond" w:hAnsi="Garamond" w:cstheme="minorHAnsi"/>
          <w:sz w:val="22"/>
          <w:szCs w:val="22"/>
        </w:rPr>
        <w:tab/>
      </w:r>
      <w:r w:rsidR="00754129" w:rsidRPr="003359B8">
        <w:rPr>
          <w:rFonts w:ascii="Garamond" w:hAnsi="Garamond" w:cstheme="minorHAnsi"/>
          <w:sz w:val="22"/>
          <w:szCs w:val="22"/>
        </w:rPr>
        <w:tab/>
      </w:r>
      <w:r w:rsidR="006F3B0C" w:rsidRPr="003359B8">
        <w:rPr>
          <w:rFonts w:ascii="Garamond" w:hAnsi="Garamond" w:cstheme="minorHAnsi"/>
          <w:sz w:val="22"/>
          <w:szCs w:val="22"/>
        </w:rPr>
        <w:t>Terminal Evaluator</w:t>
      </w:r>
    </w:p>
    <w:p w14:paraId="5A476AFF" w14:textId="77777777" w:rsidR="0062334C" w:rsidRPr="003359B8" w:rsidRDefault="0062334C" w:rsidP="00134142">
      <w:pPr>
        <w:jc w:val="both"/>
        <w:rPr>
          <w:rFonts w:ascii="Garamond" w:hAnsi="Garamond" w:cstheme="minorHAnsi"/>
          <w:sz w:val="22"/>
          <w:szCs w:val="22"/>
        </w:rPr>
      </w:pPr>
    </w:p>
    <w:p w14:paraId="43689818" w14:textId="7243A156" w:rsidR="0062334C" w:rsidRPr="003359B8" w:rsidRDefault="0062334C" w:rsidP="00134142">
      <w:pPr>
        <w:jc w:val="both"/>
        <w:rPr>
          <w:rFonts w:ascii="Garamond" w:hAnsi="Garamond" w:cstheme="minorHAnsi"/>
          <w:sz w:val="22"/>
          <w:szCs w:val="22"/>
          <w:lang w:bidi="en-US"/>
        </w:rPr>
      </w:pPr>
      <w:r w:rsidRPr="003359B8">
        <w:rPr>
          <w:rFonts w:ascii="Garamond" w:hAnsi="Garamond" w:cstheme="minorHAnsi"/>
          <w:b/>
          <w:sz w:val="22"/>
          <w:szCs w:val="22"/>
        </w:rPr>
        <w:t>Project:</w:t>
      </w:r>
      <w:r w:rsidRPr="003359B8">
        <w:rPr>
          <w:rFonts w:ascii="Garamond" w:hAnsi="Garamond" w:cstheme="minorHAnsi"/>
          <w:b/>
          <w:sz w:val="22"/>
          <w:szCs w:val="22"/>
        </w:rPr>
        <w:tab/>
      </w:r>
      <w:r w:rsidRPr="003359B8">
        <w:rPr>
          <w:rFonts w:ascii="Garamond" w:hAnsi="Garamond" w:cstheme="minorHAnsi"/>
          <w:sz w:val="22"/>
          <w:szCs w:val="22"/>
        </w:rPr>
        <w:tab/>
      </w:r>
      <w:r w:rsidR="0090642A" w:rsidRPr="003359B8">
        <w:rPr>
          <w:rFonts w:ascii="Garamond" w:hAnsi="Garamond" w:cs="Arial"/>
          <w:sz w:val="22"/>
          <w:szCs w:val="22"/>
          <w:lang w:eastAsia="ja-JP"/>
        </w:rPr>
        <w:t xml:space="preserve">UNDP/GEF project: </w:t>
      </w:r>
      <w:proofErr w:type="spellStart"/>
      <w:r w:rsidR="0090642A" w:rsidRPr="003359B8">
        <w:rPr>
          <w:rFonts w:ascii="Garamond" w:hAnsi="Garamond" w:cs="Arial"/>
          <w:sz w:val="22"/>
          <w:szCs w:val="22"/>
          <w:lang w:eastAsia="ja-JP"/>
        </w:rPr>
        <w:t>Catalysing</w:t>
      </w:r>
      <w:proofErr w:type="spellEnd"/>
      <w:r w:rsidR="0090642A" w:rsidRPr="003359B8">
        <w:rPr>
          <w:rFonts w:ascii="Garamond" w:hAnsi="Garamond" w:cs="Arial"/>
          <w:sz w:val="22"/>
          <w:szCs w:val="22"/>
          <w:lang w:eastAsia="ja-JP"/>
        </w:rPr>
        <w:t xml:space="preserve"> Implementation of the Strategic Action Programme for the Sustainable Management of Shared Living Marine Resources in the Caribbean and North Brazil Shelf Large marine Ecosystems (PIMS 5247)</w:t>
      </w:r>
    </w:p>
    <w:p w14:paraId="1E9FAE9C" w14:textId="77777777" w:rsidR="0062334C" w:rsidRPr="003359B8" w:rsidRDefault="0062334C" w:rsidP="00134142">
      <w:pPr>
        <w:jc w:val="both"/>
        <w:rPr>
          <w:rFonts w:ascii="Garamond" w:hAnsi="Garamond" w:cstheme="minorHAnsi"/>
          <w:sz w:val="22"/>
          <w:szCs w:val="22"/>
        </w:rPr>
      </w:pPr>
    </w:p>
    <w:p w14:paraId="6EFA4619" w14:textId="29B5A600" w:rsidR="0062334C" w:rsidRPr="003359B8" w:rsidRDefault="0062334C" w:rsidP="00134142">
      <w:pPr>
        <w:jc w:val="both"/>
        <w:rPr>
          <w:rFonts w:ascii="Garamond" w:hAnsi="Garamond" w:cstheme="minorHAnsi"/>
          <w:sz w:val="22"/>
          <w:szCs w:val="22"/>
        </w:rPr>
      </w:pPr>
      <w:r w:rsidRPr="003359B8">
        <w:rPr>
          <w:rFonts w:ascii="Garamond" w:hAnsi="Garamond" w:cstheme="minorHAnsi"/>
          <w:b/>
          <w:sz w:val="22"/>
          <w:szCs w:val="22"/>
        </w:rPr>
        <w:t>Duty station:</w:t>
      </w:r>
      <w:r w:rsidRPr="003359B8">
        <w:rPr>
          <w:rFonts w:ascii="Garamond" w:hAnsi="Garamond" w:cstheme="minorHAnsi"/>
          <w:sz w:val="22"/>
          <w:szCs w:val="22"/>
        </w:rPr>
        <w:tab/>
      </w:r>
      <w:r w:rsidR="008E37E6" w:rsidRPr="003359B8">
        <w:rPr>
          <w:rFonts w:ascii="Garamond" w:hAnsi="Garamond" w:cstheme="minorHAnsi"/>
          <w:sz w:val="22"/>
          <w:szCs w:val="22"/>
        </w:rPr>
        <w:t>Home based + mission travel</w:t>
      </w:r>
      <w:r w:rsidRPr="003359B8">
        <w:rPr>
          <w:rFonts w:ascii="Garamond" w:hAnsi="Garamond" w:cstheme="minorHAnsi"/>
          <w:sz w:val="22"/>
          <w:szCs w:val="22"/>
        </w:rPr>
        <w:tab/>
      </w:r>
    </w:p>
    <w:p w14:paraId="12602C77" w14:textId="77777777" w:rsidR="0062334C" w:rsidRPr="003359B8" w:rsidRDefault="0062334C" w:rsidP="00134142">
      <w:pPr>
        <w:jc w:val="both"/>
        <w:rPr>
          <w:rFonts w:ascii="Garamond" w:hAnsi="Garamond" w:cstheme="minorHAnsi"/>
          <w:sz w:val="22"/>
          <w:szCs w:val="22"/>
        </w:rPr>
      </w:pPr>
    </w:p>
    <w:p w14:paraId="0E967C9E" w14:textId="2AC32552" w:rsidR="0062334C" w:rsidRPr="003359B8" w:rsidRDefault="0062334C" w:rsidP="00134142">
      <w:pPr>
        <w:jc w:val="both"/>
        <w:rPr>
          <w:rFonts w:ascii="Garamond" w:hAnsi="Garamond" w:cstheme="minorHAnsi"/>
          <w:sz w:val="22"/>
          <w:szCs w:val="22"/>
          <w:lang w:bidi="en-US"/>
        </w:rPr>
      </w:pPr>
      <w:r w:rsidRPr="003359B8">
        <w:rPr>
          <w:rFonts w:ascii="Garamond" w:hAnsi="Garamond" w:cstheme="minorHAnsi"/>
          <w:b/>
          <w:sz w:val="22"/>
          <w:szCs w:val="22"/>
        </w:rPr>
        <w:t>Section/Unit:</w:t>
      </w:r>
      <w:r w:rsidR="008E37E6" w:rsidRPr="003359B8">
        <w:rPr>
          <w:rFonts w:ascii="Garamond" w:hAnsi="Garamond" w:cstheme="minorHAnsi"/>
          <w:sz w:val="22"/>
          <w:szCs w:val="22"/>
        </w:rPr>
        <w:tab/>
      </w:r>
      <w:r w:rsidRPr="003359B8">
        <w:rPr>
          <w:rFonts w:ascii="Garamond" w:hAnsi="Garamond" w:cstheme="minorHAnsi"/>
          <w:sz w:val="22"/>
          <w:szCs w:val="22"/>
          <w:lang w:bidi="en-US"/>
        </w:rPr>
        <w:t>UNOPS ECR WEC</w:t>
      </w:r>
    </w:p>
    <w:p w14:paraId="3E377365" w14:textId="77777777" w:rsidR="0062334C" w:rsidRPr="003359B8" w:rsidRDefault="0062334C" w:rsidP="00134142">
      <w:pPr>
        <w:jc w:val="both"/>
        <w:rPr>
          <w:rFonts w:ascii="Garamond" w:hAnsi="Garamond" w:cstheme="minorHAnsi"/>
          <w:sz w:val="22"/>
          <w:szCs w:val="22"/>
        </w:rPr>
      </w:pPr>
    </w:p>
    <w:p w14:paraId="7052B3CB" w14:textId="69774870" w:rsidR="0062334C" w:rsidRPr="003359B8" w:rsidRDefault="0062334C" w:rsidP="00134142">
      <w:pPr>
        <w:jc w:val="both"/>
        <w:rPr>
          <w:rFonts w:ascii="Garamond" w:hAnsi="Garamond" w:cstheme="minorHAnsi"/>
          <w:sz w:val="22"/>
          <w:szCs w:val="22"/>
        </w:rPr>
      </w:pPr>
      <w:r w:rsidRPr="003359B8">
        <w:rPr>
          <w:rFonts w:ascii="Garamond" w:hAnsi="Garamond" w:cstheme="minorHAnsi"/>
          <w:b/>
          <w:sz w:val="22"/>
          <w:szCs w:val="22"/>
        </w:rPr>
        <w:t>Contract/Level:</w:t>
      </w:r>
      <w:r w:rsidR="008E37E6" w:rsidRPr="003359B8">
        <w:rPr>
          <w:rFonts w:ascii="Garamond" w:hAnsi="Garamond" w:cstheme="minorHAnsi"/>
          <w:sz w:val="22"/>
          <w:szCs w:val="22"/>
        </w:rPr>
        <w:t xml:space="preserve"> IICA</w:t>
      </w:r>
      <w:r w:rsidR="003359B8" w:rsidRPr="003359B8">
        <w:rPr>
          <w:rFonts w:ascii="Garamond" w:hAnsi="Garamond" w:cstheme="minorHAnsi"/>
          <w:sz w:val="22"/>
          <w:szCs w:val="22"/>
        </w:rPr>
        <w:t xml:space="preserve"> - </w:t>
      </w:r>
    </w:p>
    <w:p w14:paraId="2FC8653D" w14:textId="77777777" w:rsidR="0062334C" w:rsidRPr="003359B8" w:rsidRDefault="0062334C" w:rsidP="00134142">
      <w:pPr>
        <w:jc w:val="both"/>
        <w:rPr>
          <w:rFonts w:ascii="Garamond" w:hAnsi="Garamond" w:cstheme="minorHAnsi"/>
          <w:sz w:val="22"/>
          <w:szCs w:val="22"/>
        </w:rPr>
      </w:pPr>
    </w:p>
    <w:p w14:paraId="050B82AE" w14:textId="379EE26C" w:rsidR="0062334C" w:rsidRPr="003359B8" w:rsidRDefault="0062334C" w:rsidP="00134142">
      <w:pPr>
        <w:jc w:val="both"/>
        <w:rPr>
          <w:rFonts w:ascii="Garamond" w:hAnsi="Garamond" w:cstheme="minorHAnsi"/>
          <w:sz w:val="22"/>
          <w:szCs w:val="22"/>
        </w:rPr>
      </w:pPr>
      <w:r w:rsidRPr="003359B8">
        <w:rPr>
          <w:rFonts w:ascii="Garamond" w:hAnsi="Garamond" w:cstheme="minorHAnsi"/>
          <w:b/>
          <w:sz w:val="22"/>
          <w:szCs w:val="22"/>
        </w:rPr>
        <w:t>Duration:</w:t>
      </w:r>
      <w:r w:rsidR="008E37E6" w:rsidRPr="003359B8">
        <w:rPr>
          <w:rFonts w:ascii="Garamond" w:hAnsi="Garamond" w:cstheme="minorHAnsi"/>
          <w:sz w:val="22"/>
          <w:szCs w:val="22"/>
        </w:rPr>
        <w:t xml:space="preserve"> contract expected to be issued in January </w:t>
      </w:r>
      <w:r w:rsidR="007D24C4" w:rsidRPr="003359B8">
        <w:rPr>
          <w:rFonts w:ascii="Garamond" w:hAnsi="Garamond" w:cstheme="minorHAnsi"/>
          <w:sz w:val="22"/>
          <w:szCs w:val="22"/>
        </w:rPr>
        <w:t>20</w:t>
      </w:r>
      <w:r w:rsidR="007D24C4">
        <w:rPr>
          <w:rFonts w:ascii="Garamond" w:hAnsi="Garamond" w:cstheme="minorHAnsi"/>
          <w:sz w:val="22"/>
          <w:szCs w:val="22"/>
        </w:rPr>
        <w:t>20</w:t>
      </w:r>
      <w:r w:rsidR="007D24C4" w:rsidRPr="003359B8">
        <w:rPr>
          <w:rFonts w:ascii="Garamond" w:hAnsi="Garamond" w:cstheme="minorHAnsi"/>
          <w:sz w:val="22"/>
          <w:szCs w:val="22"/>
        </w:rPr>
        <w:t xml:space="preserve"> </w:t>
      </w:r>
      <w:r w:rsidR="008E37E6" w:rsidRPr="003359B8">
        <w:rPr>
          <w:rFonts w:ascii="Garamond" w:hAnsi="Garamond" w:cstheme="minorHAnsi"/>
          <w:sz w:val="22"/>
          <w:szCs w:val="22"/>
        </w:rPr>
        <w:t>– expected final deliverable due November 30th</w:t>
      </w:r>
      <w:proofErr w:type="gramStart"/>
      <w:r w:rsidR="008E37E6" w:rsidRPr="003359B8">
        <w:rPr>
          <w:rFonts w:ascii="Garamond" w:hAnsi="Garamond" w:cstheme="minorHAnsi"/>
          <w:sz w:val="22"/>
          <w:szCs w:val="22"/>
        </w:rPr>
        <w:t xml:space="preserve"> </w:t>
      </w:r>
      <w:r w:rsidR="007D24C4" w:rsidRPr="003359B8">
        <w:rPr>
          <w:rFonts w:ascii="Garamond" w:hAnsi="Garamond" w:cstheme="minorHAnsi"/>
          <w:sz w:val="22"/>
          <w:szCs w:val="22"/>
        </w:rPr>
        <w:t>20</w:t>
      </w:r>
      <w:r w:rsidR="007D24C4">
        <w:rPr>
          <w:rFonts w:ascii="Garamond" w:hAnsi="Garamond" w:cstheme="minorHAnsi"/>
          <w:sz w:val="22"/>
          <w:szCs w:val="22"/>
        </w:rPr>
        <w:t>20</w:t>
      </w:r>
      <w:proofErr w:type="gramEnd"/>
      <w:r w:rsidR="007D24C4" w:rsidRPr="003359B8">
        <w:rPr>
          <w:rFonts w:ascii="Garamond" w:hAnsi="Garamond" w:cstheme="minorHAnsi"/>
          <w:sz w:val="22"/>
          <w:szCs w:val="22"/>
        </w:rPr>
        <w:t xml:space="preserve"> </w:t>
      </w:r>
      <w:r w:rsidR="008E37E6" w:rsidRPr="003359B8">
        <w:rPr>
          <w:rFonts w:ascii="Garamond" w:hAnsi="Garamond" w:cstheme="minorHAnsi"/>
          <w:sz w:val="22"/>
          <w:szCs w:val="22"/>
        </w:rPr>
        <w:tab/>
      </w:r>
    </w:p>
    <w:p w14:paraId="25A0FD3E" w14:textId="77777777" w:rsidR="0062334C" w:rsidRPr="003359B8" w:rsidRDefault="0062334C" w:rsidP="00134142">
      <w:pPr>
        <w:jc w:val="both"/>
        <w:rPr>
          <w:rFonts w:ascii="Garamond" w:hAnsi="Garamond" w:cstheme="minorHAnsi"/>
          <w:sz w:val="22"/>
          <w:szCs w:val="22"/>
        </w:rPr>
      </w:pPr>
    </w:p>
    <w:p w14:paraId="2C1FF78F" w14:textId="7C91CFB8" w:rsidR="0062334C" w:rsidRPr="003359B8" w:rsidRDefault="0062334C" w:rsidP="00134142">
      <w:pPr>
        <w:jc w:val="both"/>
        <w:rPr>
          <w:rFonts w:ascii="Garamond" w:hAnsi="Garamond" w:cstheme="minorHAnsi"/>
          <w:sz w:val="22"/>
          <w:szCs w:val="22"/>
        </w:rPr>
      </w:pPr>
      <w:r w:rsidRPr="003359B8">
        <w:rPr>
          <w:rFonts w:ascii="Garamond" w:hAnsi="Garamond" w:cstheme="minorHAnsi"/>
          <w:b/>
          <w:sz w:val="22"/>
          <w:szCs w:val="22"/>
        </w:rPr>
        <w:t>Supervisor:</w:t>
      </w:r>
      <w:r w:rsidRPr="003359B8">
        <w:rPr>
          <w:rFonts w:ascii="Garamond" w:hAnsi="Garamond" w:cstheme="minorHAnsi"/>
          <w:sz w:val="22"/>
          <w:szCs w:val="22"/>
        </w:rPr>
        <w:tab/>
      </w:r>
      <w:r w:rsidR="009950AF" w:rsidRPr="003359B8">
        <w:rPr>
          <w:rFonts w:ascii="Garamond" w:hAnsi="Garamond" w:cstheme="minorHAnsi"/>
          <w:sz w:val="22"/>
          <w:szCs w:val="22"/>
        </w:rPr>
        <w:t>CLME+ Regional Project Coordinator</w:t>
      </w:r>
      <w:r w:rsidRPr="003359B8">
        <w:rPr>
          <w:rFonts w:ascii="Garamond" w:hAnsi="Garamond" w:cstheme="minorHAnsi"/>
          <w:sz w:val="22"/>
          <w:szCs w:val="22"/>
          <w:lang w:val="sv-SE"/>
        </w:rPr>
        <w:tab/>
        <w:t xml:space="preserve"> </w:t>
      </w:r>
    </w:p>
    <w:p w14:paraId="61690017" w14:textId="23036659" w:rsidR="0062334C" w:rsidRPr="003359B8" w:rsidRDefault="0062334C" w:rsidP="00134142">
      <w:pPr>
        <w:jc w:val="both"/>
        <w:rPr>
          <w:rFonts w:ascii="Garamond" w:hAnsi="Garamond" w:cstheme="minorHAnsi"/>
          <w:sz w:val="22"/>
          <w:szCs w:val="22"/>
        </w:rPr>
      </w:pPr>
    </w:p>
    <w:p w14:paraId="43D9679D" w14:textId="77777777" w:rsidR="00321F5E" w:rsidRPr="003359B8" w:rsidRDefault="00321F5E" w:rsidP="00321F5E">
      <w:pPr>
        <w:jc w:val="both"/>
        <w:rPr>
          <w:rFonts w:ascii="Garamond" w:hAnsi="Garamond" w:cstheme="minorHAnsi"/>
          <w:b/>
          <w:sz w:val="22"/>
          <w:szCs w:val="22"/>
        </w:rPr>
      </w:pPr>
    </w:p>
    <w:p w14:paraId="547A1CFA" w14:textId="1EA0412F" w:rsidR="006F3B0C" w:rsidRPr="003359B8" w:rsidRDefault="006F3B0C" w:rsidP="00321F5E">
      <w:pPr>
        <w:pStyle w:val="ListParagraph"/>
        <w:numPr>
          <w:ilvl w:val="0"/>
          <w:numId w:val="14"/>
        </w:numPr>
        <w:jc w:val="both"/>
        <w:rPr>
          <w:rFonts w:ascii="Garamond" w:hAnsi="Garamond" w:cstheme="minorHAnsi"/>
          <w:b/>
          <w:sz w:val="22"/>
          <w:szCs w:val="22"/>
        </w:rPr>
      </w:pPr>
      <w:r w:rsidRPr="003359B8">
        <w:rPr>
          <w:rFonts w:ascii="Garamond" w:hAnsi="Garamond" w:cstheme="minorHAnsi"/>
          <w:b/>
          <w:sz w:val="22"/>
          <w:szCs w:val="22"/>
        </w:rPr>
        <w:t>Background information</w:t>
      </w:r>
    </w:p>
    <w:p w14:paraId="39CA5A9F" w14:textId="77777777" w:rsidR="006F3B0C" w:rsidRPr="003359B8" w:rsidRDefault="006F3B0C" w:rsidP="00134142">
      <w:pPr>
        <w:jc w:val="both"/>
        <w:rPr>
          <w:rFonts w:ascii="Garamond" w:hAnsi="Garamond" w:cstheme="minorHAnsi"/>
          <w:b/>
          <w:bCs/>
          <w:i/>
          <w:sz w:val="22"/>
          <w:szCs w:val="22"/>
          <w:lang w:bidi="en-US"/>
        </w:rPr>
      </w:pPr>
    </w:p>
    <w:p w14:paraId="143555B7" w14:textId="60EB312C" w:rsidR="0062334C" w:rsidRPr="003359B8" w:rsidRDefault="0062334C" w:rsidP="00134142">
      <w:pPr>
        <w:jc w:val="both"/>
        <w:rPr>
          <w:rFonts w:ascii="Garamond" w:hAnsi="Garamond" w:cstheme="minorHAnsi"/>
          <w:b/>
          <w:bCs/>
          <w:i/>
          <w:sz w:val="22"/>
          <w:szCs w:val="22"/>
          <w:lang w:bidi="en-US"/>
        </w:rPr>
      </w:pPr>
      <w:r w:rsidRPr="003359B8">
        <w:rPr>
          <w:rFonts w:ascii="Garamond" w:hAnsi="Garamond" w:cstheme="minorHAnsi"/>
          <w:b/>
          <w:bCs/>
          <w:i/>
          <w:sz w:val="22"/>
          <w:szCs w:val="22"/>
          <w:lang w:bidi="en-US"/>
        </w:rPr>
        <w:t>The UNOPS Water and Energy Cluster</w:t>
      </w:r>
    </w:p>
    <w:p w14:paraId="5D25FB69" w14:textId="77777777" w:rsidR="0062334C" w:rsidRPr="003359B8" w:rsidRDefault="0062334C" w:rsidP="00134142">
      <w:pPr>
        <w:jc w:val="both"/>
        <w:rPr>
          <w:rFonts w:ascii="Garamond" w:hAnsi="Garamond" w:cstheme="minorHAnsi"/>
          <w:sz w:val="22"/>
          <w:szCs w:val="22"/>
          <w:lang w:bidi="en-US"/>
        </w:rPr>
      </w:pPr>
    </w:p>
    <w:p w14:paraId="152AD240" w14:textId="12A587DA" w:rsidR="0062334C" w:rsidRPr="003359B8" w:rsidRDefault="0062334C" w:rsidP="00134142">
      <w:pPr>
        <w:jc w:val="both"/>
        <w:rPr>
          <w:rFonts w:ascii="Garamond" w:hAnsi="Garamond" w:cstheme="minorHAnsi"/>
          <w:sz w:val="22"/>
          <w:szCs w:val="22"/>
          <w:lang w:bidi="en-US"/>
        </w:rPr>
      </w:pPr>
      <w:r w:rsidRPr="003359B8">
        <w:rPr>
          <w:rFonts w:ascii="Garamond" w:hAnsi="Garamond" w:cstheme="minorHAnsi"/>
          <w:sz w:val="22"/>
          <w:szCs w:val="22"/>
          <w:lang w:bidi="en-US"/>
        </w:rPr>
        <w:t xml:space="preserve">The United Nations Office for Project Services (UNOPS) is the operational arm of the United Nations, helping a range of partners around the </w:t>
      </w:r>
      <w:r w:rsidR="000C7127" w:rsidRPr="003359B8">
        <w:rPr>
          <w:rFonts w:ascii="Garamond" w:hAnsi="Garamond" w:cstheme="minorHAnsi"/>
          <w:sz w:val="22"/>
          <w:szCs w:val="22"/>
          <w:lang w:bidi="en-US"/>
        </w:rPr>
        <w:t xml:space="preserve">world implement over US$1 billion </w:t>
      </w:r>
      <w:r w:rsidRPr="003359B8">
        <w:rPr>
          <w:rFonts w:ascii="Garamond" w:hAnsi="Garamond" w:cstheme="minorHAnsi"/>
          <w:sz w:val="22"/>
          <w:szCs w:val="22"/>
          <w:lang w:bidi="en-US"/>
        </w:rPr>
        <w:t>worth of aid and development projects every year. The Water and Energy Cluster (WEC) specializes in executing projects to prevent and reverse the degradation of transboundary water systems, including Large Marine Ecosystems (LMEs).</w:t>
      </w:r>
    </w:p>
    <w:p w14:paraId="26D09254" w14:textId="77777777" w:rsidR="0062334C" w:rsidRPr="003359B8" w:rsidRDefault="0062334C" w:rsidP="00134142">
      <w:pPr>
        <w:jc w:val="both"/>
        <w:rPr>
          <w:rFonts w:ascii="Garamond" w:hAnsi="Garamond" w:cstheme="minorHAnsi"/>
          <w:b/>
          <w:i/>
          <w:sz w:val="22"/>
          <w:szCs w:val="22"/>
          <w:lang w:bidi="en-US"/>
        </w:rPr>
      </w:pPr>
    </w:p>
    <w:p w14:paraId="2A8A7962" w14:textId="77777777" w:rsidR="0062334C" w:rsidRPr="003359B8" w:rsidRDefault="0062334C" w:rsidP="00134142">
      <w:pPr>
        <w:jc w:val="both"/>
        <w:rPr>
          <w:rFonts w:ascii="Garamond" w:hAnsi="Garamond" w:cstheme="minorHAnsi"/>
          <w:b/>
          <w:i/>
          <w:sz w:val="22"/>
          <w:szCs w:val="22"/>
          <w:lang w:bidi="en-US"/>
        </w:rPr>
      </w:pPr>
    </w:p>
    <w:p w14:paraId="18831753" w14:textId="4A7B7A4D" w:rsidR="00344674" w:rsidRPr="003359B8" w:rsidRDefault="0062334C" w:rsidP="00134142">
      <w:pPr>
        <w:jc w:val="both"/>
        <w:rPr>
          <w:rFonts w:ascii="Garamond" w:hAnsi="Garamond" w:cstheme="minorHAnsi"/>
          <w:b/>
          <w:i/>
          <w:sz w:val="22"/>
          <w:szCs w:val="22"/>
          <w:lang w:bidi="en-US"/>
        </w:rPr>
      </w:pPr>
      <w:r w:rsidRPr="003359B8">
        <w:rPr>
          <w:rFonts w:ascii="Garamond" w:hAnsi="Garamond" w:cstheme="minorHAnsi"/>
          <w:b/>
          <w:i/>
          <w:sz w:val="22"/>
          <w:szCs w:val="22"/>
          <w:lang w:bidi="en-US"/>
        </w:rPr>
        <w:t>The UNDP/GEF “CLME</w:t>
      </w:r>
      <w:r w:rsidR="00344674" w:rsidRPr="003359B8">
        <w:rPr>
          <w:rFonts w:ascii="Garamond" w:hAnsi="Garamond" w:cstheme="minorHAnsi"/>
          <w:b/>
          <w:i/>
          <w:sz w:val="22"/>
          <w:szCs w:val="22"/>
          <w:lang w:bidi="en-US"/>
        </w:rPr>
        <w:t>+</w:t>
      </w:r>
      <w:r w:rsidRPr="003359B8">
        <w:rPr>
          <w:rFonts w:ascii="Garamond" w:hAnsi="Garamond" w:cstheme="minorHAnsi"/>
          <w:b/>
          <w:i/>
          <w:sz w:val="22"/>
          <w:szCs w:val="22"/>
          <w:lang w:bidi="en-US"/>
        </w:rPr>
        <w:t xml:space="preserve"> Project”</w:t>
      </w:r>
    </w:p>
    <w:p w14:paraId="664DEDFE" w14:textId="77777777" w:rsidR="00754129" w:rsidRPr="003359B8" w:rsidRDefault="00754129" w:rsidP="00134142">
      <w:pPr>
        <w:jc w:val="both"/>
        <w:rPr>
          <w:rFonts w:ascii="Garamond" w:hAnsi="Garamond" w:cstheme="minorHAnsi"/>
          <w:b/>
          <w:i/>
          <w:sz w:val="22"/>
          <w:szCs w:val="22"/>
          <w:lang w:bidi="en-US"/>
        </w:rPr>
      </w:pPr>
    </w:p>
    <w:p w14:paraId="620B5F1A" w14:textId="4B110086" w:rsidR="000C7127" w:rsidRPr="003359B8" w:rsidRDefault="00754129" w:rsidP="00134142">
      <w:pPr>
        <w:jc w:val="both"/>
        <w:rPr>
          <w:rFonts w:ascii="Garamond" w:hAnsi="Garamond"/>
          <w:sz w:val="22"/>
          <w:szCs w:val="22"/>
        </w:rPr>
      </w:pPr>
      <w:r w:rsidRPr="003359B8">
        <w:rPr>
          <w:rFonts w:ascii="Garamond" w:hAnsi="Garamond"/>
          <w:sz w:val="22"/>
          <w:szCs w:val="22"/>
        </w:rPr>
        <w:t>The Caribbean and North Brazil Shelf Large Marine Ecosystems (jointly referred to as CLME+) are two of the world’s 66 Large Marine Ecosystems. Together, they cover a total marine area of ± 4.4 million km2. This vast marine space is a major contributor to regional socio-economic development and is key to many globally important ecological processes. The CLME+ region is bordered by over 35 States and Territories, and is therefore considered one of the most geopolitically diverse and complex marine regions in the world.</w:t>
      </w:r>
    </w:p>
    <w:p w14:paraId="745544FB" w14:textId="5A238737" w:rsidR="006213B6" w:rsidRPr="003359B8" w:rsidRDefault="006213B6" w:rsidP="006213B6">
      <w:pPr>
        <w:jc w:val="both"/>
        <w:rPr>
          <w:rFonts w:ascii="Garamond" w:hAnsi="Garamond"/>
          <w:sz w:val="22"/>
          <w:szCs w:val="22"/>
        </w:rPr>
      </w:pPr>
      <w:r w:rsidRPr="003359B8">
        <w:rPr>
          <w:rFonts w:ascii="Garamond" w:hAnsi="Garamond"/>
          <w:sz w:val="22"/>
          <w:szCs w:val="22"/>
        </w:rPr>
        <w:t xml:space="preserve">A US$ 12,5 million grant was released by the Global Environment Facility (GEF) -through the United Nations Development Programme (UNDP)- to support the execution of a new 5-year Project (the “CLME+ Project”; 2015-2020). This project is seeking </w:t>
      </w:r>
      <w:proofErr w:type="spellStart"/>
      <w:r w:rsidRPr="003359B8">
        <w:rPr>
          <w:rFonts w:ascii="Garamond" w:hAnsi="Garamond"/>
          <w:sz w:val="22"/>
          <w:szCs w:val="22"/>
        </w:rPr>
        <w:t>tocatalyze</w:t>
      </w:r>
      <w:proofErr w:type="spellEnd"/>
      <w:r w:rsidRPr="003359B8">
        <w:rPr>
          <w:rFonts w:ascii="Garamond" w:hAnsi="Garamond"/>
          <w:sz w:val="22"/>
          <w:szCs w:val="22"/>
        </w:rPr>
        <w:t xml:space="preserve"> the implementation of the larger 10-year, region-</w:t>
      </w:r>
      <w:proofErr w:type="spellStart"/>
      <w:r w:rsidRPr="003359B8">
        <w:rPr>
          <w:rFonts w:ascii="Garamond" w:hAnsi="Garamond"/>
          <w:sz w:val="22"/>
          <w:szCs w:val="22"/>
        </w:rPr>
        <w:t>wide“CLME</w:t>
      </w:r>
      <w:proofErr w:type="spellEnd"/>
      <w:r w:rsidRPr="003359B8">
        <w:rPr>
          <w:rFonts w:ascii="Garamond" w:hAnsi="Garamond"/>
          <w:sz w:val="22"/>
          <w:szCs w:val="22"/>
        </w:rPr>
        <w:t xml:space="preserve">+ 10-year Strategic Action Programme (SAP) which provides Governments and Inter-Governmental </w:t>
      </w:r>
      <w:proofErr w:type="spellStart"/>
      <w:r w:rsidRPr="003359B8">
        <w:rPr>
          <w:rFonts w:ascii="Garamond" w:hAnsi="Garamond"/>
          <w:sz w:val="22"/>
          <w:szCs w:val="22"/>
        </w:rPr>
        <w:t>Organisations</w:t>
      </w:r>
      <w:proofErr w:type="spellEnd"/>
      <w:r w:rsidRPr="003359B8">
        <w:rPr>
          <w:rFonts w:ascii="Garamond" w:hAnsi="Garamond"/>
          <w:sz w:val="22"/>
          <w:szCs w:val="22"/>
        </w:rPr>
        <w:t xml:space="preserve"> (IGOs) with a roadmap to reverse degradation of the marine environment and to secure its important resource base. The SAP had been endorsed at the political level by 35 Ministers representing 25 countries and 6 overseas territories from the region.</w:t>
      </w:r>
    </w:p>
    <w:p w14:paraId="479EAB67" w14:textId="2D225B5F" w:rsidR="00321F5E" w:rsidRPr="003359B8" w:rsidRDefault="00321F5E" w:rsidP="006213B6">
      <w:pPr>
        <w:jc w:val="both"/>
        <w:rPr>
          <w:rFonts w:ascii="Garamond" w:hAnsi="Garamond"/>
          <w:sz w:val="22"/>
          <w:szCs w:val="22"/>
        </w:rPr>
      </w:pPr>
      <w:r w:rsidRPr="003359B8">
        <w:rPr>
          <w:rFonts w:ascii="Garamond" w:hAnsi="Garamond"/>
          <w:sz w:val="22"/>
          <w:szCs w:val="22"/>
        </w:rPr>
        <w:t>The CLME+ Project consists of five complementary and inter-linked components. The 5 components reflect the Project Rationale and Strategy, and are designed to collectively deliver the Project’s objective: Facilitating EBM/EAF (Ecosystem-based Management/ Ecosystem Approach to Fisheries)</w:t>
      </w:r>
      <w:r w:rsidRPr="003359B8">
        <w:rPr>
          <w:color w:val="000000"/>
          <w:sz w:val="22"/>
          <w:szCs w:val="22"/>
        </w:rPr>
        <w:t xml:space="preserve"> </w:t>
      </w:r>
      <w:r w:rsidRPr="003359B8">
        <w:rPr>
          <w:rFonts w:ascii="Garamond" w:hAnsi="Garamond"/>
          <w:sz w:val="22"/>
          <w:szCs w:val="22"/>
        </w:rPr>
        <w:t>in the CLME+ for the sustainable and climate resilient provision of goods and services from shared living marine resources</w:t>
      </w:r>
    </w:p>
    <w:p w14:paraId="58AD2AC1" w14:textId="77777777" w:rsidR="006213B6" w:rsidRPr="003359B8" w:rsidRDefault="006213B6" w:rsidP="00134142">
      <w:pPr>
        <w:jc w:val="both"/>
        <w:rPr>
          <w:rFonts w:ascii="Garamond" w:hAnsi="Garamond" w:cstheme="minorHAnsi"/>
          <w:b/>
          <w:sz w:val="22"/>
          <w:szCs w:val="22"/>
        </w:rPr>
      </w:pPr>
    </w:p>
    <w:p w14:paraId="2E02DF61" w14:textId="77777777" w:rsidR="00693C96" w:rsidRPr="003359B8" w:rsidRDefault="00693C96" w:rsidP="00134142">
      <w:pPr>
        <w:jc w:val="both"/>
        <w:rPr>
          <w:rFonts w:ascii="Garamond" w:hAnsi="Garamond" w:cstheme="minorHAnsi"/>
          <w:sz w:val="22"/>
          <w:szCs w:val="22"/>
        </w:rPr>
      </w:pPr>
    </w:p>
    <w:p w14:paraId="686CF203" w14:textId="724D992B" w:rsidR="00321F5E" w:rsidRPr="003359B8" w:rsidRDefault="00693C96" w:rsidP="00321F5E">
      <w:pPr>
        <w:ind w:firstLine="720"/>
        <w:jc w:val="both"/>
        <w:rPr>
          <w:rFonts w:ascii="Garamond" w:hAnsi="Garamond" w:cstheme="minorHAnsi"/>
          <w:b/>
          <w:sz w:val="22"/>
          <w:szCs w:val="22"/>
        </w:rPr>
      </w:pPr>
      <w:r w:rsidRPr="003359B8">
        <w:rPr>
          <w:rFonts w:ascii="Garamond" w:hAnsi="Garamond" w:cstheme="minorHAnsi"/>
          <w:b/>
          <w:sz w:val="22"/>
          <w:szCs w:val="22"/>
        </w:rPr>
        <w:t xml:space="preserve">2. Purpose and Scope of Assignment </w:t>
      </w:r>
    </w:p>
    <w:p w14:paraId="356FF061" w14:textId="31387159" w:rsidR="00321F5E" w:rsidRPr="003359B8" w:rsidRDefault="003359B8" w:rsidP="006F3B0C">
      <w:pPr>
        <w:spacing w:before="200"/>
        <w:rPr>
          <w:rFonts w:ascii="Garamond" w:hAnsi="Garamond"/>
          <w:sz w:val="22"/>
          <w:szCs w:val="22"/>
        </w:rPr>
      </w:pPr>
      <w:r w:rsidRPr="003359B8">
        <w:rPr>
          <w:rFonts w:ascii="Garamond" w:hAnsi="Garamond"/>
          <w:sz w:val="22"/>
          <w:szCs w:val="22"/>
        </w:rPr>
        <w:t xml:space="preserve">In accordance with UNDP and GEF M&amp;E policies and procedures, all full and medium-sized UNDP support GEF financed projects are required to undergo a terminal evaluation upon completion of implementation. </w:t>
      </w:r>
      <w:r w:rsidR="00321F5E" w:rsidRPr="003359B8">
        <w:rPr>
          <w:rFonts w:ascii="Garamond" w:hAnsi="Garamond"/>
          <w:sz w:val="22"/>
          <w:szCs w:val="22"/>
        </w:rPr>
        <w:t>This is the Terms of Reference (</w:t>
      </w:r>
      <w:proofErr w:type="spellStart"/>
      <w:r w:rsidR="00321F5E" w:rsidRPr="003359B8">
        <w:rPr>
          <w:rFonts w:ascii="Garamond" w:hAnsi="Garamond"/>
          <w:sz w:val="22"/>
          <w:szCs w:val="22"/>
        </w:rPr>
        <w:t>ToR</w:t>
      </w:r>
      <w:proofErr w:type="spellEnd"/>
      <w:r w:rsidR="00321F5E" w:rsidRPr="003359B8">
        <w:rPr>
          <w:rFonts w:ascii="Garamond" w:hAnsi="Garamond"/>
          <w:sz w:val="22"/>
          <w:szCs w:val="22"/>
        </w:rPr>
        <w:t>) for the UNDP-GEF Terminal Evaluation</w:t>
      </w:r>
      <w:r w:rsidR="004241F6">
        <w:rPr>
          <w:rFonts w:ascii="Garamond" w:hAnsi="Garamond"/>
          <w:sz w:val="22"/>
          <w:szCs w:val="22"/>
        </w:rPr>
        <w:t xml:space="preserve"> (TE)</w:t>
      </w:r>
      <w:r w:rsidR="00321F5E" w:rsidRPr="003359B8">
        <w:rPr>
          <w:rFonts w:ascii="Garamond" w:hAnsi="Garamond"/>
          <w:sz w:val="22"/>
          <w:szCs w:val="22"/>
        </w:rPr>
        <w:t xml:space="preserve"> of the full sized CLME+ project implemented through the United Nations Office for Project Services, w</w:t>
      </w:r>
      <w:r w:rsidR="004241F6">
        <w:rPr>
          <w:rFonts w:ascii="Garamond" w:hAnsi="Garamond"/>
          <w:sz w:val="22"/>
          <w:szCs w:val="22"/>
        </w:rPr>
        <w:t>hich is to be undertaken in 2020</w:t>
      </w:r>
      <w:r w:rsidR="00321F5E" w:rsidRPr="003359B8">
        <w:rPr>
          <w:rFonts w:ascii="Garamond" w:hAnsi="Garamond"/>
          <w:sz w:val="22"/>
          <w:szCs w:val="22"/>
        </w:rPr>
        <w:t>.</w:t>
      </w:r>
    </w:p>
    <w:p w14:paraId="1444751A" w14:textId="22658AC3" w:rsidR="006F3B0C" w:rsidRPr="003359B8" w:rsidRDefault="00321F5E" w:rsidP="006F3B0C">
      <w:pPr>
        <w:spacing w:before="200"/>
        <w:rPr>
          <w:rFonts w:ascii="Garamond" w:hAnsi="Garamond"/>
          <w:sz w:val="22"/>
          <w:szCs w:val="22"/>
        </w:rPr>
      </w:pPr>
      <w:r w:rsidRPr="003359B8">
        <w:rPr>
          <w:rFonts w:ascii="Garamond" w:hAnsi="Garamond"/>
          <w:sz w:val="22"/>
          <w:szCs w:val="22"/>
        </w:rPr>
        <w:t xml:space="preserve"> </w:t>
      </w:r>
      <w:r w:rsidR="006F3B0C" w:rsidRPr="003359B8">
        <w:rPr>
          <w:rFonts w:ascii="Garamond" w:hAnsi="Garamond"/>
          <w:sz w:val="22"/>
          <w:szCs w:val="22"/>
        </w:rPr>
        <w:t xml:space="preserve">The TE will be conducted according to the guidance, rules and procedures established by UNDP and GEF as reflected in the UNDP Evaluation Guidance for GEF Financed Projects.  </w:t>
      </w:r>
    </w:p>
    <w:p w14:paraId="214D26E3" w14:textId="77777777" w:rsidR="006F3B0C" w:rsidRDefault="006F3B0C" w:rsidP="00321F5E">
      <w:pPr>
        <w:spacing w:before="200"/>
        <w:rPr>
          <w:rFonts w:ascii="Garamond" w:hAnsi="Garamond"/>
          <w:sz w:val="22"/>
          <w:szCs w:val="22"/>
        </w:rPr>
      </w:pPr>
      <w:r w:rsidRPr="003359B8">
        <w:rPr>
          <w:rFonts w:ascii="Garamond" w:hAnsi="Garamond"/>
          <w:sz w:val="22"/>
          <w:szCs w:val="22"/>
        </w:rPr>
        <w:t xml:space="preserve">The objectives of the evaluation are to assess the achievement of project results, and to draw lessons that can both improve the sustainability of benefits from this project, and aid in the overall enhancement of UNDP programming.   </w:t>
      </w:r>
    </w:p>
    <w:p w14:paraId="61055049" w14:textId="0C1D1075" w:rsidR="006F3B0C" w:rsidRPr="003359B8" w:rsidRDefault="003359B8" w:rsidP="006F3B0C">
      <w:pPr>
        <w:pStyle w:val="Heading51"/>
        <w:rPr>
          <w:rFonts w:ascii="Garamond" w:hAnsi="Garamond" w:cstheme="minorHAnsi"/>
          <w:caps w:val="0"/>
          <w:snapToGrid w:val="0"/>
          <w:spacing w:val="0"/>
          <w:lang w:bidi="ar-SA"/>
        </w:rPr>
      </w:pPr>
      <w:bookmarkStart w:id="0" w:name="_Toc299133043"/>
      <w:bookmarkStart w:id="1" w:name="_Toc321341550"/>
      <w:r>
        <w:rPr>
          <w:rFonts w:ascii="Garamond" w:hAnsi="Garamond" w:cstheme="minorHAnsi"/>
          <w:caps w:val="0"/>
          <w:snapToGrid w:val="0"/>
          <w:spacing w:val="0"/>
          <w:lang w:bidi="ar-SA"/>
        </w:rPr>
        <w:t>Evaluation ap</w:t>
      </w:r>
      <w:r w:rsidR="006F3B0C" w:rsidRPr="003359B8">
        <w:rPr>
          <w:rFonts w:ascii="Garamond" w:hAnsi="Garamond" w:cstheme="minorHAnsi"/>
          <w:caps w:val="0"/>
          <w:snapToGrid w:val="0"/>
          <w:spacing w:val="0"/>
          <w:lang w:bidi="ar-SA"/>
        </w:rPr>
        <w:t>proach and method</w:t>
      </w:r>
      <w:bookmarkEnd w:id="0"/>
      <w:bookmarkEnd w:id="1"/>
    </w:p>
    <w:p w14:paraId="23E5F735" w14:textId="1ADE3BE6" w:rsidR="006F3B0C" w:rsidRPr="003359B8" w:rsidRDefault="006F3B0C" w:rsidP="004241F6">
      <w:pPr>
        <w:spacing w:before="200"/>
        <w:jc w:val="both"/>
        <w:rPr>
          <w:rFonts w:ascii="Garamond" w:hAnsi="Garamond" w:cstheme="minorHAnsi"/>
          <w:sz w:val="22"/>
          <w:szCs w:val="22"/>
        </w:rPr>
      </w:pPr>
      <w:r w:rsidRPr="003359B8">
        <w:rPr>
          <w:rFonts w:ascii="Garamond" w:hAnsi="Garamond" w:cstheme="minorHAnsi"/>
          <w:sz w:val="22"/>
          <w:szCs w:val="22"/>
        </w:rPr>
        <w:t>An overall approach and method</w:t>
      </w:r>
      <w:r w:rsidRPr="003359B8">
        <w:rPr>
          <w:rFonts w:ascii="Garamond" w:hAnsi="Garamond" w:cstheme="minorHAnsi"/>
          <w:sz w:val="22"/>
          <w:szCs w:val="22"/>
          <w:vertAlign w:val="superscript"/>
        </w:rPr>
        <w:footnoteReference w:id="1"/>
      </w:r>
      <w:r w:rsidRPr="003359B8">
        <w:rPr>
          <w:rFonts w:ascii="Garamond" w:hAnsi="Garamond" w:cstheme="minorHAnsi"/>
          <w:sz w:val="22"/>
          <w:szCs w:val="22"/>
        </w:rPr>
        <w:t xml:space="preserve"> for conducting project terminal evaluations of UNDP supported GEF financed projects has developed over time. The evaluator is expected to frame the evaluation effort using the criteria of </w:t>
      </w:r>
      <w:r w:rsidRPr="003359B8">
        <w:rPr>
          <w:rFonts w:ascii="Garamond" w:hAnsi="Garamond" w:cstheme="minorHAnsi"/>
          <w:b/>
          <w:sz w:val="22"/>
          <w:szCs w:val="22"/>
        </w:rPr>
        <w:t xml:space="preserve">relevance, effectiveness, efficiency, sustainability, and impact, </w:t>
      </w:r>
      <w:r w:rsidRPr="003359B8">
        <w:rPr>
          <w:rFonts w:ascii="Garamond" w:hAnsi="Garamond" w:cstheme="minorHAnsi"/>
          <w:sz w:val="22"/>
          <w:szCs w:val="22"/>
        </w:rPr>
        <w:t xml:space="preserve">as defined and explained in the </w:t>
      </w:r>
      <w:r w:rsidRPr="003359B8">
        <w:rPr>
          <w:rFonts w:ascii="Garamond" w:hAnsi="Garamond" w:cstheme="minorHAnsi"/>
          <w:sz w:val="22"/>
          <w:szCs w:val="22"/>
          <w:u w:val="single"/>
        </w:rPr>
        <w:t>UNDP Guidance for Conducting Terminal Evaluations of  UNDP-supported, GEF-financed Projects</w:t>
      </w:r>
      <w:r w:rsidRPr="003359B8">
        <w:rPr>
          <w:rFonts w:ascii="Garamond" w:hAnsi="Garamond" w:cstheme="minorHAnsi"/>
          <w:sz w:val="22"/>
          <w:szCs w:val="22"/>
        </w:rPr>
        <w:t xml:space="preserve">.    </w:t>
      </w:r>
      <w:proofErr w:type="gramStart"/>
      <w:r w:rsidRPr="003359B8">
        <w:rPr>
          <w:rFonts w:ascii="Garamond" w:hAnsi="Garamond" w:cstheme="minorHAnsi"/>
          <w:sz w:val="22"/>
          <w:szCs w:val="22"/>
        </w:rPr>
        <w:t>A  set</w:t>
      </w:r>
      <w:proofErr w:type="gramEnd"/>
      <w:r w:rsidRPr="003359B8">
        <w:rPr>
          <w:rFonts w:ascii="Garamond" w:hAnsi="Garamond" w:cstheme="minorHAnsi"/>
          <w:sz w:val="22"/>
          <w:szCs w:val="22"/>
        </w:rPr>
        <w:t xml:space="preserve"> of questions covering each of these criteria have been drafte</w:t>
      </w:r>
      <w:r w:rsidR="004241F6">
        <w:rPr>
          <w:rFonts w:ascii="Garamond" w:hAnsi="Garamond" w:cstheme="minorHAnsi"/>
          <w:sz w:val="22"/>
          <w:szCs w:val="22"/>
        </w:rPr>
        <w:t xml:space="preserve">d and </w:t>
      </w:r>
      <w:r w:rsidR="004241F6" w:rsidRPr="004241F6">
        <w:rPr>
          <w:rFonts w:ascii="Garamond" w:hAnsi="Garamond" w:cstheme="minorHAnsi"/>
          <w:sz w:val="22"/>
          <w:szCs w:val="22"/>
        </w:rPr>
        <w:t>will be provided.</w:t>
      </w:r>
      <w:r w:rsidRPr="003359B8">
        <w:rPr>
          <w:rFonts w:ascii="Garamond" w:hAnsi="Garamond" w:cstheme="minorHAnsi"/>
          <w:sz w:val="22"/>
          <w:szCs w:val="22"/>
        </w:rPr>
        <w:t xml:space="preserve"> The evaluator is expected to amend, complete and</w:t>
      </w:r>
      <w:r w:rsidR="004241F6">
        <w:rPr>
          <w:rFonts w:ascii="Garamond" w:hAnsi="Garamond" w:cstheme="minorHAnsi"/>
          <w:sz w:val="22"/>
          <w:szCs w:val="22"/>
        </w:rPr>
        <w:t xml:space="preserve"> submit this matrix (Evaluation question Matrix) as part of </w:t>
      </w:r>
      <w:r w:rsidRPr="003359B8">
        <w:rPr>
          <w:rFonts w:ascii="Garamond" w:hAnsi="Garamond" w:cstheme="minorHAnsi"/>
          <w:sz w:val="22"/>
          <w:szCs w:val="22"/>
        </w:rPr>
        <w:t xml:space="preserve">an evaluation inception report, and shall include it as an annex to the final report.  </w:t>
      </w:r>
    </w:p>
    <w:p w14:paraId="48497B4E" w14:textId="44D5B40C" w:rsidR="006F3B0C" w:rsidRPr="003359B8" w:rsidRDefault="006F3B0C" w:rsidP="004241F6">
      <w:pPr>
        <w:spacing w:after="120"/>
        <w:jc w:val="both"/>
        <w:rPr>
          <w:rFonts w:ascii="Garamond" w:hAnsi="Garamond" w:cstheme="minorHAnsi"/>
          <w:sz w:val="22"/>
          <w:szCs w:val="22"/>
        </w:rPr>
      </w:pPr>
      <w:r w:rsidRPr="003359B8">
        <w:rPr>
          <w:rFonts w:ascii="Garamond" w:hAnsi="Garamond" w:cstheme="minorHAnsi"/>
          <w:sz w:val="22"/>
          <w:szCs w:val="22"/>
        </w:rPr>
        <w:t>The evaluation must provide evidence</w:t>
      </w:r>
      <w:r w:rsidRPr="003359B8">
        <w:rPr>
          <w:sz w:val="22"/>
          <w:szCs w:val="22"/>
        </w:rPr>
        <w:t>‐</w:t>
      </w:r>
      <w:r w:rsidRPr="003359B8">
        <w:rPr>
          <w:rFonts w:ascii="Garamond" w:hAnsi="Garamond" w:cstheme="minorHAnsi"/>
          <w:sz w:val="22"/>
          <w:szCs w:val="22"/>
        </w:rPr>
        <w:t xml:space="preserve">based information that is credible, reliable and useful. The evaluator is expected to follow a participatory and consultative approach ensuring close engagement with government </w:t>
      </w:r>
      <w:r w:rsidRPr="004241F6">
        <w:rPr>
          <w:rFonts w:ascii="Garamond" w:hAnsi="Garamond" w:cstheme="minorHAnsi"/>
          <w:sz w:val="22"/>
          <w:szCs w:val="22"/>
        </w:rPr>
        <w:t xml:space="preserve">counterparts, </w:t>
      </w:r>
      <w:proofErr w:type="gramStart"/>
      <w:r w:rsidRPr="004241F6">
        <w:rPr>
          <w:rFonts w:ascii="Garamond" w:hAnsi="Garamond" w:cstheme="minorHAnsi"/>
          <w:sz w:val="22"/>
          <w:szCs w:val="22"/>
        </w:rPr>
        <w:t>in particular the</w:t>
      </w:r>
      <w:proofErr w:type="gramEnd"/>
      <w:r w:rsidRPr="004241F6">
        <w:rPr>
          <w:rFonts w:ascii="Garamond" w:hAnsi="Garamond" w:cstheme="minorHAnsi"/>
          <w:sz w:val="22"/>
          <w:szCs w:val="22"/>
        </w:rPr>
        <w:t xml:space="preserve"> GEF operational focal point, UNDP </w:t>
      </w:r>
      <w:r w:rsidR="004241F6" w:rsidRPr="004241F6">
        <w:rPr>
          <w:rFonts w:ascii="Garamond" w:hAnsi="Garamond" w:cstheme="minorHAnsi"/>
          <w:sz w:val="22"/>
          <w:szCs w:val="22"/>
        </w:rPr>
        <w:t>focal points</w:t>
      </w:r>
      <w:r w:rsidRPr="004241F6">
        <w:rPr>
          <w:rFonts w:ascii="Garamond" w:hAnsi="Garamond" w:cstheme="minorHAnsi"/>
          <w:sz w:val="22"/>
          <w:szCs w:val="22"/>
        </w:rPr>
        <w:t>, project team, UNDP GEF Technical Adviser based in the region and key stakeholders. The evaluator is expecte</w:t>
      </w:r>
      <w:r w:rsidR="004241F6">
        <w:rPr>
          <w:rFonts w:ascii="Garamond" w:hAnsi="Garamond" w:cstheme="minorHAnsi"/>
          <w:sz w:val="22"/>
          <w:szCs w:val="22"/>
        </w:rPr>
        <w:t xml:space="preserve">d to conduct a field mission to Cartagena, </w:t>
      </w:r>
      <w:r w:rsidRPr="004241F6">
        <w:rPr>
          <w:rFonts w:ascii="Garamond" w:hAnsi="Garamond" w:cstheme="minorHAnsi"/>
          <w:sz w:val="22"/>
          <w:szCs w:val="22"/>
        </w:rPr>
        <w:t xml:space="preserve">including </w:t>
      </w:r>
      <w:r w:rsidR="00321F5E" w:rsidRPr="004241F6">
        <w:rPr>
          <w:rFonts w:ascii="Garamond" w:hAnsi="Garamond" w:cstheme="minorHAnsi"/>
          <w:sz w:val="22"/>
          <w:szCs w:val="22"/>
        </w:rPr>
        <w:t xml:space="preserve">any potential required project sites. </w:t>
      </w:r>
      <w:r w:rsidRPr="004241F6">
        <w:rPr>
          <w:rFonts w:ascii="Garamond" w:hAnsi="Garamond" w:cstheme="minorHAnsi"/>
          <w:sz w:val="22"/>
          <w:szCs w:val="22"/>
        </w:rPr>
        <w:t xml:space="preserve">Interviews will be held with </w:t>
      </w:r>
      <w:r w:rsidR="00321F5E" w:rsidRPr="004241F6">
        <w:rPr>
          <w:rFonts w:ascii="Garamond" w:hAnsi="Garamond" w:cstheme="minorHAnsi"/>
          <w:sz w:val="22"/>
          <w:szCs w:val="22"/>
        </w:rPr>
        <w:t>project’s co-executing partner</w:t>
      </w:r>
      <w:r w:rsidRPr="004241F6">
        <w:rPr>
          <w:rFonts w:ascii="Garamond" w:hAnsi="Garamond" w:cstheme="minorHAnsi"/>
          <w:sz w:val="22"/>
          <w:szCs w:val="22"/>
        </w:rPr>
        <w:t xml:space="preserve"> organization</w:t>
      </w:r>
      <w:r w:rsidR="00321F5E" w:rsidRPr="004241F6">
        <w:rPr>
          <w:rFonts w:ascii="Garamond" w:hAnsi="Garamond" w:cstheme="minorHAnsi"/>
          <w:sz w:val="22"/>
          <w:szCs w:val="22"/>
        </w:rPr>
        <w:t>s and individuals at a minimum.</w:t>
      </w:r>
      <w:r w:rsidR="00321F5E" w:rsidRPr="003359B8">
        <w:rPr>
          <w:rFonts w:ascii="Garamond" w:hAnsi="Garamond" w:cstheme="minorHAnsi"/>
          <w:sz w:val="22"/>
          <w:szCs w:val="22"/>
        </w:rPr>
        <w:t xml:space="preserve"> </w:t>
      </w:r>
    </w:p>
    <w:p w14:paraId="460C2B03" w14:textId="2ADEF029" w:rsidR="006F3B0C" w:rsidRPr="003359B8" w:rsidRDefault="006F3B0C" w:rsidP="004241F6">
      <w:pPr>
        <w:spacing w:after="120"/>
        <w:jc w:val="both"/>
        <w:rPr>
          <w:rFonts w:ascii="Garamond" w:hAnsi="Garamond" w:cstheme="minorHAnsi"/>
          <w:sz w:val="22"/>
          <w:szCs w:val="22"/>
        </w:rPr>
      </w:pPr>
      <w:r w:rsidRPr="003359B8">
        <w:rPr>
          <w:rFonts w:ascii="Garamond" w:hAnsi="Garamond" w:cstheme="minorHAnsi"/>
          <w:sz w:val="22"/>
          <w:szCs w:val="22"/>
        </w:rPr>
        <w:t>The evaluator will review all relevant sources of information, such as the project document, project</w:t>
      </w:r>
      <w:r w:rsidR="004241F6">
        <w:rPr>
          <w:rFonts w:ascii="Garamond" w:hAnsi="Garamond" w:cstheme="minorHAnsi"/>
          <w:sz w:val="22"/>
          <w:szCs w:val="22"/>
        </w:rPr>
        <w:t xml:space="preserve"> reports – including Annual </w:t>
      </w:r>
      <w:r w:rsidRPr="003359B8">
        <w:rPr>
          <w:rFonts w:ascii="Garamond" w:hAnsi="Garamond" w:cstheme="minorHAnsi"/>
          <w:sz w:val="22"/>
          <w:szCs w:val="22"/>
        </w:rPr>
        <w:t xml:space="preserve">PIR, project budget revisions, midterm review, progress reports, GEF focal area tracking tools, project files, national strategic and legal documents, and any other materials that the evaluator considers useful for this evidence-based assessment. </w:t>
      </w:r>
    </w:p>
    <w:p w14:paraId="5BDAFD76" w14:textId="04A7BB33" w:rsidR="006F3B0C" w:rsidRPr="003359B8" w:rsidRDefault="00D37C9C" w:rsidP="006F3B0C">
      <w:pPr>
        <w:pStyle w:val="Heading51"/>
        <w:rPr>
          <w:rFonts w:ascii="Garamond" w:hAnsi="Garamond" w:cstheme="minorHAnsi"/>
        </w:rPr>
      </w:pPr>
      <w:bookmarkStart w:id="2" w:name="_Toc321341551"/>
      <w:r w:rsidRPr="003359B8">
        <w:rPr>
          <w:rFonts w:ascii="Garamond" w:hAnsi="Garamond" w:cstheme="minorHAnsi"/>
          <w:caps w:val="0"/>
        </w:rPr>
        <w:t>Evaluation Criteria &amp; Ratings</w:t>
      </w:r>
      <w:bookmarkEnd w:id="2"/>
    </w:p>
    <w:p w14:paraId="7B3A7CDE" w14:textId="60258358" w:rsidR="006F3B0C" w:rsidRPr="003359B8" w:rsidRDefault="006F3B0C" w:rsidP="006F3B0C">
      <w:pPr>
        <w:autoSpaceDE w:val="0"/>
        <w:autoSpaceDN w:val="0"/>
        <w:adjustRightInd w:val="0"/>
        <w:rPr>
          <w:rFonts w:ascii="Garamond" w:hAnsi="Garamond" w:cstheme="minorHAnsi"/>
          <w:sz w:val="22"/>
          <w:szCs w:val="22"/>
        </w:rPr>
      </w:pPr>
      <w:r w:rsidRPr="003359B8">
        <w:rPr>
          <w:rFonts w:ascii="Garamond" w:hAnsi="Garamond" w:cstheme="minorHAnsi"/>
          <w:sz w:val="22"/>
          <w:szCs w:val="22"/>
        </w:rPr>
        <w:t>An assessment of project performance will be carried out, based against expectations set out i</w:t>
      </w:r>
      <w:r w:rsidR="004241F6">
        <w:rPr>
          <w:rFonts w:ascii="Garamond" w:hAnsi="Garamond" w:cstheme="minorHAnsi"/>
          <w:sz w:val="22"/>
          <w:szCs w:val="22"/>
        </w:rPr>
        <w:t xml:space="preserve">n the Project Results Framework, </w:t>
      </w:r>
      <w:r w:rsidRPr="003359B8">
        <w:rPr>
          <w:rFonts w:ascii="Garamond" w:hAnsi="Garamond" w:cstheme="minorHAnsi"/>
          <w:sz w:val="22"/>
          <w:szCs w:val="22"/>
        </w:rPr>
        <w:t xml:space="preserve">which provides performance and impact indicators for project implementation along with their corresponding means of verification. The evaluation will at a minimum cover the criteria of: </w:t>
      </w:r>
      <w:r w:rsidRPr="003359B8">
        <w:rPr>
          <w:rFonts w:ascii="Garamond" w:hAnsi="Garamond" w:cstheme="minorHAnsi"/>
          <w:b/>
          <w:sz w:val="22"/>
          <w:szCs w:val="22"/>
        </w:rPr>
        <w:t xml:space="preserve">relevance, effectiveness, efficiency, sustainability and impact. </w:t>
      </w:r>
      <w:r w:rsidRPr="003359B8">
        <w:rPr>
          <w:rFonts w:ascii="Garamond" w:hAnsi="Garamond" w:cstheme="minorHAnsi"/>
          <w:sz w:val="22"/>
          <w:szCs w:val="22"/>
        </w:rPr>
        <w:t>Ratings must be provided on the following performance criteria. The completed table must be included in the evaluation executive summary.   The obligator</w:t>
      </w:r>
      <w:r w:rsidR="004241F6">
        <w:rPr>
          <w:rFonts w:ascii="Garamond" w:hAnsi="Garamond" w:cstheme="minorHAnsi"/>
          <w:sz w:val="22"/>
          <w:szCs w:val="22"/>
        </w:rPr>
        <w:t xml:space="preserve">y rating scales will be provided (“Rating Scales”). </w:t>
      </w:r>
    </w:p>
    <w:p w14:paraId="0DD54B29" w14:textId="77777777" w:rsidR="006F3B0C" w:rsidRPr="003359B8" w:rsidRDefault="006F3B0C" w:rsidP="006F3B0C">
      <w:pPr>
        <w:autoSpaceDE w:val="0"/>
        <w:autoSpaceDN w:val="0"/>
        <w:adjustRightInd w:val="0"/>
        <w:rPr>
          <w:rFonts w:ascii="Garamond" w:hAnsi="Garamond" w:cstheme="minorHAnsi"/>
          <w:sz w:val="22"/>
          <w:szCs w:val="22"/>
        </w:rPr>
      </w:pPr>
    </w:p>
    <w:p w14:paraId="748BA8C8" w14:textId="76433D58" w:rsidR="006F3B0C" w:rsidRPr="003359B8" w:rsidRDefault="00D37C9C" w:rsidP="006F3B0C">
      <w:pPr>
        <w:pStyle w:val="Heading51"/>
        <w:rPr>
          <w:rFonts w:ascii="Garamond" w:hAnsi="Garamond" w:cstheme="minorHAnsi"/>
        </w:rPr>
      </w:pPr>
      <w:bookmarkStart w:id="3" w:name="_Toc321341552"/>
      <w:bookmarkStart w:id="4" w:name="_Toc277677977"/>
      <w:bookmarkStart w:id="5" w:name="_Toc299122831"/>
      <w:bookmarkStart w:id="6" w:name="_Toc299122853"/>
      <w:bookmarkStart w:id="7" w:name="_Toc299122832"/>
      <w:bookmarkStart w:id="8" w:name="_Toc299122854"/>
      <w:bookmarkStart w:id="9" w:name="_Toc299126619"/>
      <w:r w:rsidRPr="003359B8">
        <w:rPr>
          <w:rFonts w:ascii="Garamond" w:hAnsi="Garamond" w:cstheme="minorHAnsi"/>
          <w:caps w:val="0"/>
        </w:rPr>
        <w:t xml:space="preserve">Project Finance / </w:t>
      </w:r>
      <w:proofErr w:type="spellStart"/>
      <w:r w:rsidRPr="003359B8">
        <w:rPr>
          <w:rFonts w:ascii="Garamond" w:hAnsi="Garamond" w:cstheme="minorHAnsi"/>
          <w:caps w:val="0"/>
        </w:rPr>
        <w:t>Cofinance</w:t>
      </w:r>
      <w:bookmarkEnd w:id="3"/>
      <w:proofErr w:type="spellEnd"/>
    </w:p>
    <w:p w14:paraId="2CD6E450" w14:textId="457F784A" w:rsidR="006F3B0C" w:rsidRDefault="006F3B0C" w:rsidP="004241F6">
      <w:pPr>
        <w:spacing w:before="200"/>
        <w:jc w:val="both"/>
        <w:rPr>
          <w:rFonts w:ascii="Garamond" w:hAnsi="Garamond" w:cstheme="minorHAnsi"/>
          <w:sz w:val="22"/>
          <w:szCs w:val="22"/>
          <w:lang w:val="en-GB"/>
        </w:rPr>
      </w:pPr>
      <w:r w:rsidRPr="003359B8">
        <w:rPr>
          <w:rFonts w:ascii="Garamond" w:hAnsi="Garamond" w:cstheme="minorHAnsi"/>
          <w:sz w:val="22"/>
          <w:szCs w:val="22"/>
          <w:lang w:val="en-GB"/>
        </w:rPr>
        <w:t xml:space="preserve">The Evaluation will assess the key financial aspects of the project, including the extent of co-financing planned </w:t>
      </w:r>
      <w:r w:rsidRPr="003359B8">
        <w:rPr>
          <w:rFonts w:ascii="Garamond" w:hAnsi="Garamond" w:cstheme="minorHAnsi"/>
          <w:sz w:val="22"/>
          <w:szCs w:val="22"/>
          <w:lang w:val="en-GB"/>
        </w:rPr>
        <w:lastRenderedPageBreak/>
        <w:t xml:space="preserve">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w:t>
      </w:r>
      <w:r w:rsidR="004241F6">
        <w:rPr>
          <w:rFonts w:ascii="Garamond" w:hAnsi="Garamond" w:cstheme="minorHAnsi"/>
          <w:sz w:val="22"/>
          <w:szCs w:val="22"/>
          <w:lang w:val="en-GB"/>
        </w:rPr>
        <w:t>related UNOPS or UNDP office</w:t>
      </w:r>
      <w:r w:rsidRPr="003359B8">
        <w:rPr>
          <w:rFonts w:ascii="Garamond" w:hAnsi="Garamond" w:cstheme="minorHAnsi"/>
          <w:sz w:val="22"/>
          <w:szCs w:val="22"/>
          <w:lang w:val="en-GB"/>
        </w:rPr>
        <w:t xml:space="preserve"> and Project Team to obtain financial data in order to c</w:t>
      </w:r>
      <w:r w:rsidR="004241F6">
        <w:rPr>
          <w:rFonts w:ascii="Garamond" w:hAnsi="Garamond" w:cstheme="minorHAnsi"/>
          <w:sz w:val="22"/>
          <w:szCs w:val="22"/>
          <w:lang w:val="en-GB"/>
        </w:rPr>
        <w:t xml:space="preserve">omplete the </w:t>
      </w:r>
      <w:r w:rsidRPr="003359B8">
        <w:rPr>
          <w:rFonts w:ascii="Garamond" w:hAnsi="Garamond" w:cstheme="minorHAnsi"/>
          <w:sz w:val="22"/>
          <w:szCs w:val="22"/>
          <w:lang w:val="en-GB"/>
        </w:rPr>
        <w:t xml:space="preserve">co-financing table </w:t>
      </w:r>
      <w:r w:rsidR="004241F6">
        <w:rPr>
          <w:rFonts w:ascii="Garamond" w:hAnsi="Garamond" w:cstheme="minorHAnsi"/>
          <w:sz w:val="22"/>
          <w:szCs w:val="22"/>
          <w:lang w:val="en-GB"/>
        </w:rPr>
        <w:t>provided</w:t>
      </w:r>
      <w:r w:rsidRPr="003359B8">
        <w:rPr>
          <w:rFonts w:ascii="Garamond" w:hAnsi="Garamond" w:cstheme="minorHAnsi"/>
          <w:sz w:val="22"/>
          <w:szCs w:val="22"/>
          <w:lang w:val="en-GB"/>
        </w:rPr>
        <w:t xml:space="preserve">, which will be included in the terminal evaluation report.  </w:t>
      </w:r>
    </w:p>
    <w:p w14:paraId="7C6FC2E7" w14:textId="2B850A5F" w:rsidR="006F3B0C" w:rsidRPr="003359B8" w:rsidRDefault="004C5EEA" w:rsidP="006F3B0C">
      <w:pPr>
        <w:pStyle w:val="Heading51"/>
        <w:rPr>
          <w:rFonts w:ascii="Garamond" w:hAnsi="Garamond" w:cstheme="minorHAnsi"/>
        </w:rPr>
      </w:pPr>
      <w:bookmarkStart w:id="10" w:name="_Toc321341553"/>
      <w:r>
        <w:rPr>
          <w:rFonts w:ascii="Garamond" w:hAnsi="Garamond" w:cstheme="minorHAnsi"/>
          <w:caps w:val="0"/>
        </w:rPr>
        <w:t>Ma</w:t>
      </w:r>
      <w:r w:rsidR="00D37C9C" w:rsidRPr="003359B8">
        <w:rPr>
          <w:rFonts w:ascii="Garamond" w:hAnsi="Garamond" w:cstheme="minorHAnsi"/>
          <w:caps w:val="0"/>
        </w:rPr>
        <w:t>instreaming</w:t>
      </w:r>
      <w:bookmarkEnd w:id="4"/>
      <w:bookmarkEnd w:id="10"/>
    </w:p>
    <w:p w14:paraId="66950935" w14:textId="77777777" w:rsidR="006F3B0C" w:rsidRPr="003359B8" w:rsidRDefault="006F3B0C" w:rsidP="006F3B0C">
      <w:pPr>
        <w:spacing w:after="120"/>
        <w:rPr>
          <w:rFonts w:ascii="Garamond" w:hAnsi="Garamond" w:cstheme="minorHAnsi"/>
          <w:sz w:val="22"/>
          <w:szCs w:val="22"/>
        </w:rPr>
      </w:pPr>
      <w:r w:rsidRPr="003359B8">
        <w:rPr>
          <w:rFonts w:ascii="Garamond" w:hAnsi="Garamond" w:cstheme="minorHAnsi"/>
          <w:sz w:val="22"/>
          <w:szCs w:val="22"/>
        </w:rPr>
        <w:t xml:space="preserve">UNDP supported GEF financed projects are key components in UNDP country programming, as well as regional and global </w:t>
      </w:r>
      <w:proofErr w:type="spellStart"/>
      <w:r w:rsidRPr="003359B8">
        <w:rPr>
          <w:rFonts w:ascii="Garamond" w:hAnsi="Garamond" w:cstheme="minorHAnsi"/>
          <w:sz w:val="22"/>
          <w:szCs w:val="22"/>
        </w:rPr>
        <w:t>programmes</w:t>
      </w:r>
      <w:proofErr w:type="spellEnd"/>
      <w:r w:rsidRPr="003359B8">
        <w:rPr>
          <w:rFonts w:ascii="Garamond" w:hAnsi="Garamond" w:cstheme="minorHAnsi"/>
          <w:sz w:val="22"/>
          <w:szCs w:val="22"/>
        </w:rPr>
        <w:t xml:space="preserve">. The evaluation will assess the extent to which the project was successfully mainstreamed with other UNDP priorities, including poverty alleviation, improved governance, the prevention and recovery from natural disasters, and gender. </w:t>
      </w:r>
    </w:p>
    <w:p w14:paraId="7E8F28AA" w14:textId="38A74B3C" w:rsidR="006F3B0C" w:rsidRPr="003359B8" w:rsidRDefault="00D37C9C" w:rsidP="006F3B0C">
      <w:pPr>
        <w:pStyle w:val="Heading51"/>
        <w:rPr>
          <w:rFonts w:ascii="Garamond" w:hAnsi="Garamond" w:cstheme="minorHAnsi"/>
        </w:rPr>
      </w:pPr>
      <w:bookmarkStart w:id="11" w:name="_Toc277677980"/>
      <w:bookmarkStart w:id="12" w:name="_Toc321341554"/>
      <w:r w:rsidRPr="003359B8">
        <w:rPr>
          <w:rFonts w:ascii="Garamond" w:hAnsi="Garamond" w:cstheme="minorHAnsi"/>
          <w:caps w:val="0"/>
        </w:rPr>
        <w:t>Impact</w:t>
      </w:r>
      <w:bookmarkEnd w:id="11"/>
      <w:bookmarkEnd w:id="12"/>
    </w:p>
    <w:p w14:paraId="55180FF9" w14:textId="77777777" w:rsidR="006F3B0C" w:rsidRPr="003359B8" w:rsidRDefault="006F3B0C" w:rsidP="006F3B0C">
      <w:pPr>
        <w:spacing w:after="120"/>
        <w:rPr>
          <w:rFonts w:ascii="Garamond" w:hAnsi="Garamond" w:cstheme="minorHAnsi"/>
          <w:sz w:val="22"/>
          <w:szCs w:val="22"/>
        </w:rPr>
      </w:pPr>
      <w:r w:rsidRPr="003359B8">
        <w:rPr>
          <w:rFonts w:ascii="Garamond" w:hAnsi="Garamond" w:cstheme="minorHAnsi"/>
          <w:sz w:val="22"/>
          <w:szCs w:val="22"/>
        </w:rPr>
        <w:t>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and/or c) demonstrated progress towards these impact achievements.</w:t>
      </w:r>
      <w:r w:rsidRPr="003359B8">
        <w:rPr>
          <w:rStyle w:val="FootnoteReference"/>
          <w:rFonts w:ascii="Garamond" w:hAnsi="Garamond" w:cstheme="minorHAnsi"/>
          <w:sz w:val="22"/>
          <w:szCs w:val="22"/>
        </w:rPr>
        <w:footnoteReference w:id="2"/>
      </w:r>
      <w:r w:rsidRPr="003359B8">
        <w:rPr>
          <w:rFonts w:ascii="Garamond" w:hAnsi="Garamond" w:cstheme="minorHAnsi"/>
          <w:sz w:val="22"/>
          <w:szCs w:val="22"/>
        </w:rPr>
        <w:t xml:space="preserve"> </w:t>
      </w:r>
    </w:p>
    <w:p w14:paraId="17299402" w14:textId="4D34968D" w:rsidR="006F3B0C" w:rsidRPr="003359B8" w:rsidRDefault="00D37C9C" w:rsidP="006F3B0C">
      <w:pPr>
        <w:pStyle w:val="Heading51"/>
        <w:rPr>
          <w:rFonts w:ascii="Garamond" w:hAnsi="Garamond" w:cstheme="minorHAnsi"/>
        </w:rPr>
      </w:pPr>
      <w:bookmarkStart w:id="13" w:name="_Toc278193982"/>
      <w:bookmarkStart w:id="14" w:name="_Toc299133042"/>
      <w:bookmarkStart w:id="15" w:name="_Toc321341555"/>
      <w:bookmarkStart w:id="16" w:name="_Toc299126621"/>
      <w:bookmarkEnd w:id="5"/>
      <w:bookmarkEnd w:id="6"/>
      <w:bookmarkEnd w:id="7"/>
      <w:bookmarkEnd w:id="8"/>
      <w:bookmarkEnd w:id="9"/>
      <w:r w:rsidRPr="003359B8">
        <w:rPr>
          <w:rFonts w:ascii="Garamond" w:hAnsi="Garamond" w:cstheme="minorHAnsi"/>
          <w:caps w:val="0"/>
        </w:rPr>
        <w:t>Conclusions</w:t>
      </w:r>
      <w:bookmarkStart w:id="17" w:name="_Toc277677982"/>
      <w:r w:rsidRPr="003359B8">
        <w:rPr>
          <w:rFonts w:ascii="Garamond" w:hAnsi="Garamond" w:cstheme="minorHAnsi"/>
          <w:caps w:val="0"/>
        </w:rPr>
        <w:t>, Recommendations &amp; Lessons</w:t>
      </w:r>
      <w:bookmarkEnd w:id="13"/>
      <w:bookmarkEnd w:id="14"/>
      <w:bookmarkEnd w:id="15"/>
      <w:bookmarkEnd w:id="17"/>
    </w:p>
    <w:p w14:paraId="311FCE52" w14:textId="77777777" w:rsidR="006F3B0C" w:rsidRPr="003359B8" w:rsidRDefault="006F3B0C" w:rsidP="006F3B0C">
      <w:pPr>
        <w:spacing w:after="120"/>
        <w:rPr>
          <w:rFonts w:ascii="Garamond" w:hAnsi="Garamond" w:cstheme="minorHAnsi"/>
          <w:sz w:val="22"/>
          <w:szCs w:val="22"/>
        </w:rPr>
      </w:pPr>
      <w:r w:rsidRPr="003359B8">
        <w:rPr>
          <w:rFonts w:ascii="Garamond" w:hAnsi="Garamond" w:cstheme="minorHAnsi"/>
          <w:sz w:val="22"/>
          <w:szCs w:val="22"/>
        </w:rPr>
        <w:t xml:space="preserve">The evaluation report must include a chapter providing a set of </w:t>
      </w:r>
      <w:r w:rsidRPr="003359B8">
        <w:rPr>
          <w:rFonts w:ascii="Garamond" w:hAnsi="Garamond" w:cstheme="minorHAnsi"/>
          <w:b/>
          <w:sz w:val="22"/>
          <w:szCs w:val="22"/>
        </w:rPr>
        <w:t>conclusions</w:t>
      </w:r>
      <w:r w:rsidRPr="003359B8">
        <w:rPr>
          <w:rFonts w:ascii="Garamond" w:hAnsi="Garamond" w:cstheme="minorHAnsi"/>
          <w:sz w:val="22"/>
          <w:szCs w:val="22"/>
        </w:rPr>
        <w:t xml:space="preserve">, </w:t>
      </w:r>
      <w:r w:rsidRPr="003359B8">
        <w:rPr>
          <w:rFonts w:ascii="Garamond" w:hAnsi="Garamond" w:cstheme="minorHAnsi"/>
          <w:b/>
          <w:sz w:val="22"/>
          <w:szCs w:val="22"/>
        </w:rPr>
        <w:t>recommendations</w:t>
      </w:r>
      <w:r w:rsidRPr="003359B8">
        <w:rPr>
          <w:rFonts w:ascii="Garamond" w:hAnsi="Garamond" w:cstheme="minorHAnsi"/>
          <w:sz w:val="22"/>
          <w:szCs w:val="22"/>
        </w:rPr>
        <w:t xml:space="preserve"> and </w:t>
      </w:r>
      <w:r w:rsidRPr="003359B8">
        <w:rPr>
          <w:rFonts w:ascii="Garamond" w:hAnsi="Garamond" w:cstheme="minorHAnsi"/>
          <w:b/>
          <w:sz w:val="22"/>
          <w:szCs w:val="22"/>
        </w:rPr>
        <w:t>lessons</w:t>
      </w:r>
      <w:r w:rsidRPr="003359B8">
        <w:rPr>
          <w:rFonts w:ascii="Garamond" w:hAnsi="Garamond" w:cstheme="minorHAnsi"/>
          <w:sz w:val="22"/>
          <w:szCs w:val="22"/>
        </w:rPr>
        <w:t xml:space="preserve">.  </w:t>
      </w:r>
    </w:p>
    <w:bookmarkEnd w:id="16"/>
    <w:p w14:paraId="7A22C4F2" w14:textId="77777777" w:rsidR="00491220" w:rsidRDefault="00491220" w:rsidP="00134142">
      <w:pPr>
        <w:jc w:val="both"/>
        <w:rPr>
          <w:rFonts w:ascii="Garamond" w:hAnsi="Garamond" w:cstheme="minorHAnsi"/>
          <w:sz w:val="22"/>
          <w:szCs w:val="22"/>
        </w:rPr>
      </w:pPr>
    </w:p>
    <w:p w14:paraId="42D4F30F" w14:textId="77777777" w:rsidR="004C5EEA" w:rsidRPr="003359B8" w:rsidRDefault="004C5EEA" w:rsidP="00134142">
      <w:pPr>
        <w:jc w:val="both"/>
        <w:rPr>
          <w:rFonts w:ascii="Garamond" w:hAnsi="Garamond" w:cstheme="minorHAnsi"/>
          <w:sz w:val="22"/>
          <w:szCs w:val="22"/>
        </w:rPr>
      </w:pPr>
    </w:p>
    <w:p w14:paraId="22EC1B3A" w14:textId="0FDE82DB" w:rsidR="00452423" w:rsidRPr="004C5EEA" w:rsidRDefault="00452423" w:rsidP="004C5EEA">
      <w:pPr>
        <w:pStyle w:val="ListParagraph"/>
        <w:numPr>
          <w:ilvl w:val="0"/>
          <w:numId w:val="16"/>
        </w:numPr>
        <w:jc w:val="both"/>
        <w:rPr>
          <w:rFonts w:ascii="Garamond" w:hAnsi="Garamond" w:cstheme="minorHAnsi"/>
          <w:b/>
          <w:bCs/>
          <w:sz w:val="22"/>
          <w:szCs w:val="22"/>
        </w:rPr>
      </w:pPr>
      <w:r w:rsidRPr="004C5EEA">
        <w:rPr>
          <w:rFonts w:ascii="Garamond" w:hAnsi="Garamond" w:cstheme="minorHAnsi"/>
          <w:b/>
          <w:bCs/>
          <w:sz w:val="22"/>
          <w:szCs w:val="22"/>
        </w:rPr>
        <w:t>Duration and Milestones</w:t>
      </w:r>
    </w:p>
    <w:p w14:paraId="510AAFFA" w14:textId="4A304762" w:rsidR="006F3B0C" w:rsidRPr="003359B8" w:rsidRDefault="00452423" w:rsidP="006F3B0C">
      <w:pPr>
        <w:spacing w:after="120"/>
        <w:rPr>
          <w:rFonts w:ascii="Garamond" w:hAnsi="Garamond" w:cstheme="minorHAnsi"/>
          <w:sz w:val="22"/>
          <w:szCs w:val="22"/>
        </w:rPr>
      </w:pPr>
      <w:r w:rsidRPr="003359B8">
        <w:rPr>
          <w:rFonts w:ascii="Garamond" w:hAnsi="Garamond" w:cstheme="minorHAnsi"/>
          <w:sz w:val="22"/>
          <w:szCs w:val="22"/>
        </w:rPr>
        <w:t xml:space="preserve"> </w:t>
      </w:r>
      <w:r w:rsidRPr="003359B8">
        <w:rPr>
          <w:rFonts w:ascii="Garamond" w:hAnsi="Garamond" w:cstheme="minorHAnsi"/>
          <w:sz w:val="22"/>
          <w:szCs w:val="22"/>
        </w:rPr>
        <w:br/>
      </w:r>
      <w:r w:rsidR="006F3B0C" w:rsidRPr="003359B8">
        <w:rPr>
          <w:rFonts w:ascii="Garamond" w:hAnsi="Garamond" w:cstheme="minorHAnsi"/>
          <w:sz w:val="22"/>
          <w:szCs w:val="22"/>
        </w:rPr>
        <w:t xml:space="preserve">The total duration of the evaluation will be </w:t>
      </w:r>
      <w:r w:rsidR="004C5EEA">
        <w:rPr>
          <w:rFonts w:ascii="Garamond" w:hAnsi="Garamond" w:cstheme="minorHAnsi"/>
          <w:i/>
          <w:sz w:val="22"/>
          <w:szCs w:val="22"/>
          <w:highlight w:val="lightGray"/>
        </w:rPr>
        <w:t>3</w:t>
      </w:r>
      <w:r w:rsidR="004C5EEA">
        <w:rPr>
          <w:rFonts w:ascii="Garamond" w:hAnsi="Garamond" w:cstheme="minorHAnsi"/>
          <w:i/>
          <w:sz w:val="22"/>
          <w:szCs w:val="22"/>
        </w:rPr>
        <w:t>5</w:t>
      </w:r>
      <w:r w:rsidR="006F3B0C" w:rsidRPr="003359B8">
        <w:rPr>
          <w:rFonts w:ascii="Garamond" w:hAnsi="Garamond" w:cstheme="minorHAnsi"/>
          <w:sz w:val="22"/>
          <w:szCs w:val="22"/>
        </w:rPr>
        <w:t xml:space="preserve"> 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3416"/>
        <w:gridCol w:w="3006"/>
      </w:tblGrid>
      <w:tr w:rsidR="006F3B0C" w:rsidRPr="003359B8" w14:paraId="1D52D8C3" w14:textId="77777777" w:rsidTr="004241F6">
        <w:trPr>
          <w:trHeight w:val="440"/>
        </w:trPr>
        <w:tc>
          <w:tcPr>
            <w:tcW w:w="2959" w:type="dxa"/>
            <w:shd w:val="clear" w:color="auto" w:fill="7F7F7F"/>
          </w:tcPr>
          <w:p w14:paraId="220DEAA1" w14:textId="77777777" w:rsidR="006F3B0C" w:rsidRPr="003359B8" w:rsidRDefault="006F3B0C" w:rsidP="004241F6">
            <w:pPr>
              <w:jc w:val="center"/>
              <w:rPr>
                <w:rFonts w:ascii="Garamond" w:hAnsi="Garamond" w:cstheme="minorHAnsi"/>
                <w:b/>
                <w:color w:val="FFFFFF"/>
                <w:sz w:val="22"/>
                <w:szCs w:val="22"/>
              </w:rPr>
            </w:pPr>
            <w:r w:rsidRPr="003359B8">
              <w:rPr>
                <w:rFonts w:ascii="Garamond" w:hAnsi="Garamond" w:cstheme="minorHAnsi"/>
                <w:b/>
                <w:color w:val="FFFFFF"/>
                <w:sz w:val="22"/>
                <w:szCs w:val="22"/>
              </w:rPr>
              <w:t>Activity</w:t>
            </w:r>
          </w:p>
        </w:tc>
        <w:tc>
          <w:tcPr>
            <w:tcW w:w="3466" w:type="dxa"/>
            <w:shd w:val="clear" w:color="auto" w:fill="7F7F7F"/>
          </w:tcPr>
          <w:p w14:paraId="0AEEF00B" w14:textId="77777777" w:rsidR="006F3B0C" w:rsidRPr="003359B8" w:rsidRDefault="006F3B0C" w:rsidP="004241F6">
            <w:pPr>
              <w:jc w:val="center"/>
              <w:rPr>
                <w:rFonts w:ascii="Garamond" w:hAnsi="Garamond" w:cstheme="minorHAnsi"/>
                <w:color w:val="FFFFFF"/>
                <w:sz w:val="22"/>
                <w:szCs w:val="22"/>
              </w:rPr>
            </w:pPr>
            <w:r w:rsidRPr="003359B8">
              <w:rPr>
                <w:rFonts w:ascii="Garamond" w:hAnsi="Garamond" w:cstheme="minorHAnsi"/>
                <w:color w:val="FFFFFF"/>
                <w:sz w:val="22"/>
                <w:szCs w:val="22"/>
              </w:rPr>
              <w:t>Timing</w:t>
            </w:r>
          </w:p>
        </w:tc>
        <w:tc>
          <w:tcPr>
            <w:tcW w:w="3040" w:type="dxa"/>
            <w:shd w:val="clear" w:color="auto" w:fill="7F7F7F"/>
          </w:tcPr>
          <w:p w14:paraId="0B7B8967" w14:textId="77777777" w:rsidR="006F3B0C" w:rsidRPr="003359B8" w:rsidRDefault="006F3B0C" w:rsidP="004241F6">
            <w:pPr>
              <w:jc w:val="center"/>
              <w:rPr>
                <w:rFonts w:ascii="Garamond" w:hAnsi="Garamond" w:cstheme="minorHAnsi"/>
                <w:color w:val="FFFFFF"/>
                <w:sz w:val="22"/>
                <w:szCs w:val="22"/>
              </w:rPr>
            </w:pPr>
            <w:r w:rsidRPr="003359B8">
              <w:rPr>
                <w:rFonts w:ascii="Garamond" w:hAnsi="Garamond" w:cstheme="minorHAnsi"/>
                <w:color w:val="FFFFFF"/>
                <w:sz w:val="22"/>
                <w:szCs w:val="22"/>
              </w:rPr>
              <w:t>Completion Date</w:t>
            </w:r>
          </w:p>
        </w:tc>
      </w:tr>
      <w:tr w:rsidR="006F3B0C" w:rsidRPr="003359B8" w14:paraId="1886D31F" w14:textId="77777777" w:rsidTr="004241F6">
        <w:tc>
          <w:tcPr>
            <w:tcW w:w="2959" w:type="dxa"/>
          </w:tcPr>
          <w:p w14:paraId="0E5267FE" w14:textId="77777777" w:rsidR="006F3B0C" w:rsidRPr="003359B8" w:rsidRDefault="006F3B0C" w:rsidP="004241F6">
            <w:pPr>
              <w:rPr>
                <w:rFonts w:ascii="Garamond" w:hAnsi="Garamond" w:cstheme="minorHAnsi"/>
                <w:b/>
                <w:sz w:val="22"/>
                <w:szCs w:val="22"/>
              </w:rPr>
            </w:pPr>
            <w:r w:rsidRPr="003359B8">
              <w:rPr>
                <w:rFonts w:ascii="Garamond" w:hAnsi="Garamond" w:cstheme="minorHAnsi"/>
                <w:b/>
                <w:sz w:val="22"/>
                <w:szCs w:val="22"/>
              </w:rPr>
              <w:t>Preparation</w:t>
            </w:r>
          </w:p>
        </w:tc>
        <w:tc>
          <w:tcPr>
            <w:tcW w:w="3466" w:type="dxa"/>
          </w:tcPr>
          <w:p w14:paraId="0A6C22C4" w14:textId="1C09E693" w:rsidR="006F3B0C" w:rsidRPr="003359B8" w:rsidRDefault="002E66D2" w:rsidP="004241F6">
            <w:pPr>
              <w:rPr>
                <w:rFonts w:ascii="Garamond" w:hAnsi="Garamond" w:cstheme="minorHAnsi"/>
                <w:b/>
                <w:sz w:val="22"/>
                <w:szCs w:val="22"/>
              </w:rPr>
            </w:pPr>
            <w:r>
              <w:rPr>
                <w:rFonts w:ascii="Garamond" w:hAnsi="Garamond" w:cstheme="minorHAnsi"/>
                <w:sz w:val="22"/>
                <w:szCs w:val="22"/>
              </w:rPr>
              <w:t>5</w:t>
            </w:r>
            <w:r w:rsidR="006F3B0C" w:rsidRPr="003359B8">
              <w:rPr>
                <w:rFonts w:ascii="Garamond" w:hAnsi="Garamond" w:cstheme="minorHAnsi"/>
                <w:sz w:val="22"/>
                <w:szCs w:val="22"/>
              </w:rPr>
              <w:t xml:space="preserve"> days </w:t>
            </w:r>
          </w:p>
        </w:tc>
        <w:tc>
          <w:tcPr>
            <w:tcW w:w="3040" w:type="dxa"/>
          </w:tcPr>
          <w:p w14:paraId="717E621C" w14:textId="6AFDC370" w:rsidR="006F3B0C" w:rsidRPr="003359B8" w:rsidRDefault="002E66D2" w:rsidP="004241F6">
            <w:pPr>
              <w:rPr>
                <w:rFonts w:ascii="Garamond" w:hAnsi="Garamond" w:cstheme="minorHAnsi"/>
                <w:i/>
                <w:sz w:val="22"/>
                <w:szCs w:val="22"/>
                <w:highlight w:val="lightGray"/>
              </w:rPr>
            </w:pPr>
            <w:r>
              <w:rPr>
                <w:rFonts w:ascii="Garamond" w:hAnsi="Garamond" w:cstheme="minorHAnsi"/>
                <w:i/>
                <w:sz w:val="22"/>
                <w:szCs w:val="22"/>
                <w:highlight w:val="lightGray"/>
              </w:rPr>
              <w:t>January 24</w:t>
            </w:r>
            <w:r w:rsidR="006F3B0C" w:rsidRPr="003359B8">
              <w:rPr>
                <w:rFonts w:ascii="Garamond" w:hAnsi="Garamond" w:cstheme="minorHAnsi"/>
                <w:i/>
                <w:sz w:val="22"/>
                <w:szCs w:val="22"/>
                <w:highlight w:val="lightGray"/>
                <w:vertAlign w:val="superscript"/>
              </w:rPr>
              <w:t>th</w:t>
            </w:r>
            <w:r w:rsidR="006F3B0C" w:rsidRPr="003359B8">
              <w:rPr>
                <w:rFonts w:ascii="Garamond" w:hAnsi="Garamond" w:cstheme="minorHAnsi"/>
                <w:i/>
                <w:sz w:val="22"/>
                <w:szCs w:val="22"/>
                <w:highlight w:val="lightGray"/>
              </w:rPr>
              <w:t>, 2020</w:t>
            </w:r>
          </w:p>
        </w:tc>
      </w:tr>
      <w:tr w:rsidR="006F3B0C" w:rsidRPr="003359B8" w14:paraId="7673D07B" w14:textId="77777777" w:rsidTr="004241F6">
        <w:tc>
          <w:tcPr>
            <w:tcW w:w="2959" w:type="dxa"/>
          </w:tcPr>
          <w:p w14:paraId="075E04FC" w14:textId="77777777" w:rsidR="006F3B0C" w:rsidRPr="003359B8" w:rsidRDefault="006F3B0C" w:rsidP="004241F6">
            <w:pPr>
              <w:rPr>
                <w:rFonts w:ascii="Garamond" w:hAnsi="Garamond" w:cstheme="minorHAnsi"/>
                <w:b/>
                <w:sz w:val="22"/>
                <w:szCs w:val="22"/>
              </w:rPr>
            </w:pPr>
            <w:r w:rsidRPr="003359B8">
              <w:rPr>
                <w:rFonts w:ascii="Garamond" w:hAnsi="Garamond" w:cstheme="minorHAnsi"/>
                <w:b/>
                <w:sz w:val="22"/>
                <w:szCs w:val="22"/>
              </w:rPr>
              <w:t>Evaluation Mission</w:t>
            </w:r>
          </w:p>
        </w:tc>
        <w:tc>
          <w:tcPr>
            <w:tcW w:w="3466" w:type="dxa"/>
          </w:tcPr>
          <w:p w14:paraId="3CF1FE48" w14:textId="77777777" w:rsidR="006F3B0C" w:rsidRPr="003359B8" w:rsidRDefault="006F3B0C" w:rsidP="004241F6">
            <w:pPr>
              <w:rPr>
                <w:rFonts w:ascii="Garamond" w:hAnsi="Garamond" w:cstheme="minorHAnsi"/>
                <w:b/>
                <w:sz w:val="22"/>
                <w:szCs w:val="22"/>
              </w:rPr>
            </w:pPr>
            <w:r w:rsidRPr="003359B8">
              <w:rPr>
                <w:rFonts w:ascii="Garamond" w:hAnsi="Garamond" w:cstheme="minorHAnsi"/>
                <w:sz w:val="22"/>
                <w:szCs w:val="22"/>
              </w:rPr>
              <w:t>12 days</w:t>
            </w:r>
          </w:p>
        </w:tc>
        <w:tc>
          <w:tcPr>
            <w:tcW w:w="3040" w:type="dxa"/>
          </w:tcPr>
          <w:p w14:paraId="2AB4D59E" w14:textId="38501AB7" w:rsidR="006F3B0C" w:rsidRPr="003359B8" w:rsidRDefault="002E66D2" w:rsidP="004241F6">
            <w:pPr>
              <w:rPr>
                <w:rFonts w:ascii="Garamond" w:hAnsi="Garamond" w:cstheme="minorHAnsi"/>
                <w:i/>
                <w:sz w:val="22"/>
                <w:szCs w:val="22"/>
                <w:highlight w:val="lightGray"/>
              </w:rPr>
            </w:pPr>
            <w:r>
              <w:rPr>
                <w:rFonts w:ascii="Garamond" w:hAnsi="Garamond" w:cstheme="minorHAnsi"/>
                <w:i/>
                <w:sz w:val="22"/>
                <w:szCs w:val="22"/>
                <w:highlight w:val="lightGray"/>
              </w:rPr>
              <w:t>February 14</w:t>
            </w:r>
            <w:r w:rsidR="006F3B0C" w:rsidRPr="003359B8">
              <w:rPr>
                <w:rFonts w:ascii="Garamond" w:hAnsi="Garamond" w:cstheme="minorHAnsi"/>
                <w:i/>
                <w:sz w:val="22"/>
                <w:szCs w:val="22"/>
                <w:highlight w:val="lightGray"/>
                <w:vertAlign w:val="superscript"/>
              </w:rPr>
              <w:t>th</w:t>
            </w:r>
            <w:r w:rsidR="006F3B0C" w:rsidRPr="003359B8">
              <w:rPr>
                <w:rFonts w:ascii="Garamond" w:hAnsi="Garamond" w:cstheme="minorHAnsi"/>
                <w:i/>
                <w:sz w:val="22"/>
                <w:szCs w:val="22"/>
                <w:highlight w:val="lightGray"/>
              </w:rPr>
              <w:t>, 2020</w:t>
            </w:r>
          </w:p>
        </w:tc>
      </w:tr>
      <w:tr w:rsidR="006F3B0C" w:rsidRPr="003359B8" w14:paraId="0EA12D6C" w14:textId="77777777" w:rsidTr="004241F6">
        <w:tc>
          <w:tcPr>
            <w:tcW w:w="2959" w:type="dxa"/>
          </w:tcPr>
          <w:p w14:paraId="541206D4" w14:textId="77777777" w:rsidR="006F3B0C" w:rsidRPr="003359B8" w:rsidRDefault="006F3B0C" w:rsidP="004241F6">
            <w:pPr>
              <w:rPr>
                <w:rFonts w:ascii="Garamond" w:hAnsi="Garamond" w:cstheme="minorHAnsi"/>
                <w:b/>
                <w:sz w:val="22"/>
                <w:szCs w:val="22"/>
              </w:rPr>
            </w:pPr>
            <w:r w:rsidRPr="003359B8">
              <w:rPr>
                <w:rFonts w:ascii="Garamond" w:hAnsi="Garamond" w:cstheme="minorHAnsi"/>
                <w:b/>
                <w:sz w:val="22"/>
                <w:szCs w:val="22"/>
              </w:rPr>
              <w:t>Draft Evaluation Report</w:t>
            </w:r>
          </w:p>
        </w:tc>
        <w:tc>
          <w:tcPr>
            <w:tcW w:w="3466" w:type="dxa"/>
          </w:tcPr>
          <w:p w14:paraId="529CCE81" w14:textId="77777777" w:rsidR="006F3B0C" w:rsidRPr="003359B8" w:rsidRDefault="006F3B0C" w:rsidP="004241F6">
            <w:pPr>
              <w:rPr>
                <w:rFonts w:ascii="Garamond" w:hAnsi="Garamond" w:cstheme="minorHAnsi"/>
                <w:b/>
                <w:sz w:val="22"/>
                <w:szCs w:val="22"/>
              </w:rPr>
            </w:pPr>
            <w:r w:rsidRPr="003359B8">
              <w:rPr>
                <w:rFonts w:ascii="Garamond" w:hAnsi="Garamond" w:cstheme="minorHAnsi"/>
                <w:sz w:val="22"/>
                <w:szCs w:val="22"/>
              </w:rPr>
              <w:t>10 days</w:t>
            </w:r>
          </w:p>
        </w:tc>
        <w:tc>
          <w:tcPr>
            <w:tcW w:w="3040" w:type="dxa"/>
          </w:tcPr>
          <w:p w14:paraId="64AAFC62" w14:textId="3349128F" w:rsidR="006F3B0C" w:rsidRPr="003359B8" w:rsidRDefault="002E66D2" w:rsidP="004241F6">
            <w:pPr>
              <w:rPr>
                <w:rFonts w:ascii="Garamond" w:hAnsi="Garamond" w:cstheme="minorHAnsi"/>
                <w:i/>
                <w:sz w:val="22"/>
                <w:szCs w:val="22"/>
                <w:highlight w:val="lightGray"/>
              </w:rPr>
            </w:pPr>
            <w:r>
              <w:rPr>
                <w:rFonts w:ascii="Garamond" w:hAnsi="Garamond" w:cstheme="minorHAnsi"/>
                <w:i/>
                <w:sz w:val="22"/>
                <w:szCs w:val="22"/>
                <w:highlight w:val="lightGray"/>
              </w:rPr>
              <w:t>February 28</w:t>
            </w:r>
            <w:r w:rsidR="006F3B0C" w:rsidRPr="003359B8">
              <w:rPr>
                <w:rFonts w:ascii="Garamond" w:hAnsi="Garamond" w:cstheme="minorHAnsi"/>
                <w:i/>
                <w:sz w:val="22"/>
                <w:szCs w:val="22"/>
                <w:highlight w:val="lightGray"/>
                <w:vertAlign w:val="superscript"/>
              </w:rPr>
              <w:t>th</w:t>
            </w:r>
            <w:r w:rsidR="006F3B0C" w:rsidRPr="003359B8">
              <w:rPr>
                <w:rFonts w:ascii="Garamond" w:hAnsi="Garamond" w:cstheme="minorHAnsi"/>
                <w:i/>
                <w:sz w:val="22"/>
                <w:szCs w:val="22"/>
                <w:highlight w:val="lightGray"/>
              </w:rPr>
              <w:t>, 2020</w:t>
            </w:r>
          </w:p>
        </w:tc>
      </w:tr>
      <w:tr w:rsidR="006F3B0C" w:rsidRPr="003359B8" w14:paraId="29247D08" w14:textId="77777777" w:rsidTr="004241F6">
        <w:tc>
          <w:tcPr>
            <w:tcW w:w="2959" w:type="dxa"/>
          </w:tcPr>
          <w:p w14:paraId="58583856" w14:textId="77777777" w:rsidR="006F3B0C" w:rsidRPr="003359B8" w:rsidRDefault="006F3B0C" w:rsidP="004241F6">
            <w:pPr>
              <w:rPr>
                <w:rFonts w:ascii="Garamond" w:hAnsi="Garamond" w:cstheme="minorHAnsi"/>
                <w:b/>
                <w:sz w:val="22"/>
                <w:szCs w:val="22"/>
              </w:rPr>
            </w:pPr>
            <w:r w:rsidRPr="003359B8">
              <w:rPr>
                <w:rFonts w:ascii="Garamond" w:hAnsi="Garamond" w:cstheme="minorHAnsi"/>
                <w:b/>
                <w:sz w:val="22"/>
                <w:szCs w:val="22"/>
              </w:rPr>
              <w:t>Final Draft Report</w:t>
            </w:r>
          </w:p>
        </w:tc>
        <w:tc>
          <w:tcPr>
            <w:tcW w:w="3466" w:type="dxa"/>
          </w:tcPr>
          <w:p w14:paraId="4B762C9C" w14:textId="77777777" w:rsidR="006F3B0C" w:rsidRPr="003359B8" w:rsidRDefault="006F3B0C" w:rsidP="004241F6">
            <w:pPr>
              <w:rPr>
                <w:rFonts w:ascii="Garamond" w:hAnsi="Garamond" w:cstheme="minorHAnsi"/>
                <w:b/>
                <w:sz w:val="22"/>
                <w:szCs w:val="22"/>
              </w:rPr>
            </w:pPr>
            <w:r w:rsidRPr="003359B8">
              <w:rPr>
                <w:rFonts w:ascii="Garamond" w:hAnsi="Garamond" w:cstheme="minorHAnsi"/>
                <w:sz w:val="22"/>
                <w:szCs w:val="22"/>
              </w:rPr>
              <w:t>7 days</w:t>
            </w:r>
          </w:p>
        </w:tc>
        <w:tc>
          <w:tcPr>
            <w:tcW w:w="3040" w:type="dxa"/>
          </w:tcPr>
          <w:p w14:paraId="0F9A2FB2" w14:textId="77777777" w:rsidR="006F3B0C" w:rsidRPr="003359B8" w:rsidRDefault="006F3B0C" w:rsidP="004241F6">
            <w:pPr>
              <w:rPr>
                <w:rFonts w:ascii="Garamond" w:hAnsi="Garamond" w:cstheme="minorHAnsi"/>
                <w:i/>
                <w:sz w:val="22"/>
                <w:szCs w:val="22"/>
                <w:highlight w:val="lightGray"/>
              </w:rPr>
            </w:pPr>
            <w:r w:rsidRPr="003359B8">
              <w:rPr>
                <w:rFonts w:ascii="Garamond" w:hAnsi="Garamond" w:cstheme="minorHAnsi"/>
                <w:i/>
                <w:sz w:val="22"/>
                <w:szCs w:val="22"/>
                <w:highlight w:val="lightGray"/>
              </w:rPr>
              <w:t>October 10</w:t>
            </w:r>
            <w:r w:rsidRPr="003359B8">
              <w:rPr>
                <w:rFonts w:ascii="Garamond" w:hAnsi="Garamond" w:cstheme="minorHAnsi"/>
                <w:i/>
                <w:sz w:val="22"/>
                <w:szCs w:val="22"/>
                <w:highlight w:val="lightGray"/>
                <w:vertAlign w:val="superscript"/>
              </w:rPr>
              <w:t>th</w:t>
            </w:r>
            <w:r w:rsidRPr="003359B8">
              <w:rPr>
                <w:rFonts w:ascii="Garamond" w:hAnsi="Garamond" w:cstheme="minorHAnsi"/>
                <w:i/>
                <w:sz w:val="22"/>
                <w:szCs w:val="22"/>
                <w:highlight w:val="lightGray"/>
              </w:rPr>
              <w:t>, 2020</w:t>
            </w:r>
          </w:p>
        </w:tc>
      </w:tr>
      <w:tr w:rsidR="006F3B0C" w:rsidRPr="003359B8" w14:paraId="6221E6DF" w14:textId="77777777" w:rsidTr="004241F6">
        <w:tc>
          <w:tcPr>
            <w:tcW w:w="2959" w:type="dxa"/>
          </w:tcPr>
          <w:p w14:paraId="77DD6CAD" w14:textId="77777777" w:rsidR="006F3B0C" w:rsidRPr="003359B8" w:rsidRDefault="006F3B0C" w:rsidP="004241F6">
            <w:pPr>
              <w:rPr>
                <w:rFonts w:ascii="Garamond" w:hAnsi="Garamond" w:cstheme="minorHAnsi"/>
                <w:b/>
                <w:sz w:val="22"/>
                <w:szCs w:val="22"/>
              </w:rPr>
            </w:pPr>
            <w:r w:rsidRPr="003359B8">
              <w:rPr>
                <w:rFonts w:ascii="Garamond" w:hAnsi="Garamond" w:cstheme="minorHAnsi"/>
                <w:b/>
                <w:sz w:val="22"/>
                <w:szCs w:val="22"/>
              </w:rPr>
              <w:t xml:space="preserve">Final Report </w:t>
            </w:r>
          </w:p>
        </w:tc>
        <w:tc>
          <w:tcPr>
            <w:tcW w:w="3466" w:type="dxa"/>
          </w:tcPr>
          <w:p w14:paraId="049F21B6" w14:textId="1345AF53" w:rsidR="006F3B0C" w:rsidRPr="003359B8" w:rsidRDefault="004C5EEA" w:rsidP="004241F6">
            <w:pPr>
              <w:rPr>
                <w:rFonts w:ascii="Garamond" w:hAnsi="Garamond" w:cstheme="minorHAnsi"/>
                <w:sz w:val="22"/>
                <w:szCs w:val="22"/>
              </w:rPr>
            </w:pPr>
            <w:r>
              <w:rPr>
                <w:rFonts w:ascii="Garamond" w:hAnsi="Garamond" w:cstheme="minorHAnsi"/>
                <w:sz w:val="22"/>
                <w:szCs w:val="22"/>
              </w:rPr>
              <w:t>3</w:t>
            </w:r>
            <w:r w:rsidR="006F3B0C" w:rsidRPr="003359B8">
              <w:rPr>
                <w:rFonts w:ascii="Garamond" w:hAnsi="Garamond" w:cstheme="minorHAnsi"/>
                <w:sz w:val="22"/>
                <w:szCs w:val="22"/>
              </w:rPr>
              <w:t xml:space="preserve"> days</w:t>
            </w:r>
          </w:p>
        </w:tc>
        <w:tc>
          <w:tcPr>
            <w:tcW w:w="3040" w:type="dxa"/>
          </w:tcPr>
          <w:p w14:paraId="67DCF624" w14:textId="77777777" w:rsidR="006F3B0C" w:rsidRPr="003359B8" w:rsidRDefault="006F3B0C" w:rsidP="004241F6">
            <w:pPr>
              <w:rPr>
                <w:rFonts w:ascii="Garamond" w:hAnsi="Garamond" w:cstheme="minorHAnsi"/>
                <w:i/>
                <w:sz w:val="22"/>
                <w:szCs w:val="22"/>
                <w:highlight w:val="lightGray"/>
              </w:rPr>
            </w:pPr>
            <w:r w:rsidRPr="003359B8">
              <w:rPr>
                <w:rFonts w:ascii="Garamond" w:hAnsi="Garamond" w:cstheme="minorHAnsi"/>
                <w:i/>
                <w:sz w:val="22"/>
                <w:szCs w:val="22"/>
                <w:highlight w:val="lightGray"/>
              </w:rPr>
              <w:t>November 30</w:t>
            </w:r>
            <w:r w:rsidRPr="003359B8">
              <w:rPr>
                <w:rFonts w:ascii="Garamond" w:hAnsi="Garamond" w:cstheme="minorHAnsi"/>
                <w:i/>
                <w:sz w:val="22"/>
                <w:szCs w:val="22"/>
                <w:highlight w:val="lightGray"/>
                <w:vertAlign w:val="superscript"/>
              </w:rPr>
              <w:t>th</w:t>
            </w:r>
            <w:r w:rsidRPr="003359B8">
              <w:rPr>
                <w:rFonts w:ascii="Garamond" w:hAnsi="Garamond" w:cstheme="minorHAnsi"/>
                <w:i/>
                <w:sz w:val="22"/>
                <w:szCs w:val="22"/>
                <w:highlight w:val="lightGray"/>
              </w:rPr>
              <w:t>, 2020</w:t>
            </w:r>
          </w:p>
          <w:p w14:paraId="22DBB7AB" w14:textId="77777777" w:rsidR="006F3B0C" w:rsidRPr="003359B8" w:rsidRDefault="006F3B0C" w:rsidP="004241F6">
            <w:pPr>
              <w:rPr>
                <w:rFonts w:ascii="Garamond" w:hAnsi="Garamond" w:cstheme="minorHAnsi"/>
                <w:i/>
                <w:sz w:val="22"/>
                <w:szCs w:val="22"/>
                <w:highlight w:val="lightGray"/>
              </w:rPr>
            </w:pPr>
            <w:r w:rsidRPr="003359B8">
              <w:rPr>
                <w:rFonts w:ascii="Garamond" w:hAnsi="Garamond" w:cstheme="minorHAnsi"/>
                <w:sz w:val="22"/>
                <w:szCs w:val="22"/>
              </w:rPr>
              <w:t>(includes feedback from the Project Steering Committee meeting)</w:t>
            </w:r>
          </w:p>
        </w:tc>
      </w:tr>
    </w:tbl>
    <w:p w14:paraId="49A2EB5A" w14:textId="70B6DACD" w:rsidR="006F3B0C" w:rsidRPr="003359B8" w:rsidRDefault="003359B8" w:rsidP="006F3B0C">
      <w:pPr>
        <w:pStyle w:val="Heading31"/>
        <w:rPr>
          <w:rFonts w:ascii="Garamond" w:hAnsi="Garamond" w:cstheme="minorHAnsi"/>
        </w:rPr>
      </w:pPr>
      <w:bookmarkStart w:id="18" w:name="_Toc299133045"/>
      <w:bookmarkStart w:id="19" w:name="_Toc321341557"/>
      <w:bookmarkStart w:id="20" w:name="_Toc299126622"/>
      <w:bookmarkStart w:id="21" w:name="_Toc299133048"/>
      <w:r w:rsidRPr="003359B8">
        <w:rPr>
          <w:rFonts w:ascii="Garamond" w:hAnsi="Garamond" w:cstheme="minorHAnsi"/>
          <w:caps w:val="0"/>
        </w:rPr>
        <w:t>Evaluation Deliverables</w:t>
      </w:r>
      <w:bookmarkEnd w:id="18"/>
      <w:bookmarkEnd w:id="19"/>
    </w:p>
    <w:p w14:paraId="0A2BBC95" w14:textId="0CD0C465" w:rsidR="006F3B0C" w:rsidRPr="003359B8" w:rsidRDefault="006F3B0C" w:rsidP="006F3B0C">
      <w:pPr>
        <w:spacing w:before="200"/>
        <w:rPr>
          <w:rFonts w:ascii="Garamond" w:hAnsi="Garamond" w:cstheme="minorHAnsi"/>
          <w:sz w:val="22"/>
          <w:szCs w:val="22"/>
        </w:rPr>
      </w:pPr>
      <w:r w:rsidRPr="003359B8">
        <w:rPr>
          <w:rFonts w:ascii="Garamond" w:hAnsi="Garamond" w:cstheme="minorHAnsi"/>
          <w:sz w:val="22"/>
          <w:szCs w:val="22"/>
        </w:rPr>
        <w:t xml:space="preserve">The consultant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2288"/>
        <w:gridCol w:w="2538"/>
        <w:gridCol w:w="2984"/>
      </w:tblGrid>
      <w:tr w:rsidR="006F3B0C" w:rsidRPr="003359B8" w14:paraId="22CE321E" w14:textId="77777777" w:rsidTr="004241F6">
        <w:tc>
          <w:tcPr>
            <w:tcW w:w="1548" w:type="dxa"/>
            <w:shd w:val="clear" w:color="auto" w:fill="7F7F7F"/>
          </w:tcPr>
          <w:p w14:paraId="4AEE4E49" w14:textId="77777777" w:rsidR="006F3B0C" w:rsidRPr="003359B8" w:rsidRDefault="006F3B0C" w:rsidP="004241F6">
            <w:pPr>
              <w:spacing w:before="200"/>
              <w:jc w:val="center"/>
              <w:rPr>
                <w:rFonts w:ascii="Garamond" w:hAnsi="Garamond" w:cstheme="minorHAnsi"/>
                <w:color w:val="FFFFFF"/>
                <w:sz w:val="22"/>
                <w:szCs w:val="22"/>
              </w:rPr>
            </w:pPr>
            <w:r w:rsidRPr="003359B8">
              <w:rPr>
                <w:rFonts w:ascii="Garamond" w:hAnsi="Garamond" w:cstheme="minorHAnsi"/>
                <w:color w:val="FFFFFF"/>
                <w:sz w:val="22"/>
                <w:szCs w:val="22"/>
              </w:rPr>
              <w:t>Deliverable</w:t>
            </w:r>
          </w:p>
        </w:tc>
        <w:tc>
          <w:tcPr>
            <w:tcW w:w="2340" w:type="dxa"/>
            <w:shd w:val="clear" w:color="auto" w:fill="7F7F7F"/>
          </w:tcPr>
          <w:p w14:paraId="333E1C2A" w14:textId="77777777" w:rsidR="006F3B0C" w:rsidRPr="003359B8" w:rsidRDefault="006F3B0C" w:rsidP="004241F6">
            <w:pPr>
              <w:spacing w:before="200"/>
              <w:jc w:val="center"/>
              <w:rPr>
                <w:rFonts w:ascii="Garamond" w:hAnsi="Garamond" w:cstheme="minorHAnsi"/>
                <w:color w:val="FFFFFF"/>
                <w:sz w:val="22"/>
                <w:szCs w:val="22"/>
              </w:rPr>
            </w:pPr>
            <w:r w:rsidRPr="003359B8">
              <w:rPr>
                <w:rFonts w:ascii="Garamond" w:hAnsi="Garamond" w:cstheme="minorHAnsi"/>
                <w:color w:val="FFFFFF"/>
                <w:sz w:val="22"/>
                <w:szCs w:val="22"/>
              </w:rPr>
              <w:t xml:space="preserve">Content </w:t>
            </w:r>
          </w:p>
        </w:tc>
        <w:tc>
          <w:tcPr>
            <w:tcW w:w="2610" w:type="dxa"/>
            <w:shd w:val="clear" w:color="auto" w:fill="7F7F7F"/>
          </w:tcPr>
          <w:p w14:paraId="70CB4255" w14:textId="77777777" w:rsidR="006F3B0C" w:rsidRPr="003359B8" w:rsidRDefault="006F3B0C" w:rsidP="004241F6">
            <w:pPr>
              <w:spacing w:before="200"/>
              <w:jc w:val="center"/>
              <w:rPr>
                <w:rFonts w:ascii="Garamond" w:hAnsi="Garamond" w:cstheme="minorHAnsi"/>
                <w:color w:val="FFFFFF"/>
                <w:sz w:val="22"/>
                <w:szCs w:val="22"/>
              </w:rPr>
            </w:pPr>
            <w:r w:rsidRPr="003359B8">
              <w:rPr>
                <w:rFonts w:ascii="Garamond" w:hAnsi="Garamond" w:cstheme="minorHAnsi"/>
                <w:color w:val="FFFFFF"/>
                <w:sz w:val="22"/>
                <w:szCs w:val="22"/>
              </w:rPr>
              <w:t>Timing</w:t>
            </w:r>
          </w:p>
        </w:tc>
        <w:tc>
          <w:tcPr>
            <w:tcW w:w="3060" w:type="dxa"/>
            <w:shd w:val="clear" w:color="auto" w:fill="7F7F7F"/>
          </w:tcPr>
          <w:p w14:paraId="40BCB73B" w14:textId="77777777" w:rsidR="006F3B0C" w:rsidRPr="003359B8" w:rsidRDefault="006F3B0C" w:rsidP="004241F6">
            <w:pPr>
              <w:spacing w:before="200"/>
              <w:jc w:val="center"/>
              <w:rPr>
                <w:rFonts w:ascii="Garamond" w:hAnsi="Garamond" w:cstheme="minorHAnsi"/>
                <w:color w:val="FFFFFF"/>
                <w:sz w:val="22"/>
                <w:szCs w:val="22"/>
              </w:rPr>
            </w:pPr>
            <w:r w:rsidRPr="003359B8">
              <w:rPr>
                <w:rFonts w:ascii="Garamond" w:hAnsi="Garamond" w:cstheme="minorHAnsi"/>
                <w:color w:val="FFFFFF"/>
                <w:sz w:val="22"/>
                <w:szCs w:val="22"/>
              </w:rPr>
              <w:t>Responsibilities</w:t>
            </w:r>
          </w:p>
        </w:tc>
      </w:tr>
      <w:tr w:rsidR="006F3B0C" w:rsidRPr="003359B8" w14:paraId="6B7ABC82" w14:textId="77777777" w:rsidTr="004241F6">
        <w:tc>
          <w:tcPr>
            <w:tcW w:w="1548" w:type="dxa"/>
          </w:tcPr>
          <w:p w14:paraId="5B658103" w14:textId="77777777" w:rsidR="006F3B0C" w:rsidRPr="003359B8" w:rsidRDefault="006F3B0C" w:rsidP="004241F6">
            <w:pPr>
              <w:rPr>
                <w:rFonts w:ascii="Garamond" w:hAnsi="Garamond" w:cstheme="minorHAnsi"/>
                <w:b/>
                <w:sz w:val="22"/>
                <w:szCs w:val="22"/>
              </w:rPr>
            </w:pPr>
            <w:r w:rsidRPr="003359B8">
              <w:rPr>
                <w:rFonts w:ascii="Garamond" w:hAnsi="Garamond" w:cstheme="minorHAnsi"/>
                <w:b/>
                <w:sz w:val="22"/>
                <w:szCs w:val="22"/>
              </w:rPr>
              <w:t>Inception Report</w:t>
            </w:r>
          </w:p>
        </w:tc>
        <w:tc>
          <w:tcPr>
            <w:tcW w:w="2340" w:type="dxa"/>
          </w:tcPr>
          <w:p w14:paraId="6013414E" w14:textId="77777777" w:rsidR="006F3B0C" w:rsidRPr="003359B8" w:rsidRDefault="006F3B0C" w:rsidP="004241F6">
            <w:pPr>
              <w:rPr>
                <w:rFonts w:ascii="Garamond" w:hAnsi="Garamond" w:cstheme="minorHAnsi"/>
                <w:sz w:val="22"/>
                <w:szCs w:val="22"/>
              </w:rPr>
            </w:pPr>
            <w:r w:rsidRPr="003359B8">
              <w:rPr>
                <w:rFonts w:ascii="Garamond" w:hAnsi="Garamond" w:cstheme="minorHAnsi"/>
                <w:sz w:val="22"/>
                <w:szCs w:val="22"/>
              </w:rPr>
              <w:t xml:space="preserve">Evaluator provides clarifications on timing and method </w:t>
            </w:r>
          </w:p>
        </w:tc>
        <w:tc>
          <w:tcPr>
            <w:tcW w:w="2610" w:type="dxa"/>
          </w:tcPr>
          <w:p w14:paraId="5DBD38C8" w14:textId="77777777" w:rsidR="006F3B0C" w:rsidRPr="003359B8" w:rsidRDefault="006F3B0C" w:rsidP="004241F6">
            <w:pPr>
              <w:rPr>
                <w:rFonts w:ascii="Garamond" w:hAnsi="Garamond" w:cstheme="minorHAnsi"/>
                <w:sz w:val="22"/>
                <w:szCs w:val="22"/>
              </w:rPr>
            </w:pPr>
            <w:r w:rsidRPr="003359B8">
              <w:rPr>
                <w:rFonts w:ascii="Garamond" w:hAnsi="Garamond" w:cstheme="minorHAnsi"/>
                <w:sz w:val="22"/>
                <w:szCs w:val="22"/>
              </w:rPr>
              <w:t xml:space="preserve">No later than 2 weeks before the evaluation mission. </w:t>
            </w:r>
          </w:p>
        </w:tc>
        <w:tc>
          <w:tcPr>
            <w:tcW w:w="3060" w:type="dxa"/>
          </w:tcPr>
          <w:p w14:paraId="3F383CA1" w14:textId="77777777" w:rsidR="006F3B0C" w:rsidRPr="003359B8" w:rsidRDefault="006F3B0C" w:rsidP="004241F6">
            <w:pPr>
              <w:rPr>
                <w:rFonts w:ascii="Garamond" w:hAnsi="Garamond" w:cstheme="minorHAnsi"/>
                <w:sz w:val="22"/>
                <w:szCs w:val="22"/>
              </w:rPr>
            </w:pPr>
            <w:r w:rsidRPr="003359B8">
              <w:rPr>
                <w:rFonts w:ascii="Garamond" w:hAnsi="Garamond" w:cstheme="minorHAnsi"/>
                <w:sz w:val="22"/>
                <w:szCs w:val="22"/>
              </w:rPr>
              <w:t xml:space="preserve">Evaluator submits to UNDP CO </w:t>
            </w:r>
          </w:p>
        </w:tc>
      </w:tr>
      <w:tr w:rsidR="006F3B0C" w:rsidRPr="003359B8" w14:paraId="1FBB543B" w14:textId="77777777" w:rsidTr="004241F6">
        <w:tc>
          <w:tcPr>
            <w:tcW w:w="1548" w:type="dxa"/>
          </w:tcPr>
          <w:p w14:paraId="5E9EC721" w14:textId="77777777" w:rsidR="006F3B0C" w:rsidRPr="003359B8" w:rsidRDefault="006F3B0C" w:rsidP="004241F6">
            <w:pPr>
              <w:rPr>
                <w:rFonts w:ascii="Garamond" w:hAnsi="Garamond" w:cstheme="minorHAnsi"/>
                <w:b/>
                <w:sz w:val="22"/>
                <w:szCs w:val="22"/>
              </w:rPr>
            </w:pPr>
            <w:r w:rsidRPr="003359B8">
              <w:rPr>
                <w:rFonts w:ascii="Garamond" w:hAnsi="Garamond" w:cstheme="minorHAnsi"/>
                <w:b/>
                <w:sz w:val="22"/>
                <w:szCs w:val="22"/>
              </w:rPr>
              <w:t>Presentation</w:t>
            </w:r>
          </w:p>
        </w:tc>
        <w:tc>
          <w:tcPr>
            <w:tcW w:w="2340" w:type="dxa"/>
          </w:tcPr>
          <w:p w14:paraId="0C4A193A" w14:textId="77777777" w:rsidR="006F3B0C" w:rsidRPr="003359B8" w:rsidRDefault="006F3B0C" w:rsidP="004241F6">
            <w:pPr>
              <w:rPr>
                <w:rFonts w:ascii="Garamond" w:hAnsi="Garamond" w:cstheme="minorHAnsi"/>
                <w:sz w:val="22"/>
                <w:szCs w:val="22"/>
              </w:rPr>
            </w:pPr>
            <w:r w:rsidRPr="003359B8">
              <w:rPr>
                <w:rFonts w:ascii="Garamond" w:hAnsi="Garamond" w:cstheme="minorHAnsi"/>
                <w:sz w:val="22"/>
                <w:szCs w:val="22"/>
              </w:rPr>
              <w:t xml:space="preserve">Initial Findings </w:t>
            </w:r>
          </w:p>
        </w:tc>
        <w:tc>
          <w:tcPr>
            <w:tcW w:w="2610" w:type="dxa"/>
          </w:tcPr>
          <w:p w14:paraId="11B6908D" w14:textId="77777777" w:rsidR="006F3B0C" w:rsidRPr="003359B8" w:rsidRDefault="006F3B0C" w:rsidP="004241F6">
            <w:pPr>
              <w:rPr>
                <w:rFonts w:ascii="Garamond" w:hAnsi="Garamond" w:cstheme="minorHAnsi"/>
                <w:sz w:val="22"/>
                <w:szCs w:val="22"/>
              </w:rPr>
            </w:pPr>
            <w:r w:rsidRPr="003359B8">
              <w:rPr>
                <w:rFonts w:ascii="Garamond" w:hAnsi="Garamond" w:cstheme="minorHAnsi"/>
                <w:sz w:val="22"/>
                <w:szCs w:val="22"/>
              </w:rPr>
              <w:t>End of evaluation mission</w:t>
            </w:r>
          </w:p>
        </w:tc>
        <w:tc>
          <w:tcPr>
            <w:tcW w:w="3060" w:type="dxa"/>
          </w:tcPr>
          <w:p w14:paraId="23D439D5" w14:textId="77777777" w:rsidR="006F3B0C" w:rsidRPr="003359B8" w:rsidRDefault="006F3B0C" w:rsidP="004241F6">
            <w:pPr>
              <w:rPr>
                <w:rFonts w:ascii="Garamond" w:hAnsi="Garamond" w:cstheme="minorHAnsi"/>
                <w:sz w:val="22"/>
                <w:szCs w:val="22"/>
              </w:rPr>
            </w:pPr>
            <w:r w:rsidRPr="003359B8">
              <w:rPr>
                <w:rFonts w:ascii="Garamond" w:hAnsi="Garamond" w:cstheme="minorHAnsi"/>
                <w:sz w:val="22"/>
                <w:szCs w:val="22"/>
              </w:rPr>
              <w:t xml:space="preserve">To project management, UNDP </w:t>
            </w:r>
            <w:r w:rsidRPr="003359B8">
              <w:rPr>
                <w:rFonts w:ascii="Garamond" w:hAnsi="Garamond" w:cstheme="minorHAnsi"/>
                <w:sz w:val="22"/>
                <w:szCs w:val="22"/>
              </w:rPr>
              <w:lastRenderedPageBreak/>
              <w:t>CO</w:t>
            </w:r>
          </w:p>
        </w:tc>
      </w:tr>
      <w:tr w:rsidR="006F3B0C" w:rsidRPr="003359B8" w14:paraId="2FC38D11" w14:textId="77777777" w:rsidTr="004241F6">
        <w:tc>
          <w:tcPr>
            <w:tcW w:w="1548" w:type="dxa"/>
          </w:tcPr>
          <w:p w14:paraId="709B2995" w14:textId="77777777" w:rsidR="006F3B0C" w:rsidRPr="003359B8" w:rsidRDefault="006F3B0C" w:rsidP="004241F6">
            <w:pPr>
              <w:rPr>
                <w:rFonts w:ascii="Garamond" w:hAnsi="Garamond" w:cstheme="minorHAnsi"/>
                <w:b/>
                <w:sz w:val="22"/>
                <w:szCs w:val="22"/>
              </w:rPr>
            </w:pPr>
            <w:r w:rsidRPr="003359B8">
              <w:rPr>
                <w:rFonts w:ascii="Garamond" w:hAnsi="Garamond" w:cstheme="minorHAnsi"/>
                <w:b/>
                <w:sz w:val="22"/>
                <w:szCs w:val="22"/>
              </w:rPr>
              <w:lastRenderedPageBreak/>
              <w:t>Draft Evaluation Report</w:t>
            </w:r>
          </w:p>
        </w:tc>
        <w:tc>
          <w:tcPr>
            <w:tcW w:w="2340" w:type="dxa"/>
          </w:tcPr>
          <w:p w14:paraId="0B972448" w14:textId="284599B3" w:rsidR="006F3B0C" w:rsidRPr="003359B8" w:rsidRDefault="00D37C9C" w:rsidP="004241F6">
            <w:pPr>
              <w:rPr>
                <w:rFonts w:ascii="Garamond" w:hAnsi="Garamond" w:cstheme="minorHAnsi"/>
                <w:sz w:val="22"/>
                <w:szCs w:val="22"/>
              </w:rPr>
            </w:pPr>
            <w:r w:rsidRPr="003359B8">
              <w:rPr>
                <w:rFonts w:ascii="Garamond" w:hAnsi="Garamond" w:cstheme="minorHAnsi"/>
                <w:sz w:val="22"/>
                <w:szCs w:val="22"/>
              </w:rPr>
              <w:t>Draft report</w:t>
            </w:r>
          </w:p>
        </w:tc>
        <w:tc>
          <w:tcPr>
            <w:tcW w:w="2610" w:type="dxa"/>
          </w:tcPr>
          <w:p w14:paraId="4057880B" w14:textId="77777777" w:rsidR="006F3B0C" w:rsidRPr="003359B8" w:rsidRDefault="006F3B0C" w:rsidP="004241F6">
            <w:pPr>
              <w:rPr>
                <w:rFonts w:ascii="Garamond" w:hAnsi="Garamond" w:cstheme="minorHAnsi"/>
                <w:sz w:val="22"/>
                <w:szCs w:val="22"/>
              </w:rPr>
            </w:pPr>
            <w:r w:rsidRPr="003359B8">
              <w:rPr>
                <w:rFonts w:ascii="Garamond" w:hAnsi="Garamond" w:cstheme="minorHAnsi"/>
                <w:sz w:val="22"/>
                <w:szCs w:val="22"/>
              </w:rPr>
              <w:t>No later than 2 weeks after the evaluation mission</w:t>
            </w:r>
          </w:p>
        </w:tc>
        <w:tc>
          <w:tcPr>
            <w:tcW w:w="3060" w:type="dxa"/>
          </w:tcPr>
          <w:p w14:paraId="790AD613" w14:textId="77777777" w:rsidR="006F3B0C" w:rsidRPr="003359B8" w:rsidRDefault="006F3B0C" w:rsidP="004241F6">
            <w:pPr>
              <w:rPr>
                <w:rFonts w:ascii="Garamond" w:hAnsi="Garamond" w:cstheme="minorHAnsi"/>
                <w:sz w:val="22"/>
                <w:szCs w:val="22"/>
              </w:rPr>
            </w:pPr>
            <w:r w:rsidRPr="003359B8">
              <w:rPr>
                <w:rFonts w:ascii="Garamond" w:hAnsi="Garamond" w:cstheme="minorHAnsi"/>
                <w:sz w:val="22"/>
                <w:szCs w:val="22"/>
              </w:rPr>
              <w:t>To project management, UNDP CO</w:t>
            </w:r>
          </w:p>
        </w:tc>
      </w:tr>
      <w:tr w:rsidR="006F3B0C" w:rsidRPr="003359B8" w14:paraId="68DA7EE8" w14:textId="77777777" w:rsidTr="004241F6">
        <w:tc>
          <w:tcPr>
            <w:tcW w:w="1548" w:type="dxa"/>
          </w:tcPr>
          <w:p w14:paraId="7C0789E2" w14:textId="77777777" w:rsidR="006F3B0C" w:rsidRPr="003359B8" w:rsidRDefault="006F3B0C" w:rsidP="004241F6">
            <w:pPr>
              <w:rPr>
                <w:rFonts w:ascii="Garamond" w:hAnsi="Garamond" w:cstheme="minorHAnsi"/>
                <w:b/>
                <w:sz w:val="22"/>
                <w:szCs w:val="22"/>
              </w:rPr>
            </w:pPr>
            <w:r w:rsidRPr="003359B8">
              <w:rPr>
                <w:rFonts w:ascii="Garamond" w:hAnsi="Garamond" w:cstheme="minorHAnsi"/>
                <w:b/>
                <w:sz w:val="22"/>
                <w:szCs w:val="22"/>
              </w:rPr>
              <w:t xml:space="preserve">Final Draft Report </w:t>
            </w:r>
          </w:p>
        </w:tc>
        <w:tc>
          <w:tcPr>
            <w:tcW w:w="2340" w:type="dxa"/>
          </w:tcPr>
          <w:p w14:paraId="48419298" w14:textId="25684DB0" w:rsidR="006F3B0C" w:rsidRPr="003359B8" w:rsidRDefault="004C5EEA" w:rsidP="004C5EEA">
            <w:pPr>
              <w:rPr>
                <w:rFonts w:ascii="Garamond" w:hAnsi="Garamond" w:cstheme="minorHAnsi"/>
                <w:sz w:val="22"/>
                <w:szCs w:val="22"/>
              </w:rPr>
            </w:pPr>
            <w:r>
              <w:rPr>
                <w:rFonts w:ascii="Garamond" w:hAnsi="Garamond" w:cstheme="minorHAnsi"/>
                <w:sz w:val="22"/>
                <w:szCs w:val="22"/>
              </w:rPr>
              <w:t>Full report</w:t>
            </w:r>
            <w:r w:rsidR="006F3B0C" w:rsidRPr="003359B8">
              <w:rPr>
                <w:rFonts w:ascii="Garamond" w:hAnsi="Garamond" w:cstheme="minorHAnsi"/>
                <w:sz w:val="22"/>
                <w:szCs w:val="22"/>
              </w:rPr>
              <w:t xml:space="preserve"> (per template) with annexes</w:t>
            </w:r>
          </w:p>
        </w:tc>
        <w:tc>
          <w:tcPr>
            <w:tcW w:w="2610" w:type="dxa"/>
          </w:tcPr>
          <w:p w14:paraId="16A1B5DA" w14:textId="6A0E1EB6" w:rsidR="006F3B0C" w:rsidRPr="003359B8" w:rsidRDefault="007D24C4" w:rsidP="004C5EEA">
            <w:pPr>
              <w:rPr>
                <w:rFonts w:ascii="Garamond" w:hAnsi="Garamond" w:cstheme="minorHAnsi"/>
                <w:sz w:val="22"/>
                <w:szCs w:val="22"/>
              </w:rPr>
            </w:pPr>
            <w:r>
              <w:rPr>
                <w:rFonts w:ascii="Garamond" w:hAnsi="Garamond" w:cstheme="minorHAnsi"/>
                <w:sz w:val="22"/>
                <w:szCs w:val="22"/>
              </w:rPr>
              <w:t>As a minimum</w:t>
            </w:r>
            <w:r w:rsidRPr="003359B8">
              <w:rPr>
                <w:rFonts w:ascii="Garamond" w:hAnsi="Garamond" w:cstheme="minorHAnsi"/>
                <w:sz w:val="22"/>
                <w:szCs w:val="22"/>
              </w:rPr>
              <w:t xml:space="preserve"> </w:t>
            </w:r>
            <w:r w:rsidR="006F3B0C" w:rsidRPr="003359B8">
              <w:rPr>
                <w:rFonts w:ascii="Garamond" w:hAnsi="Garamond" w:cstheme="minorHAnsi"/>
                <w:sz w:val="22"/>
                <w:szCs w:val="22"/>
              </w:rPr>
              <w:t xml:space="preserve">3 weeks </w:t>
            </w:r>
            <w:r w:rsidR="004C5EEA">
              <w:rPr>
                <w:rFonts w:ascii="Garamond" w:hAnsi="Garamond" w:cstheme="minorHAnsi"/>
                <w:sz w:val="22"/>
                <w:szCs w:val="22"/>
              </w:rPr>
              <w:t>before the last Project Steering Committee</w:t>
            </w:r>
          </w:p>
        </w:tc>
        <w:tc>
          <w:tcPr>
            <w:tcW w:w="3060" w:type="dxa"/>
          </w:tcPr>
          <w:p w14:paraId="54CA1D7F" w14:textId="3A6DEC91" w:rsidR="006F3B0C" w:rsidRPr="003359B8" w:rsidRDefault="006F3B0C" w:rsidP="004C5EEA">
            <w:pPr>
              <w:rPr>
                <w:rFonts w:ascii="Garamond" w:hAnsi="Garamond" w:cstheme="minorHAnsi"/>
                <w:sz w:val="22"/>
                <w:szCs w:val="22"/>
              </w:rPr>
            </w:pPr>
            <w:r w:rsidRPr="003359B8">
              <w:rPr>
                <w:rFonts w:ascii="Garamond" w:hAnsi="Garamond" w:cstheme="minorHAnsi"/>
                <w:sz w:val="22"/>
                <w:szCs w:val="22"/>
              </w:rPr>
              <w:t xml:space="preserve">Sent to </w:t>
            </w:r>
            <w:r w:rsidR="004C5EEA">
              <w:rPr>
                <w:rFonts w:ascii="Garamond" w:hAnsi="Garamond" w:cstheme="minorHAnsi"/>
                <w:sz w:val="22"/>
                <w:szCs w:val="22"/>
              </w:rPr>
              <w:t>project management, UNDP</w:t>
            </w:r>
            <w:r w:rsidRPr="003359B8">
              <w:rPr>
                <w:rFonts w:ascii="Garamond" w:hAnsi="Garamond" w:cstheme="minorHAnsi"/>
                <w:sz w:val="22"/>
                <w:szCs w:val="22"/>
              </w:rPr>
              <w:t>, reviewed by RTA, PCU, GEF OFPs</w:t>
            </w:r>
          </w:p>
        </w:tc>
      </w:tr>
      <w:tr w:rsidR="006F3B0C" w:rsidRPr="003359B8" w14:paraId="404E1B90" w14:textId="77777777" w:rsidTr="004241F6">
        <w:tc>
          <w:tcPr>
            <w:tcW w:w="1548" w:type="dxa"/>
          </w:tcPr>
          <w:p w14:paraId="21436818" w14:textId="77777777" w:rsidR="006F3B0C" w:rsidRPr="003359B8" w:rsidRDefault="006F3B0C" w:rsidP="004241F6">
            <w:pPr>
              <w:rPr>
                <w:rFonts w:ascii="Garamond" w:hAnsi="Garamond" w:cstheme="minorHAnsi"/>
                <w:b/>
                <w:sz w:val="22"/>
                <w:szCs w:val="22"/>
              </w:rPr>
            </w:pPr>
            <w:r w:rsidRPr="003359B8">
              <w:rPr>
                <w:rFonts w:ascii="Garamond" w:hAnsi="Garamond" w:cstheme="minorHAnsi"/>
                <w:b/>
                <w:sz w:val="22"/>
                <w:szCs w:val="22"/>
              </w:rPr>
              <w:t>Final Report*</w:t>
            </w:r>
          </w:p>
        </w:tc>
        <w:tc>
          <w:tcPr>
            <w:tcW w:w="2340" w:type="dxa"/>
          </w:tcPr>
          <w:p w14:paraId="31FD2415" w14:textId="77777777" w:rsidR="006F3B0C" w:rsidRPr="003359B8" w:rsidRDefault="006F3B0C" w:rsidP="004241F6">
            <w:pPr>
              <w:rPr>
                <w:rFonts w:ascii="Garamond" w:hAnsi="Garamond" w:cstheme="minorHAnsi"/>
                <w:sz w:val="22"/>
                <w:szCs w:val="22"/>
              </w:rPr>
            </w:pPr>
            <w:r w:rsidRPr="003359B8">
              <w:rPr>
                <w:rFonts w:ascii="Garamond" w:hAnsi="Garamond" w:cstheme="minorHAnsi"/>
                <w:sz w:val="22"/>
                <w:szCs w:val="22"/>
              </w:rPr>
              <w:t xml:space="preserve">Revised report </w:t>
            </w:r>
          </w:p>
        </w:tc>
        <w:tc>
          <w:tcPr>
            <w:tcW w:w="2610" w:type="dxa"/>
          </w:tcPr>
          <w:p w14:paraId="575DF86B" w14:textId="77777777" w:rsidR="006F3B0C" w:rsidRPr="003359B8" w:rsidRDefault="006F3B0C" w:rsidP="004241F6">
            <w:pPr>
              <w:rPr>
                <w:rFonts w:ascii="Garamond" w:hAnsi="Garamond" w:cstheme="minorHAnsi"/>
                <w:sz w:val="22"/>
                <w:szCs w:val="22"/>
              </w:rPr>
            </w:pPr>
            <w:r w:rsidRPr="003359B8">
              <w:rPr>
                <w:rFonts w:ascii="Garamond" w:hAnsi="Garamond" w:cstheme="minorHAnsi"/>
                <w:sz w:val="22"/>
                <w:szCs w:val="22"/>
              </w:rPr>
              <w:t xml:space="preserve">Within 1 week of receiving UNDP comments on draft </w:t>
            </w:r>
          </w:p>
        </w:tc>
        <w:tc>
          <w:tcPr>
            <w:tcW w:w="3060" w:type="dxa"/>
          </w:tcPr>
          <w:p w14:paraId="4B1002F4" w14:textId="0F25C55F" w:rsidR="006F3B0C" w:rsidRPr="003359B8" w:rsidRDefault="006F3B0C" w:rsidP="004C5EEA">
            <w:pPr>
              <w:rPr>
                <w:rFonts w:ascii="Garamond" w:hAnsi="Garamond" w:cstheme="minorHAnsi"/>
                <w:sz w:val="22"/>
                <w:szCs w:val="22"/>
              </w:rPr>
            </w:pPr>
            <w:r w:rsidRPr="003359B8">
              <w:rPr>
                <w:rFonts w:ascii="Garamond" w:hAnsi="Garamond" w:cstheme="minorHAnsi"/>
                <w:sz w:val="22"/>
                <w:szCs w:val="22"/>
              </w:rPr>
              <w:t xml:space="preserve">Sent to </w:t>
            </w:r>
            <w:r w:rsidR="004C5EEA">
              <w:rPr>
                <w:rFonts w:ascii="Garamond" w:hAnsi="Garamond" w:cstheme="minorHAnsi"/>
                <w:sz w:val="22"/>
                <w:szCs w:val="22"/>
              </w:rPr>
              <w:t>UNDP</w:t>
            </w:r>
            <w:r w:rsidRPr="003359B8">
              <w:rPr>
                <w:rFonts w:ascii="Garamond" w:hAnsi="Garamond" w:cstheme="minorHAnsi"/>
                <w:sz w:val="22"/>
                <w:szCs w:val="22"/>
              </w:rPr>
              <w:t xml:space="preserve"> for uploading to UNDP ERC. </w:t>
            </w:r>
          </w:p>
        </w:tc>
      </w:tr>
    </w:tbl>
    <w:p w14:paraId="0F8443C0" w14:textId="0FC23764" w:rsidR="006F3B0C" w:rsidRPr="003359B8" w:rsidRDefault="006F3B0C" w:rsidP="006F3B0C">
      <w:pPr>
        <w:spacing w:before="200"/>
        <w:jc w:val="both"/>
        <w:rPr>
          <w:rFonts w:ascii="Garamond" w:hAnsi="Garamond" w:cstheme="minorHAnsi"/>
          <w:sz w:val="22"/>
          <w:szCs w:val="22"/>
        </w:rPr>
      </w:pPr>
      <w:r w:rsidRPr="003359B8">
        <w:rPr>
          <w:rFonts w:ascii="Garamond" w:hAnsi="Garamond" w:cstheme="minorHAnsi"/>
          <w:sz w:val="22"/>
          <w:szCs w:val="22"/>
        </w:rPr>
        <w:t xml:space="preserve">*When submitting the final evaluation report, the evaluator is required also to provide an 'audit trail', detailing how all received comments have (and have not) been addressed in the final evaluation </w:t>
      </w:r>
      <w:bookmarkEnd w:id="20"/>
      <w:bookmarkEnd w:id="21"/>
      <w:r w:rsidRPr="003359B8">
        <w:rPr>
          <w:rFonts w:ascii="Garamond" w:hAnsi="Garamond" w:cstheme="minorHAnsi"/>
          <w:sz w:val="22"/>
          <w:szCs w:val="22"/>
        </w:rPr>
        <w:t xml:space="preserve">report. </w:t>
      </w:r>
    </w:p>
    <w:p w14:paraId="033BF409" w14:textId="47412540" w:rsidR="006F3B0C" w:rsidRPr="003359B8" w:rsidRDefault="003359B8" w:rsidP="006F3B0C">
      <w:pPr>
        <w:pStyle w:val="Heading51"/>
        <w:rPr>
          <w:rFonts w:ascii="Garamond" w:hAnsi="Garamond" w:cstheme="minorHAnsi"/>
        </w:rPr>
      </w:pPr>
      <w:bookmarkStart w:id="22" w:name="_Toc299126626"/>
      <w:bookmarkStart w:id="23" w:name="_Toc299133051"/>
      <w:bookmarkStart w:id="24" w:name="_Toc321341560"/>
      <w:r w:rsidRPr="003359B8">
        <w:rPr>
          <w:rFonts w:ascii="Garamond" w:hAnsi="Garamond" w:cstheme="minorHAnsi"/>
          <w:caps w:val="0"/>
        </w:rPr>
        <w:t xml:space="preserve">Payment Modalities </w:t>
      </w:r>
      <w:proofErr w:type="gramStart"/>
      <w:r w:rsidRPr="003359B8">
        <w:rPr>
          <w:rFonts w:ascii="Garamond" w:hAnsi="Garamond" w:cstheme="minorHAnsi"/>
          <w:caps w:val="0"/>
        </w:rPr>
        <w:t>And</w:t>
      </w:r>
      <w:proofErr w:type="gramEnd"/>
      <w:r w:rsidRPr="003359B8">
        <w:rPr>
          <w:rFonts w:ascii="Garamond" w:hAnsi="Garamond" w:cstheme="minorHAnsi"/>
          <w:caps w:val="0"/>
        </w:rPr>
        <w:t xml:space="preserve"> Specifications</w:t>
      </w:r>
      <w:bookmarkEnd w:id="22"/>
      <w:bookmarkEnd w:id="23"/>
      <w:bookmarkEnd w:id="24"/>
      <w:r w:rsidRPr="003359B8">
        <w:rPr>
          <w:rFonts w:ascii="Garamond" w:hAnsi="Garamond" w:cstheme="minorHAnsi"/>
          <w:caps w:val="0"/>
        </w:rPr>
        <w:t xml:space="preserve"> </w:t>
      </w:r>
    </w:p>
    <w:p w14:paraId="2E0DB072" w14:textId="77777777" w:rsidR="006F3B0C" w:rsidRPr="003359B8" w:rsidRDefault="006F3B0C" w:rsidP="006F3B0C">
      <w:pPr>
        <w:rPr>
          <w:rFonts w:ascii="Garamond" w:hAnsi="Garamond" w:cstheme="minorHAnsi"/>
          <w:sz w:val="22"/>
          <w:szCs w:val="22"/>
        </w:rPr>
      </w:pPr>
      <w:r w:rsidRPr="003359B8">
        <w:rPr>
          <w:rFonts w:ascii="Garamond" w:hAnsi="Garamond" w:cstheme="minorHAnsi"/>
          <w:sz w:val="22"/>
          <w:szCs w:val="22"/>
          <w:highlight w:val="lightGray"/>
        </w:rPr>
        <w:t>(</w:t>
      </w:r>
      <w:r w:rsidRPr="003359B8">
        <w:rPr>
          <w:rFonts w:ascii="Garamond" w:hAnsi="Garamond" w:cstheme="minorHAnsi"/>
          <w:i/>
          <w:sz w:val="22"/>
          <w:szCs w:val="22"/>
          <w:highlight w:val="lightGray"/>
        </w:rPr>
        <w:t>this payment schedule is indicative, to be filled in by the CO and UNDP GEF Technical Adviser based on their standard procurement procedures)</w:t>
      </w:r>
      <w:r w:rsidRPr="003359B8">
        <w:rPr>
          <w:rFonts w:ascii="Garamond" w:hAnsi="Garamond" w:cstheme="minorHAns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8115"/>
      </w:tblGrid>
      <w:tr w:rsidR="006F3B0C" w:rsidRPr="003359B8" w14:paraId="06351ED2" w14:textId="77777777" w:rsidTr="004241F6">
        <w:tc>
          <w:tcPr>
            <w:tcW w:w="1278" w:type="dxa"/>
            <w:shd w:val="clear" w:color="auto" w:fill="7F7F7F"/>
          </w:tcPr>
          <w:p w14:paraId="5E36E194" w14:textId="77777777" w:rsidR="006F3B0C" w:rsidRPr="003359B8" w:rsidRDefault="006F3B0C" w:rsidP="004241F6">
            <w:pPr>
              <w:jc w:val="center"/>
              <w:rPr>
                <w:rFonts w:ascii="Garamond" w:hAnsi="Garamond" w:cstheme="minorHAnsi"/>
                <w:color w:val="FFFFFF"/>
                <w:sz w:val="22"/>
                <w:szCs w:val="22"/>
              </w:rPr>
            </w:pPr>
            <w:r w:rsidRPr="003359B8">
              <w:rPr>
                <w:rFonts w:ascii="Garamond" w:hAnsi="Garamond" w:cstheme="minorHAnsi"/>
                <w:color w:val="FFFFFF"/>
                <w:sz w:val="22"/>
                <w:szCs w:val="22"/>
              </w:rPr>
              <w:t>%</w:t>
            </w:r>
          </w:p>
        </w:tc>
        <w:tc>
          <w:tcPr>
            <w:tcW w:w="8576" w:type="dxa"/>
            <w:shd w:val="clear" w:color="auto" w:fill="7F7F7F"/>
          </w:tcPr>
          <w:p w14:paraId="7A78C547" w14:textId="77777777" w:rsidR="006F3B0C" w:rsidRPr="003359B8" w:rsidRDefault="006F3B0C" w:rsidP="004241F6">
            <w:pPr>
              <w:jc w:val="center"/>
              <w:rPr>
                <w:rFonts w:ascii="Garamond" w:hAnsi="Garamond" w:cstheme="minorHAnsi"/>
                <w:color w:val="FFFFFF"/>
                <w:sz w:val="22"/>
                <w:szCs w:val="22"/>
              </w:rPr>
            </w:pPr>
            <w:r w:rsidRPr="003359B8">
              <w:rPr>
                <w:rFonts w:ascii="Garamond" w:hAnsi="Garamond" w:cstheme="minorHAnsi"/>
                <w:color w:val="FFFFFF"/>
                <w:sz w:val="22"/>
                <w:szCs w:val="22"/>
              </w:rPr>
              <w:t>Milestone</w:t>
            </w:r>
          </w:p>
        </w:tc>
      </w:tr>
      <w:tr w:rsidR="006F3B0C" w:rsidRPr="003359B8" w14:paraId="46D52A74" w14:textId="77777777" w:rsidTr="004241F6">
        <w:tc>
          <w:tcPr>
            <w:tcW w:w="1278" w:type="dxa"/>
          </w:tcPr>
          <w:p w14:paraId="3EEC12AA" w14:textId="77777777" w:rsidR="006F3B0C" w:rsidRPr="003359B8" w:rsidRDefault="006F3B0C" w:rsidP="004241F6">
            <w:pPr>
              <w:jc w:val="center"/>
              <w:rPr>
                <w:rFonts w:ascii="Garamond" w:hAnsi="Garamond" w:cstheme="minorHAnsi"/>
                <w:i/>
                <w:sz w:val="22"/>
                <w:szCs w:val="22"/>
              </w:rPr>
            </w:pPr>
            <w:r w:rsidRPr="003359B8">
              <w:rPr>
                <w:rFonts w:ascii="Garamond" w:hAnsi="Garamond" w:cstheme="minorHAnsi"/>
                <w:i/>
                <w:sz w:val="22"/>
                <w:szCs w:val="22"/>
              </w:rPr>
              <w:t>10%</w:t>
            </w:r>
          </w:p>
        </w:tc>
        <w:tc>
          <w:tcPr>
            <w:tcW w:w="8576" w:type="dxa"/>
          </w:tcPr>
          <w:p w14:paraId="0194DC54" w14:textId="77777777" w:rsidR="006F3B0C" w:rsidRPr="003359B8" w:rsidRDefault="006F3B0C" w:rsidP="004241F6">
            <w:pPr>
              <w:rPr>
                <w:rFonts w:ascii="Garamond" w:hAnsi="Garamond" w:cstheme="minorHAnsi"/>
                <w:sz w:val="22"/>
                <w:szCs w:val="22"/>
              </w:rPr>
            </w:pPr>
            <w:r w:rsidRPr="003359B8">
              <w:rPr>
                <w:rFonts w:ascii="Garamond" w:hAnsi="Garamond" w:cstheme="minorHAnsi"/>
                <w:sz w:val="22"/>
                <w:szCs w:val="22"/>
              </w:rPr>
              <w:t>At contract signing</w:t>
            </w:r>
          </w:p>
        </w:tc>
      </w:tr>
      <w:tr w:rsidR="006F3B0C" w:rsidRPr="003359B8" w14:paraId="38AF468D" w14:textId="77777777" w:rsidTr="004241F6">
        <w:tc>
          <w:tcPr>
            <w:tcW w:w="1278" w:type="dxa"/>
          </w:tcPr>
          <w:p w14:paraId="7ACA76DC" w14:textId="23DE32E7" w:rsidR="006F3B0C" w:rsidRPr="003359B8" w:rsidRDefault="002E66D2" w:rsidP="004241F6">
            <w:pPr>
              <w:jc w:val="center"/>
              <w:rPr>
                <w:rFonts w:ascii="Garamond" w:hAnsi="Garamond" w:cstheme="minorHAnsi"/>
                <w:i/>
                <w:sz w:val="22"/>
                <w:szCs w:val="22"/>
              </w:rPr>
            </w:pPr>
            <w:r>
              <w:rPr>
                <w:rFonts w:ascii="Garamond" w:hAnsi="Garamond" w:cstheme="minorHAnsi"/>
                <w:i/>
                <w:sz w:val="22"/>
                <w:szCs w:val="22"/>
              </w:rPr>
              <w:t>45</w:t>
            </w:r>
            <w:r w:rsidR="006F3B0C" w:rsidRPr="003359B8">
              <w:rPr>
                <w:rFonts w:ascii="Garamond" w:hAnsi="Garamond" w:cstheme="minorHAnsi"/>
                <w:i/>
                <w:sz w:val="22"/>
                <w:szCs w:val="22"/>
              </w:rPr>
              <w:t>%</w:t>
            </w:r>
          </w:p>
        </w:tc>
        <w:tc>
          <w:tcPr>
            <w:tcW w:w="8576" w:type="dxa"/>
          </w:tcPr>
          <w:p w14:paraId="443ECF9B" w14:textId="77777777" w:rsidR="006F3B0C" w:rsidRPr="003359B8" w:rsidRDefault="006F3B0C" w:rsidP="004241F6">
            <w:pPr>
              <w:rPr>
                <w:rFonts w:ascii="Garamond" w:hAnsi="Garamond" w:cstheme="minorHAnsi"/>
                <w:sz w:val="22"/>
                <w:szCs w:val="22"/>
              </w:rPr>
            </w:pPr>
            <w:r w:rsidRPr="003359B8">
              <w:rPr>
                <w:rFonts w:ascii="Garamond" w:hAnsi="Garamond" w:cstheme="minorHAnsi"/>
                <w:sz w:val="22"/>
                <w:szCs w:val="22"/>
              </w:rPr>
              <w:t>Following submission and approval of the draft evaluation report</w:t>
            </w:r>
          </w:p>
        </w:tc>
      </w:tr>
      <w:tr w:rsidR="006F3B0C" w:rsidRPr="003359B8" w14:paraId="331ECDB9" w14:textId="77777777" w:rsidTr="004241F6">
        <w:tc>
          <w:tcPr>
            <w:tcW w:w="1278" w:type="dxa"/>
          </w:tcPr>
          <w:p w14:paraId="37324F83" w14:textId="480FF577" w:rsidR="006F3B0C" w:rsidRPr="003359B8" w:rsidRDefault="002E66D2" w:rsidP="004241F6">
            <w:pPr>
              <w:jc w:val="center"/>
              <w:rPr>
                <w:rFonts w:ascii="Garamond" w:hAnsi="Garamond" w:cstheme="minorHAnsi"/>
                <w:i/>
                <w:sz w:val="22"/>
                <w:szCs w:val="22"/>
              </w:rPr>
            </w:pPr>
            <w:r>
              <w:rPr>
                <w:rFonts w:ascii="Garamond" w:hAnsi="Garamond" w:cstheme="minorHAnsi"/>
                <w:i/>
                <w:sz w:val="22"/>
                <w:szCs w:val="22"/>
              </w:rPr>
              <w:t>25</w:t>
            </w:r>
            <w:r w:rsidR="006F3B0C" w:rsidRPr="003359B8">
              <w:rPr>
                <w:rFonts w:ascii="Garamond" w:hAnsi="Garamond" w:cstheme="minorHAnsi"/>
                <w:i/>
                <w:sz w:val="22"/>
                <w:szCs w:val="22"/>
              </w:rPr>
              <w:t>%</w:t>
            </w:r>
          </w:p>
        </w:tc>
        <w:tc>
          <w:tcPr>
            <w:tcW w:w="8576" w:type="dxa"/>
          </w:tcPr>
          <w:p w14:paraId="20212896" w14:textId="77777777" w:rsidR="006F3B0C" w:rsidRPr="003359B8" w:rsidRDefault="006F3B0C" w:rsidP="004241F6">
            <w:pPr>
              <w:rPr>
                <w:rFonts w:ascii="Garamond" w:hAnsi="Garamond" w:cstheme="minorHAnsi"/>
                <w:sz w:val="22"/>
                <w:szCs w:val="22"/>
              </w:rPr>
            </w:pPr>
            <w:r w:rsidRPr="003359B8">
              <w:rPr>
                <w:rFonts w:ascii="Garamond" w:hAnsi="Garamond" w:cstheme="minorHAnsi"/>
                <w:sz w:val="22"/>
                <w:szCs w:val="22"/>
              </w:rPr>
              <w:t>Following submission and approval of the 1ST draft terminal evaluation report</w:t>
            </w:r>
          </w:p>
        </w:tc>
      </w:tr>
      <w:tr w:rsidR="006F3B0C" w:rsidRPr="003359B8" w14:paraId="04D7D9BA" w14:textId="77777777" w:rsidTr="004241F6">
        <w:tc>
          <w:tcPr>
            <w:tcW w:w="1278" w:type="dxa"/>
          </w:tcPr>
          <w:p w14:paraId="3FC6F3C5" w14:textId="372A48F7" w:rsidR="006F3B0C" w:rsidRPr="003359B8" w:rsidRDefault="002E66D2" w:rsidP="004241F6">
            <w:pPr>
              <w:jc w:val="center"/>
              <w:rPr>
                <w:rFonts w:ascii="Garamond" w:hAnsi="Garamond" w:cstheme="minorHAnsi"/>
                <w:i/>
                <w:sz w:val="22"/>
                <w:szCs w:val="22"/>
              </w:rPr>
            </w:pPr>
            <w:r>
              <w:rPr>
                <w:rFonts w:ascii="Garamond" w:hAnsi="Garamond" w:cstheme="minorHAnsi"/>
                <w:i/>
                <w:sz w:val="22"/>
                <w:szCs w:val="22"/>
              </w:rPr>
              <w:t>20</w:t>
            </w:r>
            <w:r w:rsidR="006F3B0C" w:rsidRPr="003359B8">
              <w:rPr>
                <w:rFonts w:ascii="Garamond" w:hAnsi="Garamond" w:cstheme="minorHAnsi"/>
                <w:i/>
                <w:sz w:val="22"/>
                <w:szCs w:val="22"/>
              </w:rPr>
              <w:t>%</w:t>
            </w:r>
          </w:p>
        </w:tc>
        <w:tc>
          <w:tcPr>
            <w:tcW w:w="8576" w:type="dxa"/>
          </w:tcPr>
          <w:p w14:paraId="4E82A3EF" w14:textId="77777777" w:rsidR="006F3B0C" w:rsidRPr="003359B8" w:rsidRDefault="006F3B0C" w:rsidP="004241F6">
            <w:pPr>
              <w:rPr>
                <w:rFonts w:ascii="Garamond" w:hAnsi="Garamond" w:cstheme="minorHAnsi"/>
                <w:sz w:val="22"/>
                <w:szCs w:val="22"/>
              </w:rPr>
            </w:pPr>
            <w:r w:rsidRPr="003359B8">
              <w:rPr>
                <w:rFonts w:ascii="Garamond" w:hAnsi="Garamond" w:cstheme="minorHAnsi"/>
                <w:sz w:val="22"/>
                <w:szCs w:val="22"/>
              </w:rPr>
              <w:t xml:space="preserve">Following submission and approval (UNDP-CO and UNDP RTA) of the final terminal evaluation report </w:t>
            </w:r>
          </w:p>
        </w:tc>
      </w:tr>
    </w:tbl>
    <w:p w14:paraId="0E162F8F" w14:textId="1AA54311" w:rsidR="00C60353" w:rsidRDefault="00C60353" w:rsidP="006F3B0C">
      <w:pPr>
        <w:jc w:val="both"/>
        <w:rPr>
          <w:rFonts w:ascii="Garamond" w:hAnsi="Garamond" w:cstheme="minorHAnsi"/>
          <w:b/>
          <w:bCs/>
          <w:sz w:val="22"/>
          <w:szCs w:val="22"/>
        </w:rPr>
      </w:pPr>
    </w:p>
    <w:p w14:paraId="293EF1D3" w14:textId="77777777" w:rsidR="003359B8" w:rsidRPr="003359B8" w:rsidRDefault="003359B8" w:rsidP="006F3B0C">
      <w:pPr>
        <w:jc w:val="both"/>
        <w:rPr>
          <w:rFonts w:ascii="Garamond" w:hAnsi="Garamond" w:cstheme="minorHAnsi"/>
          <w:b/>
          <w:bCs/>
          <w:sz w:val="22"/>
          <w:szCs w:val="22"/>
        </w:rPr>
      </w:pPr>
    </w:p>
    <w:p w14:paraId="7849C651" w14:textId="23E9BE80" w:rsidR="00452423" w:rsidRPr="003359B8" w:rsidRDefault="00452423" w:rsidP="006F3B0C">
      <w:pPr>
        <w:pStyle w:val="ListParagraph"/>
        <w:numPr>
          <w:ilvl w:val="0"/>
          <w:numId w:val="9"/>
        </w:numPr>
        <w:jc w:val="both"/>
        <w:rPr>
          <w:rFonts w:ascii="Garamond" w:hAnsi="Garamond" w:cstheme="minorHAnsi"/>
          <w:b/>
          <w:sz w:val="22"/>
          <w:szCs w:val="22"/>
        </w:rPr>
      </w:pPr>
      <w:r w:rsidRPr="003359B8">
        <w:rPr>
          <w:rFonts w:ascii="Garamond" w:hAnsi="Garamond" w:cstheme="minorHAnsi"/>
          <w:b/>
          <w:sz w:val="22"/>
          <w:szCs w:val="22"/>
        </w:rPr>
        <w:t>Qualifications</w:t>
      </w:r>
      <w:r w:rsidR="006F3B0C" w:rsidRPr="003359B8">
        <w:rPr>
          <w:rFonts w:ascii="Garamond" w:hAnsi="Garamond" w:cstheme="minorHAnsi"/>
          <w:b/>
          <w:sz w:val="22"/>
          <w:szCs w:val="22"/>
        </w:rPr>
        <w:t>,</w:t>
      </w:r>
      <w:r w:rsidRPr="003359B8">
        <w:rPr>
          <w:rFonts w:ascii="Garamond" w:hAnsi="Garamond" w:cstheme="minorHAnsi"/>
          <w:b/>
          <w:sz w:val="22"/>
          <w:szCs w:val="22"/>
        </w:rPr>
        <w:t xml:space="preserve"> Experience</w:t>
      </w:r>
      <w:r w:rsidR="006F3B0C" w:rsidRPr="003359B8">
        <w:rPr>
          <w:rFonts w:ascii="Garamond" w:hAnsi="Garamond" w:cstheme="minorHAnsi"/>
          <w:b/>
          <w:sz w:val="22"/>
          <w:szCs w:val="22"/>
        </w:rPr>
        <w:t xml:space="preserve"> and Language skills:</w:t>
      </w:r>
    </w:p>
    <w:p w14:paraId="2AB7ED26" w14:textId="3F4E151A" w:rsidR="006F3B0C" w:rsidRPr="003359B8" w:rsidRDefault="006F3B0C" w:rsidP="006F3B0C">
      <w:pPr>
        <w:spacing w:before="200"/>
        <w:ind w:left="360"/>
        <w:rPr>
          <w:rFonts w:ascii="Garamond" w:hAnsi="Garamond" w:cstheme="minorHAnsi"/>
          <w:sz w:val="22"/>
          <w:szCs w:val="22"/>
        </w:rPr>
      </w:pPr>
      <w:r w:rsidRPr="003359B8">
        <w:rPr>
          <w:rFonts w:ascii="Garamond" w:hAnsi="Garamond" w:cstheme="minorHAnsi"/>
          <w:sz w:val="22"/>
          <w:szCs w:val="22"/>
        </w:rPr>
        <w:t xml:space="preserve">The evaluation team will be composed of one international evaluator.  </w:t>
      </w:r>
    </w:p>
    <w:p w14:paraId="414A17EC" w14:textId="77777777" w:rsidR="00452423" w:rsidRPr="003359B8" w:rsidRDefault="00452423" w:rsidP="00134142">
      <w:pPr>
        <w:jc w:val="both"/>
        <w:rPr>
          <w:rFonts w:ascii="Garamond" w:hAnsi="Garamond" w:cstheme="minorHAnsi"/>
          <w:sz w:val="22"/>
          <w:szCs w:val="22"/>
          <w:lang w:val="en-GB"/>
        </w:rPr>
      </w:pPr>
    </w:p>
    <w:p w14:paraId="5284945F" w14:textId="77777777" w:rsidR="00452423" w:rsidRPr="003359B8" w:rsidRDefault="00452423" w:rsidP="00134142">
      <w:pPr>
        <w:jc w:val="both"/>
        <w:rPr>
          <w:rFonts w:ascii="Garamond" w:hAnsi="Garamond" w:cstheme="minorHAnsi"/>
          <w:sz w:val="22"/>
          <w:szCs w:val="22"/>
          <w:lang w:val="en-GB"/>
        </w:rPr>
      </w:pPr>
      <w:r w:rsidRPr="003359B8">
        <w:rPr>
          <w:rFonts w:ascii="Garamond" w:hAnsi="Garamond" w:cstheme="minorHAnsi"/>
          <w:b/>
          <w:sz w:val="22"/>
          <w:szCs w:val="22"/>
          <w:lang w:val="en-GB"/>
        </w:rPr>
        <w:t>a. Education</w:t>
      </w:r>
    </w:p>
    <w:p w14:paraId="433CDFF8" w14:textId="77777777" w:rsidR="00452423" w:rsidRPr="003359B8" w:rsidRDefault="00452423" w:rsidP="00134142">
      <w:pPr>
        <w:jc w:val="both"/>
        <w:rPr>
          <w:rFonts w:ascii="Garamond" w:hAnsi="Garamond" w:cstheme="minorHAnsi"/>
          <w:sz w:val="22"/>
          <w:szCs w:val="22"/>
          <w:lang w:val="en-GB"/>
        </w:rPr>
      </w:pPr>
    </w:p>
    <w:p w14:paraId="116916AC" w14:textId="0190BCA4" w:rsidR="00452423" w:rsidRPr="003359B8" w:rsidRDefault="00CE7A22" w:rsidP="00134142">
      <w:pPr>
        <w:jc w:val="both"/>
        <w:rPr>
          <w:rFonts w:ascii="Garamond" w:hAnsi="Garamond" w:cstheme="minorHAnsi"/>
          <w:sz w:val="22"/>
          <w:szCs w:val="22"/>
          <w:lang w:val="en-GB"/>
        </w:rPr>
      </w:pPr>
      <w:r w:rsidRPr="003359B8">
        <w:rPr>
          <w:rFonts w:ascii="Garamond" w:hAnsi="Garamond" w:cstheme="minorHAnsi"/>
          <w:sz w:val="22"/>
          <w:szCs w:val="22"/>
          <w:lang w:val="en-GB"/>
        </w:rPr>
        <w:t>Advanced University</w:t>
      </w:r>
      <w:r w:rsidR="00452423" w:rsidRPr="003359B8">
        <w:rPr>
          <w:rFonts w:ascii="Garamond" w:hAnsi="Garamond" w:cstheme="minorHAnsi"/>
          <w:sz w:val="22"/>
          <w:szCs w:val="22"/>
          <w:lang w:val="en-GB"/>
        </w:rPr>
        <w:t xml:space="preserve"> degree in Natural Resource Management, Marine and/or Environmental Sciences or Policy, or </w:t>
      </w:r>
      <w:r w:rsidRPr="003359B8">
        <w:rPr>
          <w:rFonts w:ascii="Garamond" w:hAnsi="Garamond" w:cs="Open Sans"/>
          <w:color w:val="000000"/>
          <w:sz w:val="22"/>
          <w:szCs w:val="22"/>
          <w:shd w:val="clear" w:color="auto" w:fill="FFFFFF"/>
        </w:rPr>
        <w:t xml:space="preserve">Environmental Law on Marine Transboundary Issues, Fisheries, Marine Biology, Oceanography or </w:t>
      </w:r>
      <w:r w:rsidR="00452423" w:rsidRPr="003359B8">
        <w:rPr>
          <w:rFonts w:ascii="Garamond" w:hAnsi="Garamond" w:cstheme="minorHAnsi"/>
          <w:sz w:val="22"/>
          <w:szCs w:val="22"/>
          <w:lang w:val="en-GB"/>
        </w:rPr>
        <w:t>related fields</w:t>
      </w:r>
      <w:r w:rsidR="001138F1" w:rsidRPr="003359B8">
        <w:rPr>
          <w:rFonts w:ascii="Garamond" w:hAnsi="Garamond" w:cstheme="minorHAnsi"/>
          <w:sz w:val="22"/>
          <w:szCs w:val="22"/>
          <w:lang w:val="en-GB"/>
        </w:rPr>
        <w:t xml:space="preserve"> (required)</w:t>
      </w:r>
      <w:r w:rsidR="00452423" w:rsidRPr="003359B8">
        <w:rPr>
          <w:rFonts w:ascii="Garamond" w:hAnsi="Garamond" w:cstheme="minorHAnsi"/>
          <w:sz w:val="22"/>
          <w:szCs w:val="22"/>
          <w:lang w:val="en-GB"/>
        </w:rPr>
        <w:t xml:space="preserve">; </w:t>
      </w:r>
    </w:p>
    <w:p w14:paraId="42AE4BF0" w14:textId="77777777" w:rsidR="00CE7A22" w:rsidRPr="003359B8" w:rsidRDefault="00CE7A22" w:rsidP="00134142">
      <w:pPr>
        <w:jc w:val="both"/>
        <w:rPr>
          <w:rFonts w:ascii="Garamond" w:hAnsi="Garamond" w:cstheme="minorHAnsi"/>
          <w:sz w:val="22"/>
          <w:szCs w:val="22"/>
          <w:lang w:val="en-GB"/>
        </w:rPr>
      </w:pPr>
    </w:p>
    <w:p w14:paraId="07977557" w14:textId="77777777" w:rsidR="00452423" w:rsidRPr="003359B8" w:rsidRDefault="00452423" w:rsidP="00134142">
      <w:pPr>
        <w:jc w:val="both"/>
        <w:rPr>
          <w:rFonts w:ascii="Garamond" w:hAnsi="Garamond" w:cstheme="minorHAnsi"/>
          <w:sz w:val="22"/>
          <w:szCs w:val="22"/>
          <w:lang w:val="en-GB"/>
        </w:rPr>
      </w:pPr>
    </w:p>
    <w:p w14:paraId="587D4E90" w14:textId="77777777" w:rsidR="00452423" w:rsidRPr="003359B8" w:rsidRDefault="00452423" w:rsidP="00134142">
      <w:pPr>
        <w:jc w:val="both"/>
        <w:rPr>
          <w:rFonts w:ascii="Garamond" w:hAnsi="Garamond" w:cstheme="minorHAnsi"/>
          <w:b/>
          <w:sz w:val="22"/>
          <w:szCs w:val="22"/>
          <w:lang w:val="en-GB"/>
        </w:rPr>
      </w:pPr>
      <w:r w:rsidRPr="003359B8">
        <w:rPr>
          <w:rFonts w:ascii="Garamond" w:hAnsi="Garamond" w:cstheme="minorHAnsi"/>
          <w:b/>
          <w:sz w:val="22"/>
          <w:szCs w:val="22"/>
          <w:lang w:val="en-GB"/>
        </w:rPr>
        <w:t xml:space="preserve">b. Work Experience </w:t>
      </w:r>
    </w:p>
    <w:p w14:paraId="5A3BE0D9" w14:textId="77777777" w:rsidR="00452423" w:rsidRPr="003359B8" w:rsidRDefault="00452423" w:rsidP="00134142">
      <w:pPr>
        <w:jc w:val="both"/>
        <w:rPr>
          <w:rFonts w:ascii="Garamond" w:hAnsi="Garamond" w:cstheme="minorHAnsi"/>
          <w:b/>
          <w:sz w:val="22"/>
          <w:szCs w:val="22"/>
          <w:lang w:val="en-GB"/>
        </w:rPr>
      </w:pPr>
    </w:p>
    <w:p w14:paraId="645520E2" w14:textId="1E537C4C" w:rsidR="00D37C9C" w:rsidRPr="003359B8" w:rsidRDefault="001034A9" w:rsidP="00D37C9C">
      <w:pPr>
        <w:pStyle w:val="ListParagraph"/>
        <w:widowControl/>
        <w:numPr>
          <w:ilvl w:val="0"/>
          <w:numId w:val="15"/>
        </w:numPr>
        <w:ind w:left="630"/>
        <w:contextualSpacing w:val="0"/>
        <w:jc w:val="both"/>
        <w:rPr>
          <w:rFonts w:ascii="Garamond" w:hAnsi="Garamond"/>
          <w:sz w:val="22"/>
          <w:szCs w:val="22"/>
        </w:rPr>
      </w:pPr>
      <w:r w:rsidRPr="003359B8">
        <w:rPr>
          <w:rFonts w:ascii="Garamond" w:hAnsi="Garamond" w:cstheme="minorHAnsi"/>
          <w:sz w:val="22"/>
          <w:szCs w:val="22"/>
        </w:rPr>
        <w:t xml:space="preserve">At least </w:t>
      </w:r>
      <w:r w:rsidR="00D37C9C" w:rsidRPr="003359B8">
        <w:rPr>
          <w:rFonts w:ascii="Garamond" w:hAnsi="Garamond" w:cstheme="minorHAnsi"/>
          <w:sz w:val="22"/>
          <w:szCs w:val="22"/>
        </w:rPr>
        <w:t xml:space="preserve">7 </w:t>
      </w:r>
      <w:r w:rsidR="00452423" w:rsidRPr="003359B8">
        <w:rPr>
          <w:rFonts w:ascii="Garamond" w:hAnsi="Garamond" w:cstheme="minorHAnsi"/>
          <w:sz w:val="22"/>
          <w:szCs w:val="22"/>
        </w:rPr>
        <w:t>years of work experience in IW/LME related matters and with substantial practical experience regarding Large Marine Ecosystem and</w:t>
      </w:r>
      <w:r w:rsidR="002E66D2">
        <w:rPr>
          <w:rFonts w:ascii="Garamond" w:hAnsi="Garamond" w:cstheme="minorHAnsi"/>
          <w:sz w:val="22"/>
          <w:szCs w:val="22"/>
        </w:rPr>
        <w:t>/or</w:t>
      </w:r>
      <w:r w:rsidR="00452423" w:rsidRPr="003359B8">
        <w:rPr>
          <w:rFonts w:ascii="Garamond" w:hAnsi="Garamond" w:cstheme="minorHAnsi"/>
          <w:sz w:val="22"/>
          <w:szCs w:val="22"/>
        </w:rPr>
        <w:t xml:space="preserve"> associated Governance/Fisheries/Biodiversity Projects </w:t>
      </w:r>
      <w:r w:rsidR="009356FF" w:rsidRPr="003359B8">
        <w:rPr>
          <w:rFonts w:ascii="Garamond" w:hAnsi="Garamond" w:cstheme="minorHAnsi"/>
          <w:sz w:val="22"/>
          <w:szCs w:val="22"/>
        </w:rPr>
        <w:t>financed</w:t>
      </w:r>
      <w:r w:rsidR="00452423" w:rsidRPr="003359B8">
        <w:rPr>
          <w:rFonts w:ascii="Garamond" w:hAnsi="Garamond" w:cstheme="minorHAnsi"/>
          <w:sz w:val="22"/>
          <w:szCs w:val="22"/>
        </w:rPr>
        <w:t xml:space="preserve"> by the GEF</w:t>
      </w:r>
      <w:r w:rsidR="001138F1" w:rsidRPr="003359B8">
        <w:rPr>
          <w:rFonts w:ascii="Garamond" w:hAnsi="Garamond" w:cstheme="minorHAnsi"/>
          <w:sz w:val="22"/>
          <w:szCs w:val="22"/>
        </w:rPr>
        <w:t xml:space="preserve"> (required)</w:t>
      </w:r>
      <w:r w:rsidR="00D37C9C" w:rsidRPr="003359B8">
        <w:rPr>
          <w:rFonts w:ascii="Garamond" w:hAnsi="Garamond" w:cstheme="minorHAnsi"/>
          <w:sz w:val="22"/>
          <w:szCs w:val="22"/>
        </w:rPr>
        <w:t xml:space="preserve">. </w:t>
      </w:r>
      <w:r w:rsidR="00D37C9C" w:rsidRPr="003359B8">
        <w:rPr>
          <w:rFonts w:ascii="Garamond" w:hAnsi="Garamond"/>
          <w:sz w:val="22"/>
          <w:szCs w:val="22"/>
        </w:rPr>
        <w:t>Preferably a fisheries expert, governance expert or an environmental expert.</w:t>
      </w:r>
    </w:p>
    <w:p w14:paraId="66A3E6B8" w14:textId="77777777" w:rsidR="00D37C9C" w:rsidRPr="003359B8" w:rsidRDefault="00D37C9C" w:rsidP="00D37C9C">
      <w:pPr>
        <w:pStyle w:val="ListParagraph"/>
        <w:widowControl/>
        <w:numPr>
          <w:ilvl w:val="0"/>
          <w:numId w:val="15"/>
        </w:numPr>
        <w:ind w:left="630"/>
        <w:contextualSpacing w:val="0"/>
        <w:jc w:val="both"/>
        <w:rPr>
          <w:rFonts w:ascii="Garamond" w:hAnsi="Garamond"/>
          <w:sz w:val="22"/>
          <w:szCs w:val="22"/>
        </w:rPr>
      </w:pPr>
      <w:r w:rsidRPr="003359B8">
        <w:rPr>
          <w:rFonts w:ascii="Garamond" w:hAnsi="Garamond"/>
          <w:sz w:val="22"/>
          <w:szCs w:val="22"/>
        </w:rPr>
        <w:t xml:space="preserve">Competence in adaptive management, as applied to international waters GEF focal area, as well familiar with both Caribbean mainland and islands </w:t>
      </w:r>
    </w:p>
    <w:p w14:paraId="2BDFEBCA" w14:textId="77777777" w:rsidR="00D37C9C" w:rsidRPr="003359B8" w:rsidRDefault="00D37C9C" w:rsidP="00D37C9C">
      <w:pPr>
        <w:pStyle w:val="ListParagraph"/>
        <w:widowControl/>
        <w:numPr>
          <w:ilvl w:val="0"/>
          <w:numId w:val="15"/>
        </w:numPr>
        <w:ind w:left="630"/>
        <w:contextualSpacing w:val="0"/>
        <w:jc w:val="both"/>
        <w:rPr>
          <w:rFonts w:ascii="Garamond" w:hAnsi="Garamond"/>
          <w:sz w:val="22"/>
          <w:szCs w:val="22"/>
        </w:rPr>
      </w:pPr>
      <w:r w:rsidRPr="003359B8">
        <w:rPr>
          <w:rFonts w:ascii="Garamond" w:hAnsi="Garamond"/>
          <w:sz w:val="22"/>
          <w:szCs w:val="22"/>
        </w:rPr>
        <w:t>Demonstrated and recent experience with result-based management evaluation methodologies. Experience applying SMART targets and reconstructing or validating baseline scenarios;</w:t>
      </w:r>
    </w:p>
    <w:p w14:paraId="1AE4F363" w14:textId="77777777" w:rsidR="00D37C9C" w:rsidRPr="003359B8" w:rsidRDefault="00D37C9C" w:rsidP="00D37C9C">
      <w:pPr>
        <w:widowControl/>
        <w:numPr>
          <w:ilvl w:val="0"/>
          <w:numId w:val="15"/>
        </w:numPr>
        <w:ind w:left="630"/>
        <w:jc w:val="both"/>
        <w:rPr>
          <w:rFonts w:ascii="Garamond" w:hAnsi="Garamond"/>
          <w:sz w:val="22"/>
          <w:szCs w:val="22"/>
        </w:rPr>
      </w:pPr>
      <w:r w:rsidRPr="003359B8">
        <w:rPr>
          <w:rFonts w:ascii="Garamond" w:hAnsi="Garamond"/>
          <w:sz w:val="22"/>
          <w:szCs w:val="22"/>
        </w:rPr>
        <w:t xml:space="preserve">Experience working with the GEF or GEF-evaluations; </w:t>
      </w:r>
    </w:p>
    <w:p w14:paraId="5C59D589" w14:textId="77777777" w:rsidR="00D37C9C" w:rsidRPr="003359B8" w:rsidRDefault="00D37C9C" w:rsidP="00D37C9C">
      <w:pPr>
        <w:widowControl/>
        <w:numPr>
          <w:ilvl w:val="0"/>
          <w:numId w:val="15"/>
        </w:numPr>
        <w:ind w:left="630"/>
        <w:jc w:val="both"/>
        <w:rPr>
          <w:rFonts w:ascii="Garamond" w:hAnsi="Garamond"/>
          <w:sz w:val="22"/>
          <w:szCs w:val="22"/>
        </w:rPr>
      </w:pPr>
      <w:r w:rsidRPr="003359B8">
        <w:rPr>
          <w:rFonts w:ascii="Garamond" w:hAnsi="Garamond"/>
          <w:sz w:val="22"/>
          <w:szCs w:val="22"/>
        </w:rPr>
        <w:t>Experience working in CLME+ region;</w:t>
      </w:r>
    </w:p>
    <w:p w14:paraId="21AAE1E7" w14:textId="77777777" w:rsidR="00D37C9C" w:rsidRPr="003359B8" w:rsidRDefault="00D37C9C" w:rsidP="00D37C9C">
      <w:pPr>
        <w:pStyle w:val="ListParagraph"/>
        <w:widowControl/>
        <w:numPr>
          <w:ilvl w:val="0"/>
          <w:numId w:val="15"/>
        </w:numPr>
        <w:ind w:left="630"/>
        <w:contextualSpacing w:val="0"/>
        <w:jc w:val="both"/>
        <w:rPr>
          <w:rFonts w:ascii="Garamond" w:hAnsi="Garamond"/>
          <w:sz w:val="22"/>
          <w:szCs w:val="22"/>
        </w:rPr>
      </w:pPr>
      <w:r w:rsidRPr="003359B8">
        <w:rPr>
          <w:rFonts w:ascii="Garamond" w:hAnsi="Garamond"/>
          <w:sz w:val="22"/>
          <w:szCs w:val="22"/>
        </w:rPr>
        <w:t xml:space="preserve">Project evaluation/review experiences within United Nations system will be considered an asset; </w:t>
      </w:r>
    </w:p>
    <w:p w14:paraId="33A91417" w14:textId="77777777" w:rsidR="00D37C9C" w:rsidRPr="003359B8" w:rsidRDefault="00D37C9C" w:rsidP="00D37C9C">
      <w:pPr>
        <w:widowControl/>
        <w:numPr>
          <w:ilvl w:val="0"/>
          <w:numId w:val="15"/>
        </w:numPr>
        <w:ind w:left="630"/>
        <w:jc w:val="both"/>
        <w:rPr>
          <w:rFonts w:ascii="Garamond" w:hAnsi="Garamond"/>
          <w:sz w:val="22"/>
          <w:szCs w:val="22"/>
        </w:rPr>
      </w:pPr>
      <w:r w:rsidRPr="003359B8">
        <w:rPr>
          <w:rFonts w:ascii="Garamond" w:hAnsi="Garamond"/>
          <w:sz w:val="22"/>
          <w:szCs w:val="22"/>
        </w:rPr>
        <w:t xml:space="preserve">Demonstrated understanding of issues related to gender and experience in gender sensitive evaluation and analysis; </w:t>
      </w:r>
    </w:p>
    <w:p w14:paraId="78748088" w14:textId="77777777" w:rsidR="00D37C9C" w:rsidRPr="003359B8" w:rsidRDefault="00D37C9C" w:rsidP="00D37C9C">
      <w:pPr>
        <w:pStyle w:val="ListParagraph"/>
        <w:widowControl/>
        <w:numPr>
          <w:ilvl w:val="0"/>
          <w:numId w:val="15"/>
        </w:numPr>
        <w:ind w:left="630"/>
        <w:contextualSpacing w:val="0"/>
        <w:jc w:val="both"/>
        <w:rPr>
          <w:rFonts w:ascii="Garamond" w:hAnsi="Garamond"/>
          <w:sz w:val="22"/>
          <w:szCs w:val="22"/>
        </w:rPr>
      </w:pPr>
      <w:r w:rsidRPr="003359B8">
        <w:rPr>
          <w:rFonts w:ascii="Garamond" w:hAnsi="Garamond"/>
          <w:sz w:val="22"/>
          <w:szCs w:val="22"/>
        </w:rPr>
        <w:lastRenderedPageBreak/>
        <w:t xml:space="preserve">Excellent communication skills; sufficient exposure to the issues, alert to the cultural, political and social sensitivities of the region </w:t>
      </w:r>
    </w:p>
    <w:p w14:paraId="2873DADE" w14:textId="77777777" w:rsidR="00D37C9C" w:rsidRPr="003359B8" w:rsidRDefault="00D37C9C" w:rsidP="00D37C9C">
      <w:pPr>
        <w:pStyle w:val="ListParagraph"/>
        <w:widowControl/>
        <w:numPr>
          <w:ilvl w:val="0"/>
          <w:numId w:val="15"/>
        </w:numPr>
        <w:ind w:left="630"/>
        <w:contextualSpacing w:val="0"/>
        <w:jc w:val="both"/>
        <w:rPr>
          <w:rFonts w:ascii="Garamond" w:hAnsi="Garamond"/>
          <w:sz w:val="22"/>
          <w:szCs w:val="22"/>
        </w:rPr>
      </w:pPr>
      <w:r w:rsidRPr="003359B8">
        <w:rPr>
          <w:rFonts w:ascii="Garamond" w:hAnsi="Garamond"/>
          <w:sz w:val="22"/>
          <w:szCs w:val="22"/>
        </w:rPr>
        <w:t>Demonstrable analytical skills, attention to detail and respect for deadlines.</w:t>
      </w:r>
    </w:p>
    <w:p w14:paraId="5A7313C0" w14:textId="3F7FF989" w:rsidR="006F3B0C" w:rsidRPr="003359B8" w:rsidRDefault="006F3B0C" w:rsidP="005F3C5D">
      <w:pPr>
        <w:pStyle w:val="ListParagraph"/>
        <w:widowControl/>
        <w:numPr>
          <w:ilvl w:val="0"/>
          <w:numId w:val="15"/>
        </w:numPr>
        <w:ind w:left="630"/>
        <w:contextualSpacing w:val="0"/>
        <w:jc w:val="both"/>
        <w:rPr>
          <w:rFonts w:ascii="Garamond" w:hAnsi="Garamond"/>
          <w:sz w:val="22"/>
          <w:szCs w:val="22"/>
        </w:rPr>
      </w:pPr>
      <w:r w:rsidRPr="003359B8">
        <w:rPr>
          <w:rFonts w:ascii="Garamond" w:hAnsi="Garamond" w:cstheme="minorHAnsi"/>
          <w:sz w:val="22"/>
          <w:szCs w:val="22"/>
        </w:rPr>
        <w:t xml:space="preserve">The evaluators selected should </w:t>
      </w:r>
      <w:r w:rsidR="00CE7A22" w:rsidRPr="003359B8">
        <w:rPr>
          <w:rFonts w:ascii="Garamond" w:hAnsi="Garamond" w:cstheme="minorHAnsi"/>
          <w:sz w:val="22"/>
          <w:szCs w:val="22"/>
        </w:rPr>
        <w:t>NOT</w:t>
      </w:r>
      <w:r w:rsidRPr="003359B8">
        <w:rPr>
          <w:rFonts w:ascii="Garamond" w:hAnsi="Garamond" w:cstheme="minorHAnsi"/>
          <w:sz w:val="22"/>
          <w:szCs w:val="22"/>
        </w:rPr>
        <w:t xml:space="preserve"> have participated in the project preparation and/or implementation and should not have conflict of interest with project related activities.</w:t>
      </w:r>
    </w:p>
    <w:p w14:paraId="0F67748B" w14:textId="77777777" w:rsidR="003359B8" w:rsidRPr="003359B8" w:rsidRDefault="003359B8" w:rsidP="003359B8">
      <w:pPr>
        <w:widowControl/>
        <w:ind w:left="270"/>
        <w:jc w:val="both"/>
        <w:rPr>
          <w:rFonts w:ascii="Garamond" w:hAnsi="Garamond"/>
          <w:sz w:val="22"/>
          <w:szCs w:val="22"/>
        </w:rPr>
      </w:pPr>
    </w:p>
    <w:p w14:paraId="27E80E72" w14:textId="77777777" w:rsidR="006F3B0C" w:rsidRPr="003359B8" w:rsidRDefault="006F3B0C" w:rsidP="006F3B0C">
      <w:pPr>
        <w:jc w:val="both"/>
        <w:rPr>
          <w:rFonts w:ascii="Garamond" w:hAnsi="Garamond" w:cstheme="minorHAnsi"/>
          <w:sz w:val="22"/>
          <w:szCs w:val="22"/>
        </w:rPr>
      </w:pPr>
    </w:p>
    <w:p w14:paraId="57F92A3C" w14:textId="77777777" w:rsidR="00400EE8" w:rsidRPr="003359B8" w:rsidRDefault="00400EE8" w:rsidP="002E66D2">
      <w:pPr>
        <w:jc w:val="both"/>
        <w:rPr>
          <w:rFonts w:ascii="Garamond" w:hAnsi="Garamond" w:cstheme="minorHAnsi"/>
          <w:sz w:val="22"/>
          <w:szCs w:val="22"/>
        </w:rPr>
      </w:pPr>
    </w:p>
    <w:p w14:paraId="0CD61B70" w14:textId="44AA54BB" w:rsidR="00400EE8" w:rsidRPr="003359B8" w:rsidRDefault="006F3B0C" w:rsidP="006F3B0C">
      <w:pPr>
        <w:ind w:left="-351"/>
        <w:jc w:val="both"/>
        <w:rPr>
          <w:rFonts w:ascii="Garamond" w:hAnsi="Garamond" w:cstheme="minorHAnsi"/>
          <w:sz w:val="22"/>
          <w:szCs w:val="22"/>
        </w:rPr>
      </w:pPr>
      <w:r w:rsidRPr="003359B8">
        <w:rPr>
          <w:rFonts w:ascii="Garamond" w:hAnsi="Garamond" w:cstheme="minorHAnsi"/>
          <w:b/>
          <w:bCs/>
          <w:sz w:val="22"/>
          <w:szCs w:val="22"/>
          <w:lang w:bidi="en-US"/>
        </w:rPr>
        <w:t xml:space="preserve">     c. </w:t>
      </w:r>
      <w:r w:rsidR="00400EE8" w:rsidRPr="003359B8">
        <w:rPr>
          <w:rFonts w:ascii="Garamond" w:hAnsi="Garamond" w:cstheme="minorHAnsi"/>
          <w:b/>
          <w:bCs/>
          <w:sz w:val="22"/>
          <w:szCs w:val="22"/>
          <w:lang w:bidi="en-US"/>
        </w:rPr>
        <w:t>Language</w:t>
      </w:r>
    </w:p>
    <w:p w14:paraId="0CE750C9" w14:textId="77777777" w:rsidR="00400EE8" w:rsidRPr="003359B8" w:rsidRDefault="00400EE8" w:rsidP="00134142">
      <w:pPr>
        <w:jc w:val="both"/>
        <w:rPr>
          <w:rFonts w:ascii="Garamond" w:hAnsi="Garamond" w:cstheme="minorHAnsi"/>
          <w:sz w:val="22"/>
          <w:szCs w:val="22"/>
          <w:lang w:bidi="en-US"/>
        </w:rPr>
      </w:pPr>
    </w:p>
    <w:p w14:paraId="2112F23C" w14:textId="77777777" w:rsidR="00400EE8" w:rsidRPr="003359B8" w:rsidRDefault="00400EE8" w:rsidP="00134142">
      <w:pPr>
        <w:pStyle w:val="ListParagraph"/>
        <w:numPr>
          <w:ilvl w:val="0"/>
          <w:numId w:val="4"/>
        </w:numPr>
        <w:jc w:val="both"/>
        <w:rPr>
          <w:rFonts w:ascii="Garamond" w:hAnsi="Garamond" w:cstheme="minorHAnsi"/>
          <w:sz w:val="22"/>
          <w:szCs w:val="22"/>
        </w:rPr>
      </w:pPr>
      <w:r w:rsidRPr="003359B8">
        <w:rPr>
          <w:rFonts w:ascii="Garamond" w:hAnsi="Garamond" w:cstheme="minorHAnsi"/>
          <w:sz w:val="22"/>
          <w:szCs w:val="22"/>
          <w:lang w:bidi="en-US"/>
        </w:rPr>
        <w:t>Fluency in English is required;</w:t>
      </w:r>
    </w:p>
    <w:p w14:paraId="4683D951" w14:textId="57E81C4A" w:rsidR="00134142" w:rsidRPr="003359B8" w:rsidRDefault="005F3C5D" w:rsidP="006F3B0C">
      <w:pPr>
        <w:pStyle w:val="ListParagraph"/>
        <w:numPr>
          <w:ilvl w:val="0"/>
          <w:numId w:val="4"/>
        </w:numPr>
        <w:jc w:val="both"/>
        <w:rPr>
          <w:rFonts w:ascii="Garamond" w:hAnsi="Garamond" w:cstheme="minorHAnsi"/>
          <w:sz w:val="22"/>
          <w:szCs w:val="22"/>
        </w:rPr>
      </w:pPr>
      <w:r w:rsidRPr="003359B8">
        <w:rPr>
          <w:rFonts w:ascii="Garamond" w:hAnsi="Garamond" w:cstheme="minorHAnsi"/>
          <w:sz w:val="22"/>
          <w:szCs w:val="22"/>
          <w:lang w:bidi="en-US"/>
        </w:rPr>
        <w:t>K</w:t>
      </w:r>
      <w:r w:rsidR="00BF53EC" w:rsidRPr="003359B8">
        <w:rPr>
          <w:rFonts w:ascii="Garamond" w:hAnsi="Garamond" w:cstheme="minorHAnsi"/>
          <w:sz w:val="22"/>
          <w:szCs w:val="22"/>
          <w:lang w:bidi="en-US"/>
        </w:rPr>
        <w:t>nowledge</w:t>
      </w:r>
      <w:r w:rsidR="00400EE8" w:rsidRPr="003359B8">
        <w:rPr>
          <w:rFonts w:ascii="Garamond" w:hAnsi="Garamond" w:cstheme="minorHAnsi"/>
          <w:sz w:val="22"/>
          <w:szCs w:val="22"/>
          <w:lang w:bidi="en-US"/>
        </w:rPr>
        <w:t xml:space="preserve"> of Spanish </w:t>
      </w:r>
      <w:r w:rsidRPr="003359B8">
        <w:rPr>
          <w:rFonts w:ascii="Garamond" w:hAnsi="Garamond" w:cstheme="minorHAnsi"/>
          <w:sz w:val="22"/>
          <w:szCs w:val="22"/>
          <w:lang w:bidi="en-US"/>
        </w:rPr>
        <w:t xml:space="preserve">will </w:t>
      </w:r>
      <w:r w:rsidR="00A73582" w:rsidRPr="003359B8">
        <w:rPr>
          <w:rFonts w:ascii="Garamond" w:hAnsi="Garamond" w:cstheme="minorHAnsi"/>
          <w:sz w:val="22"/>
          <w:szCs w:val="22"/>
          <w:lang w:bidi="en-US"/>
        </w:rPr>
        <w:t>be considered an asset</w:t>
      </w:r>
    </w:p>
    <w:p w14:paraId="108FF289" w14:textId="6ED378BE" w:rsidR="00CE7A22" w:rsidRPr="003359B8" w:rsidRDefault="00CE7A22" w:rsidP="00CE7A22">
      <w:pPr>
        <w:jc w:val="both"/>
        <w:rPr>
          <w:rFonts w:ascii="Garamond" w:hAnsi="Garamond" w:cstheme="minorHAnsi"/>
          <w:sz w:val="22"/>
          <w:szCs w:val="22"/>
        </w:rPr>
      </w:pPr>
    </w:p>
    <w:p w14:paraId="4AC0E6C8" w14:textId="7FF5AFD5" w:rsidR="00CE7A22" w:rsidRPr="003359B8" w:rsidRDefault="003359B8" w:rsidP="00CE7A22">
      <w:pPr>
        <w:pStyle w:val="Heading51"/>
        <w:rPr>
          <w:rFonts w:ascii="Garamond" w:hAnsi="Garamond"/>
        </w:rPr>
      </w:pPr>
      <w:r w:rsidRPr="003359B8">
        <w:rPr>
          <w:rFonts w:ascii="Garamond" w:hAnsi="Garamond"/>
          <w:caps w:val="0"/>
        </w:rPr>
        <w:t>Evaluator Ethics</w:t>
      </w:r>
    </w:p>
    <w:p w14:paraId="65626E81" w14:textId="77777777" w:rsidR="00CE7A22" w:rsidRPr="003359B8" w:rsidRDefault="00CE7A22" w:rsidP="00CE7A22">
      <w:pPr>
        <w:rPr>
          <w:rFonts w:ascii="Garamond" w:hAnsi="Garamond"/>
          <w:sz w:val="22"/>
          <w:szCs w:val="22"/>
        </w:rPr>
      </w:pPr>
    </w:p>
    <w:p w14:paraId="0C3641A1" w14:textId="3E084F02" w:rsidR="00CE7A22" w:rsidRDefault="00CE7A22" w:rsidP="00CE7A22">
      <w:pPr>
        <w:rPr>
          <w:rStyle w:val="Hyperlink"/>
          <w:rFonts w:ascii="Garamond" w:hAnsi="Garamond"/>
          <w:sz w:val="22"/>
          <w:szCs w:val="22"/>
        </w:rPr>
      </w:pPr>
      <w:r w:rsidRPr="003359B8">
        <w:rPr>
          <w:rFonts w:ascii="Garamond" w:hAnsi="Garamond"/>
          <w:sz w:val="22"/>
          <w:szCs w:val="22"/>
        </w:rPr>
        <w:t>Evaluation consultants will be held to the highest ethical standards and are requ</w:t>
      </w:r>
      <w:r w:rsidR="002E66D2">
        <w:rPr>
          <w:rFonts w:ascii="Garamond" w:hAnsi="Garamond"/>
          <w:sz w:val="22"/>
          <w:szCs w:val="22"/>
        </w:rPr>
        <w:t xml:space="preserve">ired to sign a Code of Conduct </w:t>
      </w:r>
      <w:r w:rsidRPr="003359B8">
        <w:rPr>
          <w:rFonts w:ascii="Garamond" w:hAnsi="Garamond"/>
          <w:sz w:val="22"/>
          <w:szCs w:val="22"/>
        </w:rPr>
        <w:t xml:space="preserve">upon acceptance of the assignment. UNDP evaluations are conducted in accordance with the principles outlined in the </w:t>
      </w:r>
      <w:hyperlink r:id="rId8" w:history="1">
        <w:r w:rsidRPr="003359B8">
          <w:rPr>
            <w:rStyle w:val="Hyperlink"/>
            <w:rFonts w:ascii="Garamond" w:hAnsi="Garamond"/>
            <w:sz w:val="22"/>
            <w:szCs w:val="22"/>
          </w:rPr>
          <w:t>UNEG 'Ethical Guidelines for Evaluations'</w:t>
        </w:r>
      </w:hyperlink>
    </w:p>
    <w:p w14:paraId="4F08ED5D" w14:textId="77777777" w:rsidR="004241F6" w:rsidRDefault="004241F6" w:rsidP="00CE7A22">
      <w:pPr>
        <w:rPr>
          <w:rStyle w:val="Hyperlink"/>
          <w:rFonts w:ascii="Garamond" w:hAnsi="Garamond"/>
          <w:sz w:val="22"/>
          <w:szCs w:val="22"/>
        </w:rPr>
      </w:pPr>
    </w:p>
    <w:sectPr w:rsidR="004241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1DF47" w14:textId="77777777" w:rsidR="006F624A" w:rsidRDefault="006F624A" w:rsidP="002F0FC0">
      <w:r>
        <w:separator/>
      </w:r>
    </w:p>
  </w:endnote>
  <w:endnote w:type="continuationSeparator" w:id="0">
    <w:p w14:paraId="691B448C" w14:textId="77777777" w:rsidR="006F624A" w:rsidRDefault="006F624A" w:rsidP="002F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218EC" w14:textId="77777777" w:rsidR="006F624A" w:rsidRDefault="006F624A" w:rsidP="002F0FC0">
      <w:r>
        <w:separator/>
      </w:r>
    </w:p>
  </w:footnote>
  <w:footnote w:type="continuationSeparator" w:id="0">
    <w:p w14:paraId="5CC52951" w14:textId="77777777" w:rsidR="006F624A" w:rsidRDefault="006F624A" w:rsidP="002F0FC0">
      <w:r>
        <w:continuationSeparator/>
      </w:r>
    </w:p>
  </w:footnote>
  <w:footnote w:id="1">
    <w:p w14:paraId="0E4CD1AE" w14:textId="77777777" w:rsidR="004C5EEA" w:rsidRDefault="004C5EEA" w:rsidP="006F3B0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3414A779" w14:textId="77777777" w:rsidR="004C5EEA" w:rsidRPr="00022F8E" w:rsidRDefault="004C5EEA" w:rsidP="006F3B0C">
      <w:pPr>
        <w:pStyle w:val="FootnoteText"/>
        <w:rPr>
          <w:lang w:val="en-GB"/>
        </w:rPr>
      </w:pPr>
      <w:r>
        <w:rPr>
          <w:rStyle w:val="FootnoteReference"/>
        </w:rPr>
        <w:footnoteRef/>
      </w:r>
      <w:r>
        <w:t xml:space="preserve"> </w:t>
      </w:r>
      <w:r>
        <w:rPr>
          <w:lang w:val="en-GB"/>
        </w:rPr>
        <w:t>A useful tool for gauging progress to impact is the Review of Outcomes to Impacts (</w:t>
      </w:r>
      <w:proofErr w:type="spellStart"/>
      <w:r>
        <w:rPr>
          <w:lang w:val="en-GB"/>
        </w:rPr>
        <w:t>ROtI</w:t>
      </w:r>
      <w:proofErr w:type="spellEnd"/>
      <w:r>
        <w:rPr>
          <w:lang w:val="en-GB"/>
        </w:rPr>
        <w:t xml:space="preserve">) method developed by the GEF Evaluation Office: </w:t>
      </w:r>
      <w:hyperlink r:id="rId2" w:history="1">
        <w:r w:rsidRPr="00E23201">
          <w:rPr>
            <w:rStyle w:val="Hyperlink"/>
            <w:lang w:val="en-GB"/>
          </w:rPr>
          <w:t xml:space="preserve"> ROTI Handbook 2009</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F31"/>
    <w:multiLevelType w:val="hybridMultilevel"/>
    <w:tmpl w:val="E404E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136C8"/>
    <w:multiLevelType w:val="multilevel"/>
    <w:tmpl w:val="A1FE1EC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3"/>
      <w:numFmt w:val="lowerLetter"/>
      <w:lvlText w:val="%4."/>
      <w:lvlJc w:val="left"/>
      <w:pPr>
        <w:ind w:left="1791" w:hanging="360"/>
      </w:pPr>
      <w:rPr>
        <w:rFonts w:hint="default"/>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AF63080"/>
    <w:multiLevelType w:val="hybridMultilevel"/>
    <w:tmpl w:val="AE94F7B6"/>
    <w:lvl w:ilvl="0" w:tplc="8D7AF23C">
      <w:start w:val="1"/>
      <w:numFmt w:val="lowerLetter"/>
      <w:lvlText w:val="%1."/>
      <w:lvlJc w:val="left"/>
      <w:pPr>
        <w:ind w:left="906" w:hanging="356"/>
      </w:pPr>
      <w:rPr>
        <w:rFonts w:hint="default"/>
        <w:b/>
        <w:bCs/>
        <w:w w:val="99"/>
        <w:lang w:val="en-US" w:eastAsia="en-US" w:bidi="en-US"/>
      </w:rPr>
    </w:lvl>
    <w:lvl w:ilvl="1" w:tplc="66D0CA2C">
      <w:numFmt w:val="bullet"/>
      <w:lvlText w:val=""/>
      <w:lvlJc w:val="left"/>
      <w:pPr>
        <w:ind w:left="1261" w:hanging="360"/>
      </w:pPr>
      <w:rPr>
        <w:rFonts w:ascii="Symbol" w:eastAsia="Symbol" w:hAnsi="Symbol" w:cs="Symbol" w:hint="default"/>
        <w:w w:val="99"/>
        <w:sz w:val="20"/>
        <w:szCs w:val="20"/>
        <w:lang w:val="en-US" w:eastAsia="en-US" w:bidi="en-US"/>
      </w:rPr>
    </w:lvl>
    <w:lvl w:ilvl="2" w:tplc="7BE22340">
      <w:numFmt w:val="bullet"/>
      <w:lvlText w:val="•"/>
      <w:lvlJc w:val="left"/>
      <w:pPr>
        <w:ind w:left="2246" w:hanging="360"/>
      </w:pPr>
      <w:rPr>
        <w:rFonts w:hint="default"/>
        <w:lang w:val="en-US" w:eastAsia="en-US" w:bidi="en-US"/>
      </w:rPr>
    </w:lvl>
    <w:lvl w:ilvl="3" w:tplc="A874F98E">
      <w:numFmt w:val="bullet"/>
      <w:lvlText w:val="•"/>
      <w:lvlJc w:val="left"/>
      <w:pPr>
        <w:ind w:left="3233" w:hanging="360"/>
      </w:pPr>
      <w:rPr>
        <w:rFonts w:hint="default"/>
        <w:lang w:val="en-US" w:eastAsia="en-US" w:bidi="en-US"/>
      </w:rPr>
    </w:lvl>
    <w:lvl w:ilvl="4" w:tplc="4B3EE938">
      <w:numFmt w:val="bullet"/>
      <w:lvlText w:val="•"/>
      <w:lvlJc w:val="left"/>
      <w:pPr>
        <w:ind w:left="4220" w:hanging="360"/>
      </w:pPr>
      <w:rPr>
        <w:rFonts w:hint="default"/>
        <w:lang w:val="en-US" w:eastAsia="en-US" w:bidi="en-US"/>
      </w:rPr>
    </w:lvl>
    <w:lvl w:ilvl="5" w:tplc="BDB2047E">
      <w:numFmt w:val="bullet"/>
      <w:lvlText w:val="•"/>
      <w:lvlJc w:val="left"/>
      <w:pPr>
        <w:ind w:left="5206" w:hanging="360"/>
      </w:pPr>
      <w:rPr>
        <w:rFonts w:hint="default"/>
        <w:lang w:val="en-US" w:eastAsia="en-US" w:bidi="en-US"/>
      </w:rPr>
    </w:lvl>
    <w:lvl w:ilvl="6" w:tplc="AD7E67DA">
      <w:numFmt w:val="bullet"/>
      <w:lvlText w:val="•"/>
      <w:lvlJc w:val="left"/>
      <w:pPr>
        <w:ind w:left="6193" w:hanging="360"/>
      </w:pPr>
      <w:rPr>
        <w:rFonts w:hint="default"/>
        <w:lang w:val="en-US" w:eastAsia="en-US" w:bidi="en-US"/>
      </w:rPr>
    </w:lvl>
    <w:lvl w:ilvl="7" w:tplc="A0F42926">
      <w:numFmt w:val="bullet"/>
      <w:lvlText w:val="•"/>
      <w:lvlJc w:val="left"/>
      <w:pPr>
        <w:ind w:left="7180" w:hanging="360"/>
      </w:pPr>
      <w:rPr>
        <w:rFonts w:hint="default"/>
        <w:lang w:val="en-US" w:eastAsia="en-US" w:bidi="en-US"/>
      </w:rPr>
    </w:lvl>
    <w:lvl w:ilvl="8" w:tplc="0532AC7E">
      <w:numFmt w:val="bullet"/>
      <w:lvlText w:val="•"/>
      <w:lvlJc w:val="left"/>
      <w:pPr>
        <w:ind w:left="8166" w:hanging="360"/>
      </w:pPr>
      <w:rPr>
        <w:rFonts w:hint="default"/>
        <w:lang w:val="en-US" w:eastAsia="en-US" w:bidi="en-US"/>
      </w:rPr>
    </w:lvl>
  </w:abstractNum>
  <w:abstractNum w:abstractNumId="3"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9266E"/>
    <w:multiLevelType w:val="hybridMultilevel"/>
    <w:tmpl w:val="E7AC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00517"/>
    <w:multiLevelType w:val="multilevel"/>
    <w:tmpl w:val="039A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0030A3"/>
    <w:multiLevelType w:val="hybridMultilevel"/>
    <w:tmpl w:val="5896D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E126D"/>
    <w:multiLevelType w:val="multilevel"/>
    <w:tmpl w:val="37B8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7802D0"/>
    <w:multiLevelType w:val="hybridMultilevel"/>
    <w:tmpl w:val="B07637F6"/>
    <w:lvl w:ilvl="0" w:tplc="749E35FE">
      <w:start w:val="1"/>
      <w:numFmt w:val="decimal"/>
      <w:lvlText w:val="3.%1."/>
      <w:lvlJc w:val="left"/>
      <w:pPr>
        <w:ind w:left="1004" w:hanging="360"/>
      </w:pPr>
      <w:rPr>
        <w:rFont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9" w15:restartNumberingAfterBreak="0">
    <w:nsid w:val="3A1A25F9"/>
    <w:multiLevelType w:val="hybridMultilevel"/>
    <w:tmpl w:val="40B4C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E4B77"/>
    <w:multiLevelType w:val="hybridMultilevel"/>
    <w:tmpl w:val="77884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6C299C"/>
    <w:multiLevelType w:val="hybridMultilevel"/>
    <w:tmpl w:val="ECD41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AB0D70"/>
    <w:multiLevelType w:val="hybridMultilevel"/>
    <w:tmpl w:val="020C0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3D3C37"/>
    <w:multiLevelType w:val="hybridMultilevel"/>
    <w:tmpl w:val="CFB854F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4D743C"/>
    <w:multiLevelType w:val="hybridMultilevel"/>
    <w:tmpl w:val="F7AE91A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9"/>
  </w:num>
  <w:num w:numId="5">
    <w:abstractNumId w:val="8"/>
  </w:num>
  <w:num w:numId="6">
    <w:abstractNumId w:val="6"/>
  </w:num>
  <w:num w:numId="7">
    <w:abstractNumId w:val="3"/>
  </w:num>
  <w:num w:numId="8">
    <w:abstractNumId w:val="13"/>
  </w:num>
  <w:num w:numId="9">
    <w:abstractNumId w:val="14"/>
  </w:num>
  <w:num w:numId="10">
    <w:abstractNumId w:val="7"/>
  </w:num>
  <w:num w:numId="11">
    <w:abstractNumId w:val="5"/>
  </w:num>
  <w:num w:numId="12">
    <w:abstractNumId w:val="4"/>
  </w:num>
  <w:num w:numId="13">
    <w:abstractNumId w:val="10"/>
  </w:num>
  <w:num w:numId="14">
    <w:abstractNumId w:val="0"/>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0NjcyMLU0MzE1NTFU0lEKTi0uzszPAykwrgUA3akiziwAAAA="/>
  </w:docVars>
  <w:rsids>
    <w:rsidRoot w:val="0062334C"/>
    <w:rsid w:val="00003C17"/>
    <w:rsid w:val="00005D1E"/>
    <w:rsid w:val="00023BF4"/>
    <w:rsid w:val="00071A79"/>
    <w:rsid w:val="000802D6"/>
    <w:rsid w:val="000A3E2F"/>
    <w:rsid w:val="000A5882"/>
    <w:rsid w:val="000B6091"/>
    <w:rsid w:val="000C7127"/>
    <w:rsid w:val="000E2560"/>
    <w:rsid w:val="001034A9"/>
    <w:rsid w:val="001138F1"/>
    <w:rsid w:val="00120C28"/>
    <w:rsid w:val="00134142"/>
    <w:rsid w:val="0016792A"/>
    <w:rsid w:val="00186B7E"/>
    <w:rsid w:val="0018772F"/>
    <w:rsid w:val="00197975"/>
    <w:rsid w:val="001A4CF0"/>
    <w:rsid w:val="001B083C"/>
    <w:rsid w:val="001B6F67"/>
    <w:rsid w:val="0021452B"/>
    <w:rsid w:val="00215D12"/>
    <w:rsid w:val="00223A1A"/>
    <w:rsid w:val="00294120"/>
    <w:rsid w:val="002D1138"/>
    <w:rsid w:val="002D184D"/>
    <w:rsid w:val="002D6C61"/>
    <w:rsid w:val="002E6259"/>
    <w:rsid w:val="002E66D2"/>
    <w:rsid w:val="002F0FC0"/>
    <w:rsid w:val="002F6352"/>
    <w:rsid w:val="00321F5E"/>
    <w:rsid w:val="003248B1"/>
    <w:rsid w:val="00331038"/>
    <w:rsid w:val="00331DC1"/>
    <w:rsid w:val="003359B8"/>
    <w:rsid w:val="00344674"/>
    <w:rsid w:val="003C2EDA"/>
    <w:rsid w:val="003D2DAB"/>
    <w:rsid w:val="00400EE8"/>
    <w:rsid w:val="00421BF2"/>
    <w:rsid w:val="004241F6"/>
    <w:rsid w:val="00452423"/>
    <w:rsid w:val="004621B6"/>
    <w:rsid w:val="0047155E"/>
    <w:rsid w:val="00491220"/>
    <w:rsid w:val="00491958"/>
    <w:rsid w:val="004C5EEA"/>
    <w:rsid w:val="004E5030"/>
    <w:rsid w:val="005977CA"/>
    <w:rsid w:val="005B1BBF"/>
    <w:rsid w:val="005F3C5D"/>
    <w:rsid w:val="006213B6"/>
    <w:rsid w:val="006220A5"/>
    <w:rsid w:val="0062334C"/>
    <w:rsid w:val="0066447C"/>
    <w:rsid w:val="00693C96"/>
    <w:rsid w:val="006D7BCF"/>
    <w:rsid w:val="006E1319"/>
    <w:rsid w:val="006E2719"/>
    <w:rsid w:val="006F1717"/>
    <w:rsid w:val="006F3B0C"/>
    <w:rsid w:val="006F624A"/>
    <w:rsid w:val="00707975"/>
    <w:rsid w:val="007107B8"/>
    <w:rsid w:val="00726EF8"/>
    <w:rsid w:val="00754129"/>
    <w:rsid w:val="007A4987"/>
    <w:rsid w:val="007D24C4"/>
    <w:rsid w:val="007F4462"/>
    <w:rsid w:val="00805FD5"/>
    <w:rsid w:val="00811F72"/>
    <w:rsid w:val="008269B2"/>
    <w:rsid w:val="008330E0"/>
    <w:rsid w:val="008440E0"/>
    <w:rsid w:val="00882BFA"/>
    <w:rsid w:val="008A0BFB"/>
    <w:rsid w:val="008C3055"/>
    <w:rsid w:val="008E37E6"/>
    <w:rsid w:val="008E623D"/>
    <w:rsid w:val="008E693E"/>
    <w:rsid w:val="008F1917"/>
    <w:rsid w:val="0090642A"/>
    <w:rsid w:val="00910FC6"/>
    <w:rsid w:val="00920F3E"/>
    <w:rsid w:val="009356FF"/>
    <w:rsid w:val="00984F53"/>
    <w:rsid w:val="009950AF"/>
    <w:rsid w:val="009B18FB"/>
    <w:rsid w:val="00A12243"/>
    <w:rsid w:val="00A34CDE"/>
    <w:rsid w:val="00A62D01"/>
    <w:rsid w:val="00A643A1"/>
    <w:rsid w:val="00A73582"/>
    <w:rsid w:val="00A76174"/>
    <w:rsid w:val="00BB0F47"/>
    <w:rsid w:val="00BF53EC"/>
    <w:rsid w:val="00C45977"/>
    <w:rsid w:val="00C60353"/>
    <w:rsid w:val="00C629D8"/>
    <w:rsid w:val="00C727DE"/>
    <w:rsid w:val="00C755B0"/>
    <w:rsid w:val="00C92C20"/>
    <w:rsid w:val="00CD38C6"/>
    <w:rsid w:val="00CE7A22"/>
    <w:rsid w:val="00D333EA"/>
    <w:rsid w:val="00D37C9C"/>
    <w:rsid w:val="00D80F2A"/>
    <w:rsid w:val="00D81255"/>
    <w:rsid w:val="00DB70A1"/>
    <w:rsid w:val="00E16E79"/>
    <w:rsid w:val="00EB056A"/>
    <w:rsid w:val="00EC08EB"/>
    <w:rsid w:val="00ED01C7"/>
    <w:rsid w:val="00ED1685"/>
    <w:rsid w:val="00EF4692"/>
    <w:rsid w:val="00F03ABD"/>
    <w:rsid w:val="00F50839"/>
    <w:rsid w:val="00F515B9"/>
    <w:rsid w:val="00F7018E"/>
    <w:rsid w:val="00FC2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822C0"/>
  <w15:chartTrackingRefBased/>
  <w15:docId w15:val="{D1943FD3-9A8D-4626-BD5B-1909CABD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34C"/>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2334C"/>
    <w:pPr>
      <w:spacing w:after="120"/>
    </w:pPr>
  </w:style>
  <w:style w:type="character" w:customStyle="1" w:styleId="BodyTextChar">
    <w:name w:val="Body Text Char"/>
    <w:basedOn w:val="DefaultParagraphFont"/>
    <w:link w:val="BodyText"/>
    <w:uiPriority w:val="99"/>
    <w:semiHidden/>
    <w:rsid w:val="0062334C"/>
    <w:rPr>
      <w:rFonts w:ascii="Times New Roman" w:eastAsia="Times New Roman" w:hAnsi="Times New Roman" w:cs="Times New Roman"/>
      <w:snapToGrid w:val="0"/>
      <w:sz w:val="24"/>
      <w:szCs w:val="20"/>
    </w:rPr>
  </w:style>
  <w:style w:type="paragraph" w:styleId="ListParagraph">
    <w:name w:val="List Paragraph"/>
    <w:aliases w:val="Bullets,List Paragraph1"/>
    <w:basedOn w:val="Normal"/>
    <w:link w:val="ListParagraphChar"/>
    <w:uiPriority w:val="34"/>
    <w:qFormat/>
    <w:rsid w:val="00400EE8"/>
    <w:pPr>
      <w:ind w:left="720"/>
      <w:contextualSpacing/>
    </w:pPr>
  </w:style>
  <w:style w:type="character" w:styleId="CommentReference">
    <w:name w:val="annotation reference"/>
    <w:basedOn w:val="DefaultParagraphFont"/>
    <w:uiPriority w:val="99"/>
    <w:unhideWhenUsed/>
    <w:rsid w:val="000A5882"/>
    <w:rPr>
      <w:sz w:val="16"/>
      <w:szCs w:val="16"/>
    </w:rPr>
  </w:style>
  <w:style w:type="paragraph" w:styleId="CommentText">
    <w:name w:val="annotation text"/>
    <w:basedOn w:val="Normal"/>
    <w:link w:val="CommentTextChar"/>
    <w:unhideWhenUsed/>
    <w:rsid w:val="000A5882"/>
    <w:rPr>
      <w:sz w:val="20"/>
    </w:rPr>
  </w:style>
  <w:style w:type="character" w:customStyle="1" w:styleId="CommentTextChar">
    <w:name w:val="Comment Text Char"/>
    <w:basedOn w:val="DefaultParagraphFont"/>
    <w:link w:val="CommentText"/>
    <w:rsid w:val="000A5882"/>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0A5882"/>
    <w:rPr>
      <w:b/>
      <w:bCs/>
    </w:rPr>
  </w:style>
  <w:style w:type="character" w:customStyle="1" w:styleId="CommentSubjectChar">
    <w:name w:val="Comment Subject Char"/>
    <w:basedOn w:val="CommentTextChar"/>
    <w:link w:val="CommentSubject"/>
    <w:uiPriority w:val="99"/>
    <w:semiHidden/>
    <w:rsid w:val="000A5882"/>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0A58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882"/>
    <w:rPr>
      <w:rFonts w:ascii="Segoe UI" w:eastAsia="Times New Roman" w:hAnsi="Segoe UI" w:cs="Segoe UI"/>
      <w:snapToGrid w:val="0"/>
      <w:sz w:val="18"/>
      <w:szCs w:val="18"/>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2F0FC0"/>
    <w:rPr>
      <w:sz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2F0FC0"/>
    <w:rPr>
      <w:rFonts w:ascii="Times New Roman" w:eastAsia="Times New Roman" w:hAnsi="Times New Roman" w:cs="Times New Roman"/>
      <w:snapToGrid w:val="0"/>
      <w:sz w:val="20"/>
      <w:szCs w:val="20"/>
    </w:rPr>
  </w:style>
  <w:style w:type="character" w:styleId="FootnoteReference">
    <w:name w:val="footnote reference"/>
    <w:aliases w:val="16 Point,Superscript 6 Point"/>
    <w:basedOn w:val="DefaultParagraphFont"/>
    <w:unhideWhenUsed/>
    <w:rsid w:val="002F0FC0"/>
    <w:rPr>
      <w:vertAlign w:val="superscript"/>
    </w:rPr>
  </w:style>
  <w:style w:type="paragraph" w:customStyle="1" w:styleId="Heading51">
    <w:name w:val="Heading 51"/>
    <w:basedOn w:val="Normal"/>
    <w:next w:val="Normal"/>
    <w:uiPriority w:val="9"/>
    <w:unhideWhenUsed/>
    <w:qFormat/>
    <w:rsid w:val="006F3B0C"/>
    <w:pPr>
      <w:widowControl/>
      <w:pBdr>
        <w:bottom w:val="single" w:sz="6" w:space="1" w:color="4F81BD"/>
      </w:pBdr>
      <w:spacing w:before="300" w:line="276" w:lineRule="auto"/>
      <w:outlineLvl w:val="4"/>
    </w:pPr>
    <w:rPr>
      <w:rFonts w:asciiTheme="minorHAnsi" w:hAnsiTheme="minorHAnsi" w:cstheme="minorBidi"/>
      <w:b/>
      <w:caps/>
      <w:snapToGrid/>
      <w:spacing w:val="10"/>
      <w:sz w:val="22"/>
      <w:szCs w:val="22"/>
      <w:lang w:bidi="en-US"/>
    </w:rPr>
  </w:style>
  <w:style w:type="character" w:styleId="Hyperlink">
    <w:name w:val="Hyperlink"/>
    <w:basedOn w:val="DefaultParagraphFont"/>
    <w:uiPriority w:val="99"/>
    <w:unhideWhenUsed/>
    <w:rsid w:val="006F3B0C"/>
    <w:rPr>
      <w:color w:val="0000FF"/>
      <w:u w:val="single"/>
    </w:rPr>
  </w:style>
  <w:style w:type="paragraph" w:customStyle="1" w:styleId="Heading31">
    <w:name w:val="Heading 31"/>
    <w:basedOn w:val="Heading51"/>
    <w:next w:val="Normal"/>
    <w:uiPriority w:val="9"/>
    <w:unhideWhenUsed/>
    <w:qFormat/>
    <w:rsid w:val="006F3B0C"/>
  </w:style>
  <w:style w:type="character" w:customStyle="1" w:styleId="ListParagraphChar">
    <w:name w:val="List Paragraph Char"/>
    <w:aliases w:val="Bullets Char,List Paragraph1 Char"/>
    <w:link w:val="ListParagraph"/>
    <w:uiPriority w:val="34"/>
    <w:rsid w:val="00D37C9C"/>
    <w:rPr>
      <w:rFonts w:ascii="Times New Roman" w:eastAsia="Times New Roman" w:hAnsi="Times New Roman" w:cs="Times New Roman"/>
      <w:snapToGrid w:val="0"/>
      <w:sz w:val="24"/>
      <w:szCs w:val="20"/>
    </w:rPr>
  </w:style>
  <w:style w:type="character" w:customStyle="1" w:styleId="rostermultirowsubdescription2">
    <w:name w:val="rostermultirowsubdescription2"/>
    <w:basedOn w:val="DefaultParagraphFont"/>
    <w:rsid w:val="00D37C9C"/>
  </w:style>
  <w:style w:type="paragraph" w:styleId="Revision">
    <w:name w:val="Revision"/>
    <w:hidden/>
    <w:uiPriority w:val="99"/>
    <w:semiHidden/>
    <w:rsid w:val="005F3C5D"/>
    <w:pPr>
      <w:spacing w:after="0" w:line="240" w:lineRule="auto"/>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3991">
      <w:bodyDiv w:val="1"/>
      <w:marLeft w:val="0"/>
      <w:marRight w:val="0"/>
      <w:marTop w:val="0"/>
      <w:marBottom w:val="0"/>
      <w:divBdr>
        <w:top w:val="none" w:sz="0" w:space="0" w:color="auto"/>
        <w:left w:val="none" w:sz="0" w:space="0" w:color="auto"/>
        <w:bottom w:val="none" w:sz="0" w:space="0" w:color="auto"/>
        <w:right w:val="none" w:sz="0" w:space="0" w:color="auto"/>
      </w:divBdr>
    </w:div>
    <w:div w:id="175951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valuation.org/ethicalguidelin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1FB68-CA83-40EE-88B1-2A906A6A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1724</Words>
  <Characters>9832</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CLME SPO</dc:creator>
  <cp:keywords/>
  <dc:description/>
  <cp:lastModifiedBy>Joana TROYANO</cp:lastModifiedBy>
  <cp:revision>2</cp:revision>
  <dcterms:created xsi:type="dcterms:W3CDTF">2021-04-20T20:12:00Z</dcterms:created>
  <dcterms:modified xsi:type="dcterms:W3CDTF">2021-04-20T20:12:00Z</dcterms:modified>
</cp:coreProperties>
</file>