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37BD58" w14:textId="2EE16EC4" w:rsidR="00656BD1" w:rsidRPr="009A3275" w:rsidRDefault="00B26486" w:rsidP="009A3275">
      <w:pPr>
        <w:rPr>
          <w:rFonts w:eastAsia="Calibri" w:cs="Arial"/>
        </w:rPr>
      </w:pPr>
      <w:r>
        <w:rPr>
          <w:rFonts w:cs="Arial"/>
          <w:noProof/>
        </w:rPr>
        <w:drawing>
          <wp:anchor distT="0" distB="0" distL="114300" distR="114300" simplePos="0" relativeHeight="251658244" behindDoc="1" locked="0" layoutInCell="1" allowOverlap="1" wp14:anchorId="1963259B" wp14:editId="50D69282">
            <wp:simplePos x="0" y="0"/>
            <wp:positionH relativeFrom="margin">
              <wp:posOffset>-496570</wp:posOffset>
            </wp:positionH>
            <wp:positionV relativeFrom="paragraph">
              <wp:posOffset>-1710690</wp:posOffset>
            </wp:positionV>
            <wp:extent cx="7543409" cy="8740140"/>
            <wp:effectExtent l="0" t="0" r="635" b="3810"/>
            <wp:wrapNone/>
            <wp:docPr id="2" name="Picture 2" descr="A picture containing tree, water, outdoor, pa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water, outdoor, pal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51231" cy="8749203"/>
                    </a:xfrm>
                    <a:prstGeom prst="rect">
                      <a:avLst/>
                    </a:prstGeom>
                  </pic:spPr>
                </pic:pic>
              </a:graphicData>
            </a:graphic>
            <wp14:sizeRelH relativeFrom="margin">
              <wp14:pctWidth>0</wp14:pctWidth>
            </wp14:sizeRelH>
            <wp14:sizeRelV relativeFrom="margin">
              <wp14:pctHeight>0</wp14:pctHeight>
            </wp14:sizeRelV>
          </wp:anchor>
        </w:drawing>
      </w:r>
    </w:p>
    <w:p w14:paraId="22678A59" w14:textId="77777777" w:rsidR="00C81F4B" w:rsidRPr="00C81F4B" w:rsidRDefault="00C81F4B" w:rsidP="00C81F4B"/>
    <w:p w14:paraId="793346B4" w14:textId="77777777" w:rsidR="00656BD1" w:rsidRPr="00902538" w:rsidRDefault="00656BD1" w:rsidP="00656BD1">
      <w:pPr>
        <w:rPr>
          <w:rFonts w:cs="Arial"/>
        </w:rPr>
      </w:pPr>
    </w:p>
    <w:p w14:paraId="3F2C6772" w14:textId="0B6A46E6" w:rsidR="002F0F3B" w:rsidRPr="00902538" w:rsidRDefault="00F57EA5" w:rsidP="002F0F3B">
      <w:pPr>
        <w:pStyle w:val="C4Paragraph"/>
        <w:rPr>
          <w:rFonts w:eastAsia="Cambria Math"/>
          <w:lang w:eastAsia="en-ZA"/>
        </w:rPr>
        <w:sectPr w:rsidR="002F0F3B" w:rsidRPr="00902538" w:rsidSect="000B4441">
          <w:headerReference w:type="default" r:id="rId12"/>
          <w:footerReference w:type="default" r:id="rId13"/>
          <w:headerReference w:type="first" r:id="rId14"/>
          <w:type w:val="continuous"/>
          <w:pgSz w:w="11900" w:h="16840"/>
          <w:pgMar w:top="2694" w:right="794" w:bottom="1440" w:left="794" w:header="567" w:footer="0" w:gutter="0"/>
          <w:pgNumType w:start="1"/>
          <w:cols w:space="708"/>
          <w:titlePg/>
          <w:docGrid w:linePitch="299"/>
        </w:sectPr>
      </w:pPr>
      <w:r>
        <w:rPr>
          <w:rFonts w:cs="@Yu Mincho"/>
          <w:noProof/>
          <w:color w:val="FFFFFF" w:themeColor="background1"/>
          <w:sz w:val="24"/>
        </w:rPr>
        <w:drawing>
          <wp:anchor distT="0" distB="0" distL="114300" distR="114300" simplePos="0" relativeHeight="251658248" behindDoc="0" locked="0" layoutInCell="1" allowOverlap="1" wp14:anchorId="394F6B8F" wp14:editId="688892A4">
            <wp:simplePos x="0" y="0"/>
            <wp:positionH relativeFrom="margin">
              <wp:posOffset>-199390</wp:posOffset>
            </wp:positionH>
            <wp:positionV relativeFrom="paragraph">
              <wp:posOffset>6573520</wp:posOffset>
            </wp:positionV>
            <wp:extent cx="1478788" cy="1562100"/>
            <wp:effectExtent l="0" t="0" r="762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478788" cy="1562100"/>
                    </a:xfrm>
                    <a:prstGeom prst="rect">
                      <a:avLst/>
                    </a:prstGeom>
                  </pic:spPr>
                </pic:pic>
              </a:graphicData>
            </a:graphic>
            <wp14:sizeRelH relativeFrom="margin">
              <wp14:pctWidth>0</wp14:pctWidth>
            </wp14:sizeRelH>
            <wp14:sizeRelV relativeFrom="margin">
              <wp14:pctHeight>0</wp14:pctHeight>
            </wp14:sizeRelV>
          </wp:anchor>
        </w:drawing>
      </w:r>
      <w:r>
        <w:rPr>
          <w:rFonts w:cs="@Yu Mincho"/>
          <w:noProof/>
          <w:color w:val="FFFFFF" w:themeColor="background1"/>
          <w:sz w:val="24"/>
        </w:rPr>
        <w:drawing>
          <wp:anchor distT="0" distB="0" distL="114300" distR="114300" simplePos="0" relativeHeight="251658249" behindDoc="1" locked="0" layoutInCell="1" allowOverlap="1" wp14:anchorId="4C2E00C1" wp14:editId="5F3FB432">
            <wp:simplePos x="0" y="0"/>
            <wp:positionH relativeFrom="margin">
              <wp:posOffset>1555750</wp:posOffset>
            </wp:positionH>
            <wp:positionV relativeFrom="paragraph">
              <wp:posOffset>6617335</wp:posOffset>
            </wp:positionV>
            <wp:extent cx="1531620" cy="1531620"/>
            <wp:effectExtent l="0" t="0" r="0" b="0"/>
            <wp:wrapNone/>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31620" cy="1531620"/>
                    </a:xfrm>
                    <a:prstGeom prst="rect">
                      <a:avLst/>
                    </a:prstGeom>
                  </pic:spPr>
                </pic:pic>
              </a:graphicData>
            </a:graphic>
            <wp14:sizeRelH relativeFrom="margin">
              <wp14:pctWidth>0</wp14:pctWidth>
            </wp14:sizeRelH>
            <wp14:sizeRelV relativeFrom="margin">
              <wp14:pctHeight>0</wp14:pctHeight>
            </wp14:sizeRelV>
          </wp:anchor>
        </w:drawing>
      </w:r>
      <w:r>
        <w:rPr>
          <w:rFonts w:cs="@Yu Mincho"/>
          <w:noProof/>
          <w:color w:val="FFFFFF" w:themeColor="background1"/>
          <w:sz w:val="24"/>
        </w:rPr>
        <w:drawing>
          <wp:anchor distT="0" distB="0" distL="114300" distR="114300" simplePos="0" relativeHeight="251658251" behindDoc="1" locked="0" layoutInCell="1" allowOverlap="1" wp14:anchorId="3547DB72" wp14:editId="48876266">
            <wp:simplePos x="0" y="0"/>
            <wp:positionH relativeFrom="column">
              <wp:posOffset>3348355</wp:posOffset>
            </wp:positionH>
            <wp:positionV relativeFrom="paragraph">
              <wp:posOffset>6786880</wp:posOffset>
            </wp:positionV>
            <wp:extent cx="1969120" cy="1242060"/>
            <wp:effectExtent l="0" t="0" r="0" b="0"/>
            <wp:wrapNone/>
            <wp:docPr id="14" name="Picture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969120" cy="1242060"/>
                    </a:xfrm>
                    <a:prstGeom prst="rect">
                      <a:avLst/>
                    </a:prstGeom>
                  </pic:spPr>
                </pic:pic>
              </a:graphicData>
            </a:graphic>
            <wp14:sizeRelH relativeFrom="margin">
              <wp14:pctWidth>0</wp14:pctWidth>
            </wp14:sizeRelH>
            <wp14:sizeRelV relativeFrom="margin">
              <wp14:pctHeight>0</wp14:pctHeight>
            </wp14:sizeRelV>
          </wp:anchor>
        </w:drawing>
      </w:r>
      <w:r>
        <w:rPr>
          <w:rFonts w:cs="@Yu Mincho"/>
          <w:noProof/>
          <w:color w:val="FFFFFF" w:themeColor="background1"/>
          <w:sz w:val="24"/>
        </w:rPr>
        <w:drawing>
          <wp:anchor distT="0" distB="0" distL="114300" distR="114300" simplePos="0" relativeHeight="251658250" behindDoc="1" locked="0" layoutInCell="1" allowOverlap="1" wp14:anchorId="0E651E22" wp14:editId="49EC8698">
            <wp:simplePos x="0" y="0"/>
            <wp:positionH relativeFrom="column">
              <wp:posOffset>5622290</wp:posOffset>
            </wp:positionH>
            <wp:positionV relativeFrom="paragraph">
              <wp:posOffset>6558280</wp:posOffset>
            </wp:positionV>
            <wp:extent cx="1120140" cy="1590675"/>
            <wp:effectExtent l="0" t="0" r="3810" b="9525"/>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rotWithShape="1">
                    <a:blip r:embed="rId18">
                      <a:extLst>
                        <a:ext uri="{28A0092B-C50C-407E-A947-70E740481C1C}">
                          <a14:useLocalDpi xmlns:a14="http://schemas.microsoft.com/office/drawing/2010/main" val="0"/>
                        </a:ext>
                      </a:extLst>
                    </a:blip>
                    <a:srcRect l="30565" r="30365"/>
                    <a:stretch/>
                  </pic:blipFill>
                  <pic:spPr bwMode="auto">
                    <a:xfrm>
                      <a:off x="0" y="0"/>
                      <a:ext cx="112014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cs="@Yu Mincho"/>
          <w:noProof/>
          <w:color w:val="FFFFFF" w:themeColor="background1"/>
          <w:sz w:val="24"/>
        </w:rPr>
        <w:drawing>
          <wp:anchor distT="0" distB="0" distL="114300" distR="114300" simplePos="0" relativeHeight="251658246" behindDoc="1" locked="0" layoutInCell="1" allowOverlap="1" wp14:anchorId="247E8D68" wp14:editId="5F3FB432">
            <wp:simplePos x="0" y="0"/>
            <wp:positionH relativeFrom="margin">
              <wp:posOffset>1555750</wp:posOffset>
            </wp:positionH>
            <wp:positionV relativeFrom="paragraph">
              <wp:posOffset>6617335</wp:posOffset>
            </wp:positionV>
            <wp:extent cx="1531620" cy="1531620"/>
            <wp:effectExtent l="0" t="0" r="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31620" cy="1531620"/>
                    </a:xfrm>
                    <a:prstGeom prst="rect">
                      <a:avLst/>
                    </a:prstGeom>
                  </pic:spPr>
                </pic:pic>
              </a:graphicData>
            </a:graphic>
            <wp14:sizeRelH relativeFrom="margin">
              <wp14:pctWidth>0</wp14:pctWidth>
            </wp14:sizeRelH>
            <wp14:sizeRelV relativeFrom="margin">
              <wp14:pctHeight>0</wp14:pctHeight>
            </wp14:sizeRelV>
          </wp:anchor>
        </w:drawing>
      </w:r>
      <w:r>
        <w:rPr>
          <w:rFonts w:cs="@Yu Mincho"/>
          <w:noProof/>
          <w:color w:val="FFFFFF" w:themeColor="background1"/>
          <w:sz w:val="24"/>
        </w:rPr>
        <w:drawing>
          <wp:anchor distT="0" distB="0" distL="114300" distR="114300" simplePos="0" relativeHeight="251658245" behindDoc="1" locked="0" layoutInCell="1" allowOverlap="1" wp14:anchorId="39DBDEBF" wp14:editId="48876266">
            <wp:simplePos x="0" y="0"/>
            <wp:positionH relativeFrom="column">
              <wp:posOffset>3348355</wp:posOffset>
            </wp:positionH>
            <wp:positionV relativeFrom="paragraph">
              <wp:posOffset>6786880</wp:posOffset>
            </wp:positionV>
            <wp:extent cx="1969120" cy="1242060"/>
            <wp:effectExtent l="0" t="0" r="0" b="0"/>
            <wp:wrapNone/>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969120" cy="1242060"/>
                    </a:xfrm>
                    <a:prstGeom prst="rect">
                      <a:avLst/>
                    </a:prstGeom>
                  </pic:spPr>
                </pic:pic>
              </a:graphicData>
            </a:graphic>
            <wp14:sizeRelH relativeFrom="margin">
              <wp14:pctWidth>0</wp14:pctWidth>
            </wp14:sizeRelH>
            <wp14:sizeRelV relativeFrom="margin">
              <wp14:pctHeight>0</wp14:pctHeight>
            </wp14:sizeRelV>
          </wp:anchor>
        </w:drawing>
      </w:r>
      <w:r>
        <w:rPr>
          <w:rFonts w:cs="@Yu Mincho"/>
          <w:noProof/>
          <w:color w:val="FFFFFF" w:themeColor="background1"/>
          <w:sz w:val="24"/>
        </w:rPr>
        <w:drawing>
          <wp:anchor distT="0" distB="0" distL="114300" distR="114300" simplePos="0" relativeHeight="251658247" behindDoc="1" locked="0" layoutInCell="1" allowOverlap="1" wp14:anchorId="3A26C5AD" wp14:editId="49EC8698">
            <wp:simplePos x="0" y="0"/>
            <wp:positionH relativeFrom="column">
              <wp:posOffset>5622290</wp:posOffset>
            </wp:positionH>
            <wp:positionV relativeFrom="paragraph">
              <wp:posOffset>6558280</wp:posOffset>
            </wp:positionV>
            <wp:extent cx="1120140" cy="1590675"/>
            <wp:effectExtent l="0" t="0" r="3810" b="952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rotWithShape="1">
                    <a:blip r:embed="rId18">
                      <a:extLst>
                        <a:ext uri="{28A0092B-C50C-407E-A947-70E740481C1C}">
                          <a14:useLocalDpi xmlns:a14="http://schemas.microsoft.com/office/drawing/2010/main" val="0"/>
                        </a:ext>
                      </a:extLst>
                    </a:blip>
                    <a:srcRect l="30565" r="30365"/>
                    <a:stretch/>
                  </pic:blipFill>
                  <pic:spPr bwMode="auto">
                    <a:xfrm>
                      <a:off x="0" y="0"/>
                      <a:ext cx="112014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C6190" w:rsidRPr="00A667C5">
        <w:rPr>
          <w:noProof/>
          <w:sz w:val="36"/>
          <w:szCs w:val="22"/>
        </w:rPr>
        <mc:AlternateContent>
          <mc:Choice Requires="wpg">
            <w:drawing>
              <wp:anchor distT="0" distB="0" distL="114300" distR="114300" simplePos="0" relativeHeight="251658240" behindDoc="0" locked="0" layoutInCell="1" allowOverlap="1" wp14:anchorId="7B38DFD0" wp14:editId="5E1920F9">
                <wp:simplePos x="0" y="0"/>
                <wp:positionH relativeFrom="column">
                  <wp:posOffset>-496570</wp:posOffset>
                </wp:positionH>
                <wp:positionV relativeFrom="paragraph">
                  <wp:posOffset>218441</wp:posOffset>
                </wp:positionV>
                <wp:extent cx="6734175" cy="4594860"/>
                <wp:effectExtent l="0" t="0" r="9525" b="0"/>
                <wp:wrapNone/>
                <wp:docPr id="4" name="Group 4"/>
                <wp:cNvGraphicFramePr/>
                <a:graphic xmlns:a="http://schemas.openxmlformats.org/drawingml/2006/main">
                  <a:graphicData uri="http://schemas.microsoft.com/office/word/2010/wordprocessingGroup">
                    <wpg:wgp>
                      <wpg:cNvGrpSpPr/>
                      <wpg:grpSpPr>
                        <a:xfrm>
                          <a:off x="0" y="0"/>
                          <a:ext cx="6734175" cy="4594860"/>
                          <a:chOff x="0" y="0"/>
                          <a:chExt cx="6734175" cy="5842635"/>
                        </a:xfrm>
                      </wpg:grpSpPr>
                      <wps:wsp>
                        <wps:cNvPr id="38" name="Rectangle 38" descr="colored rectangle"/>
                        <wps:cNvSpPr/>
                        <wps:spPr>
                          <a:xfrm>
                            <a:off x="0" y="0"/>
                            <a:ext cx="6734175" cy="5824024"/>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0" y="0"/>
                            <a:ext cx="6734175" cy="5842635"/>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8E74DDE" w14:textId="71B7261F" w:rsidR="007E7C76" w:rsidRPr="00722BB2" w:rsidRDefault="007E7C76" w:rsidP="00C6566F">
                              <w:pPr>
                                <w:pStyle w:val="C4DocTitle"/>
                                <w:rPr>
                                  <w:sz w:val="52"/>
                                  <w:szCs w:val="52"/>
                                </w:rPr>
                              </w:pPr>
                              <w:r w:rsidRPr="00722BB2">
                                <w:rPr>
                                  <w:sz w:val="52"/>
                                  <w:szCs w:val="52"/>
                                </w:rPr>
                                <w:t>Tuvalu Coastal Adaptation Project</w:t>
                              </w:r>
                            </w:p>
                            <w:p w14:paraId="6CA3256C" w14:textId="77777777" w:rsidR="007E7C76" w:rsidRPr="00722BB2" w:rsidRDefault="007E7C76" w:rsidP="002F0F3B">
                              <w:pPr>
                                <w:rPr>
                                  <w:rFonts w:cs="@Yu Mincho"/>
                                  <w:b/>
                                  <w:color w:val="FFFFFF" w:themeColor="background1"/>
                                  <w:sz w:val="52"/>
                                  <w:szCs w:val="52"/>
                                </w:rPr>
                              </w:pPr>
                            </w:p>
                            <w:p w14:paraId="49DF9007" w14:textId="20AC74EE" w:rsidR="007E7C76" w:rsidRPr="00722BB2" w:rsidRDefault="007E7C76" w:rsidP="005B3D3E">
                              <w:pPr>
                                <w:pStyle w:val="C4DocSub-title"/>
                                <w:rPr>
                                  <w:sz w:val="52"/>
                                  <w:szCs w:val="52"/>
                                </w:rPr>
                              </w:pPr>
                              <w:r w:rsidRPr="00722BB2">
                                <w:rPr>
                                  <w:sz w:val="52"/>
                                  <w:szCs w:val="52"/>
                                </w:rPr>
                                <w:t xml:space="preserve">Interim Evaluation Report </w:t>
                              </w:r>
                            </w:p>
                            <w:p w14:paraId="20A536AF" w14:textId="1ACFEDF8" w:rsidR="007E7C76" w:rsidRDefault="007E7C76" w:rsidP="002F0F3B">
                              <w:pPr>
                                <w:rPr>
                                  <w:rFonts w:cs="@Yu Mincho"/>
                                  <w:bCs/>
                                  <w:color w:val="FFFFFF" w:themeColor="background1"/>
                                  <w:sz w:val="36"/>
                                  <w:szCs w:val="36"/>
                                </w:rPr>
                              </w:pPr>
                              <w:r>
                                <w:rPr>
                                  <w:rFonts w:cs="@Yu Mincho"/>
                                  <w:bCs/>
                                  <w:color w:val="FFFFFF" w:themeColor="background1"/>
                                  <w:sz w:val="36"/>
                                  <w:szCs w:val="36"/>
                                </w:rPr>
                                <w:t>UNDP Project ID: PIMS 5699</w:t>
                              </w:r>
                            </w:p>
                            <w:p w14:paraId="4623DFF3" w14:textId="53F35F1D" w:rsidR="007E7C76" w:rsidRPr="0082717A" w:rsidRDefault="007E7C76" w:rsidP="002F0F3B">
                              <w:pPr>
                                <w:rPr>
                                  <w:rFonts w:cs="@Yu Mincho"/>
                                  <w:bCs/>
                                  <w:color w:val="FFFFFF" w:themeColor="background1"/>
                                  <w:sz w:val="36"/>
                                  <w:szCs w:val="36"/>
                                </w:rPr>
                              </w:pPr>
                              <w:r>
                                <w:rPr>
                                  <w:rFonts w:cs="@Yu Mincho"/>
                                  <w:bCs/>
                                  <w:color w:val="FFFFFF" w:themeColor="background1"/>
                                  <w:sz w:val="36"/>
                                  <w:szCs w:val="36"/>
                                </w:rPr>
                                <w:t>GCF Project ID: FP015</w:t>
                              </w:r>
                            </w:p>
                            <w:p w14:paraId="418E9895" w14:textId="77777777" w:rsidR="007E7C76" w:rsidRDefault="007E7C76" w:rsidP="00722580">
                              <w:pPr>
                                <w:rPr>
                                  <w:rFonts w:cs="@Yu Mincho"/>
                                  <w:color w:val="FFFFFF" w:themeColor="background1"/>
                                  <w:sz w:val="24"/>
                                </w:rPr>
                              </w:pPr>
                            </w:p>
                            <w:p w14:paraId="5736685E" w14:textId="6E1BA719" w:rsidR="007E7C76" w:rsidRDefault="007E7C76" w:rsidP="00722580">
                              <w:pPr>
                                <w:rPr>
                                  <w:rFonts w:cs="@Yu Mincho"/>
                                  <w:color w:val="FFFFFF" w:themeColor="background1"/>
                                  <w:sz w:val="24"/>
                                </w:rPr>
                              </w:pPr>
                              <w:r>
                                <w:rPr>
                                  <w:rFonts w:cs="@Yu Mincho"/>
                                  <w:color w:val="FFFFFF" w:themeColor="background1"/>
                                  <w:sz w:val="24"/>
                                </w:rPr>
                                <w:t>Interim Evaluation Period: December 2020 to March 2021</w:t>
                              </w:r>
                            </w:p>
                            <w:p w14:paraId="31E3A057" w14:textId="77777777" w:rsidR="007E7C76" w:rsidRDefault="007E7C76" w:rsidP="00722580">
                              <w:pPr>
                                <w:rPr>
                                  <w:rFonts w:cs="@Yu Mincho"/>
                                  <w:color w:val="FFFFFF" w:themeColor="background1"/>
                                  <w:sz w:val="24"/>
                                </w:rPr>
                              </w:pPr>
                            </w:p>
                            <w:p w14:paraId="613AB29E" w14:textId="5D4EC4E0" w:rsidR="007E7C76" w:rsidRDefault="007E7C76" w:rsidP="00722580">
                              <w:pPr>
                                <w:rPr>
                                  <w:rFonts w:cs="@Yu Mincho"/>
                                  <w:color w:val="FFFFFF" w:themeColor="background1"/>
                                  <w:sz w:val="24"/>
                                </w:rPr>
                              </w:pPr>
                              <w:r>
                                <w:rPr>
                                  <w:rFonts w:cs="@Yu Mincho"/>
                                  <w:color w:val="FFFFFF" w:themeColor="background1"/>
                                  <w:sz w:val="24"/>
                                </w:rPr>
                                <w:t>Interim Evaluation Team: Dr Anthony Mills and Mr Saamu Tui</w:t>
                              </w:r>
                            </w:p>
                            <w:p w14:paraId="089630CD" w14:textId="77777777" w:rsidR="007E7C76" w:rsidRDefault="007E7C76" w:rsidP="00722580">
                              <w:pPr>
                                <w:rPr>
                                  <w:rFonts w:cs="@Yu Mincho"/>
                                  <w:color w:val="FFFFFF" w:themeColor="background1"/>
                                  <w:sz w:val="24"/>
                                </w:rPr>
                              </w:pPr>
                            </w:p>
                            <w:p w14:paraId="70E4E4E7" w14:textId="4AE30F3A" w:rsidR="007E7C76" w:rsidRDefault="007E7C76" w:rsidP="00722580">
                              <w:pPr>
                                <w:rPr>
                                  <w:rFonts w:cs="@Yu Mincho"/>
                                  <w:color w:val="FFFFFF" w:themeColor="background1"/>
                                  <w:sz w:val="24"/>
                                </w:rPr>
                              </w:pPr>
                              <w:r>
                                <w:rPr>
                                  <w:rFonts w:cs="@Yu Mincho"/>
                                  <w:color w:val="FFFFFF" w:themeColor="background1"/>
                                  <w:sz w:val="24"/>
                                </w:rPr>
                                <w:t>4 March 2021</w:t>
                              </w:r>
                            </w:p>
                            <w:p w14:paraId="7F75A615" w14:textId="153DAEB4" w:rsidR="007E7C76" w:rsidRPr="00F76B5B" w:rsidRDefault="007E7C76" w:rsidP="00722580">
                              <w:pPr>
                                <w:rPr>
                                  <w:rFonts w:cs="@Yu Mincho"/>
                                  <w:color w:val="FFFFFF" w:themeColor="background1"/>
                                  <w:sz w:val="24"/>
                                </w:rPr>
                              </w:pPr>
                            </w:p>
                          </w:txbxContent>
                        </wps:txbx>
                        <wps:bodyPr rot="0" vert="horz" wrap="square" lIns="432000" tIns="432000" rIns="43200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38DFD0" id="Group 4" o:spid="_x0000_s1026" style="position:absolute;left:0;text-align:left;margin-left:-39.1pt;margin-top:17.2pt;width:530.25pt;height:361.8pt;z-index:251658240;mso-width-relative:margin;mso-height-relative:margin" coordsize="67341,5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">
                <v:rect id="Rectangle 38" o:spid="_x0000_s1027" alt="colored rectangle" style="position:absolute;width:67341;height:58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" fillcolor="#003d7c [3204]" stroked="f">
                  <v:fill opacity="32896f"/>
                </v:rect>
                <v:shapetype id="_x0000_t202" coordsize="21600,21600" o:spt="202" path="m,l,21600r21600,l21600,xe">
                  <v:stroke joinstyle="miter"/>
                  <v:path gradientshapeok="t" o:connecttype="rect"/>
                </v:shapetype>
                <v:shape id="Text Box 2" o:spid="_x0000_s1028" type="#_x0000_t202" style="position:absolute;width:67341;height:58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" fillcolor="#003d7c [3204]" stroked="f">
                  <v:fill opacity="32896f"/>
                  <v:textbox inset="12mm,12mm,12mm">
                    <w:txbxContent>
                      <w:p w14:paraId="48E74DDE" w14:textId="71B7261F" w:rsidR="007E7C76" w:rsidRPr="00722BB2" w:rsidRDefault="007E7C76" w:rsidP="00C6566F">
                        <w:pPr>
                          <w:pStyle w:val="C4DocTitle"/>
                          <w:rPr>
                            <w:sz w:val="52"/>
                            <w:szCs w:val="52"/>
                          </w:rPr>
                        </w:pPr>
                        <w:r w:rsidRPr="00722BB2">
                          <w:rPr>
                            <w:sz w:val="52"/>
                            <w:szCs w:val="52"/>
                          </w:rPr>
                          <w:t>Tuvalu Coastal Adaptation Project</w:t>
                        </w:r>
                      </w:p>
                      <w:p w14:paraId="6CA3256C" w14:textId="77777777" w:rsidR="007E7C76" w:rsidRPr="00722BB2" w:rsidRDefault="007E7C76" w:rsidP="002F0F3B">
                        <w:pPr>
                          <w:rPr>
                            <w:rFonts w:cs="@Yu Mincho"/>
                            <w:b/>
                            <w:color w:val="FFFFFF" w:themeColor="background1"/>
                            <w:sz w:val="52"/>
                            <w:szCs w:val="52"/>
                          </w:rPr>
                        </w:pPr>
                      </w:p>
                      <w:p w14:paraId="49DF9007" w14:textId="20AC74EE" w:rsidR="007E7C76" w:rsidRPr="00722BB2" w:rsidRDefault="007E7C76" w:rsidP="005B3D3E">
                        <w:pPr>
                          <w:pStyle w:val="C4DocSub-title"/>
                          <w:rPr>
                            <w:sz w:val="52"/>
                            <w:szCs w:val="52"/>
                          </w:rPr>
                        </w:pPr>
                        <w:r w:rsidRPr="00722BB2">
                          <w:rPr>
                            <w:sz w:val="52"/>
                            <w:szCs w:val="52"/>
                          </w:rPr>
                          <w:t xml:space="preserve">Interim Evaluation Report </w:t>
                        </w:r>
                      </w:p>
                      <w:p w14:paraId="20A536AF" w14:textId="1ACFEDF8" w:rsidR="007E7C76" w:rsidRDefault="007E7C76" w:rsidP="002F0F3B">
                        <w:pPr>
                          <w:rPr>
                            <w:rFonts w:cs="@Yu Mincho"/>
                            <w:bCs/>
                            <w:color w:val="FFFFFF" w:themeColor="background1"/>
                            <w:sz w:val="36"/>
                            <w:szCs w:val="36"/>
                          </w:rPr>
                        </w:pPr>
                        <w:r>
                          <w:rPr>
                            <w:rFonts w:cs="@Yu Mincho"/>
                            <w:bCs/>
                            <w:color w:val="FFFFFF" w:themeColor="background1"/>
                            <w:sz w:val="36"/>
                            <w:szCs w:val="36"/>
                          </w:rPr>
                          <w:t>UNDP Project ID: PIMS 5699</w:t>
                        </w:r>
                      </w:p>
                      <w:p w14:paraId="4623DFF3" w14:textId="53F35F1D" w:rsidR="007E7C76" w:rsidRPr="0082717A" w:rsidRDefault="007E7C76" w:rsidP="002F0F3B">
                        <w:pPr>
                          <w:rPr>
                            <w:rFonts w:cs="@Yu Mincho"/>
                            <w:bCs/>
                            <w:color w:val="FFFFFF" w:themeColor="background1"/>
                            <w:sz w:val="36"/>
                            <w:szCs w:val="36"/>
                          </w:rPr>
                        </w:pPr>
                        <w:r>
                          <w:rPr>
                            <w:rFonts w:cs="@Yu Mincho"/>
                            <w:bCs/>
                            <w:color w:val="FFFFFF" w:themeColor="background1"/>
                            <w:sz w:val="36"/>
                            <w:szCs w:val="36"/>
                          </w:rPr>
                          <w:t>GCF Project ID: FP015</w:t>
                        </w:r>
                      </w:p>
                      <w:p w14:paraId="418E9895" w14:textId="77777777" w:rsidR="007E7C76" w:rsidRDefault="007E7C76" w:rsidP="00722580">
                        <w:pPr>
                          <w:rPr>
                            <w:rFonts w:cs="@Yu Mincho"/>
                            <w:color w:val="FFFFFF" w:themeColor="background1"/>
                            <w:sz w:val="24"/>
                          </w:rPr>
                        </w:pPr>
                      </w:p>
                      <w:p w14:paraId="5736685E" w14:textId="6E1BA719" w:rsidR="007E7C76" w:rsidRDefault="007E7C76" w:rsidP="00722580">
                        <w:pPr>
                          <w:rPr>
                            <w:rFonts w:cs="@Yu Mincho"/>
                            <w:color w:val="FFFFFF" w:themeColor="background1"/>
                            <w:sz w:val="24"/>
                          </w:rPr>
                        </w:pPr>
                        <w:r>
                          <w:rPr>
                            <w:rFonts w:cs="@Yu Mincho"/>
                            <w:color w:val="FFFFFF" w:themeColor="background1"/>
                            <w:sz w:val="24"/>
                          </w:rPr>
                          <w:t>Interim Evaluation Period: December 2020 to March 2021</w:t>
                        </w:r>
                      </w:p>
                      <w:p w14:paraId="31E3A057" w14:textId="77777777" w:rsidR="007E7C76" w:rsidRDefault="007E7C76" w:rsidP="00722580">
                        <w:pPr>
                          <w:rPr>
                            <w:rFonts w:cs="@Yu Mincho"/>
                            <w:color w:val="FFFFFF" w:themeColor="background1"/>
                            <w:sz w:val="24"/>
                          </w:rPr>
                        </w:pPr>
                      </w:p>
                      <w:p w14:paraId="613AB29E" w14:textId="5D4EC4E0" w:rsidR="007E7C76" w:rsidRDefault="007E7C76" w:rsidP="00722580">
                        <w:pPr>
                          <w:rPr>
                            <w:rFonts w:cs="@Yu Mincho"/>
                            <w:color w:val="FFFFFF" w:themeColor="background1"/>
                            <w:sz w:val="24"/>
                          </w:rPr>
                        </w:pPr>
                        <w:r>
                          <w:rPr>
                            <w:rFonts w:cs="@Yu Mincho"/>
                            <w:color w:val="FFFFFF" w:themeColor="background1"/>
                            <w:sz w:val="24"/>
                          </w:rPr>
                          <w:t>Interim Evaluation Team: Dr Anthony Mills and Mr Saamu Tui</w:t>
                        </w:r>
                      </w:p>
                      <w:p w14:paraId="089630CD" w14:textId="77777777" w:rsidR="007E7C76" w:rsidRDefault="007E7C76" w:rsidP="00722580">
                        <w:pPr>
                          <w:rPr>
                            <w:rFonts w:cs="@Yu Mincho"/>
                            <w:color w:val="FFFFFF" w:themeColor="background1"/>
                            <w:sz w:val="24"/>
                          </w:rPr>
                        </w:pPr>
                      </w:p>
                      <w:p w14:paraId="70E4E4E7" w14:textId="4AE30F3A" w:rsidR="007E7C76" w:rsidRDefault="007E7C76" w:rsidP="00722580">
                        <w:pPr>
                          <w:rPr>
                            <w:rFonts w:cs="@Yu Mincho"/>
                            <w:color w:val="FFFFFF" w:themeColor="background1"/>
                            <w:sz w:val="24"/>
                          </w:rPr>
                        </w:pPr>
                        <w:r>
                          <w:rPr>
                            <w:rFonts w:cs="@Yu Mincho"/>
                            <w:color w:val="FFFFFF" w:themeColor="background1"/>
                            <w:sz w:val="24"/>
                          </w:rPr>
                          <w:t>4 March 2021</w:t>
                        </w:r>
                      </w:p>
                      <w:p w14:paraId="7F75A615" w14:textId="153DAEB4" w:rsidR="007E7C76" w:rsidRPr="00F76B5B" w:rsidRDefault="007E7C76" w:rsidP="00722580">
                        <w:pPr>
                          <w:rPr>
                            <w:rFonts w:cs="@Yu Mincho"/>
                            <w:color w:val="FFFFFF" w:themeColor="background1"/>
                            <w:sz w:val="24"/>
                          </w:rPr>
                        </w:pPr>
                      </w:p>
                    </w:txbxContent>
                  </v:textbox>
                </v:shape>
              </v:group>
            </w:pict>
          </mc:Fallback>
        </mc:AlternateContent>
      </w:r>
      <w:r w:rsidR="00F66C31" w:rsidRPr="00A667C5">
        <w:rPr>
          <w:noProof/>
          <w:sz w:val="36"/>
          <w:szCs w:val="22"/>
        </w:rPr>
        <w:drawing>
          <wp:anchor distT="0" distB="0" distL="114300" distR="114300" simplePos="0" relativeHeight="251658243" behindDoc="0" locked="0" layoutInCell="1" allowOverlap="1" wp14:anchorId="7106CC1D" wp14:editId="7634B662">
            <wp:simplePos x="0" y="0"/>
            <wp:positionH relativeFrom="margin">
              <wp:align>left</wp:align>
            </wp:positionH>
            <wp:positionV relativeFrom="paragraph">
              <wp:posOffset>3898256</wp:posOffset>
            </wp:positionV>
            <wp:extent cx="5234305" cy="45085"/>
            <wp:effectExtent l="0" t="0" r="444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4305" cy="45085"/>
                    </a:xfrm>
                    <a:prstGeom prst="rect">
                      <a:avLst/>
                    </a:prstGeom>
                    <a:solidFill>
                      <a:srgbClr val="FFFFFF">
                        <a:shade val="85000"/>
                      </a:srgbClr>
                    </a:solidFill>
                    <a:ln w="88900" cap="sq">
                      <a:noFill/>
                      <a:miter lim="800000"/>
                    </a:ln>
                    <a:effectLst/>
                  </pic:spPr>
                </pic:pic>
              </a:graphicData>
            </a:graphic>
            <wp14:sizeRelH relativeFrom="margin">
              <wp14:pctWidth>0</wp14:pctWidth>
            </wp14:sizeRelH>
            <wp14:sizeRelV relativeFrom="margin">
              <wp14:pctHeight>0</wp14:pctHeight>
            </wp14:sizeRelV>
          </wp:anchor>
        </w:drawing>
      </w:r>
      <w:r w:rsidR="002F0F3B" w:rsidRPr="00A667C5">
        <w:rPr>
          <w:rFonts w:eastAsia="Cambria Math"/>
          <w:noProof/>
        </w:rPr>
        <w:drawing>
          <wp:anchor distT="0" distB="0" distL="114300" distR="114300" simplePos="0" relativeHeight="251658241" behindDoc="0" locked="0" layoutInCell="1" allowOverlap="1" wp14:anchorId="26C4FCCF" wp14:editId="6E2365DE">
            <wp:simplePos x="0" y="0"/>
            <wp:positionH relativeFrom="margin">
              <wp:posOffset>2720340</wp:posOffset>
            </wp:positionH>
            <wp:positionV relativeFrom="paragraph">
              <wp:posOffset>9642475</wp:posOffset>
            </wp:positionV>
            <wp:extent cx="2501900" cy="927100"/>
            <wp:effectExtent l="0" t="0" r="0" b="6350"/>
            <wp:wrapNone/>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large-blac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1900" cy="927100"/>
                    </a:xfrm>
                    <a:prstGeom prst="rect">
                      <a:avLst/>
                    </a:prstGeom>
                  </pic:spPr>
                </pic:pic>
              </a:graphicData>
            </a:graphic>
            <wp14:sizeRelH relativeFrom="margin">
              <wp14:pctWidth>0</wp14:pctWidth>
            </wp14:sizeRelH>
            <wp14:sizeRelV relativeFrom="margin">
              <wp14:pctHeight>0</wp14:pctHeight>
            </wp14:sizeRelV>
          </wp:anchor>
        </w:drawing>
      </w:r>
      <w:r w:rsidR="002F0F3B" w:rsidRPr="00A667C5">
        <w:rPr>
          <w:rFonts w:eastAsia="Cambria Math"/>
          <w:noProof/>
        </w:rPr>
        <mc:AlternateContent>
          <mc:Choice Requires="wps">
            <w:drawing>
              <wp:anchor distT="0" distB="0" distL="114300" distR="114300" simplePos="0" relativeHeight="251658242" behindDoc="0" locked="0" layoutInCell="1" allowOverlap="1" wp14:anchorId="762D64AC" wp14:editId="467C154B">
                <wp:simplePos x="0" y="0"/>
                <wp:positionH relativeFrom="column">
                  <wp:posOffset>5569585</wp:posOffset>
                </wp:positionH>
                <wp:positionV relativeFrom="margin">
                  <wp:posOffset>9668510</wp:posOffset>
                </wp:positionV>
                <wp:extent cx="0" cy="899795"/>
                <wp:effectExtent l="0" t="0" r="38100" b="33655"/>
                <wp:wrapNone/>
                <wp:docPr id="16" name="Straight Connector 16"/>
                <wp:cNvGraphicFramePr/>
                <a:graphic xmlns:a="http://schemas.openxmlformats.org/drawingml/2006/main">
                  <a:graphicData uri="http://schemas.microsoft.com/office/word/2010/wordprocessingShape">
                    <wps:wsp>
                      <wps:cNvCnPr/>
                      <wps:spPr>
                        <a:xfrm>
                          <a:off x="0" y="0"/>
                          <a:ext cx="0" cy="899795"/>
                        </a:xfrm>
                        <a:prstGeom prst="line">
                          <a:avLst/>
                        </a:prstGeom>
                        <a:noFill/>
                        <a:ln w="3175" cap="flat" cmpd="sng" algn="ctr">
                          <a:solidFill>
                            <a:srgbClr val="161718"/>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54112DD" id="Straight Connector 16"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438.55pt,761.3pt" to="438.55pt,8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" strokecolor="#161718" strokeweight=".25pt">
                <w10:wrap anchory="margin"/>
              </v:line>
            </w:pict>
          </mc:Fallback>
        </mc:AlternateContent>
      </w:r>
    </w:p>
    <w:bookmarkStart w:id="0" w:name="_Toc17810697" w:displacedByCustomXml="next"/>
    <w:sdt>
      <w:sdtPr>
        <w:rPr>
          <w:b/>
          <w:bCs w:val="0"/>
          <w:noProof w:val="0"/>
        </w:rPr>
        <w:id w:val="-2138171466"/>
        <w:docPartObj>
          <w:docPartGallery w:val="Table of Contents"/>
          <w:docPartUnique/>
        </w:docPartObj>
      </w:sdtPr>
      <w:sdtEndPr>
        <w:rPr>
          <w:bCs/>
        </w:rPr>
      </w:sdtEndPr>
      <w:sdtContent>
        <w:p w14:paraId="1AACC4AD" w14:textId="7DB6BD04" w:rsidR="007E07A2" w:rsidRPr="009944FE" w:rsidRDefault="007E07A2">
          <w:pPr>
            <w:pStyle w:val="TOCHeading"/>
            <w:rPr>
              <w:rFonts w:cs="Arial"/>
              <w:b/>
            </w:rPr>
          </w:pPr>
          <w:r w:rsidRPr="009944FE">
            <w:rPr>
              <w:rFonts w:cs="Arial"/>
              <w:b/>
            </w:rPr>
            <w:t>Contents</w:t>
          </w:r>
        </w:p>
        <w:p w14:paraId="13CBABC5" w14:textId="2CEAF679" w:rsidR="003815BD" w:rsidRDefault="007E07A2">
          <w:pPr>
            <w:pStyle w:val="TOC2"/>
            <w:rPr>
              <w:rFonts w:asciiTheme="minorHAnsi" w:eastAsiaTheme="minorEastAsia" w:hAnsiTheme="minorHAnsi"/>
              <w:bCs w:val="0"/>
              <w:noProof/>
              <w:sz w:val="24"/>
              <w:szCs w:val="24"/>
              <w:lang w:val="en-ZA" w:eastAsia="en-GB"/>
            </w:rPr>
          </w:pPr>
          <w:r w:rsidRPr="00C04558">
            <w:rPr>
              <w:rFonts w:cs="Arial"/>
              <w:sz w:val="20"/>
              <w:szCs w:val="20"/>
            </w:rPr>
            <w:fldChar w:fldCharType="begin"/>
          </w:r>
          <w:r>
            <w:instrText xml:space="preserve"> TOC \o "1-3" \h \z \u </w:instrText>
          </w:r>
          <w:r w:rsidRPr="00C04558">
            <w:rPr>
              <w:rFonts w:cs="Arial"/>
              <w:sz w:val="20"/>
              <w:szCs w:val="20"/>
            </w:rPr>
            <w:fldChar w:fldCharType="separate"/>
          </w:r>
          <w:hyperlink w:anchor="_Toc71010694" w:history="1">
            <w:r w:rsidR="003815BD" w:rsidRPr="009A6EBF">
              <w:rPr>
                <w:rStyle w:val="Hyperlink"/>
                <w:noProof/>
              </w:rPr>
              <w:t>Project information table</w:t>
            </w:r>
            <w:r w:rsidR="003815BD">
              <w:rPr>
                <w:noProof/>
                <w:webHidden/>
              </w:rPr>
              <w:tab/>
            </w:r>
            <w:r w:rsidR="003815BD">
              <w:rPr>
                <w:noProof/>
                <w:webHidden/>
              </w:rPr>
              <w:fldChar w:fldCharType="begin"/>
            </w:r>
            <w:r w:rsidR="003815BD">
              <w:rPr>
                <w:noProof/>
                <w:webHidden/>
              </w:rPr>
              <w:instrText xml:space="preserve"> PAGEREF _Toc71010694 \h </w:instrText>
            </w:r>
            <w:r w:rsidR="003815BD">
              <w:rPr>
                <w:noProof/>
                <w:webHidden/>
              </w:rPr>
            </w:r>
            <w:r w:rsidR="003815BD">
              <w:rPr>
                <w:noProof/>
                <w:webHidden/>
              </w:rPr>
              <w:fldChar w:fldCharType="separate"/>
            </w:r>
            <w:r w:rsidR="003815BD">
              <w:rPr>
                <w:noProof/>
                <w:webHidden/>
              </w:rPr>
              <w:t>4</w:t>
            </w:r>
            <w:r w:rsidR="003815BD">
              <w:rPr>
                <w:noProof/>
                <w:webHidden/>
              </w:rPr>
              <w:fldChar w:fldCharType="end"/>
            </w:r>
          </w:hyperlink>
        </w:p>
        <w:p w14:paraId="078959EB" w14:textId="280007BF" w:rsidR="003815BD" w:rsidRDefault="00C5273E">
          <w:pPr>
            <w:pStyle w:val="TOC1"/>
            <w:rPr>
              <w:rFonts w:asciiTheme="minorHAnsi" w:eastAsiaTheme="minorEastAsia" w:hAnsiTheme="minorHAnsi"/>
              <w:bCs w:val="0"/>
              <w:noProof/>
              <w:sz w:val="24"/>
              <w:szCs w:val="24"/>
              <w:lang w:val="en-ZA" w:eastAsia="en-GB"/>
            </w:rPr>
          </w:pPr>
          <w:hyperlink w:anchor="_Toc71010695" w:history="1">
            <w:r w:rsidR="003815BD" w:rsidRPr="009A6EBF">
              <w:rPr>
                <w:rStyle w:val="Hyperlink"/>
                <w:rFonts w:ascii="Arial Bold" w:hAnsi="Arial Bold"/>
                <w:noProof/>
              </w:rPr>
              <w:t>1.</w:t>
            </w:r>
            <w:r w:rsidR="003815BD">
              <w:rPr>
                <w:rFonts w:asciiTheme="minorHAnsi" w:eastAsiaTheme="minorEastAsia" w:hAnsiTheme="minorHAnsi"/>
                <w:bCs w:val="0"/>
                <w:noProof/>
                <w:sz w:val="24"/>
                <w:szCs w:val="24"/>
                <w:lang w:val="en-ZA" w:eastAsia="en-GB"/>
              </w:rPr>
              <w:tab/>
            </w:r>
            <w:r w:rsidR="003815BD" w:rsidRPr="009A6EBF">
              <w:rPr>
                <w:rStyle w:val="Hyperlink"/>
                <w:noProof/>
              </w:rPr>
              <w:t>Executive summary</w:t>
            </w:r>
            <w:r w:rsidR="003815BD">
              <w:rPr>
                <w:noProof/>
                <w:webHidden/>
              </w:rPr>
              <w:tab/>
            </w:r>
            <w:r w:rsidR="003815BD">
              <w:rPr>
                <w:noProof/>
                <w:webHidden/>
              </w:rPr>
              <w:fldChar w:fldCharType="begin"/>
            </w:r>
            <w:r w:rsidR="003815BD">
              <w:rPr>
                <w:noProof/>
                <w:webHidden/>
              </w:rPr>
              <w:instrText xml:space="preserve"> PAGEREF _Toc71010695 \h </w:instrText>
            </w:r>
            <w:r w:rsidR="003815BD">
              <w:rPr>
                <w:noProof/>
                <w:webHidden/>
              </w:rPr>
            </w:r>
            <w:r w:rsidR="003815BD">
              <w:rPr>
                <w:noProof/>
                <w:webHidden/>
              </w:rPr>
              <w:fldChar w:fldCharType="separate"/>
            </w:r>
            <w:r w:rsidR="003815BD">
              <w:rPr>
                <w:noProof/>
                <w:webHidden/>
              </w:rPr>
              <w:t>4</w:t>
            </w:r>
            <w:r w:rsidR="003815BD">
              <w:rPr>
                <w:noProof/>
                <w:webHidden/>
              </w:rPr>
              <w:fldChar w:fldCharType="end"/>
            </w:r>
          </w:hyperlink>
        </w:p>
        <w:p w14:paraId="3B4B4C6F" w14:textId="4E74D940" w:rsidR="003815BD" w:rsidRDefault="00C5273E">
          <w:pPr>
            <w:pStyle w:val="TOC2"/>
            <w:rPr>
              <w:rFonts w:asciiTheme="minorHAnsi" w:eastAsiaTheme="minorEastAsia" w:hAnsiTheme="minorHAnsi"/>
              <w:bCs w:val="0"/>
              <w:noProof/>
              <w:sz w:val="24"/>
              <w:szCs w:val="24"/>
              <w:lang w:val="en-ZA" w:eastAsia="en-GB"/>
            </w:rPr>
          </w:pPr>
          <w:hyperlink w:anchor="_Toc71010696" w:history="1">
            <w:r w:rsidR="003815BD" w:rsidRPr="009A6EBF">
              <w:rPr>
                <w:rStyle w:val="Hyperlink"/>
                <w:noProof/>
                <w14:scene3d>
                  <w14:camera w14:prst="orthographicFront"/>
                  <w14:lightRig w14:rig="threePt" w14:dir="t">
                    <w14:rot w14:lat="0" w14:lon="0" w14:rev="0"/>
                  </w14:lightRig>
                </w14:scene3d>
              </w:rPr>
              <w:t>1.1.</w:t>
            </w:r>
            <w:r w:rsidR="003815BD">
              <w:rPr>
                <w:rFonts w:asciiTheme="minorHAnsi" w:eastAsiaTheme="minorEastAsia" w:hAnsiTheme="minorHAnsi"/>
                <w:bCs w:val="0"/>
                <w:noProof/>
                <w:sz w:val="24"/>
                <w:szCs w:val="24"/>
                <w:lang w:val="en-ZA" w:eastAsia="en-GB"/>
              </w:rPr>
              <w:tab/>
            </w:r>
            <w:r w:rsidR="003815BD" w:rsidRPr="009A6EBF">
              <w:rPr>
                <w:rStyle w:val="Hyperlink"/>
                <w:noProof/>
              </w:rPr>
              <w:t>Project description</w:t>
            </w:r>
            <w:r w:rsidR="003815BD">
              <w:rPr>
                <w:noProof/>
                <w:webHidden/>
              </w:rPr>
              <w:tab/>
            </w:r>
            <w:r w:rsidR="003815BD">
              <w:rPr>
                <w:noProof/>
                <w:webHidden/>
              </w:rPr>
              <w:fldChar w:fldCharType="begin"/>
            </w:r>
            <w:r w:rsidR="003815BD">
              <w:rPr>
                <w:noProof/>
                <w:webHidden/>
              </w:rPr>
              <w:instrText xml:space="preserve"> PAGEREF _Toc71010696 \h </w:instrText>
            </w:r>
            <w:r w:rsidR="003815BD">
              <w:rPr>
                <w:noProof/>
                <w:webHidden/>
              </w:rPr>
            </w:r>
            <w:r w:rsidR="003815BD">
              <w:rPr>
                <w:noProof/>
                <w:webHidden/>
              </w:rPr>
              <w:fldChar w:fldCharType="separate"/>
            </w:r>
            <w:r w:rsidR="003815BD">
              <w:rPr>
                <w:noProof/>
                <w:webHidden/>
              </w:rPr>
              <w:t>4</w:t>
            </w:r>
            <w:r w:rsidR="003815BD">
              <w:rPr>
                <w:noProof/>
                <w:webHidden/>
              </w:rPr>
              <w:fldChar w:fldCharType="end"/>
            </w:r>
          </w:hyperlink>
        </w:p>
        <w:p w14:paraId="52C023C7" w14:textId="162674DD" w:rsidR="003815BD" w:rsidRDefault="00C5273E">
          <w:pPr>
            <w:pStyle w:val="TOC2"/>
            <w:rPr>
              <w:rFonts w:asciiTheme="minorHAnsi" w:eastAsiaTheme="minorEastAsia" w:hAnsiTheme="minorHAnsi"/>
              <w:bCs w:val="0"/>
              <w:noProof/>
              <w:sz w:val="24"/>
              <w:szCs w:val="24"/>
              <w:lang w:val="en-ZA" w:eastAsia="en-GB"/>
            </w:rPr>
          </w:pPr>
          <w:hyperlink w:anchor="_Toc71010697" w:history="1">
            <w:r w:rsidR="003815BD" w:rsidRPr="009A6EBF">
              <w:rPr>
                <w:rStyle w:val="Hyperlink"/>
                <w:noProof/>
                <w14:scene3d>
                  <w14:camera w14:prst="orthographicFront"/>
                  <w14:lightRig w14:rig="threePt" w14:dir="t">
                    <w14:rot w14:lat="0" w14:lon="0" w14:rev="0"/>
                  </w14:lightRig>
                </w14:scene3d>
              </w:rPr>
              <w:t>1.2.</w:t>
            </w:r>
            <w:r w:rsidR="003815BD">
              <w:rPr>
                <w:rFonts w:asciiTheme="minorHAnsi" w:eastAsiaTheme="minorEastAsia" w:hAnsiTheme="minorHAnsi"/>
                <w:bCs w:val="0"/>
                <w:noProof/>
                <w:sz w:val="24"/>
                <w:szCs w:val="24"/>
                <w:lang w:val="en-ZA" w:eastAsia="en-GB"/>
              </w:rPr>
              <w:tab/>
            </w:r>
            <w:r w:rsidR="003815BD" w:rsidRPr="009A6EBF">
              <w:rPr>
                <w:rStyle w:val="Hyperlink"/>
                <w:noProof/>
              </w:rPr>
              <w:t>Interim evaluation ratings &amp; achievement summary table</w:t>
            </w:r>
            <w:r w:rsidR="003815BD">
              <w:rPr>
                <w:noProof/>
                <w:webHidden/>
              </w:rPr>
              <w:tab/>
            </w:r>
            <w:r w:rsidR="003815BD">
              <w:rPr>
                <w:noProof/>
                <w:webHidden/>
              </w:rPr>
              <w:fldChar w:fldCharType="begin"/>
            </w:r>
            <w:r w:rsidR="003815BD">
              <w:rPr>
                <w:noProof/>
                <w:webHidden/>
              </w:rPr>
              <w:instrText xml:space="preserve"> PAGEREF _Toc71010697 \h </w:instrText>
            </w:r>
            <w:r w:rsidR="003815BD">
              <w:rPr>
                <w:noProof/>
                <w:webHidden/>
              </w:rPr>
            </w:r>
            <w:r w:rsidR="003815BD">
              <w:rPr>
                <w:noProof/>
                <w:webHidden/>
              </w:rPr>
              <w:fldChar w:fldCharType="separate"/>
            </w:r>
            <w:r w:rsidR="003815BD">
              <w:rPr>
                <w:noProof/>
                <w:webHidden/>
              </w:rPr>
              <w:t>5</w:t>
            </w:r>
            <w:r w:rsidR="003815BD">
              <w:rPr>
                <w:noProof/>
                <w:webHidden/>
              </w:rPr>
              <w:fldChar w:fldCharType="end"/>
            </w:r>
          </w:hyperlink>
        </w:p>
        <w:p w14:paraId="302960E3" w14:textId="576ECD5A" w:rsidR="003815BD" w:rsidRDefault="00C5273E">
          <w:pPr>
            <w:pStyle w:val="TOC2"/>
            <w:rPr>
              <w:rFonts w:asciiTheme="minorHAnsi" w:eastAsiaTheme="minorEastAsia" w:hAnsiTheme="minorHAnsi"/>
              <w:bCs w:val="0"/>
              <w:noProof/>
              <w:sz w:val="24"/>
              <w:szCs w:val="24"/>
              <w:lang w:val="en-ZA" w:eastAsia="en-GB"/>
            </w:rPr>
          </w:pPr>
          <w:hyperlink w:anchor="_Toc71010698" w:history="1">
            <w:r w:rsidR="003815BD" w:rsidRPr="009A6EBF">
              <w:rPr>
                <w:rStyle w:val="Hyperlink"/>
                <w:noProof/>
                <w14:scene3d>
                  <w14:camera w14:prst="orthographicFront"/>
                  <w14:lightRig w14:rig="threePt" w14:dir="t">
                    <w14:rot w14:lat="0" w14:lon="0" w14:rev="0"/>
                  </w14:lightRig>
                </w14:scene3d>
              </w:rPr>
              <w:t>1.3.</w:t>
            </w:r>
            <w:r w:rsidR="003815BD">
              <w:rPr>
                <w:rFonts w:asciiTheme="minorHAnsi" w:eastAsiaTheme="minorEastAsia" w:hAnsiTheme="minorHAnsi"/>
                <w:bCs w:val="0"/>
                <w:noProof/>
                <w:sz w:val="24"/>
                <w:szCs w:val="24"/>
                <w:lang w:val="en-ZA" w:eastAsia="en-GB"/>
              </w:rPr>
              <w:tab/>
            </w:r>
            <w:r w:rsidR="003815BD" w:rsidRPr="009A6EBF">
              <w:rPr>
                <w:rStyle w:val="Hyperlink"/>
                <w:noProof/>
              </w:rPr>
              <w:t>Concise summary of conclusions</w:t>
            </w:r>
            <w:r w:rsidR="003815BD">
              <w:rPr>
                <w:noProof/>
                <w:webHidden/>
              </w:rPr>
              <w:tab/>
            </w:r>
            <w:r w:rsidR="003815BD">
              <w:rPr>
                <w:noProof/>
                <w:webHidden/>
              </w:rPr>
              <w:fldChar w:fldCharType="begin"/>
            </w:r>
            <w:r w:rsidR="003815BD">
              <w:rPr>
                <w:noProof/>
                <w:webHidden/>
              </w:rPr>
              <w:instrText xml:space="preserve"> PAGEREF _Toc71010698 \h </w:instrText>
            </w:r>
            <w:r w:rsidR="003815BD">
              <w:rPr>
                <w:noProof/>
                <w:webHidden/>
              </w:rPr>
            </w:r>
            <w:r w:rsidR="003815BD">
              <w:rPr>
                <w:noProof/>
                <w:webHidden/>
              </w:rPr>
              <w:fldChar w:fldCharType="separate"/>
            </w:r>
            <w:r w:rsidR="003815BD">
              <w:rPr>
                <w:noProof/>
                <w:webHidden/>
              </w:rPr>
              <w:t>5</w:t>
            </w:r>
            <w:r w:rsidR="003815BD">
              <w:rPr>
                <w:noProof/>
                <w:webHidden/>
              </w:rPr>
              <w:fldChar w:fldCharType="end"/>
            </w:r>
          </w:hyperlink>
        </w:p>
        <w:p w14:paraId="3E76A4E7" w14:textId="1B5AF4BB" w:rsidR="003815BD" w:rsidRDefault="00C5273E">
          <w:pPr>
            <w:pStyle w:val="TOC2"/>
            <w:rPr>
              <w:rFonts w:asciiTheme="minorHAnsi" w:eastAsiaTheme="minorEastAsia" w:hAnsiTheme="minorHAnsi"/>
              <w:bCs w:val="0"/>
              <w:noProof/>
              <w:sz w:val="24"/>
              <w:szCs w:val="24"/>
              <w:lang w:val="en-ZA" w:eastAsia="en-GB"/>
            </w:rPr>
          </w:pPr>
          <w:hyperlink w:anchor="_Toc71010699" w:history="1">
            <w:r w:rsidR="003815BD" w:rsidRPr="009A6EBF">
              <w:rPr>
                <w:rStyle w:val="Hyperlink"/>
                <w:noProof/>
                <w14:scene3d>
                  <w14:camera w14:prst="orthographicFront"/>
                  <w14:lightRig w14:rig="threePt" w14:dir="t">
                    <w14:rot w14:lat="0" w14:lon="0" w14:rev="0"/>
                  </w14:lightRig>
                </w14:scene3d>
              </w:rPr>
              <w:t>1.4.</w:t>
            </w:r>
            <w:r w:rsidR="003815BD">
              <w:rPr>
                <w:rFonts w:asciiTheme="minorHAnsi" w:eastAsiaTheme="minorEastAsia" w:hAnsiTheme="minorHAnsi"/>
                <w:bCs w:val="0"/>
                <w:noProof/>
                <w:sz w:val="24"/>
                <w:szCs w:val="24"/>
                <w:lang w:val="en-ZA" w:eastAsia="en-GB"/>
              </w:rPr>
              <w:tab/>
            </w:r>
            <w:r w:rsidR="003815BD" w:rsidRPr="009A6EBF">
              <w:rPr>
                <w:rStyle w:val="Hyperlink"/>
                <w:noProof/>
              </w:rPr>
              <w:t>Recommendation summary table</w:t>
            </w:r>
            <w:r w:rsidR="003815BD">
              <w:rPr>
                <w:noProof/>
                <w:webHidden/>
              </w:rPr>
              <w:tab/>
            </w:r>
            <w:r w:rsidR="003815BD">
              <w:rPr>
                <w:noProof/>
                <w:webHidden/>
              </w:rPr>
              <w:fldChar w:fldCharType="begin"/>
            </w:r>
            <w:r w:rsidR="003815BD">
              <w:rPr>
                <w:noProof/>
                <w:webHidden/>
              </w:rPr>
              <w:instrText xml:space="preserve"> PAGEREF _Toc71010699 \h </w:instrText>
            </w:r>
            <w:r w:rsidR="003815BD">
              <w:rPr>
                <w:noProof/>
                <w:webHidden/>
              </w:rPr>
            </w:r>
            <w:r w:rsidR="003815BD">
              <w:rPr>
                <w:noProof/>
                <w:webHidden/>
              </w:rPr>
              <w:fldChar w:fldCharType="separate"/>
            </w:r>
            <w:r w:rsidR="003815BD">
              <w:rPr>
                <w:noProof/>
                <w:webHidden/>
              </w:rPr>
              <w:t>7</w:t>
            </w:r>
            <w:r w:rsidR="003815BD">
              <w:rPr>
                <w:noProof/>
                <w:webHidden/>
              </w:rPr>
              <w:fldChar w:fldCharType="end"/>
            </w:r>
          </w:hyperlink>
        </w:p>
        <w:p w14:paraId="68A113D9" w14:textId="493E4653" w:rsidR="003815BD" w:rsidRDefault="00C5273E">
          <w:pPr>
            <w:pStyle w:val="TOC1"/>
            <w:rPr>
              <w:rFonts w:asciiTheme="minorHAnsi" w:eastAsiaTheme="minorEastAsia" w:hAnsiTheme="minorHAnsi"/>
              <w:bCs w:val="0"/>
              <w:noProof/>
              <w:sz w:val="24"/>
              <w:szCs w:val="24"/>
              <w:lang w:val="en-ZA" w:eastAsia="en-GB"/>
            </w:rPr>
          </w:pPr>
          <w:hyperlink w:anchor="_Toc71010700" w:history="1">
            <w:r w:rsidR="003815BD" w:rsidRPr="009A6EBF">
              <w:rPr>
                <w:rStyle w:val="Hyperlink"/>
                <w:rFonts w:ascii="Arial Bold" w:hAnsi="Arial Bold"/>
                <w:noProof/>
              </w:rPr>
              <w:t>2.</w:t>
            </w:r>
            <w:r w:rsidR="003815BD">
              <w:rPr>
                <w:rFonts w:asciiTheme="minorHAnsi" w:eastAsiaTheme="minorEastAsia" w:hAnsiTheme="minorHAnsi"/>
                <w:bCs w:val="0"/>
                <w:noProof/>
                <w:sz w:val="24"/>
                <w:szCs w:val="24"/>
                <w:lang w:val="en-ZA" w:eastAsia="en-GB"/>
              </w:rPr>
              <w:tab/>
            </w:r>
            <w:r w:rsidR="003815BD" w:rsidRPr="009A6EBF">
              <w:rPr>
                <w:rStyle w:val="Hyperlink"/>
                <w:noProof/>
              </w:rPr>
              <w:t>Introduction</w:t>
            </w:r>
            <w:r w:rsidR="003815BD">
              <w:rPr>
                <w:noProof/>
                <w:webHidden/>
              </w:rPr>
              <w:tab/>
            </w:r>
            <w:r w:rsidR="003815BD">
              <w:rPr>
                <w:noProof/>
                <w:webHidden/>
              </w:rPr>
              <w:fldChar w:fldCharType="begin"/>
            </w:r>
            <w:r w:rsidR="003815BD">
              <w:rPr>
                <w:noProof/>
                <w:webHidden/>
              </w:rPr>
              <w:instrText xml:space="preserve"> PAGEREF _Toc71010700 \h </w:instrText>
            </w:r>
            <w:r w:rsidR="003815BD">
              <w:rPr>
                <w:noProof/>
                <w:webHidden/>
              </w:rPr>
            </w:r>
            <w:r w:rsidR="003815BD">
              <w:rPr>
                <w:noProof/>
                <w:webHidden/>
              </w:rPr>
              <w:fldChar w:fldCharType="separate"/>
            </w:r>
            <w:r w:rsidR="003815BD">
              <w:rPr>
                <w:noProof/>
                <w:webHidden/>
              </w:rPr>
              <w:t>9</w:t>
            </w:r>
            <w:r w:rsidR="003815BD">
              <w:rPr>
                <w:noProof/>
                <w:webHidden/>
              </w:rPr>
              <w:fldChar w:fldCharType="end"/>
            </w:r>
          </w:hyperlink>
        </w:p>
        <w:p w14:paraId="0683552F" w14:textId="20477A72" w:rsidR="003815BD" w:rsidRDefault="00C5273E">
          <w:pPr>
            <w:pStyle w:val="TOC2"/>
            <w:rPr>
              <w:rFonts w:asciiTheme="minorHAnsi" w:eastAsiaTheme="minorEastAsia" w:hAnsiTheme="minorHAnsi"/>
              <w:bCs w:val="0"/>
              <w:noProof/>
              <w:sz w:val="24"/>
              <w:szCs w:val="24"/>
              <w:lang w:val="en-ZA" w:eastAsia="en-GB"/>
            </w:rPr>
          </w:pPr>
          <w:hyperlink w:anchor="_Toc71010701" w:history="1">
            <w:r w:rsidR="003815BD" w:rsidRPr="009A6EBF">
              <w:rPr>
                <w:rStyle w:val="Hyperlink"/>
                <w:noProof/>
                <w14:scene3d>
                  <w14:camera w14:prst="orthographicFront"/>
                  <w14:lightRig w14:rig="threePt" w14:dir="t">
                    <w14:rot w14:lat="0" w14:lon="0" w14:rev="0"/>
                  </w14:lightRig>
                </w14:scene3d>
              </w:rPr>
              <w:t>2.1.</w:t>
            </w:r>
            <w:r w:rsidR="003815BD">
              <w:rPr>
                <w:rFonts w:asciiTheme="minorHAnsi" w:eastAsiaTheme="minorEastAsia" w:hAnsiTheme="minorHAnsi"/>
                <w:bCs w:val="0"/>
                <w:noProof/>
                <w:sz w:val="24"/>
                <w:szCs w:val="24"/>
                <w:lang w:val="en-ZA" w:eastAsia="en-GB"/>
              </w:rPr>
              <w:tab/>
            </w:r>
            <w:r w:rsidR="003815BD" w:rsidRPr="009A6EBF">
              <w:rPr>
                <w:rStyle w:val="Hyperlink"/>
                <w:noProof/>
              </w:rPr>
              <w:t>Purpose of the Interim Evaluation and objectives</w:t>
            </w:r>
            <w:r w:rsidR="003815BD">
              <w:rPr>
                <w:noProof/>
                <w:webHidden/>
              </w:rPr>
              <w:tab/>
            </w:r>
            <w:r w:rsidR="003815BD">
              <w:rPr>
                <w:noProof/>
                <w:webHidden/>
              </w:rPr>
              <w:fldChar w:fldCharType="begin"/>
            </w:r>
            <w:r w:rsidR="003815BD">
              <w:rPr>
                <w:noProof/>
                <w:webHidden/>
              </w:rPr>
              <w:instrText xml:space="preserve"> PAGEREF _Toc71010701 \h </w:instrText>
            </w:r>
            <w:r w:rsidR="003815BD">
              <w:rPr>
                <w:noProof/>
                <w:webHidden/>
              </w:rPr>
            </w:r>
            <w:r w:rsidR="003815BD">
              <w:rPr>
                <w:noProof/>
                <w:webHidden/>
              </w:rPr>
              <w:fldChar w:fldCharType="separate"/>
            </w:r>
            <w:r w:rsidR="003815BD">
              <w:rPr>
                <w:noProof/>
                <w:webHidden/>
              </w:rPr>
              <w:t>9</w:t>
            </w:r>
            <w:r w:rsidR="003815BD">
              <w:rPr>
                <w:noProof/>
                <w:webHidden/>
              </w:rPr>
              <w:fldChar w:fldCharType="end"/>
            </w:r>
          </w:hyperlink>
        </w:p>
        <w:p w14:paraId="7767AE62" w14:textId="50E27172" w:rsidR="003815BD" w:rsidRDefault="00C5273E">
          <w:pPr>
            <w:pStyle w:val="TOC2"/>
            <w:rPr>
              <w:rFonts w:asciiTheme="minorHAnsi" w:eastAsiaTheme="minorEastAsia" w:hAnsiTheme="minorHAnsi"/>
              <w:bCs w:val="0"/>
              <w:noProof/>
              <w:sz w:val="24"/>
              <w:szCs w:val="24"/>
              <w:lang w:val="en-ZA" w:eastAsia="en-GB"/>
            </w:rPr>
          </w:pPr>
          <w:hyperlink w:anchor="_Toc71010702" w:history="1">
            <w:r w:rsidR="003815BD" w:rsidRPr="009A6EBF">
              <w:rPr>
                <w:rStyle w:val="Hyperlink"/>
                <w:noProof/>
                <w14:scene3d>
                  <w14:camera w14:prst="orthographicFront"/>
                  <w14:lightRig w14:rig="threePt" w14:dir="t">
                    <w14:rot w14:lat="0" w14:lon="0" w14:rev="0"/>
                  </w14:lightRig>
                </w14:scene3d>
              </w:rPr>
              <w:t>2.2.</w:t>
            </w:r>
            <w:r w:rsidR="003815BD">
              <w:rPr>
                <w:rFonts w:asciiTheme="minorHAnsi" w:eastAsiaTheme="minorEastAsia" w:hAnsiTheme="minorHAnsi"/>
                <w:bCs w:val="0"/>
                <w:noProof/>
                <w:sz w:val="24"/>
                <w:szCs w:val="24"/>
                <w:lang w:val="en-ZA" w:eastAsia="en-GB"/>
              </w:rPr>
              <w:tab/>
            </w:r>
            <w:r w:rsidR="003815BD" w:rsidRPr="009A6EBF">
              <w:rPr>
                <w:rStyle w:val="Hyperlink"/>
                <w:noProof/>
              </w:rPr>
              <w:t>Scope &amp; Methodology</w:t>
            </w:r>
            <w:r w:rsidR="003815BD">
              <w:rPr>
                <w:noProof/>
                <w:webHidden/>
              </w:rPr>
              <w:tab/>
            </w:r>
            <w:r w:rsidR="003815BD">
              <w:rPr>
                <w:noProof/>
                <w:webHidden/>
              </w:rPr>
              <w:fldChar w:fldCharType="begin"/>
            </w:r>
            <w:r w:rsidR="003815BD">
              <w:rPr>
                <w:noProof/>
                <w:webHidden/>
              </w:rPr>
              <w:instrText xml:space="preserve"> PAGEREF _Toc71010702 \h </w:instrText>
            </w:r>
            <w:r w:rsidR="003815BD">
              <w:rPr>
                <w:noProof/>
                <w:webHidden/>
              </w:rPr>
            </w:r>
            <w:r w:rsidR="003815BD">
              <w:rPr>
                <w:noProof/>
                <w:webHidden/>
              </w:rPr>
              <w:fldChar w:fldCharType="separate"/>
            </w:r>
            <w:r w:rsidR="003815BD">
              <w:rPr>
                <w:noProof/>
                <w:webHidden/>
              </w:rPr>
              <w:t>10</w:t>
            </w:r>
            <w:r w:rsidR="003815BD">
              <w:rPr>
                <w:noProof/>
                <w:webHidden/>
              </w:rPr>
              <w:fldChar w:fldCharType="end"/>
            </w:r>
          </w:hyperlink>
        </w:p>
        <w:p w14:paraId="5F99DC49" w14:textId="23911EB7" w:rsidR="003815BD" w:rsidRDefault="00C5273E">
          <w:pPr>
            <w:pStyle w:val="TOC1"/>
            <w:rPr>
              <w:rFonts w:asciiTheme="minorHAnsi" w:eastAsiaTheme="minorEastAsia" w:hAnsiTheme="minorHAnsi"/>
              <w:bCs w:val="0"/>
              <w:noProof/>
              <w:sz w:val="24"/>
              <w:szCs w:val="24"/>
              <w:lang w:val="en-ZA" w:eastAsia="en-GB"/>
            </w:rPr>
          </w:pPr>
          <w:hyperlink w:anchor="_Toc71010703" w:history="1">
            <w:r w:rsidR="003815BD" w:rsidRPr="009A6EBF">
              <w:rPr>
                <w:rStyle w:val="Hyperlink"/>
                <w:rFonts w:ascii="Arial Bold" w:hAnsi="Arial Bold" w:cs="Arial"/>
                <w:noProof/>
              </w:rPr>
              <w:t>3.</w:t>
            </w:r>
            <w:r w:rsidR="003815BD">
              <w:rPr>
                <w:rFonts w:asciiTheme="minorHAnsi" w:eastAsiaTheme="minorEastAsia" w:hAnsiTheme="minorHAnsi"/>
                <w:bCs w:val="0"/>
                <w:noProof/>
                <w:sz w:val="24"/>
                <w:szCs w:val="24"/>
                <w:lang w:val="en-ZA" w:eastAsia="en-GB"/>
              </w:rPr>
              <w:tab/>
            </w:r>
            <w:r w:rsidR="003815BD" w:rsidRPr="009A6EBF">
              <w:rPr>
                <w:rStyle w:val="Hyperlink"/>
                <w:noProof/>
              </w:rPr>
              <w:t>Project Description and Background Context</w:t>
            </w:r>
            <w:r w:rsidR="003815BD">
              <w:rPr>
                <w:noProof/>
                <w:webHidden/>
              </w:rPr>
              <w:tab/>
            </w:r>
            <w:r w:rsidR="003815BD">
              <w:rPr>
                <w:noProof/>
                <w:webHidden/>
              </w:rPr>
              <w:fldChar w:fldCharType="begin"/>
            </w:r>
            <w:r w:rsidR="003815BD">
              <w:rPr>
                <w:noProof/>
                <w:webHidden/>
              </w:rPr>
              <w:instrText xml:space="preserve"> PAGEREF _Toc71010703 \h </w:instrText>
            </w:r>
            <w:r w:rsidR="003815BD">
              <w:rPr>
                <w:noProof/>
                <w:webHidden/>
              </w:rPr>
            </w:r>
            <w:r w:rsidR="003815BD">
              <w:rPr>
                <w:noProof/>
                <w:webHidden/>
              </w:rPr>
              <w:fldChar w:fldCharType="separate"/>
            </w:r>
            <w:r w:rsidR="003815BD">
              <w:rPr>
                <w:noProof/>
                <w:webHidden/>
              </w:rPr>
              <w:t>11</w:t>
            </w:r>
            <w:r w:rsidR="003815BD">
              <w:rPr>
                <w:noProof/>
                <w:webHidden/>
              </w:rPr>
              <w:fldChar w:fldCharType="end"/>
            </w:r>
          </w:hyperlink>
        </w:p>
        <w:p w14:paraId="2CA4D1EF" w14:textId="2E04F10E" w:rsidR="003815BD" w:rsidRDefault="00C5273E">
          <w:pPr>
            <w:pStyle w:val="TOC2"/>
            <w:rPr>
              <w:rFonts w:asciiTheme="minorHAnsi" w:eastAsiaTheme="minorEastAsia" w:hAnsiTheme="minorHAnsi"/>
              <w:bCs w:val="0"/>
              <w:noProof/>
              <w:sz w:val="24"/>
              <w:szCs w:val="24"/>
              <w:lang w:val="en-ZA" w:eastAsia="en-GB"/>
            </w:rPr>
          </w:pPr>
          <w:hyperlink w:anchor="_Toc71010704" w:history="1">
            <w:r w:rsidR="003815BD" w:rsidRPr="009A6EBF">
              <w:rPr>
                <w:rStyle w:val="Hyperlink"/>
                <w:noProof/>
                <w14:scene3d>
                  <w14:camera w14:prst="orthographicFront"/>
                  <w14:lightRig w14:rig="threePt" w14:dir="t">
                    <w14:rot w14:lat="0" w14:lon="0" w14:rev="0"/>
                  </w14:lightRig>
                </w14:scene3d>
              </w:rPr>
              <w:t>3.1.</w:t>
            </w:r>
            <w:r w:rsidR="003815BD">
              <w:rPr>
                <w:rFonts w:asciiTheme="minorHAnsi" w:eastAsiaTheme="minorEastAsia" w:hAnsiTheme="minorHAnsi"/>
                <w:bCs w:val="0"/>
                <w:noProof/>
                <w:sz w:val="24"/>
                <w:szCs w:val="24"/>
                <w:lang w:val="en-ZA" w:eastAsia="en-GB"/>
              </w:rPr>
              <w:tab/>
            </w:r>
            <w:r w:rsidR="003815BD" w:rsidRPr="009A6EBF">
              <w:rPr>
                <w:rStyle w:val="Hyperlink"/>
                <w:noProof/>
              </w:rPr>
              <w:t>Development context</w:t>
            </w:r>
            <w:r w:rsidR="003815BD">
              <w:rPr>
                <w:noProof/>
                <w:webHidden/>
              </w:rPr>
              <w:tab/>
            </w:r>
            <w:r w:rsidR="003815BD">
              <w:rPr>
                <w:noProof/>
                <w:webHidden/>
              </w:rPr>
              <w:fldChar w:fldCharType="begin"/>
            </w:r>
            <w:r w:rsidR="003815BD">
              <w:rPr>
                <w:noProof/>
                <w:webHidden/>
              </w:rPr>
              <w:instrText xml:space="preserve"> PAGEREF _Toc71010704 \h </w:instrText>
            </w:r>
            <w:r w:rsidR="003815BD">
              <w:rPr>
                <w:noProof/>
                <w:webHidden/>
              </w:rPr>
            </w:r>
            <w:r w:rsidR="003815BD">
              <w:rPr>
                <w:noProof/>
                <w:webHidden/>
              </w:rPr>
              <w:fldChar w:fldCharType="separate"/>
            </w:r>
            <w:r w:rsidR="003815BD">
              <w:rPr>
                <w:noProof/>
                <w:webHidden/>
              </w:rPr>
              <w:t>11</w:t>
            </w:r>
            <w:r w:rsidR="003815BD">
              <w:rPr>
                <w:noProof/>
                <w:webHidden/>
              </w:rPr>
              <w:fldChar w:fldCharType="end"/>
            </w:r>
          </w:hyperlink>
        </w:p>
        <w:p w14:paraId="4A168980" w14:textId="1D1CCC6C" w:rsidR="003815BD" w:rsidRDefault="00C5273E">
          <w:pPr>
            <w:pStyle w:val="TOC2"/>
            <w:rPr>
              <w:rFonts w:asciiTheme="minorHAnsi" w:eastAsiaTheme="minorEastAsia" w:hAnsiTheme="minorHAnsi"/>
              <w:bCs w:val="0"/>
              <w:noProof/>
              <w:sz w:val="24"/>
              <w:szCs w:val="24"/>
              <w:lang w:val="en-ZA" w:eastAsia="en-GB"/>
            </w:rPr>
          </w:pPr>
          <w:hyperlink w:anchor="_Toc71010705" w:history="1">
            <w:r w:rsidR="003815BD" w:rsidRPr="009A6EBF">
              <w:rPr>
                <w:rStyle w:val="Hyperlink"/>
                <w:noProof/>
                <w14:scene3d>
                  <w14:camera w14:prst="orthographicFront"/>
                  <w14:lightRig w14:rig="threePt" w14:dir="t">
                    <w14:rot w14:lat="0" w14:lon="0" w14:rev="0"/>
                  </w14:lightRig>
                </w14:scene3d>
              </w:rPr>
              <w:t>3.2.</w:t>
            </w:r>
            <w:r w:rsidR="003815BD">
              <w:rPr>
                <w:rFonts w:asciiTheme="minorHAnsi" w:eastAsiaTheme="minorEastAsia" w:hAnsiTheme="minorHAnsi"/>
                <w:bCs w:val="0"/>
                <w:noProof/>
                <w:sz w:val="24"/>
                <w:szCs w:val="24"/>
                <w:lang w:val="en-ZA" w:eastAsia="en-GB"/>
              </w:rPr>
              <w:tab/>
            </w:r>
            <w:r w:rsidR="003815BD" w:rsidRPr="009A6EBF">
              <w:rPr>
                <w:rStyle w:val="Hyperlink"/>
                <w:noProof/>
              </w:rPr>
              <w:t>Problems that the project sought to address, threats and barriers targeted</w:t>
            </w:r>
            <w:r w:rsidR="003815BD">
              <w:rPr>
                <w:noProof/>
                <w:webHidden/>
              </w:rPr>
              <w:tab/>
            </w:r>
            <w:r w:rsidR="003815BD">
              <w:rPr>
                <w:noProof/>
                <w:webHidden/>
              </w:rPr>
              <w:fldChar w:fldCharType="begin"/>
            </w:r>
            <w:r w:rsidR="003815BD">
              <w:rPr>
                <w:noProof/>
                <w:webHidden/>
              </w:rPr>
              <w:instrText xml:space="preserve"> PAGEREF _Toc71010705 \h </w:instrText>
            </w:r>
            <w:r w:rsidR="003815BD">
              <w:rPr>
                <w:noProof/>
                <w:webHidden/>
              </w:rPr>
            </w:r>
            <w:r w:rsidR="003815BD">
              <w:rPr>
                <w:noProof/>
                <w:webHidden/>
              </w:rPr>
              <w:fldChar w:fldCharType="separate"/>
            </w:r>
            <w:r w:rsidR="003815BD">
              <w:rPr>
                <w:noProof/>
                <w:webHidden/>
              </w:rPr>
              <w:t>12</w:t>
            </w:r>
            <w:r w:rsidR="003815BD">
              <w:rPr>
                <w:noProof/>
                <w:webHidden/>
              </w:rPr>
              <w:fldChar w:fldCharType="end"/>
            </w:r>
          </w:hyperlink>
        </w:p>
        <w:p w14:paraId="5DA5DEDF" w14:textId="29261F33" w:rsidR="003815BD" w:rsidRDefault="00C5273E">
          <w:pPr>
            <w:pStyle w:val="TOC2"/>
            <w:rPr>
              <w:rFonts w:asciiTheme="minorHAnsi" w:eastAsiaTheme="minorEastAsia" w:hAnsiTheme="minorHAnsi"/>
              <w:bCs w:val="0"/>
              <w:noProof/>
              <w:sz w:val="24"/>
              <w:szCs w:val="24"/>
              <w:lang w:val="en-ZA" w:eastAsia="en-GB"/>
            </w:rPr>
          </w:pPr>
          <w:hyperlink w:anchor="_Toc71010706" w:history="1">
            <w:r w:rsidR="003815BD" w:rsidRPr="009A6EBF">
              <w:rPr>
                <w:rStyle w:val="Hyperlink"/>
                <w:noProof/>
                <w14:scene3d>
                  <w14:camera w14:prst="orthographicFront"/>
                  <w14:lightRig w14:rig="threePt" w14:dir="t">
                    <w14:rot w14:lat="0" w14:lon="0" w14:rev="0"/>
                  </w14:lightRig>
                </w14:scene3d>
              </w:rPr>
              <w:t>3.3.</w:t>
            </w:r>
            <w:r w:rsidR="003815BD">
              <w:rPr>
                <w:rFonts w:asciiTheme="minorHAnsi" w:eastAsiaTheme="minorEastAsia" w:hAnsiTheme="minorHAnsi"/>
                <w:bCs w:val="0"/>
                <w:noProof/>
                <w:sz w:val="24"/>
                <w:szCs w:val="24"/>
                <w:lang w:val="en-ZA" w:eastAsia="en-GB"/>
              </w:rPr>
              <w:tab/>
            </w:r>
            <w:r w:rsidR="003815BD" w:rsidRPr="009A6EBF">
              <w:rPr>
                <w:rStyle w:val="Hyperlink"/>
                <w:noProof/>
              </w:rPr>
              <w:t>Project Description and Strategy</w:t>
            </w:r>
            <w:r w:rsidR="003815BD">
              <w:rPr>
                <w:noProof/>
                <w:webHidden/>
              </w:rPr>
              <w:tab/>
            </w:r>
            <w:r w:rsidR="003815BD">
              <w:rPr>
                <w:noProof/>
                <w:webHidden/>
              </w:rPr>
              <w:fldChar w:fldCharType="begin"/>
            </w:r>
            <w:r w:rsidR="003815BD">
              <w:rPr>
                <w:noProof/>
                <w:webHidden/>
              </w:rPr>
              <w:instrText xml:space="preserve"> PAGEREF _Toc71010706 \h </w:instrText>
            </w:r>
            <w:r w:rsidR="003815BD">
              <w:rPr>
                <w:noProof/>
                <w:webHidden/>
              </w:rPr>
            </w:r>
            <w:r w:rsidR="003815BD">
              <w:rPr>
                <w:noProof/>
                <w:webHidden/>
              </w:rPr>
              <w:fldChar w:fldCharType="separate"/>
            </w:r>
            <w:r w:rsidR="003815BD">
              <w:rPr>
                <w:noProof/>
                <w:webHidden/>
              </w:rPr>
              <w:t>14</w:t>
            </w:r>
            <w:r w:rsidR="003815BD">
              <w:rPr>
                <w:noProof/>
                <w:webHidden/>
              </w:rPr>
              <w:fldChar w:fldCharType="end"/>
            </w:r>
          </w:hyperlink>
        </w:p>
        <w:p w14:paraId="3F63F604" w14:textId="4A7C39DB" w:rsidR="003815BD" w:rsidRDefault="00C5273E">
          <w:pPr>
            <w:pStyle w:val="TOC2"/>
            <w:rPr>
              <w:rFonts w:asciiTheme="minorHAnsi" w:eastAsiaTheme="minorEastAsia" w:hAnsiTheme="minorHAnsi"/>
              <w:bCs w:val="0"/>
              <w:noProof/>
              <w:sz w:val="24"/>
              <w:szCs w:val="24"/>
              <w:lang w:val="en-ZA" w:eastAsia="en-GB"/>
            </w:rPr>
          </w:pPr>
          <w:hyperlink w:anchor="_Toc71010707" w:history="1">
            <w:r w:rsidR="003815BD" w:rsidRPr="009A6EBF">
              <w:rPr>
                <w:rStyle w:val="Hyperlink"/>
                <w:noProof/>
                <w14:scene3d>
                  <w14:camera w14:prst="orthographicFront"/>
                  <w14:lightRig w14:rig="threePt" w14:dir="t">
                    <w14:rot w14:lat="0" w14:lon="0" w14:rev="0"/>
                  </w14:lightRig>
                </w14:scene3d>
              </w:rPr>
              <w:t>3.4.</w:t>
            </w:r>
            <w:r w:rsidR="003815BD">
              <w:rPr>
                <w:rFonts w:asciiTheme="minorHAnsi" w:eastAsiaTheme="minorEastAsia" w:hAnsiTheme="minorHAnsi"/>
                <w:bCs w:val="0"/>
                <w:noProof/>
                <w:sz w:val="24"/>
                <w:szCs w:val="24"/>
                <w:lang w:val="en-ZA" w:eastAsia="en-GB"/>
              </w:rPr>
              <w:tab/>
            </w:r>
            <w:r w:rsidR="003815BD" w:rsidRPr="009A6EBF">
              <w:rPr>
                <w:rStyle w:val="Hyperlink"/>
                <w:noProof/>
              </w:rPr>
              <w:t>Project Implementation Arrangements</w:t>
            </w:r>
            <w:r w:rsidR="003815BD">
              <w:rPr>
                <w:noProof/>
                <w:webHidden/>
              </w:rPr>
              <w:tab/>
            </w:r>
            <w:r w:rsidR="003815BD">
              <w:rPr>
                <w:noProof/>
                <w:webHidden/>
              </w:rPr>
              <w:fldChar w:fldCharType="begin"/>
            </w:r>
            <w:r w:rsidR="003815BD">
              <w:rPr>
                <w:noProof/>
                <w:webHidden/>
              </w:rPr>
              <w:instrText xml:space="preserve"> PAGEREF _Toc71010707 \h </w:instrText>
            </w:r>
            <w:r w:rsidR="003815BD">
              <w:rPr>
                <w:noProof/>
                <w:webHidden/>
              </w:rPr>
            </w:r>
            <w:r w:rsidR="003815BD">
              <w:rPr>
                <w:noProof/>
                <w:webHidden/>
              </w:rPr>
              <w:fldChar w:fldCharType="separate"/>
            </w:r>
            <w:r w:rsidR="003815BD">
              <w:rPr>
                <w:noProof/>
                <w:webHidden/>
              </w:rPr>
              <w:t>16</w:t>
            </w:r>
            <w:r w:rsidR="003815BD">
              <w:rPr>
                <w:noProof/>
                <w:webHidden/>
              </w:rPr>
              <w:fldChar w:fldCharType="end"/>
            </w:r>
          </w:hyperlink>
        </w:p>
        <w:p w14:paraId="78E1CB98" w14:textId="69EA4253" w:rsidR="003815BD" w:rsidRDefault="00C5273E">
          <w:pPr>
            <w:pStyle w:val="TOC2"/>
            <w:rPr>
              <w:rFonts w:asciiTheme="minorHAnsi" w:eastAsiaTheme="minorEastAsia" w:hAnsiTheme="minorHAnsi"/>
              <w:bCs w:val="0"/>
              <w:noProof/>
              <w:sz w:val="24"/>
              <w:szCs w:val="24"/>
              <w:lang w:val="en-ZA" w:eastAsia="en-GB"/>
            </w:rPr>
          </w:pPr>
          <w:hyperlink w:anchor="_Toc71010708" w:history="1">
            <w:r w:rsidR="003815BD" w:rsidRPr="009A6EBF">
              <w:rPr>
                <w:rStyle w:val="Hyperlink"/>
                <w:noProof/>
                <w14:scene3d>
                  <w14:camera w14:prst="orthographicFront"/>
                  <w14:lightRig w14:rig="threePt" w14:dir="t">
                    <w14:rot w14:lat="0" w14:lon="0" w14:rev="0"/>
                  </w14:lightRig>
                </w14:scene3d>
              </w:rPr>
              <w:t>3.5.</w:t>
            </w:r>
            <w:r w:rsidR="003815BD">
              <w:rPr>
                <w:rFonts w:asciiTheme="minorHAnsi" w:eastAsiaTheme="minorEastAsia" w:hAnsiTheme="minorHAnsi"/>
                <w:bCs w:val="0"/>
                <w:noProof/>
                <w:sz w:val="24"/>
                <w:szCs w:val="24"/>
                <w:lang w:val="en-ZA" w:eastAsia="en-GB"/>
              </w:rPr>
              <w:tab/>
            </w:r>
            <w:r w:rsidR="003815BD" w:rsidRPr="009A6EBF">
              <w:rPr>
                <w:rStyle w:val="Hyperlink"/>
                <w:noProof/>
              </w:rPr>
              <w:t>Project timing and milestones (as of the end of 2020)</w:t>
            </w:r>
            <w:r w:rsidR="003815BD">
              <w:rPr>
                <w:noProof/>
                <w:webHidden/>
              </w:rPr>
              <w:tab/>
            </w:r>
            <w:r w:rsidR="003815BD">
              <w:rPr>
                <w:noProof/>
                <w:webHidden/>
              </w:rPr>
              <w:fldChar w:fldCharType="begin"/>
            </w:r>
            <w:r w:rsidR="003815BD">
              <w:rPr>
                <w:noProof/>
                <w:webHidden/>
              </w:rPr>
              <w:instrText xml:space="preserve"> PAGEREF _Toc71010708 \h </w:instrText>
            </w:r>
            <w:r w:rsidR="003815BD">
              <w:rPr>
                <w:noProof/>
                <w:webHidden/>
              </w:rPr>
            </w:r>
            <w:r w:rsidR="003815BD">
              <w:rPr>
                <w:noProof/>
                <w:webHidden/>
              </w:rPr>
              <w:fldChar w:fldCharType="separate"/>
            </w:r>
            <w:r w:rsidR="003815BD">
              <w:rPr>
                <w:noProof/>
                <w:webHidden/>
              </w:rPr>
              <w:t>18</w:t>
            </w:r>
            <w:r w:rsidR="003815BD">
              <w:rPr>
                <w:noProof/>
                <w:webHidden/>
              </w:rPr>
              <w:fldChar w:fldCharType="end"/>
            </w:r>
          </w:hyperlink>
        </w:p>
        <w:p w14:paraId="094C85C0" w14:textId="29A18A68" w:rsidR="003815BD" w:rsidRDefault="00C5273E">
          <w:pPr>
            <w:pStyle w:val="TOC2"/>
            <w:rPr>
              <w:rFonts w:asciiTheme="minorHAnsi" w:eastAsiaTheme="minorEastAsia" w:hAnsiTheme="minorHAnsi"/>
              <w:bCs w:val="0"/>
              <w:noProof/>
              <w:sz w:val="24"/>
              <w:szCs w:val="24"/>
              <w:lang w:val="en-ZA" w:eastAsia="en-GB"/>
            </w:rPr>
          </w:pPr>
          <w:hyperlink w:anchor="_Toc71010709" w:history="1">
            <w:r w:rsidR="003815BD" w:rsidRPr="009A6EBF">
              <w:rPr>
                <w:rStyle w:val="Hyperlink"/>
                <w:noProof/>
                <w14:scene3d>
                  <w14:camera w14:prst="orthographicFront"/>
                  <w14:lightRig w14:rig="threePt" w14:dir="t">
                    <w14:rot w14:lat="0" w14:lon="0" w14:rev="0"/>
                  </w14:lightRig>
                </w14:scene3d>
              </w:rPr>
              <w:t>3.6.</w:t>
            </w:r>
            <w:r w:rsidR="003815BD">
              <w:rPr>
                <w:rFonts w:asciiTheme="minorHAnsi" w:eastAsiaTheme="minorEastAsia" w:hAnsiTheme="minorHAnsi"/>
                <w:bCs w:val="0"/>
                <w:noProof/>
                <w:sz w:val="24"/>
                <w:szCs w:val="24"/>
                <w:lang w:val="en-ZA" w:eastAsia="en-GB"/>
              </w:rPr>
              <w:tab/>
            </w:r>
            <w:r w:rsidR="003815BD" w:rsidRPr="009A6EBF">
              <w:rPr>
                <w:rStyle w:val="Hyperlink"/>
                <w:noProof/>
              </w:rPr>
              <w:t>Main stakeholders: summary list</w:t>
            </w:r>
            <w:r w:rsidR="003815BD">
              <w:rPr>
                <w:noProof/>
                <w:webHidden/>
              </w:rPr>
              <w:tab/>
            </w:r>
            <w:r w:rsidR="003815BD">
              <w:rPr>
                <w:noProof/>
                <w:webHidden/>
              </w:rPr>
              <w:fldChar w:fldCharType="begin"/>
            </w:r>
            <w:r w:rsidR="003815BD">
              <w:rPr>
                <w:noProof/>
                <w:webHidden/>
              </w:rPr>
              <w:instrText xml:space="preserve"> PAGEREF _Toc71010709 \h </w:instrText>
            </w:r>
            <w:r w:rsidR="003815BD">
              <w:rPr>
                <w:noProof/>
                <w:webHidden/>
              </w:rPr>
            </w:r>
            <w:r w:rsidR="003815BD">
              <w:rPr>
                <w:noProof/>
                <w:webHidden/>
              </w:rPr>
              <w:fldChar w:fldCharType="separate"/>
            </w:r>
            <w:r w:rsidR="003815BD">
              <w:rPr>
                <w:noProof/>
                <w:webHidden/>
              </w:rPr>
              <w:t>20</w:t>
            </w:r>
            <w:r w:rsidR="003815BD">
              <w:rPr>
                <w:noProof/>
                <w:webHidden/>
              </w:rPr>
              <w:fldChar w:fldCharType="end"/>
            </w:r>
          </w:hyperlink>
        </w:p>
        <w:p w14:paraId="57B3D038" w14:textId="309356E2" w:rsidR="003815BD" w:rsidRDefault="00C5273E">
          <w:pPr>
            <w:pStyle w:val="TOC1"/>
            <w:rPr>
              <w:rFonts w:asciiTheme="minorHAnsi" w:eastAsiaTheme="minorEastAsia" w:hAnsiTheme="minorHAnsi"/>
              <w:bCs w:val="0"/>
              <w:noProof/>
              <w:sz w:val="24"/>
              <w:szCs w:val="24"/>
              <w:lang w:val="en-ZA" w:eastAsia="en-GB"/>
            </w:rPr>
          </w:pPr>
          <w:hyperlink w:anchor="_Toc71010710" w:history="1">
            <w:r w:rsidR="003815BD" w:rsidRPr="009A6EBF">
              <w:rPr>
                <w:rStyle w:val="Hyperlink"/>
                <w:rFonts w:ascii="Arial Bold" w:hAnsi="Arial Bold" w:cs="Arial"/>
                <w:noProof/>
              </w:rPr>
              <w:t>4.</w:t>
            </w:r>
            <w:r w:rsidR="003815BD">
              <w:rPr>
                <w:rFonts w:asciiTheme="minorHAnsi" w:eastAsiaTheme="minorEastAsia" w:hAnsiTheme="minorHAnsi"/>
                <w:bCs w:val="0"/>
                <w:noProof/>
                <w:sz w:val="24"/>
                <w:szCs w:val="24"/>
                <w:lang w:val="en-ZA" w:eastAsia="en-GB"/>
              </w:rPr>
              <w:tab/>
            </w:r>
            <w:r w:rsidR="003815BD" w:rsidRPr="009A6EBF">
              <w:rPr>
                <w:rStyle w:val="Hyperlink"/>
                <w:noProof/>
              </w:rPr>
              <w:t>Findings</w:t>
            </w:r>
            <w:r w:rsidR="003815BD">
              <w:rPr>
                <w:noProof/>
                <w:webHidden/>
              </w:rPr>
              <w:tab/>
            </w:r>
            <w:r w:rsidR="003815BD">
              <w:rPr>
                <w:noProof/>
                <w:webHidden/>
              </w:rPr>
              <w:fldChar w:fldCharType="begin"/>
            </w:r>
            <w:r w:rsidR="003815BD">
              <w:rPr>
                <w:noProof/>
                <w:webHidden/>
              </w:rPr>
              <w:instrText xml:space="preserve"> PAGEREF _Toc71010710 \h </w:instrText>
            </w:r>
            <w:r w:rsidR="003815BD">
              <w:rPr>
                <w:noProof/>
                <w:webHidden/>
              </w:rPr>
            </w:r>
            <w:r w:rsidR="003815BD">
              <w:rPr>
                <w:noProof/>
                <w:webHidden/>
              </w:rPr>
              <w:fldChar w:fldCharType="separate"/>
            </w:r>
            <w:r w:rsidR="003815BD">
              <w:rPr>
                <w:noProof/>
                <w:webHidden/>
              </w:rPr>
              <w:t>20</w:t>
            </w:r>
            <w:r w:rsidR="003815BD">
              <w:rPr>
                <w:noProof/>
                <w:webHidden/>
              </w:rPr>
              <w:fldChar w:fldCharType="end"/>
            </w:r>
          </w:hyperlink>
        </w:p>
        <w:p w14:paraId="2847DA66" w14:textId="69CDFECC" w:rsidR="003815BD" w:rsidRDefault="00C5273E">
          <w:pPr>
            <w:pStyle w:val="TOC2"/>
            <w:rPr>
              <w:rFonts w:asciiTheme="minorHAnsi" w:eastAsiaTheme="minorEastAsia" w:hAnsiTheme="minorHAnsi"/>
              <w:bCs w:val="0"/>
              <w:noProof/>
              <w:sz w:val="24"/>
              <w:szCs w:val="24"/>
              <w:lang w:val="en-ZA" w:eastAsia="en-GB"/>
            </w:rPr>
          </w:pPr>
          <w:hyperlink w:anchor="_Toc71010711" w:history="1">
            <w:r w:rsidR="003815BD" w:rsidRPr="009A6EBF">
              <w:rPr>
                <w:rStyle w:val="Hyperlink"/>
                <w:rFonts w:cs="Arial"/>
                <w:noProof/>
                <w14:scene3d>
                  <w14:camera w14:prst="orthographicFront"/>
                  <w14:lightRig w14:rig="threePt" w14:dir="t">
                    <w14:rot w14:lat="0" w14:lon="0" w14:rev="0"/>
                  </w14:lightRig>
                </w14:scene3d>
              </w:rPr>
              <w:t>4.1.</w:t>
            </w:r>
            <w:r w:rsidR="003815BD">
              <w:rPr>
                <w:rFonts w:asciiTheme="minorHAnsi" w:eastAsiaTheme="minorEastAsia" w:hAnsiTheme="minorHAnsi"/>
                <w:bCs w:val="0"/>
                <w:noProof/>
                <w:sz w:val="24"/>
                <w:szCs w:val="24"/>
                <w:lang w:val="en-ZA" w:eastAsia="en-GB"/>
              </w:rPr>
              <w:tab/>
            </w:r>
            <w:r w:rsidR="003815BD" w:rsidRPr="009A6EBF">
              <w:rPr>
                <w:rStyle w:val="Hyperlink"/>
                <w:rFonts w:cs="Arial"/>
                <w:iCs/>
                <w:noProof/>
              </w:rPr>
              <w:t>Project Strategy</w:t>
            </w:r>
            <w:r w:rsidR="003815BD">
              <w:rPr>
                <w:noProof/>
                <w:webHidden/>
              </w:rPr>
              <w:tab/>
            </w:r>
            <w:r w:rsidR="003815BD">
              <w:rPr>
                <w:noProof/>
                <w:webHidden/>
              </w:rPr>
              <w:fldChar w:fldCharType="begin"/>
            </w:r>
            <w:r w:rsidR="003815BD">
              <w:rPr>
                <w:noProof/>
                <w:webHidden/>
              </w:rPr>
              <w:instrText xml:space="preserve"> PAGEREF _Toc71010711 \h </w:instrText>
            </w:r>
            <w:r w:rsidR="003815BD">
              <w:rPr>
                <w:noProof/>
                <w:webHidden/>
              </w:rPr>
            </w:r>
            <w:r w:rsidR="003815BD">
              <w:rPr>
                <w:noProof/>
                <w:webHidden/>
              </w:rPr>
              <w:fldChar w:fldCharType="separate"/>
            </w:r>
            <w:r w:rsidR="003815BD">
              <w:rPr>
                <w:noProof/>
                <w:webHidden/>
              </w:rPr>
              <w:t>20</w:t>
            </w:r>
            <w:r w:rsidR="003815BD">
              <w:rPr>
                <w:noProof/>
                <w:webHidden/>
              </w:rPr>
              <w:fldChar w:fldCharType="end"/>
            </w:r>
          </w:hyperlink>
        </w:p>
        <w:p w14:paraId="67923DAA" w14:textId="7ECB4064" w:rsidR="003815BD" w:rsidRDefault="00C5273E">
          <w:pPr>
            <w:pStyle w:val="TOC3"/>
            <w:rPr>
              <w:rFonts w:asciiTheme="minorHAnsi" w:eastAsiaTheme="minorEastAsia" w:hAnsiTheme="minorHAnsi"/>
              <w:bCs w:val="0"/>
              <w:noProof/>
              <w:sz w:val="24"/>
              <w:szCs w:val="24"/>
              <w:lang w:val="en-ZA" w:eastAsia="en-GB"/>
            </w:rPr>
          </w:pPr>
          <w:hyperlink w:anchor="_Toc71010712" w:history="1">
            <w:r w:rsidR="003815BD" w:rsidRPr="009A6EBF">
              <w:rPr>
                <w:rStyle w:val="Hyperlink"/>
                <w:noProof/>
              </w:rPr>
              <w:t>4.1.1.</w:t>
            </w:r>
            <w:r w:rsidR="003815BD">
              <w:rPr>
                <w:rFonts w:asciiTheme="minorHAnsi" w:eastAsiaTheme="minorEastAsia" w:hAnsiTheme="minorHAnsi"/>
                <w:bCs w:val="0"/>
                <w:noProof/>
                <w:sz w:val="24"/>
                <w:szCs w:val="24"/>
                <w:lang w:val="en-ZA" w:eastAsia="en-GB"/>
              </w:rPr>
              <w:tab/>
            </w:r>
            <w:r w:rsidR="003815BD" w:rsidRPr="009A6EBF">
              <w:rPr>
                <w:rStyle w:val="Hyperlink"/>
                <w:noProof/>
              </w:rPr>
              <w:t>Project design</w:t>
            </w:r>
            <w:r w:rsidR="003815BD">
              <w:rPr>
                <w:noProof/>
                <w:webHidden/>
              </w:rPr>
              <w:tab/>
            </w:r>
            <w:r w:rsidR="003815BD">
              <w:rPr>
                <w:noProof/>
                <w:webHidden/>
              </w:rPr>
              <w:fldChar w:fldCharType="begin"/>
            </w:r>
            <w:r w:rsidR="003815BD">
              <w:rPr>
                <w:noProof/>
                <w:webHidden/>
              </w:rPr>
              <w:instrText xml:space="preserve"> PAGEREF _Toc71010712 \h </w:instrText>
            </w:r>
            <w:r w:rsidR="003815BD">
              <w:rPr>
                <w:noProof/>
                <w:webHidden/>
              </w:rPr>
            </w:r>
            <w:r w:rsidR="003815BD">
              <w:rPr>
                <w:noProof/>
                <w:webHidden/>
              </w:rPr>
              <w:fldChar w:fldCharType="separate"/>
            </w:r>
            <w:r w:rsidR="003815BD">
              <w:rPr>
                <w:noProof/>
                <w:webHidden/>
              </w:rPr>
              <w:t>20</w:t>
            </w:r>
            <w:r w:rsidR="003815BD">
              <w:rPr>
                <w:noProof/>
                <w:webHidden/>
              </w:rPr>
              <w:fldChar w:fldCharType="end"/>
            </w:r>
          </w:hyperlink>
        </w:p>
        <w:p w14:paraId="70548EF4" w14:textId="774B3C9F" w:rsidR="003815BD" w:rsidRDefault="00C5273E">
          <w:pPr>
            <w:pStyle w:val="TOC2"/>
            <w:rPr>
              <w:rFonts w:asciiTheme="minorHAnsi" w:eastAsiaTheme="minorEastAsia" w:hAnsiTheme="minorHAnsi"/>
              <w:bCs w:val="0"/>
              <w:noProof/>
              <w:sz w:val="24"/>
              <w:szCs w:val="24"/>
              <w:lang w:val="en-ZA" w:eastAsia="en-GB"/>
            </w:rPr>
          </w:pPr>
          <w:hyperlink w:anchor="_Toc71010713" w:history="1">
            <w:r w:rsidR="003815BD" w:rsidRPr="009A6EBF">
              <w:rPr>
                <w:rStyle w:val="Hyperlink"/>
                <w:noProof/>
                <w14:scene3d>
                  <w14:camera w14:prst="orthographicFront"/>
                  <w14:lightRig w14:rig="threePt" w14:dir="t">
                    <w14:rot w14:lat="0" w14:lon="0" w14:rev="0"/>
                  </w14:lightRig>
                </w14:scene3d>
              </w:rPr>
              <w:t>4.2.</w:t>
            </w:r>
            <w:r w:rsidR="003815BD">
              <w:rPr>
                <w:rFonts w:asciiTheme="minorHAnsi" w:eastAsiaTheme="minorEastAsia" w:hAnsiTheme="minorHAnsi"/>
                <w:bCs w:val="0"/>
                <w:noProof/>
                <w:sz w:val="24"/>
                <w:szCs w:val="24"/>
                <w:lang w:val="en-ZA" w:eastAsia="en-GB"/>
              </w:rPr>
              <w:tab/>
            </w:r>
            <w:r w:rsidR="003815BD" w:rsidRPr="009A6EBF">
              <w:rPr>
                <w:rStyle w:val="Hyperlink"/>
                <w:noProof/>
              </w:rPr>
              <w:t>Relevance, Effectiveness and Efficiency</w:t>
            </w:r>
            <w:r w:rsidR="003815BD">
              <w:rPr>
                <w:noProof/>
                <w:webHidden/>
              </w:rPr>
              <w:tab/>
            </w:r>
            <w:r w:rsidR="003815BD">
              <w:rPr>
                <w:noProof/>
                <w:webHidden/>
              </w:rPr>
              <w:fldChar w:fldCharType="begin"/>
            </w:r>
            <w:r w:rsidR="003815BD">
              <w:rPr>
                <w:noProof/>
                <w:webHidden/>
              </w:rPr>
              <w:instrText xml:space="preserve"> PAGEREF _Toc71010713 \h </w:instrText>
            </w:r>
            <w:r w:rsidR="003815BD">
              <w:rPr>
                <w:noProof/>
                <w:webHidden/>
              </w:rPr>
            </w:r>
            <w:r w:rsidR="003815BD">
              <w:rPr>
                <w:noProof/>
                <w:webHidden/>
              </w:rPr>
              <w:fldChar w:fldCharType="separate"/>
            </w:r>
            <w:r w:rsidR="003815BD">
              <w:rPr>
                <w:noProof/>
                <w:webHidden/>
              </w:rPr>
              <w:t>25</w:t>
            </w:r>
            <w:r w:rsidR="003815BD">
              <w:rPr>
                <w:noProof/>
                <w:webHidden/>
              </w:rPr>
              <w:fldChar w:fldCharType="end"/>
            </w:r>
          </w:hyperlink>
        </w:p>
        <w:p w14:paraId="76FD0B91" w14:textId="305FBD32" w:rsidR="003815BD" w:rsidRDefault="00C5273E">
          <w:pPr>
            <w:pStyle w:val="TOC2"/>
            <w:rPr>
              <w:rFonts w:asciiTheme="minorHAnsi" w:eastAsiaTheme="minorEastAsia" w:hAnsiTheme="minorHAnsi"/>
              <w:bCs w:val="0"/>
              <w:noProof/>
              <w:sz w:val="24"/>
              <w:szCs w:val="24"/>
              <w:lang w:val="en-ZA" w:eastAsia="en-GB"/>
            </w:rPr>
          </w:pPr>
          <w:hyperlink w:anchor="_Toc71010714" w:history="1">
            <w:r w:rsidR="003815BD" w:rsidRPr="009A6EBF">
              <w:rPr>
                <w:rStyle w:val="Hyperlink"/>
                <w:noProof/>
                <w14:scene3d>
                  <w14:camera w14:prst="orthographicFront"/>
                  <w14:lightRig w14:rig="threePt" w14:dir="t">
                    <w14:rot w14:lat="0" w14:lon="0" w14:rev="0"/>
                  </w14:lightRig>
                </w14:scene3d>
              </w:rPr>
              <w:t>4.3.</w:t>
            </w:r>
            <w:r w:rsidR="003815BD">
              <w:rPr>
                <w:rFonts w:asciiTheme="minorHAnsi" w:eastAsiaTheme="minorEastAsia" w:hAnsiTheme="minorHAnsi"/>
                <w:bCs w:val="0"/>
                <w:noProof/>
                <w:sz w:val="24"/>
                <w:szCs w:val="24"/>
                <w:lang w:val="en-ZA" w:eastAsia="en-GB"/>
              </w:rPr>
              <w:tab/>
            </w:r>
            <w:r w:rsidR="003815BD" w:rsidRPr="009A6EBF">
              <w:rPr>
                <w:rStyle w:val="Hyperlink"/>
                <w:noProof/>
              </w:rPr>
              <w:t>Progress Towards Results</w:t>
            </w:r>
            <w:r w:rsidR="003815BD">
              <w:rPr>
                <w:noProof/>
                <w:webHidden/>
              </w:rPr>
              <w:tab/>
            </w:r>
            <w:r w:rsidR="003815BD">
              <w:rPr>
                <w:noProof/>
                <w:webHidden/>
              </w:rPr>
              <w:fldChar w:fldCharType="begin"/>
            </w:r>
            <w:r w:rsidR="003815BD">
              <w:rPr>
                <w:noProof/>
                <w:webHidden/>
              </w:rPr>
              <w:instrText xml:space="preserve"> PAGEREF _Toc71010714 \h </w:instrText>
            </w:r>
            <w:r w:rsidR="003815BD">
              <w:rPr>
                <w:noProof/>
                <w:webHidden/>
              </w:rPr>
            </w:r>
            <w:r w:rsidR="003815BD">
              <w:rPr>
                <w:noProof/>
                <w:webHidden/>
              </w:rPr>
              <w:fldChar w:fldCharType="separate"/>
            </w:r>
            <w:r w:rsidR="003815BD">
              <w:rPr>
                <w:noProof/>
                <w:webHidden/>
              </w:rPr>
              <w:t>30</w:t>
            </w:r>
            <w:r w:rsidR="003815BD">
              <w:rPr>
                <w:noProof/>
                <w:webHidden/>
              </w:rPr>
              <w:fldChar w:fldCharType="end"/>
            </w:r>
          </w:hyperlink>
        </w:p>
        <w:p w14:paraId="64B1AD4A" w14:textId="76725EA2" w:rsidR="003815BD" w:rsidRDefault="00C5273E">
          <w:pPr>
            <w:pStyle w:val="TOC3"/>
            <w:rPr>
              <w:rFonts w:asciiTheme="minorHAnsi" w:eastAsiaTheme="minorEastAsia" w:hAnsiTheme="minorHAnsi"/>
              <w:bCs w:val="0"/>
              <w:noProof/>
              <w:sz w:val="24"/>
              <w:szCs w:val="24"/>
              <w:lang w:val="en-ZA" w:eastAsia="en-GB"/>
            </w:rPr>
          </w:pPr>
          <w:hyperlink w:anchor="_Toc71010715" w:history="1">
            <w:r w:rsidR="003815BD" w:rsidRPr="009A6EBF">
              <w:rPr>
                <w:rStyle w:val="Hyperlink"/>
                <w:noProof/>
              </w:rPr>
              <w:t>4.3.1</w:t>
            </w:r>
            <w:r w:rsidR="003815BD">
              <w:rPr>
                <w:rFonts w:asciiTheme="minorHAnsi" w:eastAsiaTheme="minorEastAsia" w:hAnsiTheme="minorHAnsi"/>
                <w:bCs w:val="0"/>
                <w:noProof/>
                <w:sz w:val="24"/>
                <w:szCs w:val="24"/>
                <w:lang w:val="en-ZA" w:eastAsia="en-GB"/>
              </w:rPr>
              <w:tab/>
            </w:r>
            <w:r w:rsidR="003815BD" w:rsidRPr="009A6EBF">
              <w:rPr>
                <w:rStyle w:val="Hyperlink"/>
                <w:noProof/>
              </w:rPr>
              <w:t xml:space="preserve"> Progress towards outcomes and outputs analysis</w:t>
            </w:r>
            <w:r w:rsidR="003815BD">
              <w:rPr>
                <w:noProof/>
                <w:webHidden/>
              </w:rPr>
              <w:tab/>
            </w:r>
            <w:r w:rsidR="003815BD">
              <w:rPr>
                <w:noProof/>
                <w:webHidden/>
              </w:rPr>
              <w:fldChar w:fldCharType="begin"/>
            </w:r>
            <w:r w:rsidR="003815BD">
              <w:rPr>
                <w:noProof/>
                <w:webHidden/>
              </w:rPr>
              <w:instrText xml:space="preserve"> PAGEREF _Toc71010715 \h </w:instrText>
            </w:r>
            <w:r w:rsidR="003815BD">
              <w:rPr>
                <w:noProof/>
                <w:webHidden/>
              </w:rPr>
            </w:r>
            <w:r w:rsidR="003815BD">
              <w:rPr>
                <w:noProof/>
                <w:webHidden/>
              </w:rPr>
              <w:fldChar w:fldCharType="separate"/>
            </w:r>
            <w:r w:rsidR="003815BD">
              <w:rPr>
                <w:noProof/>
                <w:webHidden/>
              </w:rPr>
              <w:t>30</w:t>
            </w:r>
            <w:r w:rsidR="003815BD">
              <w:rPr>
                <w:noProof/>
                <w:webHidden/>
              </w:rPr>
              <w:fldChar w:fldCharType="end"/>
            </w:r>
          </w:hyperlink>
        </w:p>
        <w:p w14:paraId="0F51D437" w14:textId="3D88E4B0" w:rsidR="003815BD" w:rsidRDefault="00C5273E">
          <w:pPr>
            <w:pStyle w:val="TOC2"/>
            <w:rPr>
              <w:rFonts w:asciiTheme="minorHAnsi" w:eastAsiaTheme="minorEastAsia" w:hAnsiTheme="minorHAnsi"/>
              <w:bCs w:val="0"/>
              <w:noProof/>
              <w:sz w:val="24"/>
              <w:szCs w:val="24"/>
              <w:lang w:val="en-ZA" w:eastAsia="en-GB"/>
            </w:rPr>
          </w:pPr>
          <w:hyperlink w:anchor="_Toc71010716" w:history="1">
            <w:r w:rsidR="003815BD" w:rsidRPr="009A6EBF">
              <w:rPr>
                <w:rStyle w:val="Hyperlink"/>
                <w:noProof/>
                <w14:scene3d>
                  <w14:camera w14:prst="orthographicFront"/>
                  <w14:lightRig w14:rig="threePt" w14:dir="t">
                    <w14:rot w14:lat="0" w14:lon="0" w14:rev="0"/>
                  </w14:lightRig>
                </w14:scene3d>
              </w:rPr>
              <w:t>4.4.</w:t>
            </w:r>
            <w:r w:rsidR="003815BD">
              <w:rPr>
                <w:rFonts w:asciiTheme="minorHAnsi" w:eastAsiaTheme="minorEastAsia" w:hAnsiTheme="minorHAnsi"/>
                <w:bCs w:val="0"/>
                <w:noProof/>
                <w:sz w:val="24"/>
                <w:szCs w:val="24"/>
                <w:lang w:val="en-ZA" w:eastAsia="en-GB"/>
              </w:rPr>
              <w:tab/>
            </w:r>
            <w:r w:rsidR="003815BD" w:rsidRPr="009A6EBF">
              <w:rPr>
                <w:rStyle w:val="Hyperlink"/>
                <w:noProof/>
              </w:rPr>
              <w:t>Project Implementation and Adaptive Management</w:t>
            </w:r>
            <w:r w:rsidR="003815BD">
              <w:rPr>
                <w:noProof/>
                <w:webHidden/>
              </w:rPr>
              <w:tab/>
            </w:r>
            <w:r w:rsidR="003815BD">
              <w:rPr>
                <w:noProof/>
                <w:webHidden/>
              </w:rPr>
              <w:fldChar w:fldCharType="begin"/>
            </w:r>
            <w:r w:rsidR="003815BD">
              <w:rPr>
                <w:noProof/>
                <w:webHidden/>
              </w:rPr>
              <w:instrText xml:space="preserve"> PAGEREF _Toc71010716 \h </w:instrText>
            </w:r>
            <w:r w:rsidR="003815BD">
              <w:rPr>
                <w:noProof/>
                <w:webHidden/>
              </w:rPr>
            </w:r>
            <w:r w:rsidR="003815BD">
              <w:rPr>
                <w:noProof/>
                <w:webHidden/>
              </w:rPr>
              <w:fldChar w:fldCharType="separate"/>
            </w:r>
            <w:r w:rsidR="003815BD">
              <w:rPr>
                <w:noProof/>
                <w:webHidden/>
              </w:rPr>
              <w:t>40</w:t>
            </w:r>
            <w:r w:rsidR="003815BD">
              <w:rPr>
                <w:noProof/>
                <w:webHidden/>
              </w:rPr>
              <w:fldChar w:fldCharType="end"/>
            </w:r>
          </w:hyperlink>
        </w:p>
        <w:p w14:paraId="5146FDC6" w14:textId="242121C7" w:rsidR="003815BD" w:rsidRDefault="00C5273E">
          <w:pPr>
            <w:pStyle w:val="TOC3"/>
            <w:rPr>
              <w:rFonts w:asciiTheme="minorHAnsi" w:eastAsiaTheme="minorEastAsia" w:hAnsiTheme="minorHAnsi"/>
              <w:bCs w:val="0"/>
              <w:noProof/>
              <w:sz w:val="24"/>
              <w:szCs w:val="24"/>
              <w:lang w:val="en-ZA" w:eastAsia="en-GB"/>
            </w:rPr>
          </w:pPr>
          <w:hyperlink w:anchor="_Toc71010717" w:history="1">
            <w:r w:rsidR="003815BD" w:rsidRPr="009A6EBF">
              <w:rPr>
                <w:rStyle w:val="Hyperlink"/>
                <w:noProof/>
              </w:rPr>
              <w:t>4.4.1</w:t>
            </w:r>
            <w:r w:rsidR="003815BD">
              <w:rPr>
                <w:rFonts w:asciiTheme="minorHAnsi" w:eastAsiaTheme="minorEastAsia" w:hAnsiTheme="minorHAnsi"/>
                <w:bCs w:val="0"/>
                <w:noProof/>
                <w:sz w:val="24"/>
                <w:szCs w:val="24"/>
                <w:lang w:val="en-ZA" w:eastAsia="en-GB"/>
              </w:rPr>
              <w:tab/>
            </w:r>
            <w:r w:rsidR="003815BD" w:rsidRPr="009A6EBF">
              <w:rPr>
                <w:rStyle w:val="Hyperlink"/>
                <w:noProof/>
              </w:rPr>
              <w:t xml:space="preserve"> Management Arrangements</w:t>
            </w:r>
            <w:r w:rsidR="003815BD">
              <w:rPr>
                <w:noProof/>
                <w:webHidden/>
              </w:rPr>
              <w:tab/>
            </w:r>
            <w:r w:rsidR="003815BD">
              <w:rPr>
                <w:noProof/>
                <w:webHidden/>
              </w:rPr>
              <w:fldChar w:fldCharType="begin"/>
            </w:r>
            <w:r w:rsidR="003815BD">
              <w:rPr>
                <w:noProof/>
                <w:webHidden/>
              </w:rPr>
              <w:instrText xml:space="preserve"> PAGEREF _Toc71010717 \h </w:instrText>
            </w:r>
            <w:r w:rsidR="003815BD">
              <w:rPr>
                <w:noProof/>
                <w:webHidden/>
              </w:rPr>
            </w:r>
            <w:r w:rsidR="003815BD">
              <w:rPr>
                <w:noProof/>
                <w:webHidden/>
              </w:rPr>
              <w:fldChar w:fldCharType="separate"/>
            </w:r>
            <w:r w:rsidR="003815BD">
              <w:rPr>
                <w:noProof/>
                <w:webHidden/>
              </w:rPr>
              <w:t>40</w:t>
            </w:r>
            <w:r w:rsidR="003815BD">
              <w:rPr>
                <w:noProof/>
                <w:webHidden/>
              </w:rPr>
              <w:fldChar w:fldCharType="end"/>
            </w:r>
          </w:hyperlink>
        </w:p>
        <w:p w14:paraId="2B826CD2" w14:textId="23046D35" w:rsidR="003815BD" w:rsidRDefault="00C5273E">
          <w:pPr>
            <w:pStyle w:val="TOC3"/>
            <w:rPr>
              <w:rFonts w:asciiTheme="minorHAnsi" w:eastAsiaTheme="minorEastAsia" w:hAnsiTheme="minorHAnsi"/>
              <w:bCs w:val="0"/>
              <w:noProof/>
              <w:sz w:val="24"/>
              <w:szCs w:val="24"/>
              <w:lang w:val="en-ZA" w:eastAsia="en-GB"/>
            </w:rPr>
          </w:pPr>
          <w:hyperlink w:anchor="_Toc71010718" w:history="1">
            <w:r w:rsidR="003815BD" w:rsidRPr="009A6EBF">
              <w:rPr>
                <w:rStyle w:val="Hyperlink"/>
                <w:noProof/>
              </w:rPr>
              <w:t>4.4.2</w:t>
            </w:r>
            <w:r w:rsidR="003815BD">
              <w:rPr>
                <w:rFonts w:asciiTheme="minorHAnsi" w:eastAsiaTheme="minorEastAsia" w:hAnsiTheme="minorHAnsi"/>
                <w:bCs w:val="0"/>
                <w:noProof/>
                <w:sz w:val="24"/>
                <w:szCs w:val="24"/>
                <w:lang w:val="en-ZA" w:eastAsia="en-GB"/>
              </w:rPr>
              <w:tab/>
            </w:r>
            <w:r w:rsidR="003815BD" w:rsidRPr="009A6EBF">
              <w:rPr>
                <w:rStyle w:val="Hyperlink"/>
                <w:noProof/>
              </w:rPr>
              <w:t xml:space="preserve"> Work planning</w:t>
            </w:r>
            <w:r w:rsidR="003815BD">
              <w:rPr>
                <w:noProof/>
                <w:webHidden/>
              </w:rPr>
              <w:tab/>
            </w:r>
            <w:r w:rsidR="003815BD">
              <w:rPr>
                <w:noProof/>
                <w:webHidden/>
              </w:rPr>
              <w:fldChar w:fldCharType="begin"/>
            </w:r>
            <w:r w:rsidR="003815BD">
              <w:rPr>
                <w:noProof/>
                <w:webHidden/>
              </w:rPr>
              <w:instrText xml:space="preserve"> PAGEREF _Toc71010718 \h </w:instrText>
            </w:r>
            <w:r w:rsidR="003815BD">
              <w:rPr>
                <w:noProof/>
                <w:webHidden/>
              </w:rPr>
            </w:r>
            <w:r w:rsidR="003815BD">
              <w:rPr>
                <w:noProof/>
                <w:webHidden/>
              </w:rPr>
              <w:fldChar w:fldCharType="separate"/>
            </w:r>
            <w:r w:rsidR="003815BD">
              <w:rPr>
                <w:noProof/>
                <w:webHidden/>
              </w:rPr>
              <w:t>41</w:t>
            </w:r>
            <w:r w:rsidR="003815BD">
              <w:rPr>
                <w:noProof/>
                <w:webHidden/>
              </w:rPr>
              <w:fldChar w:fldCharType="end"/>
            </w:r>
          </w:hyperlink>
        </w:p>
        <w:p w14:paraId="4595909A" w14:textId="68A2910A" w:rsidR="003815BD" w:rsidRDefault="00C5273E">
          <w:pPr>
            <w:pStyle w:val="TOC3"/>
            <w:rPr>
              <w:rFonts w:asciiTheme="minorHAnsi" w:eastAsiaTheme="minorEastAsia" w:hAnsiTheme="minorHAnsi"/>
              <w:bCs w:val="0"/>
              <w:noProof/>
              <w:sz w:val="24"/>
              <w:szCs w:val="24"/>
              <w:lang w:val="en-ZA" w:eastAsia="en-GB"/>
            </w:rPr>
          </w:pPr>
          <w:hyperlink w:anchor="_Toc71010719" w:history="1">
            <w:r w:rsidR="003815BD" w:rsidRPr="009A6EBF">
              <w:rPr>
                <w:rStyle w:val="Hyperlink"/>
                <w:noProof/>
              </w:rPr>
              <w:t xml:space="preserve">4.4.3 </w:t>
            </w:r>
            <w:r w:rsidR="003815BD">
              <w:rPr>
                <w:rFonts w:asciiTheme="minorHAnsi" w:eastAsiaTheme="minorEastAsia" w:hAnsiTheme="minorHAnsi"/>
                <w:bCs w:val="0"/>
                <w:noProof/>
                <w:sz w:val="24"/>
                <w:szCs w:val="24"/>
                <w:lang w:val="en-ZA" w:eastAsia="en-GB"/>
              </w:rPr>
              <w:tab/>
            </w:r>
            <w:r w:rsidR="003815BD" w:rsidRPr="009A6EBF">
              <w:rPr>
                <w:rStyle w:val="Hyperlink"/>
                <w:noProof/>
              </w:rPr>
              <w:t>Finance and Co-finance</w:t>
            </w:r>
            <w:r w:rsidR="003815BD">
              <w:rPr>
                <w:noProof/>
                <w:webHidden/>
              </w:rPr>
              <w:tab/>
            </w:r>
            <w:r w:rsidR="003815BD">
              <w:rPr>
                <w:noProof/>
                <w:webHidden/>
              </w:rPr>
              <w:fldChar w:fldCharType="begin"/>
            </w:r>
            <w:r w:rsidR="003815BD">
              <w:rPr>
                <w:noProof/>
                <w:webHidden/>
              </w:rPr>
              <w:instrText xml:space="preserve"> PAGEREF _Toc71010719 \h </w:instrText>
            </w:r>
            <w:r w:rsidR="003815BD">
              <w:rPr>
                <w:noProof/>
                <w:webHidden/>
              </w:rPr>
            </w:r>
            <w:r w:rsidR="003815BD">
              <w:rPr>
                <w:noProof/>
                <w:webHidden/>
              </w:rPr>
              <w:fldChar w:fldCharType="separate"/>
            </w:r>
            <w:r w:rsidR="003815BD">
              <w:rPr>
                <w:noProof/>
                <w:webHidden/>
              </w:rPr>
              <w:t>43</w:t>
            </w:r>
            <w:r w:rsidR="003815BD">
              <w:rPr>
                <w:noProof/>
                <w:webHidden/>
              </w:rPr>
              <w:fldChar w:fldCharType="end"/>
            </w:r>
          </w:hyperlink>
        </w:p>
        <w:p w14:paraId="15D93565" w14:textId="10B29220" w:rsidR="003815BD" w:rsidRDefault="00C5273E">
          <w:pPr>
            <w:pStyle w:val="TOC3"/>
            <w:rPr>
              <w:rFonts w:asciiTheme="minorHAnsi" w:eastAsiaTheme="minorEastAsia" w:hAnsiTheme="minorHAnsi"/>
              <w:bCs w:val="0"/>
              <w:noProof/>
              <w:sz w:val="24"/>
              <w:szCs w:val="24"/>
              <w:lang w:val="en-ZA" w:eastAsia="en-GB"/>
            </w:rPr>
          </w:pPr>
          <w:hyperlink w:anchor="_Toc71010720" w:history="1">
            <w:r w:rsidR="003815BD" w:rsidRPr="009A6EBF">
              <w:rPr>
                <w:rStyle w:val="Hyperlink"/>
                <w:noProof/>
              </w:rPr>
              <w:t xml:space="preserve">4.4.4 </w:t>
            </w:r>
            <w:r w:rsidR="003815BD">
              <w:rPr>
                <w:rFonts w:asciiTheme="minorHAnsi" w:eastAsiaTheme="minorEastAsia" w:hAnsiTheme="minorHAnsi"/>
                <w:bCs w:val="0"/>
                <w:noProof/>
                <w:sz w:val="24"/>
                <w:szCs w:val="24"/>
                <w:lang w:val="en-ZA" w:eastAsia="en-GB"/>
              </w:rPr>
              <w:tab/>
            </w:r>
            <w:r w:rsidR="003815BD" w:rsidRPr="009A6EBF">
              <w:rPr>
                <w:rStyle w:val="Hyperlink"/>
                <w:noProof/>
              </w:rPr>
              <w:t>Project-level M&amp;E Systems</w:t>
            </w:r>
            <w:r w:rsidR="003815BD">
              <w:rPr>
                <w:noProof/>
                <w:webHidden/>
              </w:rPr>
              <w:tab/>
            </w:r>
            <w:r w:rsidR="003815BD">
              <w:rPr>
                <w:noProof/>
                <w:webHidden/>
              </w:rPr>
              <w:fldChar w:fldCharType="begin"/>
            </w:r>
            <w:r w:rsidR="003815BD">
              <w:rPr>
                <w:noProof/>
                <w:webHidden/>
              </w:rPr>
              <w:instrText xml:space="preserve"> PAGEREF _Toc71010720 \h </w:instrText>
            </w:r>
            <w:r w:rsidR="003815BD">
              <w:rPr>
                <w:noProof/>
                <w:webHidden/>
              </w:rPr>
            </w:r>
            <w:r w:rsidR="003815BD">
              <w:rPr>
                <w:noProof/>
                <w:webHidden/>
              </w:rPr>
              <w:fldChar w:fldCharType="separate"/>
            </w:r>
            <w:r w:rsidR="003815BD">
              <w:rPr>
                <w:noProof/>
                <w:webHidden/>
              </w:rPr>
              <w:t>52</w:t>
            </w:r>
            <w:r w:rsidR="003815BD">
              <w:rPr>
                <w:noProof/>
                <w:webHidden/>
              </w:rPr>
              <w:fldChar w:fldCharType="end"/>
            </w:r>
          </w:hyperlink>
        </w:p>
        <w:p w14:paraId="48E2282D" w14:textId="6C9D4643" w:rsidR="003815BD" w:rsidRDefault="00C5273E">
          <w:pPr>
            <w:pStyle w:val="TOC3"/>
            <w:rPr>
              <w:rFonts w:asciiTheme="minorHAnsi" w:eastAsiaTheme="minorEastAsia" w:hAnsiTheme="minorHAnsi"/>
              <w:bCs w:val="0"/>
              <w:noProof/>
              <w:sz w:val="24"/>
              <w:szCs w:val="24"/>
              <w:lang w:val="en-ZA" w:eastAsia="en-GB"/>
            </w:rPr>
          </w:pPr>
          <w:hyperlink w:anchor="_Toc71010721" w:history="1">
            <w:r w:rsidR="003815BD" w:rsidRPr="009A6EBF">
              <w:rPr>
                <w:rStyle w:val="Hyperlink"/>
                <w:noProof/>
              </w:rPr>
              <w:t>4.4.5</w:t>
            </w:r>
            <w:r w:rsidR="003815BD">
              <w:rPr>
                <w:rFonts w:asciiTheme="minorHAnsi" w:eastAsiaTheme="minorEastAsia" w:hAnsiTheme="minorHAnsi"/>
                <w:bCs w:val="0"/>
                <w:noProof/>
                <w:sz w:val="24"/>
                <w:szCs w:val="24"/>
                <w:lang w:val="en-ZA" w:eastAsia="en-GB"/>
              </w:rPr>
              <w:tab/>
            </w:r>
            <w:r w:rsidR="003815BD" w:rsidRPr="009A6EBF">
              <w:rPr>
                <w:rStyle w:val="Hyperlink"/>
                <w:noProof/>
              </w:rPr>
              <w:t xml:space="preserve"> Stakeholder engagement</w:t>
            </w:r>
            <w:r w:rsidR="003815BD">
              <w:rPr>
                <w:noProof/>
                <w:webHidden/>
              </w:rPr>
              <w:tab/>
            </w:r>
            <w:r w:rsidR="003815BD">
              <w:rPr>
                <w:noProof/>
                <w:webHidden/>
              </w:rPr>
              <w:fldChar w:fldCharType="begin"/>
            </w:r>
            <w:r w:rsidR="003815BD">
              <w:rPr>
                <w:noProof/>
                <w:webHidden/>
              </w:rPr>
              <w:instrText xml:space="preserve"> PAGEREF _Toc71010721 \h </w:instrText>
            </w:r>
            <w:r w:rsidR="003815BD">
              <w:rPr>
                <w:noProof/>
                <w:webHidden/>
              </w:rPr>
            </w:r>
            <w:r w:rsidR="003815BD">
              <w:rPr>
                <w:noProof/>
                <w:webHidden/>
              </w:rPr>
              <w:fldChar w:fldCharType="separate"/>
            </w:r>
            <w:r w:rsidR="003815BD">
              <w:rPr>
                <w:noProof/>
                <w:webHidden/>
              </w:rPr>
              <w:t>52</w:t>
            </w:r>
            <w:r w:rsidR="003815BD">
              <w:rPr>
                <w:noProof/>
                <w:webHidden/>
              </w:rPr>
              <w:fldChar w:fldCharType="end"/>
            </w:r>
          </w:hyperlink>
        </w:p>
        <w:p w14:paraId="272C20F0" w14:textId="7CA6E83D" w:rsidR="003815BD" w:rsidRDefault="00C5273E">
          <w:pPr>
            <w:pStyle w:val="TOC3"/>
            <w:rPr>
              <w:rFonts w:asciiTheme="minorHAnsi" w:eastAsiaTheme="minorEastAsia" w:hAnsiTheme="minorHAnsi"/>
              <w:bCs w:val="0"/>
              <w:noProof/>
              <w:sz w:val="24"/>
              <w:szCs w:val="24"/>
              <w:lang w:val="en-ZA" w:eastAsia="en-GB"/>
            </w:rPr>
          </w:pPr>
          <w:hyperlink w:anchor="_Toc71010722" w:history="1">
            <w:r w:rsidR="003815BD" w:rsidRPr="009A6EBF">
              <w:rPr>
                <w:rStyle w:val="Hyperlink"/>
                <w:noProof/>
              </w:rPr>
              <w:t>4.4.6</w:t>
            </w:r>
            <w:r w:rsidR="003815BD">
              <w:rPr>
                <w:rFonts w:asciiTheme="minorHAnsi" w:eastAsiaTheme="minorEastAsia" w:hAnsiTheme="minorHAnsi"/>
                <w:bCs w:val="0"/>
                <w:noProof/>
                <w:sz w:val="24"/>
                <w:szCs w:val="24"/>
                <w:lang w:val="en-ZA" w:eastAsia="en-GB"/>
              </w:rPr>
              <w:tab/>
            </w:r>
            <w:r w:rsidR="003815BD" w:rsidRPr="009A6EBF">
              <w:rPr>
                <w:rStyle w:val="Hyperlink"/>
                <w:noProof/>
              </w:rPr>
              <w:t xml:space="preserve"> Reporting</w:t>
            </w:r>
            <w:r w:rsidR="003815BD">
              <w:rPr>
                <w:noProof/>
                <w:webHidden/>
              </w:rPr>
              <w:tab/>
            </w:r>
            <w:r w:rsidR="003815BD">
              <w:rPr>
                <w:noProof/>
                <w:webHidden/>
              </w:rPr>
              <w:fldChar w:fldCharType="begin"/>
            </w:r>
            <w:r w:rsidR="003815BD">
              <w:rPr>
                <w:noProof/>
                <w:webHidden/>
              </w:rPr>
              <w:instrText xml:space="preserve"> PAGEREF _Toc71010722 \h </w:instrText>
            </w:r>
            <w:r w:rsidR="003815BD">
              <w:rPr>
                <w:noProof/>
                <w:webHidden/>
              </w:rPr>
            </w:r>
            <w:r w:rsidR="003815BD">
              <w:rPr>
                <w:noProof/>
                <w:webHidden/>
              </w:rPr>
              <w:fldChar w:fldCharType="separate"/>
            </w:r>
            <w:r w:rsidR="003815BD">
              <w:rPr>
                <w:noProof/>
                <w:webHidden/>
              </w:rPr>
              <w:t>53</w:t>
            </w:r>
            <w:r w:rsidR="003815BD">
              <w:rPr>
                <w:noProof/>
                <w:webHidden/>
              </w:rPr>
              <w:fldChar w:fldCharType="end"/>
            </w:r>
          </w:hyperlink>
        </w:p>
        <w:p w14:paraId="62F861D0" w14:textId="4B482F94" w:rsidR="003815BD" w:rsidRDefault="00C5273E">
          <w:pPr>
            <w:pStyle w:val="TOC3"/>
            <w:rPr>
              <w:rFonts w:asciiTheme="minorHAnsi" w:eastAsiaTheme="minorEastAsia" w:hAnsiTheme="minorHAnsi"/>
              <w:bCs w:val="0"/>
              <w:noProof/>
              <w:sz w:val="24"/>
              <w:szCs w:val="24"/>
              <w:lang w:val="en-ZA" w:eastAsia="en-GB"/>
            </w:rPr>
          </w:pPr>
          <w:hyperlink w:anchor="_Toc71010723" w:history="1">
            <w:r w:rsidR="003815BD" w:rsidRPr="009A6EBF">
              <w:rPr>
                <w:rStyle w:val="Hyperlink"/>
                <w:noProof/>
              </w:rPr>
              <w:t xml:space="preserve">4.4.7 </w:t>
            </w:r>
            <w:r w:rsidR="003815BD">
              <w:rPr>
                <w:rFonts w:asciiTheme="minorHAnsi" w:eastAsiaTheme="minorEastAsia" w:hAnsiTheme="minorHAnsi"/>
                <w:bCs w:val="0"/>
                <w:noProof/>
                <w:sz w:val="24"/>
                <w:szCs w:val="24"/>
                <w:lang w:val="en-ZA" w:eastAsia="en-GB"/>
              </w:rPr>
              <w:tab/>
            </w:r>
            <w:r w:rsidR="003815BD" w:rsidRPr="009A6EBF">
              <w:rPr>
                <w:rStyle w:val="Hyperlink"/>
                <w:noProof/>
              </w:rPr>
              <w:t>Communications</w:t>
            </w:r>
            <w:r w:rsidR="003815BD">
              <w:rPr>
                <w:noProof/>
                <w:webHidden/>
              </w:rPr>
              <w:tab/>
            </w:r>
            <w:r w:rsidR="003815BD">
              <w:rPr>
                <w:noProof/>
                <w:webHidden/>
              </w:rPr>
              <w:fldChar w:fldCharType="begin"/>
            </w:r>
            <w:r w:rsidR="003815BD">
              <w:rPr>
                <w:noProof/>
                <w:webHidden/>
              </w:rPr>
              <w:instrText xml:space="preserve"> PAGEREF _Toc71010723 \h </w:instrText>
            </w:r>
            <w:r w:rsidR="003815BD">
              <w:rPr>
                <w:noProof/>
                <w:webHidden/>
              </w:rPr>
            </w:r>
            <w:r w:rsidR="003815BD">
              <w:rPr>
                <w:noProof/>
                <w:webHidden/>
              </w:rPr>
              <w:fldChar w:fldCharType="separate"/>
            </w:r>
            <w:r w:rsidR="003815BD">
              <w:rPr>
                <w:noProof/>
                <w:webHidden/>
              </w:rPr>
              <w:t>54</w:t>
            </w:r>
            <w:r w:rsidR="003815BD">
              <w:rPr>
                <w:noProof/>
                <w:webHidden/>
              </w:rPr>
              <w:fldChar w:fldCharType="end"/>
            </w:r>
          </w:hyperlink>
        </w:p>
        <w:p w14:paraId="6DCD6577" w14:textId="7AA8AD07" w:rsidR="003815BD" w:rsidRDefault="00C5273E">
          <w:pPr>
            <w:pStyle w:val="TOC2"/>
            <w:rPr>
              <w:rFonts w:asciiTheme="minorHAnsi" w:eastAsiaTheme="minorEastAsia" w:hAnsiTheme="minorHAnsi"/>
              <w:bCs w:val="0"/>
              <w:noProof/>
              <w:sz w:val="24"/>
              <w:szCs w:val="24"/>
              <w:lang w:val="en-ZA" w:eastAsia="en-GB"/>
            </w:rPr>
          </w:pPr>
          <w:hyperlink w:anchor="_Toc71010724" w:history="1">
            <w:r w:rsidR="003815BD" w:rsidRPr="009A6EBF">
              <w:rPr>
                <w:rStyle w:val="Hyperlink"/>
                <w:noProof/>
                <w14:scene3d>
                  <w14:camera w14:prst="orthographicFront"/>
                  <w14:lightRig w14:rig="threePt" w14:dir="t">
                    <w14:rot w14:lat="0" w14:lon="0" w14:rev="0"/>
                  </w14:lightRig>
                </w14:scene3d>
              </w:rPr>
              <w:t>4.5.</w:t>
            </w:r>
            <w:r w:rsidR="003815BD">
              <w:rPr>
                <w:rFonts w:asciiTheme="minorHAnsi" w:eastAsiaTheme="minorEastAsia" w:hAnsiTheme="minorHAnsi"/>
                <w:bCs w:val="0"/>
                <w:noProof/>
                <w:sz w:val="24"/>
                <w:szCs w:val="24"/>
                <w:lang w:val="en-ZA" w:eastAsia="en-GB"/>
              </w:rPr>
              <w:tab/>
            </w:r>
            <w:r w:rsidR="003815BD" w:rsidRPr="009A6EBF">
              <w:rPr>
                <w:rStyle w:val="Hyperlink"/>
                <w:rFonts w:cs="Arial"/>
                <w:noProof/>
              </w:rPr>
              <w:t>Sustainability</w:t>
            </w:r>
            <w:r w:rsidR="003815BD">
              <w:rPr>
                <w:noProof/>
                <w:webHidden/>
              </w:rPr>
              <w:tab/>
            </w:r>
            <w:r w:rsidR="003815BD">
              <w:rPr>
                <w:noProof/>
                <w:webHidden/>
              </w:rPr>
              <w:fldChar w:fldCharType="begin"/>
            </w:r>
            <w:r w:rsidR="003815BD">
              <w:rPr>
                <w:noProof/>
                <w:webHidden/>
              </w:rPr>
              <w:instrText xml:space="preserve"> PAGEREF _Toc71010724 \h </w:instrText>
            </w:r>
            <w:r w:rsidR="003815BD">
              <w:rPr>
                <w:noProof/>
                <w:webHidden/>
              </w:rPr>
            </w:r>
            <w:r w:rsidR="003815BD">
              <w:rPr>
                <w:noProof/>
                <w:webHidden/>
              </w:rPr>
              <w:fldChar w:fldCharType="separate"/>
            </w:r>
            <w:r w:rsidR="003815BD">
              <w:rPr>
                <w:noProof/>
                <w:webHidden/>
              </w:rPr>
              <w:t>55</w:t>
            </w:r>
            <w:r w:rsidR="003815BD">
              <w:rPr>
                <w:noProof/>
                <w:webHidden/>
              </w:rPr>
              <w:fldChar w:fldCharType="end"/>
            </w:r>
          </w:hyperlink>
        </w:p>
        <w:p w14:paraId="7BBA7E90" w14:textId="01859F26" w:rsidR="003815BD" w:rsidRDefault="00C5273E">
          <w:pPr>
            <w:pStyle w:val="TOC3"/>
            <w:rPr>
              <w:rFonts w:asciiTheme="minorHAnsi" w:eastAsiaTheme="minorEastAsia" w:hAnsiTheme="minorHAnsi"/>
              <w:bCs w:val="0"/>
              <w:noProof/>
              <w:sz w:val="24"/>
              <w:szCs w:val="24"/>
              <w:lang w:val="en-ZA" w:eastAsia="en-GB"/>
            </w:rPr>
          </w:pPr>
          <w:hyperlink w:anchor="_Toc71010725" w:history="1">
            <w:r w:rsidR="003815BD" w:rsidRPr="009A6EBF">
              <w:rPr>
                <w:rStyle w:val="Hyperlink"/>
                <w:noProof/>
              </w:rPr>
              <w:t xml:space="preserve">4.5.1 </w:t>
            </w:r>
            <w:r w:rsidR="003815BD">
              <w:rPr>
                <w:rFonts w:asciiTheme="minorHAnsi" w:eastAsiaTheme="minorEastAsia" w:hAnsiTheme="minorHAnsi"/>
                <w:bCs w:val="0"/>
                <w:noProof/>
                <w:sz w:val="24"/>
                <w:szCs w:val="24"/>
                <w:lang w:val="en-ZA" w:eastAsia="en-GB"/>
              </w:rPr>
              <w:tab/>
            </w:r>
            <w:r w:rsidR="003815BD" w:rsidRPr="009A6EBF">
              <w:rPr>
                <w:rStyle w:val="Hyperlink"/>
                <w:noProof/>
              </w:rPr>
              <w:t>Financial risks to sustainability</w:t>
            </w:r>
            <w:r w:rsidR="003815BD">
              <w:rPr>
                <w:noProof/>
                <w:webHidden/>
              </w:rPr>
              <w:tab/>
            </w:r>
            <w:r w:rsidR="003815BD">
              <w:rPr>
                <w:noProof/>
                <w:webHidden/>
              </w:rPr>
              <w:fldChar w:fldCharType="begin"/>
            </w:r>
            <w:r w:rsidR="003815BD">
              <w:rPr>
                <w:noProof/>
                <w:webHidden/>
              </w:rPr>
              <w:instrText xml:space="preserve"> PAGEREF _Toc71010725 \h </w:instrText>
            </w:r>
            <w:r w:rsidR="003815BD">
              <w:rPr>
                <w:noProof/>
                <w:webHidden/>
              </w:rPr>
            </w:r>
            <w:r w:rsidR="003815BD">
              <w:rPr>
                <w:noProof/>
                <w:webHidden/>
              </w:rPr>
              <w:fldChar w:fldCharType="separate"/>
            </w:r>
            <w:r w:rsidR="003815BD">
              <w:rPr>
                <w:noProof/>
                <w:webHidden/>
              </w:rPr>
              <w:t>55</w:t>
            </w:r>
            <w:r w:rsidR="003815BD">
              <w:rPr>
                <w:noProof/>
                <w:webHidden/>
              </w:rPr>
              <w:fldChar w:fldCharType="end"/>
            </w:r>
          </w:hyperlink>
        </w:p>
        <w:p w14:paraId="3C964FBA" w14:textId="09898726" w:rsidR="003815BD" w:rsidRDefault="00C5273E">
          <w:pPr>
            <w:pStyle w:val="TOC3"/>
            <w:rPr>
              <w:rFonts w:asciiTheme="minorHAnsi" w:eastAsiaTheme="minorEastAsia" w:hAnsiTheme="minorHAnsi"/>
              <w:bCs w:val="0"/>
              <w:noProof/>
              <w:sz w:val="24"/>
              <w:szCs w:val="24"/>
              <w:lang w:val="en-ZA" w:eastAsia="en-GB"/>
            </w:rPr>
          </w:pPr>
          <w:hyperlink w:anchor="_Toc71010726" w:history="1">
            <w:r w:rsidR="003815BD" w:rsidRPr="009A6EBF">
              <w:rPr>
                <w:rStyle w:val="Hyperlink"/>
                <w:noProof/>
              </w:rPr>
              <w:t>4.5.2</w:t>
            </w:r>
            <w:r w:rsidR="003815BD">
              <w:rPr>
                <w:rFonts w:asciiTheme="minorHAnsi" w:eastAsiaTheme="minorEastAsia" w:hAnsiTheme="minorHAnsi"/>
                <w:bCs w:val="0"/>
                <w:noProof/>
                <w:sz w:val="24"/>
                <w:szCs w:val="24"/>
                <w:lang w:val="en-ZA" w:eastAsia="en-GB"/>
              </w:rPr>
              <w:tab/>
            </w:r>
            <w:r w:rsidR="003815BD" w:rsidRPr="009A6EBF">
              <w:rPr>
                <w:rStyle w:val="Hyperlink"/>
                <w:noProof/>
              </w:rPr>
              <w:t xml:space="preserve"> Socio-economic risks to sustainability</w:t>
            </w:r>
            <w:r w:rsidR="003815BD">
              <w:rPr>
                <w:noProof/>
                <w:webHidden/>
              </w:rPr>
              <w:tab/>
            </w:r>
            <w:r w:rsidR="003815BD">
              <w:rPr>
                <w:noProof/>
                <w:webHidden/>
              </w:rPr>
              <w:fldChar w:fldCharType="begin"/>
            </w:r>
            <w:r w:rsidR="003815BD">
              <w:rPr>
                <w:noProof/>
                <w:webHidden/>
              </w:rPr>
              <w:instrText xml:space="preserve"> PAGEREF _Toc71010726 \h </w:instrText>
            </w:r>
            <w:r w:rsidR="003815BD">
              <w:rPr>
                <w:noProof/>
                <w:webHidden/>
              </w:rPr>
            </w:r>
            <w:r w:rsidR="003815BD">
              <w:rPr>
                <w:noProof/>
                <w:webHidden/>
              </w:rPr>
              <w:fldChar w:fldCharType="separate"/>
            </w:r>
            <w:r w:rsidR="003815BD">
              <w:rPr>
                <w:noProof/>
                <w:webHidden/>
              </w:rPr>
              <w:t>55</w:t>
            </w:r>
            <w:r w:rsidR="003815BD">
              <w:rPr>
                <w:noProof/>
                <w:webHidden/>
              </w:rPr>
              <w:fldChar w:fldCharType="end"/>
            </w:r>
          </w:hyperlink>
        </w:p>
        <w:p w14:paraId="6D7D5E52" w14:textId="309BE52D" w:rsidR="003815BD" w:rsidRDefault="00C5273E">
          <w:pPr>
            <w:pStyle w:val="TOC3"/>
            <w:rPr>
              <w:rFonts w:asciiTheme="minorHAnsi" w:eastAsiaTheme="minorEastAsia" w:hAnsiTheme="minorHAnsi"/>
              <w:bCs w:val="0"/>
              <w:noProof/>
              <w:sz w:val="24"/>
              <w:szCs w:val="24"/>
              <w:lang w:val="en-ZA" w:eastAsia="en-GB"/>
            </w:rPr>
          </w:pPr>
          <w:hyperlink w:anchor="_Toc71010727" w:history="1">
            <w:r w:rsidR="003815BD" w:rsidRPr="009A6EBF">
              <w:rPr>
                <w:rStyle w:val="Hyperlink"/>
                <w:noProof/>
              </w:rPr>
              <w:t xml:space="preserve">4.5.3 </w:t>
            </w:r>
            <w:r w:rsidR="003815BD">
              <w:rPr>
                <w:rFonts w:asciiTheme="minorHAnsi" w:eastAsiaTheme="minorEastAsia" w:hAnsiTheme="minorHAnsi"/>
                <w:bCs w:val="0"/>
                <w:noProof/>
                <w:sz w:val="24"/>
                <w:szCs w:val="24"/>
                <w:lang w:val="en-ZA" w:eastAsia="en-GB"/>
              </w:rPr>
              <w:tab/>
            </w:r>
            <w:r w:rsidR="003815BD" w:rsidRPr="009A6EBF">
              <w:rPr>
                <w:rStyle w:val="Hyperlink"/>
                <w:noProof/>
              </w:rPr>
              <w:t>Institutional framework and governance risks to sustainability</w:t>
            </w:r>
            <w:r w:rsidR="003815BD">
              <w:rPr>
                <w:noProof/>
                <w:webHidden/>
              </w:rPr>
              <w:tab/>
            </w:r>
            <w:r w:rsidR="003815BD">
              <w:rPr>
                <w:noProof/>
                <w:webHidden/>
              </w:rPr>
              <w:fldChar w:fldCharType="begin"/>
            </w:r>
            <w:r w:rsidR="003815BD">
              <w:rPr>
                <w:noProof/>
                <w:webHidden/>
              </w:rPr>
              <w:instrText xml:space="preserve"> PAGEREF _Toc71010727 \h </w:instrText>
            </w:r>
            <w:r w:rsidR="003815BD">
              <w:rPr>
                <w:noProof/>
                <w:webHidden/>
              </w:rPr>
            </w:r>
            <w:r w:rsidR="003815BD">
              <w:rPr>
                <w:noProof/>
                <w:webHidden/>
              </w:rPr>
              <w:fldChar w:fldCharType="separate"/>
            </w:r>
            <w:r w:rsidR="003815BD">
              <w:rPr>
                <w:noProof/>
                <w:webHidden/>
              </w:rPr>
              <w:t>56</w:t>
            </w:r>
            <w:r w:rsidR="003815BD">
              <w:rPr>
                <w:noProof/>
                <w:webHidden/>
              </w:rPr>
              <w:fldChar w:fldCharType="end"/>
            </w:r>
          </w:hyperlink>
        </w:p>
        <w:p w14:paraId="7D986220" w14:textId="12859929" w:rsidR="003815BD" w:rsidRDefault="00C5273E">
          <w:pPr>
            <w:pStyle w:val="TOC3"/>
            <w:rPr>
              <w:rFonts w:asciiTheme="minorHAnsi" w:eastAsiaTheme="minorEastAsia" w:hAnsiTheme="minorHAnsi"/>
              <w:bCs w:val="0"/>
              <w:noProof/>
              <w:sz w:val="24"/>
              <w:szCs w:val="24"/>
              <w:lang w:val="en-ZA" w:eastAsia="en-GB"/>
            </w:rPr>
          </w:pPr>
          <w:hyperlink w:anchor="_Toc71010728" w:history="1">
            <w:r w:rsidR="003815BD" w:rsidRPr="009A6EBF">
              <w:rPr>
                <w:rStyle w:val="Hyperlink"/>
                <w:noProof/>
              </w:rPr>
              <w:t xml:space="preserve">4.5.4 </w:t>
            </w:r>
            <w:r w:rsidR="003815BD">
              <w:rPr>
                <w:rFonts w:asciiTheme="minorHAnsi" w:eastAsiaTheme="minorEastAsia" w:hAnsiTheme="minorHAnsi"/>
                <w:bCs w:val="0"/>
                <w:noProof/>
                <w:sz w:val="24"/>
                <w:szCs w:val="24"/>
                <w:lang w:val="en-ZA" w:eastAsia="en-GB"/>
              </w:rPr>
              <w:tab/>
            </w:r>
            <w:r w:rsidR="003815BD" w:rsidRPr="009A6EBF">
              <w:rPr>
                <w:rStyle w:val="Hyperlink"/>
                <w:noProof/>
              </w:rPr>
              <w:t>Environmental risks to sustainability</w:t>
            </w:r>
            <w:r w:rsidR="003815BD">
              <w:rPr>
                <w:noProof/>
                <w:webHidden/>
              </w:rPr>
              <w:tab/>
            </w:r>
            <w:r w:rsidR="003815BD">
              <w:rPr>
                <w:noProof/>
                <w:webHidden/>
              </w:rPr>
              <w:fldChar w:fldCharType="begin"/>
            </w:r>
            <w:r w:rsidR="003815BD">
              <w:rPr>
                <w:noProof/>
                <w:webHidden/>
              </w:rPr>
              <w:instrText xml:space="preserve"> PAGEREF _Toc71010728 \h </w:instrText>
            </w:r>
            <w:r w:rsidR="003815BD">
              <w:rPr>
                <w:noProof/>
                <w:webHidden/>
              </w:rPr>
            </w:r>
            <w:r w:rsidR="003815BD">
              <w:rPr>
                <w:noProof/>
                <w:webHidden/>
              </w:rPr>
              <w:fldChar w:fldCharType="separate"/>
            </w:r>
            <w:r w:rsidR="003815BD">
              <w:rPr>
                <w:noProof/>
                <w:webHidden/>
              </w:rPr>
              <w:t>57</w:t>
            </w:r>
            <w:r w:rsidR="003815BD">
              <w:rPr>
                <w:noProof/>
                <w:webHidden/>
              </w:rPr>
              <w:fldChar w:fldCharType="end"/>
            </w:r>
          </w:hyperlink>
        </w:p>
        <w:p w14:paraId="59F96D05" w14:textId="7659D2BF" w:rsidR="003815BD" w:rsidRDefault="00C5273E">
          <w:pPr>
            <w:pStyle w:val="TOC2"/>
            <w:rPr>
              <w:rFonts w:asciiTheme="minorHAnsi" w:eastAsiaTheme="minorEastAsia" w:hAnsiTheme="minorHAnsi"/>
              <w:bCs w:val="0"/>
              <w:noProof/>
              <w:sz w:val="24"/>
              <w:szCs w:val="24"/>
              <w:lang w:val="en-ZA" w:eastAsia="en-GB"/>
            </w:rPr>
          </w:pPr>
          <w:hyperlink w:anchor="_Toc71010729" w:history="1">
            <w:r w:rsidR="003815BD" w:rsidRPr="009A6EBF">
              <w:rPr>
                <w:rStyle w:val="Hyperlink"/>
                <w:noProof/>
                <w14:scene3d>
                  <w14:camera w14:prst="orthographicFront"/>
                  <w14:lightRig w14:rig="threePt" w14:dir="t">
                    <w14:rot w14:lat="0" w14:lon="0" w14:rev="0"/>
                  </w14:lightRig>
                </w14:scene3d>
              </w:rPr>
              <w:t>4.6.</w:t>
            </w:r>
            <w:r w:rsidR="003815BD">
              <w:rPr>
                <w:rFonts w:asciiTheme="minorHAnsi" w:eastAsiaTheme="minorEastAsia" w:hAnsiTheme="minorHAnsi"/>
                <w:bCs w:val="0"/>
                <w:noProof/>
                <w:sz w:val="24"/>
                <w:szCs w:val="24"/>
                <w:lang w:val="en-ZA" w:eastAsia="en-GB"/>
              </w:rPr>
              <w:tab/>
            </w:r>
            <w:r w:rsidR="003815BD" w:rsidRPr="009A6EBF">
              <w:rPr>
                <w:rStyle w:val="Hyperlink"/>
                <w:noProof/>
              </w:rPr>
              <w:t>Country Ownership</w:t>
            </w:r>
            <w:r w:rsidR="003815BD">
              <w:rPr>
                <w:noProof/>
                <w:webHidden/>
              </w:rPr>
              <w:tab/>
            </w:r>
            <w:r w:rsidR="003815BD">
              <w:rPr>
                <w:noProof/>
                <w:webHidden/>
              </w:rPr>
              <w:fldChar w:fldCharType="begin"/>
            </w:r>
            <w:r w:rsidR="003815BD">
              <w:rPr>
                <w:noProof/>
                <w:webHidden/>
              </w:rPr>
              <w:instrText xml:space="preserve"> PAGEREF _Toc71010729 \h </w:instrText>
            </w:r>
            <w:r w:rsidR="003815BD">
              <w:rPr>
                <w:noProof/>
                <w:webHidden/>
              </w:rPr>
            </w:r>
            <w:r w:rsidR="003815BD">
              <w:rPr>
                <w:noProof/>
                <w:webHidden/>
              </w:rPr>
              <w:fldChar w:fldCharType="separate"/>
            </w:r>
            <w:r w:rsidR="003815BD">
              <w:rPr>
                <w:noProof/>
                <w:webHidden/>
              </w:rPr>
              <w:t>57</w:t>
            </w:r>
            <w:r w:rsidR="003815BD">
              <w:rPr>
                <w:noProof/>
                <w:webHidden/>
              </w:rPr>
              <w:fldChar w:fldCharType="end"/>
            </w:r>
          </w:hyperlink>
        </w:p>
        <w:p w14:paraId="50D83B59" w14:textId="0574D72B" w:rsidR="003815BD" w:rsidRDefault="00C5273E">
          <w:pPr>
            <w:pStyle w:val="TOC2"/>
            <w:rPr>
              <w:rFonts w:asciiTheme="minorHAnsi" w:eastAsiaTheme="minorEastAsia" w:hAnsiTheme="minorHAnsi"/>
              <w:bCs w:val="0"/>
              <w:noProof/>
              <w:sz w:val="24"/>
              <w:szCs w:val="24"/>
              <w:lang w:val="en-ZA" w:eastAsia="en-GB"/>
            </w:rPr>
          </w:pPr>
          <w:hyperlink w:anchor="_Toc71010730" w:history="1">
            <w:r w:rsidR="003815BD" w:rsidRPr="009A6EBF">
              <w:rPr>
                <w:rStyle w:val="Hyperlink"/>
                <w:noProof/>
                <w14:scene3d>
                  <w14:camera w14:prst="orthographicFront"/>
                  <w14:lightRig w14:rig="threePt" w14:dir="t">
                    <w14:rot w14:lat="0" w14:lon="0" w14:rev="0"/>
                  </w14:lightRig>
                </w14:scene3d>
              </w:rPr>
              <w:t>4.7.</w:t>
            </w:r>
            <w:r w:rsidR="003815BD">
              <w:rPr>
                <w:rFonts w:asciiTheme="minorHAnsi" w:eastAsiaTheme="minorEastAsia" w:hAnsiTheme="minorHAnsi"/>
                <w:bCs w:val="0"/>
                <w:noProof/>
                <w:sz w:val="24"/>
                <w:szCs w:val="24"/>
                <w:lang w:val="en-ZA" w:eastAsia="en-GB"/>
              </w:rPr>
              <w:tab/>
            </w:r>
            <w:r w:rsidR="003815BD" w:rsidRPr="009A6EBF">
              <w:rPr>
                <w:rStyle w:val="Hyperlink"/>
                <w:noProof/>
              </w:rPr>
              <w:t>Unexpected results</w:t>
            </w:r>
            <w:r w:rsidR="003815BD">
              <w:rPr>
                <w:noProof/>
                <w:webHidden/>
              </w:rPr>
              <w:tab/>
            </w:r>
            <w:r w:rsidR="003815BD">
              <w:rPr>
                <w:noProof/>
                <w:webHidden/>
              </w:rPr>
              <w:fldChar w:fldCharType="begin"/>
            </w:r>
            <w:r w:rsidR="003815BD">
              <w:rPr>
                <w:noProof/>
                <w:webHidden/>
              </w:rPr>
              <w:instrText xml:space="preserve"> PAGEREF _Toc71010730 \h </w:instrText>
            </w:r>
            <w:r w:rsidR="003815BD">
              <w:rPr>
                <w:noProof/>
                <w:webHidden/>
              </w:rPr>
            </w:r>
            <w:r w:rsidR="003815BD">
              <w:rPr>
                <w:noProof/>
                <w:webHidden/>
              </w:rPr>
              <w:fldChar w:fldCharType="separate"/>
            </w:r>
            <w:r w:rsidR="003815BD">
              <w:rPr>
                <w:noProof/>
                <w:webHidden/>
              </w:rPr>
              <w:t>58</w:t>
            </w:r>
            <w:r w:rsidR="003815BD">
              <w:rPr>
                <w:noProof/>
                <w:webHidden/>
              </w:rPr>
              <w:fldChar w:fldCharType="end"/>
            </w:r>
          </w:hyperlink>
        </w:p>
        <w:p w14:paraId="126999B4" w14:textId="63E81FFC" w:rsidR="003815BD" w:rsidRDefault="00C5273E">
          <w:pPr>
            <w:pStyle w:val="TOC2"/>
            <w:rPr>
              <w:rFonts w:asciiTheme="minorHAnsi" w:eastAsiaTheme="minorEastAsia" w:hAnsiTheme="minorHAnsi"/>
              <w:bCs w:val="0"/>
              <w:noProof/>
              <w:sz w:val="24"/>
              <w:szCs w:val="24"/>
              <w:lang w:val="en-ZA" w:eastAsia="en-GB"/>
            </w:rPr>
          </w:pPr>
          <w:hyperlink w:anchor="_Toc71010731" w:history="1">
            <w:r w:rsidR="003815BD" w:rsidRPr="009A6EBF">
              <w:rPr>
                <w:rStyle w:val="Hyperlink"/>
                <w:noProof/>
                <w14:scene3d>
                  <w14:camera w14:prst="orthographicFront"/>
                  <w14:lightRig w14:rig="threePt" w14:dir="t">
                    <w14:rot w14:lat="0" w14:lon="0" w14:rev="0"/>
                  </w14:lightRig>
                </w14:scene3d>
              </w:rPr>
              <w:t>4.8.</w:t>
            </w:r>
            <w:r w:rsidR="003815BD">
              <w:rPr>
                <w:rFonts w:asciiTheme="minorHAnsi" w:eastAsiaTheme="minorEastAsia" w:hAnsiTheme="minorHAnsi"/>
                <w:bCs w:val="0"/>
                <w:noProof/>
                <w:sz w:val="24"/>
                <w:szCs w:val="24"/>
                <w:lang w:val="en-ZA" w:eastAsia="en-GB"/>
              </w:rPr>
              <w:tab/>
            </w:r>
            <w:r w:rsidR="003815BD" w:rsidRPr="009A6EBF">
              <w:rPr>
                <w:rStyle w:val="Hyperlink"/>
                <w:noProof/>
              </w:rPr>
              <w:t>Gender Equity</w:t>
            </w:r>
            <w:r w:rsidR="003815BD">
              <w:rPr>
                <w:noProof/>
                <w:webHidden/>
              </w:rPr>
              <w:tab/>
            </w:r>
            <w:r w:rsidR="003815BD">
              <w:rPr>
                <w:noProof/>
                <w:webHidden/>
              </w:rPr>
              <w:fldChar w:fldCharType="begin"/>
            </w:r>
            <w:r w:rsidR="003815BD">
              <w:rPr>
                <w:noProof/>
                <w:webHidden/>
              </w:rPr>
              <w:instrText xml:space="preserve"> PAGEREF _Toc71010731 \h </w:instrText>
            </w:r>
            <w:r w:rsidR="003815BD">
              <w:rPr>
                <w:noProof/>
                <w:webHidden/>
              </w:rPr>
            </w:r>
            <w:r w:rsidR="003815BD">
              <w:rPr>
                <w:noProof/>
                <w:webHidden/>
              </w:rPr>
              <w:fldChar w:fldCharType="separate"/>
            </w:r>
            <w:r w:rsidR="003815BD">
              <w:rPr>
                <w:noProof/>
                <w:webHidden/>
              </w:rPr>
              <w:t>58</w:t>
            </w:r>
            <w:r w:rsidR="003815BD">
              <w:rPr>
                <w:noProof/>
                <w:webHidden/>
              </w:rPr>
              <w:fldChar w:fldCharType="end"/>
            </w:r>
          </w:hyperlink>
        </w:p>
        <w:p w14:paraId="783A5618" w14:textId="2F17B884" w:rsidR="003815BD" w:rsidRDefault="00C5273E">
          <w:pPr>
            <w:pStyle w:val="TOC1"/>
            <w:rPr>
              <w:rFonts w:asciiTheme="minorHAnsi" w:eastAsiaTheme="minorEastAsia" w:hAnsiTheme="minorHAnsi"/>
              <w:bCs w:val="0"/>
              <w:noProof/>
              <w:sz w:val="24"/>
              <w:szCs w:val="24"/>
              <w:lang w:val="en-ZA" w:eastAsia="en-GB"/>
            </w:rPr>
          </w:pPr>
          <w:hyperlink w:anchor="_Toc71010732" w:history="1">
            <w:r w:rsidR="003815BD" w:rsidRPr="009A6EBF">
              <w:rPr>
                <w:rStyle w:val="Hyperlink"/>
                <w:rFonts w:ascii="Arial Bold" w:hAnsi="Arial Bold"/>
                <w:noProof/>
              </w:rPr>
              <w:t>5.</w:t>
            </w:r>
            <w:r w:rsidR="003815BD">
              <w:rPr>
                <w:rFonts w:asciiTheme="minorHAnsi" w:eastAsiaTheme="minorEastAsia" w:hAnsiTheme="minorHAnsi"/>
                <w:bCs w:val="0"/>
                <w:noProof/>
                <w:sz w:val="24"/>
                <w:szCs w:val="24"/>
                <w:lang w:val="en-ZA" w:eastAsia="en-GB"/>
              </w:rPr>
              <w:tab/>
            </w:r>
            <w:r w:rsidR="003815BD" w:rsidRPr="009A6EBF">
              <w:rPr>
                <w:rStyle w:val="Hyperlink"/>
                <w:noProof/>
              </w:rPr>
              <w:t>Conclusions and recommendations</w:t>
            </w:r>
            <w:r w:rsidR="003815BD">
              <w:rPr>
                <w:noProof/>
                <w:webHidden/>
              </w:rPr>
              <w:tab/>
            </w:r>
            <w:r w:rsidR="003815BD">
              <w:rPr>
                <w:noProof/>
                <w:webHidden/>
              </w:rPr>
              <w:fldChar w:fldCharType="begin"/>
            </w:r>
            <w:r w:rsidR="003815BD">
              <w:rPr>
                <w:noProof/>
                <w:webHidden/>
              </w:rPr>
              <w:instrText xml:space="preserve"> PAGEREF _Toc71010732 \h </w:instrText>
            </w:r>
            <w:r w:rsidR="003815BD">
              <w:rPr>
                <w:noProof/>
                <w:webHidden/>
              </w:rPr>
            </w:r>
            <w:r w:rsidR="003815BD">
              <w:rPr>
                <w:noProof/>
                <w:webHidden/>
              </w:rPr>
              <w:fldChar w:fldCharType="separate"/>
            </w:r>
            <w:r w:rsidR="003815BD">
              <w:rPr>
                <w:noProof/>
                <w:webHidden/>
              </w:rPr>
              <w:t>59</w:t>
            </w:r>
            <w:r w:rsidR="003815BD">
              <w:rPr>
                <w:noProof/>
                <w:webHidden/>
              </w:rPr>
              <w:fldChar w:fldCharType="end"/>
            </w:r>
          </w:hyperlink>
        </w:p>
        <w:p w14:paraId="7105D066" w14:textId="35E8F089" w:rsidR="003815BD" w:rsidRDefault="00C5273E">
          <w:pPr>
            <w:pStyle w:val="TOC2"/>
            <w:rPr>
              <w:rFonts w:asciiTheme="minorHAnsi" w:eastAsiaTheme="minorEastAsia" w:hAnsiTheme="minorHAnsi"/>
              <w:bCs w:val="0"/>
              <w:noProof/>
              <w:sz w:val="24"/>
              <w:szCs w:val="24"/>
              <w:lang w:val="en-ZA" w:eastAsia="en-GB"/>
            </w:rPr>
          </w:pPr>
          <w:hyperlink w:anchor="_Toc71010733" w:history="1">
            <w:r w:rsidR="003815BD" w:rsidRPr="009A6EBF">
              <w:rPr>
                <w:rStyle w:val="Hyperlink"/>
                <w:noProof/>
                <w14:scene3d>
                  <w14:camera w14:prst="orthographicFront"/>
                  <w14:lightRig w14:rig="threePt" w14:dir="t">
                    <w14:rot w14:lat="0" w14:lon="0" w14:rev="0"/>
                  </w14:lightRig>
                </w14:scene3d>
              </w:rPr>
              <w:t>5.1.</w:t>
            </w:r>
            <w:r w:rsidR="003815BD">
              <w:rPr>
                <w:rFonts w:asciiTheme="minorHAnsi" w:eastAsiaTheme="minorEastAsia" w:hAnsiTheme="minorHAnsi"/>
                <w:bCs w:val="0"/>
                <w:noProof/>
                <w:sz w:val="24"/>
                <w:szCs w:val="24"/>
                <w:lang w:val="en-ZA" w:eastAsia="en-GB"/>
              </w:rPr>
              <w:tab/>
            </w:r>
            <w:r w:rsidR="003815BD" w:rsidRPr="009A6EBF">
              <w:rPr>
                <w:rStyle w:val="Hyperlink"/>
                <w:noProof/>
              </w:rPr>
              <w:t>Conclusions</w:t>
            </w:r>
            <w:r w:rsidR="003815BD">
              <w:rPr>
                <w:noProof/>
                <w:webHidden/>
              </w:rPr>
              <w:tab/>
            </w:r>
            <w:r w:rsidR="003815BD">
              <w:rPr>
                <w:noProof/>
                <w:webHidden/>
              </w:rPr>
              <w:fldChar w:fldCharType="begin"/>
            </w:r>
            <w:r w:rsidR="003815BD">
              <w:rPr>
                <w:noProof/>
                <w:webHidden/>
              </w:rPr>
              <w:instrText xml:space="preserve"> PAGEREF _Toc71010733 \h </w:instrText>
            </w:r>
            <w:r w:rsidR="003815BD">
              <w:rPr>
                <w:noProof/>
                <w:webHidden/>
              </w:rPr>
            </w:r>
            <w:r w:rsidR="003815BD">
              <w:rPr>
                <w:noProof/>
                <w:webHidden/>
              </w:rPr>
              <w:fldChar w:fldCharType="separate"/>
            </w:r>
            <w:r w:rsidR="003815BD">
              <w:rPr>
                <w:noProof/>
                <w:webHidden/>
              </w:rPr>
              <w:t>59</w:t>
            </w:r>
            <w:r w:rsidR="003815BD">
              <w:rPr>
                <w:noProof/>
                <w:webHidden/>
              </w:rPr>
              <w:fldChar w:fldCharType="end"/>
            </w:r>
          </w:hyperlink>
        </w:p>
        <w:p w14:paraId="0718D8A9" w14:textId="4C0CBA39" w:rsidR="003815BD" w:rsidRDefault="00C5273E">
          <w:pPr>
            <w:pStyle w:val="TOC3"/>
            <w:rPr>
              <w:rFonts w:asciiTheme="minorHAnsi" w:eastAsiaTheme="minorEastAsia" w:hAnsiTheme="minorHAnsi"/>
              <w:bCs w:val="0"/>
              <w:noProof/>
              <w:sz w:val="24"/>
              <w:szCs w:val="24"/>
              <w:lang w:val="en-ZA" w:eastAsia="en-GB"/>
            </w:rPr>
          </w:pPr>
          <w:hyperlink w:anchor="_Toc71010734" w:history="1">
            <w:r w:rsidR="003815BD" w:rsidRPr="009A6EBF">
              <w:rPr>
                <w:rStyle w:val="Hyperlink"/>
                <w:noProof/>
              </w:rPr>
              <w:t>5.1.1</w:t>
            </w:r>
            <w:r w:rsidR="003815BD">
              <w:rPr>
                <w:rFonts w:asciiTheme="minorHAnsi" w:eastAsiaTheme="minorEastAsia" w:hAnsiTheme="minorHAnsi"/>
                <w:bCs w:val="0"/>
                <w:noProof/>
                <w:sz w:val="24"/>
                <w:szCs w:val="24"/>
                <w:lang w:val="en-ZA" w:eastAsia="en-GB"/>
              </w:rPr>
              <w:tab/>
            </w:r>
            <w:r w:rsidR="003815BD" w:rsidRPr="009A6EBF">
              <w:rPr>
                <w:rStyle w:val="Hyperlink"/>
                <w:noProof/>
              </w:rPr>
              <w:t>Project strategy</w:t>
            </w:r>
            <w:r w:rsidR="003815BD">
              <w:rPr>
                <w:noProof/>
                <w:webHidden/>
              </w:rPr>
              <w:tab/>
            </w:r>
            <w:r w:rsidR="003815BD">
              <w:rPr>
                <w:noProof/>
                <w:webHidden/>
              </w:rPr>
              <w:fldChar w:fldCharType="begin"/>
            </w:r>
            <w:r w:rsidR="003815BD">
              <w:rPr>
                <w:noProof/>
                <w:webHidden/>
              </w:rPr>
              <w:instrText xml:space="preserve"> PAGEREF _Toc71010734 \h </w:instrText>
            </w:r>
            <w:r w:rsidR="003815BD">
              <w:rPr>
                <w:noProof/>
                <w:webHidden/>
              </w:rPr>
            </w:r>
            <w:r w:rsidR="003815BD">
              <w:rPr>
                <w:noProof/>
                <w:webHidden/>
              </w:rPr>
              <w:fldChar w:fldCharType="separate"/>
            </w:r>
            <w:r w:rsidR="003815BD">
              <w:rPr>
                <w:noProof/>
                <w:webHidden/>
              </w:rPr>
              <w:t>59</w:t>
            </w:r>
            <w:r w:rsidR="003815BD">
              <w:rPr>
                <w:noProof/>
                <w:webHidden/>
              </w:rPr>
              <w:fldChar w:fldCharType="end"/>
            </w:r>
          </w:hyperlink>
        </w:p>
        <w:p w14:paraId="5F3C8BC2" w14:textId="10734802" w:rsidR="003815BD" w:rsidRDefault="00C5273E">
          <w:pPr>
            <w:pStyle w:val="TOC3"/>
            <w:rPr>
              <w:rFonts w:asciiTheme="minorHAnsi" w:eastAsiaTheme="minorEastAsia" w:hAnsiTheme="minorHAnsi"/>
              <w:bCs w:val="0"/>
              <w:noProof/>
              <w:sz w:val="24"/>
              <w:szCs w:val="24"/>
              <w:lang w:val="en-ZA" w:eastAsia="en-GB"/>
            </w:rPr>
          </w:pPr>
          <w:hyperlink w:anchor="_Toc71010735" w:history="1">
            <w:r w:rsidR="003815BD" w:rsidRPr="009A6EBF">
              <w:rPr>
                <w:rStyle w:val="Hyperlink"/>
                <w:noProof/>
              </w:rPr>
              <w:t xml:space="preserve">5.1.2 </w:t>
            </w:r>
            <w:r w:rsidR="003815BD">
              <w:rPr>
                <w:rFonts w:asciiTheme="minorHAnsi" w:eastAsiaTheme="minorEastAsia" w:hAnsiTheme="minorHAnsi"/>
                <w:bCs w:val="0"/>
                <w:noProof/>
                <w:sz w:val="24"/>
                <w:szCs w:val="24"/>
                <w:lang w:val="en-ZA" w:eastAsia="en-GB"/>
              </w:rPr>
              <w:tab/>
            </w:r>
            <w:r w:rsidR="003815BD" w:rsidRPr="009A6EBF">
              <w:rPr>
                <w:rStyle w:val="Hyperlink"/>
                <w:noProof/>
              </w:rPr>
              <w:t>Project implementation and adaptive management</w:t>
            </w:r>
            <w:r w:rsidR="003815BD">
              <w:rPr>
                <w:noProof/>
                <w:webHidden/>
              </w:rPr>
              <w:tab/>
            </w:r>
            <w:r w:rsidR="003815BD">
              <w:rPr>
                <w:noProof/>
                <w:webHidden/>
              </w:rPr>
              <w:fldChar w:fldCharType="begin"/>
            </w:r>
            <w:r w:rsidR="003815BD">
              <w:rPr>
                <w:noProof/>
                <w:webHidden/>
              </w:rPr>
              <w:instrText xml:space="preserve"> PAGEREF _Toc71010735 \h </w:instrText>
            </w:r>
            <w:r w:rsidR="003815BD">
              <w:rPr>
                <w:noProof/>
                <w:webHidden/>
              </w:rPr>
            </w:r>
            <w:r w:rsidR="003815BD">
              <w:rPr>
                <w:noProof/>
                <w:webHidden/>
              </w:rPr>
              <w:fldChar w:fldCharType="separate"/>
            </w:r>
            <w:r w:rsidR="003815BD">
              <w:rPr>
                <w:noProof/>
                <w:webHidden/>
              </w:rPr>
              <w:t>59</w:t>
            </w:r>
            <w:r w:rsidR="003815BD">
              <w:rPr>
                <w:noProof/>
                <w:webHidden/>
              </w:rPr>
              <w:fldChar w:fldCharType="end"/>
            </w:r>
          </w:hyperlink>
        </w:p>
        <w:p w14:paraId="30CA6C71" w14:textId="296E4291" w:rsidR="003815BD" w:rsidRDefault="00C5273E">
          <w:pPr>
            <w:pStyle w:val="TOC3"/>
            <w:rPr>
              <w:rFonts w:asciiTheme="minorHAnsi" w:eastAsiaTheme="minorEastAsia" w:hAnsiTheme="minorHAnsi"/>
              <w:bCs w:val="0"/>
              <w:noProof/>
              <w:sz w:val="24"/>
              <w:szCs w:val="24"/>
              <w:lang w:val="en-ZA" w:eastAsia="en-GB"/>
            </w:rPr>
          </w:pPr>
          <w:hyperlink w:anchor="_Toc71010736" w:history="1">
            <w:r w:rsidR="003815BD" w:rsidRPr="009A6EBF">
              <w:rPr>
                <w:rStyle w:val="Hyperlink"/>
                <w:noProof/>
              </w:rPr>
              <w:t>5.1.3</w:t>
            </w:r>
            <w:r w:rsidR="003815BD">
              <w:rPr>
                <w:rFonts w:asciiTheme="minorHAnsi" w:eastAsiaTheme="minorEastAsia" w:hAnsiTheme="minorHAnsi"/>
                <w:bCs w:val="0"/>
                <w:noProof/>
                <w:sz w:val="24"/>
                <w:szCs w:val="24"/>
                <w:lang w:val="en-ZA" w:eastAsia="en-GB"/>
              </w:rPr>
              <w:tab/>
            </w:r>
            <w:r w:rsidR="003815BD" w:rsidRPr="009A6EBF">
              <w:rPr>
                <w:rStyle w:val="Hyperlink"/>
                <w:noProof/>
              </w:rPr>
              <w:t>Project sustainability</w:t>
            </w:r>
            <w:r w:rsidR="003815BD">
              <w:rPr>
                <w:noProof/>
                <w:webHidden/>
              </w:rPr>
              <w:tab/>
            </w:r>
            <w:r w:rsidR="003815BD">
              <w:rPr>
                <w:noProof/>
                <w:webHidden/>
              </w:rPr>
              <w:fldChar w:fldCharType="begin"/>
            </w:r>
            <w:r w:rsidR="003815BD">
              <w:rPr>
                <w:noProof/>
                <w:webHidden/>
              </w:rPr>
              <w:instrText xml:space="preserve"> PAGEREF _Toc71010736 \h </w:instrText>
            </w:r>
            <w:r w:rsidR="003815BD">
              <w:rPr>
                <w:noProof/>
                <w:webHidden/>
              </w:rPr>
            </w:r>
            <w:r w:rsidR="003815BD">
              <w:rPr>
                <w:noProof/>
                <w:webHidden/>
              </w:rPr>
              <w:fldChar w:fldCharType="separate"/>
            </w:r>
            <w:r w:rsidR="003815BD">
              <w:rPr>
                <w:noProof/>
                <w:webHidden/>
              </w:rPr>
              <w:t>60</w:t>
            </w:r>
            <w:r w:rsidR="003815BD">
              <w:rPr>
                <w:noProof/>
                <w:webHidden/>
              </w:rPr>
              <w:fldChar w:fldCharType="end"/>
            </w:r>
          </w:hyperlink>
        </w:p>
        <w:p w14:paraId="60AEF228" w14:textId="6752BB40" w:rsidR="003815BD" w:rsidRDefault="00C5273E">
          <w:pPr>
            <w:pStyle w:val="TOC3"/>
            <w:rPr>
              <w:rFonts w:asciiTheme="minorHAnsi" w:eastAsiaTheme="minorEastAsia" w:hAnsiTheme="minorHAnsi"/>
              <w:bCs w:val="0"/>
              <w:noProof/>
              <w:sz w:val="24"/>
              <w:szCs w:val="24"/>
              <w:lang w:val="en-ZA" w:eastAsia="en-GB"/>
            </w:rPr>
          </w:pPr>
          <w:hyperlink w:anchor="_Toc71010737" w:history="1">
            <w:r w:rsidR="003815BD" w:rsidRPr="009A6EBF">
              <w:rPr>
                <w:rStyle w:val="Hyperlink"/>
                <w:noProof/>
              </w:rPr>
              <w:t>5.1.4</w:t>
            </w:r>
            <w:r w:rsidR="003815BD">
              <w:rPr>
                <w:rFonts w:asciiTheme="minorHAnsi" w:eastAsiaTheme="minorEastAsia" w:hAnsiTheme="minorHAnsi"/>
                <w:bCs w:val="0"/>
                <w:noProof/>
                <w:sz w:val="24"/>
                <w:szCs w:val="24"/>
                <w:lang w:val="en-ZA" w:eastAsia="en-GB"/>
              </w:rPr>
              <w:tab/>
            </w:r>
            <w:r w:rsidR="003815BD" w:rsidRPr="009A6EBF">
              <w:rPr>
                <w:rStyle w:val="Hyperlink"/>
                <w:noProof/>
              </w:rPr>
              <w:t>Country ownership</w:t>
            </w:r>
            <w:r w:rsidR="003815BD">
              <w:rPr>
                <w:noProof/>
                <w:webHidden/>
              </w:rPr>
              <w:tab/>
            </w:r>
            <w:r w:rsidR="003815BD">
              <w:rPr>
                <w:noProof/>
                <w:webHidden/>
              </w:rPr>
              <w:fldChar w:fldCharType="begin"/>
            </w:r>
            <w:r w:rsidR="003815BD">
              <w:rPr>
                <w:noProof/>
                <w:webHidden/>
              </w:rPr>
              <w:instrText xml:space="preserve"> PAGEREF _Toc71010737 \h </w:instrText>
            </w:r>
            <w:r w:rsidR="003815BD">
              <w:rPr>
                <w:noProof/>
                <w:webHidden/>
              </w:rPr>
            </w:r>
            <w:r w:rsidR="003815BD">
              <w:rPr>
                <w:noProof/>
                <w:webHidden/>
              </w:rPr>
              <w:fldChar w:fldCharType="separate"/>
            </w:r>
            <w:r w:rsidR="003815BD">
              <w:rPr>
                <w:noProof/>
                <w:webHidden/>
              </w:rPr>
              <w:t>61</w:t>
            </w:r>
            <w:r w:rsidR="003815BD">
              <w:rPr>
                <w:noProof/>
                <w:webHidden/>
              </w:rPr>
              <w:fldChar w:fldCharType="end"/>
            </w:r>
          </w:hyperlink>
        </w:p>
        <w:p w14:paraId="328CD0D5" w14:textId="28E62285" w:rsidR="003815BD" w:rsidRDefault="00C5273E">
          <w:pPr>
            <w:pStyle w:val="TOC3"/>
            <w:rPr>
              <w:rFonts w:asciiTheme="minorHAnsi" w:eastAsiaTheme="minorEastAsia" w:hAnsiTheme="minorHAnsi"/>
              <w:bCs w:val="0"/>
              <w:noProof/>
              <w:sz w:val="24"/>
              <w:szCs w:val="24"/>
              <w:lang w:val="en-ZA" w:eastAsia="en-GB"/>
            </w:rPr>
          </w:pPr>
          <w:hyperlink w:anchor="_Toc71010738" w:history="1">
            <w:r w:rsidR="003815BD" w:rsidRPr="009A6EBF">
              <w:rPr>
                <w:rStyle w:val="Hyperlink"/>
                <w:noProof/>
              </w:rPr>
              <w:t>5.1.5</w:t>
            </w:r>
            <w:r w:rsidR="003815BD">
              <w:rPr>
                <w:rFonts w:asciiTheme="minorHAnsi" w:eastAsiaTheme="minorEastAsia" w:hAnsiTheme="minorHAnsi"/>
                <w:bCs w:val="0"/>
                <w:noProof/>
                <w:sz w:val="24"/>
                <w:szCs w:val="24"/>
                <w:lang w:val="en-ZA" w:eastAsia="en-GB"/>
              </w:rPr>
              <w:tab/>
            </w:r>
            <w:r w:rsidR="003815BD" w:rsidRPr="009A6EBF">
              <w:rPr>
                <w:rStyle w:val="Hyperlink"/>
                <w:noProof/>
              </w:rPr>
              <w:t>Gender equity</w:t>
            </w:r>
            <w:r w:rsidR="003815BD">
              <w:rPr>
                <w:noProof/>
                <w:webHidden/>
              </w:rPr>
              <w:tab/>
            </w:r>
            <w:r w:rsidR="003815BD">
              <w:rPr>
                <w:noProof/>
                <w:webHidden/>
              </w:rPr>
              <w:fldChar w:fldCharType="begin"/>
            </w:r>
            <w:r w:rsidR="003815BD">
              <w:rPr>
                <w:noProof/>
                <w:webHidden/>
              </w:rPr>
              <w:instrText xml:space="preserve"> PAGEREF _Toc71010738 \h </w:instrText>
            </w:r>
            <w:r w:rsidR="003815BD">
              <w:rPr>
                <w:noProof/>
                <w:webHidden/>
              </w:rPr>
            </w:r>
            <w:r w:rsidR="003815BD">
              <w:rPr>
                <w:noProof/>
                <w:webHidden/>
              </w:rPr>
              <w:fldChar w:fldCharType="separate"/>
            </w:r>
            <w:r w:rsidR="003815BD">
              <w:rPr>
                <w:noProof/>
                <w:webHidden/>
              </w:rPr>
              <w:t>61</w:t>
            </w:r>
            <w:r w:rsidR="003815BD">
              <w:rPr>
                <w:noProof/>
                <w:webHidden/>
              </w:rPr>
              <w:fldChar w:fldCharType="end"/>
            </w:r>
          </w:hyperlink>
        </w:p>
        <w:p w14:paraId="5F344F39" w14:textId="134C2C33" w:rsidR="003815BD" w:rsidRDefault="00C5273E">
          <w:pPr>
            <w:pStyle w:val="TOC2"/>
            <w:rPr>
              <w:rFonts w:asciiTheme="minorHAnsi" w:eastAsiaTheme="minorEastAsia" w:hAnsiTheme="minorHAnsi"/>
              <w:bCs w:val="0"/>
              <w:noProof/>
              <w:sz w:val="24"/>
              <w:szCs w:val="24"/>
              <w:lang w:val="en-ZA" w:eastAsia="en-GB"/>
            </w:rPr>
          </w:pPr>
          <w:hyperlink w:anchor="_Toc71010739" w:history="1">
            <w:r w:rsidR="003815BD" w:rsidRPr="009A6EBF">
              <w:rPr>
                <w:rStyle w:val="Hyperlink"/>
                <w:noProof/>
                <w14:scene3d>
                  <w14:camera w14:prst="orthographicFront"/>
                  <w14:lightRig w14:rig="threePt" w14:dir="t">
                    <w14:rot w14:lat="0" w14:lon="0" w14:rev="0"/>
                  </w14:lightRig>
                </w14:scene3d>
              </w:rPr>
              <w:t>5.2.</w:t>
            </w:r>
            <w:r w:rsidR="003815BD">
              <w:rPr>
                <w:rFonts w:asciiTheme="minorHAnsi" w:eastAsiaTheme="minorEastAsia" w:hAnsiTheme="minorHAnsi"/>
                <w:bCs w:val="0"/>
                <w:noProof/>
                <w:sz w:val="24"/>
                <w:szCs w:val="24"/>
                <w:lang w:val="en-ZA" w:eastAsia="en-GB"/>
              </w:rPr>
              <w:tab/>
            </w:r>
            <w:r w:rsidR="003815BD" w:rsidRPr="009A6EBF">
              <w:rPr>
                <w:rStyle w:val="Hyperlink"/>
                <w:noProof/>
              </w:rPr>
              <w:t>Recommendations</w:t>
            </w:r>
            <w:r w:rsidR="003815BD">
              <w:rPr>
                <w:noProof/>
                <w:webHidden/>
              </w:rPr>
              <w:tab/>
            </w:r>
            <w:r w:rsidR="003815BD">
              <w:rPr>
                <w:noProof/>
                <w:webHidden/>
              </w:rPr>
              <w:fldChar w:fldCharType="begin"/>
            </w:r>
            <w:r w:rsidR="003815BD">
              <w:rPr>
                <w:noProof/>
                <w:webHidden/>
              </w:rPr>
              <w:instrText xml:space="preserve"> PAGEREF _Toc71010739 \h </w:instrText>
            </w:r>
            <w:r w:rsidR="003815BD">
              <w:rPr>
                <w:noProof/>
                <w:webHidden/>
              </w:rPr>
            </w:r>
            <w:r w:rsidR="003815BD">
              <w:rPr>
                <w:noProof/>
                <w:webHidden/>
              </w:rPr>
              <w:fldChar w:fldCharType="separate"/>
            </w:r>
            <w:r w:rsidR="003815BD">
              <w:rPr>
                <w:noProof/>
                <w:webHidden/>
              </w:rPr>
              <w:t>63</w:t>
            </w:r>
            <w:r w:rsidR="003815BD">
              <w:rPr>
                <w:noProof/>
                <w:webHidden/>
              </w:rPr>
              <w:fldChar w:fldCharType="end"/>
            </w:r>
          </w:hyperlink>
        </w:p>
        <w:p w14:paraId="74D0215C" w14:textId="5C5CCD92" w:rsidR="003815BD" w:rsidRDefault="00C5273E">
          <w:pPr>
            <w:pStyle w:val="TOC1"/>
            <w:rPr>
              <w:rFonts w:asciiTheme="minorHAnsi" w:eastAsiaTheme="minorEastAsia" w:hAnsiTheme="minorHAnsi"/>
              <w:bCs w:val="0"/>
              <w:noProof/>
              <w:sz w:val="24"/>
              <w:szCs w:val="24"/>
              <w:lang w:val="en-ZA" w:eastAsia="en-GB"/>
            </w:rPr>
          </w:pPr>
          <w:hyperlink w:anchor="_Toc71010740" w:history="1">
            <w:r w:rsidR="003815BD" w:rsidRPr="009A6EBF">
              <w:rPr>
                <w:rStyle w:val="Hyperlink"/>
                <w:rFonts w:ascii="Arial Bold" w:hAnsi="Arial Bold"/>
                <w:noProof/>
              </w:rPr>
              <w:t>6.</w:t>
            </w:r>
            <w:r w:rsidR="003815BD">
              <w:rPr>
                <w:rFonts w:asciiTheme="minorHAnsi" w:eastAsiaTheme="minorEastAsia" w:hAnsiTheme="minorHAnsi"/>
                <w:bCs w:val="0"/>
                <w:noProof/>
                <w:sz w:val="24"/>
                <w:szCs w:val="24"/>
                <w:lang w:val="en-ZA" w:eastAsia="en-GB"/>
              </w:rPr>
              <w:tab/>
            </w:r>
            <w:r w:rsidR="003815BD" w:rsidRPr="009A6EBF">
              <w:rPr>
                <w:rStyle w:val="Hyperlink"/>
                <w:noProof/>
              </w:rPr>
              <w:t>Lessons learned</w:t>
            </w:r>
            <w:r w:rsidR="003815BD">
              <w:rPr>
                <w:noProof/>
                <w:webHidden/>
              </w:rPr>
              <w:tab/>
            </w:r>
            <w:r w:rsidR="003815BD">
              <w:rPr>
                <w:noProof/>
                <w:webHidden/>
              </w:rPr>
              <w:fldChar w:fldCharType="begin"/>
            </w:r>
            <w:r w:rsidR="003815BD">
              <w:rPr>
                <w:noProof/>
                <w:webHidden/>
              </w:rPr>
              <w:instrText xml:space="preserve"> PAGEREF _Toc71010740 \h </w:instrText>
            </w:r>
            <w:r w:rsidR="003815BD">
              <w:rPr>
                <w:noProof/>
                <w:webHidden/>
              </w:rPr>
            </w:r>
            <w:r w:rsidR="003815BD">
              <w:rPr>
                <w:noProof/>
                <w:webHidden/>
              </w:rPr>
              <w:fldChar w:fldCharType="separate"/>
            </w:r>
            <w:r w:rsidR="003815BD">
              <w:rPr>
                <w:noProof/>
                <w:webHidden/>
              </w:rPr>
              <w:t>71</w:t>
            </w:r>
            <w:r w:rsidR="003815BD">
              <w:rPr>
                <w:noProof/>
                <w:webHidden/>
              </w:rPr>
              <w:fldChar w:fldCharType="end"/>
            </w:r>
          </w:hyperlink>
        </w:p>
        <w:p w14:paraId="6F9CB696" w14:textId="360493B0" w:rsidR="003815BD" w:rsidRDefault="00C5273E">
          <w:pPr>
            <w:pStyle w:val="TOC1"/>
            <w:rPr>
              <w:rFonts w:asciiTheme="minorHAnsi" w:eastAsiaTheme="minorEastAsia" w:hAnsiTheme="minorHAnsi"/>
              <w:bCs w:val="0"/>
              <w:noProof/>
              <w:sz w:val="24"/>
              <w:szCs w:val="24"/>
              <w:lang w:val="en-ZA" w:eastAsia="en-GB"/>
            </w:rPr>
          </w:pPr>
          <w:hyperlink w:anchor="_Toc71010741" w:history="1">
            <w:r w:rsidR="003815BD" w:rsidRPr="009A6EBF">
              <w:rPr>
                <w:rStyle w:val="Hyperlink"/>
                <w:rFonts w:ascii="Arial Bold" w:hAnsi="Arial Bold"/>
                <w:noProof/>
              </w:rPr>
              <w:t>7.</w:t>
            </w:r>
            <w:r w:rsidR="003815BD">
              <w:rPr>
                <w:rFonts w:asciiTheme="minorHAnsi" w:eastAsiaTheme="minorEastAsia" w:hAnsiTheme="minorHAnsi"/>
                <w:bCs w:val="0"/>
                <w:noProof/>
                <w:sz w:val="24"/>
                <w:szCs w:val="24"/>
                <w:lang w:val="en-ZA" w:eastAsia="en-GB"/>
              </w:rPr>
              <w:tab/>
            </w:r>
            <w:r w:rsidR="003815BD" w:rsidRPr="009A6EBF">
              <w:rPr>
                <w:rStyle w:val="Hyperlink"/>
                <w:noProof/>
              </w:rPr>
              <w:t>Annexes</w:t>
            </w:r>
            <w:r w:rsidR="003815BD">
              <w:rPr>
                <w:noProof/>
                <w:webHidden/>
              </w:rPr>
              <w:tab/>
            </w:r>
            <w:r w:rsidR="003815BD">
              <w:rPr>
                <w:noProof/>
                <w:webHidden/>
              </w:rPr>
              <w:fldChar w:fldCharType="begin"/>
            </w:r>
            <w:r w:rsidR="003815BD">
              <w:rPr>
                <w:noProof/>
                <w:webHidden/>
              </w:rPr>
              <w:instrText xml:space="preserve"> PAGEREF _Toc71010741 \h </w:instrText>
            </w:r>
            <w:r w:rsidR="003815BD">
              <w:rPr>
                <w:noProof/>
                <w:webHidden/>
              </w:rPr>
            </w:r>
            <w:r w:rsidR="003815BD">
              <w:rPr>
                <w:noProof/>
                <w:webHidden/>
              </w:rPr>
              <w:fldChar w:fldCharType="separate"/>
            </w:r>
            <w:r w:rsidR="003815BD">
              <w:rPr>
                <w:noProof/>
                <w:webHidden/>
              </w:rPr>
              <w:t>72</w:t>
            </w:r>
            <w:r w:rsidR="003815BD">
              <w:rPr>
                <w:noProof/>
                <w:webHidden/>
              </w:rPr>
              <w:fldChar w:fldCharType="end"/>
            </w:r>
          </w:hyperlink>
        </w:p>
        <w:p w14:paraId="6A15958C" w14:textId="5BAD3F76" w:rsidR="003815BD" w:rsidRDefault="00C5273E">
          <w:pPr>
            <w:pStyle w:val="TOC2"/>
            <w:rPr>
              <w:rFonts w:asciiTheme="minorHAnsi" w:eastAsiaTheme="minorEastAsia" w:hAnsiTheme="minorHAnsi"/>
              <w:bCs w:val="0"/>
              <w:noProof/>
              <w:sz w:val="24"/>
              <w:szCs w:val="24"/>
              <w:lang w:val="en-ZA" w:eastAsia="en-GB"/>
            </w:rPr>
          </w:pPr>
          <w:hyperlink w:anchor="_Toc71010742" w:history="1">
            <w:r w:rsidR="003815BD" w:rsidRPr="009A6EBF">
              <w:rPr>
                <w:rStyle w:val="Hyperlink"/>
                <w:noProof/>
                <w14:scene3d>
                  <w14:camera w14:prst="orthographicFront"/>
                  <w14:lightRig w14:rig="threePt" w14:dir="t">
                    <w14:rot w14:lat="0" w14:lon="0" w14:rev="0"/>
                  </w14:lightRig>
                </w14:scene3d>
              </w:rPr>
              <w:t>7.1.</w:t>
            </w:r>
            <w:r w:rsidR="003815BD">
              <w:rPr>
                <w:rFonts w:asciiTheme="minorHAnsi" w:eastAsiaTheme="minorEastAsia" w:hAnsiTheme="minorHAnsi"/>
                <w:bCs w:val="0"/>
                <w:noProof/>
                <w:sz w:val="24"/>
                <w:szCs w:val="24"/>
                <w:lang w:val="en-ZA" w:eastAsia="en-GB"/>
              </w:rPr>
              <w:tab/>
            </w:r>
            <w:r w:rsidR="003815BD" w:rsidRPr="009A6EBF">
              <w:rPr>
                <w:rStyle w:val="Hyperlink"/>
                <w:noProof/>
              </w:rPr>
              <w:t>Interim Evaluation ToR (excluding ToR annexes)</w:t>
            </w:r>
            <w:r w:rsidR="003815BD">
              <w:rPr>
                <w:noProof/>
                <w:webHidden/>
              </w:rPr>
              <w:tab/>
            </w:r>
            <w:r w:rsidR="003815BD">
              <w:rPr>
                <w:noProof/>
                <w:webHidden/>
              </w:rPr>
              <w:fldChar w:fldCharType="begin"/>
            </w:r>
            <w:r w:rsidR="003815BD">
              <w:rPr>
                <w:noProof/>
                <w:webHidden/>
              </w:rPr>
              <w:instrText xml:space="preserve"> PAGEREF _Toc71010742 \h </w:instrText>
            </w:r>
            <w:r w:rsidR="003815BD">
              <w:rPr>
                <w:noProof/>
                <w:webHidden/>
              </w:rPr>
            </w:r>
            <w:r w:rsidR="003815BD">
              <w:rPr>
                <w:noProof/>
                <w:webHidden/>
              </w:rPr>
              <w:fldChar w:fldCharType="separate"/>
            </w:r>
            <w:r w:rsidR="003815BD">
              <w:rPr>
                <w:noProof/>
                <w:webHidden/>
              </w:rPr>
              <w:t>72</w:t>
            </w:r>
            <w:r w:rsidR="003815BD">
              <w:rPr>
                <w:noProof/>
                <w:webHidden/>
              </w:rPr>
              <w:fldChar w:fldCharType="end"/>
            </w:r>
          </w:hyperlink>
        </w:p>
        <w:p w14:paraId="5916FBD7" w14:textId="1C365F4C" w:rsidR="003815BD" w:rsidRDefault="00C5273E">
          <w:pPr>
            <w:pStyle w:val="TOC2"/>
            <w:rPr>
              <w:rFonts w:asciiTheme="minorHAnsi" w:eastAsiaTheme="minorEastAsia" w:hAnsiTheme="minorHAnsi"/>
              <w:bCs w:val="0"/>
              <w:noProof/>
              <w:sz w:val="24"/>
              <w:szCs w:val="24"/>
              <w:lang w:val="en-ZA" w:eastAsia="en-GB"/>
            </w:rPr>
          </w:pPr>
          <w:hyperlink w:anchor="_Toc71010743" w:history="1">
            <w:r w:rsidR="003815BD" w:rsidRPr="009A6EBF">
              <w:rPr>
                <w:rStyle w:val="Hyperlink"/>
                <w:noProof/>
                <w14:scene3d>
                  <w14:camera w14:prst="orthographicFront"/>
                  <w14:lightRig w14:rig="threePt" w14:dir="t">
                    <w14:rot w14:lat="0" w14:lon="0" w14:rev="0"/>
                  </w14:lightRig>
                </w14:scene3d>
              </w:rPr>
              <w:t>7.2.</w:t>
            </w:r>
            <w:r w:rsidR="003815BD">
              <w:rPr>
                <w:rFonts w:asciiTheme="minorHAnsi" w:eastAsiaTheme="minorEastAsia" w:hAnsiTheme="minorHAnsi"/>
                <w:bCs w:val="0"/>
                <w:noProof/>
                <w:sz w:val="24"/>
                <w:szCs w:val="24"/>
                <w:lang w:val="en-ZA" w:eastAsia="en-GB"/>
              </w:rPr>
              <w:tab/>
            </w:r>
            <w:r w:rsidR="003815BD" w:rsidRPr="009A6EBF">
              <w:rPr>
                <w:rStyle w:val="Hyperlink"/>
                <w:noProof/>
              </w:rPr>
              <w:t>Interim Evaluation evaluative matrix</w:t>
            </w:r>
            <w:r w:rsidR="003815BD">
              <w:rPr>
                <w:noProof/>
                <w:webHidden/>
              </w:rPr>
              <w:tab/>
            </w:r>
            <w:r w:rsidR="003815BD">
              <w:rPr>
                <w:noProof/>
                <w:webHidden/>
              </w:rPr>
              <w:fldChar w:fldCharType="begin"/>
            </w:r>
            <w:r w:rsidR="003815BD">
              <w:rPr>
                <w:noProof/>
                <w:webHidden/>
              </w:rPr>
              <w:instrText xml:space="preserve"> PAGEREF _Toc71010743 \h </w:instrText>
            </w:r>
            <w:r w:rsidR="003815BD">
              <w:rPr>
                <w:noProof/>
                <w:webHidden/>
              </w:rPr>
            </w:r>
            <w:r w:rsidR="003815BD">
              <w:rPr>
                <w:noProof/>
                <w:webHidden/>
              </w:rPr>
              <w:fldChar w:fldCharType="separate"/>
            </w:r>
            <w:r w:rsidR="003815BD">
              <w:rPr>
                <w:noProof/>
                <w:webHidden/>
              </w:rPr>
              <w:t>87</w:t>
            </w:r>
            <w:r w:rsidR="003815BD">
              <w:rPr>
                <w:noProof/>
                <w:webHidden/>
              </w:rPr>
              <w:fldChar w:fldCharType="end"/>
            </w:r>
          </w:hyperlink>
        </w:p>
        <w:p w14:paraId="61C85B18" w14:textId="416690A4" w:rsidR="003815BD" w:rsidRDefault="00C5273E">
          <w:pPr>
            <w:pStyle w:val="TOC2"/>
            <w:rPr>
              <w:rFonts w:asciiTheme="minorHAnsi" w:eastAsiaTheme="minorEastAsia" w:hAnsiTheme="minorHAnsi"/>
              <w:bCs w:val="0"/>
              <w:noProof/>
              <w:sz w:val="24"/>
              <w:szCs w:val="24"/>
              <w:lang w:val="en-ZA" w:eastAsia="en-GB"/>
            </w:rPr>
          </w:pPr>
          <w:hyperlink w:anchor="_Toc71010744" w:history="1">
            <w:r w:rsidR="003815BD" w:rsidRPr="009A6EBF">
              <w:rPr>
                <w:rStyle w:val="Hyperlink"/>
                <w:noProof/>
                <w14:scene3d>
                  <w14:camera w14:prst="orthographicFront"/>
                  <w14:lightRig w14:rig="threePt" w14:dir="t">
                    <w14:rot w14:lat="0" w14:lon="0" w14:rev="0"/>
                  </w14:lightRig>
                </w14:scene3d>
              </w:rPr>
              <w:t>7.3.</w:t>
            </w:r>
            <w:r w:rsidR="003815BD">
              <w:rPr>
                <w:rFonts w:asciiTheme="minorHAnsi" w:eastAsiaTheme="minorEastAsia" w:hAnsiTheme="minorHAnsi"/>
                <w:bCs w:val="0"/>
                <w:noProof/>
                <w:sz w:val="24"/>
                <w:szCs w:val="24"/>
                <w:lang w:val="en-ZA" w:eastAsia="en-GB"/>
              </w:rPr>
              <w:tab/>
            </w:r>
            <w:r w:rsidR="003815BD" w:rsidRPr="009A6EBF">
              <w:rPr>
                <w:rStyle w:val="Hyperlink"/>
                <w:noProof/>
              </w:rPr>
              <w:t>Example Questionnaire or Interview Guide used for data collection</w:t>
            </w:r>
            <w:r w:rsidR="003815BD">
              <w:rPr>
                <w:noProof/>
                <w:webHidden/>
              </w:rPr>
              <w:tab/>
            </w:r>
            <w:r w:rsidR="003815BD">
              <w:rPr>
                <w:noProof/>
                <w:webHidden/>
              </w:rPr>
              <w:fldChar w:fldCharType="begin"/>
            </w:r>
            <w:r w:rsidR="003815BD">
              <w:rPr>
                <w:noProof/>
                <w:webHidden/>
              </w:rPr>
              <w:instrText xml:space="preserve"> PAGEREF _Toc71010744 \h </w:instrText>
            </w:r>
            <w:r w:rsidR="003815BD">
              <w:rPr>
                <w:noProof/>
                <w:webHidden/>
              </w:rPr>
            </w:r>
            <w:r w:rsidR="003815BD">
              <w:rPr>
                <w:noProof/>
                <w:webHidden/>
              </w:rPr>
              <w:fldChar w:fldCharType="separate"/>
            </w:r>
            <w:r w:rsidR="003815BD">
              <w:rPr>
                <w:noProof/>
                <w:webHidden/>
              </w:rPr>
              <w:t>91</w:t>
            </w:r>
            <w:r w:rsidR="003815BD">
              <w:rPr>
                <w:noProof/>
                <w:webHidden/>
              </w:rPr>
              <w:fldChar w:fldCharType="end"/>
            </w:r>
          </w:hyperlink>
        </w:p>
        <w:p w14:paraId="5E5B8873" w14:textId="48A21381" w:rsidR="003815BD" w:rsidRDefault="00C5273E">
          <w:pPr>
            <w:pStyle w:val="TOC2"/>
            <w:rPr>
              <w:rFonts w:asciiTheme="minorHAnsi" w:eastAsiaTheme="minorEastAsia" w:hAnsiTheme="minorHAnsi"/>
              <w:bCs w:val="0"/>
              <w:noProof/>
              <w:sz w:val="24"/>
              <w:szCs w:val="24"/>
              <w:lang w:val="en-ZA" w:eastAsia="en-GB"/>
            </w:rPr>
          </w:pPr>
          <w:hyperlink w:anchor="_Toc71010745" w:history="1">
            <w:r w:rsidR="003815BD" w:rsidRPr="009A6EBF">
              <w:rPr>
                <w:rStyle w:val="Hyperlink"/>
                <w:noProof/>
                <w14:scene3d>
                  <w14:camera w14:prst="orthographicFront"/>
                  <w14:lightRig w14:rig="threePt" w14:dir="t">
                    <w14:rot w14:lat="0" w14:lon="0" w14:rev="0"/>
                  </w14:lightRig>
                </w14:scene3d>
              </w:rPr>
              <w:t>7.4.</w:t>
            </w:r>
            <w:r w:rsidR="003815BD">
              <w:rPr>
                <w:rFonts w:asciiTheme="minorHAnsi" w:eastAsiaTheme="minorEastAsia" w:hAnsiTheme="minorHAnsi"/>
                <w:bCs w:val="0"/>
                <w:noProof/>
                <w:sz w:val="24"/>
                <w:szCs w:val="24"/>
                <w:lang w:val="en-ZA" w:eastAsia="en-GB"/>
              </w:rPr>
              <w:tab/>
            </w:r>
            <w:r w:rsidR="003815BD" w:rsidRPr="009A6EBF">
              <w:rPr>
                <w:rStyle w:val="Hyperlink"/>
                <w:noProof/>
              </w:rPr>
              <w:t>Ratings Scales</w:t>
            </w:r>
            <w:r w:rsidR="003815BD">
              <w:rPr>
                <w:noProof/>
                <w:webHidden/>
              </w:rPr>
              <w:tab/>
            </w:r>
            <w:r w:rsidR="003815BD">
              <w:rPr>
                <w:noProof/>
                <w:webHidden/>
              </w:rPr>
              <w:fldChar w:fldCharType="begin"/>
            </w:r>
            <w:r w:rsidR="003815BD">
              <w:rPr>
                <w:noProof/>
                <w:webHidden/>
              </w:rPr>
              <w:instrText xml:space="preserve"> PAGEREF _Toc71010745 \h </w:instrText>
            </w:r>
            <w:r w:rsidR="003815BD">
              <w:rPr>
                <w:noProof/>
                <w:webHidden/>
              </w:rPr>
            </w:r>
            <w:r w:rsidR="003815BD">
              <w:rPr>
                <w:noProof/>
                <w:webHidden/>
              </w:rPr>
              <w:fldChar w:fldCharType="separate"/>
            </w:r>
            <w:r w:rsidR="003815BD">
              <w:rPr>
                <w:noProof/>
                <w:webHidden/>
              </w:rPr>
              <w:t>95</w:t>
            </w:r>
            <w:r w:rsidR="003815BD">
              <w:rPr>
                <w:noProof/>
                <w:webHidden/>
              </w:rPr>
              <w:fldChar w:fldCharType="end"/>
            </w:r>
          </w:hyperlink>
        </w:p>
        <w:p w14:paraId="788E90B8" w14:textId="7836D4DA" w:rsidR="003815BD" w:rsidRDefault="00C5273E">
          <w:pPr>
            <w:pStyle w:val="TOC2"/>
            <w:rPr>
              <w:rFonts w:asciiTheme="minorHAnsi" w:eastAsiaTheme="minorEastAsia" w:hAnsiTheme="minorHAnsi"/>
              <w:bCs w:val="0"/>
              <w:noProof/>
              <w:sz w:val="24"/>
              <w:szCs w:val="24"/>
              <w:lang w:val="en-ZA" w:eastAsia="en-GB"/>
            </w:rPr>
          </w:pPr>
          <w:hyperlink w:anchor="_Toc71010746" w:history="1">
            <w:r w:rsidR="003815BD" w:rsidRPr="009A6EBF">
              <w:rPr>
                <w:rStyle w:val="Hyperlink"/>
                <w:noProof/>
                <w14:scene3d>
                  <w14:camera w14:prst="orthographicFront"/>
                  <w14:lightRig w14:rig="threePt" w14:dir="t">
                    <w14:rot w14:lat="0" w14:lon="0" w14:rev="0"/>
                  </w14:lightRig>
                </w14:scene3d>
              </w:rPr>
              <w:t>7.5.</w:t>
            </w:r>
            <w:r w:rsidR="003815BD">
              <w:rPr>
                <w:rFonts w:asciiTheme="minorHAnsi" w:eastAsiaTheme="minorEastAsia" w:hAnsiTheme="minorHAnsi"/>
                <w:bCs w:val="0"/>
                <w:noProof/>
                <w:sz w:val="24"/>
                <w:szCs w:val="24"/>
                <w:lang w:val="en-ZA" w:eastAsia="en-GB"/>
              </w:rPr>
              <w:tab/>
            </w:r>
            <w:r w:rsidR="003815BD" w:rsidRPr="009A6EBF">
              <w:rPr>
                <w:rStyle w:val="Hyperlink"/>
                <w:noProof/>
              </w:rPr>
              <w:t>Interim Evaluation mission itinerary</w:t>
            </w:r>
            <w:r w:rsidR="003815BD">
              <w:rPr>
                <w:noProof/>
                <w:webHidden/>
              </w:rPr>
              <w:tab/>
            </w:r>
            <w:r w:rsidR="003815BD">
              <w:rPr>
                <w:noProof/>
                <w:webHidden/>
              </w:rPr>
              <w:fldChar w:fldCharType="begin"/>
            </w:r>
            <w:r w:rsidR="003815BD">
              <w:rPr>
                <w:noProof/>
                <w:webHidden/>
              </w:rPr>
              <w:instrText xml:space="preserve"> PAGEREF _Toc71010746 \h </w:instrText>
            </w:r>
            <w:r w:rsidR="003815BD">
              <w:rPr>
                <w:noProof/>
                <w:webHidden/>
              </w:rPr>
            </w:r>
            <w:r w:rsidR="003815BD">
              <w:rPr>
                <w:noProof/>
                <w:webHidden/>
              </w:rPr>
              <w:fldChar w:fldCharType="separate"/>
            </w:r>
            <w:r w:rsidR="003815BD">
              <w:rPr>
                <w:noProof/>
                <w:webHidden/>
              </w:rPr>
              <w:t>96</w:t>
            </w:r>
            <w:r w:rsidR="003815BD">
              <w:rPr>
                <w:noProof/>
                <w:webHidden/>
              </w:rPr>
              <w:fldChar w:fldCharType="end"/>
            </w:r>
          </w:hyperlink>
        </w:p>
        <w:p w14:paraId="1052E718" w14:textId="6F33C849" w:rsidR="003815BD" w:rsidRDefault="00C5273E">
          <w:pPr>
            <w:pStyle w:val="TOC2"/>
            <w:rPr>
              <w:rFonts w:asciiTheme="minorHAnsi" w:eastAsiaTheme="minorEastAsia" w:hAnsiTheme="minorHAnsi"/>
              <w:bCs w:val="0"/>
              <w:noProof/>
              <w:sz w:val="24"/>
              <w:szCs w:val="24"/>
              <w:lang w:val="en-ZA" w:eastAsia="en-GB"/>
            </w:rPr>
          </w:pPr>
          <w:hyperlink w:anchor="_Toc71010747" w:history="1">
            <w:r w:rsidR="003815BD" w:rsidRPr="009A6EBF">
              <w:rPr>
                <w:rStyle w:val="Hyperlink"/>
                <w:noProof/>
                <w14:scene3d>
                  <w14:camera w14:prst="orthographicFront"/>
                  <w14:lightRig w14:rig="threePt" w14:dir="t">
                    <w14:rot w14:lat="0" w14:lon="0" w14:rev="0"/>
                  </w14:lightRig>
                </w14:scene3d>
              </w:rPr>
              <w:t>7.6.</w:t>
            </w:r>
            <w:r w:rsidR="003815BD">
              <w:rPr>
                <w:rFonts w:asciiTheme="minorHAnsi" w:eastAsiaTheme="minorEastAsia" w:hAnsiTheme="minorHAnsi"/>
                <w:bCs w:val="0"/>
                <w:noProof/>
                <w:sz w:val="24"/>
                <w:szCs w:val="24"/>
                <w:lang w:val="en-ZA" w:eastAsia="en-GB"/>
              </w:rPr>
              <w:tab/>
            </w:r>
            <w:r w:rsidR="003815BD" w:rsidRPr="009A6EBF">
              <w:rPr>
                <w:rStyle w:val="Hyperlink"/>
                <w:noProof/>
              </w:rPr>
              <w:t>List of persons interviewed</w:t>
            </w:r>
            <w:r w:rsidR="003815BD">
              <w:rPr>
                <w:noProof/>
                <w:webHidden/>
              </w:rPr>
              <w:tab/>
            </w:r>
            <w:r w:rsidR="003815BD">
              <w:rPr>
                <w:noProof/>
                <w:webHidden/>
              </w:rPr>
              <w:fldChar w:fldCharType="begin"/>
            </w:r>
            <w:r w:rsidR="003815BD">
              <w:rPr>
                <w:noProof/>
                <w:webHidden/>
              </w:rPr>
              <w:instrText xml:space="preserve"> PAGEREF _Toc71010747 \h </w:instrText>
            </w:r>
            <w:r w:rsidR="003815BD">
              <w:rPr>
                <w:noProof/>
                <w:webHidden/>
              </w:rPr>
            </w:r>
            <w:r w:rsidR="003815BD">
              <w:rPr>
                <w:noProof/>
                <w:webHidden/>
              </w:rPr>
              <w:fldChar w:fldCharType="separate"/>
            </w:r>
            <w:r w:rsidR="003815BD">
              <w:rPr>
                <w:noProof/>
                <w:webHidden/>
              </w:rPr>
              <w:t>98</w:t>
            </w:r>
            <w:r w:rsidR="003815BD">
              <w:rPr>
                <w:noProof/>
                <w:webHidden/>
              </w:rPr>
              <w:fldChar w:fldCharType="end"/>
            </w:r>
          </w:hyperlink>
        </w:p>
        <w:p w14:paraId="57784E1F" w14:textId="74F021E5" w:rsidR="003815BD" w:rsidRDefault="00C5273E">
          <w:pPr>
            <w:pStyle w:val="TOC2"/>
            <w:rPr>
              <w:rFonts w:asciiTheme="minorHAnsi" w:eastAsiaTheme="minorEastAsia" w:hAnsiTheme="minorHAnsi"/>
              <w:bCs w:val="0"/>
              <w:noProof/>
              <w:sz w:val="24"/>
              <w:szCs w:val="24"/>
              <w:lang w:val="en-ZA" w:eastAsia="en-GB"/>
            </w:rPr>
          </w:pPr>
          <w:hyperlink w:anchor="_Toc71010748" w:history="1">
            <w:r w:rsidR="003815BD" w:rsidRPr="009A6EBF">
              <w:rPr>
                <w:rStyle w:val="Hyperlink"/>
                <w:noProof/>
                <w14:scene3d>
                  <w14:camera w14:prst="orthographicFront"/>
                  <w14:lightRig w14:rig="threePt" w14:dir="t">
                    <w14:rot w14:lat="0" w14:lon="0" w14:rev="0"/>
                  </w14:lightRig>
                </w14:scene3d>
              </w:rPr>
              <w:t>7.7.</w:t>
            </w:r>
            <w:r w:rsidR="003815BD">
              <w:rPr>
                <w:rFonts w:asciiTheme="minorHAnsi" w:eastAsiaTheme="minorEastAsia" w:hAnsiTheme="minorHAnsi"/>
                <w:bCs w:val="0"/>
                <w:noProof/>
                <w:sz w:val="24"/>
                <w:szCs w:val="24"/>
                <w:lang w:val="en-ZA" w:eastAsia="en-GB"/>
              </w:rPr>
              <w:tab/>
            </w:r>
            <w:r w:rsidR="003815BD" w:rsidRPr="009A6EBF">
              <w:rPr>
                <w:rStyle w:val="Hyperlink"/>
                <w:noProof/>
              </w:rPr>
              <w:t>List of documents reviewed</w:t>
            </w:r>
            <w:r w:rsidR="003815BD">
              <w:rPr>
                <w:noProof/>
                <w:webHidden/>
              </w:rPr>
              <w:tab/>
            </w:r>
            <w:r w:rsidR="003815BD">
              <w:rPr>
                <w:noProof/>
                <w:webHidden/>
              </w:rPr>
              <w:fldChar w:fldCharType="begin"/>
            </w:r>
            <w:r w:rsidR="003815BD">
              <w:rPr>
                <w:noProof/>
                <w:webHidden/>
              </w:rPr>
              <w:instrText xml:space="preserve"> PAGEREF _Toc71010748 \h </w:instrText>
            </w:r>
            <w:r w:rsidR="003815BD">
              <w:rPr>
                <w:noProof/>
                <w:webHidden/>
              </w:rPr>
            </w:r>
            <w:r w:rsidR="003815BD">
              <w:rPr>
                <w:noProof/>
                <w:webHidden/>
              </w:rPr>
              <w:fldChar w:fldCharType="separate"/>
            </w:r>
            <w:r w:rsidR="003815BD">
              <w:rPr>
                <w:noProof/>
                <w:webHidden/>
              </w:rPr>
              <w:t>102</w:t>
            </w:r>
            <w:r w:rsidR="003815BD">
              <w:rPr>
                <w:noProof/>
                <w:webHidden/>
              </w:rPr>
              <w:fldChar w:fldCharType="end"/>
            </w:r>
          </w:hyperlink>
        </w:p>
        <w:p w14:paraId="3D59E343" w14:textId="68CE28F1" w:rsidR="003815BD" w:rsidRDefault="00C5273E">
          <w:pPr>
            <w:pStyle w:val="TOC2"/>
            <w:rPr>
              <w:rFonts w:asciiTheme="minorHAnsi" w:eastAsiaTheme="minorEastAsia" w:hAnsiTheme="minorHAnsi"/>
              <w:bCs w:val="0"/>
              <w:noProof/>
              <w:sz w:val="24"/>
              <w:szCs w:val="24"/>
              <w:lang w:val="en-ZA" w:eastAsia="en-GB"/>
            </w:rPr>
          </w:pPr>
          <w:hyperlink w:anchor="_Toc71010749" w:history="1">
            <w:r w:rsidR="003815BD" w:rsidRPr="009A6EBF">
              <w:rPr>
                <w:rStyle w:val="Hyperlink"/>
                <w:noProof/>
                <w14:scene3d>
                  <w14:camera w14:prst="orthographicFront"/>
                  <w14:lightRig w14:rig="threePt" w14:dir="t">
                    <w14:rot w14:lat="0" w14:lon="0" w14:rev="0"/>
                  </w14:lightRig>
                </w14:scene3d>
              </w:rPr>
              <w:t>7.8.</w:t>
            </w:r>
            <w:r w:rsidR="003815BD">
              <w:rPr>
                <w:rFonts w:asciiTheme="minorHAnsi" w:eastAsiaTheme="minorEastAsia" w:hAnsiTheme="minorHAnsi"/>
                <w:bCs w:val="0"/>
                <w:noProof/>
                <w:sz w:val="24"/>
                <w:szCs w:val="24"/>
                <w:lang w:val="en-ZA" w:eastAsia="en-GB"/>
              </w:rPr>
              <w:tab/>
            </w:r>
            <w:r w:rsidR="003815BD" w:rsidRPr="009A6EBF">
              <w:rPr>
                <w:rStyle w:val="Hyperlink"/>
                <w:noProof/>
              </w:rPr>
              <w:t>Signed UNEG Code of Conduct form</w:t>
            </w:r>
            <w:r w:rsidR="003815BD">
              <w:rPr>
                <w:noProof/>
                <w:webHidden/>
              </w:rPr>
              <w:tab/>
            </w:r>
            <w:r w:rsidR="003815BD">
              <w:rPr>
                <w:noProof/>
                <w:webHidden/>
              </w:rPr>
              <w:fldChar w:fldCharType="begin"/>
            </w:r>
            <w:r w:rsidR="003815BD">
              <w:rPr>
                <w:noProof/>
                <w:webHidden/>
              </w:rPr>
              <w:instrText xml:space="preserve"> PAGEREF _Toc71010749 \h </w:instrText>
            </w:r>
            <w:r w:rsidR="003815BD">
              <w:rPr>
                <w:noProof/>
                <w:webHidden/>
              </w:rPr>
            </w:r>
            <w:r w:rsidR="003815BD">
              <w:rPr>
                <w:noProof/>
                <w:webHidden/>
              </w:rPr>
              <w:fldChar w:fldCharType="separate"/>
            </w:r>
            <w:r w:rsidR="003815BD">
              <w:rPr>
                <w:noProof/>
                <w:webHidden/>
              </w:rPr>
              <w:t>103</w:t>
            </w:r>
            <w:r w:rsidR="003815BD">
              <w:rPr>
                <w:noProof/>
                <w:webHidden/>
              </w:rPr>
              <w:fldChar w:fldCharType="end"/>
            </w:r>
          </w:hyperlink>
        </w:p>
        <w:p w14:paraId="3C705FAD" w14:textId="30269C48" w:rsidR="003815BD" w:rsidRDefault="00C5273E">
          <w:pPr>
            <w:pStyle w:val="TOC2"/>
            <w:rPr>
              <w:rFonts w:asciiTheme="minorHAnsi" w:eastAsiaTheme="minorEastAsia" w:hAnsiTheme="minorHAnsi"/>
              <w:bCs w:val="0"/>
              <w:noProof/>
              <w:sz w:val="24"/>
              <w:szCs w:val="24"/>
              <w:lang w:val="en-ZA" w:eastAsia="en-GB"/>
            </w:rPr>
          </w:pPr>
          <w:hyperlink w:anchor="_Toc71010750" w:history="1">
            <w:r w:rsidR="003815BD" w:rsidRPr="009A6EBF">
              <w:rPr>
                <w:rStyle w:val="Hyperlink"/>
                <w:noProof/>
                <w14:scene3d>
                  <w14:camera w14:prst="orthographicFront"/>
                  <w14:lightRig w14:rig="threePt" w14:dir="t">
                    <w14:rot w14:lat="0" w14:lon="0" w14:rev="0"/>
                  </w14:lightRig>
                </w14:scene3d>
              </w:rPr>
              <w:t>7.9.</w:t>
            </w:r>
            <w:r w:rsidR="003815BD">
              <w:rPr>
                <w:rFonts w:asciiTheme="minorHAnsi" w:eastAsiaTheme="minorEastAsia" w:hAnsiTheme="minorHAnsi"/>
                <w:bCs w:val="0"/>
                <w:noProof/>
                <w:sz w:val="24"/>
                <w:szCs w:val="24"/>
                <w:lang w:val="en-ZA" w:eastAsia="en-GB"/>
              </w:rPr>
              <w:tab/>
            </w:r>
            <w:r w:rsidR="003815BD" w:rsidRPr="009A6EBF">
              <w:rPr>
                <w:rStyle w:val="Hyperlink"/>
                <w:noProof/>
              </w:rPr>
              <w:t>Signed Interim Evaluation final report clearance form</w:t>
            </w:r>
            <w:r w:rsidR="003815BD">
              <w:rPr>
                <w:noProof/>
                <w:webHidden/>
              </w:rPr>
              <w:tab/>
            </w:r>
            <w:r w:rsidR="003815BD">
              <w:rPr>
                <w:noProof/>
                <w:webHidden/>
              </w:rPr>
              <w:fldChar w:fldCharType="begin"/>
            </w:r>
            <w:r w:rsidR="003815BD">
              <w:rPr>
                <w:noProof/>
                <w:webHidden/>
              </w:rPr>
              <w:instrText xml:space="preserve"> PAGEREF _Toc71010750 \h </w:instrText>
            </w:r>
            <w:r w:rsidR="003815BD">
              <w:rPr>
                <w:noProof/>
                <w:webHidden/>
              </w:rPr>
            </w:r>
            <w:r w:rsidR="003815BD">
              <w:rPr>
                <w:noProof/>
                <w:webHidden/>
              </w:rPr>
              <w:fldChar w:fldCharType="separate"/>
            </w:r>
            <w:r w:rsidR="003815BD">
              <w:rPr>
                <w:noProof/>
                <w:webHidden/>
              </w:rPr>
              <w:t>104</w:t>
            </w:r>
            <w:r w:rsidR="003815BD">
              <w:rPr>
                <w:noProof/>
                <w:webHidden/>
              </w:rPr>
              <w:fldChar w:fldCharType="end"/>
            </w:r>
          </w:hyperlink>
        </w:p>
        <w:p w14:paraId="3E133DA0" w14:textId="127A538C" w:rsidR="003815BD" w:rsidRDefault="00C5273E">
          <w:pPr>
            <w:pStyle w:val="TOC2"/>
            <w:tabs>
              <w:tab w:val="left" w:pos="960"/>
            </w:tabs>
            <w:rPr>
              <w:rFonts w:asciiTheme="minorHAnsi" w:eastAsiaTheme="minorEastAsia" w:hAnsiTheme="minorHAnsi"/>
              <w:bCs w:val="0"/>
              <w:noProof/>
              <w:sz w:val="24"/>
              <w:szCs w:val="24"/>
              <w:lang w:val="en-ZA" w:eastAsia="en-GB"/>
            </w:rPr>
          </w:pPr>
          <w:hyperlink w:anchor="_Toc71010751" w:history="1">
            <w:r w:rsidR="003815BD" w:rsidRPr="009A6EBF">
              <w:rPr>
                <w:rStyle w:val="Hyperlink"/>
                <w:noProof/>
                <w14:scene3d>
                  <w14:camera w14:prst="orthographicFront"/>
                  <w14:lightRig w14:rig="threePt" w14:dir="t">
                    <w14:rot w14:lat="0" w14:lon="0" w14:rev="0"/>
                  </w14:lightRig>
                </w14:scene3d>
              </w:rPr>
              <w:t>7.10.</w:t>
            </w:r>
            <w:r w:rsidR="003815BD">
              <w:rPr>
                <w:rFonts w:asciiTheme="minorHAnsi" w:eastAsiaTheme="minorEastAsia" w:hAnsiTheme="minorHAnsi"/>
                <w:bCs w:val="0"/>
                <w:noProof/>
                <w:sz w:val="24"/>
                <w:szCs w:val="24"/>
                <w:lang w:val="en-ZA" w:eastAsia="en-GB"/>
              </w:rPr>
              <w:tab/>
            </w:r>
            <w:r w:rsidR="003815BD" w:rsidRPr="009A6EBF">
              <w:rPr>
                <w:rStyle w:val="Hyperlink"/>
                <w:noProof/>
              </w:rPr>
              <w:t>Annexed in a separate file: Audit trail from received comments on draft Interim Evaluation report</w:t>
            </w:r>
            <w:r w:rsidR="003815BD">
              <w:rPr>
                <w:noProof/>
                <w:webHidden/>
              </w:rPr>
              <w:tab/>
            </w:r>
            <w:r w:rsidR="003815BD">
              <w:rPr>
                <w:noProof/>
                <w:webHidden/>
              </w:rPr>
              <w:fldChar w:fldCharType="begin"/>
            </w:r>
            <w:r w:rsidR="003815BD">
              <w:rPr>
                <w:noProof/>
                <w:webHidden/>
              </w:rPr>
              <w:instrText xml:space="preserve"> PAGEREF _Toc71010751 \h </w:instrText>
            </w:r>
            <w:r w:rsidR="003815BD">
              <w:rPr>
                <w:noProof/>
                <w:webHidden/>
              </w:rPr>
            </w:r>
            <w:r w:rsidR="003815BD">
              <w:rPr>
                <w:noProof/>
                <w:webHidden/>
              </w:rPr>
              <w:fldChar w:fldCharType="separate"/>
            </w:r>
            <w:r w:rsidR="003815BD">
              <w:rPr>
                <w:noProof/>
                <w:webHidden/>
              </w:rPr>
              <w:t>104</w:t>
            </w:r>
            <w:r w:rsidR="003815BD">
              <w:rPr>
                <w:noProof/>
                <w:webHidden/>
              </w:rPr>
              <w:fldChar w:fldCharType="end"/>
            </w:r>
          </w:hyperlink>
        </w:p>
        <w:p w14:paraId="032FEB6F" w14:textId="1082F0B4" w:rsidR="003815BD" w:rsidRDefault="00C5273E">
          <w:pPr>
            <w:pStyle w:val="TOC2"/>
            <w:tabs>
              <w:tab w:val="left" w:pos="960"/>
            </w:tabs>
            <w:rPr>
              <w:rFonts w:asciiTheme="minorHAnsi" w:eastAsiaTheme="minorEastAsia" w:hAnsiTheme="minorHAnsi"/>
              <w:bCs w:val="0"/>
              <w:noProof/>
              <w:sz w:val="24"/>
              <w:szCs w:val="24"/>
              <w:lang w:val="en-ZA" w:eastAsia="en-GB"/>
            </w:rPr>
          </w:pPr>
          <w:hyperlink w:anchor="_Toc71010752" w:history="1">
            <w:r w:rsidR="003815BD" w:rsidRPr="009A6EBF">
              <w:rPr>
                <w:rStyle w:val="Hyperlink"/>
                <w:noProof/>
                <w14:scene3d>
                  <w14:camera w14:prst="orthographicFront"/>
                  <w14:lightRig w14:rig="threePt" w14:dir="t">
                    <w14:rot w14:lat="0" w14:lon="0" w14:rev="0"/>
                  </w14:lightRig>
                </w14:scene3d>
              </w:rPr>
              <w:t>7.11.</w:t>
            </w:r>
            <w:r w:rsidR="003815BD">
              <w:rPr>
                <w:rFonts w:asciiTheme="minorHAnsi" w:eastAsiaTheme="minorEastAsia" w:hAnsiTheme="minorHAnsi"/>
                <w:bCs w:val="0"/>
                <w:noProof/>
                <w:sz w:val="24"/>
                <w:szCs w:val="24"/>
                <w:lang w:val="en-ZA" w:eastAsia="en-GB"/>
              </w:rPr>
              <w:tab/>
            </w:r>
            <w:r w:rsidR="003815BD" w:rsidRPr="009A6EBF">
              <w:rPr>
                <w:rStyle w:val="Hyperlink"/>
                <w:noProof/>
              </w:rPr>
              <w:t>Annexed in a separate file: Summary of finding from visits to project sites</w:t>
            </w:r>
            <w:r w:rsidR="003815BD">
              <w:rPr>
                <w:noProof/>
                <w:webHidden/>
              </w:rPr>
              <w:tab/>
            </w:r>
            <w:r w:rsidR="003815BD">
              <w:rPr>
                <w:noProof/>
                <w:webHidden/>
              </w:rPr>
              <w:fldChar w:fldCharType="begin"/>
            </w:r>
            <w:r w:rsidR="003815BD">
              <w:rPr>
                <w:noProof/>
                <w:webHidden/>
              </w:rPr>
              <w:instrText xml:space="preserve"> PAGEREF _Toc71010752 \h </w:instrText>
            </w:r>
            <w:r w:rsidR="003815BD">
              <w:rPr>
                <w:noProof/>
                <w:webHidden/>
              </w:rPr>
            </w:r>
            <w:r w:rsidR="003815BD">
              <w:rPr>
                <w:noProof/>
                <w:webHidden/>
              </w:rPr>
              <w:fldChar w:fldCharType="separate"/>
            </w:r>
            <w:r w:rsidR="003815BD">
              <w:rPr>
                <w:noProof/>
                <w:webHidden/>
              </w:rPr>
              <w:t>104</w:t>
            </w:r>
            <w:r w:rsidR="003815BD">
              <w:rPr>
                <w:noProof/>
                <w:webHidden/>
              </w:rPr>
              <w:fldChar w:fldCharType="end"/>
            </w:r>
          </w:hyperlink>
        </w:p>
        <w:p w14:paraId="7101D42C" w14:textId="249EC836" w:rsidR="007E07A2" w:rsidRDefault="007E07A2">
          <w:r w:rsidRPr="00C04558">
            <w:rPr>
              <w:rFonts w:cs="Arial"/>
              <w:b/>
              <w:sz w:val="20"/>
              <w:szCs w:val="20"/>
            </w:rPr>
            <w:fldChar w:fldCharType="end"/>
          </w:r>
        </w:p>
      </w:sdtContent>
    </w:sdt>
    <w:p w14:paraId="4FBDD5DE" w14:textId="12C31DA7" w:rsidR="00E64991" w:rsidRPr="009A3275" w:rsidRDefault="00934468" w:rsidP="00C557EE">
      <w:pPr>
        <w:rPr>
          <w:b/>
          <w:sz w:val="21"/>
        </w:rPr>
      </w:pPr>
      <w:r>
        <w:rPr>
          <w:b/>
          <w:sz w:val="21"/>
        </w:rPr>
        <w:br w:type="page"/>
      </w:r>
    </w:p>
    <w:p w14:paraId="722C1C69" w14:textId="7802B435" w:rsidR="0033788E" w:rsidRPr="0033788E" w:rsidRDefault="00D51511" w:rsidP="005B01EE">
      <w:pPr>
        <w:pStyle w:val="Heading2"/>
        <w:numPr>
          <w:ilvl w:val="0"/>
          <w:numId w:val="0"/>
        </w:numPr>
      </w:pPr>
      <w:bookmarkStart w:id="1" w:name="_Toc65518488"/>
      <w:bookmarkStart w:id="2" w:name="_Toc65527861"/>
      <w:bookmarkStart w:id="3" w:name="_Toc65572668"/>
      <w:bookmarkStart w:id="4" w:name="_Toc65604926"/>
      <w:bookmarkStart w:id="5" w:name="_Toc65605082"/>
      <w:bookmarkStart w:id="6" w:name="_Toc65605215"/>
      <w:bookmarkStart w:id="7" w:name="_Toc65518491"/>
      <w:bookmarkStart w:id="8" w:name="_Toc65527864"/>
      <w:bookmarkStart w:id="9" w:name="_Toc65572671"/>
      <w:bookmarkStart w:id="10" w:name="_Toc65604929"/>
      <w:bookmarkStart w:id="11" w:name="_Toc65605085"/>
      <w:bookmarkStart w:id="12" w:name="_Toc65605218"/>
      <w:bookmarkStart w:id="13" w:name="_Toc65518494"/>
      <w:bookmarkStart w:id="14" w:name="_Toc65527867"/>
      <w:bookmarkStart w:id="15" w:name="_Toc65572674"/>
      <w:bookmarkStart w:id="16" w:name="_Toc65604932"/>
      <w:bookmarkStart w:id="17" w:name="_Toc65605088"/>
      <w:bookmarkStart w:id="18" w:name="_Toc65605221"/>
      <w:bookmarkStart w:id="19" w:name="_Toc65518497"/>
      <w:bookmarkStart w:id="20" w:name="_Toc65527870"/>
      <w:bookmarkStart w:id="21" w:name="_Toc65572677"/>
      <w:bookmarkStart w:id="22" w:name="_Toc65604935"/>
      <w:bookmarkStart w:id="23" w:name="_Toc65605091"/>
      <w:bookmarkStart w:id="24" w:name="_Toc65605224"/>
      <w:bookmarkStart w:id="25" w:name="_Toc65518500"/>
      <w:bookmarkStart w:id="26" w:name="_Toc65527873"/>
      <w:bookmarkStart w:id="27" w:name="_Toc65572680"/>
      <w:bookmarkStart w:id="28" w:name="_Toc65604938"/>
      <w:bookmarkStart w:id="29" w:name="_Toc65605094"/>
      <w:bookmarkStart w:id="30" w:name="_Toc65605227"/>
      <w:bookmarkStart w:id="31" w:name="_Toc65518503"/>
      <w:bookmarkStart w:id="32" w:name="_Toc65527876"/>
      <w:bookmarkStart w:id="33" w:name="_Toc65572683"/>
      <w:bookmarkStart w:id="34" w:name="_Toc65604941"/>
      <w:bookmarkStart w:id="35" w:name="_Toc65605097"/>
      <w:bookmarkStart w:id="36" w:name="_Toc65605230"/>
      <w:bookmarkStart w:id="37" w:name="_Toc65518506"/>
      <w:bookmarkStart w:id="38" w:name="_Toc65527879"/>
      <w:bookmarkStart w:id="39" w:name="_Toc65572686"/>
      <w:bookmarkStart w:id="40" w:name="_Toc65604944"/>
      <w:bookmarkStart w:id="41" w:name="_Toc65605100"/>
      <w:bookmarkStart w:id="42" w:name="_Toc65605233"/>
      <w:bookmarkStart w:id="43" w:name="_Toc65518509"/>
      <w:bookmarkStart w:id="44" w:name="_Toc65527882"/>
      <w:bookmarkStart w:id="45" w:name="_Toc65572689"/>
      <w:bookmarkStart w:id="46" w:name="_Toc65604947"/>
      <w:bookmarkStart w:id="47" w:name="_Toc65605103"/>
      <w:bookmarkStart w:id="48" w:name="_Toc65605236"/>
      <w:bookmarkStart w:id="49" w:name="_Toc65518512"/>
      <w:bookmarkStart w:id="50" w:name="_Toc65527885"/>
      <w:bookmarkStart w:id="51" w:name="_Toc65572692"/>
      <w:bookmarkStart w:id="52" w:name="_Toc65604950"/>
      <w:bookmarkStart w:id="53" w:name="_Toc65605106"/>
      <w:bookmarkStart w:id="54" w:name="_Toc65605239"/>
      <w:bookmarkStart w:id="55" w:name="_Toc65518515"/>
      <w:bookmarkStart w:id="56" w:name="_Toc65527888"/>
      <w:bookmarkStart w:id="57" w:name="_Toc65572695"/>
      <w:bookmarkStart w:id="58" w:name="_Toc65604953"/>
      <w:bookmarkStart w:id="59" w:name="_Toc65605109"/>
      <w:bookmarkStart w:id="60" w:name="_Toc65605242"/>
      <w:bookmarkStart w:id="61" w:name="_Toc65518518"/>
      <w:bookmarkStart w:id="62" w:name="_Toc65527891"/>
      <w:bookmarkStart w:id="63" w:name="_Toc65572698"/>
      <w:bookmarkStart w:id="64" w:name="_Toc65604956"/>
      <w:bookmarkStart w:id="65" w:name="_Toc65605112"/>
      <w:bookmarkStart w:id="66" w:name="_Toc65605245"/>
      <w:bookmarkStart w:id="67" w:name="_Toc65518521"/>
      <w:bookmarkStart w:id="68" w:name="_Toc65527894"/>
      <w:bookmarkStart w:id="69" w:name="_Toc65572701"/>
      <w:bookmarkStart w:id="70" w:name="_Toc65604959"/>
      <w:bookmarkStart w:id="71" w:name="_Toc65605115"/>
      <w:bookmarkStart w:id="72" w:name="_Toc65605248"/>
      <w:bookmarkStart w:id="73" w:name="_Toc65518524"/>
      <w:bookmarkStart w:id="74" w:name="_Toc65527897"/>
      <w:bookmarkStart w:id="75" w:name="_Toc65572704"/>
      <w:bookmarkStart w:id="76" w:name="_Toc65604962"/>
      <w:bookmarkStart w:id="77" w:name="_Toc65605118"/>
      <w:bookmarkStart w:id="78" w:name="_Toc65605251"/>
      <w:bookmarkStart w:id="79" w:name="_Toc65518527"/>
      <w:bookmarkStart w:id="80" w:name="_Toc65527900"/>
      <w:bookmarkStart w:id="81" w:name="_Toc65572707"/>
      <w:bookmarkStart w:id="82" w:name="_Toc65604965"/>
      <w:bookmarkStart w:id="83" w:name="_Toc65605121"/>
      <w:bookmarkStart w:id="84" w:name="_Toc65605254"/>
      <w:bookmarkStart w:id="85" w:name="_Toc65518530"/>
      <w:bookmarkStart w:id="86" w:name="_Toc65527903"/>
      <w:bookmarkStart w:id="87" w:name="_Toc65572710"/>
      <w:bookmarkStart w:id="88" w:name="_Toc65604968"/>
      <w:bookmarkStart w:id="89" w:name="_Toc65605124"/>
      <w:bookmarkStart w:id="90" w:name="_Toc65605257"/>
      <w:bookmarkStart w:id="91" w:name="_Toc65518533"/>
      <w:bookmarkStart w:id="92" w:name="_Toc65527906"/>
      <w:bookmarkStart w:id="93" w:name="_Toc65572713"/>
      <w:bookmarkStart w:id="94" w:name="_Toc65604971"/>
      <w:bookmarkStart w:id="95" w:name="_Toc65605127"/>
      <w:bookmarkStart w:id="96" w:name="_Toc65605260"/>
      <w:bookmarkStart w:id="97" w:name="_Toc65518536"/>
      <w:bookmarkStart w:id="98" w:name="_Toc65527909"/>
      <w:bookmarkStart w:id="99" w:name="_Toc65572716"/>
      <w:bookmarkStart w:id="100" w:name="_Toc65604974"/>
      <w:bookmarkStart w:id="101" w:name="_Toc65605130"/>
      <w:bookmarkStart w:id="102" w:name="_Toc65605263"/>
      <w:bookmarkStart w:id="103" w:name="_Toc65518539"/>
      <w:bookmarkStart w:id="104" w:name="_Toc65527912"/>
      <w:bookmarkStart w:id="105" w:name="_Toc65572719"/>
      <w:bookmarkStart w:id="106" w:name="_Toc65604977"/>
      <w:bookmarkStart w:id="107" w:name="_Toc65605133"/>
      <w:bookmarkStart w:id="108" w:name="_Toc65605266"/>
      <w:bookmarkStart w:id="109" w:name="_Toc65518542"/>
      <w:bookmarkStart w:id="110" w:name="_Toc65527915"/>
      <w:bookmarkStart w:id="111" w:name="_Toc65572722"/>
      <w:bookmarkStart w:id="112" w:name="_Toc65604980"/>
      <w:bookmarkStart w:id="113" w:name="_Toc65605136"/>
      <w:bookmarkStart w:id="114" w:name="_Toc65605269"/>
      <w:bookmarkStart w:id="115" w:name="_Toc65444772"/>
      <w:bookmarkStart w:id="116" w:name="_Toc65444898"/>
      <w:bookmarkStart w:id="117" w:name="_Toc65448571"/>
      <w:bookmarkStart w:id="118" w:name="_Toc65444775"/>
      <w:bookmarkStart w:id="119" w:name="_Toc65444901"/>
      <w:bookmarkStart w:id="120" w:name="_Toc65448574"/>
      <w:bookmarkStart w:id="121" w:name="_Toc65444778"/>
      <w:bookmarkStart w:id="122" w:name="_Toc65444904"/>
      <w:bookmarkStart w:id="123" w:name="_Toc65448577"/>
      <w:bookmarkStart w:id="124" w:name="_Toc65444781"/>
      <w:bookmarkStart w:id="125" w:name="_Toc65444907"/>
      <w:bookmarkStart w:id="126" w:name="_Toc65448580"/>
      <w:bookmarkStart w:id="127" w:name="_Toc65444784"/>
      <w:bookmarkStart w:id="128" w:name="_Toc65444910"/>
      <w:bookmarkStart w:id="129" w:name="_Toc65448583"/>
      <w:bookmarkStart w:id="130" w:name="_Toc65444787"/>
      <w:bookmarkStart w:id="131" w:name="_Toc65444913"/>
      <w:bookmarkStart w:id="132" w:name="_Toc65448586"/>
      <w:bookmarkStart w:id="133" w:name="_Toc65444790"/>
      <w:bookmarkStart w:id="134" w:name="_Toc65444916"/>
      <w:bookmarkStart w:id="135" w:name="_Toc65448589"/>
      <w:bookmarkStart w:id="136" w:name="_Toc65444793"/>
      <w:bookmarkStart w:id="137" w:name="_Toc65444919"/>
      <w:bookmarkStart w:id="138" w:name="_Toc65448592"/>
      <w:bookmarkStart w:id="139" w:name="_Toc65444796"/>
      <w:bookmarkStart w:id="140" w:name="_Toc65444922"/>
      <w:bookmarkStart w:id="141" w:name="_Toc65448595"/>
      <w:bookmarkStart w:id="142" w:name="_Toc65444799"/>
      <w:bookmarkStart w:id="143" w:name="_Toc65444925"/>
      <w:bookmarkStart w:id="144" w:name="_Toc65448598"/>
      <w:bookmarkStart w:id="145" w:name="_Toc65444802"/>
      <w:bookmarkStart w:id="146" w:name="_Toc65444928"/>
      <w:bookmarkStart w:id="147" w:name="_Toc65448601"/>
      <w:bookmarkStart w:id="148" w:name="_Toc65444805"/>
      <w:bookmarkStart w:id="149" w:name="_Toc65444931"/>
      <w:bookmarkStart w:id="150" w:name="_Toc65448604"/>
      <w:bookmarkStart w:id="151" w:name="_Toc65444808"/>
      <w:bookmarkStart w:id="152" w:name="_Toc65444934"/>
      <w:bookmarkStart w:id="153" w:name="_Toc65448607"/>
      <w:bookmarkStart w:id="154" w:name="_Toc65444811"/>
      <w:bookmarkStart w:id="155" w:name="_Toc65444937"/>
      <w:bookmarkStart w:id="156" w:name="_Toc65448610"/>
      <w:bookmarkStart w:id="157" w:name="_Toc65444814"/>
      <w:bookmarkStart w:id="158" w:name="_Toc65444940"/>
      <w:bookmarkStart w:id="159" w:name="_Toc65448613"/>
      <w:bookmarkStart w:id="160" w:name="_Toc65444817"/>
      <w:bookmarkStart w:id="161" w:name="_Toc65444943"/>
      <w:bookmarkStart w:id="162" w:name="_Toc65448616"/>
      <w:bookmarkStart w:id="163" w:name="_Toc65444820"/>
      <w:bookmarkStart w:id="164" w:name="_Toc65444946"/>
      <w:bookmarkStart w:id="165" w:name="_Toc65448619"/>
      <w:bookmarkStart w:id="166" w:name="_Toc65444823"/>
      <w:bookmarkStart w:id="167" w:name="_Toc65444949"/>
      <w:bookmarkStart w:id="168" w:name="_Toc65448622"/>
      <w:bookmarkStart w:id="169" w:name="_Toc65444826"/>
      <w:bookmarkStart w:id="170" w:name="_Toc65444952"/>
      <w:bookmarkStart w:id="171" w:name="_Toc65448625"/>
      <w:bookmarkStart w:id="172" w:name="_Toc65450514"/>
      <w:bookmarkStart w:id="173" w:name="_Toc7101069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0"/>
      <w:r>
        <w:lastRenderedPageBreak/>
        <w:t>Project information table</w:t>
      </w:r>
      <w:bookmarkEnd w:id="172"/>
      <w:bookmarkEnd w:id="173"/>
    </w:p>
    <w:tbl>
      <w:tblPr>
        <w:tblStyle w:val="GridTable5Dark-Accent51"/>
        <w:tblW w:w="5000" w:type="pct"/>
        <w:tblBorders>
          <w:top w:val="single" w:sz="4" w:space="0" w:color="001E3E" w:themeColor="accent1" w:themeShade="80"/>
          <w:left w:val="single" w:sz="4" w:space="0" w:color="001E3E" w:themeColor="accent1" w:themeShade="80"/>
          <w:bottom w:val="single" w:sz="4" w:space="0" w:color="001E3E" w:themeColor="accent1" w:themeShade="80"/>
          <w:right w:val="single" w:sz="4" w:space="0" w:color="001E3E" w:themeColor="accent1" w:themeShade="80"/>
          <w:insideH w:val="single" w:sz="4" w:space="0" w:color="001E3E" w:themeColor="accent1" w:themeShade="80"/>
          <w:insideV w:val="single" w:sz="4" w:space="0" w:color="001E3E" w:themeColor="accent1" w:themeShade="80"/>
        </w:tblBorders>
        <w:tblLook w:val="04A0" w:firstRow="1" w:lastRow="0" w:firstColumn="1" w:lastColumn="0" w:noHBand="0" w:noVBand="1"/>
      </w:tblPr>
      <w:tblGrid>
        <w:gridCol w:w="2689"/>
        <w:gridCol w:w="849"/>
        <w:gridCol w:w="1330"/>
        <w:gridCol w:w="1505"/>
        <w:gridCol w:w="993"/>
        <w:gridCol w:w="2370"/>
      </w:tblGrid>
      <w:tr w:rsidR="00650E1D" w:rsidRPr="003D7E65" w14:paraId="36F2FFA4" w14:textId="77777777" w:rsidTr="005E30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3"/>
            <w:shd w:val="clear" w:color="auto" w:fill="002D5C" w:themeFill="accent1" w:themeFillShade="BF"/>
          </w:tcPr>
          <w:p w14:paraId="16D151B2" w14:textId="77777777" w:rsidR="00650E1D" w:rsidRPr="00A667C5" w:rsidRDefault="00650E1D" w:rsidP="005E3085">
            <w:pPr>
              <w:rPr>
                <w:rFonts w:cs="Arial"/>
                <w:color w:val="FFFFFF" w:themeColor="background1"/>
                <w:sz w:val="18"/>
                <w:szCs w:val="18"/>
                <w:lang w:val="en-GB"/>
              </w:rPr>
            </w:pPr>
            <w:r w:rsidRPr="00A667C5">
              <w:rPr>
                <w:rFonts w:cs="Arial"/>
                <w:color w:val="FFFFFF" w:themeColor="background1"/>
                <w:sz w:val="18"/>
                <w:szCs w:val="18"/>
                <w:lang w:val="en-GB"/>
              </w:rPr>
              <w:t>Project details</w:t>
            </w:r>
          </w:p>
        </w:tc>
        <w:tc>
          <w:tcPr>
            <w:tcW w:w="2500" w:type="pct"/>
            <w:gridSpan w:val="3"/>
            <w:shd w:val="clear" w:color="auto" w:fill="002D5C" w:themeFill="accent1" w:themeFillShade="BF"/>
          </w:tcPr>
          <w:p w14:paraId="7737E903" w14:textId="77777777" w:rsidR="00650E1D" w:rsidRPr="00A667C5" w:rsidRDefault="00650E1D" w:rsidP="005E3085">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lang w:val="en-GB"/>
              </w:rPr>
            </w:pPr>
            <w:r w:rsidRPr="00A667C5">
              <w:rPr>
                <w:rFonts w:cs="Arial"/>
                <w:color w:val="FFFFFF" w:themeColor="background1"/>
                <w:sz w:val="18"/>
                <w:szCs w:val="18"/>
                <w:lang w:val="en-GB"/>
              </w:rPr>
              <w:t>Project Milestones</w:t>
            </w:r>
          </w:p>
        </w:tc>
      </w:tr>
      <w:tr w:rsidR="009942E8" w:rsidRPr="003D7E65" w14:paraId="521038F5" w14:textId="77777777" w:rsidTr="005E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shd w:val="clear" w:color="auto" w:fill="C9E4FF"/>
          </w:tcPr>
          <w:p w14:paraId="2346119E" w14:textId="77777777"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Project Title</w:t>
            </w:r>
          </w:p>
        </w:tc>
        <w:tc>
          <w:tcPr>
            <w:tcW w:w="1119" w:type="pct"/>
            <w:gridSpan w:val="2"/>
            <w:shd w:val="clear" w:color="auto" w:fill="auto"/>
          </w:tcPr>
          <w:p w14:paraId="521EA879" w14:textId="377D2885" w:rsidR="009942E8" w:rsidRPr="00A667C5"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r w:rsidRPr="00A667C5">
              <w:rPr>
                <w:rFonts w:cs="Arial"/>
                <w:color w:val="000000" w:themeColor="text1"/>
                <w:sz w:val="18"/>
                <w:szCs w:val="18"/>
                <w:lang w:val="en-GB"/>
              </w:rPr>
              <w:t>Tuvalu Coastal Adaptation Project (TCAP)</w:t>
            </w:r>
          </w:p>
        </w:tc>
        <w:tc>
          <w:tcPr>
            <w:tcW w:w="1283" w:type="pct"/>
            <w:gridSpan w:val="2"/>
            <w:shd w:val="clear" w:color="auto" w:fill="C9E4FF"/>
          </w:tcPr>
          <w:p w14:paraId="7D320E22" w14:textId="458F7E39" w:rsidR="009942E8" w:rsidRPr="00A667C5"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2D5C" w:themeColor="accent1" w:themeShade="BF"/>
                <w:sz w:val="18"/>
                <w:szCs w:val="18"/>
                <w:lang w:val="en-GB"/>
              </w:rPr>
            </w:pPr>
            <w:r w:rsidRPr="00A667C5">
              <w:rPr>
                <w:rFonts w:cs="Arial"/>
                <w:color w:val="002D5C" w:themeColor="accent1" w:themeShade="BF"/>
                <w:sz w:val="18"/>
                <w:szCs w:val="18"/>
                <w:lang w:val="en-GB"/>
              </w:rPr>
              <w:t>Funding Proposal Approval Date:</w:t>
            </w:r>
          </w:p>
        </w:tc>
        <w:tc>
          <w:tcPr>
            <w:tcW w:w="1217" w:type="pct"/>
            <w:shd w:val="clear" w:color="auto" w:fill="auto"/>
          </w:tcPr>
          <w:p w14:paraId="045528F0" w14:textId="2CEA19EA" w:rsidR="009942E8" w:rsidRPr="00A667C5"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r w:rsidRPr="00A667C5">
              <w:rPr>
                <w:rFonts w:cs="Arial"/>
                <w:color w:val="000000" w:themeColor="text1"/>
                <w:sz w:val="18"/>
                <w:szCs w:val="18"/>
                <w:lang w:val="en-GB"/>
              </w:rPr>
              <w:t>30 June 2016</w:t>
            </w:r>
          </w:p>
        </w:tc>
      </w:tr>
      <w:tr w:rsidR="009942E8" w:rsidRPr="003D7E65" w14:paraId="16A9A888" w14:textId="77777777" w:rsidTr="005E3085">
        <w:tc>
          <w:tcPr>
            <w:cnfStyle w:val="001000000000" w:firstRow="0" w:lastRow="0" w:firstColumn="1" w:lastColumn="0" w:oddVBand="0" w:evenVBand="0" w:oddHBand="0" w:evenHBand="0" w:firstRowFirstColumn="0" w:firstRowLastColumn="0" w:lastRowFirstColumn="0" w:lastRowLastColumn="0"/>
            <w:tcW w:w="1381" w:type="pct"/>
            <w:shd w:val="clear" w:color="auto" w:fill="C9E4FF"/>
          </w:tcPr>
          <w:p w14:paraId="5365EA91" w14:textId="77777777"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UNDP Project ID (PIMS #):</w:t>
            </w:r>
          </w:p>
        </w:tc>
        <w:tc>
          <w:tcPr>
            <w:tcW w:w="1119" w:type="pct"/>
            <w:gridSpan w:val="2"/>
            <w:shd w:val="clear" w:color="auto" w:fill="auto"/>
          </w:tcPr>
          <w:p w14:paraId="07E4952B" w14:textId="25746B1F" w:rsidR="009942E8" w:rsidRPr="00A667C5" w:rsidRDefault="009942E8" w:rsidP="009942E8">
            <w:pPr>
              <w:cnfStyle w:val="000000000000" w:firstRow="0" w:lastRow="0" w:firstColumn="0" w:lastColumn="0" w:oddVBand="0" w:evenVBand="0" w:oddHBand="0" w:evenHBand="0" w:firstRowFirstColumn="0" w:firstRowLastColumn="0" w:lastRowFirstColumn="0" w:lastRowLastColumn="0"/>
              <w:rPr>
                <w:rFonts w:cs="Arial"/>
                <w:sz w:val="18"/>
                <w:szCs w:val="18"/>
                <w:lang w:val="en-GB"/>
              </w:rPr>
            </w:pPr>
            <w:r w:rsidRPr="00A667C5">
              <w:rPr>
                <w:rFonts w:cs="Arial"/>
                <w:sz w:val="18"/>
                <w:szCs w:val="18"/>
                <w:lang w:val="en-GB"/>
              </w:rPr>
              <w:t>5699</w:t>
            </w:r>
          </w:p>
        </w:tc>
        <w:tc>
          <w:tcPr>
            <w:tcW w:w="1283" w:type="pct"/>
            <w:gridSpan w:val="2"/>
            <w:shd w:val="clear" w:color="auto" w:fill="C9E4FF"/>
          </w:tcPr>
          <w:p w14:paraId="673B59F3" w14:textId="4116F7EC" w:rsidR="009942E8" w:rsidRPr="00A667C5" w:rsidRDefault="009942E8" w:rsidP="009942E8">
            <w:pPr>
              <w:cnfStyle w:val="000000000000" w:firstRow="0" w:lastRow="0" w:firstColumn="0" w:lastColumn="0" w:oddVBand="0" w:evenVBand="0" w:oddHBand="0" w:evenHBand="0" w:firstRowFirstColumn="0" w:firstRowLastColumn="0" w:lastRowFirstColumn="0" w:lastRowLastColumn="0"/>
              <w:rPr>
                <w:rFonts w:cs="Arial"/>
                <w:color w:val="002D5C" w:themeColor="accent1" w:themeShade="BF"/>
                <w:sz w:val="18"/>
                <w:szCs w:val="18"/>
                <w:lang w:val="en-GB"/>
              </w:rPr>
            </w:pPr>
            <w:r>
              <w:rPr>
                <w:rFonts w:cs="Arial"/>
                <w:color w:val="002D5C" w:themeColor="accent1" w:themeShade="BF"/>
                <w:sz w:val="18"/>
                <w:szCs w:val="18"/>
                <w:lang w:val="en-GB"/>
              </w:rPr>
              <w:t xml:space="preserve">FAA </w:t>
            </w:r>
            <w:r w:rsidR="008C67FA">
              <w:rPr>
                <w:rFonts w:cs="Arial"/>
                <w:color w:val="002D5C" w:themeColor="accent1" w:themeShade="BF"/>
                <w:sz w:val="18"/>
                <w:szCs w:val="18"/>
                <w:lang w:val="en-GB"/>
              </w:rPr>
              <w:t>Effectiveness</w:t>
            </w:r>
            <w:r w:rsidRPr="00A667C5">
              <w:rPr>
                <w:rFonts w:cs="Arial"/>
                <w:color w:val="002D5C" w:themeColor="accent1" w:themeShade="BF"/>
                <w:sz w:val="18"/>
                <w:szCs w:val="18"/>
                <w:lang w:val="en-GB"/>
              </w:rPr>
              <w:t xml:space="preserve"> Date:</w:t>
            </w:r>
          </w:p>
        </w:tc>
        <w:tc>
          <w:tcPr>
            <w:tcW w:w="1217" w:type="pct"/>
            <w:shd w:val="clear" w:color="auto" w:fill="auto"/>
          </w:tcPr>
          <w:p w14:paraId="5050BD65" w14:textId="68D3D7E2" w:rsidR="009942E8" w:rsidRDefault="009942E8" w:rsidP="009942E8">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r w:rsidRPr="00D93B75">
              <w:rPr>
                <w:rFonts w:cs="Arial"/>
                <w:color w:val="000000" w:themeColor="text1"/>
                <w:sz w:val="18"/>
                <w:szCs w:val="18"/>
              </w:rPr>
              <w:t>FAA signature date: 31 May 2017</w:t>
            </w:r>
          </w:p>
          <w:p w14:paraId="220DF410" w14:textId="77777777" w:rsidR="009942E8" w:rsidRPr="00D93B75" w:rsidRDefault="009942E8" w:rsidP="009942E8">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rPr>
            </w:pPr>
          </w:p>
          <w:p w14:paraId="6AF6BC7B" w14:textId="2931E71C" w:rsidR="009942E8" w:rsidRPr="00A667C5" w:rsidRDefault="009942E8" w:rsidP="009942E8">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highlight w:val="yellow"/>
                <w:lang w:val="en-GB"/>
              </w:rPr>
            </w:pPr>
            <w:r>
              <w:rPr>
                <w:rFonts w:cs="Arial"/>
                <w:color w:val="000000" w:themeColor="text1"/>
                <w:sz w:val="18"/>
                <w:szCs w:val="18"/>
                <w:lang w:val="en-GB"/>
              </w:rPr>
              <w:t>FAA Amendment signature date: 3 January 2020</w:t>
            </w:r>
          </w:p>
        </w:tc>
      </w:tr>
      <w:tr w:rsidR="009942E8" w:rsidRPr="003D7E65" w14:paraId="6A6A53D1" w14:textId="77777777" w:rsidTr="00341EEF">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381" w:type="pct"/>
            <w:shd w:val="clear" w:color="auto" w:fill="C9E4FF"/>
          </w:tcPr>
          <w:p w14:paraId="05B327FA" w14:textId="07BA0C99"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GCF Project ID:</w:t>
            </w:r>
          </w:p>
        </w:tc>
        <w:tc>
          <w:tcPr>
            <w:tcW w:w="1119" w:type="pct"/>
            <w:gridSpan w:val="2"/>
            <w:shd w:val="clear" w:color="auto" w:fill="auto"/>
          </w:tcPr>
          <w:p w14:paraId="451148A2" w14:textId="0AF26E55" w:rsidR="009942E8" w:rsidRPr="00A667C5"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r w:rsidRPr="00A667C5">
              <w:rPr>
                <w:rFonts w:cs="Arial"/>
                <w:color w:val="000000" w:themeColor="text1"/>
                <w:sz w:val="18"/>
                <w:szCs w:val="18"/>
                <w:lang w:val="en-GB"/>
              </w:rPr>
              <w:t>FP015</w:t>
            </w:r>
          </w:p>
        </w:tc>
        <w:tc>
          <w:tcPr>
            <w:tcW w:w="1283" w:type="pct"/>
            <w:gridSpan w:val="2"/>
            <w:shd w:val="clear" w:color="auto" w:fill="C9E4FF"/>
          </w:tcPr>
          <w:p w14:paraId="431C4C23" w14:textId="7A7BF6DC" w:rsidR="009942E8" w:rsidRPr="008C1B19" w:rsidRDefault="009942E8" w:rsidP="009942E8">
            <w:pPr>
              <w:cnfStyle w:val="000000100000" w:firstRow="0" w:lastRow="0" w:firstColumn="0" w:lastColumn="0" w:oddVBand="0" w:evenVBand="0" w:oddHBand="1" w:evenHBand="0" w:firstRowFirstColumn="0" w:firstRowLastColumn="0" w:lastRowFirstColumn="0" w:lastRowLastColumn="0"/>
              <w:rPr>
                <w:color w:val="002D5C" w:themeColor="accent1" w:themeShade="BF"/>
                <w:sz w:val="18"/>
                <w:lang w:val="fr-FR"/>
              </w:rPr>
            </w:pPr>
            <w:r w:rsidRPr="008C1B19">
              <w:rPr>
                <w:color w:val="002D5C" w:themeColor="accent1" w:themeShade="BF"/>
                <w:sz w:val="18"/>
                <w:lang w:val="fr-FR"/>
              </w:rPr>
              <w:t>Project Document (ProDoc) Signature Date:</w:t>
            </w:r>
          </w:p>
        </w:tc>
        <w:tc>
          <w:tcPr>
            <w:tcW w:w="1217" w:type="pct"/>
            <w:shd w:val="clear" w:color="auto" w:fill="auto"/>
          </w:tcPr>
          <w:p w14:paraId="7E98948D" w14:textId="40B131E4" w:rsidR="009942E8"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r w:rsidRPr="00D93B75">
              <w:rPr>
                <w:rFonts w:cs="Arial"/>
                <w:color w:val="000000" w:themeColor="text1"/>
                <w:sz w:val="18"/>
                <w:szCs w:val="18"/>
                <w:lang w:val="en-GB"/>
              </w:rPr>
              <w:t>14 June 2017</w:t>
            </w:r>
          </w:p>
          <w:p w14:paraId="2FA1BA06" w14:textId="6CCBC875" w:rsidR="009942E8" w:rsidRPr="00A667C5"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p>
        </w:tc>
      </w:tr>
      <w:tr w:rsidR="009942E8" w:rsidRPr="003D7E65" w14:paraId="4401EC64" w14:textId="77777777" w:rsidTr="005E3085">
        <w:tc>
          <w:tcPr>
            <w:cnfStyle w:val="001000000000" w:firstRow="0" w:lastRow="0" w:firstColumn="1" w:lastColumn="0" w:oddVBand="0" w:evenVBand="0" w:oddHBand="0" w:evenHBand="0" w:firstRowFirstColumn="0" w:firstRowLastColumn="0" w:lastRowFirstColumn="0" w:lastRowLastColumn="0"/>
            <w:tcW w:w="1381" w:type="pct"/>
            <w:shd w:val="clear" w:color="auto" w:fill="C9E4FF"/>
          </w:tcPr>
          <w:p w14:paraId="0C1E5863" w14:textId="77777777"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UNDP Atlas Business Unit, Award ID, Project ID:</w:t>
            </w:r>
          </w:p>
        </w:tc>
        <w:tc>
          <w:tcPr>
            <w:tcW w:w="1119" w:type="pct"/>
            <w:gridSpan w:val="2"/>
            <w:shd w:val="clear" w:color="auto" w:fill="auto"/>
          </w:tcPr>
          <w:p w14:paraId="0331912E" w14:textId="57CD8FE9" w:rsidR="009942E8" w:rsidRPr="00A667C5" w:rsidRDefault="009942E8" w:rsidP="009942E8">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val="en-GB"/>
              </w:rPr>
            </w:pPr>
            <w:r w:rsidRPr="00A667C5">
              <w:rPr>
                <w:rFonts w:cs="Arial"/>
                <w:color w:val="000000" w:themeColor="text1"/>
                <w:sz w:val="18"/>
                <w:szCs w:val="18"/>
                <w:lang w:val="en-GB"/>
              </w:rPr>
              <w:t>103205</w:t>
            </w:r>
          </w:p>
        </w:tc>
        <w:tc>
          <w:tcPr>
            <w:tcW w:w="1283" w:type="pct"/>
            <w:gridSpan w:val="2"/>
            <w:shd w:val="clear" w:color="auto" w:fill="C9E4FF"/>
          </w:tcPr>
          <w:p w14:paraId="1F9B4291" w14:textId="77777777" w:rsidR="009942E8" w:rsidRPr="00A667C5" w:rsidRDefault="009942E8" w:rsidP="009942E8">
            <w:pPr>
              <w:cnfStyle w:val="000000000000" w:firstRow="0" w:lastRow="0" w:firstColumn="0" w:lastColumn="0" w:oddVBand="0" w:evenVBand="0" w:oddHBand="0" w:evenHBand="0" w:firstRowFirstColumn="0" w:firstRowLastColumn="0" w:lastRowFirstColumn="0" w:lastRowLastColumn="0"/>
              <w:rPr>
                <w:rFonts w:cs="Arial"/>
                <w:color w:val="002D5C" w:themeColor="accent1" w:themeShade="BF"/>
                <w:sz w:val="18"/>
                <w:szCs w:val="18"/>
                <w:lang w:val="en-GB"/>
              </w:rPr>
            </w:pPr>
            <w:r w:rsidRPr="00A667C5">
              <w:rPr>
                <w:rFonts w:cs="Arial"/>
                <w:color w:val="002D5C" w:themeColor="accent1" w:themeShade="BF"/>
                <w:sz w:val="18"/>
                <w:szCs w:val="18"/>
                <w:lang w:val="en-GB"/>
              </w:rPr>
              <w:t>Date Project Manager hired:</w:t>
            </w:r>
          </w:p>
        </w:tc>
        <w:tc>
          <w:tcPr>
            <w:tcW w:w="1217" w:type="pct"/>
            <w:shd w:val="clear" w:color="auto" w:fill="auto"/>
          </w:tcPr>
          <w:p w14:paraId="225578A4" w14:textId="0416C281" w:rsidR="009942E8" w:rsidRPr="00A667C5" w:rsidRDefault="009942E8" w:rsidP="009942E8">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val="en-GB"/>
              </w:rPr>
            </w:pPr>
            <w:r w:rsidRPr="00A667C5">
              <w:rPr>
                <w:rFonts w:cs="Arial"/>
                <w:color w:val="000000" w:themeColor="text1"/>
                <w:sz w:val="18"/>
                <w:szCs w:val="18"/>
                <w:lang w:val="en-GB"/>
              </w:rPr>
              <w:t>August 2017 and November 2018</w:t>
            </w:r>
          </w:p>
        </w:tc>
      </w:tr>
      <w:tr w:rsidR="009942E8" w:rsidRPr="003D7E65" w14:paraId="338A0221" w14:textId="77777777" w:rsidTr="005E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shd w:val="clear" w:color="auto" w:fill="C9E4FF"/>
          </w:tcPr>
          <w:p w14:paraId="18D696BE" w14:textId="77777777"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Country/Countries:</w:t>
            </w:r>
          </w:p>
        </w:tc>
        <w:tc>
          <w:tcPr>
            <w:tcW w:w="1119" w:type="pct"/>
            <w:gridSpan w:val="2"/>
            <w:shd w:val="clear" w:color="auto" w:fill="auto"/>
          </w:tcPr>
          <w:p w14:paraId="7B61A567" w14:textId="7F79E29D" w:rsidR="009942E8" w:rsidRPr="00A667C5"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r w:rsidRPr="00A667C5">
              <w:rPr>
                <w:rFonts w:cs="Arial"/>
                <w:color w:val="000000" w:themeColor="text1"/>
                <w:sz w:val="18"/>
                <w:szCs w:val="18"/>
                <w:lang w:val="en-GB"/>
              </w:rPr>
              <w:t>Tuvalu</w:t>
            </w:r>
          </w:p>
        </w:tc>
        <w:tc>
          <w:tcPr>
            <w:tcW w:w="1283" w:type="pct"/>
            <w:gridSpan w:val="2"/>
            <w:shd w:val="clear" w:color="auto" w:fill="C9E4FF"/>
          </w:tcPr>
          <w:p w14:paraId="6C134AF7" w14:textId="77777777" w:rsidR="009942E8" w:rsidRPr="00A667C5"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2D5C" w:themeColor="accent1" w:themeShade="BF"/>
                <w:sz w:val="18"/>
                <w:szCs w:val="18"/>
                <w:lang w:val="en-GB"/>
              </w:rPr>
            </w:pPr>
            <w:r w:rsidRPr="00A667C5">
              <w:rPr>
                <w:rFonts w:cs="Arial"/>
                <w:color w:val="002D5C" w:themeColor="accent1" w:themeShade="BF"/>
                <w:sz w:val="18"/>
                <w:szCs w:val="18"/>
                <w:lang w:val="en-GB"/>
              </w:rPr>
              <w:t>Inception Workshop Date:</w:t>
            </w:r>
          </w:p>
        </w:tc>
        <w:tc>
          <w:tcPr>
            <w:tcW w:w="1217" w:type="pct"/>
            <w:shd w:val="clear" w:color="auto" w:fill="auto"/>
          </w:tcPr>
          <w:p w14:paraId="3B2FCAF6" w14:textId="62BB001C" w:rsidR="009942E8" w:rsidRPr="00A667C5"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r>
              <w:rPr>
                <w:rFonts w:cs="Arial"/>
                <w:color w:val="000000" w:themeColor="text1"/>
                <w:sz w:val="18"/>
                <w:szCs w:val="18"/>
                <w:lang w:val="en-GB"/>
              </w:rPr>
              <w:t>September 2017</w:t>
            </w:r>
          </w:p>
        </w:tc>
      </w:tr>
      <w:tr w:rsidR="009942E8" w:rsidRPr="003D7E65" w14:paraId="7AB5B7E2" w14:textId="77777777" w:rsidTr="005E3085">
        <w:tc>
          <w:tcPr>
            <w:cnfStyle w:val="001000000000" w:firstRow="0" w:lastRow="0" w:firstColumn="1" w:lastColumn="0" w:oddVBand="0" w:evenVBand="0" w:oddHBand="0" w:evenHBand="0" w:firstRowFirstColumn="0" w:firstRowLastColumn="0" w:lastRowFirstColumn="0" w:lastRowLastColumn="0"/>
            <w:tcW w:w="1381" w:type="pct"/>
            <w:shd w:val="clear" w:color="auto" w:fill="C9E4FF"/>
          </w:tcPr>
          <w:p w14:paraId="50807FC2" w14:textId="77777777"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Region:</w:t>
            </w:r>
          </w:p>
        </w:tc>
        <w:tc>
          <w:tcPr>
            <w:tcW w:w="1119" w:type="pct"/>
            <w:gridSpan w:val="2"/>
            <w:shd w:val="clear" w:color="auto" w:fill="auto"/>
          </w:tcPr>
          <w:p w14:paraId="6CB21229" w14:textId="56EF60C9" w:rsidR="009942E8" w:rsidRPr="00A667C5" w:rsidRDefault="009942E8" w:rsidP="009942E8">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val="en-GB"/>
              </w:rPr>
            </w:pPr>
            <w:r w:rsidRPr="00A667C5">
              <w:rPr>
                <w:rFonts w:cs="Arial"/>
                <w:color w:val="000000" w:themeColor="text1"/>
                <w:sz w:val="18"/>
                <w:szCs w:val="18"/>
                <w:lang w:val="en-GB"/>
              </w:rPr>
              <w:t>Asia-Pacific</w:t>
            </w:r>
          </w:p>
        </w:tc>
        <w:tc>
          <w:tcPr>
            <w:tcW w:w="1283" w:type="pct"/>
            <w:gridSpan w:val="2"/>
            <w:shd w:val="clear" w:color="auto" w:fill="C9E4FF"/>
          </w:tcPr>
          <w:p w14:paraId="066FA330" w14:textId="59576AEA" w:rsidR="009942E8" w:rsidRPr="00A667C5" w:rsidRDefault="009942E8" w:rsidP="009942E8">
            <w:pPr>
              <w:cnfStyle w:val="000000000000" w:firstRow="0" w:lastRow="0" w:firstColumn="0" w:lastColumn="0" w:oddVBand="0" w:evenVBand="0" w:oddHBand="0" w:evenHBand="0" w:firstRowFirstColumn="0" w:firstRowLastColumn="0" w:lastRowFirstColumn="0" w:lastRowLastColumn="0"/>
              <w:rPr>
                <w:rFonts w:cs="Arial"/>
                <w:color w:val="002D5C" w:themeColor="accent1" w:themeShade="BF"/>
                <w:sz w:val="18"/>
                <w:szCs w:val="18"/>
                <w:lang w:val="en-GB"/>
              </w:rPr>
            </w:pPr>
            <w:r w:rsidRPr="00A667C5">
              <w:rPr>
                <w:rFonts w:cs="Arial"/>
                <w:color w:val="002D5C" w:themeColor="accent1" w:themeShade="BF"/>
                <w:sz w:val="18"/>
                <w:szCs w:val="18"/>
                <w:lang w:val="en-GB"/>
              </w:rPr>
              <w:t>Interim Evaluation Review Completion Date:</w:t>
            </w:r>
          </w:p>
        </w:tc>
        <w:tc>
          <w:tcPr>
            <w:tcW w:w="1217" w:type="pct"/>
            <w:shd w:val="clear" w:color="auto" w:fill="auto"/>
          </w:tcPr>
          <w:p w14:paraId="03D41852" w14:textId="0C60BAB0" w:rsidR="009942E8" w:rsidRPr="00A667C5" w:rsidRDefault="009942E8" w:rsidP="009942E8">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val="en-GB"/>
              </w:rPr>
            </w:pPr>
            <w:r>
              <w:rPr>
                <w:rFonts w:cs="Arial"/>
                <w:color w:val="000000" w:themeColor="text1"/>
                <w:sz w:val="18"/>
                <w:szCs w:val="18"/>
                <w:lang w:val="en-GB"/>
              </w:rPr>
              <w:t>5 March 2021</w:t>
            </w:r>
          </w:p>
        </w:tc>
      </w:tr>
      <w:tr w:rsidR="009942E8" w:rsidRPr="003D7E65" w14:paraId="4A322AE3" w14:textId="77777777" w:rsidTr="005E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shd w:val="clear" w:color="auto" w:fill="C9E4FF"/>
          </w:tcPr>
          <w:p w14:paraId="285C5EDA" w14:textId="77777777"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Focal Area:</w:t>
            </w:r>
          </w:p>
        </w:tc>
        <w:tc>
          <w:tcPr>
            <w:tcW w:w="1119" w:type="pct"/>
            <w:gridSpan w:val="2"/>
            <w:shd w:val="clear" w:color="auto" w:fill="auto"/>
          </w:tcPr>
          <w:p w14:paraId="7AAF8D82" w14:textId="13B72F0B" w:rsidR="009942E8" w:rsidRPr="00A667C5"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r w:rsidRPr="00A667C5">
              <w:rPr>
                <w:rFonts w:cs="Arial"/>
                <w:color w:val="000000" w:themeColor="text1"/>
                <w:sz w:val="18"/>
                <w:szCs w:val="18"/>
                <w:lang w:val="en-GB"/>
              </w:rPr>
              <w:t>Climate Change Adaptation</w:t>
            </w:r>
          </w:p>
        </w:tc>
        <w:tc>
          <w:tcPr>
            <w:tcW w:w="1283" w:type="pct"/>
            <w:gridSpan w:val="2"/>
            <w:shd w:val="clear" w:color="auto" w:fill="C9E4FF"/>
          </w:tcPr>
          <w:p w14:paraId="3BD4BCE5" w14:textId="676B2CC3" w:rsidR="009942E8" w:rsidRPr="00A667C5"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2D5C" w:themeColor="accent1" w:themeShade="BF"/>
                <w:sz w:val="18"/>
                <w:szCs w:val="18"/>
                <w:lang w:val="en-GB"/>
              </w:rPr>
            </w:pPr>
            <w:r>
              <w:rPr>
                <w:rFonts w:cs="Arial"/>
                <w:color w:val="002D5C" w:themeColor="accent1" w:themeShade="BF"/>
                <w:sz w:val="18"/>
                <w:szCs w:val="18"/>
                <w:lang w:val="en-GB"/>
              </w:rPr>
              <w:t xml:space="preserve">Planned </w:t>
            </w:r>
            <w:r w:rsidRPr="00A667C5">
              <w:rPr>
                <w:rFonts w:cs="Arial"/>
                <w:color w:val="002D5C" w:themeColor="accent1" w:themeShade="BF"/>
                <w:sz w:val="18"/>
                <w:szCs w:val="18"/>
                <w:lang w:val="en-GB"/>
              </w:rPr>
              <w:t>Terminal Evaluation Completion date:</w:t>
            </w:r>
          </w:p>
        </w:tc>
        <w:tc>
          <w:tcPr>
            <w:tcW w:w="1217" w:type="pct"/>
            <w:shd w:val="clear" w:color="auto" w:fill="auto"/>
          </w:tcPr>
          <w:p w14:paraId="6B5F8304" w14:textId="2C0B8931" w:rsidR="009942E8" w:rsidRPr="00A667C5"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r>
              <w:rPr>
                <w:rFonts w:cs="Arial"/>
                <w:color w:val="000000" w:themeColor="text1"/>
                <w:sz w:val="18"/>
                <w:szCs w:val="18"/>
                <w:lang w:val="en-GB"/>
              </w:rPr>
              <w:t xml:space="preserve">7 December </w:t>
            </w:r>
            <w:r w:rsidRPr="00A667C5">
              <w:rPr>
                <w:rFonts w:cs="Arial"/>
                <w:color w:val="000000" w:themeColor="text1"/>
                <w:sz w:val="18"/>
                <w:szCs w:val="18"/>
                <w:lang w:val="en-GB"/>
              </w:rPr>
              <w:t>2024</w:t>
            </w:r>
          </w:p>
        </w:tc>
      </w:tr>
      <w:tr w:rsidR="009942E8" w:rsidRPr="003D7E65" w14:paraId="2D0D3468" w14:textId="77777777" w:rsidTr="005E3085">
        <w:tc>
          <w:tcPr>
            <w:cnfStyle w:val="001000000000" w:firstRow="0" w:lastRow="0" w:firstColumn="1" w:lastColumn="0" w:oddVBand="0" w:evenVBand="0" w:oddHBand="0" w:evenHBand="0" w:firstRowFirstColumn="0" w:firstRowLastColumn="0" w:lastRowFirstColumn="0" w:lastRowLastColumn="0"/>
            <w:tcW w:w="1381" w:type="pct"/>
            <w:shd w:val="clear" w:color="auto" w:fill="C9E4FF"/>
          </w:tcPr>
          <w:p w14:paraId="01A418D1" w14:textId="7E84CC20"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GCF Results Areas</w:t>
            </w:r>
          </w:p>
        </w:tc>
        <w:tc>
          <w:tcPr>
            <w:tcW w:w="1119" w:type="pct"/>
            <w:gridSpan w:val="2"/>
            <w:shd w:val="clear" w:color="auto" w:fill="auto"/>
          </w:tcPr>
          <w:p w14:paraId="5F4D1C11" w14:textId="77777777" w:rsidR="009942E8" w:rsidRPr="00A667C5" w:rsidRDefault="009942E8" w:rsidP="009942E8">
            <w:pPr>
              <w:contextualSpacing/>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A667C5">
              <w:rPr>
                <w:color w:val="000000" w:themeColor="text1"/>
                <w:sz w:val="18"/>
                <w:szCs w:val="18"/>
                <w:lang w:val="en-GB"/>
              </w:rPr>
              <w:t>Increased resilience of:</w:t>
            </w:r>
          </w:p>
          <w:p w14:paraId="05AA0E7F" w14:textId="77777777" w:rsidR="009942E8" w:rsidRPr="00A667C5" w:rsidRDefault="009942E8" w:rsidP="009942E8">
            <w:pPr>
              <w:pStyle w:val="C41stOrderBullets"/>
              <w:cnfStyle w:val="000000000000" w:firstRow="0" w:lastRow="0" w:firstColumn="0" w:lastColumn="0" w:oddVBand="0" w:evenVBand="0" w:oddHBand="0" w:evenHBand="0" w:firstRowFirstColumn="0" w:firstRowLastColumn="0" w:lastRowFirstColumn="0" w:lastRowLastColumn="0"/>
              <w:rPr>
                <w:sz w:val="18"/>
                <w:szCs w:val="18"/>
                <w:lang w:val="en-GB"/>
              </w:rPr>
            </w:pPr>
            <w:r w:rsidRPr="00A667C5">
              <w:rPr>
                <w:sz w:val="18"/>
                <w:szCs w:val="18"/>
                <w:lang w:val="en-GB"/>
              </w:rPr>
              <w:t xml:space="preserve">Most vulnerable people and communities; and </w:t>
            </w:r>
          </w:p>
          <w:p w14:paraId="6BF72B96" w14:textId="038E5E51" w:rsidR="009942E8" w:rsidRPr="00A667C5" w:rsidRDefault="009942E8" w:rsidP="009942E8">
            <w:pPr>
              <w:pStyle w:val="C41stOrderBullets"/>
              <w:cnfStyle w:val="000000000000" w:firstRow="0" w:lastRow="0" w:firstColumn="0" w:lastColumn="0" w:oddVBand="0" w:evenVBand="0" w:oddHBand="0" w:evenHBand="0" w:firstRowFirstColumn="0" w:firstRowLastColumn="0" w:lastRowFirstColumn="0" w:lastRowLastColumn="0"/>
              <w:rPr>
                <w:lang w:val="en-GB"/>
              </w:rPr>
            </w:pPr>
            <w:r w:rsidRPr="00A667C5">
              <w:rPr>
                <w:sz w:val="18"/>
                <w:szCs w:val="18"/>
                <w:lang w:val="en-GB"/>
              </w:rPr>
              <w:t>Infrastructure and built environment</w:t>
            </w:r>
          </w:p>
        </w:tc>
        <w:tc>
          <w:tcPr>
            <w:tcW w:w="1283" w:type="pct"/>
            <w:gridSpan w:val="2"/>
            <w:shd w:val="clear" w:color="auto" w:fill="C9E4FF"/>
          </w:tcPr>
          <w:p w14:paraId="045010DB" w14:textId="60D61D73" w:rsidR="009942E8" w:rsidRPr="00A667C5" w:rsidRDefault="009942E8" w:rsidP="009942E8">
            <w:pPr>
              <w:cnfStyle w:val="000000000000" w:firstRow="0" w:lastRow="0" w:firstColumn="0" w:lastColumn="0" w:oddVBand="0" w:evenVBand="0" w:oddHBand="0" w:evenHBand="0" w:firstRowFirstColumn="0" w:firstRowLastColumn="0" w:lastRowFirstColumn="0" w:lastRowLastColumn="0"/>
              <w:rPr>
                <w:rFonts w:cs="Arial"/>
                <w:color w:val="002D5C" w:themeColor="accent1" w:themeShade="BF"/>
                <w:sz w:val="18"/>
                <w:szCs w:val="18"/>
                <w:lang w:val="en-GB"/>
              </w:rPr>
            </w:pPr>
            <w:r w:rsidRPr="00A667C5">
              <w:rPr>
                <w:rFonts w:cs="Arial"/>
                <w:color w:val="002D5C" w:themeColor="accent1" w:themeShade="BF"/>
                <w:sz w:val="18"/>
                <w:szCs w:val="18"/>
                <w:lang w:val="en-GB"/>
              </w:rPr>
              <w:t xml:space="preserve">Planned </w:t>
            </w:r>
            <w:r>
              <w:rPr>
                <w:rFonts w:cs="Arial"/>
                <w:color w:val="002D5C" w:themeColor="accent1" w:themeShade="BF"/>
                <w:sz w:val="18"/>
                <w:szCs w:val="18"/>
                <w:lang w:val="en-GB"/>
              </w:rPr>
              <w:t>Project Completion</w:t>
            </w:r>
            <w:r w:rsidRPr="00A667C5">
              <w:rPr>
                <w:rFonts w:cs="Arial"/>
                <w:color w:val="002D5C" w:themeColor="accent1" w:themeShade="BF"/>
                <w:sz w:val="18"/>
                <w:szCs w:val="18"/>
                <w:lang w:val="en-GB"/>
              </w:rPr>
              <w:t xml:space="preserve"> Date:</w:t>
            </w:r>
          </w:p>
        </w:tc>
        <w:tc>
          <w:tcPr>
            <w:tcW w:w="1217" w:type="pct"/>
            <w:shd w:val="clear" w:color="auto" w:fill="auto"/>
          </w:tcPr>
          <w:p w14:paraId="0EA362AD" w14:textId="519ADC90" w:rsidR="009942E8" w:rsidRPr="00A667C5" w:rsidRDefault="009942E8" w:rsidP="009942E8">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val="en-GB"/>
              </w:rPr>
            </w:pPr>
            <w:r>
              <w:rPr>
                <w:rFonts w:cs="Arial"/>
                <w:color w:val="000000" w:themeColor="text1"/>
                <w:sz w:val="18"/>
                <w:szCs w:val="18"/>
                <w:lang w:val="en-GB"/>
              </w:rPr>
              <w:t>7</w:t>
            </w:r>
            <w:r w:rsidRPr="00A667C5">
              <w:rPr>
                <w:rFonts w:cs="Arial"/>
                <w:color w:val="000000" w:themeColor="text1"/>
                <w:sz w:val="18"/>
                <w:szCs w:val="18"/>
                <w:lang w:val="en-GB"/>
              </w:rPr>
              <w:t xml:space="preserve"> June 2024</w:t>
            </w:r>
          </w:p>
        </w:tc>
      </w:tr>
      <w:tr w:rsidR="009942E8" w:rsidRPr="003D7E65" w14:paraId="7EDC7759" w14:textId="77777777" w:rsidTr="005E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shd w:val="clear" w:color="auto" w:fill="C9E4FF"/>
          </w:tcPr>
          <w:p w14:paraId="6EA03E0A" w14:textId="77777777"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Trust Fund:</w:t>
            </w:r>
          </w:p>
        </w:tc>
        <w:tc>
          <w:tcPr>
            <w:tcW w:w="3619" w:type="pct"/>
            <w:gridSpan w:val="5"/>
            <w:shd w:val="clear" w:color="auto" w:fill="auto"/>
          </w:tcPr>
          <w:p w14:paraId="1478F1AF" w14:textId="0983A644" w:rsidR="009942E8" w:rsidRPr="00A667C5"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r w:rsidRPr="00A667C5">
              <w:rPr>
                <w:rFonts w:cs="Arial"/>
                <w:color w:val="000000" w:themeColor="text1"/>
                <w:sz w:val="18"/>
                <w:szCs w:val="18"/>
                <w:lang w:val="en-GB"/>
              </w:rPr>
              <w:t>GCF</w:t>
            </w:r>
          </w:p>
        </w:tc>
      </w:tr>
      <w:tr w:rsidR="009942E8" w:rsidRPr="003D7E65" w14:paraId="558098AE" w14:textId="77777777" w:rsidTr="005E3085">
        <w:tc>
          <w:tcPr>
            <w:cnfStyle w:val="001000000000" w:firstRow="0" w:lastRow="0" w:firstColumn="1" w:lastColumn="0" w:oddVBand="0" w:evenVBand="0" w:oddHBand="0" w:evenHBand="0" w:firstRowFirstColumn="0" w:firstRowLastColumn="0" w:lastRowFirstColumn="0" w:lastRowLastColumn="0"/>
            <w:tcW w:w="1381" w:type="pct"/>
            <w:shd w:val="clear" w:color="auto" w:fill="C9E4FF"/>
          </w:tcPr>
          <w:p w14:paraId="6ADB9B0C" w14:textId="77B92FDF"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GCF Executing Entity:</w:t>
            </w:r>
          </w:p>
        </w:tc>
        <w:tc>
          <w:tcPr>
            <w:tcW w:w="3619" w:type="pct"/>
            <w:gridSpan w:val="5"/>
            <w:shd w:val="clear" w:color="auto" w:fill="auto"/>
          </w:tcPr>
          <w:p w14:paraId="4DD73E5F" w14:textId="7A9C10C3" w:rsidR="009942E8" w:rsidRPr="00A667C5" w:rsidRDefault="009942E8" w:rsidP="009942E8">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highlight w:val="yellow"/>
                <w:lang w:val="en-GB"/>
              </w:rPr>
            </w:pPr>
            <w:r w:rsidRPr="00A667C5">
              <w:rPr>
                <w:rFonts w:cs="Arial"/>
                <w:color w:val="000000" w:themeColor="text1"/>
                <w:sz w:val="18"/>
                <w:szCs w:val="18"/>
                <w:lang w:val="en-GB"/>
              </w:rPr>
              <w:t>UNDP is the Executing Entity</w:t>
            </w:r>
            <w:r w:rsidR="002916C2">
              <w:rPr>
                <w:rFonts w:cs="Arial"/>
                <w:color w:val="000000" w:themeColor="text1"/>
                <w:sz w:val="18"/>
                <w:szCs w:val="18"/>
                <w:lang w:val="en-GB"/>
              </w:rPr>
              <w:t xml:space="preserve"> (EE)</w:t>
            </w:r>
            <w:r w:rsidRPr="00A667C5">
              <w:rPr>
                <w:rFonts w:cs="Arial"/>
                <w:color w:val="000000" w:themeColor="text1"/>
                <w:sz w:val="18"/>
                <w:szCs w:val="18"/>
                <w:lang w:val="en-GB"/>
              </w:rPr>
              <w:t xml:space="preserve"> for the project, supported by the Ministry of Finance (MoF)</w:t>
            </w:r>
            <w:r w:rsidR="00562DBF">
              <w:rPr>
                <w:rFonts w:cs="Arial"/>
                <w:color w:val="000000" w:themeColor="text1"/>
                <w:sz w:val="18"/>
                <w:szCs w:val="18"/>
                <w:lang w:val="en-GB"/>
              </w:rPr>
              <w:t>,</w:t>
            </w:r>
            <w:r w:rsidRPr="00A667C5">
              <w:rPr>
                <w:rFonts w:cs="Arial"/>
                <w:color w:val="000000" w:themeColor="text1"/>
                <w:sz w:val="18"/>
                <w:szCs w:val="18"/>
                <w:lang w:val="en-GB"/>
              </w:rPr>
              <w:t xml:space="preserve"> </w:t>
            </w:r>
            <w:r>
              <w:rPr>
                <w:rFonts w:cs="Arial"/>
                <w:color w:val="000000" w:themeColor="text1"/>
                <w:sz w:val="18"/>
                <w:szCs w:val="18"/>
                <w:lang w:val="en-GB"/>
              </w:rPr>
              <w:t>which is</w:t>
            </w:r>
            <w:r w:rsidRPr="00A667C5">
              <w:rPr>
                <w:rFonts w:cs="Arial"/>
                <w:color w:val="000000" w:themeColor="text1"/>
                <w:sz w:val="18"/>
                <w:szCs w:val="18"/>
                <w:lang w:val="en-GB"/>
              </w:rPr>
              <w:t xml:space="preserve"> the </w:t>
            </w:r>
            <w:r w:rsidR="00DA7BE4" w:rsidRPr="00DA7BE4">
              <w:rPr>
                <w:rFonts w:cs="Arial"/>
                <w:color w:val="000000" w:themeColor="text1"/>
                <w:sz w:val="18"/>
                <w:szCs w:val="18"/>
                <w:lang w:val="en-GB"/>
              </w:rPr>
              <w:t xml:space="preserve">National Designated Authority </w:t>
            </w:r>
            <w:r w:rsidR="00DA7BE4">
              <w:rPr>
                <w:rFonts w:cs="Arial"/>
                <w:color w:val="000000" w:themeColor="text1"/>
                <w:sz w:val="18"/>
                <w:szCs w:val="18"/>
                <w:lang w:val="en-GB"/>
              </w:rPr>
              <w:t>(</w:t>
            </w:r>
            <w:r>
              <w:rPr>
                <w:rFonts w:cs="Arial"/>
                <w:color w:val="000000" w:themeColor="text1"/>
                <w:sz w:val="18"/>
                <w:szCs w:val="18"/>
                <w:lang w:val="en-GB"/>
              </w:rPr>
              <w:t>NDA</w:t>
            </w:r>
            <w:r w:rsidR="00DA7BE4">
              <w:rPr>
                <w:rFonts w:cs="Arial"/>
                <w:color w:val="000000" w:themeColor="text1"/>
                <w:sz w:val="18"/>
                <w:szCs w:val="18"/>
                <w:lang w:val="en-GB"/>
              </w:rPr>
              <w:t>)</w:t>
            </w:r>
            <w:r w:rsidRPr="00A667C5">
              <w:rPr>
                <w:rFonts w:cs="Arial"/>
                <w:color w:val="000000" w:themeColor="text1"/>
                <w:sz w:val="18"/>
                <w:szCs w:val="18"/>
                <w:lang w:val="en-GB"/>
              </w:rPr>
              <w:t>.</w:t>
            </w:r>
          </w:p>
        </w:tc>
      </w:tr>
      <w:tr w:rsidR="009942E8" w:rsidRPr="003D7E65" w14:paraId="70693F6B" w14:textId="77777777" w:rsidTr="005E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shd w:val="clear" w:color="auto" w:fill="C9E4FF"/>
          </w:tcPr>
          <w:p w14:paraId="416E20B4" w14:textId="77777777"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NGOs/CBOs involvement:</w:t>
            </w:r>
          </w:p>
        </w:tc>
        <w:tc>
          <w:tcPr>
            <w:tcW w:w="3619" w:type="pct"/>
            <w:gridSpan w:val="5"/>
            <w:shd w:val="clear" w:color="auto" w:fill="auto"/>
          </w:tcPr>
          <w:p w14:paraId="38E97CE5" w14:textId="77BB8F00" w:rsidR="009942E8" w:rsidRPr="00A667C5"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r w:rsidRPr="00A667C5">
              <w:rPr>
                <w:rFonts w:cs="Arial"/>
                <w:color w:val="000000" w:themeColor="text1"/>
                <w:sz w:val="18"/>
                <w:szCs w:val="18"/>
                <w:lang w:val="en-GB"/>
              </w:rPr>
              <w:t>TANGO (Tuvalu</w:t>
            </w:r>
            <w:r w:rsidR="007E7C76">
              <w:rPr>
                <w:rFonts w:cs="Arial"/>
                <w:color w:val="000000" w:themeColor="text1"/>
                <w:sz w:val="18"/>
                <w:szCs w:val="18"/>
                <w:lang w:val="en-GB"/>
              </w:rPr>
              <w:t xml:space="preserve"> Association of</w:t>
            </w:r>
            <w:r w:rsidRPr="00A667C5">
              <w:rPr>
                <w:rFonts w:cs="Arial"/>
                <w:color w:val="000000" w:themeColor="text1"/>
                <w:sz w:val="18"/>
                <w:szCs w:val="18"/>
                <w:lang w:val="en-GB"/>
              </w:rPr>
              <w:t xml:space="preserve"> NGO</w:t>
            </w:r>
            <w:r w:rsidR="007E7C76">
              <w:rPr>
                <w:rFonts w:cs="Arial"/>
                <w:color w:val="000000" w:themeColor="text1"/>
                <w:sz w:val="18"/>
                <w:szCs w:val="18"/>
                <w:lang w:val="en-GB"/>
              </w:rPr>
              <w:t>s</w:t>
            </w:r>
            <w:r w:rsidRPr="00A667C5">
              <w:rPr>
                <w:rFonts w:cs="Arial"/>
                <w:color w:val="000000" w:themeColor="text1"/>
                <w:sz w:val="18"/>
                <w:szCs w:val="18"/>
                <w:lang w:val="en-GB"/>
              </w:rPr>
              <w:t xml:space="preserve">) and the Tuvalu </w:t>
            </w:r>
            <w:r w:rsidR="007E7C76">
              <w:rPr>
                <w:rFonts w:cs="Arial"/>
                <w:color w:val="000000" w:themeColor="text1"/>
                <w:sz w:val="18"/>
                <w:szCs w:val="18"/>
                <w:lang w:val="en-GB"/>
              </w:rPr>
              <w:t xml:space="preserve">National Council of </w:t>
            </w:r>
            <w:r w:rsidRPr="00A667C5">
              <w:rPr>
                <w:rFonts w:cs="Arial"/>
                <w:color w:val="000000" w:themeColor="text1"/>
                <w:sz w:val="18"/>
                <w:szCs w:val="18"/>
                <w:lang w:val="en-GB"/>
              </w:rPr>
              <w:t>Women’s Group</w:t>
            </w:r>
          </w:p>
        </w:tc>
      </w:tr>
      <w:tr w:rsidR="009942E8" w:rsidRPr="003D7E65" w14:paraId="683A6535" w14:textId="77777777" w:rsidTr="005E3085">
        <w:tc>
          <w:tcPr>
            <w:cnfStyle w:val="001000000000" w:firstRow="0" w:lastRow="0" w:firstColumn="1" w:lastColumn="0" w:oddVBand="0" w:evenVBand="0" w:oddHBand="0" w:evenHBand="0" w:firstRowFirstColumn="0" w:firstRowLastColumn="0" w:lastRowFirstColumn="0" w:lastRowLastColumn="0"/>
            <w:tcW w:w="1381" w:type="pct"/>
            <w:shd w:val="clear" w:color="auto" w:fill="C9E4FF"/>
          </w:tcPr>
          <w:p w14:paraId="10B2F119" w14:textId="77777777"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Private sector involvement:</w:t>
            </w:r>
          </w:p>
        </w:tc>
        <w:tc>
          <w:tcPr>
            <w:tcW w:w="3619" w:type="pct"/>
            <w:gridSpan w:val="5"/>
            <w:shd w:val="clear" w:color="auto" w:fill="auto"/>
          </w:tcPr>
          <w:p w14:paraId="3BD7FE0F" w14:textId="45BC73F3" w:rsidR="009942E8" w:rsidRPr="00A667C5" w:rsidRDefault="009942E8" w:rsidP="009942E8">
            <w:pPr>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val="en-GB"/>
              </w:rPr>
            </w:pPr>
            <w:r w:rsidRPr="00A667C5">
              <w:rPr>
                <w:rFonts w:cs="Arial"/>
                <w:color w:val="000000" w:themeColor="text1"/>
                <w:sz w:val="18"/>
                <w:szCs w:val="18"/>
                <w:lang w:val="en-GB"/>
              </w:rPr>
              <w:t>Private sector involved to be confirmed at the project’s construction phase</w:t>
            </w:r>
          </w:p>
        </w:tc>
      </w:tr>
      <w:tr w:rsidR="009942E8" w:rsidRPr="003D7E65" w14:paraId="004DA811" w14:textId="77777777" w:rsidTr="005E30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1" w:type="pct"/>
            <w:shd w:val="clear" w:color="auto" w:fill="C9E4FF"/>
          </w:tcPr>
          <w:p w14:paraId="23498157" w14:textId="77777777"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Geospatial coordinates of project sites:</w:t>
            </w:r>
          </w:p>
        </w:tc>
        <w:tc>
          <w:tcPr>
            <w:tcW w:w="3619" w:type="pct"/>
            <w:gridSpan w:val="5"/>
            <w:shd w:val="clear" w:color="auto" w:fill="auto"/>
          </w:tcPr>
          <w:p w14:paraId="6A746146" w14:textId="77777777" w:rsidR="009942E8" w:rsidRPr="00EF61B6"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r w:rsidRPr="00EF61B6">
              <w:rPr>
                <w:rFonts w:cs="Arial"/>
                <w:color w:val="000000" w:themeColor="text1"/>
                <w:sz w:val="18"/>
                <w:szCs w:val="18"/>
                <w:lang w:val="en-GB"/>
              </w:rPr>
              <w:t>Funafuti – 08</w:t>
            </w:r>
            <w:r w:rsidRPr="00EF61B6">
              <w:rPr>
                <w:rFonts w:cs="Arial"/>
                <w:color w:val="000000" w:themeColor="text1"/>
                <w:sz w:val="18"/>
                <w:szCs w:val="18"/>
                <w:vertAlign w:val="superscript"/>
                <w:lang w:val="en-GB"/>
              </w:rPr>
              <w:t>o</w:t>
            </w:r>
            <w:r w:rsidRPr="00EF61B6">
              <w:rPr>
                <w:rFonts w:cs="Arial"/>
                <w:color w:val="000000" w:themeColor="text1"/>
                <w:sz w:val="18"/>
                <w:szCs w:val="18"/>
                <w:lang w:val="en-GB"/>
              </w:rPr>
              <w:t>31’S 179</w:t>
            </w:r>
            <w:r w:rsidRPr="00EF61B6">
              <w:rPr>
                <w:rFonts w:cs="Arial"/>
                <w:color w:val="000000" w:themeColor="text1"/>
                <w:sz w:val="18"/>
                <w:szCs w:val="18"/>
                <w:vertAlign w:val="superscript"/>
                <w:lang w:val="en-GB"/>
              </w:rPr>
              <w:t>o</w:t>
            </w:r>
            <w:r w:rsidRPr="00EF61B6">
              <w:rPr>
                <w:rFonts w:cs="Arial"/>
                <w:color w:val="000000" w:themeColor="text1"/>
                <w:sz w:val="18"/>
                <w:szCs w:val="18"/>
                <w:lang w:val="en-GB"/>
              </w:rPr>
              <w:t>12’E</w:t>
            </w:r>
          </w:p>
          <w:p w14:paraId="0DC4B025" w14:textId="77777777" w:rsidR="009942E8" w:rsidRPr="00EF61B6"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r w:rsidRPr="00EF61B6">
              <w:rPr>
                <w:rFonts w:cs="Arial"/>
                <w:color w:val="000000" w:themeColor="text1"/>
                <w:sz w:val="18"/>
                <w:szCs w:val="18"/>
                <w:lang w:val="en-GB"/>
              </w:rPr>
              <w:t>Nanumaga - 06</w:t>
            </w:r>
            <w:r w:rsidRPr="00EF61B6">
              <w:rPr>
                <w:rFonts w:cs="Arial"/>
                <w:color w:val="000000" w:themeColor="text1"/>
                <w:sz w:val="18"/>
                <w:szCs w:val="18"/>
                <w:vertAlign w:val="superscript"/>
                <w:lang w:val="en-GB"/>
              </w:rPr>
              <w:t>o</w:t>
            </w:r>
            <w:r w:rsidRPr="00EF61B6">
              <w:rPr>
                <w:rFonts w:cs="Arial"/>
                <w:color w:val="000000" w:themeColor="text1"/>
                <w:sz w:val="18"/>
                <w:szCs w:val="18"/>
                <w:lang w:val="en-GB"/>
              </w:rPr>
              <w:t>17’15”S 176</w:t>
            </w:r>
            <w:r w:rsidRPr="00EF61B6">
              <w:rPr>
                <w:rFonts w:cs="Arial"/>
                <w:color w:val="000000" w:themeColor="text1"/>
                <w:sz w:val="18"/>
                <w:szCs w:val="18"/>
                <w:vertAlign w:val="superscript"/>
                <w:lang w:val="en-GB"/>
              </w:rPr>
              <w:t>o</w:t>
            </w:r>
            <w:r w:rsidRPr="00EF61B6">
              <w:rPr>
                <w:rFonts w:cs="Arial"/>
                <w:color w:val="000000" w:themeColor="text1"/>
                <w:sz w:val="18"/>
                <w:szCs w:val="18"/>
                <w:lang w:val="en-GB"/>
              </w:rPr>
              <w:t>19’15”E</w:t>
            </w:r>
          </w:p>
          <w:p w14:paraId="55F3AD56" w14:textId="25183904" w:rsidR="009942E8" w:rsidRPr="00A667C5"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highlight w:val="yellow"/>
                <w:lang w:val="en-GB"/>
              </w:rPr>
            </w:pPr>
            <w:r w:rsidRPr="00EF61B6">
              <w:rPr>
                <w:rFonts w:cs="Arial"/>
                <w:color w:val="000000" w:themeColor="text1"/>
                <w:sz w:val="18"/>
                <w:szCs w:val="18"/>
                <w:lang w:val="en-GB"/>
              </w:rPr>
              <w:t>Nanumea - 05</w:t>
            </w:r>
            <w:r w:rsidRPr="00EF61B6">
              <w:rPr>
                <w:rFonts w:cs="Arial"/>
                <w:color w:val="000000" w:themeColor="text1"/>
                <w:sz w:val="18"/>
                <w:szCs w:val="18"/>
                <w:vertAlign w:val="superscript"/>
                <w:lang w:val="en-GB"/>
              </w:rPr>
              <w:t>o</w:t>
            </w:r>
            <w:r w:rsidRPr="00EF61B6">
              <w:rPr>
                <w:rFonts w:cs="Arial"/>
                <w:color w:val="000000" w:themeColor="text1"/>
                <w:sz w:val="18"/>
                <w:szCs w:val="18"/>
                <w:lang w:val="en-GB"/>
              </w:rPr>
              <w:t>39’55”S 176</w:t>
            </w:r>
            <w:r w:rsidRPr="00EF61B6">
              <w:rPr>
                <w:rFonts w:cs="Arial"/>
                <w:color w:val="000000" w:themeColor="text1"/>
                <w:sz w:val="18"/>
                <w:szCs w:val="18"/>
                <w:vertAlign w:val="superscript"/>
                <w:lang w:val="en-GB"/>
              </w:rPr>
              <w:t>o</w:t>
            </w:r>
            <w:r w:rsidRPr="00EF61B6">
              <w:rPr>
                <w:rFonts w:cs="Arial"/>
                <w:color w:val="000000" w:themeColor="text1"/>
                <w:sz w:val="18"/>
                <w:szCs w:val="18"/>
                <w:lang w:val="en-GB"/>
              </w:rPr>
              <w:t>06’45”E</w:t>
            </w:r>
          </w:p>
        </w:tc>
      </w:tr>
      <w:tr w:rsidR="009942E8" w:rsidRPr="003D7E65" w14:paraId="1F3B2A20" w14:textId="77777777" w:rsidTr="005E3085">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002D5C" w:themeFill="accent1" w:themeFillShade="BF"/>
          </w:tcPr>
          <w:p w14:paraId="3E355643" w14:textId="77777777" w:rsidR="009942E8" w:rsidRPr="00A667C5" w:rsidRDefault="009942E8" w:rsidP="009942E8">
            <w:pPr>
              <w:rPr>
                <w:rFonts w:cs="Arial"/>
                <w:color w:val="FFFFFF" w:themeColor="background1"/>
                <w:sz w:val="18"/>
                <w:szCs w:val="18"/>
                <w:lang w:val="en-GB"/>
              </w:rPr>
            </w:pPr>
            <w:r w:rsidRPr="00A667C5">
              <w:rPr>
                <w:rFonts w:cs="Arial"/>
                <w:color w:val="FFFFFF" w:themeColor="background1"/>
                <w:sz w:val="18"/>
                <w:szCs w:val="18"/>
                <w:lang w:val="en-GB"/>
              </w:rPr>
              <w:t>Financial Information</w:t>
            </w:r>
          </w:p>
        </w:tc>
      </w:tr>
      <w:tr w:rsidR="009942E8" w:rsidRPr="003D7E65" w14:paraId="3751A979" w14:textId="77777777" w:rsidTr="00FF5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pct"/>
            <w:gridSpan w:val="2"/>
            <w:tcBorders>
              <w:top w:val="single" w:sz="4" w:space="0" w:color="auto"/>
            </w:tcBorders>
            <w:shd w:val="clear" w:color="auto" w:fill="97CBFF"/>
          </w:tcPr>
          <w:p w14:paraId="01781876" w14:textId="047254B1"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Project</w:t>
            </w:r>
          </w:p>
        </w:tc>
        <w:tc>
          <w:tcPr>
            <w:tcW w:w="1456" w:type="pct"/>
            <w:gridSpan w:val="2"/>
            <w:shd w:val="clear" w:color="auto" w:fill="97CBFF"/>
          </w:tcPr>
          <w:p w14:paraId="774F1A6A" w14:textId="4FC67FF6" w:rsidR="009942E8" w:rsidRPr="00A667C5"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2D5C" w:themeColor="accent1" w:themeShade="BF"/>
                <w:sz w:val="18"/>
                <w:szCs w:val="18"/>
                <w:lang w:val="en-GB"/>
              </w:rPr>
            </w:pPr>
            <w:r w:rsidRPr="00A667C5">
              <w:rPr>
                <w:rFonts w:cs="Arial"/>
                <w:color w:val="002D5C" w:themeColor="accent1" w:themeShade="BF"/>
                <w:sz w:val="18"/>
                <w:szCs w:val="18"/>
                <w:lang w:val="en-GB"/>
              </w:rPr>
              <w:t>at Approval (US$M)</w:t>
            </w:r>
          </w:p>
        </w:tc>
        <w:tc>
          <w:tcPr>
            <w:tcW w:w="1727" w:type="pct"/>
            <w:gridSpan w:val="2"/>
            <w:shd w:val="clear" w:color="auto" w:fill="97CBFF"/>
          </w:tcPr>
          <w:p w14:paraId="30B55384" w14:textId="47BAF827" w:rsidR="009942E8" w:rsidRPr="00A667C5" w:rsidRDefault="009942E8" w:rsidP="009942E8">
            <w:pPr>
              <w:cnfStyle w:val="000000100000" w:firstRow="0" w:lastRow="0" w:firstColumn="0" w:lastColumn="0" w:oddVBand="0" w:evenVBand="0" w:oddHBand="1" w:evenHBand="0" w:firstRowFirstColumn="0" w:firstRowLastColumn="0" w:lastRowFirstColumn="0" w:lastRowLastColumn="0"/>
              <w:rPr>
                <w:rFonts w:cs="Arial"/>
                <w:color w:val="002D5C" w:themeColor="accent1" w:themeShade="BF"/>
                <w:sz w:val="18"/>
                <w:szCs w:val="18"/>
                <w:lang w:val="en-GB"/>
              </w:rPr>
            </w:pPr>
            <w:r w:rsidRPr="00A667C5">
              <w:rPr>
                <w:rFonts w:cs="Arial"/>
                <w:color w:val="002D5C" w:themeColor="accent1" w:themeShade="BF"/>
                <w:sz w:val="18"/>
                <w:szCs w:val="18"/>
                <w:lang w:val="en-GB"/>
              </w:rPr>
              <w:t>at MTR (US$M)</w:t>
            </w:r>
          </w:p>
        </w:tc>
      </w:tr>
      <w:tr w:rsidR="009942E8" w:rsidRPr="003D7E65" w14:paraId="59156CCD" w14:textId="77777777" w:rsidTr="00FF5A8B">
        <w:tc>
          <w:tcPr>
            <w:cnfStyle w:val="001000000000" w:firstRow="0" w:lastRow="0" w:firstColumn="1" w:lastColumn="0" w:oddVBand="0" w:evenVBand="0" w:oddHBand="0" w:evenHBand="0" w:firstRowFirstColumn="0" w:firstRowLastColumn="0" w:lastRowFirstColumn="0" w:lastRowLastColumn="0"/>
            <w:tcW w:w="1817" w:type="pct"/>
            <w:gridSpan w:val="2"/>
            <w:shd w:val="clear" w:color="auto" w:fill="C9E4FF"/>
          </w:tcPr>
          <w:p w14:paraId="7188AE1E" w14:textId="77777777"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[1] UNDP contribution:</w:t>
            </w:r>
          </w:p>
        </w:tc>
        <w:tc>
          <w:tcPr>
            <w:tcW w:w="1456" w:type="pct"/>
            <w:gridSpan w:val="2"/>
            <w:shd w:val="clear" w:color="auto" w:fill="auto"/>
          </w:tcPr>
          <w:p w14:paraId="238CB361" w14:textId="2B5C7907" w:rsidR="009942E8" w:rsidRPr="00A667C5" w:rsidRDefault="009942E8" w:rsidP="009942E8">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val="en-GB"/>
              </w:rPr>
            </w:pPr>
            <w:r w:rsidRPr="00A667C5">
              <w:rPr>
                <w:rFonts w:cs="Arial"/>
                <w:color w:val="000000" w:themeColor="text1"/>
                <w:sz w:val="18"/>
                <w:szCs w:val="18"/>
                <w:lang w:val="en-GB"/>
              </w:rPr>
              <w:t>0</w:t>
            </w:r>
          </w:p>
        </w:tc>
        <w:tc>
          <w:tcPr>
            <w:tcW w:w="1727" w:type="pct"/>
            <w:gridSpan w:val="2"/>
            <w:shd w:val="clear" w:color="auto" w:fill="auto"/>
          </w:tcPr>
          <w:p w14:paraId="67CA5B17" w14:textId="639ACEF3" w:rsidR="009942E8" w:rsidRPr="00A667C5" w:rsidRDefault="009942E8" w:rsidP="009942E8">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val="en-GB"/>
              </w:rPr>
            </w:pPr>
            <w:r w:rsidRPr="00B10276">
              <w:rPr>
                <w:rFonts w:cs="Arial"/>
                <w:color w:val="000000" w:themeColor="text1"/>
                <w:sz w:val="18"/>
                <w:szCs w:val="18"/>
              </w:rPr>
              <w:t>0</w:t>
            </w:r>
          </w:p>
        </w:tc>
      </w:tr>
      <w:tr w:rsidR="009942E8" w:rsidRPr="003D7E65" w14:paraId="375A943C" w14:textId="77777777" w:rsidTr="00FF5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pct"/>
            <w:gridSpan w:val="2"/>
            <w:shd w:val="clear" w:color="auto" w:fill="C9E4FF"/>
          </w:tcPr>
          <w:p w14:paraId="25FBE072" w14:textId="77777777"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[2] Government:</w:t>
            </w:r>
          </w:p>
        </w:tc>
        <w:tc>
          <w:tcPr>
            <w:tcW w:w="1456" w:type="pct"/>
            <w:gridSpan w:val="2"/>
            <w:shd w:val="clear" w:color="auto" w:fill="auto"/>
          </w:tcPr>
          <w:p w14:paraId="4ADE4570" w14:textId="5DD4CC5F" w:rsidR="009942E8" w:rsidRPr="00A667C5" w:rsidRDefault="009942E8" w:rsidP="009942E8">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r w:rsidRPr="00A667C5">
              <w:rPr>
                <w:rFonts w:cs="Arial"/>
                <w:color w:val="000000" w:themeColor="text1"/>
                <w:sz w:val="18"/>
                <w:szCs w:val="18"/>
                <w:lang w:val="en-GB"/>
              </w:rPr>
              <w:t>2,860,000</w:t>
            </w:r>
          </w:p>
        </w:tc>
        <w:tc>
          <w:tcPr>
            <w:tcW w:w="1727" w:type="pct"/>
            <w:gridSpan w:val="2"/>
            <w:shd w:val="clear" w:color="auto" w:fill="auto"/>
          </w:tcPr>
          <w:p w14:paraId="4C1AB33A" w14:textId="45022D13" w:rsidR="009942E8" w:rsidRPr="00A667C5" w:rsidRDefault="009942E8" w:rsidP="009942E8">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r>
              <w:rPr>
                <w:rFonts w:cs="Arial"/>
                <w:color w:val="000000" w:themeColor="text1"/>
                <w:sz w:val="18"/>
                <w:szCs w:val="18"/>
              </w:rPr>
              <w:t>315,856.69</w:t>
            </w:r>
          </w:p>
        </w:tc>
      </w:tr>
      <w:tr w:rsidR="009942E8" w:rsidRPr="003D7E65" w14:paraId="19144170" w14:textId="77777777" w:rsidTr="00FF5A8B">
        <w:tc>
          <w:tcPr>
            <w:cnfStyle w:val="001000000000" w:firstRow="0" w:lastRow="0" w:firstColumn="1" w:lastColumn="0" w:oddVBand="0" w:evenVBand="0" w:oddHBand="0" w:evenHBand="0" w:firstRowFirstColumn="0" w:firstRowLastColumn="0" w:lastRowFirstColumn="0" w:lastRowLastColumn="0"/>
            <w:tcW w:w="1817" w:type="pct"/>
            <w:gridSpan w:val="2"/>
            <w:shd w:val="clear" w:color="auto" w:fill="C9E4FF"/>
          </w:tcPr>
          <w:p w14:paraId="28F5854F" w14:textId="77777777"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[3] Other multi-/bi-laterals:</w:t>
            </w:r>
          </w:p>
        </w:tc>
        <w:tc>
          <w:tcPr>
            <w:tcW w:w="1456" w:type="pct"/>
            <w:gridSpan w:val="2"/>
            <w:shd w:val="clear" w:color="auto" w:fill="auto"/>
          </w:tcPr>
          <w:p w14:paraId="6E07F46C" w14:textId="0538EA59" w:rsidR="009942E8" w:rsidRPr="00A667C5" w:rsidRDefault="009942E8" w:rsidP="009942E8">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val="en-GB"/>
              </w:rPr>
            </w:pPr>
            <w:r w:rsidRPr="00A667C5">
              <w:rPr>
                <w:rFonts w:cs="Arial"/>
                <w:color w:val="000000" w:themeColor="text1"/>
                <w:sz w:val="18"/>
                <w:szCs w:val="18"/>
                <w:lang w:val="en-GB"/>
              </w:rPr>
              <w:t>0</w:t>
            </w:r>
          </w:p>
        </w:tc>
        <w:tc>
          <w:tcPr>
            <w:tcW w:w="1727" w:type="pct"/>
            <w:gridSpan w:val="2"/>
            <w:shd w:val="clear" w:color="auto" w:fill="auto"/>
          </w:tcPr>
          <w:p w14:paraId="4238D370" w14:textId="7F8801D9" w:rsidR="009942E8" w:rsidRPr="00A667C5" w:rsidRDefault="009942E8" w:rsidP="009942E8">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val="en-GB"/>
              </w:rPr>
            </w:pPr>
            <w:r w:rsidRPr="00B10276">
              <w:rPr>
                <w:rFonts w:cs="Arial"/>
                <w:color w:val="000000" w:themeColor="text1"/>
                <w:sz w:val="18"/>
                <w:szCs w:val="18"/>
              </w:rPr>
              <w:t>0</w:t>
            </w:r>
          </w:p>
        </w:tc>
      </w:tr>
      <w:tr w:rsidR="009942E8" w:rsidRPr="003D7E65" w14:paraId="13FECB10" w14:textId="77777777" w:rsidTr="00FF5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pct"/>
            <w:gridSpan w:val="2"/>
            <w:shd w:val="clear" w:color="auto" w:fill="C9E4FF"/>
          </w:tcPr>
          <w:p w14:paraId="391F1FAF" w14:textId="77777777"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[4] Private Sector:</w:t>
            </w:r>
          </w:p>
        </w:tc>
        <w:tc>
          <w:tcPr>
            <w:tcW w:w="1456" w:type="pct"/>
            <w:gridSpan w:val="2"/>
            <w:shd w:val="clear" w:color="auto" w:fill="auto"/>
          </w:tcPr>
          <w:p w14:paraId="7A0F46AD" w14:textId="606F9196" w:rsidR="009942E8" w:rsidRPr="00A667C5" w:rsidRDefault="009942E8" w:rsidP="009942E8">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r w:rsidRPr="00A667C5">
              <w:rPr>
                <w:rFonts w:cs="Arial"/>
                <w:color w:val="000000" w:themeColor="text1"/>
                <w:sz w:val="18"/>
                <w:szCs w:val="18"/>
                <w:lang w:val="en-GB"/>
              </w:rPr>
              <w:t>0</w:t>
            </w:r>
          </w:p>
        </w:tc>
        <w:tc>
          <w:tcPr>
            <w:tcW w:w="1727" w:type="pct"/>
            <w:gridSpan w:val="2"/>
            <w:shd w:val="clear" w:color="auto" w:fill="auto"/>
          </w:tcPr>
          <w:p w14:paraId="37174D57" w14:textId="1FBBDAC5" w:rsidR="009942E8" w:rsidRPr="00A667C5" w:rsidRDefault="009942E8" w:rsidP="009942E8">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r w:rsidRPr="00B10276">
              <w:rPr>
                <w:rFonts w:cs="Arial"/>
                <w:color w:val="000000" w:themeColor="text1"/>
                <w:sz w:val="18"/>
                <w:szCs w:val="18"/>
              </w:rPr>
              <w:t>0</w:t>
            </w:r>
          </w:p>
        </w:tc>
      </w:tr>
      <w:tr w:rsidR="009942E8" w:rsidRPr="003D7E65" w14:paraId="7394F829" w14:textId="77777777" w:rsidTr="00FF5A8B">
        <w:tc>
          <w:tcPr>
            <w:cnfStyle w:val="001000000000" w:firstRow="0" w:lastRow="0" w:firstColumn="1" w:lastColumn="0" w:oddVBand="0" w:evenVBand="0" w:oddHBand="0" w:evenHBand="0" w:firstRowFirstColumn="0" w:firstRowLastColumn="0" w:lastRowFirstColumn="0" w:lastRowLastColumn="0"/>
            <w:tcW w:w="1817" w:type="pct"/>
            <w:gridSpan w:val="2"/>
            <w:shd w:val="clear" w:color="auto" w:fill="C9E4FF"/>
          </w:tcPr>
          <w:p w14:paraId="30C0F117" w14:textId="77777777"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[5] NGOs:</w:t>
            </w:r>
          </w:p>
        </w:tc>
        <w:tc>
          <w:tcPr>
            <w:tcW w:w="1456" w:type="pct"/>
            <w:gridSpan w:val="2"/>
            <w:shd w:val="clear" w:color="auto" w:fill="auto"/>
          </w:tcPr>
          <w:p w14:paraId="74EDD5BF" w14:textId="09503FA3" w:rsidR="009942E8" w:rsidRPr="00A667C5" w:rsidRDefault="009942E8" w:rsidP="009942E8">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val="en-GB"/>
              </w:rPr>
            </w:pPr>
            <w:r w:rsidRPr="00A667C5">
              <w:rPr>
                <w:rFonts w:cs="Arial"/>
                <w:color w:val="000000" w:themeColor="text1"/>
                <w:sz w:val="18"/>
                <w:szCs w:val="18"/>
                <w:lang w:val="en-GB"/>
              </w:rPr>
              <w:t>0</w:t>
            </w:r>
          </w:p>
        </w:tc>
        <w:tc>
          <w:tcPr>
            <w:tcW w:w="1727" w:type="pct"/>
            <w:gridSpan w:val="2"/>
            <w:shd w:val="clear" w:color="auto" w:fill="auto"/>
          </w:tcPr>
          <w:p w14:paraId="632DEAC8" w14:textId="04C471A4" w:rsidR="009942E8" w:rsidRPr="00A667C5" w:rsidRDefault="009942E8" w:rsidP="009942E8">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val="en-GB"/>
              </w:rPr>
            </w:pPr>
            <w:r w:rsidRPr="00B10276">
              <w:rPr>
                <w:rFonts w:cs="Arial"/>
                <w:color w:val="000000" w:themeColor="text1"/>
                <w:sz w:val="18"/>
                <w:szCs w:val="18"/>
              </w:rPr>
              <w:t>0</w:t>
            </w:r>
          </w:p>
        </w:tc>
      </w:tr>
      <w:tr w:rsidR="009942E8" w:rsidRPr="003D7E65" w14:paraId="45522ACE" w14:textId="77777777" w:rsidTr="00FF5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pct"/>
            <w:gridSpan w:val="2"/>
            <w:shd w:val="clear" w:color="auto" w:fill="C9E4FF"/>
          </w:tcPr>
          <w:p w14:paraId="35012040" w14:textId="77777777"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[6] Total co-financing [1 + 2 + 3 + 4 + 5]:</w:t>
            </w:r>
          </w:p>
        </w:tc>
        <w:tc>
          <w:tcPr>
            <w:tcW w:w="1456" w:type="pct"/>
            <w:gridSpan w:val="2"/>
            <w:shd w:val="clear" w:color="auto" w:fill="auto"/>
          </w:tcPr>
          <w:p w14:paraId="073F0BB3" w14:textId="5B4223B4" w:rsidR="009942E8" w:rsidRPr="00A667C5" w:rsidRDefault="009942E8" w:rsidP="009942E8">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r w:rsidRPr="00A667C5">
              <w:rPr>
                <w:rFonts w:cs="Arial"/>
                <w:color w:val="000000" w:themeColor="text1"/>
                <w:sz w:val="18"/>
                <w:szCs w:val="18"/>
                <w:lang w:val="en-GB"/>
              </w:rPr>
              <w:t>2,860,000</w:t>
            </w:r>
          </w:p>
        </w:tc>
        <w:tc>
          <w:tcPr>
            <w:tcW w:w="1727" w:type="pct"/>
            <w:gridSpan w:val="2"/>
            <w:shd w:val="clear" w:color="auto" w:fill="auto"/>
          </w:tcPr>
          <w:p w14:paraId="18B07A57" w14:textId="7F484B49" w:rsidR="009942E8" w:rsidRPr="00A667C5" w:rsidRDefault="009942E8" w:rsidP="009942E8">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8"/>
                <w:szCs w:val="18"/>
                <w:lang w:val="en-GB"/>
              </w:rPr>
            </w:pPr>
            <w:r>
              <w:rPr>
                <w:rFonts w:cs="Arial"/>
                <w:color w:val="000000" w:themeColor="text1"/>
                <w:sz w:val="18"/>
                <w:szCs w:val="18"/>
              </w:rPr>
              <w:t>315,856.69</w:t>
            </w:r>
          </w:p>
        </w:tc>
      </w:tr>
      <w:tr w:rsidR="009942E8" w:rsidRPr="003D7E65" w14:paraId="35FE383E" w14:textId="77777777" w:rsidTr="00FF5A8B">
        <w:tc>
          <w:tcPr>
            <w:cnfStyle w:val="001000000000" w:firstRow="0" w:lastRow="0" w:firstColumn="1" w:lastColumn="0" w:oddVBand="0" w:evenVBand="0" w:oddHBand="0" w:evenHBand="0" w:firstRowFirstColumn="0" w:firstRowLastColumn="0" w:lastRowFirstColumn="0" w:lastRowLastColumn="0"/>
            <w:tcW w:w="1817" w:type="pct"/>
            <w:gridSpan w:val="2"/>
            <w:shd w:val="clear" w:color="auto" w:fill="C9E4FF"/>
          </w:tcPr>
          <w:p w14:paraId="7C40FA72" w14:textId="5B84A60A"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[7] Total GCF funding:</w:t>
            </w:r>
          </w:p>
        </w:tc>
        <w:tc>
          <w:tcPr>
            <w:tcW w:w="1456" w:type="pct"/>
            <w:gridSpan w:val="2"/>
            <w:shd w:val="clear" w:color="auto" w:fill="auto"/>
          </w:tcPr>
          <w:p w14:paraId="63D4F0E8" w14:textId="711EE82B" w:rsidR="009942E8" w:rsidRPr="00A667C5" w:rsidRDefault="009942E8" w:rsidP="009942E8">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val="en-GB"/>
              </w:rPr>
            </w:pPr>
            <w:r w:rsidRPr="00A667C5">
              <w:rPr>
                <w:rFonts w:cs="Arial"/>
                <w:color w:val="000000" w:themeColor="text1"/>
                <w:sz w:val="18"/>
                <w:szCs w:val="18"/>
                <w:lang w:val="en-GB"/>
              </w:rPr>
              <w:t>36,010,000</w:t>
            </w:r>
          </w:p>
        </w:tc>
        <w:tc>
          <w:tcPr>
            <w:tcW w:w="1727" w:type="pct"/>
            <w:gridSpan w:val="2"/>
            <w:shd w:val="clear" w:color="auto" w:fill="auto"/>
          </w:tcPr>
          <w:p w14:paraId="7B2ADA1B" w14:textId="137D1DE4" w:rsidR="009942E8" w:rsidRPr="00A667C5" w:rsidRDefault="009942E8" w:rsidP="009942E8">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8"/>
                <w:lang w:val="en-GB"/>
              </w:rPr>
            </w:pPr>
            <w:r>
              <w:rPr>
                <w:rFonts w:cs="Arial"/>
                <w:color w:val="000000" w:themeColor="text1"/>
                <w:sz w:val="18"/>
                <w:szCs w:val="18"/>
              </w:rPr>
              <w:t>4,736,340.51</w:t>
            </w:r>
            <w:r>
              <w:rPr>
                <w:rStyle w:val="FootnoteReference"/>
                <w:rFonts w:cs="Arial"/>
                <w:color w:val="000000" w:themeColor="text1"/>
                <w:sz w:val="18"/>
                <w:szCs w:val="18"/>
              </w:rPr>
              <w:footnoteReference w:id="2"/>
            </w:r>
          </w:p>
        </w:tc>
      </w:tr>
      <w:tr w:rsidR="009942E8" w:rsidRPr="003D7E65" w14:paraId="11F5BCE2" w14:textId="77777777" w:rsidTr="00FF5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pct"/>
            <w:gridSpan w:val="2"/>
            <w:shd w:val="clear" w:color="auto" w:fill="C9E4FF"/>
          </w:tcPr>
          <w:p w14:paraId="74C074DE" w14:textId="77777777" w:rsidR="009942E8" w:rsidRPr="00A667C5" w:rsidRDefault="009942E8" w:rsidP="009942E8">
            <w:pPr>
              <w:rPr>
                <w:rFonts w:cs="Arial"/>
                <w:b w:val="0"/>
                <w:color w:val="002D5C" w:themeColor="accent1" w:themeShade="BF"/>
                <w:sz w:val="18"/>
                <w:szCs w:val="18"/>
                <w:lang w:val="en-GB"/>
              </w:rPr>
            </w:pPr>
            <w:r w:rsidRPr="00A667C5">
              <w:rPr>
                <w:rFonts w:cs="Arial"/>
                <w:b w:val="0"/>
                <w:color w:val="002D5C" w:themeColor="accent1" w:themeShade="BF"/>
                <w:sz w:val="18"/>
                <w:szCs w:val="18"/>
                <w:lang w:val="en-GB"/>
              </w:rPr>
              <w:t>[8] Total Project Funding [6 + 7]</w:t>
            </w:r>
          </w:p>
        </w:tc>
        <w:tc>
          <w:tcPr>
            <w:tcW w:w="1456" w:type="pct"/>
            <w:gridSpan w:val="2"/>
            <w:shd w:val="clear" w:color="auto" w:fill="auto"/>
          </w:tcPr>
          <w:p w14:paraId="16505A64" w14:textId="60735895" w:rsidR="009942E8" w:rsidRPr="00240843" w:rsidRDefault="009942E8" w:rsidP="009942E8">
            <w:pPr>
              <w:jc w:val="right"/>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240843">
              <w:rPr>
                <w:rFonts w:cs="Arial"/>
                <w:sz w:val="18"/>
                <w:szCs w:val="18"/>
              </w:rPr>
              <w:t>38,870,000</w:t>
            </w:r>
          </w:p>
        </w:tc>
        <w:tc>
          <w:tcPr>
            <w:tcW w:w="1727" w:type="pct"/>
            <w:gridSpan w:val="2"/>
            <w:shd w:val="clear" w:color="auto" w:fill="auto"/>
          </w:tcPr>
          <w:p w14:paraId="23A87DFB" w14:textId="41F07CBC" w:rsidR="009942E8" w:rsidRPr="00240843" w:rsidRDefault="009942E8" w:rsidP="009942E8">
            <w:pPr>
              <w:jc w:val="right"/>
              <w:cnfStyle w:val="000000100000" w:firstRow="0" w:lastRow="0" w:firstColumn="0" w:lastColumn="0" w:oddVBand="0" w:evenVBand="0" w:oddHBand="1" w:evenHBand="0" w:firstRowFirstColumn="0" w:firstRowLastColumn="0" w:lastRowFirstColumn="0" w:lastRowLastColumn="0"/>
              <w:rPr>
                <w:rFonts w:cs="Arial"/>
                <w:sz w:val="18"/>
                <w:szCs w:val="18"/>
                <w:lang w:val="en-GB"/>
              </w:rPr>
            </w:pPr>
            <w:r w:rsidRPr="00240843">
              <w:rPr>
                <w:rFonts w:cs="Arial"/>
                <w:sz w:val="18"/>
                <w:szCs w:val="18"/>
              </w:rPr>
              <w:t>5,052,197.20</w:t>
            </w:r>
            <w:r w:rsidRPr="00240843">
              <w:rPr>
                <w:rFonts w:cs="Arial"/>
                <w:sz w:val="18"/>
                <w:szCs w:val="18"/>
                <w:vertAlign w:val="superscript"/>
              </w:rPr>
              <w:t>1</w:t>
            </w:r>
          </w:p>
        </w:tc>
      </w:tr>
    </w:tbl>
    <w:p w14:paraId="7DEB3B3E" w14:textId="77777777" w:rsidR="00352A6A" w:rsidRDefault="00352A6A" w:rsidP="00240843">
      <w:pPr>
        <w:pStyle w:val="C4Paragraph"/>
      </w:pPr>
      <w:bookmarkStart w:id="174" w:name="_Toc65450515"/>
    </w:p>
    <w:p w14:paraId="2CEEF736" w14:textId="104D3B5E" w:rsidR="00352A6A" w:rsidRDefault="00352A6A" w:rsidP="00240843">
      <w:pPr>
        <w:pStyle w:val="Heading1"/>
      </w:pPr>
      <w:bookmarkStart w:id="175" w:name="_Toc71010695"/>
      <w:r>
        <w:t>Executive summary</w:t>
      </w:r>
      <w:bookmarkEnd w:id="175"/>
      <w:r>
        <w:t xml:space="preserve"> </w:t>
      </w:r>
    </w:p>
    <w:p w14:paraId="6B113B8C" w14:textId="61DE6C56" w:rsidR="00D51511" w:rsidRDefault="00D51511" w:rsidP="00D51511">
      <w:pPr>
        <w:pStyle w:val="Heading2"/>
      </w:pPr>
      <w:bookmarkStart w:id="176" w:name="_Toc71010696"/>
      <w:r>
        <w:t>Project description</w:t>
      </w:r>
      <w:bookmarkEnd w:id="174"/>
      <w:bookmarkEnd w:id="176"/>
      <w:r>
        <w:t xml:space="preserve"> </w:t>
      </w:r>
    </w:p>
    <w:p w14:paraId="018167B1" w14:textId="15691A49" w:rsidR="00BF7EE0" w:rsidRDefault="00BF7EE0" w:rsidP="00BF7EE0">
      <w:pPr>
        <w:pStyle w:val="C4Paragraph"/>
      </w:pPr>
      <w:r>
        <w:t xml:space="preserve">The Tuvalu Coastal Adaptation Project (TCAP), financed by the Green Climate Fund (GCF), was approved in June 2016 and implementation commenced </w:t>
      </w:r>
      <w:r w:rsidR="001055DE">
        <w:t>on 7 June 2017.</w:t>
      </w:r>
      <w:r>
        <w:t xml:space="preserve"> The primary focus of the project is to put in place robust coastal protection measures in the three islands of Funafuti, Nanumea and Nanumaga; and</w:t>
      </w:r>
      <w:r w:rsidR="00122DDF">
        <w:t>,</w:t>
      </w:r>
      <w:r>
        <w:t xml:space="preserve"> </w:t>
      </w:r>
      <w:r w:rsidR="009F71F6">
        <w:t xml:space="preserve">through </w:t>
      </w:r>
      <w:r>
        <w:t>building institutional and community-level capacities</w:t>
      </w:r>
      <w:r w:rsidR="00122DDF">
        <w:t>,</w:t>
      </w:r>
      <w:r>
        <w:t xml:space="preserve"> to prepare for the impact of increasingly intensive wave actions in the country. </w:t>
      </w:r>
    </w:p>
    <w:p w14:paraId="08B697B8" w14:textId="77777777" w:rsidR="00BF7EE0" w:rsidRDefault="00BF7EE0" w:rsidP="00BF7EE0">
      <w:pPr>
        <w:pStyle w:val="C4Paragraph"/>
      </w:pPr>
    </w:p>
    <w:p w14:paraId="5B00FDEA" w14:textId="7169E783" w:rsidR="00BF7EE0" w:rsidRDefault="00BF7EE0" w:rsidP="00BF7EE0">
      <w:pPr>
        <w:pStyle w:val="C4Paragraph"/>
      </w:pPr>
      <w:r>
        <w:t xml:space="preserve">While the construction of physical </w:t>
      </w:r>
      <w:r w:rsidR="007F2845">
        <w:t>defences</w:t>
      </w:r>
      <w:r>
        <w:t xml:space="preserve"> is considered one of the urgent actions required to reduce Tuvalu’s extreme vulnerability</w:t>
      </w:r>
      <w:r w:rsidR="00505646">
        <w:t xml:space="preserve"> to climate chan</w:t>
      </w:r>
      <w:r w:rsidR="00B51E39">
        <w:t>ge</w:t>
      </w:r>
      <w:r w:rsidR="005F5C25">
        <w:t>, and sea level rise in particular</w:t>
      </w:r>
      <w:r>
        <w:t xml:space="preserve">, the Government of </w:t>
      </w:r>
      <w:r>
        <w:lastRenderedPageBreak/>
        <w:t xml:space="preserve">Tuvalu is acutely aware that there is a considerable need to invest in long-term resilience of the country and that it can </w:t>
      </w:r>
      <w:r w:rsidR="005E7B1D">
        <w:t xml:space="preserve">only </w:t>
      </w:r>
      <w:r>
        <w:t xml:space="preserve">be achieved by strengthening the </w:t>
      </w:r>
      <w:r w:rsidR="001E63E9">
        <w:t>capacity</w:t>
      </w:r>
      <w:r>
        <w:t xml:space="preserve"> of each of the nine islands to identify, plan for and execute locally-relevant adaptation actions. </w:t>
      </w:r>
      <w:r w:rsidR="009F3789">
        <w:t xml:space="preserve">The </w:t>
      </w:r>
      <w:r>
        <w:t xml:space="preserve">TCAP also </w:t>
      </w:r>
      <w:r w:rsidR="009F3789">
        <w:t xml:space="preserve">accordingly </w:t>
      </w:r>
      <w:r>
        <w:t xml:space="preserve">contains a component whereby islands councils (Kaupules) and communities will receive assistance in facilitating participatory consultations, identifying climate change adaptation priorities, reflecting </w:t>
      </w:r>
      <w:r w:rsidR="00F57FDD">
        <w:t>on</w:t>
      </w:r>
      <w:r>
        <w:t xml:space="preserve"> the priorities in the island investment plan, executing priority actions and monitoring results. </w:t>
      </w:r>
    </w:p>
    <w:p w14:paraId="444C620C" w14:textId="77777777" w:rsidR="00BF7EE0" w:rsidRDefault="00BF7EE0" w:rsidP="00BF7EE0">
      <w:pPr>
        <w:pStyle w:val="C4Paragraph"/>
      </w:pPr>
    </w:p>
    <w:p w14:paraId="5596DDA9" w14:textId="07491EC2" w:rsidR="00D51511" w:rsidRPr="00D51511" w:rsidRDefault="00BF7EE0" w:rsidP="00BF7EE0">
      <w:pPr>
        <w:pStyle w:val="C4Paragraph"/>
      </w:pPr>
      <w:r>
        <w:t xml:space="preserve">The total GCF funds for </w:t>
      </w:r>
      <w:r w:rsidR="00ED33F0">
        <w:t>the</w:t>
      </w:r>
      <w:r>
        <w:t xml:space="preserve"> project are US$36,010,000 with government co-financing of US$2,860,000. </w:t>
      </w:r>
      <w:r w:rsidR="00240843">
        <w:t xml:space="preserve">The </w:t>
      </w:r>
      <w:r w:rsidR="001E2A40" w:rsidRPr="001E2A40">
        <w:t xml:space="preserve">Funded Activity Agreement </w:t>
      </w:r>
      <w:r w:rsidR="001E2A40">
        <w:t>(</w:t>
      </w:r>
      <w:r w:rsidR="00240843">
        <w:t>FAA</w:t>
      </w:r>
      <w:r w:rsidR="001E2A40">
        <w:t>)</w:t>
      </w:r>
      <w:r w:rsidR="00240843">
        <w:t xml:space="preserve"> effectiveness date was 7 June 2017 (FAA Amendment effective from 3 January 2020), while t</w:t>
      </w:r>
      <w:r>
        <w:t xml:space="preserve">he project document was signed on the </w:t>
      </w:r>
      <w:r w:rsidR="00B86A0E">
        <w:t>14 June</w:t>
      </w:r>
      <w:r>
        <w:t xml:space="preserve"> 2017. </w:t>
      </w:r>
      <w:r w:rsidR="004C3046" w:rsidRPr="004C3046">
        <w:t>The project is implemented through the Direct Implementation Modality (DIM) and UNDP serves as the project Executing Entity (EE) or Implementation Party (IP) in UNDP terminology. The project works closely with M</w:t>
      </w:r>
      <w:r w:rsidR="007E7C76">
        <w:t>inistry of Finance (M</w:t>
      </w:r>
      <w:r w:rsidR="004C3046" w:rsidRPr="004C3046">
        <w:t>oF</w:t>
      </w:r>
      <w:r w:rsidR="007E7C76">
        <w:t>)</w:t>
      </w:r>
      <w:r w:rsidR="004C3046" w:rsidRPr="004C3046">
        <w:t xml:space="preserve"> as the </w:t>
      </w:r>
      <w:r w:rsidR="008D72B6" w:rsidRPr="008D72B6">
        <w:t>National Designated Authority (NDA)</w:t>
      </w:r>
      <w:r w:rsidR="004C3046" w:rsidRPr="004C3046">
        <w:t xml:space="preserve"> and other </w:t>
      </w:r>
      <w:r w:rsidR="0068656E">
        <w:t xml:space="preserve">beneficiaries </w:t>
      </w:r>
      <w:r w:rsidR="004C3046" w:rsidRPr="004C3046">
        <w:t>including</w:t>
      </w:r>
      <w:r w:rsidR="007A21DC">
        <w:t>:</w:t>
      </w:r>
      <w:r w:rsidR="009604C5">
        <w:t xml:space="preserve"> </w:t>
      </w:r>
      <w:r>
        <w:t xml:space="preserve">Ministry of Education, Youth &amp; Sports (MEYS), </w:t>
      </w:r>
      <w:r w:rsidR="006748C3">
        <w:t xml:space="preserve">Public Works Department (PWD), </w:t>
      </w:r>
      <w:r w:rsidR="00D824B5" w:rsidRPr="00A667C5">
        <w:t>Department of Climate Change</w:t>
      </w:r>
      <w:r w:rsidR="003C6CDA">
        <w:t xml:space="preserve"> Department</w:t>
      </w:r>
      <w:r w:rsidR="00D824B5" w:rsidRPr="00A667C5">
        <w:t xml:space="preserve"> (CC</w:t>
      </w:r>
      <w:r w:rsidR="003C6CDA">
        <w:t>D</w:t>
      </w:r>
      <w:r w:rsidR="00D824B5" w:rsidRPr="00A667C5">
        <w:t xml:space="preserve">), Department of Local Government (DLG), Department of </w:t>
      </w:r>
      <w:r w:rsidR="00A77CDD">
        <w:t>L</w:t>
      </w:r>
      <w:r w:rsidR="00D824B5" w:rsidRPr="00A667C5">
        <w:t>ands and Survey</w:t>
      </w:r>
      <w:r w:rsidR="00030411">
        <w:t xml:space="preserve"> (DLS),</w:t>
      </w:r>
      <w:r w:rsidR="003C6CDA">
        <w:t xml:space="preserve"> department of Local Government (DLG),</w:t>
      </w:r>
      <w:r w:rsidR="00D824B5" w:rsidRPr="00A667C5">
        <w:t xml:space="preserve"> and Department of Environment (DoE).</w:t>
      </w:r>
      <w:r w:rsidR="00720B56">
        <w:t xml:space="preserve"> Government </w:t>
      </w:r>
      <w:r w:rsidR="00D6069C">
        <w:t>partners are reference</w:t>
      </w:r>
      <w:r w:rsidR="00C662F4">
        <w:t>d</w:t>
      </w:r>
      <w:r w:rsidR="00D6069C">
        <w:t xml:space="preserve"> as beneficiaries in the project Funding Proposal.</w:t>
      </w:r>
      <w:r w:rsidR="008F3462">
        <w:t xml:space="preserve"> Project Board members include</w:t>
      </w:r>
      <w:r w:rsidR="00C60FA3">
        <w:t xml:space="preserve"> representatives from: i) </w:t>
      </w:r>
      <w:r w:rsidR="00030411">
        <w:t xml:space="preserve">MoF; ii) DLS; </w:t>
      </w:r>
      <w:r w:rsidR="00FE09CC">
        <w:t xml:space="preserve">iii) DoE; </w:t>
      </w:r>
      <w:r w:rsidR="00570D21">
        <w:t xml:space="preserve">iv) DLG; </w:t>
      </w:r>
      <w:r w:rsidR="007E7C76">
        <w:t xml:space="preserve">v) </w:t>
      </w:r>
      <w:r w:rsidR="00DC12DD">
        <w:t>CC</w:t>
      </w:r>
      <w:r w:rsidR="007E7C76">
        <w:t>D</w:t>
      </w:r>
      <w:r w:rsidR="00DC12DD">
        <w:t>; v</w:t>
      </w:r>
      <w:r w:rsidR="007E7C76">
        <w:t>i</w:t>
      </w:r>
      <w:r w:rsidR="00DC12DD">
        <w:t xml:space="preserve">) PWD; </w:t>
      </w:r>
      <w:r w:rsidR="00A77CDD">
        <w:t>vi</w:t>
      </w:r>
      <w:r w:rsidR="007E7C76">
        <w:t>i</w:t>
      </w:r>
      <w:r w:rsidR="00A77CDD">
        <w:t xml:space="preserve">) </w:t>
      </w:r>
      <w:r w:rsidR="003F6905">
        <w:t>Ministry of E</w:t>
      </w:r>
      <w:r w:rsidR="001C37DA">
        <w:t>ducation</w:t>
      </w:r>
      <w:r w:rsidR="003F6905">
        <w:t xml:space="preserve">; </w:t>
      </w:r>
      <w:r w:rsidR="00E84353">
        <w:t>vii</w:t>
      </w:r>
      <w:r w:rsidR="007E7C76">
        <w:t>i</w:t>
      </w:r>
      <w:r w:rsidR="003F6905">
        <w:t>) Tuvalu’s National Council for Women</w:t>
      </w:r>
      <w:r w:rsidR="004D4916">
        <w:t xml:space="preserve">; </w:t>
      </w:r>
      <w:r w:rsidR="00277BF7">
        <w:t>i</w:t>
      </w:r>
      <w:r w:rsidR="007E7C76">
        <w:t>x</w:t>
      </w:r>
      <w:r w:rsidR="004D4916">
        <w:t xml:space="preserve">) Tuvalu Association of Non-Governmental Organisations (TANGO); x) </w:t>
      </w:r>
      <w:r w:rsidR="007D0C80">
        <w:t xml:space="preserve">the </w:t>
      </w:r>
      <w:r w:rsidR="007E7C76">
        <w:t>Central Procurement</w:t>
      </w:r>
      <w:r w:rsidR="00446980">
        <w:t xml:space="preserve"> Unit</w:t>
      </w:r>
      <w:r w:rsidR="003C6CDA">
        <w:t>; xi) Treasury</w:t>
      </w:r>
      <w:r w:rsidR="00446980">
        <w:t>; and x</w:t>
      </w:r>
      <w:r w:rsidR="007E7C76">
        <w:t>i</w:t>
      </w:r>
      <w:r w:rsidR="003C6CDA">
        <w:t>i</w:t>
      </w:r>
      <w:r w:rsidR="00446980">
        <w:t>) the communities of Funafuti, Nanumea and Nanumaga</w:t>
      </w:r>
      <w:r w:rsidR="0082020E">
        <w:t xml:space="preserve"> (the names of the representatives are presented in Annex 6.6: List of Persons Interviewed).</w:t>
      </w:r>
    </w:p>
    <w:p w14:paraId="59EBFB00" w14:textId="77777777" w:rsidR="00B526AD" w:rsidRPr="00A667C5" w:rsidRDefault="00B526AD" w:rsidP="00BF7EE0">
      <w:pPr>
        <w:pStyle w:val="C4Paragraph"/>
      </w:pPr>
    </w:p>
    <w:p w14:paraId="212E66B7" w14:textId="552D0EE0" w:rsidR="00D51511" w:rsidRDefault="00D51511" w:rsidP="0082020E">
      <w:pPr>
        <w:pStyle w:val="Heading2"/>
        <w:spacing w:before="0"/>
      </w:pPr>
      <w:bookmarkStart w:id="177" w:name="_Toc65518548"/>
      <w:bookmarkStart w:id="178" w:name="_Toc65527921"/>
      <w:bookmarkStart w:id="179" w:name="_Toc65572728"/>
      <w:bookmarkStart w:id="180" w:name="_Toc65604986"/>
      <w:bookmarkStart w:id="181" w:name="_Toc65605142"/>
      <w:bookmarkStart w:id="182" w:name="_Toc65605275"/>
      <w:bookmarkStart w:id="183" w:name="_Toc65518549"/>
      <w:bookmarkStart w:id="184" w:name="_Toc65527922"/>
      <w:bookmarkStart w:id="185" w:name="_Toc65572729"/>
      <w:bookmarkStart w:id="186" w:name="_Toc65604987"/>
      <w:bookmarkStart w:id="187" w:name="_Toc65605143"/>
      <w:bookmarkStart w:id="188" w:name="_Toc65605276"/>
      <w:bookmarkStart w:id="189" w:name="_Toc65518550"/>
      <w:bookmarkStart w:id="190" w:name="_Toc65527923"/>
      <w:bookmarkStart w:id="191" w:name="_Toc65572730"/>
      <w:bookmarkStart w:id="192" w:name="_Toc65604988"/>
      <w:bookmarkStart w:id="193" w:name="_Toc65605144"/>
      <w:bookmarkStart w:id="194" w:name="_Toc65605277"/>
      <w:bookmarkStart w:id="195" w:name="_Toc65444832"/>
      <w:bookmarkStart w:id="196" w:name="_Toc65444958"/>
      <w:bookmarkStart w:id="197" w:name="_Toc65448631"/>
      <w:bookmarkStart w:id="198" w:name="_Toc65444833"/>
      <w:bookmarkStart w:id="199" w:name="_Toc65444959"/>
      <w:bookmarkStart w:id="200" w:name="_Toc65448632"/>
      <w:bookmarkStart w:id="201" w:name="_Toc65450516"/>
      <w:bookmarkStart w:id="202" w:name="_Toc71010697"/>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t>I</w:t>
      </w:r>
      <w:r w:rsidRPr="00D51511">
        <w:t>nterim evaluation ratings &amp; achievement summary table</w:t>
      </w:r>
      <w:bookmarkEnd w:id="201"/>
      <w:bookmarkEnd w:id="202"/>
    </w:p>
    <w:p w14:paraId="4E3DE052" w14:textId="382DCC3A" w:rsidR="008A010F" w:rsidRDefault="008A010F" w:rsidP="008A010F">
      <w:pPr>
        <w:pStyle w:val="Caption"/>
        <w:keepNext/>
        <w:spacing w:after="0"/>
      </w:pPr>
      <w:r>
        <w:t xml:space="preserve">Table </w:t>
      </w:r>
      <w:r>
        <w:fldChar w:fldCharType="begin"/>
      </w:r>
      <w:r>
        <w:instrText>SEQ Table \* ARABIC</w:instrText>
      </w:r>
      <w:r>
        <w:fldChar w:fldCharType="separate"/>
      </w:r>
      <w:r w:rsidR="00792F28">
        <w:rPr>
          <w:noProof/>
        </w:rPr>
        <w:t>1</w:t>
      </w:r>
      <w:r>
        <w:fldChar w:fldCharType="end"/>
      </w:r>
      <w:r>
        <w:t xml:space="preserve">. </w:t>
      </w:r>
      <w:r w:rsidRPr="004006A5">
        <w:rPr>
          <w:b w:val="0"/>
          <w:bCs w:val="0"/>
        </w:rPr>
        <w:t>IE ratings and achievement summary table.</w:t>
      </w:r>
    </w:p>
    <w:tbl>
      <w:tblPr>
        <w:tblStyle w:val="TableGrid"/>
        <w:tblW w:w="0" w:type="auto"/>
        <w:tblLook w:val="04A0" w:firstRow="1" w:lastRow="0" w:firstColumn="1" w:lastColumn="0" w:noHBand="0" w:noVBand="1"/>
      </w:tblPr>
      <w:tblGrid>
        <w:gridCol w:w="2263"/>
        <w:gridCol w:w="2977"/>
        <w:gridCol w:w="4496"/>
      </w:tblGrid>
      <w:tr w:rsidR="00C03CA8" w:rsidRPr="00E939F2" w14:paraId="2CFF7556" w14:textId="77777777" w:rsidTr="00132031">
        <w:tc>
          <w:tcPr>
            <w:tcW w:w="2263" w:type="dxa"/>
            <w:shd w:val="clear" w:color="auto" w:fill="002D5C" w:themeFill="accent1" w:themeFillShade="BF"/>
          </w:tcPr>
          <w:p w14:paraId="607D4EEB" w14:textId="77777777" w:rsidR="00C03CA8" w:rsidRPr="00A667C5" w:rsidRDefault="00C03CA8" w:rsidP="00132031">
            <w:pPr>
              <w:pStyle w:val="paragraph"/>
              <w:spacing w:before="0" w:beforeAutospacing="0" w:after="0" w:afterAutospacing="0"/>
              <w:jc w:val="both"/>
              <w:rPr>
                <w:rFonts w:ascii="Arial" w:hAnsi="Arial" w:cs="Arial"/>
                <w:b/>
                <w:sz w:val="18"/>
                <w:szCs w:val="18"/>
                <w:lang w:val="en-GB"/>
              </w:rPr>
            </w:pPr>
            <w:r w:rsidRPr="00A667C5">
              <w:rPr>
                <w:rFonts w:ascii="Arial" w:hAnsi="Arial" w:cs="Arial"/>
                <w:b/>
                <w:sz w:val="18"/>
                <w:szCs w:val="18"/>
                <w:lang w:val="en-GB"/>
              </w:rPr>
              <w:t>Measure</w:t>
            </w:r>
          </w:p>
        </w:tc>
        <w:tc>
          <w:tcPr>
            <w:tcW w:w="2977" w:type="dxa"/>
            <w:shd w:val="clear" w:color="auto" w:fill="002D5C" w:themeFill="accent1" w:themeFillShade="BF"/>
          </w:tcPr>
          <w:p w14:paraId="42498601" w14:textId="77777777" w:rsidR="00C03CA8" w:rsidRPr="00A667C5" w:rsidRDefault="00C03CA8" w:rsidP="00132031">
            <w:pPr>
              <w:pStyle w:val="paragraph"/>
              <w:spacing w:before="0" w:beforeAutospacing="0" w:after="0" w:afterAutospacing="0"/>
              <w:jc w:val="both"/>
              <w:rPr>
                <w:rFonts w:ascii="Arial" w:hAnsi="Arial" w:cs="Arial"/>
                <w:b/>
                <w:sz w:val="18"/>
                <w:szCs w:val="18"/>
                <w:lang w:val="en-GB"/>
              </w:rPr>
            </w:pPr>
            <w:r w:rsidRPr="00A667C5">
              <w:rPr>
                <w:rFonts w:ascii="Arial" w:hAnsi="Arial" w:cs="Arial"/>
                <w:b/>
                <w:sz w:val="18"/>
                <w:szCs w:val="18"/>
                <w:lang w:val="en-GB"/>
              </w:rPr>
              <w:t>IE Rating</w:t>
            </w:r>
          </w:p>
        </w:tc>
        <w:tc>
          <w:tcPr>
            <w:tcW w:w="4496" w:type="dxa"/>
            <w:shd w:val="clear" w:color="auto" w:fill="002D5C" w:themeFill="accent1" w:themeFillShade="BF"/>
          </w:tcPr>
          <w:p w14:paraId="19A6BF24" w14:textId="77777777" w:rsidR="00C03CA8" w:rsidRPr="00A667C5" w:rsidRDefault="00C03CA8" w:rsidP="00132031">
            <w:pPr>
              <w:pStyle w:val="paragraph"/>
              <w:spacing w:before="0" w:beforeAutospacing="0" w:after="0" w:afterAutospacing="0"/>
              <w:jc w:val="both"/>
              <w:rPr>
                <w:rFonts w:ascii="Arial" w:hAnsi="Arial" w:cs="Arial"/>
                <w:b/>
                <w:sz w:val="18"/>
                <w:szCs w:val="18"/>
                <w:lang w:val="en-GB"/>
              </w:rPr>
            </w:pPr>
            <w:r w:rsidRPr="00A667C5">
              <w:rPr>
                <w:rFonts w:ascii="Arial" w:hAnsi="Arial" w:cs="Arial"/>
                <w:b/>
                <w:sz w:val="18"/>
                <w:szCs w:val="18"/>
                <w:lang w:val="en-GB"/>
              </w:rPr>
              <w:t>Achievement Description</w:t>
            </w:r>
          </w:p>
        </w:tc>
      </w:tr>
      <w:tr w:rsidR="00C03CA8" w:rsidRPr="00E939F2" w14:paraId="0A387C14" w14:textId="77777777" w:rsidTr="00132031">
        <w:tc>
          <w:tcPr>
            <w:tcW w:w="2263" w:type="dxa"/>
          </w:tcPr>
          <w:p w14:paraId="5F4532FE" w14:textId="77777777" w:rsidR="00C03CA8" w:rsidRPr="00A667C5" w:rsidRDefault="00C03CA8" w:rsidP="00132031">
            <w:pPr>
              <w:pStyle w:val="paragraph"/>
              <w:spacing w:before="0" w:beforeAutospacing="0" w:after="0" w:afterAutospacing="0"/>
              <w:jc w:val="both"/>
              <w:rPr>
                <w:rFonts w:ascii="Arial" w:hAnsi="Arial" w:cs="Arial"/>
                <w:sz w:val="18"/>
                <w:szCs w:val="18"/>
                <w:lang w:val="en-GB"/>
              </w:rPr>
            </w:pPr>
            <w:r w:rsidRPr="00A667C5">
              <w:rPr>
                <w:rFonts w:ascii="Arial" w:hAnsi="Arial" w:cs="Arial"/>
                <w:sz w:val="18"/>
                <w:szCs w:val="18"/>
                <w:lang w:val="en-GB"/>
              </w:rPr>
              <w:t>Project Strategy</w:t>
            </w:r>
          </w:p>
        </w:tc>
        <w:tc>
          <w:tcPr>
            <w:tcW w:w="2977" w:type="dxa"/>
          </w:tcPr>
          <w:p w14:paraId="7CC21070" w14:textId="77777777" w:rsidR="00C03CA8" w:rsidRPr="00A667C5" w:rsidRDefault="00C03CA8" w:rsidP="00132031">
            <w:pPr>
              <w:pStyle w:val="paragraph"/>
              <w:spacing w:before="0" w:beforeAutospacing="0" w:after="0" w:afterAutospacing="0"/>
              <w:jc w:val="both"/>
              <w:rPr>
                <w:rFonts w:ascii="Arial" w:hAnsi="Arial" w:cs="Arial"/>
                <w:sz w:val="18"/>
                <w:szCs w:val="18"/>
                <w:lang w:val="en-GB"/>
              </w:rPr>
            </w:pPr>
            <w:r w:rsidRPr="00A667C5">
              <w:rPr>
                <w:rFonts w:ascii="Arial" w:hAnsi="Arial" w:cs="Arial"/>
                <w:sz w:val="18"/>
                <w:szCs w:val="18"/>
                <w:lang w:val="en-GB"/>
              </w:rPr>
              <w:t>N/A</w:t>
            </w:r>
            <w:r w:rsidRPr="00A667C5">
              <w:rPr>
                <w:rStyle w:val="FootnoteReference"/>
                <w:rFonts w:ascii="Arial" w:hAnsi="Arial" w:cs="Arial"/>
                <w:sz w:val="18"/>
                <w:szCs w:val="18"/>
                <w:lang w:val="en-GB"/>
              </w:rPr>
              <w:footnoteReference w:id="3"/>
            </w:r>
          </w:p>
        </w:tc>
        <w:tc>
          <w:tcPr>
            <w:tcW w:w="4496" w:type="dxa"/>
          </w:tcPr>
          <w:p w14:paraId="3BFD948B" w14:textId="77777777" w:rsidR="00C03CA8" w:rsidRPr="00A667C5" w:rsidRDefault="008A010F" w:rsidP="00132031">
            <w:pPr>
              <w:pStyle w:val="paragraph"/>
              <w:spacing w:before="0" w:beforeAutospacing="0" w:after="0" w:afterAutospacing="0"/>
              <w:jc w:val="both"/>
              <w:rPr>
                <w:rFonts w:ascii="Arial" w:hAnsi="Arial" w:cs="Arial"/>
                <w:sz w:val="18"/>
                <w:szCs w:val="18"/>
                <w:lang w:val="en-GB"/>
              </w:rPr>
            </w:pPr>
            <w:r w:rsidRPr="00A667C5">
              <w:rPr>
                <w:rFonts w:ascii="Arial" w:hAnsi="Arial" w:cs="Arial"/>
                <w:sz w:val="18"/>
                <w:szCs w:val="18"/>
                <w:lang w:val="en-GB"/>
              </w:rPr>
              <w:t>N/A</w:t>
            </w:r>
          </w:p>
        </w:tc>
      </w:tr>
      <w:tr w:rsidR="00C03CA8" w:rsidRPr="00E939F2" w14:paraId="11D79EE2" w14:textId="77777777" w:rsidTr="00132031">
        <w:tc>
          <w:tcPr>
            <w:tcW w:w="2263" w:type="dxa"/>
            <w:vMerge w:val="restart"/>
          </w:tcPr>
          <w:p w14:paraId="33FCCE1A" w14:textId="77777777" w:rsidR="00C03CA8" w:rsidRPr="00A667C5" w:rsidRDefault="00C03CA8" w:rsidP="00132031">
            <w:pPr>
              <w:pStyle w:val="paragraph"/>
              <w:spacing w:before="0" w:beforeAutospacing="0" w:after="0" w:afterAutospacing="0"/>
              <w:jc w:val="both"/>
              <w:rPr>
                <w:rFonts w:ascii="Arial" w:hAnsi="Arial" w:cs="Arial"/>
                <w:sz w:val="18"/>
                <w:szCs w:val="18"/>
                <w:lang w:val="en-GB"/>
              </w:rPr>
            </w:pPr>
            <w:r w:rsidRPr="00A667C5">
              <w:rPr>
                <w:rFonts w:ascii="Arial" w:hAnsi="Arial" w:cs="Arial"/>
                <w:sz w:val="18"/>
                <w:szCs w:val="18"/>
                <w:lang w:val="en-GB"/>
              </w:rPr>
              <w:t>Progress Towards Results</w:t>
            </w:r>
          </w:p>
        </w:tc>
        <w:tc>
          <w:tcPr>
            <w:tcW w:w="2977" w:type="dxa"/>
          </w:tcPr>
          <w:p w14:paraId="047B9630" w14:textId="6311732B" w:rsidR="00C03CA8" w:rsidRPr="00A667C5" w:rsidRDefault="00C03CA8" w:rsidP="00132031">
            <w:pPr>
              <w:pStyle w:val="paragraph"/>
              <w:spacing w:before="0" w:beforeAutospacing="0" w:after="0" w:afterAutospacing="0"/>
              <w:jc w:val="both"/>
              <w:rPr>
                <w:rFonts w:ascii="Arial" w:hAnsi="Arial" w:cs="Arial"/>
                <w:sz w:val="18"/>
                <w:szCs w:val="18"/>
                <w:lang w:val="en-GB"/>
              </w:rPr>
            </w:pPr>
            <w:r w:rsidRPr="00A667C5">
              <w:rPr>
                <w:rFonts w:ascii="Arial" w:hAnsi="Arial" w:cs="Arial"/>
                <w:sz w:val="18"/>
                <w:szCs w:val="18"/>
                <w:lang w:val="en-GB"/>
              </w:rPr>
              <w:t xml:space="preserve">Objective achievement rating: </w:t>
            </w:r>
            <w:r w:rsidR="008A010F" w:rsidRPr="00A667C5">
              <w:rPr>
                <w:rFonts w:ascii="Arial" w:hAnsi="Arial" w:cs="Arial"/>
                <w:sz w:val="18"/>
                <w:szCs w:val="18"/>
                <w:lang w:val="en-GB"/>
              </w:rPr>
              <w:t>Satisfactory</w:t>
            </w:r>
          </w:p>
        </w:tc>
        <w:tc>
          <w:tcPr>
            <w:tcW w:w="4496" w:type="dxa"/>
          </w:tcPr>
          <w:p w14:paraId="143D61A4" w14:textId="77777777" w:rsidR="00C03CA8" w:rsidRPr="00A667C5" w:rsidRDefault="008A010F" w:rsidP="00132031">
            <w:pPr>
              <w:pStyle w:val="paragraph"/>
              <w:spacing w:before="0" w:beforeAutospacing="0" w:after="0" w:afterAutospacing="0"/>
              <w:jc w:val="both"/>
              <w:rPr>
                <w:rFonts w:ascii="Arial" w:hAnsi="Arial" w:cs="Arial"/>
                <w:sz w:val="18"/>
                <w:szCs w:val="18"/>
                <w:lang w:val="en-GB"/>
              </w:rPr>
            </w:pPr>
            <w:r w:rsidRPr="00A667C5">
              <w:rPr>
                <w:rFonts w:ascii="Arial" w:hAnsi="Arial" w:cs="Arial"/>
                <w:sz w:val="18"/>
                <w:szCs w:val="18"/>
                <w:lang w:val="en-GB"/>
              </w:rPr>
              <w:t xml:space="preserve">The objective is expected to achieve most of its end-of-project targets, with only minor shortcomings.  </w:t>
            </w:r>
          </w:p>
        </w:tc>
      </w:tr>
      <w:tr w:rsidR="00C03CA8" w:rsidRPr="00E939F2" w14:paraId="0515EE62" w14:textId="77777777" w:rsidTr="00132031">
        <w:tc>
          <w:tcPr>
            <w:tcW w:w="2263" w:type="dxa"/>
            <w:vMerge/>
          </w:tcPr>
          <w:p w14:paraId="17F6F076" w14:textId="77777777" w:rsidR="00C03CA8" w:rsidRPr="00A667C5" w:rsidRDefault="00C03CA8" w:rsidP="00132031">
            <w:pPr>
              <w:pStyle w:val="paragraph"/>
              <w:spacing w:before="0" w:beforeAutospacing="0" w:after="0" w:afterAutospacing="0"/>
              <w:jc w:val="both"/>
              <w:rPr>
                <w:rFonts w:ascii="Arial" w:hAnsi="Arial" w:cs="Arial"/>
                <w:sz w:val="18"/>
                <w:szCs w:val="18"/>
                <w:lang w:val="en-GB"/>
              </w:rPr>
            </w:pPr>
          </w:p>
        </w:tc>
        <w:tc>
          <w:tcPr>
            <w:tcW w:w="2977" w:type="dxa"/>
          </w:tcPr>
          <w:p w14:paraId="7773A6B8" w14:textId="2F7C1FA6" w:rsidR="00C03CA8" w:rsidRPr="00A667C5" w:rsidRDefault="00C03CA8" w:rsidP="00132031">
            <w:pPr>
              <w:pStyle w:val="paragraph"/>
              <w:spacing w:before="0" w:beforeAutospacing="0" w:after="0" w:afterAutospacing="0"/>
              <w:jc w:val="both"/>
              <w:rPr>
                <w:rFonts w:ascii="Arial" w:hAnsi="Arial" w:cs="Arial"/>
                <w:sz w:val="18"/>
                <w:szCs w:val="18"/>
                <w:lang w:val="en-GB"/>
              </w:rPr>
            </w:pPr>
            <w:r w:rsidRPr="00A667C5">
              <w:rPr>
                <w:rFonts w:ascii="Arial" w:hAnsi="Arial" w:cs="Arial"/>
                <w:sz w:val="18"/>
                <w:szCs w:val="18"/>
                <w:lang w:val="en-GB"/>
              </w:rPr>
              <w:t>Outcome 1 achievement rating</w:t>
            </w:r>
            <w:r w:rsidR="008A010F" w:rsidRPr="00A667C5">
              <w:rPr>
                <w:rFonts w:ascii="Arial" w:hAnsi="Arial" w:cs="Arial"/>
                <w:sz w:val="18"/>
                <w:szCs w:val="18"/>
                <w:lang w:val="en-GB"/>
              </w:rPr>
              <w:t>: Moderately Satisfactory</w:t>
            </w:r>
          </w:p>
        </w:tc>
        <w:tc>
          <w:tcPr>
            <w:tcW w:w="4496" w:type="dxa"/>
          </w:tcPr>
          <w:p w14:paraId="2ACFE877" w14:textId="77777777" w:rsidR="00C03CA8" w:rsidRPr="00A667C5" w:rsidRDefault="008A010F" w:rsidP="00132031">
            <w:pPr>
              <w:pStyle w:val="paragraph"/>
              <w:spacing w:before="0" w:beforeAutospacing="0" w:after="0" w:afterAutospacing="0"/>
              <w:jc w:val="both"/>
              <w:rPr>
                <w:rFonts w:ascii="Arial" w:hAnsi="Arial" w:cs="Arial"/>
                <w:sz w:val="18"/>
                <w:szCs w:val="18"/>
                <w:lang w:val="en-GB"/>
              </w:rPr>
            </w:pPr>
            <w:r w:rsidRPr="00A667C5">
              <w:rPr>
                <w:rFonts w:ascii="Arial" w:hAnsi="Arial" w:cs="Arial"/>
                <w:sz w:val="18"/>
                <w:szCs w:val="18"/>
                <w:lang w:val="en-GB"/>
              </w:rPr>
              <w:t xml:space="preserve">The outcome is expected to achieve most of its end-of-project targets but with significant shortcomings.  </w:t>
            </w:r>
          </w:p>
        </w:tc>
      </w:tr>
      <w:tr w:rsidR="00C03CA8" w:rsidRPr="00E939F2" w14:paraId="3809AB97" w14:textId="77777777" w:rsidTr="00132031">
        <w:tc>
          <w:tcPr>
            <w:tcW w:w="2263" w:type="dxa"/>
            <w:vMerge/>
          </w:tcPr>
          <w:p w14:paraId="3566CE37" w14:textId="77777777" w:rsidR="00C03CA8" w:rsidRPr="00A667C5" w:rsidRDefault="00C03CA8" w:rsidP="00132031">
            <w:pPr>
              <w:pStyle w:val="paragraph"/>
              <w:spacing w:before="0" w:beforeAutospacing="0" w:after="0" w:afterAutospacing="0"/>
              <w:jc w:val="both"/>
              <w:rPr>
                <w:rFonts w:ascii="Arial" w:hAnsi="Arial" w:cs="Arial"/>
                <w:sz w:val="18"/>
                <w:szCs w:val="18"/>
                <w:lang w:val="en-GB"/>
              </w:rPr>
            </w:pPr>
          </w:p>
        </w:tc>
        <w:tc>
          <w:tcPr>
            <w:tcW w:w="2977" w:type="dxa"/>
          </w:tcPr>
          <w:p w14:paraId="4401D8B1" w14:textId="47D6F3C7" w:rsidR="00C03CA8" w:rsidRPr="00A667C5" w:rsidRDefault="00C03CA8" w:rsidP="00132031">
            <w:pPr>
              <w:pStyle w:val="paragraph"/>
              <w:spacing w:before="0" w:beforeAutospacing="0" w:after="0" w:afterAutospacing="0"/>
              <w:jc w:val="both"/>
              <w:rPr>
                <w:rFonts w:ascii="Arial" w:hAnsi="Arial" w:cs="Arial"/>
                <w:sz w:val="18"/>
                <w:szCs w:val="18"/>
                <w:lang w:val="en-GB"/>
              </w:rPr>
            </w:pPr>
            <w:r w:rsidRPr="00070F86">
              <w:rPr>
                <w:rFonts w:ascii="Arial" w:hAnsi="Arial" w:cs="Arial"/>
                <w:sz w:val="18"/>
                <w:szCs w:val="18"/>
                <w:lang w:val="en-GB"/>
              </w:rPr>
              <w:t xml:space="preserve">Outcome </w:t>
            </w:r>
            <w:r>
              <w:rPr>
                <w:rFonts w:ascii="Arial" w:hAnsi="Arial" w:cs="Arial"/>
                <w:sz w:val="18"/>
                <w:szCs w:val="18"/>
                <w:lang w:val="en-GB"/>
              </w:rPr>
              <w:t>2</w:t>
            </w:r>
            <w:r w:rsidRPr="00070F86">
              <w:rPr>
                <w:rFonts w:ascii="Arial" w:hAnsi="Arial" w:cs="Arial"/>
                <w:sz w:val="18"/>
                <w:szCs w:val="18"/>
                <w:lang w:val="en-GB"/>
              </w:rPr>
              <w:t xml:space="preserve"> achievement rating</w:t>
            </w:r>
            <w:r w:rsidR="008A010F">
              <w:rPr>
                <w:rFonts w:ascii="Arial" w:hAnsi="Arial" w:cs="Arial"/>
                <w:sz w:val="18"/>
                <w:szCs w:val="18"/>
                <w:lang w:val="en-GB"/>
              </w:rPr>
              <w:t>:</w:t>
            </w:r>
            <w:r w:rsidR="008A010F" w:rsidRPr="00070F86">
              <w:rPr>
                <w:rFonts w:ascii="Arial" w:hAnsi="Arial" w:cs="Arial"/>
                <w:sz w:val="18"/>
                <w:szCs w:val="18"/>
                <w:lang w:val="en-GB"/>
              </w:rPr>
              <w:t xml:space="preserve"> </w:t>
            </w:r>
            <w:r w:rsidR="008A010F">
              <w:rPr>
                <w:rFonts w:ascii="Arial" w:hAnsi="Arial" w:cs="Arial"/>
                <w:sz w:val="18"/>
                <w:szCs w:val="18"/>
                <w:lang w:val="en-GB"/>
              </w:rPr>
              <w:t>Satisfactory</w:t>
            </w:r>
          </w:p>
        </w:tc>
        <w:tc>
          <w:tcPr>
            <w:tcW w:w="4496" w:type="dxa"/>
          </w:tcPr>
          <w:p w14:paraId="15E2C76F" w14:textId="77777777" w:rsidR="00C03CA8" w:rsidRPr="00A667C5" w:rsidRDefault="008A010F" w:rsidP="00132031">
            <w:pPr>
              <w:pStyle w:val="paragraph"/>
              <w:spacing w:before="0" w:beforeAutospacing="0" w:after="0" w:afterAutospacing="0"/>
              <w:jc w:val="both"/>
              <w:rPr>
                <w:rFonts w:ascii="Arial" w:hAnsi="Arial" w:cs="Arial"/>
                <w:sz w:val="18"/>
                <w:szCs w:val="18"/>
                <w:lang w:val="en-GB"/>
              </w:rPr>
            </w:pPr>
            <w:r w:rsidRPr="00A667C5">
              <w:rPr>
                <w:rFonts w:ascii="Arial" w:hAnsi="Arial" w:cs="Arial"/>
                <w:sz w:val="18"/>
                <w:szCs w:val="18"/>
                <w:lang w:val="en-GB"/>
              </w:rPr>
              <w:t xml:space="preserve">The outcome is expected to achieve most of its end-of-project targets, with only minor shortcomings.  </w:t>
            </w:r>
          </w:p>
        </w:tc>
      </w:tr>
      <w:tr w:rsidR="00C03CA8" w:rsidRPr="00E939F2" w14:paraId="327C3633" w14:textId="77777777" w:rsidTr="00132031">
        <w:tc>
          <w:tcPr>
            <w:tcW w:w="2263" w:type="dxa"/>
            <w:vMerge/>
          </w:tcPr>
          <w:p w14:paraId="66089785" w14:textId="77777777" w:rsidR="00C03CA8" w:rsidRPr="00A667C5" w:rsidRDefault="00C03CA8" w:rsidP="00132031">
            <w:pPr>
              <w:pStyle w:val="paragraph"/>
              <w:spacing w:before="0" w:beforeAutospacing="0" w:after="0" w:afterAutospacing="0"/>
              <w:jc w:val="both"/>
              <w:rPr>
                <w:rFonts w:ascii="Arial" w:hAnsi="Arial" w:cs="Arial"/>
                <w:sz w:val="18"/>
                <w:szCs w:val="18"/>
                <w:lang w:val="en-GB"/>
              </w:rPr>
            </w:pPr>
          </w:p>
        </w:tc>
        <w:tc>
          <w:tcPr>
            <w:tcW w:w="2977" w:type="dxa"/>
          </w:tcPr>
          <w:p w14:paraId="72A9B715" w14:textId="1C52F648" w:rsidR="00C03CA8" w:rsidRPr="00A667C5" w:rsidRDefault="00C03CA8" w:rsidP="00132031">
            <w:pPr>
              <w:pStyle w:val="paragraph"/>
              <w:spacing w:before="0" w:beforeAutospacing="0" w:after="0" w:afterAutospacing="0"/>
              <w:jc w:val="both"/>
              <w:rPr>
                <w:rFonts w:ascii="Arial" w:hAnsi="Arial" w:cs="Arial"/>
                <w:sz w:val="18"/>
                <w:szCs w:val="18"/>
                <w:lang w:val="en-GB"/>
              </w:rPr>
            </w:pPr>
            <w:r w:rsidRPr="00A667C5">
              <w:rPr>
                <w:rFonts w:ascii="Arial" w:hAnsi="Arial" w:cs="Arial"/>
                <w:sz w:val="18"/>
                <w:szCs w:val="18"/>
                <w:lang w:val="en-GB"/>
              </w:rPr>
              <w:t>Output 1 achievement rating</w:t>
            </w:r>
            <w:r w:rsidR="008A010F" w:rsidRPr="00A667C5">
              <w:rPr>
                <w:rFonts w:ascii="Arial" w:hAnsi="Arial" w:cs="Arial"/>
                <w:sz w:val="18"/>
                <w:szCs w:val="18"/>
                <w:lang w:val="en-GB"/>
              </w:rPr>
              <w:t>: Satisfactory</w:t>
            </w:r>
          </w:p>
        </w:tc>
        <w:tc>
          <w:tcPr>
            <w:tcW w:w="4496" w:type="dxa"/>
          </w:tcPr>
          <w:p w14:paraId="73E1A4CD" w14:textId="77777777" w:rsidR="00C03CA8" w:rsidRPr="00A667C5" w:rsidRDefault="008A010F" w:rsidP="00132031">
            <w:pPr>
              <w:pStyle w:val="paragraph"/>
              <w:spacing w:before="0" w:beforeAutospacing="0" w:after="0" w:afterAutospacing="0"/>
              <w:jc w:val="both"/>
              <w:rPr>
                <w:rFonts w:ascii="Arial" w:hAnsi="Arial" w:cs="Arial"/>
                <w:sz w:val="18"/>
                <w:szCs w:val="18"/>
                <w:lang w:val="en-GB"/>
              </w:rPr>
            </w:pPr>
            <w:r w:rsidRPr="00A667C5">
              <w:rPr>
                <w:rFonts w:ascii="Arial" w:hAnsi="Arial" w:cs="Arial"/>
                <w:sz w:val="18"/>
                <w:szCs w:val="18"/>
                <w:lang w:val="en-GB"/>
              </w:rPr>
              <w:t xml:space="preserve">The output is expected to achieve most of its end-of-project targets, with only minor shortcomings.  </w:t>
            </w:r>
          </w:p>
        </w:tc>
      </w:tr>
      <w:tr w:rsidR="00C03CA8" w:rsidRPr="00E939F2" w14:paraId="3D987071" w14:textId="77777777" w:rsidTr="00132031">
        <w:tc>
          <w:tcPr>
            <w:tcW w:w="2263" w:type="dxa"/>
            <w:vMerge/>
          </w:tcPr>
          <w:p w14:paraId="62380164" w14:textId="77777777" w:rsidR="00C03CA8" w:rsidRPr="00A667C5" w:rsidRDefault="00C03CA8" w:rsidP="00132031">
            <w:pPr>
              <w:pStyle w:val="paragraph"/>
              <w:spacing w:before="0" w:beforeAutospacing="0" w:after="0" w:afterAutospacing="0"/>
              <w:jc w:val="both"/>
              <w:rPr>
                <w:rFonts w:ascii="Arial" w:hAnsi="Arial" w:cs="Arial"/>
                <w:sz w:val="18"/>
                <w:szCs w:val="18"/>
                <w:lang w:val="en-GB"/>
              </w:rPr>
            </w:pPr>
          </w:p>
        </w:tc>
        <w:tc>
          <w:tcPr>
            <w:tcW w:w="2977" w:type="dxa"/>
          </w:tcPr>
          <w:p w14:paraId="199A4261" w14:textId="35BEEB98" w:rsidR="00C03CA8" w:rsidRPr="00A667C5" w:rsidRDefault="00C03CA8" w:rsidP="00132031">
            <w:pPr>
              <w:pStyle w:val="paragraph"/>
              <w:spacing w:before="0" w:beforeAutospacing="0" w:after="0" w:afterAutospacing="0"/>
              <w:jc w:val="both"/>
              <w:rPr>
                <w:rFonts w:ascii="Arial" w:hAnsi="Arial" w:cs="Arial"/>
                <w:sz w:val="18"/>
                <w:szCs w:val="18"/>
                <w:lang w:val="en-GB"/>
              </w:rPr>
            </w:pPr>
            <w:r w:rsidRPr="00070F86">
              <w:rPr>
                <w:rFonts w:ascii="Arial" w:hAnsi="Arial" w:cs="Arial"/>
                <w:sz w:val="18"/>
                <w:szCs w:val="18"/>
                <w:lang w:val="en-GB"/>
              </w:rPr>
              <w:t>Out</w:t>
            </w:r>
            <w:r>
              <w:rPr>
                <w:rFonts w:ascii="Arial" w:hAnsi="Arial" w:cs="Arial"/>
                <w:sz w:val="18"/>
                <w:szCs w:val="18"/>
                <w:lang w:val="en-GB"/>
              </w:rPr>
              <w:t>put 2</w:t>
            </w:r>
            <w:r w:rsidRPr="00070F86">
              <w:rPr>
                <w:rFonts w:ascii="Arial" w:hAnsi="Arial" w:cs="Arial"/>
                <w:sz w:val="18"/>
                <w:szCs w:val="18"/>
                <w:lang w:val="en-GB"/>
              </w:rPr>
              <w:t xml:space="preserve"> achievement rating</w:t>
            </w:r>
            <w:r w:rsidR="008A010F">
              <w:rPr>
                <w:rFonts w:ascii="Arial" w:hAnsi="Arial" w:cs="Arial"/>
                <w:sz w:val="18"/>
                <w:szCs w:val="18"/>
                <w:lang w:val="en-GB"/>
              </w:rPr>
              <w:t>: Satisfactory</w:t>
            </w:r>
          </w:p>
        </w:tc>
        <w:tc>
          <w:tcPr>
            <w:tcW w:w="4496" w:type="dxa"/>
          </w:tcPr>
          <w:p w14:paraId="4DF1500A" w14:textId="77777777" w:rsidR="00C03CA8" w:rsidRPr="00A667C5" w:rsidRDefault="008A010F" w:rsidP="00132031">
            <w:pPr>
              <w:pStyle w:val="paragraph"/>
              <w:spacing w:before="0" w:beforeAutospacing="0" w:after="0" w:afterAutospacing="0"/>
              <w:jc w:val="both"/>
              <w:rPr>
                <w:rFonts w:ascii="Arial" w:hAnsi="Arial" w:cs="Arial"/>
                <w:sz w:val="18"/>
                <w:szCs w:val="18"/>
                <w:lang w:val="en-GB"/>
              </w:rPr>
            </w:pPr>
            <w:r w:rsidRPr="00A667C5">
              <w:rPr>
                <w:rFonts w:ascii="Arial" w:hAnsi="Arial" w:cs="Arial"/>
                <w:sz w:val="18"/>
                <w:szCs w:val="18"/>
                <w:lang w:val="en-GB"/>
              </w:rPr>
              <w:t xml:space="preserve">The output is expected to achieve most of its end-of-project targets, with only minor shortcomings.  </w:t>
            </w:r>
          </w:p>
        </w:tc>
      </w:tr>
      <w:tr w:rsidR="00C03CA8" w:rsidRPr="00E939F2" w14:paraId="684056CC" w14:textId="77777777" w:rsidTr="00132031">
        <w:tc>
          <w:tcPr>
            <w:tcW w:w="2263" w:type="dxa"/>
            <w:vMerge/>
          </w:tcPr>
          <w:p w14:paraId="1C1E6C9B" w14:textId="77777777" w:rsidR="00C03CA8" w:rsidRPr="00A667C5" w:rsidRDefault="00C03CA8" w:rsidP="00132031">
            <w:pPr>
              <w:pStyle w:val="paragraph"/>
              <w:spacing w:before="0" w:beforeAutospacing="0" w:after="0" w:afterAutospacing="0"/>
              <w:jc w:val="both"/>
              <w:rPr>
                <w:rFonts w:ascii="Arial" w:hAnsi="Arial" w:cs="Arial"/>
                <w:sz w:val="18"/>
                <w:szCs w:val="18"/>
                <w:lang w:val="en-GB"/>
              </w:rPr>
            </w:pPr>
          </w:p>
        </w:tc>
        <w:tc>
          <w:tcPr>
            <w:tcW w:w="2977" w:type="dxa"/>
          </w:tcPr>
          <w:p w14:paraId="563929B5" w14:textId="7860EBF9" w:rsidR="00C03CA8" w:rsidRPr="00A667C5" w:rsidRDefault="00C03CA8" w:rsidP="00132031">
            <w:pPr>
              <w:pStyle w:val="paragraph"/>
              <w:spacing w:before="0" w:beforeAutospacing="0" w:after="0" w:afterAutospacing="0"/>
              <w:jc w:val="both"/>
              <w:rPr>
                <w:rFonts w:ascii="Arial" w:hAnsi="Arial" w:cs="Arial"/>
                <w:sz w:val="18"/>
                <w:szCs w:val="18"/>
                <w:lang w:val="en-GB"/>
              </w:rPr>
            </w:pPr>
            <w:r w:rsidRPr="00070F86">
              <w:rPr>
                <w:rFonts w:ascii="Arial" w:hAnsi="Arial" w:cs="Arial"/>
                <w:sz w:val="18"/>
                <w:szCs w:val="18"/>
                <w:lang w:val="en-GB"/>
              </w:rPr>
              <w:t>Out</w:t>
            </w:r>
            <w:r>
              <w:rPr>
                <w:rFonts w:ascii="Arial" w:hAnsi="Arial" w:cs="Arial"/>
                <w:sz w:val="18"/>
                <w:szCs w:val="18"/>
                <w:lang w:val="en-GB"/>
              </w:rPr>
              <w:t>put 3</w:t>
            </w:r>
            <w:r w:rsidRPr="00070F86">
              <w:rPr>
                <w:rFonts w:ascii="Arial" w:hAnsi="Arial" w:cs="Arial"/>
                <w:sz w:val="18"/>
                <w:szCs w:val="18"/>
                <w:lang w:val="en-GB"/>
              </w:rPr>
              <w:t xml:space="preserve"> achievement rating</w:t>
            </w:r>
            <w:r w:rsidR="008A010F">
              <w:rPr>
                <w:rFonts w:ascii="Arial" w:hAnsi="Arial" w:cs="Arial"/>
                <w:sz w:val="18"/>
                <w:szCs w:val="18"/>
                <w:lang w:val="en-GB"/>
              </w:rPr>
              <w:t>: Moderately satisfactory</w:t>
            </w:r>
          </w:p>
        </w:tc>
        <w:tc>
          <w:tcPr>
            <w:tcW w:w="4496" w:type="dxa"/>
          </w:tcPr>
          <w:p w14:paraId="6A01F5D2" w14:textId="77777777" w:rsidR="00C03CA8" w:rsidRPr="00A667C5" w:rsidRDefault="008A010F" w:rsidP="00132031">
            <w:pPr>
              <w:pStyle w:val="paragraph"/>
              <w:spacing w:before="0" w:beforeAutospacing="0" w:after="0" w:afterAutospacing="0"/>
              <w:jc w:val="both"/>
              <w:rPr>
                <w:rFonts w:ascii="Arial" w:hAnsi="Arial" w:cs="Arial"/>
                <w:sz w:val="18"/>
                <w:szCs w:val="18"/>
                <w:lang w:val="en-GB"/>
              </w:rPr>
            </w:pPr>
            <w:r w:rsidRPr="00A667C5">
              <w:rPr>
                <w:rFonts w:ascii="Arial" w:hAnsi="Arial" w:cs="Arial"/>
                <w:sz w:val="18"/>
                <w:szCs w:val="18"/>
                <w:lang w:val="en-GB"/>
              </w:rPr>
              <w:t xml:space="preserve">The output is expected to achieve most of its end-of-project targets but with significant shortcomings.  </w:t>
            </w:r>
          </w:p>
        </w:tc>
      </w:tr>
      <w:tr w:rsidR="00C03CA8" w:rsidRPr="00E939F2" w14:paraId="6FB3ACCB" w14:textId="77777777" w:rsidTr="00132031">
        <w:tc>
          <w:tcPr>
            <w:tcW w:w="2263" w:type="dxa"/>
          </w:tcPr>
          <w:p w14:paraId="074EC454" w14:textId="77777777" w:rsidR="00C03CA8" w:rsidRPr="00A667C5" w:rsidRDefault="00C03CA8" w:rsidP="00132031">
            <w:pPr>
              <w:pStyle w:val="paragraph"/>
              <w:spacing w:before="0" w:beforeAutospacing="0" w:after="0" w:afterAutospacing="0"/>
              <w:jc w:val="both"/>
              <w:rPr>
                <w:rFonts w:ascii="Arial" w:hAnsi="Arial" w:cs="Arial"/>
                <w:sz w:val="18"/>
                <w:szCs w:val="18"/>
                <w:lang w:val="en-GB"/>
              </w:rPr>
            </w:pPr>
            <w:r w:rsidRPr="00A667C5">
              <w:rPr>
                <w:rFonts w:ascii="Arial" w:hAnsi="Arial" w:cs="Arial"/>
                <w:sz w:val="18"/>
                <w:szCs w:val="18"/>
                <w:lang w:val="en-GB"/>
              </w:rPr>
              <w:t>Project Implementation and Adaptive Management</w:t>
            </w:r>
          </w:p>
        </w:tc>
        <w:tc>
          <w:tcPr>
            <w:tcW w:w="2977" w:type="dxa"/>
          </w:tcPr>
          <w:p w14:paraId="73CE736C" w14:textId="3949B3C8" w:rsidR="00C03CA8" w:rsidRPr="00070F86" w:rsidRDefault="008A010F" w:rsidP="00132031">
            <w:pPr>
              <w:pStyle w:val="paragraph"/>
              <w:spacing w:before="0" w:beforeAutospacing="0" w:after="0" w:afterAutospacing="0"/>
              <w:jc w:val="both"/>
              <w:rPr>
                <w:rFonts w:ascii="Arial" w:hAnsi="Arial" w:cs="Arial"/>
                <w:sz w:val="18"/>
                <w:szCs w:val="18"/>
                <w:lang w:val="en-GB"/>
              </w:rPr>
            </w:pPr>
            <w:r>
              <w:rPr>
                <w:rFonts w:ascii="Arial" w:hAnsi="Arial" w:cs="Arial"/>
                <w:sz w:val="18"/>
                <w:szCs w:val="18"/>
                <w:lang w:val="en-GB"/>
              </w:rPr>
              <w:t>Moderately satisfactory</w:t>
            </w:r>
          </w:p>
        </w:tc>
        <w:tc>
          <w:tcPr>
            <w:tcW w:w="4496" w:type="dxa"/>
          </w:tcPr>
          <w:p w14:paraId="522EFD2E" w14:textId="77777777" w:rsidR="00C03CA8" w:rsidRPr="00A667C5" w:rsidRDefault="008A010F" w:rsidP="00132031">
            <w:pPr>
              <w:pStyle w:val="paragraph"/>
              <w:spacing w:before="0" w:beforeAutospacing="0" w:after="0" w:afterAutospacing="0"/>
              <w:jc w:val="both"/>
              <w:rPr>
                <w:rFonts w:ascii="Arial" w:hAnsi="Arial" w:cs="Arial"/>
                <w:sz w:val="18"/>
                <w:szCs w:val="18"/>
                <w:lang w:val="en-GB"/>
              </w:rPr>
            </w:pPr>
            <w:r w:rsidRPr="00A667C5">
              <w:rPr>
                <w:rFonts w:ascii="Arial" w:hAnsi="Arial" w:cs="Arial"/>
                <w:sz w:val="18"/>
                <w:szCs w:val="18"/>
                <w:lang w:val="en-GB"/>
              </w:rPr>
              <w:t xml:space="preserve">Implementation of some of the three components is leading to efficient and effective project implementation and adaptive management, with some components requiring remedial action.  </w:t>
            </w:r>
          </w:p>
        </w:tc>
      </w:tr>
      <w:tr w:rsidR="00C03CA8" w:rsidRPr="00E939F2" w14:paraId="5A84B7A4" w14:textId="77777777" w:rsidTr="00132031">
        <w:tc>
          <w:tcPr>
            <w:tcW w:w="2263" w:type="dxa"/>
          </w:tcPr>
          <w:p w14:paraId="5AF8D4D7" w14:textId="77777777" w:rsidR="00C03CA8" w:rsidRPr="00A667C5" w:rsidRDefault="00C03CA8" w:rsidP="00132031">
            <w:pPr>
              <w:pStyle w:val="paragraph"/>
              <w:spacing w:before="0" w:beforeAutospacing="0" w:after="0" w:afterAutospacing="0"/>
              <w:jc w:val="both"/>
              <w:rPr>
                <w:rFonts w:ascii="Arial" w:hAnsi="Arial" w:cs="Arial"/>
                <w:sz w:val="18"/>
                <w:szCs w:val="18"/>
                <w:lang w:val="en-GB"/>
              </w:rPr>
            </w:pPr>
            <w:r w:rsidRPr="00A667C5">
              <w:rPr>
                <w:rFonts w:ascii="Arial" w:hAnsi="Arial" w:cs="Arial"/>
                <w:sz w:val="18"/>
                <w:szCs w:val="18"/>
                <w:lang w:val="en-GB"/>
              </w:rPr>
              <w:t>Sustainability</w:t>
            </w:r>
          </w:p>
        </w:tc>
        <w:tc>
          <w:tcPr>
            <w:tcW w:w="2977" w:type="dxa"/>
          </w:tcPr>
          <w:p w14:paraId="170A27EE" w14:textId="5B82D11A" w:rsidR="00C03CA8" w:rsidRDefault="008A010F" w:rsidP="00132031">
            <w:pPr>
              <w:pStyle w:val="paragraph"/>
              <w:spacing w:before="0" w:beforeAutospacing="0" w:after="0" w:afterAutospacing="0"/>
              <w:jc w:val="both"/>
              <w:rPr>
                <w:rFonts w:ascii="Arial" w:hAnsi="Arial" w:cs="Arial"/>
                <w:sz w:val="18"/>
                <w:szCs w:val="18"/>
                <w:lang w:val="en-GB"/>
              </w:rPr>
            </w:pPr>
            <w:r>
              <w:rPr>
                <w:rFonts w:ascii="Arial" w:hAnsi="Arial" w:cs="Arial"/>
                <w:sz w:val="18"/>
                <w:szCs w:val="18"/>
                <w:lang w:val="en-GB"/>
              </w:rPr>
              <w:t>Moderately likely</w:t>
            </w:r>
          </w:p>
        </w:tc>
        <w:tc>
          <w:tcPr>
            <w:tcW w:w="4496" w:type="dxa"/>
          </w:tcPr>
          <w:p w14:paraId="7BAA978B" w14:textId="77777777" w:rsidR="00C03CA8" w:rsidRPr="00A667C5" w:rsidRDefault="008A010F" w:rsidP="00132031">
            <w:pPr>
              <w:pStyle w:val="paragraph"/>
              <w:spacing w:before="0" w:beforeAutospacing="0" w:after="0" w:afterAutospacing="0"/>
              <w:jc w:val="both"/>
              <w:rPr>
                <w:rFonts w:ascii="Arial" w:hAnsi="Arial" w:cs="Arial"/>
                <w:sz w:val="18"/>
                <w:szCs w:val="18"/>
                <w:lang w:val="en-GB"/>
              </w:rPr>
            </w:pPr>
            <w:r w:rsidRPr="00A667C5">
              <w:rPr>
                <w:rFonts w:ascii="Arial" w:hAnsi="Arial" w:cs="Arial"/>
                <w:sz w:val="18"/>
                <w:szCs w:val="18"/>
                <w:lang w:val="en-GB"/>
              </w:rPr>
              <w:t xml:space="preserve">Moderate risks, but expectations that at least some outcomes will be sustained due to the progress towards results on outcomes at the Midterm Review  </w:t>
            </w:r>
          </w:p>
        </w:tc>
      </w:tr>
    </w:tbl>
    <w:p w14:paraId="60AC1CEB" w14:textId="77777777" w:rsidR="00D51511" w:rsidRPr="00D51511" w:rsidRDefault="00D51511" w:rsidP="00D51511"/>
    <w:p w14:paraId="0C273574" w14:textId="4413EF28" w:rsidR="00D51511" w:rsidRDefault="00D51511" w:rsidP="00D51511">
      <w:pPr>
        <w:pStyle w:val="Heading2"/>
      </w:pPr>
      <w:bookmarkStart w:id="203" w:name="_Toc65450517"/>
      <w:bookmarkStart w:id="204" w:name="_Toc71010698"/>
      <w:r w:rsidRPr="00D51511">
        <w:t>Concise summary of conclusions</w:t>
      </w:r>
      <w:bookmarkEnd w:id="203"/>
      <w:bookmarkEnd w:id="204"/>
    </w:p>
    <w:p w14:paraId="659DC0C0" w14:textId="39AE52EC" w:rsidR="00A2738D" w:rsidRDefault="00B326C2" w:rsidP="009D0B7C">
      <w:pPr>
        <w:pStyle w:val="C4Paragraph"/>
        <w:rPr>
          <w:bCs/>
        </w:rPr>
      </w:pPr>
      <w:r w:rsidRPr="00F42D96">
        <w:t xml:space="preserve">The </w:t>
      </w:r>
      <w:r w:rsidR="00AA5CE8" w:rsidRPr="009A3275">
        <w:t>overall</w:t>
      </w:r>
      <w:r w:rsidRPr="009A3275">
        <w:t xml:space="preserve"> </w:t>
      </w:r>
      <w:r w:rsidR="0014245B" w:rsidRPr="009A3275">
        <w:t>assessment of the project</w:t>
      </w:r>
      <w:r w:rsidRPr="009A3275">
        <w:t xml:space="preserve"> strategy is </w:t>
      </w:r>
      <w:r w:rsidR="0014245B" w:rsidRPr="009A3275">
        <w:t xml:space="preserve">that it is </w:t>
      </w:r>
      <w:r w:rsidRPr="00F42D96">
        <w:t xml:space="preserve">deemed to be effective in achieving TCAP’s results. </w:t>
      </w:r>
      <w:r w:rsidR="00F16D30">
        <w:t>Although</w:t>
      </w:r>
      <w:r w:rsidR="00F16D30" w:rsidRPr="00F42D96">
        <w:t xml:space="preserve"> this is the </w:t>
      </w:r>
      <w:r w:rsidR="00F16D30">
        <w:t>case</w:t>
      </w:r>
      <w:r w:rsidR="0014245B" w:rsidRPr="00F42D96">
        <w:t xml:space="preserve">, </w:t>
      </w:r>
      <w:r w:rsidR="0024582F">
        <w:t xml:space="preserve">some </w:t>
      </w:r>
      <w:r w:rsidR="0014245B" w:rsidRPr="00F42D96">
        <w:t xml:space="preserve">aspects of </w:t>
      </w:r>
      <w:r w:rsidR="00FE223F">
        <w:t>TCAP</w:t>
      </w:r>
      <w:r w:rsidR="004D26D8" w:rsidRPr="00F42D96">
        <w:t xml:space="preserve"> </w:t>
      </w:r>
      <w:r w:rsidR="00FE223F">
        <w:t>are reducing the effectiveness of the implementation of the strategy</w:t>
      </w:r>
      <w:r w:rsidR="004D26D8" w:rsidRPr="00F42D96">
        <w:t>.</w:t>
      </w:r>
      <w:r w:rsidR="00A942C0">
        <w:t xml:space="preserve"> </w:t>
      </w:r>
      <w:r w:rsidR="00FE223F">
        <w:t xml:space="preserve">In </w:t>
      </w:r>
      <w:r w:rsidR="00207653" w:rsidRPr="00207653">
        <w:t>terms of project management arrangements</w:t>
      </w:r>
      <w:r w:rsidR="00FE223F">
        <w:t>,</w:t>
      </w:r>
      <w:r w:rsidR="00761FD5">
        <w:t xml:space="preserve"> </w:t>
      </w:r>
      <w:r w:rsidR="00207653" w:rsidRPr="00207653">
        <w:t xml:space="preserve">while the model of a split </w:t>
      </w:r>
      <w:r w:rsidR="007A6AE3">
        <w:t>Project Management Unit (</w:t>
      </w:r>
      <w:r w:rsidR="00207653" w:rsidRPr="00207653">
        <w:t>PMU</w:t>
      </w:r>
      <w:r w:rsidR="007A6AE3">
        <w:t>)</w:t>
      </w:r>
      <w:r w:rsidR="00207653" w:rsidRPr="00207653">
        <w:t xml:space="preserve"> (between Suva and Funafuti) is necessary, there are some inefficiencies in the performance of the PMU</w:t>
      </w:r>
      <w:r w:rsidR="00261C21">
        <w:t xml:space="preserve">. </w:t>
      </w:r>
      <w:r w:rsidR="00156FD1">
        <w:t xml:space="preserve">Usually for UNDP’s </w:t>
      </w:r>
      <w:r w:rsidR="00C40940">
        <w:t>D</w:t>
      </w:r>
      <w:r w:rsidR="00156FD1">
        <w:t xml:space="preserve">irect </w:t>
      </w:r>
      <w:r w:rsidR="00C40940">
        <w:t>I</w:t>
      </w:r>
      <w:r w:rsidR="00156FD1">
        <w:t xml:space="preserve">mplementation </w:t>
      </w:r>
      <w:r w:rsidR="00C40940">
        <w:t>M</w:t>
      </w:r>
      <w:r w:rsidR="00156FD1">
        <w:t xml:space="preserve">odality </w:t>
      </w:r>
      <w:r w:rsidR="00156FD1">
        <w:lastRenderedPageBreak/>
        <w:t>(DIM) projects in the Pacific</w:t>
      </w:r>
      <w:r w:rsidR="0085292F">
        <w:t xml:space="preserve"> region, </w:t>
      </w:r>
      <w:r w:rsidR="00C12E8F">
        <w:t>all PMU staff are based in Suva, Fiji</w:t>
      </w:r>
      <w:r w:rsidR="00E05FAD">
        <w:t xml:space="preserve">. However, for TCAP it was decided to use a different approach </w:t>
      </w:r>
      <w:r w:rsidR="00BD4AB8">
        <w:t xml:space="preserve">for the sake of efficiency. This includes having part of the PMU located in Tuvalu to </w:t>
      </w:r>
      <w:r w:rsidR="007051B6">
        <w:t>handle implementation, issues and engagements on the ground</w:t>
      </w:r>
      <w:r w:rsidR="00D141DF">
        <w:t xml:space="preserve">, and part of the team based at UNDP’s Pacific </w:t>
      </w:r>
      <w:r w:rsidR="007A7BE0">
        <w:t>office in</w:t>
      </w:r>
      <w:r w:rsidR="009A0869">
        <w:t xml:space="preserve"> </w:t>
      </w:r>
      <w:r w:rsidR="00C96D37">
        <w:t>Fiji</w:t>
      </w:r>
      <w:r w:rsidR="00D2025F">
        <w:t xml:space="preserve"> to oversee project finances, procurement</w:t>
      </w:r>
      <w:r w:rsidR="00CA2BF4">
        <w:t xml:space="preserve"> and administrative aspects of project management </w:t>
      </w:r>
      <w:r w:rsidR="005349CE">
        <w:t>—</w:t>
      </w:r>
      <w:r w:rsidR="00CA2BF4">
        <w:t xml:space="preserve"> such</w:t>
      </w:r>
      <w:r w:rsidR="005F2FC9">
        <w:t xml:space="preserve"> as</w:t>
      </w:r>
      <w:r w:rsidR="00DC5965">
        <w:t xml:space="preserve"> </w:t>
      </w:r>
      <w:r w:rsidR="001C12DC">
        <w:t xml:space="preserve">fortnightly meetings and </w:t>
      </w:r>
      <w:r w:rsidR="00D663DB">
        <w:t>reporting to UNDP Pacific Office Management on TCAP’s progress</w:t>
      </w:r>
      <w:r w:rsidR="00912057">
        <w:t>. However</w:t>
      </w:r>
      <w:r w:rsidR="0071226D">
        <w:t>,</w:t>
      </w:r>
      <w:r w:rsidR="007C0ABE">
        <w:t xml:space="preserve"> while the IE team agrees with the theoretical</w:t>
      </w:r>
      <w:r w:rsidR="002B2F30">
        <w:t xml:space="preserve"> justification for this approach, there ar</w:t>
      </w:r>
      <w:r w:rsidR="008C3160">
        <w:t xml:space="preserve">e some inefficiencies in </w:t>
      </w:r>
      <w:r w:rsidR="00D75165">
        <w:t>the</w:t>
      </w:r>
      <w:r w:rsidR="007E70A5">
        <w:t xml:space="preserve"> </w:t>
      </w:r>
      <w:r w:rsidR="008C3160">
        <w:t>practical implementation</w:t>
      </w:r>
      <w:r w:rsidR="00D75165">
        <w:t xml:space="preserve"> thereof</w:t>
      </w:r>
      <w:r w:rsidR="008C3160">
        <w:t>,</w:t>
      </w:r>
      <w:r w:rsidR="0071226D">
        <w:t xml:space="preserve"> </w:t>
      </w:r>
      <w:r w:rsidR="0071226D" w:rsidRPr="008359F5">
        <w:t xml:space="preserve">including: i) </w:t>
      </w:r>
      <w:r w:rsidR="00C13373" w:rsidRPr="008359F5">
        <w:t xml:space="preserve">infrequent and/or delayed travel </w:t>
      </w:r>
      <w:r w:rsidR="00903418" w:rsidRPr="008359F5">
        <w:t>to the islands of Nanumea and Nanumaga</w:t>
      </w:r>
      <w:r w:rsidR="00C13373" w:rsidRPr="002E0D36">
        <w:t xml:space="preserve">, creating limited </w:t>
      </w:r>
      <w:r w:rsidR="00903418" w:rsidRPr="008359F5">
        <w:t xml:space="preserve">opportunity </w:t>
      </w:r>
      <w:r w:rsidR="0063626F" w:rsidRPr="002E0D36">
        <w:t xml:space="preserve">for the PMU </w:t>
      </w:r>
      <w:r w:rsidR="00903418" w:rsidRPr="008359F5">
        <w:t>to visit the islands and engage with the beneficiary communities</w:t>
      </w:r>
      <w:r w:rsidR="0063626F" w:rsidRPr="002E0D36">
        <w:t xml:space="preserve">; ii) limited capacity </w:t>
      </w:r>
      <w:r w:rsidR="00903418" w:rsidRPr="008359F5">
        <w:t>to implement the TCAP’s gender strategy and action plan, as well as to manage issues related to safeguards, particularly with regard to social safeguards</w:t>
      </w:r>
      <w:r w:rsidR="00C965F4" w:rsidRPr="002E0D36">
        <w:t xml:space="preserve">; and iii) </w:t>
      </w:r>
      <w:r w:rsidR="006C637F" w:rsidRPr="002E0D36">
        <w:t xml:space="preserve">apparent </w:t>
      </w:r>
      <w:r w:rsidR="00755736" w:rsidRPr="002E0D36">
        <w:t xml:space="preserve">different </w:t>
      </w:r>
      <w:r w:rsidR="00903418" w:rsidRPr="008359F5">
        <w:t>reporting lines between Funafuti and Suva</w:t>
      </w:r>
      <w:r w:rsidR="00241875" w:rsidRPr="002E0D36">
        <w:rPr>
          <w:rStyle w:val="FootnoteReference"/>
        </w:rPr>
        <w:footnoteReference w:id="4"/>
      </w:r>
      <w:r w:rsidR="00903418" w:rsidRPr="008359F5">
        <w:t xml:space="preserve">. </w:t>
      </w:r>
      <w:r w:rsidR="00207653" w:rsidRPr="00A667C5">
        <w:t>Capacity for</w:t>
      </w:r>
      <w:r w:rsidR="000E2EA1" w:rsidRPr="00A667C5">
        <w:t xml:space="preserve"> results-based</w:t>
      </w:r>
      <w:r w:rsidR="00207653" w:rsidRPr="00A667C5">
        <w:t xml:space="preserve"> planning</w:t>
      </w:r>
      <w:r w:rsidR="00747CAA" w:rsidRPr="00A667C5">
        <w:t xml:space="preserve"> and reporting</w:t>
      </w:r>
      <w:r w:rsidR="00207653" w:rsidRPr="00A667C5">
        <w:t xml:space="preserve"> within the PMU based in Funafuti is </w:t>
      </w:r>
      <w:r w:rsidR="008359F5">
        <w:t xml:space="preserve">also </w:t>
      </w:r>
      <w:r w:rsidR="00207653" w:rsidRPr="00A667C5">
        <w:t xml:space="preserve">low. This has been aggravated by the lack of a </w:t>
      </w:r>
      <w:r w:rsidR="007A6AE3" w:rsidRPr="00A667C5">
        <w:t>monitoring and evaluation (</w:t>
      </w:r>
      <w:r w:rsidR="00207653" w:rsidRPr="00A667C5">
        <w:t>M&amp;E</w:t>
      </w:r>
      <w:r w:rsidR="007A6AE3" w:rsidRPr="00A667C5">
        <w:t>)</w:t>
      </w:r>
      <w:r w:rsidR="00207653" w:rsidRPr="00A667C5">
        <w:t xml:space="preserve"> plan for the majority of </w:t>
      </w:r>
      <w:r w:rsidR="000E2EA1" w:rsidRPr="00A667C5">
        <w:t xml:space="preserve">implementation to date </w:t>
      </w:r>
      <w:r w:rsidR="000E2EA1" w:rsidRPr="000E2EA1">
        <w:rPr>
          <w:bCs/>
        </w:rPr>
        <w:t>resulting in a limited contribution of the project’s M&amp;E data and mechanisms to adaptive management</w:t>
      </w:r>
      <w:r w:rsidR="00504D70">
        <w:rPr>
          <w:bCs/>
        </w:rPr>
        <w:t xml:space="preserve"> and rep</w:t>
      </w:r>
      <w:r w:rsidR="004F71D8">
        <w:rPr>
          <w:bCs/>
        </w:rPr>
        <w:t>orting</w:t>
      </w:r>
      <w:r w:rsidR="000E2EA1" w:rsidRPr="000E2EA1">
        <w:rPr>
          <w:bCs/>
        </w:rPr>
        <w:t xml:space="preserve">. </w:t>
      </w:r>
      <w:r w:rsidR="000E2EA1">
        <w:rPr>
          <w:bCs/>
        </w:rPr>
        <w:t>The addition of an operations</w:t>
      </w:r>
      <w:r w:rsidR="004A79E5">
        <w:rPr>
          <w:bCs/>
        </w:rPr>
        <w:t xml:space="preserve"> chief technical advisor (</w:t>
      </w:r>
      <w:r w:rsidR="000E2EA1">
        <w:rPr>
          <w:bCs/>
        </w:rPr>
        <w:t>CTA</w:t>
      </w:r>
      <w:r w:rsidR="004A79E5">
        <w:rPr>
          <w:bCs/>
        </w:rPr>
        <w:t>)</w:t>
      </w:r>
      <w:r w:rsidR="000E2EA1">
        <w:rPr>
          <w:bCs/>
        </w:rPr>
        <w:t xml:space="preserve"> to the PMU has greatly increased its capacity for planning</w:t>
      </w:r>
      <w:r w:rsidR="00747CAA">
        <w:rPr>
          <w:bCs/>
        </w:rPr>
        <w:t>, reporting</w:t>
      </w:r>
      <w:r w:rsidR="000E2EA1">
        <w:rPr>
          <w:bCs/>
        </w:rPr>
        <w:t xml:space="preserve"> and M&amp;E.</w:t>
      </w:r>
      <w:r w:rsidR="00747CAA">
        <w:rPr>
          <w:bCs/>
        </w:rPr>
        <w:t xml:space="preserve"> </w:t>
      </w:r>
    </w:p>
    <w:p w14:paraId="26CB51C7" w14:textId="5B2B15B6" w:rsidR="00A2738D" w:rsidRDefault="00A2738D" w:rsidP="009D0B7C">
      <w:pPr>
        <w:pStyle w:val="C4Paragraph"/>
        <w:rPr>
          <w:bCs/>
        </w:rPr>
      </w:pPr>
    </w:p>
    <w:p w14:paraId="6AA98806" w14:textId="581A992C" w:rsidR="00F451E1" w:rsidRPr="002E0D36" w:rsidRDefault="00204752" w:rsidP="00EE0670">
      <w:pPr>
        <w:pStyle w:val="C4Paragraph"/>
      </w:pPr>
      <w:r w:rsidRPr="00DC7CE9">
        <w:t>The</w:t>
      </w:r>
      <w:r w:rsidR="00A2738D" w:rsidRPr="00DC7CE9">
        <w:t xml:space="preserve"> financial sustainability of the project could </w:t>
      </w:r>
      <w:r w:rsidRPr="00DC7CE9">
        <w:t xml:space="preserve">in the future </w:t>
      </w:r>
      <w:r w:rsidR="00A2738D" w:rsidRPr="00DC7CE9">
        <w:t xml:space="preserve">be limited by several factors, such as </w:t>
      </w:r>
      <w:r w:rsidR="003177BA" w:rsidRPr="00DC7CE9">
        <w:t>a lack of long-term financing plans</w:t>
      </w:r>
      <w:r w:rsidR="00FD4EC3" w:rsidRPr="007D0616">
        <w:t xml:space="preserve"> at the governmental level</w:t>
      </w:r>
      <w:r w:rsidR="00A34499">
        <w:t xml:space="preserve">, even though </w:t>
      </w:r>
      <w:r w:rsidR="005D3A3A">
        <w:t>there is commitment from government to take ownership of the project.</w:t>
      </w:r>
      <w:r w:rsidR="003177BA" w:rsidRPr="007D0616">
        <w:t xml:space="preserve"> </w:t>
      </w:r>
      <w:r w:rsidR="00A55423" w:rsidRPr="007D0616">
        <w:rPr>
          <w:lang w:val="en-ZA"/>
        </w:rPr>
        <w:t xml:space="preserve">Socially, </w:t>
      </w:r>
      <w:r w:rsidR="00A55423" w:rsidRPr="007D0616">
        <w:t xml:space="preserve">sustainability of TCAP’s objectives could be adversely affected when the construction of coastal defence measures </w:t>
      </w:r>
      <w:r w:rsidR="00D11DDA" w:rsidRPr="002E0D36">
        <w:t>is</w:t>
      </w:r>
      <w:r w:rsidR="00A55423" w:rsidRPr="00DC7CE9">
        <w:t xml:space="preserve"> initiated on the </w:t>
      </w:r>
      <w:r w:rsidR="00755434" w:rsidRPr="002E0D36">
        <w:t xml:space="preserve">two </w:t>
      </w:r>
      <w:r w:rsidR="00A55423" w:rsidRPr="00DC7CE9">
        <w:t>islands, as local landowners may disagree on the final placement of interventions</w:t>
      </w:r>
      <w:r w:rsidR="0019122C" w:rsidRPr="00DC7CE9">
        <w:t>, delaying the implementation of coastal defence measure</w:t>
      </w:r>
      <w:r w:rsidR="00C36A2A" w:rsidRPr="00DC7CE9">
        <w:t>s</w:t>
      </w:r>
      <w:r w:rsidR="0019122C" w:rsidRPr="00DC7CE9">
        <w:t xml:space="preserve"> or leading to the reconsideration of site placements</w:t>
      </w:r>
      <w:r w:rsidR="00A55423" w:rsidRPr="00DC7CE9">
        <w:t>.</w:t>
      </w:r>
      <w:r w:rsidR="00A55423">
        <w:t xml:space="preserve"> </w:t>
      </w:r>
      <w:r w:rsidR="001556E5">
        <w:t>For example, w</w:t>
      </w:r>
      <w:r w:rsidR="00EF200F" w:rsidRPr="002E0D36">
        <w:t xml:space="preserve">hile the </w:t>
      </w:r>
      <w:r w:rsidR="00EF200F" w:rsidRPr="007D0616">
        <w:t xml:space="preserve">Nanumaga community wishes to have the </w:t>
      </w:r>
      <w:r w:rsidR="00A83A87">
        <w:t>ber</w:t>
      </w:r>
      <w:r w:rsidR="00D43211">
        <w:t>m</w:t>
      </w:r>
      <w:r w:rsidR="00CA6352">
        <w:t>-</w:t>
      </w:r>
      <w:r w:rsidR="00A83A87">
        <w:t>top</w:t>
      </w:r>
      <w:r w:rsidR="00CA6352">
        <w:t>-</w:t>
      </w:r>
      <w:r w:rsidR="00A83A87">
        <w:t>barriers</w:t>
      </w:r>
      <w:r w:rsidR="00CA6352">
        <w:t xml:space="preserve"> (BTBs)</w:t>
      </w:r>
      <w:r w:rsidR="001556E5">
        <w:t xml:space="preserve"> constructed</w:t>
      </w:r>
      <w:r w:rsidR="00A83A87">
        <w:t xml:space="preserve"> </w:t>
      </w:r>
      <w:r w:rsidR="00EF200F" w:rsidRPr="007D0616">
        <w:t>on the seaward side of the church compound</w:t>
      </w:r>
      <w:r w:rsidR="00E20056" w:rsidRPr="007D0616">
        <w:t>,</w:t>
      </w:r>
      <w:r w:rsidR="00EF200F" w:rsidRPr="007D0616">
        <w:t xml:space="preserve"> T</w:t>
      </w:r>
      <w:r w:rsidR="003D6385">
        <w:t>CA</w:t>
      </w:r>
      <w:r w:rsidR="00EF200F" w:rsidRPr="007D0616">
        <w:t xml:space="preserve">P studies </w:t>
      </w:r>
      <w:r w:rsidR="00E20056" w:rsidRPr="007D0616">
        <w:t>have</w:t>
      </w:r>
      <w:r w:rsidR="00EF200F" w:rsidRPr="007D0616">
        <w:t xml:space="preserve"> demonstrated that this side </w:t>
      </w:r>
      <w:r w:rsidR="00C62A51">
        <w:t xml:space="preserve">of the compound </w:t>
      </w:r>
      <w:r w:rsidR="00EF200F" w:rsidRPr="007D0616">
        <w:t xml:space="preserve">cannot be protected </w:t>
      </w:r>
      <w:r w:rsidR="00D43211">
        <w:t>by</w:t>
      </w:r>
      <w:r w:rsidR="00822D8D">
        <w:t xml:space="preserve"> BTBs, but instead require the</w:t>
      </w:r>
      <w:r w:rsidR="00616597">
        <w:t xml:space="preserve"> construction of a major</w:t>
      </w:r>
      <w:r w:rsidR="00691B78">
        <w:t xml:space="preserve"> seawall</w:t>
      </w:r>
      <w:r w:rsidR="00BB0FB5" w:rsidRPr="007D0616">
        <w:t xml:space="preserve">. Such construction would </w:t>
      </w:r>
      <w:r w:rsidR="000B3947" w:rsidRPr="007D0616">
        <w:t xml:space="preserve">exceed </w:t>
      </w:r>
      <w:r w:rsidR="00EF200F" w:rsidRPr="007D0616">
        <w:t>UNDP</w:t>
      </w:r>
      <w:r w:rsidR="000B3947" w:rsidRPr="007D0616">
        <w:t>’s</w:t>
      </w:r>
      <w:r w:rsidR="00EF200F" w:rsidRPr="007D0616">
        <w:t xml:space="preserve"> risk accreditation </w:t>
      </w:r>
      <w:r w:rsidR="000B3947" w:rsidRPr="007D0616">
        <w:t>(as the AE)</w:t>
      </w:r>
      <w:r w:rsidR="001439FD" w:rsidRPr="007D0616">
        <w:t xml:space="preserve"> a</w:t>
      </w:r>
      <w:r w:rsidR="007D0616" w:rsidRPr="007D0616">
        <w:t>s well as the specified project</w:t>
      </w:r>
      <w:r w:rsidR="00EF200F" w:rsidRPr="007D0616">
        <w:t xml:space="preserve"> budget</w:t>
      </w:r>
      <w:r w:rsidR="007D0616" w:rsidRPr="007D0616">
        <w:t xml:space="preserve"> for the coastal protection measures.</w:t>
      </w:r>
      <w:r w:rsidR="007D0616">
        <w:t xml:space="preserve"> </w:t>
      </w:r>
      <w:r w:rsidR="008903AF">
        <w:t>Consultations</w:t>
      </w:r>
      <w:r w:rsidR="00B70334">
        <w:t xml:space="preserve"> with Nanumaga stakeholders</w:t>
      </w:r>
      <w:r w:rsidR="001F6CD6">
        <w:t xml:space="preserve"> are ongoing </w:t>
      </w:r>
      <w:r w:rsidR="00BE27CA">
        <w:t xml:space="preserve">to ensure that a solution is identified. </w:t>
      </w:r>
      <w:r w:rsidR="004F18FF">
        <w:t xml:space="preserve">As an alternative option to this, </w:t>
      </w:r>
      <w:r w:rsidR="00E542AE">
        <w:t xml:space="preserve">the installation of </w:t>
      </w:r>
      <w:r w:rsidR="00BA215F">
        <w:t>BTBs</w:t>
      </w:r>
      <w:r w:rsidR="006820CD" w:rsidRPr="006820CD">
        <w:t xml:space="preserve"> was proposed for</w:t>
      </w:r>
      <w:r w:rsidR="00EF200F" w:rsidRPr="006820CD">
        <w:t xml:space="preserve"> the back of the church compound, </w:t>
      </w:r>
      <w:r w:rsidR="006820CD" w:rsidRPr="002E0D36">
        <w:t>however, this</w:t>
      </w:r>
      <w:r w:rsidR="00EF200F" w:rsidRPr="00EE0670">
        <w:t xml:space="preserve"> option </w:t>
      </w:r>
      <w:r w:rsidR="006820CD" w:rsidRPr="002E0D36">
        <w:t xml:space="preserve">was </w:t>
      </w:r>
      <w:r w:rsidR="00EF200F" w:rsidRPr="00EE0670">
        <w:t>rejected by the Nanumaga Falekaupule (i.e</w:t>
      </w:r>
      <w:r w:rsidR="006820CD" w:rsidRPr="002E0D36">
        <w:t>.</w:t>
      </w:r>
      <w:r w:rsidR="00211EC6">
        <w:t>,</w:t>
      </w:r>
      <w:r w:rsidR="00EF200F" w:rsidRPr="00EE0670">
        <w:t xml:space="preserve"> Chief</w:t>
      </w:r>
      <w:r w:rsidR="00787C76">
        <w:t>’</w:t>
      </w:r>
      <w:r w:rsidR="00EF200F" w:rsidRPr="00EE0670">
        <w:t>s as</w:t>
      </w:r>
      <w:r w:rsidR="00EF200F" w:rsidRPr="006820CD">
        <w:t>sembly).</w:t>
      </w:r>
      <w:r w:rsidR="006820CD" w:rsidRPr="002E0D36">
        <w:t xml:space="preserve"> </w:t>
      </w:r>
      <w:r w:rsidR="00BC329C">
        <w:t xml:space="preserve">However, for the </w:t>
      </w:r>
      <w:r w:rsidR="00DC2C45">
        <w:t xml:space="preserve">other locations </w:t>
      </w:r>
      <w:r w:rsidR="007C62B6">
        <w:t>(on the islands of Nanumea and Nanumaga) selected for the construction</w:t>
      </w:r>
      <w:r w:rsidR="004541CA">
        <w:t xml:space="preserve"> of BT</w:t>
      </w:r>
      <w:r w:rsidR="00F06A7D">
        <w:t>B</w:t>
      </w:r>
      <w:r w:rsidR="005E0FCE">
        <w:t>s</w:t>
      </w:r>
      <w:r w:rsidR="00D8163A">
        <w:t xml:space="preserve">, exact sites have </w:t>
      </w:r>
      <w:r w:rsidR="00EF200F" w:rsidRPr="00EE0670">
        <w:t xml:space="preserve">been agreed </w:t>
      </w:r>
      <w:r w:rsidR="00093112">
        <w:t xml:space="preserve">on </w:t>
      </w:r>
      <w:r w:rsidR="00EF200F" w:rsidRPr="00EE0670">
        <w:t xml:space="preserve">collectively during </w:t>
      </w:r>
      <w:r w:rsidR="00EE554E" w:rsidRPr="002E0D36">
        <w:t xml:space="preserve">consultations with </w:t>
      </w:r>
      <w:r w:rsidR="00EF200F" w:rsidRPr="00EE0670">
        <w:t xml:space="preserve">landowners, </w:t>
      </w:r>
      <w:r w:rsidR="00EF200F" w:rsidRPr="00772F1E">
        <w:t>communit</w:t>
      </w:r>
      <w:r w:rsidR="003D71F4" w:rsidRPr="002E0D36">
        <w:t>ies</w:t>
      </w:r>
      <w:r w:rsidR="00EF200F" w:rsidRPr="002E0D36">
        <w:t xml:space="preserve"> </w:t>
      </w:r>
      <w:r w:rsidR="00EF200F" w:rsidRPr="00EE0670">
        <w:t>and</w:t>
      </w:r>
      <w:r w:rsidR="00EF200F" w:rsidRPr="00772F1E">
        <w:t xml:space="preserve"> Kaupule (i.e. council)</w:t>
      </w:r>
      <w:r w:rsidR="00227D00" w:rsidRPr="002E0D36">
        <w:rPr>
          <w:rStyle w:val="FootnoteReference"/>
        </w:rPr>
        <w:footnoteReference w:id="5"/>
      </w:r>
      <w:r w:rsidR="00EF200F" w:rsidRPr="00772F1E">
        <w:t>.</w:t>
      </w:r>
    </w:p>
    <w:p w14:paraId="5D5773B9" w14:textId="77777777" w:rsidR="00F451E1" w:rsidRDefault="00F451E1">
      <w:pPr>
        <w:pStyle w:val="C4Paragraph"/>
        <w:rPr>
          <w:highlight w:val="yellow"/>
        </w:rPr>
      </w:pPr>
    </w:p>
    <w:p w14:paraId="70DC5CC6" w14:textId="0701DC43" w:rsidR="004C5BB6" w:rsidRDefault="00772F1E" w:rsidP="00EE0670">
      <w:pPr>
        <w:pStyle w:val="C4Paragraph"/>
      </w:pPr>
      <w:r w:rsidRPr="002E0D36">
        <w:t xml:space="preserve">The </w:t>
      </w:r>
      <w:r w:rsidR="004C5BB6" w:rsidRPr="00772F1E">
        <w:t>IE team has found that the risk related to land ownership has be</w:t>
      </w:r>
      <w:r w:rsidR="00FF591C" w:rsidRPr="00772F1E">
        <w:t>en</w:t>
      </w:r>
      <w:r w:rsidR="004C5BB6" w:rsidRPr="00772F1E">
        <w:t xml:space="preserve"> recognised in the restructuring paper which was presented in the FAA Amendment (signed on 3 January) and that mitigating measures of close stakeholder engagements with landowners and Kaupules on the islands have also been presented. This was added to (as mentioned above) by the project’s ESIAs, which detail the mechanisms for addressing such risks. Mechanisms, such as the project’s </w:t>
      </w:r>
      <w:r w:rsidR="003C6CDA">
        <w:t>grievance redress mechanism (G</w:t>
      </w:r>
      <w:r w:rsidR="004C5BB6" w:rsidRPr="00772F1E">
        <w:t>RM</w:t>
      </w:r>
      <w:r w:rsidR="003C6CDA">
        <w:t xml:space="preserve">, </w:t>
      </w:r>
      <w:r w:rsidR="004C5BB6" w:rsidRPr="00772F1E">
        <w:t>currently being finalised</w:t>
      </w:r>
      <w:r w:rsidR="002C1D83">
        <w:t xml:space="preserve"> under the umbrella of its stakeholder engagement plan - SEP</w:t>
      </w:r>
      <w:r w:rsidR="004C5BB6" w:rsidRPr="00772F1E">
        <w:t xml:space="preserve">), will also be used to manage any complaints related to landownership at project sites. The IE team note the importance of managing such complaints and </w:t>
      </w:r>
      <w:r w:rsidR="005B2F7E" w:rsidRPr="00772F1E">
        <w:t xml:space="preserve">have </w:t>
      </w:r>
      <w:r w:rsidR="004C5BB6" w:rsidRPr="00772F1E">
        <w:t>identif</w:t>
      </w:r>
      <w:r w:rsidR="005B2F7E" w:rsidRPr="00772F1E">
        <w:t>ied</w:t>
      </w:r>
      <w:r w:rsidR="004C5BB6" w:rsidRPr="00772F1E">
        <w:t xml:space="preserve"> them as a risk to the sustainability of the project if they are not</w:t>
      </w:r>
      <w:r w:rsidR="00AE089B" w:rsidRPr="00772F1E">
        <w:t xml:space="preserve"> effectively managed</w:t>
      </w:r>
      <w:r w:rsidR="004C5BB6" w:rsidRPr="00772F1E">
        <w:t>, as stakeholder support for TCAP’s long-term objectives may</w:t>
      </w:r>
      <w:r w:rsidR="007D1360" w:rsidRPr="00772F1E">
        <w:t xml:space="preserve"> consequently</w:t>
      </w:r>
      <w:r w:rsidR="004C5BB6" w:rsidRPr="00772F1E">
        <w:t xml:space="preserve"> be adversely affected. </w:t>
      </w:r>
      <w:r w:rsidR="00D32E9D" w:rsidRPr="00772F1E">
        <w:t>There is currently limited capacity to mitigate this and implement the recommendations and actions presented in the updated environmental and social management plan (ESMP)</w:t>
      </w:r>
      <w:r w:rsidR="00B6453E">
        <w:t>,</w:t>
      </w:r>
      <w:r w:rsidR="00D32E9D" w:rsidRPr="00772F1E">
        <w:t xml:space="preserve"> </w:t>
      </w:r>
      <w:r w:rsidR="00515785" w:rsidRPr="00772F1E">
        <w:t>stakeholder engagement plan</w:t>
      </w:r>
      <w:r w:rsidR="00D32E9D" w:rsidRPr="00772F1E">
        <w:t xml:space="preserve"> and grievance redress mechanism (GRM)</w:t>
      </w:r>
      <w:r w:rsidR="001A299E">
        <w:t xml:space="preserve">, and </w:t>
      </w:r>
      <w:r w:rsidR="001A299E" w:rsidRPr="00772F1E">
        <w:t>environmental and social impact assessments (ESIAs)</w:t>
      </w:r>
      <w:r w:rsidR="00BF34F0">
        <w:t xml:space="preserve"> — </w:t>
      </w:r>
      <w:r w:rsidR="00B84032">
        <w:t xml:space="preserve">which </w:t>
      </w:r>
      <w:r w:rsidR="004D200B">
        <w:t>has been approved by the DoE as of 29 March 2021</w:t>
      </w:r>
      <w:r w:rsidR="0037173A" w:rsidRPr="00772F1E">
        <w:t xml:space="preserve">. </w:t>
      </w:r>
      <w:r w:rsidR="004E4EF9" w:rsidRPr="00772F1E">
        <w:t>While t</w:t>
      </w:r>
      <w:r w:rsidR="0037173A" w:rsidRPr="00772F1E">
        <w:t>he ESMP</w:t>
      </w:r>
      <w:r w:rsidR="002C1D83">
        <w:t>, SEP</w:t>
      </w:r>
      <w:r w:rsidR="0037173A" w:rsidRPr="00772F1E">
        <w:t xml:space="preserve"> and GRM are awaiting finalisation</w:t>
      </w:r>
      <w:r w:rsidR="004E4EF9" w:rsidRPr="00772F1E">
        <w:t xml:space="preserve">, </w:t>
      </w:r>
      <w:r w:rsidR="00255D7A" w:rsidRPr="00772F1E">
        <w:t xml:space="preserve">there is limited capacity within the PMU </w:t>
      </w:r>
      <w:r w:rsidR="00FD1ED0" w:rsidRPr="00772F1E">
        <w:t>for the day-to-day</w:t>
      </w:r>
      <w:r w:rsidR="00255D7A" w:rsidRPr="00772F1E">
        <w:t xml:space="preserve"> actions necessary to mitigate the safeguards risks t</w:t>
      </w:r>
      <w:r w:rsidR="001B6851" w:rsidRPr="00772F1E">
        <w:t>r</w:t>
      </w:r>
      <w:r w:rsidR="00255D7A" w:rsidRPr="00772F1E">
        <w:t>iggered</w:t>
      </w:r>
      <w:r w:rsidR="00FD1ED0" w:rsidRPr="00772F1E">
        <w:t xml:space="preserve"> — i.e.</w:t>
      </w:r>
      <w:r w:rsidR="009A3275" w:rsidRPr="00772F1E">
        <w:t>,</w:t>
      </w:r>
      <w:r w:rsidR="00FD1ED0" w:rsidRPr="00772F1E">
        <w:t xml:space="preserve"> there is no one within the PMU who has safeguards experience</w:t>
      </w:r>
      <w:r w:rsidR="004C5BB6" w:rsidRPr="00772F1E">
        <w:t>, even with support from the project’s international safeguards consultant and GoT</w:t>
      </w:r>
      <w:r w:rsidR="00FD1ED0" w:rsidRPr="00772F1E">
        <w:t>,</w:t>
      </w:r>
      <w:r w:rsidR="004C5BB6" w:rsidRPr="00772F1E">
        <w:t xml:space="preserve"> and</w:t>
      </w:r>
      <w:r w:rsidR="00FD1ED0" w:rsidRPr="00772F1E">
        <w:t xml:space="preserve"> even though capacity for stakeholder engagements</w:t>
      </w:r>
      <w:r w:rsidR="0019122C" w:rsidRPr="00772F1E">
        <w:t xml:space="preserve"> (through the stakeholder engagement plan)</w:t>
      </w:r>
      <w:r w:rsidR="00515785" w:rsidRPr="00772F1E">
        <w:t xml:space="preserve"> has proved to be adequate</w:t>
      </w:r>
      <w:r w:rsidR="004C5BB6" w:rsidRPr="00772F1E">
        <w:t>. As</w:t>
      </w:r>
      <w:r w:rsidR="004C5BB6" w:rsidRPr="00772F1E" w:rsidDel="004C5BB6">
        <w:t xml:space="preserve"> </w:t>
      </w:r>
      <w:r w:rsidR="004C5BB6" w:rsidRPr="00772F1E">
        <w:t>mentioned above</w:t>
      </w:r>
      <w:r w:rsidR="00355B28" w:rsidRPr="00772F1E">
        <w:t>,</w:t>
      </w:r>
      <w:r w:rsidR="004C5BB6" w:rsidRPr="00772F1E">
        <w:t xml:space="preserve"> social risks (such </w:t>
      </w:r>
      <w:r w:rsidR="00355B28" w:rsidRPr="00772F1E">
        <w:t>as</w:t>
      </w:r>
      <w:r w:rsidR="004C5BB6" w:rsidRPr="00772F1E">
        <w:t xml:space="preserve"> those related to landownership</w:t>
      </w:r>
      <w:r w:rsidR="00355B28" w:rsidRPr="00772F1E">
        <w:t>)</w:t>
      </w:r>
      <w:r w:rsidR="004C5BB6" w:rsidRPr="00772F1E">
        <w:t xml:space="preserve"> have been recognised in the restructuring paper for the project as well as the ESIAs, which also include mitigation measures</w:t>
      </w:r>
      <w:r w:rsidR="006149C9" w:rsidRPr="00772F1E">
        <w:t xml:space="preserve"> for these risks</w:t>
      </w:r>
      <w:r w:rsidR="004C5BB6" w:rsidRPr="00772F1E">
        <w:t>.</w:t>
      </w:r>
      <w:r w:rsidR="004C5BB6" w:rsidRPr="004C5BB6">
        <w:t xml:space="preserve"> </w:t>
      </w:r>
    </w:p>
    <w:p w14:paraId="40697DC2" w14:textId="77777777" w:rsidR="004C5BB6" w:rsidRDefault="004C5BB6">
      <w:pPr>
        <w:pStyle w:val="C4Paragraph"/>
      </w:pPr>
    </w:p>
    <w:p w14:paraId="79F519D0" w14:textId="072D6CD0" w:rsidR="00D51511" w:rsidRPr="00D51511" w:rsidRDefault="00ED67FB">
      <w:pPr>
        <w:pStyle w:val="C4Paragraph"/>
      </w:pPr>
      <w:r>
        <w:t>Sustainability is</w:t>
      </w:r>
      <w:r w:rsidR="004B5874">
        <w:t>, however, strongly</w:t>
      </w:r>
      <w:r>
        <w:t xml:space="preserve"> supported by t</w:t>
      </w:r>
      <w:r w:rsidR="00356296">
        <w:t xml:space="preserve">he Government of Tuvalu </w:t>
      </w:r>
      <w:r w:rsidR="00D85C91">
        <w:t xml:space="preserve">as </w:t>
      </w:r>
      <w:r w:rsidR="00DB2906">
        <w:t xml:space="preserve">it has taken </w:t>
      </w:r>
      <w:r w:rsidR="00356296">
        <w:t xml:space="preserve">strong ownership of </w:t>
      </w:r>
      <w:r w:rsidR="00DB2906">
        <w:t>the project</w:t>
      </w:r>
      <w:r w:rsidR="00CD1E2A">
        <w:t xml:space="preserve">, </w:t>
      </w:r>
      <w:r w:rsidR="00040368">
        <w:t xml:space="preserve">ensuring that </w:t>
      </w:r>
      <w:r w:rsidR="00AA57B5">
        <w:t>TCAP is country driven</w:t>
      </w:r>
      <w:r w:rsidR="00007590">
        <w:t xml:space="preserve"> and committing </w:t>
      </w:r>
      <w:r w:rsidR="002B06EF">
        <w:t>to supporting implementation through</w:t>
      </w:r>
      <w:r w:rsidR="00440D2F">
        <w:t>out</w:t>
      </w:r>
      <w:r w:rsidR="00C54D2C">
        <w:t xml:space="preserve"> </w:t>
      </w:r>
      <w:r w:rsidR="00E477F8">
        <w:t>the project’s</w:t>
      </w:r>
      <w:r w:rsidR="00C54D2C">
        <w:t xml:space="preserve"> li</w:t>
      </w:r>
      <w:r w:rsidR="008F2EAF">
        <w:t>fetime</w:t>
      </w:r>
      <w:r w:rsidR="00130C4C">
        <w:t xml:space="preserve">, as well as </w:t>
      </w:r>
      <w:r w:rsidR="00C44853">
        <w:t>taking responsibility for m</w:t>
      </w:r>
      <w:r w:rsidR="00C43621">
        <w:t>anaging</w:t>
      </w:r>
      <w:r w:rsidR="00885BD6">
        <w:t xml:space="preserve"> </w:t>
      </w:r>
      <w:r w:rsidR="00B411FE">
        <w:t>its interventions after project</w:t>
      </w:r>
      <w:r w:rsidR="00C43621">
        <w:t xml:space="preserve"> closure</w:t>
      </w:r>
      <w:r w:rsidR="00440D2F">
        <w:t xml:space="preserve"> — </w:t>
      </w:r>
      <w:r w:rsidR="00583DC1">
        <w:t>th</w:t>
      </w:r>
      <w:r w:rsidR="003D60EF">
        <w:t xml:space="preserve">eir capacity to do so </w:t>
      </w:r>
      <w:r w:rsidR="001A0C00">
        <w:t>possibly</w:t>
      </w:r>
      <w:r w:rsidR="003D60EF">
        <w:t xml:space="preserve"> be</w:t>
      </w:r>
      <w:r w:rsidR="001A0C00">
        <w:t>ing</w:t>
      </w:r>
      <w:r w:rsidR="003D60EF">
        <w:t xml:space="preserve"> limited by</w:t>
      </w:r>
      <w:r w:rsidR="009476AB">
        <w:t xml:space="preserve"> </w:t>
      </w:r>
      <w:r w:rsidR="00DA2259">
        <w:t>the availability of finance post</w:t>
      </w:r>
      <w:r w:rsidR="00E477F8">
        <w:t>-</w:t>
      </w:r>
      <w:r w:rsidR="00DA2259">
        <w:t xml:space="preserve">project. </w:t>
      </w:r>
      <w:r w:rsidR="00DB2906">
        <w:t>In addition</w:t>
      </w:r>
      <w:r w:rsidR="00356296">
        <w:t>, the</w:t>
      </w:r>
      <w:r w:rsidR="00925C2D" w:rsidRPr="00925C2D">
        <w:t xml:space="preserve"> </w:t>
      </w:r>
      <w:r w:rsidR="00AD7BAD">
        <w:t xml:space="preserve">project </w:t>
      </w:r>
      <w:r w:rsidR="00925C2D" w:rsidRPr="00925C2D">
        <w:t>is well aligned with</w:t>
      </w:r>
      <w:r w:rsidR="00356296" w:rsidRPr="00356296">
        <w:t xml:space="preserve"> </w:t>
      </w:r>
      <w:r w:rsidR="00925C2D" w:rsidRPr="00925C2D">
        <w:t>national development plans</w:t>
      </w:r>
      <w:r w:rsidR="00356296" w:rsidRPr="00356296">
        <w:t xml:space="preserve">, </w:t>
      </w:r>
      <w:r w:rsidR="00925C2D" w:rsidRPr="00925C2D">
        <w:t xml:space="preserve">national plans of action on climate change, </w:t>
      </w:r>
      <w:r w:rsidR="00356296" w:rsidRPr="00356296">
        <w:t xml:space="preserve">a range of </w:t>
      </w:r>
      <w:r w:rsidR="00925C2D" w:rsidRPr="00925C2D">
        <w:t xml:space="preserve">sub-national </w:t>
      </w:r>
      <w:r w:rsidR="00356296" w:rsidRPr="00356296">
        <w:t>policies as well as</w:t>
      </w:r>
      <w:r w:rsidR="00925C2D" w:rsidRPr="00925C2D">
        <w:t xml:space="preserve"> projects and priorities of the national partners.</w:t>
      </w:r>
      <w:r w:rsidR="00AD7BAD">
        <w:t xml:space="preserve"> This includes national gender priorities</w:t>
      </w:r>
      <w:r w:rsidR="00F37687">
        <w:t xml:space="preserve">. </w:t>
      </w:r>
      <w:r w:rsidR="008577BE">
        <w:t>While g</w:t>
      </w:r>
      <w:r w:rsidR="00AD7BAD" w:rsidRPr="00AD7BAD">
        <w:t xml:space="preserve">ender </w:t>
      </w:r>
      <w:r w:rsidR="00910FA8">
        <w:t>considerations a</w:t>
      </w:r>
      <w:r w:rsidR="00A169FC">
        <w:t xml:space="preserve">re clearly reflected </w:t>
      </w:r>
      <w:r w:rsidR="00AD7BAD" w:rsidRPr="00AD7BAD">
        <w:t>in the Project Document/Funding Proposal</w:t>
      </w:r>
      <w:r w:rsidR="00A55423">
        <w:t xml:space="preserve"> </w:t>
      </w:r>
      <w:r w:rsidR="00EF1D46">
        <w:t xml:space="preserve">to ensure gender responsiveness, </w:t>
      </w:r>
      <w:r w:rsidR="00B65CD6" w:rsidRPr="00B65CD6">
        <w:t>the</w:t>
      </w:r>
      <w:r w:rsidR="00B65CD6">
        <w:t>re</w:t>
      </w:r>
      <w:r w:rsidR="00B65CD6" w:rsidRPr="00B65CD6">
        <w:t xml:space="preserve"> are </w:t>
      </w:r>
      <w:r w:rsidR="00B65CD6">
        <w:t>limited</w:t>
      </w:r>
      <w:r w:rsidR="00B65CD6" w:rsidRPr="00B65CD6">
        <w:t xml:space="preserve"> gender</w:t>
      </w:r>
      <w:r w:rsidR="00AD7F38">
        <w:t>-focused</w:t>
      </w:r>
      <w:r w:rsidR="00B65CD6" w:rsidRPr="00B65CD6">
        <w:t xml:space="preserve"> activities </w:t>
      </w:r>
      <w:r w:rsidR="00BB536D">
        <w:t xml:space="preserve">explicitly </w:t>
      </w:r>
      <w:r w:rsidR="00C01380">
        <w:t xml:space="preserve">described </w:t>
      </w:r>
      <w:r w:rsidR="00BB536D">
        <w:t>in the Logical Framework</w:t>
      </w:r>
      <w:r w:rsidR="00A55423">
        <w:t xml:space="preserve">. </w:t>
      </w:r>
      <w:r w:rsidR="00B65CD6" w:rsidRPr="00B65CD6">
        <w:t xml:space="preserve">The </w:t>
      </w:r>
      <w:r w:rsidR="00B65CD6">
        <w:t>gender strategy and action plan</w:t>
      </w:r>
      <w:r w:rsidR="00B65CD6" w:rsidRPr="00B65CD6">
        <w:t xml:space="preserve"> has been updated to its minimum requirements to ensure project does</w:t>
      </w:r>
      <w:r w:rsidR="007A6364">
        <w:t xml:space="preserve"> not</w:t>
      </w:r>
      <w:r w:rsidR="00B65CD6" w:rsidRPr="00B65CD6">
        <w:t xml:space="preserve"> go beyond its gender objective, </w:t>
      </w:r>
      <w:r w:rsidR="007A6364">
        <w:t>nor</w:t>
      </w:r>
      <w:r w:rsidR="00B65CD6" w:rsidRPr="00B65CD6">
        <w:t xml:space="preserve"> create expectations or gender activities that are </w:t>
      </w:r>
      <w:r w:rsidR="007A6364">
        <w:t>un</w:t>
      </w:r>
      <w:r w:rsidR="00B65CD6" w:rsidRPr="00B65CD6">
        <w:t>necessary to achieve the gender related targets.</w:t>
      </w:r>
      <w:r w:rsidR="007A6364">
        <w:t xml:space="preserve"> </w:t>
      </w:r>
      <w:r w:rsidR="00397E99" w:rsidRPr="00A667C5">
        <w:t xml:space="preserve">Additionally, the </w:t>
      </w:r>
      <w:r w:rsidR="00AD0B1F" w:rsidRPr="009A3275">
        <w:t>PMU</w:t>
      </w:r>
      <w:r w:rsidR="00B72EAF">
        <w:t>’s</w:t>
      </w:r>
      <w:r w:rsidR="00AD0B1F" w:rsidRPr="009A3275">
        <w:t xml:space="preserve"> capacity</w:t>
      </w:r>
      <w:r w:rsidR="00B72EAF">
        <w:t xml:space="preserve"> is limited</w:t>
      </w:r>
      <w:r w:rsidR="00AD0B1F" w:rsidRPr="009A3275">
        <w:t xml:space="preserve"> to implement</w:t>
      </w:r>
      <w:r w:rsidR="00B72EAF">
        <w:t>ing</w:t>
      </w:r>
      <w:r w:rsidR="00AD0B1F" w:rsidRPr="009A3275">
        <w:t xml:space="preserve"> the gender </w:t>
      </w:r>
      <w:r w:rsidR="003C6CDA">
        <w:t xml:space="preserve">strategy and </w:t>
      </w:r>
      <w:r w:rsidR="00AD0B1F" w:rsidRPr="009A3275">
        <w:t>action plan</w:t>
      </w:r>
      <w:r w:rsidR="00C308CD">
        <w:t xml:space="preserve"> (G</w:t>
      </w:r>
      <w:r w:rsidR="003C6CDA">
        <w:t>S</w:t>
      </w:r>
      <w:r w:rsidR="00C308CD">
        <w:t>AP)</w:t>
      </w:r>
      <w:r w:rsidR="00AD0B1F" w:rsidRPr="009A3275">
        <w:t xml:space="preserve"> according to the</w:t>
      </w:r>
      <w:r w:rsidR="00253434">
        <w:t xml:space="preserve"> GCF’s</w:t>
      </w:r>
      <w:r w:rsidR="00AD0B1F" w:rsidRPr="009A3275">
        <w:t xml:space="preserve"> minimum level of requirements</w:t>
      </w:r>
      <w:r w:rsidR="000F4698">
        <w:t>. To address these limitations, it is recommended that</w:t>
      </w:r>
      <w:r w:rsidR="005875D6">
        <w:t xml:space="preserve">: i) </w:t>
      </w:r>
      <w:r w:rsidR="000F4698">
        <w:t xml:space="preserve">relevant staff </w:t>
      </w:r>
      <w:r w:rsidR="004A51D2">
        <w:t xml:space="preserve">in the PMU </w:t>
      </w:r>
      <w:r w:rsidR="000F4698">
        <w:t>are trained</w:t>
      </w:r>
      <w:r w:rsidR="00384199">
        <w:t xml:space="preserve"> on gender</w:t>
      </w:r>
      <w:r w:rsidR="005875D6">
        <w:t xml:space="preserve">-responsiveness; ii) </w:t>
      </w:r>
      <w:r w:rsidR="000F4698">
        <w:t>gender responsibilities are incorporated into their ToR</w:t>
      </w:r>
      <w:r w:rsidR="004A51D2">
        <w:t>s</w:t>
      </w:r>
      <w:r w:rsidR="005875D6">
        <w:t xml:space="preserve">; and iii) the </w:t>
      </w:r>
      <w:r w:rsidR="004A51D2">
        <w:t>capacity of the PMU for M&amp;E</w:t>
      </w:r>
      <w:r w:rsidR="005875D6">
        <w:t xml:space="preserve"> of the project is increased</w:t>
      </w:r>
      <w:r w:rsidR="00261CE3">
        <w:t xml:space="preserve"> through the finalisation of the </w:t>
      </w:r>
      <w:r w:rsidR="008C0F79" w:rsidRPr="008C0F79">
        <w:t>M&amp;E framework and matrix</w:t>
      </w:r>
      <w:r w:rsidR="00261CE3">
        <w:t xml:space="preserve"> and having d</w:t>
      </w:r>
      <w:r w:rsidR="008C0F79" w:rsidRPr="008C0F79">
        <w:t>efined terms of reference for M&amp;E to further increase the capacity of the PMU to implement the project, undertake adaptive management and improve reporting efficiency</w:t>
      </w:r>
      <w:r w:rsidR="00E61595">
        <w:t xml:space="preserve">. Already, </w:t>
      </w:r>
      <w:r w:rsidR="000F4698">
        <w:t xml:space="preserve">a gender mainstreaming training module has been added to the SPC </w:t>
      </w:r>
      <w:r w:rsidR="00821F58">
        <w:t>three-</w:t>
      </w:r>
      <w:r w:rsidR="000F4698">
        <w:t xml:space="preserve">year training programme to </w:t>
      </w:r>
      <w:r w:rsidR="00E61595">
        <w:t>relevant d</w:t>
      </w:r>
      <w:r w:rsidR="000F4698">
        <w:t>epartments and implementing partners</w:t>
      </w:r>
      <w:r w:rsidR="00180F67">
        <w:t xml:space="preserve">. </w:t>
      </w:r>
    </w:p>
    <w:p w14:paraId="64784C09" w14:textId="77777777" w:rsidR="006B79BA" w:rsidRPr="00D51511" w:rsidRDefault="006B79BA" w:rsidP="006B79BA">
      <w:pPr>
        <w:pStyle w:val="C4Paragraph"/>
      </w:pPr>
    </w:p>
    <w:p w14:paraId="573A54BE" w14:textId="7B2059F0" w:rsidR="00D51511" w:rsidRDefault="00D51511">
      <w:pPr>
        <w:pStyle w:val="Heading2"/>
        <w:spacing w:before="0"/>
      </w:pPr>
      <w:bookmarkStart w:id="205" w:name="_Toc65450518"/>
      <w:bookmarkStart w:id="206" w:name="_Toc71010699"/>
      <w:r>
        <w:t>R</w:t>
      </w:r>
      <w:r w:rsidRPr="00D51511">
        <w:t>ecommendation summary table</w:t>
      </w:r>
      <w:bookmarkEnd w:id="205"/>
      <w:bookmarkEnd w:id="206"/>
    </w:p>
    <w:tbl>
      <w:tblPr>
        <w:tblStyle w:val="TableGrid"/>
        <w:tblW w:w="0" w:type="auto"/>
        <w:tblLook w:val="04A0" w:firstRow="1" w:lastRow="0" w:firstColumn="1" w:lastColumn="0" w:noHBand="0" w:noVBand="1"/>
      </w:tblPr>
      <w:tblGrid>
        <w:gridCol w:w="1450"/>
        <w:gridCol w:w="6342"/>
        <w:gridCol w:w="1944"/>
      </w:tblGrid>
      <w:tr w:rsidR="00DA46C8" w:rsidRPr="00F01489" w14:paraId="31E6FADF" w14:textId="77777777" w:rsidTr="00DA46C8">
        <w:tc>
          <w:tcPr>
            <w:tcW w:w="1450" w:type="dxa"/>
          </w:tcPr>
          <w:p w14:paraId="26682354" w14:textId="77777777" w:rsidR="00DA46C8" w:rsidRPr="00F01489" w:rsidRDefault="00DA46C8" w:rsidP="007C0076">
            <w:pPr>
              <w:pStyle w:val="C4Paragraph"/>
              <w:rPr>
                <w:b/>
                <w:bCs/>
                <w:sz w:val="18"/>
                <w:szCs w:val="18"/>
              </w:rPr>
            </w:pPr>
            <w:bookmarkStart w:id="207" w:name="_Hlk69389058"/>
            <w:r w:rsidRPr="00F01489">
              <w:rPr>
                <w:b/>
                <w:bCs/>
                <w:sz w:val="18"/>
                <w:szCs w:val="18"/>
              </w:rPr>
              <w:t>TCAP aspect</w:t>
            </w:r>
          </w:p>
        </w:tc>
        <w:tc>
          <w:tcPr>
            <w:tcW w:w="6342" w:type="dxa"/>
          </w:tcPr>
          <w:p w14:paraId="04200617" w14:textId="77777777" w:rsidR="00DA46C8" w:rsidRPr="00F01489" w:rsidRDefault="00DA46C8" w:rsidP="007C0076">
            <w:pPr>
              <w:pStyle w:val="C4Paragraph"/>
              <w:rPr>
                <w:b/>
                <w:bCs/>
                <w:sz w:val="18"/>
                <w:szCs w:val="18"/>
              </w:rPr>
            </w:pPr>
            <w:r w:rsidRPr="00F01489">
              <w:rPr>
                <w:b/>
                <w:bCs/>
                <w:sz w:val="18"/>
                <w:szCs w:val="18"/>
              </w:rPr>
              <w:t>Recommendation</w:t>
            </w:r>
          </w:p>
        </w:tc>
        <w:tc>
          <w:tcPr>
            <w:tcW w:w="1944" w:type="dxa"/>
          </w:tcPr>
          <w:p w14:paraId="5B965926" w14:textId="77777777" w:rsidR="00DA46C8" w:rsidRPr="00F01489" w:rsidRDefault="00DA46C8" w:rsidP="007C0076">
            <w:pPr>
              <w:pStyle w:val="C4Paragraph"/>
              <w:rPr>
                <w:b/>
                <w:bCs/>
                <w:sz w:val="18"/>
                <w:szCs w:val="18"/>
              </w:rPr>
            </w:pPr>
            <w:r w:rsidRPr="00F01489">
              <w:rPr>
                <w:b/>
                <w:bCs/>
                <w:sz w:val="18"/>
                <w:szCs w:val="18"/>
              </w:rPr>
              <w:t>Responsibility</w:t>
            </w:r>
          </w:p>
        </w:tc>
      </w:tr>
      <w:tr w:rsidR="002B7109" w:rsidRPr="00F01489" w14:paraId="2E089304" w14:textId="77777777" w:rsidTr="002E0D36">
        <w:tc>
          <w:tcPr>
            <w:tcW w:w="1450" w:type="dxa"/>
            <w:vMerge w:val="restart"/>
          </w:tcPr>
          <w:p w14:paraId="0532FE5A" w14:textId="77777777" w:rsidR="00DA46C8" w:rsidRPr="00F01489" w:rsidRDefault="00DA46C8" w:rsidP="007C0076">
            <w:pPr>
              <w:pStyle w:val="C4Paragraph"/>
              <w:rPr>
                <w:sz w:val="18"/>
                <w:szCs w:val="18"/>
              </w:rPr>
            </w:pPr>
            <w:r w:rsidRPr="00F01489">
              <w:rPr>
                <w:sz w:val="18"/>
                <w:szCs w:val="18"/>
              </w:rPr>
              <w:t>Management arrangements</w:t>
            </w:r>
          </w:p>
        </w:tc>
        <w:tc>
          <w:tcPr>
            <w:tcW w:w="6342" w:type="dxa"/>
          </w:tcPr>
          <w:p w14:paraId="10548529" w14:textId="77777777" w:rsidR="00DA46C8" w:rsidRPr="00F01489" w:rsidRDefault="00DA46C8" w:rsidP="007C0076">
            <w:pPr>
              <w:pStyle w:val="C4NumberedList"/>
              <w:rPr>
                <w:sz w:val="18"/>
                <w:szCs w:val="18"/>
              </w:rPr>
            </w:pPr>
            <w:r w:rsidRPr="00F01489">
              <w:rPr>
                <w:sz w:val="18"/>
                <w:szCs w:val="18"/>
              </w:rPr>
              <w:t xml:space="preserve">Representatives (local residents) from each island be added to the PMU as officers, with the role of keeping local stakeholders up to date with TCAP’s plans and progress, managing expectations of local stakeholders and facilitating the implementation of project activities on the islands. </w:t>
            </w:r>
          </w:p>
          <w:p w14:paraId="15852DCB" w14:textId="1A1881CF" w:rsidR="00DA46C8" w:rsidRPr="00F01489" w:rsidRDefault="00DA46C8" w:rsidP="007C0076">
            <w:pPr>
              <w:pStyle w:val="C4NumberedList"/>
              <w:rPr>
                <w:sz w:val="18"/>
                <w:szCs w:val="18"/>
              </w:rPr>
            </w:pPr>
            <w:r w:rsidRPr="00F01489">
              <w:rPr>
                <w:sz w:val="18"/>
                <w:szCs w:val="18"/>
              </w:rPr>
              <w:t xml:space="preserve">Review the best practices and lessons learned under the </w:t>
            </w:r>
            <w:r w:rsidR="004E0408" w:rsidRPr="004E0408">
              <w:rPr>
                <w:sz w:val="18"/>
                <w:szCs w:val="18"/>
              </w:rPr>
              <w:t>Global Environment Facility (GEF)</w:t>
            </w:r>
            <w:r w:rsidR="004E0408" w:rsidRPr="004E0408" w:rsidDel="004E0408">
              <w:rPr>
                <w:sz w:val="18"/>
                <w:szCs w:val="18"/>
              </w:rPr>
              <w:t xml:space="preserve"> </w:t>
            </w:r>
            <w:r w:rsidR="00863998" w:rsidRPr="00863998">
              <w:rPr>
                <w:sz w:val="18"/>
                <w:szCs w:val="18"/>
              </w:rPr>
              <w:t>National Adaptation Programme of Action (NAPA)</w:t>
            </w:r>
            <w:r w:rsidRPr="00F01489">
              <w:rPr>
                <w:sz w:val="18"/>
                <w:szCs w:val="18"/>
              </w:rPr>
              <w:t xml:space="preserve"> 1 and 2 projects, which had island officers that performed similar roles to inform similar positions under TCAP. However, the IE team does understand that once construction begins under Output 2, there will be dedicated monitoring officers on the islands. These individuals could also take on the role recommended by the IE team above.</w:t>
            </w:r>
          </w:p>
        </w:tc>
        <w:tc>
          <w:tcPr>
            <w:tcW w:w="1944" w:type="dxa"/>
          </w:tcPr>
          <w:p w14:paraId="313A8B8E" w14:textId="77777777" w:rsidR="00DA46C8" w:rsidRPr="00F01489" w:rsidRDefault="00DA46C8" w:rsidP="007C0076">
            <w:pPr>
              <w:pStyle w:val="C4NumberedList"/>
              <w:numPr>
                <w:ilvl w:val="0"/>
                <w:numId w:val="0"/>
              </w:numPr>
              <w:rPr>
                <w:sz w:val="18"/>
                <w:szCs w:val="18"/>
              </w:rPr>
            </w:pPr>
            <w:r w:rsidRPr="00F01489">
              <w:rPr>
                <w:rFonts w:eastAsiaTheme="majorEastAsia" w:cstheme="majorBidi"/>
                <w:color w:val="000000" w:themeColor="text1"/>
                <w:sz w:val="18"/>
                <w:szCs w:val="18"/>
              </w:rPr>
              <w:t>PMU, UNDP Pacific Office (Suva)</w:t>
            </w:r>
          </w:p>
        </w:tc>
      </w:tr>
      <w:tr w:rsidR="002B7109" w:rsidRPr="00F01489" w14:paraId="07948BA4" w14:textId="77777777" w:rsidTr="002E0D36">
        <w:tc>
          <w:tcPr>
            <w:tcW w:w="1450" w:type="dxa"/>
            <w:vMerge/>
          </w:tcPr>
          <w:p w14:paraId="19FCBE6C" w14:textId="77777777" w:rsidR="00DA46C8" w:rsidRPr="00F01489" w:rsidRDefault="00DA46C8" w:rsidP="007C0076">
            <w:pPr>
              <w:pStyle w:val="C4Paragraph"/>
              <w:rPr>
                <w:sz w:val="18"/>
                <w:szCs w:val="18"/>
              </w:rPr>
            </w:pPr>
          </w:p>
        </w:tc>
        <w:tc>
          <w:tcPr>
            <w:tcW w:w="6342" w:type="dxa"/>
          </w:tcPr>
          <w:p w14:paraId="1021F108" w14:textId="77777777" w:rsidR="00DA46C8" w:rsidRPr="00F01489" w:rsidRDefault="00DA46C8" w:rsidP="007C0076">
            <w:pPr>
              <w:pStyle w:val="C4NumberedList"/>
              <w:rPr>
                <w:rFonts w:eastAsiaTheme="majorEastAsia" w:cstheme="majorBidi"/>
                <w:color w:val="000000" w:themeColor="text1"/>
                <w:sz w:val="18"/>
                <w:szCs w:val="18"/>
              </w:rPr>
            </w:pPr>
            <w:r w:rsidRPr="00F01489">
              <w:rPr>
                <w:sz w:val="18"/>
                <w:szCs w:val="18"/>
              </w:rPr>
              <w:t>Consideration should be made to either add gender and safeguards officers to the PMU, and/or build the capacity of current PMU staff to fulfil gender and safeguards roles.</w:t>
            </w:r>
          </w:p>
        </w:tc>
        <w:tc>
          <w:tcPr>
            <w:tcW w:w="1944" w:type="dxa"/>
          </w:tcPr>
          <w:p w14:paraId="01287170" w14:textId="77777777" w:rsidR="00DA46C8" w:rsidRPr="00F01489" w:rsidRDefault="00DA46C8" w:rsidP="007C0076">
            <w:pPr>
              <w:pStyle w:val="C4NumberedList"/>
              <w:numPr>
                <w:ilvl w:val="0"/>
                <w:numId w:val="0"/>
              </w:numPr>
              <w:rPr>
                <w:rFonts w:eastAsiaTheme="majorEastAsia" w:cstheme="majorBidi"/>
                <w:color w:val="000000" w:themeColor="text1"/>
                <w:sz w:val="18"/>
                <w:szCs w:val="18"/>
              </w:rPr>
            </w:pPr>
            <w:r w:rsidRPr="00F01489">
              <w:rPr>
                <w:sz w:val="18"/>
                <w:szCs w:val="18"/>
              </w:rPr>
              <w:t>PMU, international safeguards consultant, RTA</w:t>
            </w:r>
          </w:p>
        </w:tc>
      </w:tr>
      <w:tr w:rsidR="002B7109" w:rsidRPr="00F01489" w14:paraId="33734B0E" w14:textId="77777777" w:rsidTr="002E0D36">
        <w:tc>
          <w:tcPr>
            <w:tcW w:w="1450" w:type="dxa"/>
            <w:vMerge/>
          </w:tcPr>
          <w:p w14:paraId="68BDBDA9" w14:textId="77777777" w:rsidR="00DA46C8" w:rsidRPr="00F01489" w:rsidRDefault="00DA46C8" w:rsidP="007C0076">
            <w:pPr>
              <w:pStyle w:val="C4Paragraph"/>
              <w:rPr>
                <w:sz w:val="18"/>
                <w:szCs w:val="18"/>
              </w:rPr>
            </w:pPr>
          </w:p>
        </w:tc>
        <w:tc>
          <w:tcPr>
            <w:tcW w:w="6342" w:type="dxa"/>
          </w:tcPr>
          <w:p w14:paraId="5221F2BE" w14:textId="39389B8F" w:rsidR="00DA46C8" w:rsidRPr="00F01489" w:rsidRDefault="00DA46C8" w:rsidP="007C0076">
            <w:pPr>
              <w:pStyle w:val="C4NumberedList"/>
              <w:rPr>
                <w:sz w:val="18"/>
                <w:szCs w:val="18"/>
              </w:rPr>
            </w:pPr>
            <w:r w:rsidRPr="00F01489">
              <w:rPr>
                <w:sz w:val="18"/>
                <w:szCs w:val="18"/>
              </w:rPr>
              <w:t>Clarify PMU reporting lines between Funafuti and Suva and ensure that the entire team is reporting to one individual (PM</w:t>
            </w:r>
            <w:r w:rsidR="00A5737B">
              <w:rPr>
                <w:sz w:val="18"/>
                <w:szCs w:val="18"/>
              </w:rPr>
              <w:t>N</w:t>
            </w:r>
            <w:r w:rsidRPr="00F01489">
              <w:rPr>
                <w:sz w:val="18"/>
                <w:szCs w:val="18"/>
              </w:rPr>
              <w:t xml:space="preserve">PM) who then reports to the higher up structures. </w:t>
            </w:r>
          </w:p>
          <w:p w14:paraId="7B6A4C38" w14:textId="77777777" w:rsidR="00DA46C8" w:rsidRPr="00F01489" w:rsidRDefault="00DA46C8" w:rsidP="00DA46C8">
            <w:pPr>
              <w:pStyle w:val="C4NumberedList"/>
              <w:rPr>
                <w:sz w:val="18"/>
                <w:szCs w:val="18"/>
              </w:rPr>
            </w:pPr>
            <w:r w:rsidRPr="00F01489">
              <w:rPr>
                <w:sz w:val="18"/>
                <w:szCs w:val="18"/>
              </w:rPr>
              <w:t xml:space="preserve">The PMU may need to meet with relevant staff from the UNDP Pacific Office in Suva, as well as the UNDP RTA, to flesh out issues in reporting lines and communication within the PMU and identify workable solutions which are agreed upon. It may be necessary that the operations CTA plays a key role in developing a model for this. </w:t>
            </w:r>
          </w:p>
        </w:tc>
        <w:tc>
          <w:tcPr>
            <w:tcW w:w="1944" w:type="dxa"/>
          </w:tcPr>
          <w:p w14:paraId="37FB0172" w14:textId="77777777" w:rsidR="00DA46C8" w:rsidRPr="00F01489" w:rsidRDefault="00DA46C8" w:rsidP="007C0076">
            <w:pPr>
              <w:pStyle w:val="C4NumberedList"/>
              <w:numPr>
                <w:ilvl w:val="0"/>
                <w:numId w:val="0"/>
              </w:numPr>
              <w:rPr>
                <w:rFonts w:eastAsiaTheme="majorEastAsia" w:cstheme="majorBidi"/>
                <w:color w:val="000000" w:themeColor="text1"/>
                <w:sz w:val="18"/>
                <w:szCs w:val="18"/>
              </w:rPr>
            </w:pPr>
            <w:r w:rsidRPr="00F01489">
              <w:rPr>
                <w:rFonts w:eastAsiaTheme="majorEastAsia" w:cstheme="majorBidi"/>
                <w:color w:val="000000" w:themeColor="text1"/>
                <w:sz w:val="18"/>
                <w:szCs w:val="18"/>
              </w:rPr>
              <w:t>PMU, RTA, UNDP Pacific Office Resident Representative</w:t>
            </w:r>
          </w:p>
        </w:tc>
      </w:tr>
      <w:tr w:rsidR="00DA46C8" w:rsidRPr="00F01489" w14:paraId="18834820" w14:textId="77777777" w:rsidTr="00DA46C8">
        <w:tc>
          <w:tcPr>
            <w:tcW w:w="1450" w:type="dxa"/>
          </w:tcPr>
          <w:p w14:paraId="69132D5A" w14:textId="77777777" w:rsidR="00DA46C8" w:rsidRPr="00F01489" w:rsidRDefault="00DA46C8" w:rsidP="007C0076">
            <w:pPr>
              <w:pStyle w:val="C4Paragraph"/>
              <w:rPr>
                <w:sz w:val="18"/>
                <w:szCs w:val="18"/>
              </w:rPr>
            </w:pPr>
            <w:r w:rsidRPr="00F01489">
              <w:rPr>
                <w:sz w:val="18"/>
                <w:szCs w:val="18"/>
              </w:rPr>
              <w:t>Stakeholder engagement</w:t>
            </w:r>
          </w:p>
        </w:tc>
        <w:tc>
          <w:tcPr>
            <w:tcW w:w="6342" w:type="dxa"/>
          </w:tcPr>
          <w:p w14:paraId="1FBFCAA9" w14:textId="77777777" w:rsidR="00DA46C8" w:rsidRPr="00F01489" w:rsidRDefault="00DA46C8" w:rsidP="007C0076">
            <w:pPr>
              <w:pStyle w:val="C4NumberedList"/>
              <w:rPr>
                <w:sz w:val="18"/>
                <w:szCs w:val="18"/>
              </w:rPr>
            </w:pPr>
            <w:r w:rsidRPr="00F01489">
              <w:rPr>
                <w:sz w:val="18"/>
                <w:szCs w:val="18"/>
              </w:rPr>
              <w:t>The IE team recommends that more time is spent managing the expectations of local communities and providing them with more frequent updates on project progress and planning, which can include more information shared regarding the crucial detailed design and safeguards assessments that have been ongoing, this can be done through:</w:t>
            </w:r>
          </w:p>
          <w:p w14:paraId="1BCE7DA1" w14:textId="4BB4855E" w:rsidR="00DA46C8" w:rsidRPr="00F01489" w:rsidRDefault="00DA46C8" w:rsidP="00DA46C8">
            <w:pPr>
              <w:pStyle w:val="ListParagraph"/>
              <w:numPr>
                <w:ilvl w:val="0"/>
                <w:numId w:val="43"/>
              </w:numPr>
              <w:rPr>
                <w:sz w:val="18"/>
                <w:szCs w:val="18"/>
              </w:rPr>
            </w:pPr>
            <w:r w:rsidRPr="00F01489">
              <w:rPr>
                <w:rFonts w:eastAsiaTheme="majorEastAsia"/>
                <w:color w:val="000000" w:themeColor="text1"/>
                <w:sz w:val="18"/>
                <w:szCs w:val="18"/>
              </w:rPr>
              <w:t xml:space="preserve">Employing island community facilitators as part of the PMU on each of the islands (particularly the outer islands of Nanumaga and Nanumea). The facilitators can provide local communities with regular updates and plans on interventions (particularly details on construction works), and readily provide feedback to the PMU in Funafuti, ensuring that any issues are dealt with efficiently. Furthermore, the facilitators can ensure that local communities understand and have access to the project’s grievance redress mechanism. </w:t>
            </w:r>
          </w:p>
          <w:p w14:paraId="5BB640DC" w14:textId="77777777" w:rsidR="00DA46C8" w:rsidRPr="00F01489" w:rsidRDefault="00DA46C8" w:rsidP="00DA46C8">
            <w:pPr>
              <w:pStyle w:val="ListParagraph"/>
              <w:numPr>
                <w:ilvl w:val="0"/>
                <w:numId w:val="43"/>
              </w:numPr>
              <w:rPr>
                <w:sz w:val="18"/>
                <w:szCs w:val="18"/>
              </w:rPr>
            </w:pPr>
            <w:r w:rsidRPr="00F01489">
              <w:rPr>
                <w:rFonts w:eastAsiaTheme="majorEastAsia"/>
                <w:color w:val="000000" w:themeColor="text1"/>
                <w:sz w:val="18"/>
                <w:szCs w:val="18"/>
              </w:rPr>
              <w:t>Reviewing and revising the stakeholder engagement plan, highlighting the role of island community facilitators in engaging with island stakeholders, to ensure that their needs and concerns are prioritised by TCAP.</w:t>
            </w:r>
          </w:p>
        </w:tc>
        <w:tc>
          <w:tcPr>
            <w:tcW w:w="1944" w:type="dxa"/>
          </w:tcPr>
          <w:p w14:paraId="79E31AAD" w14:textId="77777777" w:rsidR="00DA46C8" w:rsidRPr="00F01489" w:rsidRDefault="00DA46C8" w:rsidP="007C0076">
            <w:pPr>
              <w:pStyle w:val="C4NumberedList"/>
              <w:numPr>
                <w:ilvl w:val="0"/>
                <w:numId w:val="0"/>
              </w:numPr>
              <w:rPr>
                <w:rFonts w:eastAsiaTheme="majorEastAsia" w:cstheme="majorBidi"/>
                <w:color w:val="000000" w:themeColor="text1"/>
                <w:sz w:val="18"/>
                <w:szCs w:val="18"/>
              </w:rPr>
            </w:pPr>
            <w:r w:rsidRPr="00F01489">
              <w:rPr>
                <w:rFonts w:eastAsiaTheme="majorEastAsia" w:cstheme="majorBidi"/>
                <w:color w:val="000000" w:themeColor="text1"/>
                <w:sz w:val="18"/>
                <w:szCs w:val="18"/>
              </w:rPr>
              <w:t>PMU</w:t>
            </w:r>
          </w:p>
        </w:tc>
      </w:tr>
      <w:tr w:rsidR="00DA46C8" w:rsidRPr="00F01489" w14:paraId="6D063DE8" w14:textId="77777777" w:rsidTr="00DA46C8">
        <w:tc>
          <w:tcPr>
            <w:tcW w:w="1450" w:type="dxa"/>
          </w:tcPr>
          <w:p w14:paraId="7F72AF0A" w14:textId="77777777" w:rsidR="00DA46C8" w:rsidRPr="00F01489" w:rsidRDefault="00DA46C8" w:rsidP="007C0076">
            <w:pPr>
              <w:pStyle w:val="C4Paragraph"/>
              <w:rPr>
                <w:sz w:val="18"/>
                <w:szCs w:val="18"/>
              </w:rPr>
            </w:pPr>
            <w:r w:rsidRPr="00F01489">
              <w:rPr>
                <w:sz w:val="18"/>
                <w:szCs w:val="18"/>
              </w:rPr>
              <w:t>Finance and co-finance</w:t>
            </w:r>
          </w:p>
        </w:tc>
        <w:tc>
          <w:tcPr>
            <w:tcW w:w="6342" w:type="dxa"/>
          </w:tcPr>
          <w:p w14:paraId="63C5CAB2" w14:textId="78C3393F" w:rsidR="00DA46C8" w:rsidRPr="008C1B19" w:rsidRDefault="00DA46C8" w:rsidP="00334C16">
            <w:pPr>
              <w:pStyle w:val="C4NumberedList"/>
              <w:rPr>
                <w:sz w:val="18"/>
                <w:szCs w:val="18"/>
              </w:rPr>
            </w:pPr>
            <w:r w:rsidRPr="00F01489">
              <w:rPr>
                <w:sz w:val="18"/>
                <w:szCs w:val="18"/>
              </w:rPr>
              <w:t>Fasttrack the acquirement of project cash on hand (PCH)/cash advances for the PMU in Tuvalu to ensure that there are no delays for the procurement of urgent items or services, such as office stationery and transport to the outer islands of Nanumaga and Nanumea.</w:t>
            </w:r>
            <w:r w:rsidR="00334C16">
              <w:rPr>
                <w:sz w:val="18"/>
                <w:szCs w:val="18"/>
              </w:rPr>
              <w:t xml:space="preserve"> </w:t>
            </w:r>
            <w:r w:rsidRPr="00334C16">
              <w:rPr>
                <w:sz w:val="18"/>
                <w:szCs w:val="18"/>
              </w:rPr>
              <w:t>In addition to the above, a more permanent solution to the project’s procurement delays needs to be i</w:t>
            </w:r>
            <w:r w:rsidRPr="00E91724">
              <w:rPr>
                <w:sz w:val="18"/>
                <w:szCs w:val="18"/>
              </w:rPr>
              <w:t xml:space="preserve">dentified and implemented. This could be in the form of providing more procurement support to the PMU through providing training to the project’s procurement officer (based in Suva), assessing his/her performance under the project and taking the necessary </w:t>
            </w:r>
            <w:r w:rsidRPr="001952AC">
              <w:rPr>
                <w:sz w:val="18"/>
                <w:szCs w:val="18"/>
              </w:rPr>
              <w:t>corrective measures, or bringing in an additional staff member on an ad hoc basis to reduce procurement delays.</w:t>
            </w:r>
          </w:p>
        </w:tc>
        <w:tc>
          <w:tcPr>
            <w:tcW w:w="1944" w:type="dxa"/>
          </w:tcPr>
          <w:p w14:paraId="35FE04AD" w14:textId="77777777" w:rsidR="00DA46C8" w:rsidRPr="00F01489" w:rsidRDefault="00DA46C8" w:rsidP="007C0076">
            <w:pPr>
              <w:pStyle w:val="C4NumberedList"/>
              <w:numPr>
                <w:ilvl w:val="0"/>
                <w:numId w:val="0"/>
              </w:numPr>
              <w:rPr>
                <w:rFonts w:eastAsiaTheme="majorEastAsia" w:cstheme="majorBidi"/>
                <w:color w:val="000000" w:themeColor="text1"/>
                <w:sz w:val="18"/>
                <w:szCs w:val="18"/>
              </w:rPr>
            </w:pPr>
            <w:r w:rsidRPr="00F01489">
              <w:rPr>
                <w:rFonts w:eastAsiaTheme="majorEastAsia" w:cstheme="majorBidi"/>
                <w:color w:val="000000" w:themeColor="text1"/>
                <w:sz w:val="18"/>
                <w:szCs w:val="18"/>
              </w:rPr>
              <w:t>PMU, UNDP Pacific Office procurement department, RTA</w:t>
            </w:r>
          </w:p>
        </w:tc>
      </w:tr>
      <w:tr w:rsidR="002B7109" w:rsidRPr="00F01489" w14:paraId="5D519F24" w14:textId="77777777" w:rsidTr="002E0D36">
        <w:tc>
          <w:tcPr>
            <w:tcW w:w="1450" w:type="dxa"/>
            <w:vMerge w:val="restart"/>
          </w:tcPr>
          <w:p w14:paraId="2381DE0D" w14:textId="77777777" w:rsidR="00DA46C8" w:rsidRPr="00F01489" w:rsidRDefault="00DA46C8" w:rsidP="007C0076">
            <w:pPr>
              <w:pStyle w:val="C4Paragraph"/>
              <w:rPr>
                <w:sz w:val="18"/>
                <w:szCs w:val="18"/>
              </w:rPr>
            </w:pPr>
            <w:r w:rsidRPr="00F01489">
              <w:rPr>
                <w:sz w:val="18"/>
                <w:szCs w:val="18"/>
              </w:rPr>
              <w:t>Sustainability</w:t>
            </w:r>
          </w:p>
        </w:tc>
        <w:tc>
          <w:tcPr>
            <w:tcW w:w="6342" w:type="dxa"/>
          </w:tcPr>
          <w:p w14:paraId="48305A6F" w14:textId="77777777" w:rsidR="00DA46C8" w:rsidRPr="00F01489" w:rsidRDefault="00DA46C8" w:rsidP="007C0076">
            <w:pPr>
              <w:pStyle w:val="C4NumberedList"/>
              <w:rPr>
                <w:rFonts w:eastAsiaTheme="majorEastAsia" w:cstheme="majorBidi"/>
                <w:color w:val="000000" w:themeColor="text1"/>
                <w:sz w:val="18"/>
                <w:szCs w:val="18"/>
              </w:rPr>
            </w:pPr>
            <w:r w:rsidRPr="00F01489">
              <w:rPr>
                <w:sz w:val="18"/>
                <w:szCs w:val="18"/>
              </w:rPr>
              <w:t>Sustainability strategies should be developed for each of the project’s outputs. These may be in the form of “live” documents which are reviewed and updated annually to account for in changes in implementation or sustainability developments.</w:t>
            </w:r>
          </w:p>
        </w:tc>
        <w:tc>
          <w:tcPr>
            <w:tcW w:w="1944" w:type="dxa"/>
          </w:tcPr>
          <w:p w14:paraId="020A39A2" w14:textId="77777777" w:rsidR="00DA46C8" w:rsidRPr="00F01489" w:rsidRDefault="00DA46C8" w:rsidP="007C0076">
            <w:pPr>
              <w:pStyle w:val="C4NumberedList"/>
              <w:numPr>
                <w:ilvl w:val="0"/>
                <w:numId w:val="0"/>
              </w:numPr>
              <w:rPr>
                <w:rFonts w:eastAsiaTheme="majorEastAsia" w:cstheme="majorBidi"/>
                <w:color w:val="000000" w:themeColor="text1"/>
                <w:sz w:val="18"/>
                <w:szCs w:val="18"/>
              </w:rPr>
            </w:pPr>
            <w:r w:rsidRPr="00F01489">
              <w:rPr>
                <w:rFonts w:eastAsiaTheme="majorEastAsia" w:cstheme="majorBidi"/>
                <w:color w:val="000000" w:themeColor="text1"/>
                <w:sz w:val="18"/>
                <w:szCs w:val="18"/>
              </w:rPr>
              <w:t>PMU (including CTAs) and RTA</w:t>
            </w:r>
          </w:p>
        </w:tc>
      </w:tr>
      <w:tr w:rsidR="002B7109" w:rsidRPr="00F01489" w14:paraId="1C10B03B" w14:textId="77777777" w:rsidTr="002E0D36">
        <w:tc>
          <w:tcPr>
            <w:tcW w:w="1450" w:type="dxa"/>
            <w:vMerge/>
          </w:tcPr>
          <w:p w14:paraId="1F531720" w14:textId="77777777" w:rsidR="00DA46C8" w:rsidRPr="00F01489" w:rsidRDefault="00DA46C8" w:rsidP="007C0076">
            <w:pPr>
              <w:pStyle w:val="C4Paragraph"/>
              <w:rPr>
                <w:sz w:val="18"/>
                <w:szCs w:val="18"/>
              </w:rPr>
            </w:pPr>
          </w:p>
        </w:tc>
        <w:tc>
          <w:tcPr>
            <w:tcW w:w="6342" w:type="dxa"/>
          </w:tcPr>
          <w:p w14:paraId="270A14BE" w14:textId="5AF76976" w:rsidR="00DA46C8" w:rsidRPr="008C1B19" w:rsidRDefault="00DA46C8" w:rsidP="00E23CD7">
            <w:pPr>
              <w:pStyle w:val="C4NumberedList"/>
              <w:rPr>
                <w:sz w:val="18"/>
                <w:szCs w:val="18"/>
              </w:rPr>
            </w:pPr>
            <w:r w:rsidRPr="00F01489">
              <w:rPr>
                <w:sz w:val="18"/>
                <w:szCs w:val="18"/>
              </w:rPr>
              <w:t xml:space="preserve">The design of a project (or projects) to follow TCAP should be considered under its exit strategy. </w:t>
            </w:r>
            <w:r w:rsidRPr="00E23CD7">
              <w:rPr>
                <w:sz w:val="18"/>
                <w:szCs w:val="18"/>
              </w:rPr>
              <w:t xml:space="preserve">Reports, studies, designs of interventions, best practices and lessons learned from TCAP should be shared with GoT and development partners working both in Tuvalu, and across the Pacific region to ensure that </w:t>
            </w:r>
            <w:r w:rsidRPr="00E91724">
              <w:rPr>
                <w:sz w:val="18"/>
                <w:szCs w:val="18"/>
              </w:rPr>
              <w:t>knowledge sharing through the project promotes sustainability, as well as replication and upscaling.</w:t>
            </w:r>
          </w:p>
        </w:tc>
        <w:tc>
          <w:tcPr>
            <w:tcW w:w="1944" w:type="dxa"/>
          </w:tcPr>
          <w:p w14:paraId="48CA8302" w14:textId="77777777" w:rsidR="00DA46C8" w:rsidRPr="00F01489" w:rsidRDefault="00DA46C8" w:rsidP="007C0076">
            <w:pPr>
              <w:pStyle w:val="C4NumberedList"/>
              <w:numPr>
                <w:ilvl w:val="0"/>
                <w:numId w:val="0"/>
              </w:numPr>
              <w:rPr>
                <w:rFonts w:eastAsiaTheme="majorEastAsia" w:cstheme="majorBidi"/>
                <w:color w:val="000000" w:themeColor="text1"/>
                <w:sz w:val="18"/>
                <w:szCs w:val="18"/>
              </w:rPr>
            </w:pPr>
            <w:r w:rsidRPr="00F01489">
              <w:rPr>
                <w:sz w:val="18"/>
                <w:szCs w:val="18"/>
              </w:rPr>
              <w:t>PMU, RTA, national project partners</w:t>
            </w:r>
          </w:p>
        </w:tc>
      </w:tr>
      <w:tr w:rsidR="002B7109" w:rsidRPr="00F01489" w14:paraId="3D0EA965" w14:textId="77777777" w:rsidTr="002E0D36">
        <w:tc>
          <w:tcPr>
            <w:tcW w:w="1450" w:type="dxa"/>
            <w:vMerge/>
          </w:tcPr>
          <w:p w14:paraId="47458C5E" w14:textId="77777777" w:rsidR="00DA46C8" w:rsidRPr="00F01489" w:rsidRDefault="00DA46C8" w:rsidP="007C0076">
            <w:pPr>
              <w:pStyle w:val="C4Paragraph"/>
              <w:rPr>
                <w:sz w:val="18"/>
                <w:szCs w:val="18"/>
              </w:rPr>
            </w:pPr>
          </w:p>
        </w:tc>
        <w:tc>
          <w:tcPr>
            <w:tcW w:w="6342" w:type="dxa"/>
          </w:tcPr>
          <w:p w14:paraId="5226D02F" w14:textId="77777777" w:rsidR="00DA46C8" w:rsidRPr="00F01489" w:rsidRDefault="00DA46C8" w:rsidP="007C0076">
            <w:pPr>
              <w:pStyle w:val="C4NumberedList"/>
              <w:rPr>
                <w:rFonts w:eastAsiaTheme="majorEastAsia" w:cstheme="majorBidi"/>
                <w:color w:val="000000" w:themeColor="text1"/>
                <w:sz w:val="18"/>
                <w:szCs w:val="18"/>
              </w:rPr>
            </w:pPr>
            <w:r w:rsidRPr="00F01489">
              <w:rPr>
                <w:sz w:val="18"/>
                <w:szCs w:val="18"/>
              </w:rPr>
              <w:t>Champions who can promote project outcomes should be identified through a participatory process, including champions at the community level that represent vulnerable groups (such as women and youth).</w:t>
            </w:r>
          </w:p>
        </w:tc>
        <w:tc>
          <w:tcPr>
            <w:tcW w:w="1944" w:type="dxa"/>
          </w:tcPr>
          <w:p w14:paraId="360D7357" w14:textId="77777777" w:rsidR="00DA46C8" w:rsidRPr="00F01489" w:rsidRDefault="00DA46C8" w:rsidP="007C0076">
            <w:pPr>
              <w:pStyle w:val="C4NumberedList"/>
              <w:numPr>
                <w:ilvl w:val="0"/>
                <w:numId w:val="0"/>
              </w:numPr>
              <w:rPr>
                <w:rFonts w:eastAsiaTheme="majorEastAsia" w:cstheme="majorBidi"/>
                <w:color w:val="000000" w:themeColor="text1"/>
                <w:sz w:val="18"/>
                <w:szCs w:val="18"/>
              </w:rPr>
            </w:pPr>
            <w:r w:rsidRPr="00F01489">
              <w:rPr>
                <w:sz w:val="18"/>
                <w:szCs w:val="18"/>
              </w:rPr>
              <w:t>PMU, national project partners</w:t>
            </w:r>
          </w:p>
        </w:tc>
      </w:tr>
      <w:tr w:rsidR="002B7109" w:rsidRPr="00F01489" w14:paraId="3A586C8C" w14:textId="77777777" w:rsidTr="002E0D36">
        <w:tc>
          <w:tcPr>
            <w:tcW w:w="1450" w:type="dxa"/>
            <w:vMerge w:val="restart"/>
          </w:tcPr>
          <w:p w14:paraId="76856AE5" w14:textId="77777777" w:rsidR="00DA46C8" w:rsidRPr="00F01489" w:rsidRDefault="00DA46C8" w:rsidP="007C0076">
            <w:pPr>
              <w:pStyle w:val="C4Paragraph"/>
              <w:rPr>
                <w:sz w:val="18"/>
                <w:szCs w:val="18"/>
              </w:rPr>
            </w:pPr>
            <w:r w:rsidRPr="00F01489">
              <w:rPr>
                <w:sz w:val="18"/>
                <w:szCs w:val="18"/>
              </w:rPr>
              <w:t>Relevance, effectiveness and efficiency</w:t>
            </w:r>
          </w:p>
        </w:tc>
        <w:tc>
          <w:tcPr>
            <w:tcW w:w="6342" w:type="dxa"/>
          </w:tcPr>
          <w:p w14:paraId="7762BFE9" w14:textId="77777777" w:rsidR="00DA46C8" w:rsidRPr="00F01489" w:rsidRDefault="00DA46C8" w:rsidP="007C0076">
            <w:pPr>
              <w:pStyle w:val="C4NumberedList"/>
              <w:rPr>
                <w:sz w:val="18"/>
                <w:szCs w:val="18"/>
              </w:rPr>
            </w:pPr>
            <w:r w:rsidRPr="00F01489">
              <w:rPr>
                <w:rFonts w:eastAsiaTheme="majorEastAsia" w:cstheme="majorBidi"/>
                <w:color w:val="000000" w:themeColor="text1"/>
                <w:sz w:val="18"/>
                <w:szCs w:val="18"/>
              </w:rPr>
              <w:t>The IE team recommends that should the COVID-19-related travel restrictions in Tuvalu not be lifted in 2021 or significant progress be made on the delivery of Output 3 specifically by the end of 2021, that an extension of 6 months to a year be considered for TCAP.</w:t>
            </w:r>
          </w:p>
        </w:tc>
        <w:tc>
          <w:tcPr>
            <w:tcW w:w="1944" w:type="dxa"/>
          </w:tcPr>
          <w:p w14:paraId="22693D11" w14:textId="77777777" w:rsidR="00DA46C8" w:rsidRPr="00F01489" w:rsidRDefault="00DA46C8" w:rsidP="007C0076">
            <w:pPr>
              <w:pStyle w:val="C4NumberedList"/>
              <w:numPr>
                <w:ilvl w:val="0"/>
                <w:numId w:val="0"/>
              </w:numPr>
              <w:rPr>
                <w:sz w:val="18"/>
                <w:szCs w:val="18"/>
              </w:rPr>
            </w:pPr>
            <w:r w:rsidRPr="00F01489">
              <w:rPr>
                <w:rFonts w:eastAsiaTheme="majorEastAsia" w:cstheme="majorBidi"/>
                <w:color w:val="000000" w:themeColor="text1"/>
                <w:sz w:val="18"/>
                <w:szCs w:val="18"/>
              </w:rPr>
              <w:t>PMU, RTA, UNDP Pacific Office (Suva)</w:t>
            </w:r>
          </w:p>
        </w:tc>
      </w:tr>
      <w:tr w:rsidR="002B7109" w:rsidRPr="00F01489" w14:paraId="3DAB8F19" w14:textId="77777777" w:rsidTr="002E0D36">
        <w:tc>
          <w:tcPr>
            <w:tcW w:w="1450" w:type="dxa"/>
            <w:vMerge/>
          </w:tcPr>
          <w:p w14:paraId="6D49199D" w14:textId="77777777" w:rsidR="00DA46C8" w:rsidRPr="00F01489" w:rsidRDefault="00DA46C8" w:rsidP="007C0076">
            <w:pPr>
              <w:pStyle w:val="C4Paragraph"/>
              <w:rPr>
                <w:sz w:val="18"/>
                <w:szCs w:val="18"/>
              </w:rPr>
            </w:pPr>
          </w:p>
        </w:tc>
        <w:tc>
          <w:tcPr>
            <w:tcW w:w="6342" w:type="dxa"/>
          </w:tcPr>
          <w:p w14:paraId="28688550" w14:textId="77777777" w:rsidR="00DA46C8" w:rsidRPr="00F01489" w:rsidRDefault="00DA46C8" w:rsidP="007C0076">
            <w:pPr>
              <w:pStyle w:val="C4NumberedList"/>
              <w:rPr>
                <w:rFonts w:eastAsiaTheme="majorEastAsia" w:cstheme="majorBidi"/>
                <w:color w:val="000000" w:themeColor="text1"/>
                <w:sz w:val="18"/>
                <w:szCs w:val="18"/>
              </w:rPr>
            </w:pPr>
            <w:r w:rsidRPr="00F01489">
              <w:rPr>
                <w:sz w:val="18"/>
                <w:szCs w:val="18"/>
              </w:rPr>
              <w:t>The IE team recommends that more detail on key milestones should be added to TCAP’s multiyear activity implementation plan, and that any significant changes should be highlighted and explained in APRs. This would include information on potential and expected delays, and any tolerance that has been added to specific activities as a result.</w:t>
            </w:r>
          </w:p>
        </w:tc>
        <w:tc>
          <w:tcPr>
            <w:tcW w:w="1944" w:type="dxa"/>
          </w:tcPr>
          <w:p w14:paraId="4CCF097B" w14:textId="77777777" w:rsidR="00DA46C8" w:rsidRPr="00F01489" w:rsidRDefault="00DA46C8" w:rsidP="007C0076">
            <w:pPr>
              <w:pStyle w:val="C4NumberedList"/>
              <w:numPr>
                <w:ilvl w:val="0"/>
                <w:numId w:val="0"/>
              </w:numPr>
              <w:rPr>
                <w:rFonts w:eastAsiaTheme="majorEastAsia" w:cstheme="majorBidi"/>
                <w:color w:val="000000" w:themeColor="text1"/>
                <w:sz w:val="18"/>
                <w:szCs w:val="18"/>
              </w:rPr>
            </w:pPr>
            <w:r w:rsidRPr="00F01489">
              <w:rPr>
                <w:rFonts w:eastAsiaTheme="majorEastAsia" w:cstheme="majorBidi"/>
                <w:color w:val="000000" w:themeColor="text1"/>
                <w:sz w:val="18"/>
                <w:szCs w:val="18"/>
              </w:rPr>
              <w:t>PMU</w:t>
            </w:r>
          </w:p>
        </w:tc>
      </w:tr>
      <w:tr w:rsidR="00DA46C8" w:rsidRPr="00F01489" w14:paraId="1D5D5C67" w14:textId="77777777" w:rsidTr="00DA46C8">
        <w:tc>
          <w:tcPr>
            <w:tcW w:w="1450" w:type="dxa"/>
            <w:vMerge w:val="restart"/>
          </w:tcPr>
          <w:p w14:paraId="799D7CA2" w14:textId="69F8A5CA" w:rsidR="00DA46C8" w:rsidRPr="00F01489" w:rsidRDefault="003032F6" w:rsidP="007C0076">
            <w:pPr>
              <w:pStyle w:val="C4Paragraph"/>
              <w:rPr>
                <w:sz w:val="18"/>
                <w:szCs w:val="18"/>
              </w:rPr>
            </w:pPr>
            <w:r w:rsidRPr="003032F6">
              <w:rPr>
                <w:sz w:val="18"/>
                <w:szCs w:val="18"/>
              </w:rPr>
              <w:t xml:space="preserve">Theory of Change </w:t>
            </w:r>
            <w:r>
              <w:rPr>
                <w:sz w:val="18"/>
                <w:szCs w:val="18"/>
              </w:rPr>
              <w:t>(</w:t>
            </w:r>
            <w:r w:rsidR="00DA46C8" w:rsidRPr="00F01489">
              <w:rPr>
                <w:sz w:val="18"/>
                <w:szCs w:val="18"/>
              </w:rPr>
              <w:t>ToC</w:t>
            </w:r>
            <w:r>
              <w:rPr>
                <w:sz w:val="18"/>
                <w:szCs w:val="18"/>
              </w:rPr>
              <w:t>)</w:t>
            </w:r>
            <w:r w:rsidR="00DA46C8" w:rsidRPr="00F01489">
              <w:rPr>
                <w:sz w:val="18"/>
                <w:szCs w:val="18"/>
              </w:rPr>
              <w:t xml:space="preserve"> and Logical Framework</w:t>
            </w:r>
          </w:p>
        </w:tc>
        <w:tc>
          <w:tcPr>
            <w:tcW w:w="6342" w:type="dxa"/>
          </w:tcPr>
          <w:p w14:paraId="29C348CA" w14:textId="77777777" w:rsidR="00DA46C8" w:rsidRPr="00F01489" w:rsidRDefault="00DA46C8" w:rsidP="007C0076">
            <w:pPr>
              <w:pStyle w:val="C4NumberedList"/>
              <w:rPr>
                <w:sz w:val="18"/>
                <w:szCs w:val="18"/>
              </w:rPr>
            </w:pPr>
            <w:r w:rsidRPr="00F01489">
              <w:rPr>
                <w:sz w:val="18"/>
                <w:szCs w:val="18"/>
              </w:rPr>
              <w:t xml:space="preserve">The IE team recommends that the ToC diagram is updated to: </w:t>
            </w:r>
          </w:p>
          <w:p w14:paraId="43CC43A0" w14:textId="77777777" w:rsidR="00DA46C8" w:rsidRPr="00F01489" w:rsidRDefault="00DA46C8" w:rsidP="00DA46C8">
            <w:pPr>
              <w:pStyle w:val="ListParagraph"/>
              <w:numPr>
                <w:ilvl w:val="0"/>
                <w:numId w:val="45"/>
              </w:numPr>
              <w:ind w:left="748"/>
              <w:rPr>
                <w:sz w:val="18"/>
                <w:szCs w:val="18"/>
              </w:rPr>
            </w:pPr>
            <w:r w:rsidRPr="00F01489">
              <w:rPr>
                <w:sz w:val="18"/>
                <w:szCs w:val="18"/>
              </w:rPr>
              <w:t>reflect changes that have been made to the logical/results framework since project inception;</w:t>
            </w:r>
          </w:p>
          <w:p w14:paraId="0E4B2D97" w14:textId="77777777" w:rsidR="00DA46C8" w:rsidRPr="00F01489" w:rsidRDefault="00DA46C8" w:rsidP="00DA46C8">
            <w:pPr>
              <w:pStyle w:val="ListParagraph"/>
              <w:numPr>
                <w:ilvl w:val="0"/>
                <w:numId w:val="45"/>
              </w:numPr>
              <w:ind w:left="748"/>
              <w:rPr>
                <w:sz w:val="18"/>
                <w:szCs w:val="18"/>
              </w:rPr>
            </w:pPr>
            <w:r w:rsidRPr="00F01489">
              <w:rPr>
                <w:sz w:val="18"/>
                <w:szCs w:val="18"/>
              </w:rPr>
              <w:t xml:space="preserve">include project assumptions presented in the logical/results framework; </w:t>
            </w:r>
          </w:p>
          <w:p w14:paraId="7520B2DF" w14:textId="77777777" w:rsidR="00DA46C8" w:rsidRPr="00F01489" w:rsidRDefault="00DA46C8" w:rsidP="00DA46C8">
            <w:pPr>
              <w:pStyle w:val="ListParagraph"/>
              <w:numPr>
                <w:ilvl w:val="0"/>
                <w:numId w:val="45"/>
              </w:numPr>
              <w:ind w:left="748"/>
              <w:rPr>
                <w:sz w:val="18"/>
                <w:szCs w:val="18"/>
              </w:rPr>
            </w:pPr>
            <w:r w:rsidRPr="00F01489">
              <w:rPr>
                <w:sz w:val="18"/>
                <w:szCs w:val="18"/>
              </w:rPr>
              <w:t xml:space="preserve">clearly indicate how identified risks could impact project viability or sustainability; </w:t>
            </w:r>
          </w:p>
          <w:p w14:paraId="027B1DFC" w14:textId="77777777" w:rsidR="00DA46C8" w:rsidRPr="00F01489" w:rsidRDefault="00DA46C8" w:rsidP="00DA46C8">
            <w:pPr>
              <w:pStyle w:val="ListParagraph"/>
              <w:numPr>
                <w:ilvl w:val="0"/>
                <w:numId w:val="45"/>
              </w:numPr>
              <w:ind w:left="748"/>
              <w:rPr>
                <w:sz w:val="18"/>
                <w:szCs w:val="18"/>
              </w:rPr>
            </w:pPr>
            <w:r w:rsidRPr="00F01489">
              <w:rPr>
                <w:sz w:val="18"/>
                <w:szCs w:val="18"/>
              </w:rPr>
              <w:t>include both GCF outcomes relevant to the project; and</w:t>
            </w:r>
          </w:p>
          <w:p w14:paraId="483A0185" w14:textId="77777777" w:rsidR="00DA46C8" w:rsidRPr="00F01489" w:rsidRDefault="00DA46C8" w:rsidP="00DA46C8">
            <w:pPr>
              <w:pStyle w:val="ListParagraph"/>
              <w:numPr>
                <w:ilvl w:val="0"/>
                <w:numId w:val="45"/>
              </w:numPr>
              <w:ind w:left="748"/>
              <w:rPr>
                <w:sz w:val="18"/>
                <w:szCs w:val="18"/>
              </w:rPr>
            </w:pPr>
            <w:r w:rsidRPr="00F01489">
              <w:rPr>
                <w:sz w:val="18"/>
                <w:szCs w:val="18"/>
              </w:rPr>
              <w:t>include a goal statement for TCAP.</w:t>
            </w:r>
          </w:p>
        </w:tc>
        <w:tc>
          <w:tcPr>
            <w:tcW w:w="1944" w:type="dxa"/>
          </w:tcPr>
          <w:p w14:paraId="74593544" w14:textId="77777777" w:rsidR="00DA46C8" w:rsidRPr="00F01489" w:rsidRDefault="00DA46C8" w:rsidP="007C0076">
            <w:pPr>
              <w:pStyle w:val="C4NumberedList"/>
              <w:numPr>
                <w:ilvl w:val="0"/>
                <w:numId w:val="0"/>
              </w:numPr>
              <w:rPr>
                <w:sz w:val="18"/>
                <w:szCs w:val="18"/>
              </w:rPr>
            </w:pPr>
            <w:r w:rsidRPr="00F01489">
              <w:rPr>
                <w:sz w:val="18"/>
                <w:szCs w:val="18"/>
              </w:rPr>
              <w:t>PMU, international safeguards consultant, RTA</w:t>
            </w:r>
          </w:p>
        </w:tc>
      </w:tr>
      <w:tr w:rsidR="00DA46C8" w:rsidRPr="00F01489" w14:paraId="35213234" w14:textId="77777777" w:rsidTr="00DA46C8">
        <w:tc>
          <w:tcPr>
            <w:tcW w:w="1450" w:type="dxa"/>
            <w:vMerge/>
          </w:tcPr>
          <w:p w14:paraId="21AEA812" w14:textId="77777777" w:rsidR="00DA46C8" w:rsidRPr="00F01489" w:rsidRDefault="00DA46C8" w:rsidP="007C0076">
            <w:pPr>
              <w:pStyle w:val="C4Paragraph"/>
              <w:rPr>
                <w:sz w:val="18"/>
                <w:szCs w:val="18"/>
              </w:rPr>
            </w:pPr>
          </w:p>
        </w:tc>
        <w:tc>
          <w:tcPr>
            <w:tcW w:w="6342" w:type="dxa"/>
          </w:tcPr>
          <w:p w14:paraId="44728D69" w14:textId="2AC56339" w:rsidR="00DA46C8" w:rsidRPr="00F01489" w:rsidRDefault="00EA29FD" w:rsidP="00DA46C8">
            <w:pPr>
              <w:pStyle w:val="C4NumberedList"/>
              <w:rPr>
                <w:sz w:val="18"/>
                <w:szCs w:val="18"/>
              </w:rPr>
            </w:pPr>
            <w:r>
              <w:rPr>
                <w:sz w:val="18"/>
                <w:szCs w:val="18"/>
              </w:rPr>
              <w:t xml:space="preserve">The target of Indicator 1 should be revised to </w:t>
            </w:r>
            <w:r w:rsidRPr="002E0D36">
              <w:rPr>
                <w:sz w:val="18"/>
                <w:szCs w:val="18"/>
              </w:rPr>
              <w:t>make it clearer that the project needs to measure the extent to which the updated ISPs address climate change threats</w:t>
            </w:r>
            <w:r>
              <w:rPr>
                <w:sz w:val="18"/>
                <w:szCs w:val="18"/>
              </w:rPr>
              <w:t>. Furthermore, t</w:t>
            </w:r>
            <w:r w:rsidR="00DA46C8" w:rsidRPr="00F01489">
              <w:rPr>
                <w:sz w:val="18"/>
                <w:szCs w:val="18"/>
              </w:rPr>
              <w:t>he mid-term and final project targets for Indicator 4: “Number of students that are supported at higher-level studies (tertiary level or higher) on disciplines related to coastal protection work” imply that all 24 students should obtain a CCA-related position in the country once qualified. However, details at the input level of the logical framework suggest that only six students will obtain a CCA-related position once qualified.</w:t>
            </w:r>
            <w:r w:rsidR="00E91724">
              <w:rPr>
                <w:sz w:val="18"/>
                <w:szCs w:val="18"/>
              </w:rPr>
              <w:t xml:space="preserve"> </w:t>
            </w:r>
            <w:r w:rsidR="00E91724" w:rsidRPr="00D97F54">
              <w:rPr>
                <w:sz w:val="18"/>
                <w:szCs w:val="18"/>
              </w:rPr>
              <w:t>Details under Indicator 4 in the logical framework need to be updated to reflect the correct mid-term and final project targets.</w:t>
            </w:r>
          </w:p>
        </w:tc>
        <w:tc>
          <w:tcPr>
            <w:tcW w:w="1944" w:type="dxa"/>
          </w:tcPr>
          <w:p w14:paraId="79A7CAEF" w14:textId="77777777" w:rsidR="00DA46C8" w:rsidRPr="00F01489" w:rsidRDefault="00DA46C8" w:rsidP="007C0076">
            <w:pPr>
              <w:pStyle w:val="C4NumberedList"/>
              <w:numPr>
                <w:ilvl w:val="0"/>
                <w:numId w:val="0"/>
              </w:numPr>
              <w:rPr>
                <w:rFonts w:eastAsiaTheme="majorEastAsia" w:cstheme="majorBidi"/>
                <w:color w:val="000000" w:themeColor="text1"/>
                <w:sz w:val="18"/>
                <w:szCs w:val="18"/>
              </w:rPr>
            </w:pPr>
            <w:r w:rsidRPr="00F01489">
              <w:rPr>
                <w:rFonts w:eastAsiaTheme="majorEastAsia" w:cstheme="majorBidi"/>
                <w:color w:val="000000" w:themeColor="text1"/>
                <w:sz w:val="18"/>
                <w:szCs w:val="18"/>
              </w:rPr>
              <w:t>PMU, RTA, UNDP Pacific Office Resident Representative</w:t>
            </w:r>
          </w:p>
        </w:tc>
      </w:tr>
      <w:tr w:rsidR="00DA46C8" w:rsidRPr="00F01489" w14:paraId="50BB9DDD" w14:textId="77777777" w:rsidTr="00DA46C8">
        <w:tc>
          <w:tcPr>
            <w:tcW w:w="1450" w:type="dxa"/>
            <w:vMerge/>
          </w:tcPr>
          <w:p w14:paraId="558FC6A3" w14:textId="77777777" w:rsidR="00DA46C8" w:rsidRPr="00F01489" w:rsidRDefault="00DA46C8" w:rsidP="007C0076">
            <w:pPr>
              <w:pStyle w:val="C4Paragraph"/>
              <w:rPr>
                <w:sz w:val="18"/>
                <w:szCs w:val="18"/>
              </w:rPr>
            </w:pPr>
          </w:p>
        </w:tc>
        <w:tc>
          <w:tcPr>
            <w:tcW w:w="6342" w:type="dxa"/>
          </w:tcPr>
          <w:p w14:paraId="07C43B94" w14:textId="77777777" w:rsidR="00DA46C8" w:rsidRPr="00F01489" w:rsidRDefault="00DA46C8" w:rsidP="008C1B19">
            <w:pPr>
              <w:pStyle w:val="C4NumberedList"/>
              <w:numPr>
                <w:ilvl w:val="0"/>
                <w:numId w:val="0"/>
              </w:numPr>
              <w:rPr>
                <w:sz w:val="18"/>
                <w:szCs w:val="18"/>
              </w:rPr>
            </w:pPr>
            <w:r w:rsidRPr="00F01489">
              <w:rPr>
                <w:sz w:val="18"/>
                <w:szCs w:val="18"/>
              </w:rPr>
              <w:t xml:space="preserve">Where possible, the wording of targets should be revised to improve their links to the gaps presented in the baseline. </w:t>
            </w:r>
          </w:p>
          <w:p w14:paraId="0E2E4083" w14:textId="77777777" w:rsidR="00DA46C8" w:rsidRPr="00F01489" w:rsidRDefault="00DA46C8" w:rsidP="007C0076">
            <w:pPr>
              <w:pStyle w:val="C4NumberedList"/>
              <w:rPr>
                <w:sz w:val="18"/>
                <w:szCs w:val="18"/>
              </w:rPr>
            </w:pPr>
            <w:r w:rsidRPr="00F01489">
              <w:rPr>
                <w:sz w:val="18"/>
                <w:szCs w:val="18"/>
              </w:rPr>
              <w:t xml:space="preserve">Regarding the coastal protection measures under Output 2, more granular detail should be added to the targets. This includes: i) how the number of beneficiaries is disaggregated across the three islands; ii) more detail on how communities in Funafuti will be protected by the land reclamation interventions; and iii) how the targeted 3,090 m of protected vulnerable coastlines is split across Nanumea and Nanumaga. </w:t>
            </w:r>
          </w:p>
          <w:p w14:paraId="1F6D875B" w14:textId="77777777" w:rsidR="00DA46C8" w:rsidRPr="00F01489" w:rsidRDefault="00DA46C8" w:rsidP="007C0076">
            <w:pPr>
              <w:pStyle w:val="C4NumberedList"/>
              <w:rPr>
                <w:sz w:val="18"/>
                <w:szCs w:val="18"/>
              </w:rPr>
            </w:pPr>
            <w:r w:rsidRPr="00F01489">
              <w:rPr>
                <w:sz w:val="18"/>
                <w:szCs w:val="18"/>
              </w:rPr>
              <w:t xml:space="preserve">There have been challenges in meeting several mid-term targets (such as those for Indicators 1, 4, 5 and 8). The targets will need to be reviewed and adjusted to what is more appropriate at mid-term. </w:t>
            </w:r>
          </w:p>
          <w:p w14:paraId="47EE7684" w14:textId="77777777" w:rsidR="00DA46C8" w:rsidRPr="00F01489" w:rsidRDefault="00DA46C8" w:rsidP="007C0076">
            <w:pPr>
              <w:pStyle w:val="C4NumberedList"/>
              <w:rPr>
                <w:sz w:val="18"/>
                <w:szCs w:val="18"/>
              </w:rPr>
            </w:pPr>
            <w:r w:rsidRPr="00F01489">
              <w:rPr>
                <w:sz w:val="18"/>
                <w:szCs w:val="18"/>
              </w:rPr>
              <w:t>Achieving a target of 50% of women trained under Output 1 (Indicator 3) — if more than 12 technical officers in total are trained — is likely to be challenging because of gender dynamics in government departments. The IE team recommends that this target is reviewed and adjusted to an achievable percentage.</w:t>
            </w:r>
          </w:p>
          <w:p w14:paraId="2245723B" w14:textId="676D4329" w:rsidR="00DA46C8" w:rsidRPr="00F01489" w:rsidRDefault="00DA46C8" w:rsidP="007C0076">
            <w:pPr>
              <w:pStyle w:val="C4NumberedList"/>
              <w:rPr>
                <w:sz w:val="18"/>
                <w:szCs w:val="18"/>
              </w:rPr>
            </w:pPr>
            <w:r w:rsidRPr="00F01489">
              <w:rPr>
                <w:sz w:val="18"/>
                <w:szCs w:val="18"/>
              </w:rPr>
              <w:t xml:space="preserve">For indicators 3, 4 and 7, the </w:t>
            </w:r>
            <w:r w:rsidR="005C43B2" w:rsidRPr="005C43B2">
              <w:rPr>
                <w:sz w:val="18"/>
                <w:szCs w:val="18"/>
              </w:rPr>
              <w:t xml:space="preserve">Means of Verification </w:t>
            </w:r>
            <w:r w:rsidR="005C43B2">
              <w:rPr>
                <w:sz w:val="18"/>
                <w:szCs w:val="18"/>
              </w:rPr>
              <w:t>(</w:t>
            </w:r>
            <w:r w:rsidRPr="00F01489">
              <w:rPr>
                <w:sz w:val="18"/>
                <w:szCs w:val="18"/>
              </w:rPr>
              <w:t>MoVs</w:t>
            </w:r>
            <w:r w:rsidR="005C43B2">
              <w:rPr>
                <w:sz w:val="18"/>
                <w:szCs w:val="18"/>
              </w:rPr>
              <w:t>)</w:t>
            </w:r>
            <w:r w:rsidRPr="00F01489">
              <w:rPr>
                <w:sz w:val="18"/>
                <w:szCs w:val="18"/>
              </w:rPr>
              <w:t xml:space="preserve"> need to be reviewed and revised so that impacts/results can be better measured. For Indicator 3, solely generating reports and sharing results from an assessment on a forum will not demonstrate any improved knowledge and awareness about climate change impacts on different genders. Likewise, for Indicator 4, reports are unlikely to show the true impacts on capacity. The IE team recommends that a capacity scorecard is developed to measure how capacity has increased through the training. For Indicator 7, solely generating a report and sharing results from an assessment on a forum will not demonstrate any improved knowledge and awareness about climate change impacts on different genders. It is consequently recommended that the MoV is revised to make it more results oriented.</w:t>
            </w:r>
          </w:p>
          <w:p w14:paraId="5D3C17D3" w14:textId="77777777" w:rsidR="00DA46C8" w:rsidRPr="00F01489" w:rsidRDefault="00DA46C8" w:rsidP="007C0076">
            <w:pPr>
              <w:pStyle w:val="C4NumberedList"/>
              <w:rPr>
                <w:rFonts w:eastAsiaTheme="majorEastAsia" w:cstheme="majorBidi"/>
                <w:color w:val="000000" w:themeColor="text1"/>
                <w:sz w:val="18"/>
                <w:szCs w:val="18"/>
              </w:rPr>
            </w:pPr>
            <w:r w:rsidRPr="00F01489">
              <w:rPr>
                <w:sz w:val="18"/>
                <w:szCs w:val="18"/>
              </w:rPr>
              <w:t>The project team must assess which of the assumptions are still relevant at this stage of the project and update, remove and/or add assumptions as necessary.</w:t>
            </w:r>
          </w:p>
        </w:tc>
        <w:tc>
          <w:tcPr>
            <w:tcW w:w="1944" w:type="dxa"/>
          </w:tcPr>
          <w:p w14:paraId="656AE40C" w14:textId="77777777" w:rsidR="00DA46C8" w:rsidRPr="00F01489" w:rsidRDefault="00DA46C8" w:rsidP="007C0076">
            <w:pPr>
              <w:pStyle w:val="C4NumberedList"/>
              <w:numPr>
                <w:ilvl w:val="0"/>
                <w:numId w:val="0"/>
              </w:numPr>
              <w:rPr>
                <w:rFonts w:eastAsiaTheme="majorEastAsia" w:cstheme="majorBidi"/>
                <w:color w:val="000000" w:themeColor="text1"/>
                <w:sz w:val="18"/>
                <w:szCs w:val="18"/>
              </w:rPr>
            </w:pPr>
            <w:r w:rsidRPr="00F01489">
              <w:rPr>
                <w:rFonts w:eastAsiaTheme="majorEastAsia" w:cstheme="majorBidi"/>
                <w:color w:val="000000" w:themeColor="text1"/>
                <w:sz w:val="18"/>
                <w:szCs w:val="18"/>
              </w:rPr>
              <w:t>PMU team (including CTAs) and UNDP RTA</w:t>
            </w:r>
          </w:p>
        </w:tc>
      </w:tr>
      <w:tr w:rsidR="00DA46C8" w:rsidRPr="00F01489" w14:paraId="6877F1AF" w14:textId="77777777" w:rsidTr="00DA46C8">
        <w:tc>
          <w:tcPr>
            <w:tcW w:w="1450" w:type="dxa"/>
          </w:tcPr>
          <w:p w14:paraId="48A40AA4" w14:textId="77777777" w:rsidR="00DA46C8" w:rsidRPr="00F01489" w:rsidRDefault="00DA46C8" w:rsidP="007C0076">
            <w:pPr>
              <w:pStyle w:val="C4Paragraph"/>
              <w:rPr>
                <w:sz w:val="18"/>
                <w:szCs w:val="18"/>
              </w:rPr>
            </w:pPr>
            <w:r w:rsidRPr="00F01489">
              <w:rPr>
                <w:sz w:val="18"/>
                <w:szCs w:val="18"/>
              </w:rPr>
              <w:t>Reporting</w:t>
            </w:r>
          </w:p>
        </w:tc>
        <w:tc>
          <w:tcPr>
            <w:tcW w:w="6342" w:type="dxa"/>
          </w:tcPr>
          <w:p w14:paraId="1F3C971E" w14:textId="02413E6D" w:rsidR="00DA46C8" w:rsidRPr="00F01489" w:rsidRDefault="001952AC" w:rsidP="007C0076">
            <w:pPr>
              <w:pStyle w:val="C4NumberedList"/>
              <w:rPr>
                <w:sz w:val="18"/>
                <w:szCs w:val="18"/>
              </w:rPr>
            </w:pPr>
            <w:r w:rsidRPr="00353593">
              <w:rPr>
                <w:sz w:val="18"/>
                <w:szCs w:val="18"/>
              </w:rPr>
              <w:t>The IE team recommends that the PMU develop a reporting strategy/approach that allows them to feed information into the relevant reports on a weekly basis, resulting in less time being spent on developing the major project reports just before they are due.</w:t>
            </w:r>
            <w:r w:rsidRPr="006B60D2">
              <w:rPr>
                <w:sz w:val="18"/>
                <w:szCs w:val="18"/>
              </w:rPr>
              <w:t xml:space="preserve"> </w:t>
            </w:r>
            <w:r>
              <w:t xml:space="preserve"> </w:t>
            </w:r>
            <w:r w:rsidRPr="002E0D36">
              <w:rPr>
                <w:sz w:val="18"/>
                <w:szCs w:val="18"/>
              </w:rPr>
              <w:t xml:space="preserve">Quarterly reports should also be developed, with the findings discussed in the Annual Progress Reports (APRs), which are formally submitted to the GCF each year of project implementation as required by the </w:t>
            </w:r>
            <w:r w:rsidR="00D44591">
              <w:rPr>
                <w:sz w:val="18"/>
                <w:szCs w:val="18"/>
              </w:rPr>
              <w:t>Accreditation Master Agreement (</w:t>
            </w:r>
            <w:r w:rsidRPr="002E0D36">
              <w:rPr>
                <w:sz w:val="18"/>
                <w:szCs w:val="18"/>
              </w:rPr>
              <w:t>AMA</w:t>
            </w:r>
            <w:r w:rsidR="00D44591">
              <w:rPr>
                <w:sz w:val="18"/>
                <w:szCs w:val="18"/>
              </w:rPr>
              <w:t>)</w:t>
            </w:r>
            <w:r w:rsidRPr="002E0D36">
              <w:rPr>
                <w:sz w:val="18"/>
                <w:szCs w:val="18"/>
              </w:rPr>
              <w:t xml:space="preserve"> and FAA</w:t>
            </w:r>
            <w:r>
              <w:rPr>
                <w:sz w:val="18"/>
                <w:szCs w:val="18"/>
              </w:rPr>
              <w:t>.</w:t>
            </w:r>
          </w:p>
        </w:tc>
        <w:tc>
          <w:tcPr>
            <w:tcW w:w="1944" w:type="dxa"/>
          </w:tcPr>
          <w:p w14:paraId="727E0AF9" w14:textId="77777777" w:rsidR="00DA46C8" w:rsidRPr="00F01489" w:rsidRDefault="00DA46C8" w:rsidP="007C0076">
            <w:pPr>
              <w:pStyle w:val="C4NumberedList"/>
              <w:numPr>
                <w:ilvl w:val="0"/>
                <w:numId w:val="0"/>
              </w:numPr>
              <w:rPr>
                <w:sz w:val="18"/>
                <w:szCs w:val="18"/>
              </w:rPr>
            </w:pPr>
            <w:r w:rsidRPr="00F01489">
              <w:rPr>
                <w:sz w:val="18"/>
                <w:szCs w:val="18"/>
              </w:rPr>
              <w:t>PMU</w:t>
            </w:r>
          </w:p>
        </w:tc>
      </w:tr>
      <w:bookmarkEnd w:id="207"/>
    </w:tbl>
    <w:p w14:paraId="46D4C187" w14:textId="77777777" w:rsidR="00D51511" w:rsidRDefault="00D51511" w:rsidP="00BA1601">
      <w:pPr>
        <w:pStyle w:val="C4Paragraph"/>
      </w:pPr>
    </w:p>
    <w:p w14:paraId="37F16C6E" w14:textId="3AB0EBE7" w:rsidR="00662B47" w:rsidRDefault="00D51511" w:rsidP="00255DCF">
      <w:pPr>
        <w:pStyle w:val="Heading1"/>
      </w:pPr>
      <w:bookmarkStart w:id="208" w:name="_Toc65450519"/>
      <w:bookmarkStart w:id="209" w:name="_Toc71010700"/>
      <w:r w:rsidRPr="00D51511">
        <w:t>Introduction</w:t>
      </w:r>
      <w:bookmarkEnd w:id="208"/>
      <w:bookmarkEnd w:id="209"/>
      <w:r w:rsidRPr="00D51511">
        <w:t xml:space="preserve"> </w:t>
      </w:r>
    </w:p>
    <w:p w14:paraId="1F99DB1B" w14:textId="10E0DC46" w:rsidR="00036AF1" w:rsidRPr="00A667C5" w:rsidRDefault="00D51511" w:rsidP="00D51511">
      <w:pPr>
        <w:pStyle w:val="Heading2"/>
      </w:pPr>
      <w:bookmarkStart w:id="210" w:name="_Toc65450520"/>
      <w:bookmarkStart w:id="211" w:name="_Toc71010701"/>
      <w:r w:rsidRPr="00A667C5">
        <w:t>Purpose of the Interim Evaluation and objectives</w:t>
      </w:r>
      <w:bookmarkEnd w:id="210"/>
      <w:bookmarkEnd w:id="211"/>
    </w:p>
    <w:p w14:paraId="49C68048" w14:textId="0E041455" w:rsidR="00084DD2" w:rsidRPr="000571BF" w:rsidRDefault="00084DD2" w:rsidP="00084DD2">
      <w:pPr>
        <w:pStyle w:val="C4Paragraph"/>
      </w:pPr>
      <w:r w:rsidRPr="000571BF">
        <w:t xml:space="preserve">The objective of this Interim Evaluation (IE) </w:t>
      </w:r>
      <w:r>
        <w:t>was</w:t>
      </w:r>
      <w:r w:rsidRPr="000571BF">
        <w:t xml:space="preserve"> to assess the implementation of TCAP and its alignment with Funded Activity Agreement (FAA) obligations and progress towards </w:t>
      </w:r>
      <w:r>
        <w:t>achieving</w:t>
      </w:r>
      <w:r w:rsidRPr="000571BF">
        <w:t xml:space="preserve"> the project objectives, outcomes</w:t>
      </w:r>
      <w:r>
        <w:t>,</w:t>
      </w:r>
      <w:r w:rsidRPr="000571BF">
        <w:t xml:space="preserve"> and results as specified in the Project Document/Funding Proposal. The evaluation</w:t>
      </w:r>
      <w:r w:rsidR="000B273F">
        <w:t xml:space="preserve"> </w:t>
      </w:r>
      <w:r w:rsidRPr="000571BF">
        <w:t>assess</w:t>
      </w:r>
      <w:r w:rsidR="000B273F">
        <w:t>ed</w:t>
      </w:r>
      <w:r w:rsidRPr="000571BF">
        <w:t xml:space="preserve"> early signs of project success or failure with the goal of identifying the necessary changes to be made to set the project on-track to achieve its intended results.  Specific aspects of TCAP that </w:t>
      </w:r>
      <w:r w:rsidR="00255AD8">
        <w:t>were</w:t>
      </w:r>
      <w:r w:rsidRPr="000571BF">
        <w:t xml:space="preserve"> assessed during the review include: </w:t>
      </w:r>
      <w:r w:rsidRPr="003A0BB4">
        <w:t>i) the project strategy; ii) implementation and adaptive management; iii) risks to sustainability; iv) relevance, effectiveness, and efficiency; v) coherence in climate finance/delivery with other multilateral entities; vi) gender equity; vii) country ownership; viii) innovativeness in results areas — the extent to which interventions may lead to a paradigm shift towards climate-resilient development pathways; ix) replication and scalability — the extent to which the activities can be scaled up in other locations in the country or other countries; x) unexpected results, both positive and negative; and xi) impact of COVID-19.</w:t>
      </w:r>
    </w:p>
    <w:p w14:paraId="5F34250B" w14:textId="77777777" w:rsidR="00084DD2" w:rsidRPr="000571BF" w:rsidRDefault="00084DD2" w:rsidP="00084DD2">
      <w:pPr>
        <w:pStyle w:val="C4Paragraph"/>
      </w:pPr>
    </w:p>
    <w:p w14:paraId="6E7DFD7F" w14:textId="3A1F16A5" w:rsidR="00084DD2" w:rsidRPr="00C04558" w:rsidRDefault="00084DD2" w:rsidP="00084DD2">
      <w:pPr>
        <w:pStyle w:val="C4Paragraph"/>
        <w:rPr>
          <w:b/>
        </w:rPr>
      </w:pPr>
      <w:r w:rsidRPr="000571BF">
        <w:t xml:space="preserve">In accordance with the UNDP and GCF monitoring and evaluation (M&amp;E) policies and procedures, all UNDP-supported GCF projects </w:t>
      </w:r>
      <w:r>
        <w:t>must</w:t>
      </w:r>
      <w:r w:rsidRPr="000571BF">
        <w:t xml:space="preserve"> undergo an IE midway through project implementation. The IE </w:t>
      </w:r>
      <w:r w:rsidR="00A940D9">
        <w:t>was</w:t>
      </w:r>
      <w:r w:rsidRPr="000571BF">
        <w:t xml:space="preserve"> conducted according to the guidance, rules</w:t>
      </w:r>
      <w:r>
        <w:t>,</w:t>
      </w:r>
      <w:r w:rsidRPr="000571BF">
        <w:t xml:space="preserve"> and procedures established by UNDP and GCF</w:t>
      </w:r>
      <w:r>
        <w:t>,</w:t>
      </w:r>
      <w:r w:rsidRPr="000571BF">
        <w:t xml:space="preserve"> as reflected in the UNDP project guidance documentation. Ultimately, the </w:t>
      </w:r>
      <w:r>
        <w:t xml:space="preserve">evaluation's objective </w:t>
      </w:r>
      <w:r w:rsidR="00A940D9">
        <w:t>was</w:t>
      </w:r>
      <w:r>
        <w:t xml:space="preserve"> to assess the project's design, scope, relevance, performance and success, signs of potential impact and sustainability, and provide recommendations, conclusions,</w:t>
      </w:r>
      <w:r w:rsidRPr="000571BF">
        <w:t xml:space="preserve"> and lessons learned from the project in a constructive and informative manner to inform adaptive management.</w:t>
      </w:r>
      <w:r w:rsidRPr="00C04558">
        <w:t xml:space="preserve"> </w:t>
      </w:r>
    </w:p>
    <w:p w14:paraId="566EDDA1" w14:textId="77777777" w:rsidR="00D51511" w:rsidRPr="00A667C5" w:rsidRDefault="00D51511" w:rsidP="00D51511"/>
    <w:p w14:paraId="432C651B" w14:textId="66D825F9" w:rsidR="00D51511" w:rsidRPr="00A667C5" w:rsidRDefault="00D51511">
      <w:pPr>
        <w:pStyle w:val="Heading2"/>
        <w:spacing w:before="0"/>
      </w:pPr>
      <w:bookmarkStart w:id="212" w:name="_Toc65450521"/>
      <w:bookmarkStart w:id="213" w:name="_Toc71010702"/>
      <w:r w:rsidRPr="00A667C5">
        <w:t>Scope &amp; Methodology</w:t>
      </w:r>
      <w:bookmarkEnd w:id="212"/>
      <w:bookmarkEnd w:id="213"/>
    </w:p>
    <w:p w14:paraId="11EB44FA" w14:textId="5135128D" w:rsidR="002E05C0" w:rsidRPr="008A29BB" w:rsidRDefault="002E05C0" w:rsidP="002E05C0">
      <w:pPr>
        <w:jc w:val="both"/>
        <w:rPr>
          <w:rFonts w:cs="Arial"/>
        </w:rPr>
      </w:pPr>
      <w:r w:rsidRPr="008A29BB">
        <w:rPr>
          <w:rFonts w:cs="Arial"/>
        </w:rPr>
        <w:t xml:space="preserve">As of 11 March 2020, the World Health Organization (WHO) declared COVID-19 a global pandemic as the new coronavirus rapidly spread to all regions of the world. Consequently, the Government of Tuvalu </w:t>
      </w:r>
      <w:r w:rsidR="00E957F8" w:rsidRPr="00E957F8">
        <w:rPr>
          <w:rFonts w:cs="Arial"/>
        </w:rPr>
        <w:t>has declared a state of emergency and</w:t>
      </w:r>
      <w:r w:rsidR="00E957F8">
        <w:rPr>
          <w:rFonts w:cs="Arial"/>
        </w:rPr>
        <w:t xml:space="preserve"> </w:t>
      </w:r>
      <w:r w:rsidRPr="008A29BB">
        <w:rPr>
          <w:rFonts w:cs="Arial"/>
        </w:rPr>
        <w:t>has restricted travel to Tuvalu since 21 March 2020. Travel is currently not restricted within the country</w:t>
      </w:r>
      <w:r>
        <w:rPr>
          <w:rFonts w:cs="Arial"/>
        </w:rPr>
        <w:t>,</w:t>
      </w:r>
      <w:r w:rsidRPr="008A29BB">
        <w:rPr>
          <w:rFonts w:cs="Arial"/>
        </w:rPr>
        <w:t xml:space="preserve"> but there are some restrictions on public gatherings. The </w:t>
      </w:r>
      <w:r>
        <w:rPr>
          <w:rFonts w:cs="Arial"/>
        </w:rPr>
        <w:t>conventional</w:t>
      </w:r>
      <w:r w:rsidRPr="008A29BB">
        <w:rPr>
          <w:rFonts w:cs="Arial"/>
        </w:rPr>
        <w:t xml:space="preserve"> approach and methodology of data collection and analysis </w:t>
      </w:r>
      <w:r>
        <w:rPr>
          <w:rFonts w:cs="Arial"/>
        </w:rPr>
        <w:t>were</w:t>
      </w:r>
      <w:r w:rsidRPr="008A29BB">
        <w:rPr>
          <w:rFonts w:cs="Arial"/>
        </w:rPr>
        <w:t xml:space="preserve"> adapted to accommodate these restrictions. This include</w:t>
      </w:r>
      <w:r>
        <w:rPr>
          <w:rFonts w:cs="Arial"/>
        </w:rPr>
        <w:t>d</w:t>
      </w:r>
      <w:r w:rsidRPr="008A29BB">
        <w:rPr>
          <w:rFonts w:cs="Arial"/>
        </w:rPr>
        <w:t xml:space="preserve"> the lead evaluator conducting his work from home, working closely with the national consultant in engaging stakeholders through remote consultations — telephonic or online (e.g.</w:t>
      </w:r>
      <w:r w:rsidR="009A3275">
        <w:rPr>
          <w:rFonts w:cs="Arial"/>
        </w:rPr>
        <w:t>,</w:t>
      </w:r>
      <w:r w:rsidRPr="008A29BB">
        <w:rPr>
          <w:rFonts w:cs="Arial"/>
        </w:rPr>
        <w:t xml:space="preserve"> Skype or Zoom). Consideration </w:t>
      </w:r>
      <w:r>
        <w:rPr>
          <w:rFonts w:cs="Arial"/>
        </w:rPr>
        <w:t>was</w:t>
      </w:r>
      <w:r w:rsidRPr="008A29BB">
        <w:rPr>
          <w:rFonts w:cs="Arial"/>
        </w:rPr>
        <w:t xml:space="preserve"> made for stakeholder availability, ability</w:t>
      </w:r>
      <w:r>
        <w:rPr>
          <w:rFonts w:cs="Arial"/>
        </w:rPr>
        <w:t>,</w:t>
      </w:r>
      <w:r w:rsidRPr="008A29BB">
        <w:rPr>
          <w:rFonts w:cs="Arial"/>
        </w:rPr>
        <w:t xml:space="preserve"> and willingness to be interviewed remotely, as well as the constraints this may place on the IE. </w:t>
      </w:r>
      <w:r w:rsidR="00D8317D">
        <w:rPr>
          <w:rFonts w:cs="Arial"/>
        </w:rPr>
        <w:t>When</w:t>
      </w:r>
      <w:r w:rsidRPr="008A29BB">
        <w:rPr>
          <w:rFonts w:cs="Arial"/>
        </w:rPr>
        <w:t xml:space="preserve"> remote consultations</w:t>
      </w:r>
      <w:r w:rsidR="00D8317D">
        <w:rPr>
          <w:rFonts w:cs="Arial"/>
        </w:rPr>
        <w:t xml:space="preserve"> were</w:t>
      </w:r>
      <w:r w:rsidRPr="008A29BB">
        <w:rPr>
          <w:rFonts w:cs="Arial"/>
        </w:rPr>
        <w:t xml:space="preserve"> not be possible because of poor internet connectivity</w:t>
      </w:r>
      <w:r>
        <w:rPr>
          <w:rFonts w:cs="Arial"/>
        </w:rPr>
        <w:t>,</w:t>
      </w:r>
      <w:r w:rsidRPr="008A29BB">
        <w:rPr>
          <w:rFonts w:cs="Arial"/>
        </w:rPr>
        <w:t xml:space="preserve"> for example, the national consultant conduct</w:t>
      </w:r>
      <w:r w:rsidR="00D8317D">
        <w:rPr>
          <w:rFonts w:cs="Arial"/>
        </w:rPr>
        <w:t>ed</w:t>
      </w:r>
      <w:r w:rsidRPr="008A29BB">
        <w:rPr>
          <w:rFonts w:cs="Arial"/>
        </w:rPr>
        <w:t xml:space="preserve"> face-to-face meetings with the relevant stakeholders. Many of the stakeholder consultations </w:t>
      </w:r>
      <w:r w:rsidR="00D8317D">
        <w:rPr>
          <w:rFonts w:cs="Arial"/>
        </w:rPr>
        <w:t xml:space="preserve">were </w:t>
      </w:r>
      <w:r w:rsidRPr="008A29BB">
        <w:rPr>
          <w:rFonts w:cs="Arial"/>
        </w:rPr>
        <w:t xml:space="preserve">conducted in parallel with site visits undertaken by the national consultant. The findings of the site visits </w:t>
      </w:r>
      <w:r w:rsidR="00D8317D">
        <w:rPr>
          <w:rFonts w:cs="Arial"/>
        </w:rPr>
        <w:t>were</w:t>
      </w:r>
      <w:r w:rsidRPr="008A29BB">
        <w:rPr>
          <w:rFonts w:cs="Arial"/>
        </w:rPr>
        <w:t xml:space="preserve"> shared with the lead evaluator.</w:t>
      </w:r>
      <w:r w:rsidR="00CE45B3">
        <w:rPr>
          <w:rFonts w:cs="Arial"/>
        </w:rPr>
        <w:t xml:space="preserve"> </w:t>
      </w:r>
      <w:r w:rsidR="006B4F13">
        <w:rPr>
          <w:rFonts w:cs="Arial"/>
        </w:rPr>
        <w:t>Visits to the outer islands of Nanumea and Nanumaga during the IE were extremely challenging</w:t>
      </w:r>
      <w:r w:rsidR="00364691">
        <w:rPr>
          <w:rFonts w:cs="Arial"/>
        </w:rPr>
        <w:t xml:space="preserve"> as a result of constant changes to shipping schedules. The PMU had warned the IE team of such challenges</w:t>
      </w:r>
      <w:r w:rsidR="00DC670B">
        <w:rPr>
          <w:rStyle w:val="FootnoteReference"/>
          <w:rFonts w:cs="Arial"/>
        </w:rPr>
        <w:footnoteReference w:id="6"/>
      </w:r>
      <w:r w:rsidR="00364691">
        <w:rPr>
          <w:rFonts w:cs="Arial"/>
        </w:rPr>
        <w:t xml:space="preserve">, which they </w:t>
      </w:r>
      <w:r w:rsidR="008369C3">
        <w:rPr>
          <w:rFonts w:cs="Arial"/>
        </w:rPr>
        <w:t xml:space="preserve">regularly face when needing to travel to the outer islands. </w:t>
      </w:r>
      <w:r w:rsidR="00B52313">
        <w:rPr>
          <w:rFonts w:cs="Arial"/>
        </w:rPr>
        <w:t xml:space="preserve">Initially, a field visit to the outer islands for the national consultant </w:t>
      </w:r>
      <w:r w:rsidR="009427E9">
        <w:rPr>
          <w:rFonts w:cs="Arial"/>
        </w:rPr>
        <w:t xml:space="preserve">to conduct consultations with local stakeholders and </w:t>
      </w:r>
      <w:r w:rsidR="00720419">
        <w:rPr>
          <w:rFonts w:cs="Arial"/>
        </w:rPr>
        <w:t xml:space="preserve">visit proposed field sites </w:t>
      </w:r>
      <w:r w:rsidR="002A2813">
        <w:rPr>
          <w:rFonts w:cs="Arial"/>
        </w:rPr>
        <w:t>was planned for the week</w:t>
      </w:r>
      <w:r w:rsidR="001D0C1C">
        <w:rPr>
          <w:rFonts w:cs="Arial"/>
        </w:rPr>
        <w:t xml:space="preserve"> of 18 January. However, because of changes to shipping schedules, the trip only took place during the last week of February and first week of March, placing </w:t>
      </w:r>
      <w:r w:rsidR="002F33D6">
        <w:rPr>
          <w:rFonts w:cs="Arial"/>
        </w:rPr>
        <w:t>strain on the IE team in terms of incorporating the results of these consultations into the IE report. Consequently, the national consultant has to request written feedback from local stakeholders via a questionnaire so that their contributions could be considered in the initial draft of the IE report.</w:t>
      </w:r>
      <w:r w:rsidR="00697E97">
        <w:rPr>
          <w:rFonts w:cs="Arial"/>
        </w:rPr>
        <w:t xml:space="preserve"> </w:t>
      </w:r>
    </w:p>
    <w:p w14:paraId="09C1F6CD" w14:textId="77777777" w:rsidR="002E05C0" w:rsidRPr="008A29BB" w:rsidRDefault="002E05C0" w:rsidP="002E05C0">
      <w:pPr>
        <w:jc w:val="both"/>
        <w:rPr>
          <w:rFonts w:cs="Arial"/>
        </w:rPr>
      </w:pPr>
    </w:p>
    <w:p w14:paraId="7125D0FD" w14:textId="3A51D2DB" w:rsidR="002E05C0" w:rsidRPr="008A29BB" w:rsidRDefault="002E05C0" w:rsidP="002E05C0">
      <w:pPr>
        <w:jc w:val="both"/>
        <w:rPr>
          <w:rFonts w:cs="Arial"/>
        </w:rPr>
      </w:pPr>
      <w:r w:rsidRPr="008A29BB">
        <w:rPr>
          <w:rFonts w:cs="Arial"/>
        </w:rPr>
        <w:t xml:space="preserve">The evaluation team </w:t>
      </w:r>
      <w:r w:rsidR="00647B60">
        <w:rPr>
          <w:rFonts w:cs="Arial"/>
        </w:rPr>
        <w:t>was</w:t>
      </w:r>
      <w:r w:rsidRPr="008A29BB">
        <w:rPr>
          <w:rFonts w:cs="Arial"/>
        </w:rPr>
        <w:t xml:space="preserve"> tasked with conducting the evaluation using, </w:t>
      </w:r>
      <w:r w:rsidRPr="008A29BB">
        <w:rPr>
          <w:rFonts w:cs="Arial"/>
          <w:i/>
        </w:rPr>
        <w:t>inter alia</w:t>
      </w:r>
      <w:r w:rsidRPr="008A29BB">
        <w:rPr>
          <w:rFonts w:cs="Arial"/>
        </w:rPr>
        <w:t>, the criteria of relevance, effectiveness, efficiency</w:t>
      </w:r>
      <w:r>
        <w:rPr>
          <w:rFonts w:cs="Arial"/>
        </w:rPr>
        <w:t>,</w:t>
      </w:r>
      <w:r w:rsidRPr="008A29BB">
        <w:rPr>
          <w:rFonts w:cs="Arial"/>
        </w:rPr>
        <w:t xml:space="preserve"> and sustainability. </w:t>
      </w:r>
      <w:r w:rsidRPr="00AC5F88">
        <w:rPr>
          <w:rFonts w:cs="Arial"/>
        </w:rPr>
        <w:t xml:space="preserve">A set of evaluation questions covering these criteria </w:t>
      </w:r>
      <w:r w:rsidR="00647B60" w:rsidRPr="00AC5F88">
        <w:rPr>
          <w:rFonts w:cs="Arial"/>
        </w:rPr>
        <w:t>are</w:t>
      </w:r>
      <w:r w:rsidRPr="00AC5F88">
        <w:rPr>
          <w:rFonts w:cs="Arial"/>
        </w:rPr>
        <w:t xml:space="preserve"> included</w:t>
      </w:r>
      <w:r w:rsidRPr="008A29BB">
        <w:rPr>
          <w:rFonts w:cs="Arial"/>
        </w:rPr>
        <w:t xml:space="preserve"> as </w:t>
      </w:r>
      <w:r w:rsidR="00647B60" w:rsidRPr="00DF6068">
        <w:rPr>
          <w:rFonts w:cs="Arial"/>
        </w:rPr>
        <w:t>A</w:t>
      </w:r>
      <w:r w:rsidRPr="00DF6068">
        <w:rPr>
          <w:rFonts w:cs="Arial"/>
        </w:rPr>
        <w:t>nnex</w:t>
      </w:r>
      <w:r w:rsidR="00647B60" w:rsidRPr="00DF6068">
        <w:rPr>
          <w:rFonts w:cs="Arial"/>
        </w:rPr>
        <w:t xml:space="preserve"> </w:t>
      </w:r>
      <w:r w:rsidR="00DF6068" w:rsidRPr="0028296E">
        <w:rPr>
          <w:rFonts w:cs="Arial"/>
        </w:rPr>
        <w:t>2</w:t>
      </w:r>
      <w:r w:rsidRPr="00DF6068">
        <w:rPr>
          <w:rFonts w:cs="Arial"/>
        </w:rPr>
        <w:t xml:space="preserve"> </w:t>
      </w:r>
      <w:r w:rsidR="00647B60" w:rsidRPr="00DF6068">
        <w:rPr>
          <w:rFonts w:cs="Arial"/>
        </w:rPr>
        <w:t>of</w:t>
      </w:r>
      <w:r w:rsidR="00647B60">
        <w:rPr>
          <w:rFonts w:cs="Arial"/>
        </w:rPr>
        <w:t xml:space="preserve"> this report</w:t>
      </w:r>
      <w:r w:rsidRPr="008A29BB">
        <w:rPr>
          <w:rFonts w:cs="Arial"/>
        </w:rPr>
        <w:t xml:space="preserve">. </w:t>
      </w:r>
      <w:r w:rsidRPr="00E71798">
        <w:rPr>
          <w:rFonts w:cs="Arial"/>
        </w:rPr>
        <w:t xml:space="preserve">A simple financial assessment </w:t>
      </w:r>
      <w:r w:rsidR="00C6531A">
        <w:rPr>
          <w:rFonts w:cs="Arial"/>
        </w:rPr>
        <w:t>was</w:t>
      </w:r>
      <w:r w:rsidRPr="00E71798">
        <w:rPr>
          <w:rFonts w:cs="Arial"/>
        </w:rPr>
        <w:t xml:space="preserve"> conducted, wherein the consistency of planned versus realised contributions and their alignment with implementation needs </w:t>
      </w:r>
      <w:r w:rsidR="00C6531A">
        <w:rPr>
          <w:rFonts w:cs="Arial"/>
        </w:rPr>
        <w:t>was</w:t>
      </w:r>
      <w:r w:rsidRPr="00E71798">
        <w:rPr>
          <w:rFonts w:cs="Arial"/>
        </w:rPr>
        <w:t xml:space="preserve"> assessed. This </w:t>
      </w:r>
      <w:r w:rsidR="00C6531A">
        <w:rPr>
          <w:rFonts w:cs="Arial"/>
        </w:rPr>
        <w:t>was</w:t>
      </w:r>
      <w:r w:rsidRPr="00E71798">
        <w:rPr>
          <w:rFonts w:cs="Arial"/>
        </w:rPr>
        <w:t xml:space="preserve"> based on the project budget and audit reports and connected as far as possible to the main activities identified in the project implementation plan.</w:t>
      </w:r>
    </w:p>
    <w:p w14:paraId="52CF74CB" w14:textId="77777777" w:rsidR="002E05C0" w:rsidRPr="008A29BB" w:rsidRDefault="002E05C0" w:rsidP="002E05C0">
      <w:pPr>
        <w:jc w:val="both"/>
        <w:rPr>
          <w:rFonts w:cs="Arial"/>
          <w:highlight w:val="yellow"/>
        </w:rPr>
      </w:pPr>
    </w:p>
    <w:p w14:paraId="7BC06563" w14:textId="4BBAD976" w:rsidR="002E05C0" w:rsidRPr="008A29BB" w:rsidRDefault="002E05C0" w:rsidP="002E05C0">
      <w:pPr>
        <w:jc w:val="both"/>
        <w:rPr>
          <w:rFonts w:cs="Arial"/>
        </w:rPr>
      </w:pPr>
      <w:r w:rsidRPr="008A29BB">
        <w:rPr>
          <w:rFonts w:cs="Arial"/>
        </w:rPr>
        <w:t xml:space="preserve">Three sources of primary data and information </w:t>
      </w:r>
      <w:r w:rsidR="00C6531A">
        <w:rPr>
          <w:rFonts w:cs="Arial"/>
        </w:rPr>
        <w:t>were</w:t>
      </w:r>
      <w:r w:rsidRPr="008A29BB">
        <w:rPr>
          <w:rFonts w:cs="Arial"/>
        </w:rPr>
        <w:t xml:space="preserve"> examined for the IE. These include</w:t>
      </w:r>
      <w:r w:rsidR="00C6531A">
        <w:rPr>
          <w:rFonts w:cs="Arial"/>
        </w:rPr>
        <w:t>d</w:t>
      </w:r>
      <w:r w:rsidRPr="008A29BB">
        <w:rPr>
          <w:rFonts w:cs="Arial"/>
        </w:rPr>
        <w:t>:</w:t>
      </w:r>
    </w:p>
    <w:p w14:paraId="1EFE7869" w14:textId="77777777" w:rsidR="002E05C0" w:rsidRPr="008A29BB" w:rsidRDefault="002E05C0" w:rsidP="002E05C0">
      <w:pPr>
        <w:pStyle w:val="ListParagraph"/>
        <w:numPr>
          <w:ilvl w:val="0"/>
          <w:numId w:val="7"/>
        </w:numPr>
        <w:spacing w:after="160" w:line="256" w:lineRule="auto"/>
        <w:contextualSpacing/>
        <w:rPr>
          <w:rFonts w:asciiTheme="minorHAnsi" w:hAnsiTheme="minorHAnsi" w:cstheme="minorBidi"/>
          <w:szCs w:val="22"/>
        </w:rPr>
      </w:pPr>
      <w:r w:rsidRPr="008A29BB">
        <w:rPr>
          <w:szCs w:val="22"/>
        </w:rPr>
        <w:t>a variety of project-related documents covering project design, implementation, monitoring and evaluation (M&amp;E), research and studies, development plans, policies and legislation, management plans</w:t>
      </w:r>
      <w:r>
        <w:rPr>
          <w:szCs w:val="22"/>
        </w:rPr>
        <w:t>,</w:t>
      </w:r>
      <w:r w:rsidRPr="008A29BB">
        <w:rPr>
          <w:szCs w:val="22"/>
        </w:rPr>
        <w:t xml:space="preserve"> and various sources from other initiatives;</w:t>
      </w:r>
    </w:p>
    <w:p w14:paraId="235E07EC" w14:textId="4A6B2F93" w:rsidR="002E05C0" w:rsidRPr="008A29BB" w:rsidRDefault="002E05C0" w:rsidP="002E05C0">
      <w:pPr>
        <w:pStyle w:val="ListParagraph"/>
        <w:numPr>
          <w:ilvl w:val="0"/>
          <w:numId w:val="7"/>
        </w:numPr>
        <w:spacing w:after="160" w:line="256" w:lineRule="auto"/>
        <w:contextualSpacing/>
        <w:rPr>
          <w:rFonts w:eastAsiaTheme="minorHAnsi"/>
          <w:szCs w:val="22"/>
        </w:rPr>
      </w:pPr>
      <w:r w:rsidRPr="008A29BB">
        <w:rPr>
          <w:szCs w:val="22"/>
        </w:rPr>
        <w:t>remote and face-to-face consultations with a range of stakeholders in the form of semi-structured interviews, key-informant interviews</w:t>
      </w:r>
      <w:r>
        <w:rPr>
          <w:szCs w:val="22"/>
        </w:rPr>
        <w:t>,</w:t>
      </w:r>
      <w:r w:rsidRPr="008A29BB">
        <w:rPr>
          <w:szCs w:val="22"/>
        </w:rPr>
        <w:t xml:space="preserve"> and questionnaires to verify and check the reliability of project evidence</w:t>
      </w:r>
      <w:r w:rsidR="00673741">
        <w:rPr>
          <w:szCs w:val="22"/>
        </w:rPr>
        <w:t xml:space="preserve"> — </w:t>
      </w:r>
      <w:r w:rsidR="00BA3264">
        <w:rPr>
          <w:szCs w:val="22"/>
        </w:rPr>
        <w:t>approaches to interviews were gender-responsive considering the availability of female stakeholder</w:t>
      </w:r>
      <w:r w:rsidR="0020753E">
        <w:rPr>
          <w:szCs w:val="22"/>
        </w:rPr>
        <w:t>s given their domestic responsibilities</w:t>
      </w:r>
      <w:r w:rsidR="00143EAE">
        <w:rPr>
          <w:szCs w:val="22"/>
        </w:rPr>
        <w:t>, while questionnaires also included questions directed solely at female stakeholders</w:t>
      </w:r>
      <w:r w:rsidRPr="008A29BB">
        <w:rPr>
          <w:szCs w:val="22"/>
        </w:rPr>
        <w:t xml:space="preserve">; and </w:t>
      </w:r>
    </w:p>
    <w:p w14:paraId="6962AFEA" w14:textId="77777777" w:rsidR="002E05C0" w:rsidRPr="008A29BB" w:rsidRDefault="002E05C0" w:rsidP="002E05C0">
      <w:pPr>
        <w:pStyle w:val="ListParagraph"/>
        <w:numPr>
          <w:ilvl w:val="0"/>
          <w:numId w:val="7"/>
        </w:numPr>
        <w:spacing w:after="160" w:line="256" w:lineRule="auto"/>
        <w:contextualSpacing/>
        <w:rPr>
          <w:szCs w:val="22"/>
        </w:rPr>
      </w:pPr>
      <w:r w:rsidRPr="008A29BB">
        <w:rPr>
          <w:szCs w:val="22"/>
        </w:rPr>
        <w:t>direct observations of project frameworks, results, activities</w:t>
      </w:r>
      <w:r>
        <w:rPr>
          <w:szCs w:val="22"/>
        </w:rPr>
        <w:t>,</w:t>
      </w:r>
      <w:r w:rsidRPr="008A29BB">
        <w:rPr>
          <w:szCs w:val="22"/>
        </w:rPr>
        <w:t xml:space="preserve"> and outcomes at the project sites — including social, economic</w:t>
      </w:r>
      <w:r>
        <w:rPr>
          <w:szCs w:val="22"/>
        </w:rPr>
        <w:t>,</w:t>
      </w:r>
      <w:r w:rsidRPr="008A29BB">
        <w:rPr>
          <w:szCs w:val="22"/>
        </w:rPr>
        <w:t xml:space="preserve"> and environmental aspects.</w:t>
      </w:r>
    </w:p>
    <w:p w14:paraId="0A039348" w14:textId="097E9BC3" w:rsidR="002E05C0" w:rsidRPr="008A29BB" w:rsidRDefault="002E05C0" w:rsidP="002E05C0">
      <w:pPr>
        <w:jc w:val="both"/>
        <w:rPr>
          <w:rFonts w:cs="Arial"/>
        </w:rPr>
      </w:pPr>
      <w:r w:rsidRPr="008A29BB">
        <w:rPr>
          <w:rFonts w:cs="Arial"/>
        </w:rPr>
        <w:t xml:space="preserve">More specifically, the IE </w:t>
      </w:r>
      <w:r w:rsidR="008E67C1">
        <w:rPr>
          <w:rFonts w:cs="Arial"/>
        </w:rPr>
        <w:t>focused</w:t>
      </w:r>
      <w:r w:rsidRPr="008A29BB">
        <w:rPr>
          <w:rFonts w:cs="Arial"/>
        </w:rPr>
        <w:t xml:space="preserve"> on project performance, project finance, mainstreaming</w:t>
      </w:r>
      <w:r>
        <w:rPr>
          <w:rFonts w:cs="Arial"/>
        </w:rPr>
        <w:t>,</w:t>
      </w:r>
      <w:r w:rsidRPr="008A29BB">
        <w:rPr>
          <w:rFonts w:cs="Arial"/>
        </w:rPr>
        <w:t xml:space="preserve"> and impact</w:t>
      </w:r>
      <w:r>
        <w:rPr>
          <w:rFonts w:cs="Arial"/>
        </w:rPr>
        <w:t xml:space="preserve"> and</w:t>
      </w:r>
      <w:r w:rsidRPr="008A29BB">
        <w:rPr>
          <w:rFonts w:cs="Arial"/>
        </w:rPr>
        <w:t xml:space="preserve"> provide recommendations and lessons learned. </w:t>
      </w:r>
    </w:p>
    <w:p w14:paraId="31CDE92C" w14:textId="77777777" w:rsidR="00D51511" w:rsidRPr="00A667C5" w:rsidRDefault="00D51511" w:rsidP="00D51511"/>
    <w:p w14:paraId="77FEA52B" w14:textId="3E98C3AB" w:rsidR="00D51511" w:rsidRPr="00407783" w:rsidDel="00AC3C4D" w:rsidRDefault="00D51511" w:rsidP="00407783">
      <w:pPr>
        <w:pStyle w:val="Heading1"/>
        <w:spacing w:before="0"/>
        <w:rPr>
          <w:rFonts w:cs="Arial"/>
          <w:b w:val="0"/>
          <w:bCs/>
        </w:rPr>
      </w:pPr>
      <w:bookmarkStart w:id="214" w:name="_Toc65450522"/>
      <w:bookmarkStart w:id="215" w:name="_Toc71010703"/>
      <w:r w:rsidRPr="00D51511">
        <w:t>Project Description and Background Context</w:t>
      </w:r>
      <w:bookmarkEnd w:id="214"/>
      <w:bookmarkEnd w:id="215"/>
      <w:r w:rsidRPr="00D51511">
        <w:t xml:space="preserve"> </w:t>
      </w:r>
    </w:p>
    <w:p w14:paraId="00E04584" w14:textId="1B2EC657" w:rsidR="00BA68A1" w:rsidRPr="00E957F8" w:rsidRDefault="00C70088">
      <w:pPr>
        <w:pStyle w:val="Heading2"/>
      </w:pPr>
      <w:bookmarkStart w:id="216" w:name="_Toc71010704"/>
      <w:r>
        <w:t>Development context</w:t>
      </w:r>
      <w:bookmarkEnd w:id="216"/>
    </w:p>
    <w:p w14:paraId="36D7890F" w14:textId="592A5977" w:rsidR="00BA68A1" w:rsidRPr="00BA68A1" w:rsidRDefault="00BA68A1" w:rsidP="00BA68A1">
      <w:pPr>
        <w:pStyle w:val="C4Paragraph"/>
      </w:pPr>
      <w:r w:rsidRPr="00BA68A1">
        <w:t>Development: Tuvalu is the fourth smallest nation in the world. It comprises nine inhabited islands with a population of 10,640</w:t>
      </w:r>
      <w:r w:rsidR="008C13DD">
        <w:rPr>
          <w:rStyle w:val="FootnoteReference"/>
        </w:rPr>
        <w:footnoteReference w:id="7"/>
      </w:r>
      <w:r w:rsidRPr="00BA68A1">
        <w:t>. The total land area is 26 km</w:t>
      </w:r>
      <w:r w:rsidRPr="0028296E">
        <w:rPr>
          <w:vertAlign w:val="superscript"/>
        </w:rPr>
        <w:t>2</w:t>
      </w:r>
      <w:r w:rsidRPr="00BA68A1">
        <w:t xml:space="preserve">. Funafuti atoll, where the national capital is located, is home to about half of the population. With </w:t>
      </w:r>
      <w:r w:rsidR="00F34DE9">
        <w:t>an</w:t>
      </w:r>
      <w:r w:rsidRPr="00BA68A1">
        <w:t xml:space="preserve"> average elevation of 1.83</w:t>
      </w:r>
      <w:r w:rsidR="00056BFA">
        <w:t xml:space="preserve"> </w:t>
      </w:r>
      <w:r w:rsidRPr="00BA68A1">
        <w:t xml:space="preserve">m, Tuvalu is one of the most vulnerable countries in the world to the impacts of climate change, particularly to projected sea-level rise and increases in the severity of cyclones. </w:t>
      </w:r>
      <w:r w:rsidR="002C3324">
        <w:t>C</w:t>
      </w:r>
      <w:r w:rsidRPr="00BA68A1">
        <w:t>ombined with considerable development challenges, a narrow resource base economy and chronic capacity constraints, the high levels of vulnerability to climate change impacts are likely to have severe long</w:t>
      </w:r>
      <w:r w:rsidR="000172D7">
        <w:t>-</w:t>
      </w:r>
      <w:r w:rsidRPr="00BA68A1">
        <w:t xml:space="preserve">term effects on </w:t>
      </w:r>
      <w:r w:rsidR="00620152">
        <w:t xml:space="preserve">the </w:t>
      </w:r>
      <w:r w:rsidRPr="00BA68A1">
        <w:t xml:space="preserve">sustainable development of the country. </w:t>
      </w:r>
    </w:p>
    <w:p w14:paraId="05B1CF75" w14:textId="77777777" w:rsidR="00BA68A1" w:rsidRPr="00BA68A1" w:rsidRDefault="00BA68A1" w:rsidP="00BA68A1">
      <w:pPr>
        <w:pStyle w:val="C4Paragraph"/>
      </w:pPr>
    </w:p>
    <w:p w14:paraId="117073A1" w14:textId="0286060C" w:rsidR="00BA68A1" w:rsidRPr="00BA68A1" w:rsidRDefault="001D689E" w:rsidP="00BA68A1">
      <w:pPr>
        <w:pStyle w:val="C4Paragraph"/>
      </w:pPr>
      <w:r>
        <w:t>D</w:t>
      </w:r>
      <w:r w:rsidR="00BA68A1" w:rsidRPr="00BA68A1">
        <w:t xml:space="preserve">espite </w:t>
      </w:r>
      <w:r w:rsidR="006B4EA5">
        <w:t>its</w:t>
      </w:r>
      <w:r w:rsidR="00BA68A1" w:rsidRPr="00BA68A1">
        <w:t xml:space="preserve"> minimal contributions to global greenhouse gas emissions, Tuvalu is disproportionately burdened with the significant impacts from climate change risks. The root cause of this adverse condition is its high exposure and vulnerability to climate hazards, combined with limited adaptive capacity. A number of environmental, economic, and socio-political factors contribute to its vulnerabilities, and leads to increased risks of climate change impacts in Tuvalu including the following: </w:t>
      </w:r>
    </w:p>
    <w:p w14:paraId="22109CD7" w14:textId="77777777" w:rsidR="00BA68A1" w:rsidRPr="00BA68A1" w:rsidRDefault="00BA68A1" w:rsidP="00BA68A1">
      <w:pPr>
        <w:pStyle w:val="C4Paragraph"/>
      </w:pPr>
    </w:p>
    <w:p w14:paraId="725DA42B" w14:textId="091620AD" w:rsidR="00BA68A1" w:rsidRPr="00BA68A1" w:rsidRDefault="004E375B" w:rsidP="00BA68A1">
      <w:pPr>
        <w:pStyle w:val="C41stOrderBullets"/>
      </w:pPr>
      <w:r>
        <w:t>s</w:t>
      </w:r>
      <w:r w:rsidR="00BA68A1" w:rsidRPr="00BA68A1">
        <w:t>mall and low-lying island</w:t>
      </w:r>
      <w:r>
        <w:t>s;</w:t>
      </w:r>
    </w:p>
    <w:p w14:paraId="0D6FEB14" w14:textId="0D956E2C" w:rsidR="00BA68A1" w:rsidRPr="00BA68A1" w:rsidRDefault="004E375B" w:rsidP="00BA68A1">
      <w:pPr>
        <w:pStyle w:val="C41stOrderBullets"/>
      </w:pPr>
      <w:r>
        <w:t>h</w:t>
      </w:r>
      <w:r w:rsidR="00BA68A1" w:rsidRPr="00BA68A1">
        <w:t>igh coastal length ratio</w:t>
      </w:r>
      <w:r>
        <w:t>;</w:t>
      </w:r>
      <w:r w:rsidR="00BA68A1" w:rsidRPr="00BA68A1">
        <w:t xml:space="preserve"> </w:t>
      </w:r>
    </w:p>
    <w:p w14:paraId="199A0FA5" w14:textId="5AD7F40A" w:rsidR="00BA68A1" w:rsidRPr="00BA68A1" w:rsidRDefault="004E375B" w:rsidP="00BA68A1">
      <w:pPr>
        <w:pStyle w:val="C41stOrderBullets"/>
      </w:pPr>
      <w:r>
        <w:t>g</w:t>
      </w:r>
      <w:r w:rsidR="00BA68A1" w:rsidRPr="00BA68A1">
        <w:t>eographic and economic isolation</w:t>
      </w:r>
      <w:r>
        <w:t>; and</w:t>
      </w:r>
      <w:r w:rsidR="00BA68A1" w:rsidRPr="00BA68A1">
        <w:t xml:space="preserve"> </w:t>
      </w:r>
    </w:p>
    <w:p w14:paraId="4656FB51" w14:textId="4AFDD7D4" w:rsidR="00BA68A1" w:rsidRPr="00BA68A1" w:rsidRDefault="004E375B" w:rsidP="00BA68A1">
      <w:pPr>
        <w:pStyle w:val="C41stOrderBullets"/>
      </w:pPr>
      <w:r>
        <w:t>n</w:t>
      </w:r>
      <w:r w:rsidR="00BA68A1" w:rsidRPr="00BA68A1">
        <w:t>arrow economic base</w:t>
      </w:r>
      <w:r>
        <w:t>.</w:t>
      </w:r>
    </w:p>
    <w:p w14:paraId="11F42C1E" w14:textId="77777777" w:rsidR="00BA68A1" w:rsidRPr="00BA68A1" w:rsidRDefault="00BA68A1" w:rsidP="00BA68A1">
      <w:pPr>
        <w:pStyle w:val="C4Paragraph"/>
      </w:pPr>
    </w:p>
    <w:p w14:paraId="5F4D3EA2" w14:textId="2E311117" w:rsidR="00BA68A1" w:rsidRPr="00BA68A1" w:rsidRDefault="00BA68A1" w:rsidP="00BA68A1">
      <w:pPr>
        <w:pStyle w:val="C4Paragraph"/>
      </w:pPr>
      <w:r w:rsidRPr="00BA68A1">
        <w:t xml:space="preserve">Climate change impacts are putting additional strains on Tuvalu’s efforts towards attaining sustainable development. Available climate change projections suggest that Tuvalu will face rising sea-levels higher than the global average and less frequent but more intense tropical cyclone events. These two projections would pose a significant threat to the country where average elevation is barely above </w:t>
      </w:r>
      <w:r w:rsidR="00F80E61">
        <w:t xml:space="preserve">1m above high tide levels </w:t>
      </w:r>
      <w:r w:rsidRPr="00BA68A1">
        <w:t xml:space="preserve">and damage from wave overtopping are already reported during king tides and tropical cyclones. </w:t>
      </w:r>
    </w:p>
    <w:p w14:paraId="3168AE7C" w14:textId="77777777" w:rsidR="00BA68A1" w:rsidRPr="00BA68A1" w:rsidRDefault="00BA68A1" w:rsidP="00BA68A1">
      <w:pPr>
        <w:pStyle w:val="C4Paragraph"/>
      </w:pPr>
    </w:p>
    <w:p w14:paraId="17FA9887" w14:textId="412D2DB4" w:rsidR="00BA68A1" w:rsidRPr="00BA68A1" w:rsidRDefault="00BA68A1" w:rsidP="00BA68A1">
      <w:pPr>
        <w:pStyle w:val="C4Paragraph"/>
      </w:pPr>
      <w:r w:rsidRPr="00BA68A1">
        <w:t>Despite the level of exposure and vulnerability of the country with vulnerable coasts extending for about 8</w:t>
      </w:r>
      <w:r w:rsidR="00143F0C">
        <w:t xml:space="preserve"> </w:t>
      </w:r>
      <w:r w:rsidRPr="00BA68A1">
        <w:t xml:space="preserve">km, the country currently does not have a single coastal protection structure that </w:t>
      </w:r>
      <w:r w:rsidR="00CD624C">
        <w:t xml:space="preserve">will </w:t>
      </w:r>
      <w:r w:rsidRPr="00BA68A1">
        <w:t xml:space="preserve">withstand the future combined impact of sea-level rise and intensifying cyclones (except for two </w:t>
      </w:r>
      <w:r w:rsidR="00E3230B">
        <w:t xml:space="preserve">seawall </w:t>
      </w:r>
      <w:r w:rsidRPr="00BA68A1">
        <w:t>structures that are currently under design for 570</w:t>
      </w:r>
      <w:r w:rsidR="00322C68">
        <w:t xml:space="preserve"> </w:t>
      </w:r>
      <w:r w:rsidRPr="00BA68A1">
        <w:t xml:space="preserve">m of the coastlines). Once extreme events strike, as seen during Cyclone Pam, the country faces considerable setbacks in terms of economic growth, livelihoods and general well-being of the citizens. Due to the smallness of the country, a single shock can have a cascading effect in various sectors; and, due to the remoteness of the country, disaster recovery is slow and costly. </w:t>
      </w:r>
    </w:p>
    <w:p w14:paraId="03BA1F7B" w14:textId="77777777" w:rsidR="00BA68A1" w:rsidRPr="00BA68A1" w:rsidRDefault="00BA68A1" w:rsidP="00BA68A1">
      <w:pPr>
        <w:pStyle w:val="C4Paragraph"/>
      </w:pPr>
    </w:p>
    <w:p w14:paraId="430E1CB5" w14:textId="1E160A0F" w:rsidR="00B526AD" w:rsidRPr="00A667C5" w:rsidRDefault="00BA68A1" w:rsidP="00BA68A1">
      <w:pPr>
        <w:pStyle w:val="C4Paragraph"/>
      </w:pPr>
      <w:r w:rsidRPr="00BA68A1">
        <w:t>Th</w:t>
      </w:r>
      <w:r w:rsidR="00D83FEC">
        <w:t xml:space="preserve">e GCF project </w:t>
      </w:r>
      <w:r w:rsidR="001E7BE3">
        <w:t>evaluated in this report</w:t>
      </w:r>
      <w:r w:rsidRPr="00BA68A1">
        <w:t xml:space="preserve"> </w:t>
      </w:r>
      <w:r w:rsidR="001E7BE3">
        <w:t>is aligned</w:t>
      </w:r>
      <w:r w:rsidRPr="00BA68A1">
        <w:t xml:space="preserve"> with all of the key government strategies and policies. Te Kakeega II 2005-2015</w:t>
      </w:r>
      <w:r w:rsidR="006A3F09">
        <w:t>,</w:t>
      </w:r>
      <w:r w:rsidR="00AE1EB9">
        <w:t xml:space="preserve"> </w:t>
      </w:r>
      <w:r w:rsidR="00C87D0C" w:rsidRPr="00C87D0C">
        <w:t xml:space="preserve">Te Kakeega III (2015-2020) and now </w:t>
      </w:r>
      <w:r w:rsidR="003A41E4">
        <w:t>T</w:t>
      </w:r>
      <w:r w:rsidR="00C87D0C" w:rsidRPr="00C87D0C">
        <w:t>e Kete (202</w:t>
      </w:r>
      <w:r w:rsidR="002C1D83">
        <w:t>1</w:t>
      </w:r>
      <w:r w:rsidR="00C87D0C" w:rsidRPr="00C87D0C">
        <w:t>-2030)</w:t>
      </w:r>
      <w:r w:rsidRPr="00BA68A1">
        <w:t xml:space="preserve"> </w:t>
      </w:r>
      <w:r w:rsidR="002C1D83">
        <w:t>is the</w:t>
      </w:r>
      <w:r w:rsidR="002C1D83" w:rsidRPr="00BA68A1">
        <w:t xml:space="preserve"> </w:t>
      </w:r>
      <w:r w:rsidRPr="00BA68A1">
        <w:t xml:space="preserve">Tuvalu’s national </w:t>
      </w:r>
      <w:r w:rsidR="002C1D83">
        <w:t xml:space="preserve">strategy for sustainable </w:t>
      </w:r>
      <w:r w:rsidRPr="00BA68A1">
        <w:t>development</w:t>
      </w:r>
      <w:r w:rsidR="002C1D83">
        <w:t>(NSSD)</w:t>
      </w:r>
      <w:r w:rsidRPr="00BA68A1">
        <w:t xml:space="preserve"> which recognizes that climate change poses significant threats to the achievement of the national development goals. Te Kaniva, the Tuvalu Climate Change Policy, with its vision “To protect Tuvalu’s status as a nation and its cultural identity and to build its capacity to ensure a safe, resilient and prosperous future” guides the country’s efforts in both adaptation and mitigation. Goal 4 of the policy specifically focuses on developing and maintaining Tuvalu’s infrastructure to withstand climate change impacts and aims to deliver coastal protection following best practices appropriate for Tuvalu’s situation. Tuvalu also launched its national gender and youth policy in 2013 and 2015, respectively, which aim to bolster participation of women and youth in decision-making and promote their economic empowerment, among others. The women and youth engagement approach adopted in this project is fully in alignment with this view. </w:t>
      </w:r>
    </w:p>
    <w:p w14:paraId="0771FC84" w14:textId="77777777" w:rsidR="00067DFA" w:rsidRPr="00067DFA" w:rsidRDefault="00067DFA" w:rsidP="00067DFA">
      <w:pPr>
        <w:pStyle w:val="C4Paragraph"/>
      </w:pPr>
    </w:p>
    <w:p w14:paraId="61907BC6" w14:textId="2C1252AE" w:rsidR="00D51511" w:rsidRDefault="00D51511" w:rsidP="00D51511">
      <w:pPr>
        <w:pStyle w:val="Heading2"/>
      </w:pPr>
      <w:bookmarkStart w:id="217" w:name="_Toc65450524"/>
      <w:bookmarkStart w:id="218" w:name="_Toc71010705"/>
      <w:r w:rsidRPr="00D51511">
        <w:t>Problems that the project sought to address, threats and barriers targeted</w:t>
      </w:r>
      <w:bookmarkEnd w:id="217"/>
      <w:bookmarkEnd w:id="218"/>
    </w:p>
    <w:p w14:paraId="4251863B" w14:textId="4FC28F61" w:rsidR="00790155" w:rsidRDefault="00790155" w:rsidP="00790155">
      <w:r>
        <w:t>The Pacific Climate Change Science Program (PCCSP) study</w:t>
      </w:r>
      <w:r>
        <w:rPr>
          <w:rStyle w:val="FootnoteReference"/>
        </w:rPr>
        <w:footnoteReference w:id="8"/>
      </w:r>
      <w:r>
        <w:t xml:space="preserve"> highlights climate change trends and future projections in Tuvalu</w:t>
      </w:r>
      <w:r w:rsidR="002827DD">
        <w:t>. These are presented below.</w:t>
      </w:r>
    </w:p>
    <w:p w14:paraId="639F6F96" w14:textId="054516BA" w:rsidR="00790155" w:rsidRDefault="00790155" w:rsidP="003A5854">
      <w:pPr>
        <w:pStyle w:val="C41stOrderBullets"/>
      </w:pPr>
      <w:r w:rsidRPr="00C270DB">
        <w:rPr>
          <w:b/>
          <w:bCs/>
        </w:rPr>
        <w:t>Temperatures have increased and will continue to increase with more very hot days</w:t>
      </w:r>
      <w:r>
        <w:t xml:space="preserve"> in the future. Projections</w:t>
      </w:r>
      <w:r w:rsidR="00C270DB">
        <w:t xml:space="preserve"> </w:t>
      </w:r>
      <w:r>
        <w:t>show that by 2030, under high emission scenario, temperature may increase in the range of 0.4–1.0°C.</w:t>
      </w:r>
    </w:p>
    <w:p w14:paraId="4CE9F2BC" w14:textId="77B7816C" w:rsidR="00790155" w:rsidRDefault="00790155" w:rsidP="003A5854">
      <w:pPr>
        <w:pStyle w:val="C41stOrderBullets"/>
      </w:pPr>
      <w:r w:rsidRPr="00C270DB">
        <w:rPr>
          <w:b/>
          <w:bCs/>
        </w:rPr>
        <w:t>Rainfall is generally projected to increase over this century with more extreme rainfall days</w:t>
      </w:r>
      <w:r>
        <w:t xml:space="preserve"> expected. Wet</w:t>
      </w:r>
      <w:r w:rsidR="00C270DB">
        <w:t xml:space="preserve"> </w:t>
      </w:r>
      <w:r>
        <w:t xml:space="preserve">season and dry season increases </w:t>
      </w:r>
      <w:r w:rsidR="00C2766A">
        <w:t xml:space="preserve">in </w:t>
      </w:r>
      <w:r>
        <w:t>rainfall are expected, mainly due to the projected intensification of the South</w:t>
      </w:r>
      <w:r w:rsidR="00C270DB">
        <w:t xml:space="preserve"> </w:t>
      </w:r>
      <w:r>
        <w:t xml:space="preserve">Pacific Convergence Zone. </w:t>
      </w:r>
    </w:p>
    <w:p w14:paraId="20457EC2" w14:textId="02759BA5" w:rsidR="003A5854" w:rsidRPr="00A667C5" w:rsidRDefault="00790155" w:rsidP="003A5854">
      <w:pPr>
        <w:pStyle w:val="C41stOrderBullets"/>
      </w:pPr>
      <w:r>
        <w:t xml:space="preserve">By the end of this century projections suggest </w:t>
      </w:r>
      <w:r w:rsidRPr="003533BF">
        <w:rPr>
          <w:b/>
          <w:bCs/>
        </w:rPr>
        <w:t>decreasing numbers of tropical cyclones</w:t>
      </w:r>
      <w:r>
        <w:t xml:space="preserve"> but a possible </w:t>
      </w:r>
      <w:r w:rsidRPr="003533BF">
        <w:rPr>
          <w:b/>
          <w:bCs/>
        </w:rPr>
        <w:t>shift</w:t>
      </w:r>
      <w:r w:rsidR="003533BF">
        <w:rPr>
          <w:b/>
          <w:bCs/>
        </w:rPr>
        <w:t xml:space="preserve"> </w:t>
      </w:r>
      <w:r w:rsidRPr="003533BF">
        <w:rPr>
          <w:b/>
          <w:bCs/>
        </w:rPr>
        <w:t>towards more intense categories</w:t>
      </w:r>
      <w:r>
        <w:t>. Projections in Tuvalu tend to show a decrease in the frequency of tropical</w:t>
      </w:r>
      <w:r w:rsidR="003533BF">
        <w:rPr>
          <w:b/>
          <w:bCs/>
        </w:rPr>
        <w:t xml:space="preserve"> </w:t>
      </w:r>
      <w:r>
        <w:t xml:space="preserve">cyclones by the late 21st century and an increase in the proportion of the more intense storms. </w:t>
      </w:r>
    </w:p>
    <w:p w14:paraId="169D7DF7" w14:textId="2990498F" w:rsidR="003A5854" w:rsidRPr="00A667C5" w:rsidRDefault="003A5854" w:rsidP="003A5854">
      <w:pPr>
        <w:pStyle w:val="C41stOrderBullets"/>
      </w:pPr>
      <w:r w:rsidRPr="00A667C5">
        <w:rPr>
          <w:b/>
          <w:i/>
        </w:rPr>
        <w:t xml:space="preserve">Sea level near Tuvalu has risen and will continue to rise </w:t>
      </w:r>
      <w:r w:rsidRPr="00A667C5">
        <w:t>throughout this century (very high confidence). Since 1993, the sea level has risen by about 5</w:t>
      </w:r>
      <w:r w:rsidR="000160F7" w:rsidRPr="00A667C5">
        <w:t xml:space="preserve"> </w:t>
      </w:r>
      <w:r w:rsidRPr="00A667C5">
        <w:t>mm per year (or a total of 9</w:t>
      </w:r>
      <w:r w:rsidR="009B08C0" w:rsidRPr="00A667C5">
        <w:t xml:space="preserve"> </w:t>
      </w:r>
      <w:r w:rsidRPr="00A667C5">
        <w:t>cm over this period), which is 28-44% higher than the global average. By 2030, under a high emissions scenario, the rise is projected to be in the range of 7-18 cm and 39-87 cm before 2090. The sea-level rise combined with natural year-to-year changes will increase the impact of storm surges and coastal flooding.</w:t>
      </w:r>
    </w:p>
    <w:p w14:paraId="5739B968" w14:textId="03CBDCC7" w:rsidR="003A5854" w:rsidRPr="00A667C5" w:rsidRDefault="003A5854" w:rsidP="003A5854">
      <w:pPr>
        <w:pStyle w:val="C41stOrderBullets"/>
      </w:pPr>
      <w:r w:rsidRPr="00A667C5">
        <w:t>As atmospheric CO</w:t>
      </w:r>
      <w:r w:rsidRPr="00A667C5">
        <w:rPr>
          <w:vertAlign w:val="subscript"/>
        </w:rPr>
        <w:t>2</w:t>
      </w:r>
      <w:r w:rsidRPr="00A667C5">
        <w:t xml:space="preserve"> concentrations continue to rise, </w:t>
      </w:r>
      <w:r w:rsidRPr="00A667C5">
        <w:rPr>
          <w:b/>
        </w:rPr>
        <w:t>ocean</w:t>
      </w:r>
      <w:r w:rsidR="00FA4061" w:rsidRPr="00A667C5">
        <w:rPr>
          <w:b/>
        </w:rPr>
        <w:t>s</w:t>
      </w:r>
      <w:r w:rsidRPr="00A667C5">
        <w:rPr>
          <w:b/>
        </w:rPr>
        <w:t xml:space="preserve"> will warm and continue to acidify</w:t>
      </w:r>
      <w:r w:rsidRPr="00A667C5">
        <w:t>. In all of the three projections used in the PCCSP study, the aragonite saturation state, a proxy for coral reef growth rate, will continue to decrease as atmospheric CO</w:t>
      </w:r>
      <w:r w:rsidRPr="00A667C5">
        <w:rPr>
          <w:vertAlign w:val="subscript"/>
        </w:rPr>
        <w:t>2</w:t>
      </w:r>
      <w:r w:rsidRPr="00A667C5">
        <w:t xml:space="preserve"> concentrations increase (</w:t>
      </w:r>
      <w:r w:rsidRPr="00A667C5">
        <w:rPr>
          <w:i/>
        </w:rPr>
        <w:t>very high confidence</w:t>
      </w:r>
      <w:r w:rsidRPr="00A667C5">
        <w:t xml:space="preserve">). As the ocean warms, </w:t>
      </w:r>
      <w:r w:rsidRPr="00A667C5">
        <w:rPr>
          <w:b/>
        </w:rPr>
        <w:t>the risk of</w:t>
      </w:r>
      <w:r w:rsidRPr="00A667C5">
        <w:t xml:space="preserve"> </w:t>
      </w:r>
      <w:r w:rsidRPr="00A667C5">
        <w:rPr>
          <w:b/>
        </w:rPr>
        <w:t xml:space="preserve">coral bleaching also increases </w:t>
      </w:r>
      <w:r w:rsidRPr="00A667C5">
        <w:t>(</w:t>
      </w:r>
      <w:r w:rsidRPr="00A667C5">
        <w:rPr>
          <w:i/>
        </w:rPr>
        <w:t>very high confidence</w:t>
      </w:r>
      <w:r w:rsidRPr="00A667C5">
        <w:t xml:space="preserve">). </w:t>
      </w:r>
      <w:r w:rsidR="00EC5039" w:rsidRPr="00A667C5">
        <w:t>In addition, t</w:t>
      </w:r>
      <w:r w:rsidRPr="00A667C5">
        <w:t>he projections of increasing ocean acidity and risk of coral bleaching, compounded by other stressors such as storm damage, are expected to further increase Tuvalu’s coastal vulnerability as coral reefs provide an important ecosystem function</w:t>
      </w:r>
      <w:r w:rsidR="004D7292" w:rsidRPr="00A667C5">
        <w:t xml:space="preserve"> (e.g.</w:t>
      </w:r>
      <w:r w:rsidR="009A3275">
        <w:t>,</w:t>
      </w:r>
      <w:r w:rsidR="004D7292" w:rsidRPr="00A667C5">
        <w:t xml:space="preserve"> </w:t>
      </w:r>
      <w:r w:rsidRPr="00A667C5">
        <w:t>to attenuate wave energy reaching the foreshore</w:t>
      </w:r>
      <w:r w:rsidR="004D7292" w:rsidRPr="00A667C5">
        <w:t>)</w:t>
      </w:r>
      <w:r w:rsidRPr="00A667C5">
        <w:t>.</w:t>
      </w:r>
    </w:p>
    <w:p w14:paraId="536B33C5" w14:textId="77777777" w:rsidR="003A5854" w:rsidRPr="00A667C5" w:rsidRDefault="003A5854" w:rsidP="003A5854"/>
    <w:p w14:paraId="6D87B359" w14:textId="5335BCD9" w:rsidR="00D51511" w:rsidRPr="00A667C5" w:rsidRDefault="003A5854" w:rsidP="003A5854">
      <w:pPr>
        <w:pStyle w:val="C4Paragraph"/>
      </w:pPr>
      <w:r w:rsidRPr="00A667C5">
        <w:t xml:space="preserve">These observed and projected changes suggest that climate change poses an existential threat to Tuvalu. With the projected sea-level rise, it is possible that significant areas of the country will be submerged. One of the impacts of more intensive tropical cyclones, coupled with the rising sea level, is stronger wave actions against Tuvaluan coasts. The Tuvalu Climate Change Policy argues that maintaining the sovereignty of Tuvalu is a critical policy objective and a nationwide relocation is not considered an official solution to climate change. Furthermore, with the highly limited land availability, facilitating internal relocation </w:t>
      </w:r>
      <w:r w:rsidR="002B4EFA" w:rsidRPr="00A667C5">
        <w:t>is also not seen as</w:t>
      </w:r>
      <w:r w:rsidRPr="00A667C5">
        <w:t xml:space="preserve"> a pragmatic option. This means that vulnerability reduction in all of the inhabited islands in the country is an important adaptation objective for the country. </w:t>
      </w:r>
      <w:r w:rsidR="004658F3" w:rsidRPr="00A667C5">
        <w:t>Indeed, t</w:t>
      </w:r>
      <w:r w:rsidRPr="00A667C5">
        <w:t xml:space="preserve">he urgency of the issue </w:t>
      </w:r>
      <w:r w:rsidR="004658F3" w:rsidRPr="00A667C5">
        <w:t xml:space="preserve">recently </w:t>
      </w:r>
      <w:r w:rsidRPr="00A667C5">
        <w:t>led to the establishment of the Climate Change Advisory Unit under guidance from the National Advisory Council on Climate Change Policy (NACCC).</w:t>
      </w:r>
    </w:p>
    <w:p w14:paraId="376C64C9" w14:textId="54633747" w:rsidR="0017645D" w:rsidRPr="00A667C5" w:rsidRDefault="0017645D" w:rsidP="003A5854">
      <w:pPr>
        <w:pStyle w:val="C4Paragraph"/>
      </w:pPr>
    </w:p>
    <w:p w14:paraId="465724B1" w14:textId="4F9AC08D" w:rsidR="0017645D" w:rsidRPr="00A667C5" w:rsidRDefault="0017645D" w:rsidP="0017645D">
      <w:pPr>
        <w:pStyle w:val="C4Paragraph"/>
        <w:rPr>
          <w:b/>
        </w:rPr>
      </w:pPr>
      <w:r w:rsidRPr="00A667C5">
        <w:rPr>
          <w:b/>
        </w:rPr>
        <w:t xml:space="preserve">Key </w:t>
      </w:r>
      <w:r w:rsidR="004658F3" w:rsidRPr="00A667C5">
        <w:rPr>
          <w:b/>
        </w:rPr>
        <w:t>b</w:t>
      </w:r>
      <w:r w:rsidRPr="00A667C5">
        <w:rPr>
          <w:b/>
        </w:rPr>
        <w:t>arriers addressed by the project</w:t>
      </w:r>
    </w:p>
    <w:p w14:paraId="5B68217E" w14:textId="77777777" w:rsidR="005527BF" w:rsidRPr="00A667C5" w:rsidRDefault="005527BF" w:rsidP="0017645D">
      <w:pPr>
        <w:pStyle w:val="C4Paragraph"/>
      </w:pPr>
    </w:p>
    <w:p w14:paraId="6B9E4324" w14:textId="333D60BD" w:rsidR="0017645D" w:rsidRPr="00A667C5" w:rsidRDefault="0017645D" w:rsidP="0017645D">
      <w:pPr>
        <w:pStyle w:val="C4Paragraph"/>
      </w:pPr>
      <w:r w:rsidRPr="00A667C5">
        <w:t>Despite Tuvalu</w:t>
      </w:r>
      <w:r w:rsidR="004658F3" w:rsidRPr="00A667C5">
        <w:t>’</w:t>
      </w:r>
      <w:r w:rsidRPr="00A667C5">
        <w:t>s aspiration to reduce its vulnerability to climate change and ongoing international support in this</w:t>
      </w:r>
      <w:r w:rsidR="005527BF" w:rsidRPr="00A667C5">
        <w:t xml:space="preserve"> </w:t>
      </w:r>
      <w:r w:rsidRPr="00A667C5">
        <w:t xml:space="preserve">regard, there are several barriers that need to be </w:t>
      </w:r>
      <w:r w:rsidR="00DC36DD" w:rsidRPr="00A667C5">
        <w:t xml:space="preserve">overcome </w:t>
      </w:r>
      <w:r w:rsidRPr="00A667C5">
        <w:t xml:space="preserve">to bring about transformational </w:t>
      </w:r>
      <w:r w:rsidR="00DC36DD" w:rsidRPr="00A667C5">
        <w:t xml:space="preserve">change </w:t>
      </w:r>
      <w:r w:rsidRPr="00A667C5">
        <w:t>that is both</w:t>
      </w:r>
      <w:r w:rsidR="005527BF" w:rsidRPr="00A667C5">
        <w:t xml:space="preserve"> </w:t>
      </w:r>
      <w:r w:rsidRPr="00A667C5">
        <w:t>effective and sustainable.</w:t>
      </w:r>
    </w:p>
    <w:p w14:paraId="254928DF" w14:textId="77777777" w:rsidR="005527BF" w:rsidRPr="00A667C5" w:rsidRDefault="005527BF" w:rsidP="0017645D">
      <w:pPr>
        <w:pStyle w:val="C4Paragraph"/>
      </w:pPr>
    </w:p>
    <w:p w14:paraId="11B697B6" w14:textId="35D8A8B0" w:rsidR="00747E11" w:rsidRPr="00A667C5" w:rsidRDefault="0017645D" w:rsidP="00747E11">
      <w:pPr>
        <w:pStyle w:val="C4Paragraph"/>
      </w:pPr>
      <w:r w:rsidRPr="00A667C5">
        <w:rPr>
          <w:b/>
          <w:i/>
        </w:rPr>
        <w:t xml:space="preserve">Limited national financial resources and dependency on fragmented external financing: </w:t>
      </w:r>
      <w:r w:rsidRPr="00A667C5">
        <w:t>Coastal protection</w:t>
      </w:r>
      <w:r w:rsidR="005527BF" w:rsidRPr="00A667C5">
        <w:t xml:space="preserve"> </w:t>
      </w:r>
      <w:r w:rsidRPr="00A667C5">
        <w:t>and site-specific assessment to finalize the design of the protection is expensive. Tuvalu</w:t>
      </w:r>
      <w:r w:rsidR="005527BF" w:rsidRPr="00A667C5">
        <w:t>’</w:t>
      </w:r>
      <w:r w:rsidRPr="00A667C5">
        <w:t>s narrow economic base makes</w:t>
      </w:r>
      <w:r w:rsidR="005527BF" w:rsidRPr="00A667C5">
        <w:t xml:space="preserve"> </w:t>
      </w:r>
      <w:r w:rsidRPr="00A667C5">
        <w:t>it extremely difficult for national budgets to be invested in for this purpose. As a result, past coastal protection investments</w:t>
      </w:r>
      <w:r w:rsidR="005527BF" w:rsidRPr="00A667C5">
        <w:t xml:space="preserve"> </w:t>
      </w:r>
      <w:r w:rsidRPr="00A667C5">
        <w:t>have been financed through the small discretionary budgets available for outer island administration, private financing,</w:t>
      </w:r>
      <w:r w:rsidR="005527BF" w:rsidRPr="00A667C5">
        <w:t xml:space="preserve"> </w:t>
      </w:r>
      <w:r w:rsidRPr="00A667C5">
        <w:t xml:space="preserve">or donor funding. </w:t>
      </w:r>
      <w:r w:rsidR="006B5768" w:rsidRPr="00A667C5">
        <w:t>T</w:t>
      </w:r>
      <w:r w:rsidRPr="00A667C5">
        <w:t xml:space="preserve">hese sources are </w:t>
      </w:r>
      <w:r w:rsidR="006B5768" w:rsidRPr="00A667C5">
        <w:t xml:space="preserve">generally </w:t>
      </w:r>
      <w:r w:rsidRPr="00A667C5">
        <w:t>too small and fragmented to provide a comprehensive, lasting solution.</w:t>
      </w:r>
      <w:r w:rsidR="005527BF" w:rsidRPr="00A667C5">
        <w:t xml:space="preserve"> </w:t>
      </w:r>
      <w:r w:rsidRPr="00A667C5">
        <w:t xml:space="preserve">Lack of finance often leads to </w:t>
      </w:r>
      <w:r w:rsidR="00964517" w:rsidRPr="00A667C5">
        <w:t xml:space="preserve">project </w:t>
      </w:r>
      <w:r w:rsidRPr="00A667C5">
        <w:t>design that is not based on detailed site-specific hydrodynamic modelling that enable the</w:t>
      </w:r>
      <w:r w:rsidR="005527BF" w:rsidRPr="00A667C5">
        <w:t xml:space="preserve"> </w:t>
      </w:r>
      <w:r w:rsidRPr="00A667C5">
        <w:t xml:space="preserve">final structure to be </w:t>
      </w:r>
      <w:r w:rsidR="00964517" w:rsidRPr="00A667C5">
        <w:t xml:space="preserve">tightly </w:t>
      </w:r>
      <w:r w:rsidRPr="00A667C5">
        <w:t>aligned with the coastal processes (for improved performance and longevity of the structure)</w:t>
      </w:r>
      <w:r w:rsidR="005527BF" w:rsidRPr="00A667C5">
        <w:t xml:space="preserve"> </w:t>
      </w:r>
      <w:r w:rsidRPr="00A667C5">
        <w:t xml:space="preserve">and </w:t>
      </w:r>
      <w:r w:rsidR="00155B89" w:rsidRPr="00A667C5">
        <w:t xml:space="preserve">with </w:t>
      </w:r>
      <w:r w:rsidRPr="00A667C5">
        <w:t xml:space="preserve">future climate conditions </w:t>
      </w:r>
      <w:r w:rsidR="00BB6DC1" w:rsidRPr="00A667C5">
        <w:t>considered</w:t>
      </w:r>
      <w:r w:rsidR="00155B89" w:rsidRPr="00A667C5">
        <w:t xml:space="preserve"> in</w:t>
      </w:r>
      <w:r w:rsidRPr="00A667C5">
        <w:t xml:space="preserve"> the design.</w:t>
      </w:r>
      <w:r w:rsidRPr="00A667C5">
        <w:rPr>
          <w:rFonts w:hint="eastAsia"/>
        </w:rPr>
        <w:t>“</w:t>
      </w:r>
      <w:r w:rsidRPr="00A667C5">
        <w:t>Best Practices from the Pacific</w:t>
      </w:r>
      <w:r w:rsidRPr="00A667C5">
        <w:rPr>
          <w:rFonts w:hint="eastAsia"/>
        </w:rPr>
        <w:t>”</w:t>
      </w:r>
      <w:r w:rsidR="00EF7B9F">
        <w:rPr>
          <w:rStyle w:val="FootnoteReference"/>
        </w:rPr>
        <w:footnoteReference w:id="9"/>
      </w:r>
      <w:r w:rsidR="00EF7B9F">
        <w:t xml:space="preserve"> </w:t>
      </w:r>
      <w:r w:rsidRPr="00A667C5">
        <w:t xml:space="preserve">highlights that poor seawall designs in the Pacific have in the past resulted in maladaptation. Both the </w:t>
      </w:r>
      <w:r w:rsidR="002D5D80" w:rsidRPr="002D5D80">
        <w:t xml:space="preserve">World Bank </w:t>
      </w:r>
      <w:r w:rsidR="002D5D80">
        <w:t>(</w:t>
      </w:r>
      <w:r w:rsidRPr="00A667C5">
        <w:t>WB</w:t>
      </w:r>
      <w:r w:rsidR="002D5D80">
        <w:t>)</w:t>
      </w:r>
      <w:r w:rsidRPr="00A667C5">
        <w:t xml:space="preserve"> and </w:t>
      </w:r>
      <w:r w:rsidR="00172278" w:rsidRPr="00172278">
        <w:t xml:space="preserve">Japan International Cooperation Agency </w:t>
      </w:r>
      <w:r w:rsidR="002D5D80">
        <w:t>(</w:t>
      </w:r>
      <w:r w:rsidRPr="00A667C5">
        <w:t>JICA</w:t>
      </w:r>
      <w:r w:rsidR="002D5D80">
        <w:t>)</w:t>
      </w:r>
      <w:r w:rsidR="005527BF" w:rsidRPr="00A667C5">
        <w:t xml:space="preserve"> </w:t>
      </w:r>
      <w:r w:rsidRPr="00A667C5">
        <w:t>assessment reports revealed that many (if not most) privately or communally financed attempts in Tuvalu to armour the</w:t>
      </w:r>
      <w:r w:rsidR="005527BF" w:rsidRPr="00A667C5">
        <w:t xml:space="preserve"> </w:t>
      </w:r>
      <w:r w:rsidRPr="00A667C5">
        <w:t xml:space="preserve">foreshore have failed or are failing due to insufficient or complete lack of site-specific assessments. Similarly, a </w:t>
      </w:r>
      <w:r w:rsidR="00172278" w:rsidRPr="00172278">
        <w:t xml:space="preserve">Least Developed Countries Fund </w:t>
      </w:r>
      <w:r w:rsidR="002D5D80">
        <w:t>(</w:t>
      </w:r>
      <w:r w:rsidRPr="00A667C5">
        <w:t>LDCF</w:t>
      </w:r>
      <w:r w:rsidR="002D5D80">
        <w:t>)</w:t>
      </w:r>
      <w:r w:rsidR="005527BF" w:rsidRPr="00A667C5">
        <w:t xml:space="preserve"> </w:t>
      </w:r>
      <w:r w:rsidRPr="00A667C5">
        <w:t>assessment report points out that concrete blocks that were supplied by a development partner 25 years ago were not</w:t>
      </w:r>
      <w:r w:rsidR="005527BF" w:rsidRPr="00A667C5">
        <w:t xml:space="preserve"> </w:t>
      </w:r>
      <w:r w:rsidRPr="00A667C5">
        <w:t>robust enough to withstand the immediate wave energy forces. Without GCF investments, it is likely that the GoT will</w:t>
      </w:r>
      <w:r w:rsidR="005527BF" w:rsidRPr="00A667C5">
        <w:t xml:space="preserve"> </w:t>
      </w:r>
      <w:r w:rsidRPr="00A667C5">
        <w:t>continue to rely on unpredictable donor financing and/or small community-level financing to build ad hoc structures (e.g.</w:t>
      </w:r>
      <w:r w:rsidR="009A3275">
        <w:t>,</w:t>
      </w:r>
      <w:r w:rsidR="00012958" w:rsidRPr="00A667C5">
        <w:t xml:space="preserve"> </w:t>
      </w:r>
      <w:r w:rsidR="00747E11" w:rsidRPr="00A667C5">
        <w:t>gabion baskets, concrete blocks</w:t>
      </w:r>
      <w:r w:rsidR="006264B7" w:rsidRPr="00A667C5">
        <w:t xml:space="preserve"> and</w:t>
      </w:r>
      <w:r w:rsidR="00747E11" w:rsidRPr="00A667C5">
        <w:t xml:space="preserve"> stone pitch seawall</w:t>
      </w:r>
      <w:r w:rsidR="00A863F5" w:rsidRPr="00A667C5">
        <w:t>s</w:t>
      </w:r>
      <w:r w:rsidR="00747E11" w:rsidRPr="00A667C5">
        <w:t>) that repeatedly fail to withstand the increasing intensity of tropical cyclones and sea-level rise.</w:t>
      </w:r>
    </w:p>
    <w:p w14:paraId="18378EBB" w14:textId="77777777" w:rsidR="00747E11" w:rsidRPr="00A667C5" w:rsidRDefault="00747E11" w:rsidP="00747E11">
      <w:pPr>
        <w:pStyle w:val="C4Paragraph"/>
      </w:pPr>
    </w:p>
    <w:p w14:paraId="60E6071D" w14:textId="5322655F" w:rsidR="00747E11" w:rsidRPr="00A667C5" w:rsidRDefault="00747E11" w:rsidP="00747E11">
      <w:pPr>
        <w:pStyle w:val="C4Paragraph"/>
      </w:pPr>
      <w:r w:rsidRPr="00A667C5">
        <w:rPr>
          <w:b/>
          <w:i/>
        </w:rPr>
        <w:t xml:space="preserve">Ineffective use of small, but available domestic (outer island level) financing for coastal protection: </w:t>
      </w:r>
      <w:r w:rsidRPr="00A667C5">
        <w:t>There are several sources of discretionary grants that are available for outer island administrations. While there is a growing recognition among the island administrations and local populations that the local development plan, called the Island Strategic Plan (ISP), should govern the use of such grants, the current ISPs still have the characteristics of a development wish list and are not constrained by the available financing or skillsets to execute priority actions. Ecosystem-based</w:t>
      </w:r>
    </w:p>
    <w:p w14:paraId="3CA2644F" w14:textId="5E4568A7" w:rsidR="00747E11" w:rsidRPr="00A667C5" w:rsidRDefault="00747E11" w:rsidP="00747E11">
      <w:pPr>
        <w:pStyle w:val="C4Paragraph"/>
      </w:pPr>
      <w:r w:rsidRPr="00A667C5">
        <w:t>approaches, for example, would be potentially an effective option for coastal protection that utilizes locally available materials and skillsets, but outer island communities are currently constrained by limited knowledge about such an approach and weak planning capacity.</w:t>
      </w:r>
    </w:p>
    <w:p w14:paraId="27CCB971" w14:textId="77777777" w:rsidR="00747E11" w:rsidRPr="00A667C5" w:rsidRDefault="00747E11" w:rsidP="00747E11">
      <w:pPr>
        <w:pStyle w:val="C4Paragraph"/>
      </w:pPr>
    </w:p>
    <w:p w14:paraId="1B64DBF5" w14:textId="415C9312" w:rsidR="00747E11" w:rsidRPr="00A667C5" w:rsidRDefault="00747E11" w:rsidP="00747E11">
      <w:pPr>
        <w:pStyle w:val="C4Paragraph"/>
      </w:pPr>
      <w:r w:rsidRPr="00A667C5">
        <w:rPr>
          <w:b/>
          <w:i/>
        </w:rPr>
        <w:t xml:space="preserve">High staff turnover and a limited number of qualified professionals: </w:t>
      </w:r>
      <w:r w:rsidRPr="00A667C5">
        <w:t xml:space="preserve">Although 69% of the workforce in Tuvalu work for the public or semi-public sectors, the small total population size </w:t>
      </w:r>
      <w:r w:rsidR="00613F21" w:rsidRPr="00A667C5">
        <w:t>results in only a small</w:t>
      </w:r>
      <w:r w:rsidRPr="00A667C5">
        <w:t xml:space="preserve"> core group of climate change professionals</w:t>
      </w:r>
      <w:r w:rsidR="00613F21" w:rsidRPr="00A667C5">
        <w:t xml:space="preserve">. The </w:t>
      </w:r>
      <w:r w:rsidRPr="00A667C5">
        <w:t xml:space="preserve">impact of staff turnover is </w:t>
      </w:r>
      <w:r w:rsidR="00613F21" w:rsidRPr="00A667C5">
        <w:t xml:space="preserve">consequently </w:t>
      </w:r>
      <w:r w:rsidRPr="00A667C5">
        <w:t>significant</w:t>
      </w:r>
      <w:r w:rsidR="00613F21" w:rsidRPr="00A667C5">
        <w:t>, especially</w:t>
      </w:r>
      <w:r w:rsidRPr="00A667C5">
        <w:t xml:space="preserve"> once a qualified professional leaves the</w:t>
      </w:r>
      <w:r w:rsidR="00EF5A86" w:rsidRPr="00A667C5">
        <w:t xml:space="preserve"> </w:t>
      </w:r>
      <w:r w:rsidRPr="00A667C5">
        <w:t xml:space="preserve">country. For Tuvalu to </w:t>
      </w:r>
      <w:r w:rsidR="00200AB4" w:rsidRPr="00A667C5">
        <w:t>attain and retain</w:t>
      </w:r>
      <w:r w:rsidRPr="00A667C5">
        <w:t xml:space="preserve"> sufficient capacity to </w:t>
      </w:r>
      <w:r w:rsidR="00200AB4" w:rsidRPr="00A667C5">
        <w:t>address the impacts</w:t>
      </w:r>
      <w:r w:rsidRPr="00A667C5">
        <w:t xml:space="preserve"> of climate change in an effective and</w:t>
      </w:r>
      <w:r w:rsidR="00EF5A86" w:rsidRPr="00A667C5">
        <w:t xml:space="preserve"> </w:t>
      </w:r>
      <w:r w:rsidRPr="00A667C5">
        <w:t xml:space="preserve">sustainable manner, technical skillsets needed for effective coastal monitoring, protection and </w:t>
      </w:r>
      <w:r w:rsidR="00071D79" w:rsidRPr="00071D79">
        <w:t xml:space="preserve">Operations </w:t>
      </w:r>
      <w:r w:rsidR="00165642">
        <w:t>and</w:t>
      </w:r>
      <w:r w:rsidR="00071D79" w:rsidRPr="00071D79">
        <w:t xml:space="preserve"> Maintenance</w:t>
      </w:r>
      <w:r w:rsidR="00071D79" w:rsidRPr="00A667C5" w:rsidDel="00071D79">
        <w:t xml:space="preserve"> </w:t>
      </w:r>
      <w:r w:rsidR="00165642">
        <w:t>(O&amp;M)</w:t>
      </w:r>
      <w:r w:rsidRPr="00A667C5">
        <w:t xml:space="preserve"> need to be developed</w:t>
      </w:r>
      <w:r w:rsidR="00EF5A86" w:rsidRPr="00A667C5">
        <w:t xml:space="preserve"> </w:t>
      </w:r>
      <w:r w:rsidRPr="00A667C5">
        <w:t>within relevant Ministries and Departments. At the same time, the</w:t>
      </w:r>
      <w:r w:rsidR="00DB3D19" w:rsidRPr="00A667C5">
        <w:t xml:space="preserve"> </w:t>
      </w:r>
      <w:r w:rsidR="003A41E4">
        <w:t xml:space="preserve"> Climate Change</w:t>
      </w:r>
      <w:r w:rsidR="00311CA8" w:rsidRPr="00A667C5">
        <w:t xml:space="preserve"> </w:t>
      </w:r>
      <w:r w:rsidR="002916C2">
        <w:t>Department</w:t>
      </w:r>
      <w:r w:rsidR="00311CA8" w:rsidRPr="00A667C5">
        <w:t>(</w:t>
      </w:r>
      <w:r w:rsidR="009C7710" w:rsidRPr="00A667C5">
        <w:t>CC</w:t>
      </w:r>
      <w:r w:rsidR="002916C2">
        <w:t>D</w:t>
      </w:r>
      <w:r w:rsidR="00311CA8" w:rsidRPr="00A667C5">
        <w:t>)</w:t>
      </w:r>
      <w:r w:rsidRPr="00A667C5">
        <w:t>, a newly established entity</w:t>
      </w:r>
      <w:r w:rsidR="00EF5A86" w:rsidRPr="00A667C5">
        <w:t xml:space="preserve"> </w:t>
      </w:r>
      <w:r w:rsidRPr="00A667C5">
        <w:t>whose mandate is to provide inter-ministerial coordination support and lead climate change policy formulation, requires</w:t>
      </w:r>
      <w:r w:rsidR="00EF5A86" w:rsidRPr="00A667C5">
        <w:t xml:space="preserve"> </w:t>
      </w:r>
      <w:r w:rsidRPr="00A667C5">
        <w:t xml:space="preserve">capacity building support to effectively </w:t>
      </w:r>
      <w:r w:rsidR="00FD27A2" w:rsidRPr="00A667C5">
        <w:t>fulfil</w:t>
      </w:r>
      <w:r w:rsidRPr="00A667C5">
        <w:t xml:space="preserve"> </w:t>
      </w:r>
      <w:r w:rsidR="00D801DA" w:rsidRPr="00A667C5">
        <w:t xml:space="preserve">its </w:t>
      </w:r>
      <w:r w:rsidRPr="00A667C5">
        <w:t>mandate.</w:t>
      </w:r>
    </w:p>
    <w:p w14:paraId="34742D5A" w14:textId="77777777" w:rsidR="00EF5A86" w:rsidRPr="00A667C5" w:rsidRDefault="00EF5A86" w:rsidP="00747E11">
      <w:pPr>
        <w:pStyle w:val="C4Paragraph"/>
      </w:pPr>
    </w:p>
    <w:p w14:paraId="7D4C8AD6" w14:textId="45F2F983" w:rsidR="0017645D" w:rsidRPr="00A667C5" w:rsidRDefault="00747E11" w:rsidP="00747E11">
      <w:pPr>
        <w:pStyle w:val="C4Paragraph"/>
      </w:pPr>
      <w:r w:rsidRPr="00A667C5">
        <w:rPr>
          <w:b/>
          <w:i/>
        </w:rPr>
        <w:t xml:space="preserve">Exclusive focus on short-term capacity building: </w:t>
      </w:r>
      <w:r w:rsidRPr="00A667C5">
        <w:t>Despite the high level of coastal vulnerability, Tuvalu does not</w:t>
      </w:r>
      <w:r w:rsidR="00EF5A86" w:rsidRPr="00A667C5">
        <w:t xml:space="preserve"> </w:t>
      </w:r>
      <w:r w:rsidRPr="00A667C5">
        <w:t>have a support system for building long-term national capacity for coastal management professionals. External</w:t>
      </w:r>
      <w:r w:rsidR="00EF5A86" w:rsidRPr="00A667C5">
        <w:t xml:space="preserve"> </w:t>
      </w:r>
      <w:r w:rsidRPr="00A667C5">
        <w:t xml:space="preserve">development projects almost always focus on building short-term capacities by focusing solely on </w:t>
      </w:r>
      <w:r w:rsidRPr="00A667C5">
        <w:rPr>
          <w:i/>
        </w:rPr>
        <w:t xml:space="preserve">existing </w:t>
      </w:r>
      <w:r w:rsidRPr="00A667C5">
        <w:t>government</w:t>
      </w:r>
      <w:r w:rsidR="00EF5A86" w:rsidRPr="00A667C5">
        <w:t xml:space="preserve"> </w:t>
      </w:r>
      <w:r w:rsidRPr="00A667C5">
        <w:t>officials; little attention is paid to building the long-term technical/professional capacity by targeting those currently outside</w:t>
      </w:r>
      <w:r w:rsidR="00EF5A86" w:rsidRPr="00A667C5">
        <w:t xml:space="preserve"> </w:t>
      </w:r>
      <w:r w:rsidRPr="00A667C5">
        <w:t xml:space="preserve">of the government system such as youth, some of whom are expected to move into the </w:t>
      </w:r>
      <w:r w:rsidR="00A328D4" w:rsidRPr="00A667C5">
        <w:t>g</w:t>
      </w:r>
      <w:r w:rsidRPr="00A667C5">
        <w:t>overnment system in the near</w:t>
      </w:r>
      <w:r w:rsidR="00EF5A86" w:rsidRPr="00A667C5">
        <w:t xml:space="preserve"> </w:t>
      </w:r>
      <w:r w:rsidRPr="00A667C5">
        <w:t>future. Regional mobility is high among skilled professionals in the Pacific, and in the absence of conscious investments</w:t>
      </w:r>
      <w:r w:rsidR="00EF5A86" w:rsidRPr="00A667C5">
        <w:t xml:space="preserve"> </w:t>
      </w:r>
      <w:r w:rsidRPr="00A667C5">
        <w:t xml:space="preserve">in long-term capacity building of the nation, the departure of one technical </w:t>
      </w:r>
      <w:r w:rsidR="00363525" w:rsidRPr="00A667C5">
        <w:t xml:space="preserve">environment </w:t>
      </w:r>
      <w:r w:rsidRPr="00A667C5">
        <w:t xml:space="preserve">officer from the government </w:t>
      </w:r>
      <w:r w:rsidR="00A328D4" w:rsidRPr="00A667C5">
        <w:t>tends to</w:t>
      </w:r>
      <w:r w:rsidRPr="00A667C5">
        <w:t xml:space="preserve"> leave a</w:t>
      </w:r>
      <w:r w:rsidR="00EF5A86" w:rsidRPr="00A667C5">
        <w:t xml:space="preserve"> </w:t>
      </w:r>
      <w:r w:rsidRPr="00A667C5">
        <w:t xml:space="preserve">significant gap in responding to urgent </w:t>
      </w:r>
      <w:r w:rsidR="00363525" w:rsidRPr="00A667C5">
        <w:t>environmental matters facing</w:t>
      </w:r>
      <w:r w:rsidRPr="00A667C5">
        <w:t xml:space="preserve"> the country. To ensure that Tuvalu maintains a consistent level of</w:t>
      </w:r>
      <w:r w:rsidR="00EF5A86" w:rsidRPr="00A667C5">
        <w:t xml:space="preserve"> </w:t>
      </w:r>
      <w:r w:rsidRPr="00A667C5">
        <w:t xml:space="preserve">technical capacity for coastal protection, it is imperative that the conventional capacity building strategy is altered: </w:t>
      </w:r>
      <w:r w:rsidR="00363525" w:rsidRPr="00A667C5">
        <w:t xml:space="preserve">a </w:t>
      </w:r>
      <w:r w:rsidRPr="00A667C5">
        <w:t>support system needs to be established</w:t>
      </w:r>
      <w:r w:rsidR="00363525" w:rsidRPr="00A667C5">
        <w:t>, in particular,</w:t>
      </w:r>
      <w:r w:rsidRPr="00A667C5">
        <w:t xml:space="preserve"> to build the long-term capacity in the specific areas that the country considers</w:t>
      </w:r>
      <w:r w:rsidR="00EF5A86" w:rsidRPr="00A667C5">
        <w:t xml:space="preserve"> </w:t>
      </w:r>
      <w:r w:rsidRPr="00A667C5">
        <w:t>their national development priority, such as coastal protection.</w:t>
      </w:r>
    </w:p>
    <w:p w14:paraId="6B90955E" w14:textId="77777777" w:rsidR="00B526AD" w:rsidRPr="00A667C5" w:rsidRDefault="00B526AD" w:rsidP="00747E11">
      <w:pPr>
        <w:pStyle w:val="C4Paragraph"/>
      </w:pPr>
    </w:p>
    <w:p w14:paraId="585184EC" w14:textId="02BEB095" w:rsidR="00D51511" w:rsidRDefault="00D51511" w:rsidP="00D51511">
      <w:pPr>
        <w:pStyle w:val="Heading2"/>
      </w:pPr>
      <w:bookmarkStart w:id="219" w:name="_Toc65450525"/>
      <w:bookmarkStart w:id="220" w:name="_Toc71010706"/>
      <w:r w:rsidRPr="00D51511">
        <w:t>Project Description and Strategy</w:t>
      </w:r>
      <w:bookmarkEnd w:id="219"/>
      <w:bookmarkEnd w:id="220"/>
      <w:r w:rsidRPr="00D51511">
        <w:t xml:space="preserve"> </w:t>
      </w:r>
    </w:p>
    <w:p w14:paraId="2F47C868" w14:textId="1DFB615E" w:rsidR="005E4CE8" w:rsidRPr="00A667C5" w:rsidRDefault="005E4CE8" w:rsidP="00D018F5">
      <w:pPr>
        <w:pStyle w:val="C4Paragraph"/>
      </w:pPr>
      <w:r w:rsidRPr="00A667C5">
        <w:t xml:space="preserve">The </w:t>
      </w:r>
      <w:r w:rsidRPr="00A667C5">
        <w:rPr>
          <w:b/>
        </w:rPr>
        <w:t xml:space="preserve">Project Objective </w:t>
      </w:r>
      <w:r w:rsidRPr="00A667C5">
        <w:t xml:space="preserve">is to reduce the vulnerability of three islands of Tuvalu to coastal inundation and erosion. </w:t>
      </w:r>
    </w:p>
    <w:p w14:paraId="4FD31682" w14:textId="77777777" w:rsidR="00D018F5" w:rsidRPr="00A667C5" w:rsidRDefault="00D018F5" w:rsidP="00D018F5">
      <w:pPr>
        <w:pStyle w:val="C4Paragraph"/>
      </w:pPr>
    </w:p>
    <w:p w14:paraId="6FE019CA" w14:textId="155B03D7" w:rsidR="005E4CE8" w:rsidRPr="00A667C5" w:rsidRDefault="005E4CE8" w:rsidP="00D018F5">
      <w:pPr>
        <w:pStyle w:val="C4Paragraph"/>
      </w:pPr>
      <w:r w:rsidRPr="00A667C5">
        <w:t xml:space="preserve">The project has three inter-related outputs that not only aim to achieve impact potential as described below, but also to create enabling conditions for scaling up and replicating the project impact beyond the immediate target areas. Each of these outputs comprises a set of activities, which have been designed to remove specific barriers that impede the achievement of the climate change vulnerability reduction objective. </w:t>
      </w:r>
      <w:r w:rsidRPr="00A667C5">
        <w:rPr>
          <w:i/>
        </w:rPr>
        <w:t xml:space="preserve">The theory of change </w:t>
      </w:r>
      <w:r w:rsidRPr="00A667C5">
        <w:t xml:space="preserve">for this project described below demonstrates how the implementation of project activities lead to short-term outputs of the project. These outputs lead to longer-term outcomes which include reduced vulnerability of Tuvalu to future impact of climate change, reduced loss from potential natural disasters, enhanced livelihoods and food and water security. All of these outcomes contribute to strengthening climate-resilient sustainable development of the country. </w:t>
      </w:r>
    </w:p>
    <w:p w14:paraId="034A5CB0" w14:textId="77777777" w:rsidR="005E4CE8" w:rsidRPr="00A667C5" w:rsidRDefault="005E4CE8" w:rsidP="00D018F5">
      <w:pPr>
        <w:pStyle w:val="C4Paragraph"/>
      </w:pPr>
    </w:p>
    <w:p w14:paraId="56D27A9E" w14:textId="1782FA93" w:rsidR="005E4CE8" w:rsidRPr="00A667C5" w:rsidRDefault="005E4CE8" w:rsidP="00D018F5">
      <w:pPr>
        <w:pStyle w:val="C4Paragraph"/>
      </w:pPr>
      <w:r w:rsidRPr="00A667C5">
        <w:t>Output 1 of the project will improve the enabling environment for reducing coastal vulnerability in the country. To achieve this output, two activities will be implemented including technical capacity building within the government departments</w:t>
      </w:r>
      <w:r w:rsidR="00EB44B2" w:rsidRPr="00A667C5">
        <w:t>,</w:t>
      </w:r>
      <w:r w:rsidRPr="00A667C5">
        <w:t xml:space="preserve"> whose mandate includes the protection and monitoring of coastal areas, engagement of youth in coastal protection technical trainings with the intention to build long-term national capacity for resilient coastal management. It is important to emphasize that this Output also includes technical capacity building for </w:t>
      </w:r>
      <w:r w:rsidR="002E1D7E" w:rsidRPr="002E1D7E">
        <w:t>Ecosystem-</w:t>
      </w:r>
      <w:r w:rsidR="007D1A1E">
        <w:t>b</w:t>
      </w:r>
      <w:r w:rsidR="002E1D7E" w:rsidRPr="002E1D7E">
        <w:t xml:space="preserve">ased Adaptation </w:t>
      </w:r>
      <w:r w:rsidR="002E1D7E">
        <w:t>(</w:t>
      </w:r>
      <w:r w:rsidRPr="00A667C5">
        <w:t>EBA</w:t>
      </w:r>
      <w:r w:rsidR="002E1D7E">
        <w:t>)</w:t>
      </w:r>
      <w:r w:rsidRPr="00A667C5">
        <w:t xml:space="preserve"> coastal protection options that are within the technical and financial capability of implementation for the central or outer-island governments (see more below under Output 3). One of the outcomes that emerges from the achievement of this output is that the technical departments possess a sufficient level of technical expertise to monitor and assess high risk coastlines and possible causes of climate and/or non-climate risks and identify practical coastal protection solutions. Another outcome is continuous engagement of youth and women over time in coastal protection work. This includes both community-level monitoring of the effectiveness of the GCF investments as well as simple repairs that may be needed. Improved knowledge about and data on dynamic coastal formation process is also an expected outcome, including the availability of coastal inundation models. None of these conditions currently exists in the country, resulting in reactive, piecemeal, myopic investments in coastal protection. </w:t>
      </w:r>
      <w:r w:rsidR="002E1A19" w:rsidRPr="00A667C5">
        <w:t>By l</w:t>
      </w:r>
      <w:r w:rsidRPr="00A667C5">
        <w:t xml:space="preserve">everaging improved skills and knowledge of youth and women, the project will generate income earning opportunities for these groups, which will contribute to their empowerment in society. As discussed below, Output 3 improves island-level financing mechanisms for adaptation actions through improvement of an adaptation planning and budgeting process and strengthening of iterative monitoring of adaptation actions. However, the outcomes expected from Output 3 would not be sustained unless Output 1 leads to the outcomes illustrated above. </w:t>
      </w:r>
    </w:p>
    <w:p w14:paraId="0B12160C" w14:textId="77777777" w:rsidR="006527C6" w:rsidRPr="00A667C5" w:rsidRDefault="006527C6" w:rsidP="006527C6">
      <w:pPr>
        <w:pStyle w:val="C4Paragraph"/>
      </w:pPr>
    </w:p>
    <w:p w14:paraId="4FE48A1F" w14:textId="3C380ACF" w:rsidR="006527C6" w:rsidRPr="00A667C5" w:rsidRDefault="006527C6" w:rsidP="006527C6">
      <w:pPr>
        <w:pStyle w:val="C4Paragraph"/>
      </w:pPr>
      <w:r w:rsidRPr="00A667C5">
        <w:t xml:space="preserve">Output 2 </w:t>
      </w:r>
      <w:r w:rsidR="002E1A19" w:rsidRPr="00A667C5">
        <w:t>seeks</w:t>
      </w:r>
      <w:r w:rsidRPr="00A667C5">
        <w:t xml:space="preserve"> to reduce coastal vulnerability of Tuvalu to climate change induced hazards. Underlying activities include detailed island-level assessments to finalize the coastal design, which also contributes to enhancing the currently limited body of knowledge about coastal dynamics and island formation process in the country. While the GCF project will put in place coastal protection measures in three islands, the assessments will be carried out in all the islands of the country. As described in the barrier section, detailed data on coastal conditions are not available because of the costs involved in this type of assessment. The lack of data on coastal conditions, in turn, affect the GoT’s ability to attract international financing for vulnerability reduction investments. Thus, this Output is expected to equip the country with a </w:t>
      </w:r>
      <w:r w:rsidR="003D7898" w:rsidRPr="00A667C5">
        <w:t>data</w:t>
      </w:r>
      <w:r w:rsidR="002B37FD" w:rsidRPr="00A667C5">
        <w:t xml:space="preserve"> </w:t>
      </w:r>
      <w:r w:rsidRPr="00A667C5">
        <w:t xml:space="preserve">prerequisite often required by donors for funding. The process of the assessments, design and construction will provide opportunities for technical department staff to obtain hands-on skills and procedures for replicating the GCF investments beyond the project lifecycle. Removal of coastal vulnerability is </w:t>
      </w:r>
      <w:r w:rsidR="00675DA4" w:rsidRPr="00A667C5">
        <w:t>necessary</w:t>
      </w:r>
      <w:r w:rsidRPr="00A667C5">
        <w:t xml:space="preserve"> for </w:t>
      </w:r>
      <w:r w:rsidR="00675DA4" w:rsidRPr="00A667C5">
        <w:t>the</w:t>
      </w:r>
      <w:r w:rsidRPr="00A667C5">
        <w:t xml:space="preserve"> small island nation of Tuvalu to attain the outcomes of resilient livelihood options, reduced economic loss and damage from sea-level rise and coastal inundation events, and protection of the highly vulnerable groundwater resources. </w:t>
      </w:r>
    </w:p>
    <w:p w14:paraId="0D93B735" w14:textId="77777777" w:rsidR="006527C6" w:rsidRPr="00A667C5" w:rsidRDefault="006527C6" w:rsidP="006527C6">
      <w:pPr>
        <w:pStyle w:val="C4Paragraph"/>
      </w:pPr>
    </w:p>
    <w:p w14:paraId="556CCCEF" w14:textId="3319CB50" w:rsidR="006527C6" w:rsidRPr="00A667C5" w:rsidRDefault="006527C6" w:rsidP="006527C6">
      <w:pPr>
        <w:pStyle w:val="C4Paragraph"/>
      </w:pPr>
      <w:r w:rsidRPr="00A667C5">
        <w:t>Output 3 will strengthen a sustainable domestic financial mechanism to sustain, replicate and scale GCF investments. This output will be supported through two activities</w:t>
      </w:r>
      <w:r w:rsidR="00171C8F" w:rsidRPr="00A667C5">
        <w:t>. The first</w:t>
      </w:r>
      <w:r w:rsidRPr="00A667C5">
        <w:t xml:space="preserve"> is technical assistance for reflecting climate change adaptation concerns into the Island Strategic Plans (ISPs) and their budgets; and </w:t>
      </w:r>
      <w:r w:rsidR="00171C8F" w:rsidRPr="00A667C5">
        <w:t>the</w:t>
      </w:r>
      <w:r w:rsidRPr="00A667C5">
        <w:t xml:space="preserve"> second is improving the iterative planning and budgeting process through proper monitoring (and reflection of the outcomes from the continuous monitoring in the next ISPs in the following year). As </w:t>
      </w:r>
      <w:r w:rsidR="00B676CF" w:rsidRPr="00A667C5">
        <w:t>noted</w:t>
      </w:r>
      <w:r w:rsidRPr="00A667C5">
        <w:t xml:space="preserve"> earlier</w:t>
      </w:r>
      <w:r w:rsidR="00B676CF" w:rsidRPr="00A667C5">
        <w:t xml:space="preserve"> in this report</w:t>
      </w:r>
      <w:r w:rsidRPr="00A667C5">
        <w:t xml:space="preserve">, ISPs present an opportunity for all groups of the community, including women, youth and other vulnerable groups, to </w:t>
      </w:r>
      <w:r w:rsidR="00995EC6" w:rsidRPr="00A667C5">
        <w:t xml:space="preserve">have </w:t>
      </w:r>
      <w:r w:rsidRPr="00A667C5">
        <w:t xml:space="preserve">their different climate change concerns </w:t>
      </w:r>
      <w:r w:rsidR="00BB6DC1" w:rsidRPr="00A667C5">
        <w:t>considered</w:t>
      </w:r>
      <w:r w:rsidR="00995EC6" w:rsidRPr="00A667C5">
        <w:t xml:space="preserve"> </w:t>
      </w:r>
      <w:r w:rsidRPr="00A667C5">
        <w:t xml:space="preserve">in the design of the ISP. On the other hand, disbursements of Falakaupule Trust Fund (FTF) and Special Expenditures (SEs) represent the primary sources of unconditional development grants to support the implementation of island priority actions. The improved use of ISPs as guidance for the effective use of FTF and SEs, as well as transparent monitoring and verification of the performance of the ISP implementation, will </w:t>
      </w:r>
      <w:r w:rsidR="00D01FB2" w:rsidRPr="00A667C5">
        <w:t>catalyse</w:t>
      </w:r>
      <w:r w:rsidRPr="00A667C5">
        <w:t xml:space="preserve"> a greater impact potential from sub-components 1 and 2. In other words, without Output 3 activities, the expected impact from the other two </w:t>
      </w:r>
      <w:r w:rsidR="00CB585A" w:rsidRPr="00A667C5">
        <w:t>o</w:t>
      </w:r>
      <w:r w:rsidRPr="00A667C5">
        <w:t xml:space="preserve">utputs is unlikely to be sustained as the maintenance needs and/or replication/up-scaling needs would have to be financed by </w:t>
      </w:r>
      <w:r w:rsidR="003E6748" w:rsidRPr="00A667C5">
        <w:t>additional donor funding</w:t>
      </w:r>
      <w:r w:rsidRPr="00A667C5">
        <w:t>. Moreover, technical capacities for coastal protection obtained within relevant government institutions would not be immediately put to use. The expected result from this output will help leverage the current annual distributions of approximately US$39,000 and US$64,000 per island for FTF and SEs, respectively, for the achievement of climate resilient development in the country. The implementation of EBA coastal protection measures, such as coastal vegetation, storm ridge</w:t>
      </w:r>
      <w:r w:rsidR="005D3E78" w:rsidRPr="00A667C5">
        <w:t xml:space="preserve"> </w:t>
      </w:r>
      <w:r w:rsidRPr="00A667C5">
        <w:t xml:space="preserve">restoration and small-scale beach nourishment, </w:t>
      </w:r>
      <w:r w:rsidR="00BD2649" w:rsidRPr="00A667C5">
        <w:t>is</w:t>
      </w:r>
      <w:r w:rsidRPr="00A667C5">
        <w:t xml:space="preserve"> the type of investment that could be supported using the island-level development budget and leveraging the capacity building exercises specifically focusing on these techniques (under Output 1). GCF investments along 2,210</w:t>
      </w:r>
      <w:r w:rsidR="00BF15FC" w:rsidRPr="00A667C5">
        <w:t xml:space="preserve"> </w:t>
      </w:r>
      <w:r w:rsidRPr="00A667C5">
        <w:t>m of vulnerable coastlines, out of the 21,300</w:t>
      </w:r>
      <w:r w:rsidR="00BF15FC" w:rsidRPr="00A667C5">
        <w:t xml:space="preserve"> </w:t>
      </w:r>
      <w:r w:rsidRPr="00A667C5">
        <w:t>m of total vulnerable coastlines in the country, means that the potential for scale up, in theory, is about nine times the length of the coastlines targeted in the project (after taking into considerations the baseline of 570</w:t>
      </w:r>
      <w:r w:rsidR="005D0A85" w:rsidRPr="00A667C5">
        <w:t xml:space="preserve"> </w:t>
      </w:r>
      <w:r w:rsidRPr="00A667C5">
        <w:t xml:space="preserve">m of existing coastal protection measures financed by JICA and UNDP/LDCF/GoT). </w:t>
      </w:r>
    </w:p>
    <w:p w14:paraId="49FECE88" w14:textId="77777777" w:rsidR="006527C6" w:rsidRPr="00A667C5" w:rsidRDefault="006527C6" w:rsidP="006527C6">
      <w:pPr>
        <w:pStyle w:val="C4Paragraph"/>
      </w:pPr>
    </w:p>
    <w:p w14:paraId="42FA4F74" w14:textId="7E705605" w:rsidR="00C728CA" w:rsidRPr="00C728CA" w:rsidRDefault="006527C6" w:rsidP="00C728CA">
      <w:pPr>
        <w:pStyle w:val="C4Paragraph"/>
      </w:pPr>
      <w:r w:rsidRPr="00A667C5">
        <w:t xml:space="preserve">GCF resources will also be used to enhance the </w:t>
      </w:r>
      <w:r w:rsidR="00E0441A" w:rsidRPr="00A667C5">
        <w:t>g</w:t>
      </w:r>
      <w:r w:rsidRPr="00A667C5">
        <w:t xml:space="preserve">overnment’s capacity for early response and recovery when the country is struck by a natural disaster. Due to severe limitation in available national budgets, the country is often dependent upon international assistance when they embark on early response and recovery from natural disasters, limiting the speed and flexibility in their response. Recognizing that no coastal </w:t>
      </w:r>
      <w:r w:rsidR="00E03460" w:rsidRPr="00A667C5">
        <w:t>defence</w:t>
      </w:r>
      <w:r w:rsidRPr="00A667C5">
        <w:t xml:space="preserve"> is capable of eliminating the future damage from intensifying cyclones and other wave overtopping events, it is extremely important that the capacity for early recovery is also strengthened. </w:t>
      </w:r>
      <w:r w:rsidR="00C728CA" w:rsidRPr="00A667C5">
        <w:t xml:space="preserve">Under Output 3, an </w:t>
      </w:r>
      <w:r w:rsidR="00C728CA" w:rsidRPr="00C728CA">
        <w:t xml:space="preserve">independent due diligence report </w:t>
      </w:r>
      <w:r w:rsidR="00392F80">
        <w:t xml:space="preserve">was developed </w:t>
      </w:r>
      <w:r w:rsidR="00C728CA" w:rsidRPr="00C728CA">
        <w:t xml:space="preserve">(April 2020) on the </w:t>
      </w:r>
      <w:r w:rsidR="00C728CA">
        <w:t xml:space="preserve">capacity </w:t>
      </w:r>
      <w:r w:rsidR="00152353">
        <w:t xml:space="preserve">of </w:t>
      </w:r>
      <w:r w:rsidR="00C728CA" w:rsidRPr="00C728CA">
        <w:t>Tuvalu</w:t>
      </w:r>
      <w:r w:rsidR="002916C2">
        <w:t xml:space="preserve"> Climate Change and Disaster</w:t>
      </w:r>
      <w:r w:rsidR="00C728CA" w:rsidRPr="00C728CA">
        <w:t xml:space="preserve"> Survival Fund (TSF) </w:t>
      </w:r>
      <w:r w:rsidR="00152353">
        <w:t xml:space="preserve">to </w:t>
      </w:r>
      <w:r w:rsidR="00152353" w:rsidRPr="00152353">
        <w:t xml:space="preserve">be used as a vehicle to manage and deliver </w:t>
      </w:r>
      <w:r w:rsidR="00152353">
        <w:t>a</w:t>
      </w:r>
      <w:r w:rsidR="00152353" w:rsidRPr="00152353">
        <w:t xml:space="preserve"> grant amount of US</w:t>
      </w:r>
      <w:r w:rsidR="00A81B01">
        <w:t>$</w:t>
      </w:r>
      <w:r w:rsidR="00152353" w:rsidRPr="00152353">
        <w:t>3.5 million</w:t>
      </w:r>
      <w:r w:rsidR="00152353">
        <w:t xml:space="preserve"> </w:t>
      </w:r>
      <w:r w:rsidR="00807643">
        <w:t>from the project</w:t>
      </w:r>
      <w:r w:rsidR="00C728CA" w:rsidRPr="00C728CA">
        <w:t xml:space="preserve"> </w:t>
      </w:r>
      <w:r w:rsidR="00930B87">
        <w:t xml:space="preserve">to provide additional support to Output 2’s coastal adaptation measures </w:t>
      </w:r>
      <w:r w:rsidR="00556831">
        <w:t xml:space="preserve">on Nanumea </w:t>
      </w:r>
      <w:r w:rsidR="00C17628" w:rsidRPr="00C17628">
        <w:t xml:space="preserve">following the aftermath of </w:t>
      </w:r>
      <w:r w:rsidR="00C17628">
        <w:t>tropical cyclone (</w:t>
      </w:r>
      <w:r w:rsidR="00C17628" w:rsidRPr="00C17628">
        <w:t>TC</w:t>
      </w:r>
      <w:r w:rsidR="00C17628">
        <w:t>)</w:t>
      </w:r>
      <w:r w:rsidR="00C17628" w:rsidRPr="00C17628">
        <w:t xml:space="preserve"> Tino</w:t>
      </w:r>
      <w:r w:rsidR="009D6FFD">
        <w:t xml:space="preserve"> (and before that, TC Pam)</w:t>
      </w:r>
      <w:r w:rsidR="00392F80">
        <w:t>. The report</w:t>
      </w:r>
      <w:r w:rsidR="00C728CA" w:rsidRPr="00C728CA">
        <w:t xml:space="preserve"> </w:t>
      </w:r>
      <w:r w:rsidR="00C728CA">
        <w:t xml:space="preserve">highlighted, that TSF </w:t>
      </w:r>
      <w:r w:rsidR="00903EE0">
        <w:t xml:space="preserve">does not have the </w:t>
      </w:r>
      <w:r w:rsidR="008D6C6D">
        <w:t xml:space="preserve">capacity </w:t>
      </w:r>
      <w:r w:rsidR="00C728CA" w:rsidRPr="00C728CA">
        <w:t xml:space="preserve">to </w:t>
      </w:r>
      <w:r w:rsidR="000660F2">
        <w:t>manage and deliver the grant</w:t>
      </w:r>
      <w:r w:rsidR="00C728CA" w:rsidRPr="00C728CA">
        <w:t xml:space="preserve">. Adaptive management measures </w:t>
      </w:r>
      <w:r w:rsidR="000660F2">
        <w:t>were</w:t>
      </w:r>
      <w:r w:rsidR="00C728CA" w:rsidRPr="00C728CA">
        <w:t xml:space="preserve"> discussed with GoT partners, including the Climate Change</w:t>
      </w:r>
      <w:r w:rsidR="002916C2">
        <w:t xml:space="preserve"> Department</w:t>
      </w:r>
      <w:r w:rsidR="00C728CA" w:rsidRPr="00C728CA">
        <w:t xml:space="preserve"> the custodian of the TSF, for TCAP to support to build the capacity </w:t>
      </w:r>
      <w:r w:rsidR="000524EB">
        <w:t xml:space="preserve">building </w:t>
      </w:r>
      <w:r w:rsidR="00C728CA" w:rsidRPr="00C728CA">
        <w:t>of the TSF in order for the fund to become operational as well as to implement adaptive measures to enhance adaptive capacity of coastal zones in an outer island (</w:t>
      </w:r>
      <w:r w:rsidR="000524EB">
        <w:t xml:space="preserve">manage the </w:t>
      </w:r>
      <w:r w:rsidR="00FB28F1">
        <w:t xml:space="preserve">project funds for </w:t>
      </w:r>
      <w:r w:rsidR="00D77BD9">
        <w:t>additional adaptation measure on Nanumea</w:t>
      </w:r>
      <w:r w:rsidR="00C728CA" w:rsidRPr="00C728CA">
        <w:t xml:space="preserve"> in this case) in following the aftermath of TC Tino. The Project Board has approved these proposed measures and the details will be discussed separately with GCF Secretariat before implementation.</w:t>
      </w:r>
    </w:p>
    <w:p w14:paraId="4D4178DF" w14:textId="77777777" w:rsidR="006527C6" w:rsidRPr="00A667C5" w:rsidRDefault="006527C6" w:rsidP="006527C6">
      <w:pPr>
        <w:pStyle w:val="C4Paragraph"/>
      </w:pPr>
    </w:p>
    <w:p w14:paraId="194B359A" w14:textId="54D857C4" w:rsidR="005E4CE8" w:rsidRPr="00A667C5" w:rsidRDefault="006527C6" w:rsidP="005E4CE8">
      <w:pPr>
        <w:pStyle w:val="C4Paragraph"/>
      </w:pPr>
      <w:r w:rsidRPr="00A667C5">
        <w:t xml:space="preserve">Lastly, the knowledge accumulation and lessons sharing activity under Output 1 is expected to extend the project’s replication potential beyond Tuvalu. Many Pacific </w:t>
      </w:r>
      <w:r w:rsidR="00452C16" w:rsidRPr="00452C16">
        <w:t xml:space="preserve">Small Island Developing States </w:t>
      </w:r>
      <w:r w:rsidR="00452C16">
        <w:t>(</w:t>
      </w:r>
      <w:r w:rsidRPr="00A667C5">
        <w:t>SIDS</w:t>
      </w:r>
      <w:r w:rsidR="00452C16">
        <w:t>)</w:t>
      </w:r>
      <w:r w:rsidRPr="00A667C5">
        <w:t xml:space="preserve"> face similar constraints in terms of accessing finance for their coastal protection requirements and obtaining data on coastal dynamics to plan for such investments. Tuvalu’s experience in a comprehensive barrier removal approach through GCF support will be shared in regional fora and other information outlets. </w:t>
      </w:r>
    </w:p>
    <w:p w14:paraId="51DC8AD6" w14:textId="77777777" w:rsidR="00F648A7" w:rsidRPr="00A667C5" w:rsidRDefault="00F648A7" w:rsidP="005E4CE8">
      <w:pPr>
        <w:pStyle w:val="C4Paragraph"/>
      </w:pPr>
    </w:p>
    <w:p w14:paraId="6AE5A531" w14:textId="3A8C549C" w:rsidR="0056776F" w:rsidRPr="0056776F" w:rsidRDefault="00D51511" w:rsidP="0056776F">
      <w:pPr>
        <w:pStyle w:val="Heading2"/>
      </w:pPr>
      <w:bookmarkStart w:id="221" w:name="_Toc65450526"/>
      <w:bookmarkStart w:id="222" w:name="_Toc71010707"/>
      <w:r w:rsidRPr="00D51511">
        <w:t>Project Implementation Arrangements</w:t>
      </w:r>
      <w:bookmarkEnd w:id="221"/>
      <w:bookmarkEnd w:id="222"/>
    </w:p>
    <w:p w14:paraId="06FF3C0B" w14:textId="36A0E8F7" w:rsidR="0056776F" w:rsidRPr="00A667C5" w:rsidRDefault="0056776F" w:rsidP="0056776F">
      <w:pPr>
        <w:pStyle w:val="C4Paragraph"/>
      </w:pPr>
      <w:r w:rsidRPr="00A667C5">
        <w:t xml:space="preserve">The project is </w:t>
      </w:r>
      <w:r w:rsidR="00DB054A" w:rsidRPr="00A667C5">
        <w:t xml:space="preserve">being </w:t>
      </w:r>
      <w:r w:rsidRPr="00A667C5">
        <w:t>implemented following UNDP’s direct implementation modality at the request from the Government of Tuvalu and the GCF National Designated Authority</w:t>
      </w:r>
      <w:r w:rsidR="002916C2">
        <w:t xml:space="preserve"> (i.e.</w:t>
      </w:r>
      <w:r w:rsidR="008E5E6D">
        <w:t>,</w:t>
      </w:r>
      <w:r w:rsidR="002916C2">
        <w:t xml:space="preserve"> MoF)</w:t>
      </w:r>
      <w:r w:rsidRPr="00A667C5">
        <w:rPr>
          <w:i/>
        </w:rPr>
        <w:t xml:space="preserve">. </w:t>
      </w:r>
    </w:p>
    <w:p w14:paraId="08AF3390" w14:textId="77777777" w:rsidR="0056776F" w:rsidRPr="00A667C5" w:rsidRDefault="0056776F" w:rsidP="0056776F">
      <w:pPr>
        <w:pStyle w:val="C4Paragraph"/>
      </w:pPr>
    </w:p>
    <w:p w14:paraId="4459CC51" w14:textId="76AF00CB" w:rsidR="0056776F" w:rsidRPr="00A667C5" w:rsidRDefault="0056776F" w:rsidP="0056776F">
      <w:pPr>
        <w:pStyle w:val="C4Paragraph"/>
      </w:pPr>
      <w:r w:rsidRPr="00A667C5">
        <w:t xml:space="preserve">The </w:t>
      </w:r>
      <w:r w:rsidR="009D2832" w:rsidRPr="00A667C5">
        <w:rPr>
          <w:b/>
        </w:rPr>
        <w:t xml:space="preserve">Executing Entity </w:t>
      </w:r>
      <w:r w:rsidR="00FE64E0">
        <w:rPr>
          <w:b/>
        </w:rPr>
        <w:t>(EE)</w:t>
      </w:r>
      <w:r w:rsidR="009D2832" w:rsidRPr="00A667C5">
        <w:rPr>
          <w:b/>
        </w:rPr>
        <w:t xml:space="preserve"> </w:t>
      </w:r>
      <w:r w:rsidRPr="00A667C5">
        <w:t>for this project is UNDP</w:t>
      </w:r>
      <w:r w:rsidRPr="00A667C5">
        <w:rPr>
          <w:i/>
        </w:rPr>
        <w:t xml:space="preserve">. </w:t>
      </w:r>
      <w:r w:rsidRPr="00A667C5">
        <w:t xml:space="preserve">The </w:t>
      </w:r>
      <w:r w:rsidR="00FE64E0">
        <w:t>EE</w:t>
      </w:r>
      <w:r w:rsidRPr="00A667C5">
        <w:t xml:space="preserve"> is responsible and accountable for managing this project, including the monitoring and evaluation of project interventions, achieving project outcomes, and for the effective use of </w:t>
      </w:r>
      <w:r w:rsidR="00E2456A" w:rsidRPr="00A667C5">
        <w:t>GCF</w:t>
      </w:r>
      <w:r w:rsidRPr="00A667C5">
        <w:t xml:space="preserve"> resources. </w:t>
      </w:r>
      <w:r w:rsidR="00FE64E0">
        <w:t>In addition, the EE is also responsible for</w:t>
      </w:r>
      <w:r w:rsidRPr="00A667C5">
        <w:t xml:space="preserve">: </w:t>
      </w:r>
    </w:p>
    <w:p w14:paraId="2F3C53DA" w14:textId="1E705D87" w:rsidR="00A40875" w:rsidRPr="00A667C5" w:rsidRDefault="005E0EDA" w:rsidP="00A40875">
      <w:pPr>
        <w:pStyle w:val="C41stOrderBullets"/>
      </w:pPr>
      <w:r w:rsidRPr="00A667C5">
        <w:t>a</w:t>
      </w:r>
      <w:r w:rsidR="0056776F" w:rsidRPr="00A667C5">
        <w:t>pproving and signing the multi</w:t>
      </w:r>
      <w:r w:rsidRPr="00A667C5">
        <w:t>-</w:t>
      </w:r>
      <w:r w:rsidR="0056776F" w:rsidRPr="00A667C5">
        <w:t xml:space="preserve">year workplan; </w:t>
      </w:r>
    </w:p>
    <w:p w14:paraId="4A341E17" w14:textId="32D3F3DA" w:rsidR="001055DE" w:rsidRDefault="001055DE" w:rsidP="00A40875">
      <w:pPr>
        <w:pStyle w:val="C41stOrderBullets"/>
      </w:pPr>
      <w:r>
        <w:t>submitting the Annual Performance Report (APR) to the GCF</w:t>
      </w:r>
      <w:r w:rsidR="0056776F" w:rsidRPr="00A667C5">
        <w:t>;</w:t>
      </w:r>
    </w:p>
    <w:p w14:paraId="58F01A15" w14:textId="4287CA8E" w:rsidR="00A40875" w:rsidRPr="00A667C5" w:rsidRDefault="001055DE" w:rsidP="00A40875">
      <w:pPr>
        <w:pStyle w:val="C41stOrderBullets"/>
      </w:pPr>
      <w:r>
        <w:t xml:space="preserve">signing </w:t>
      </w:r>
      <w:r w:rsidR="009149F5">
        <w:t xml:space="preserve">and submitting </w:t>
      </w:r>
      <w:r>
        <w:t>Combined Delivery Report</w:t>
      </w:r>
      <w:r w:rsidR="009149F5">
        <w:t>s</w:t>
      </w:r>
      <w:r>
        <w:t xml:space="preserve"> </w:t>
      </w:r>
      <w:r w:rsidR="009149F5">
        <w:t>(CDRs)</w:t>
      </w:r>
      <w:r w:rsidR="009B5760">
        <w:rPr>
          <w:rStyle w:val="FootnoteReference"/>
        </w:rPr>
        <w:footnoteReference w:id="10"/>
      </w:r>
      <w:r w:rsidR="009149F5">
        <w:t xml:space="preserve"> </w:t>
      </w:r>
      <w:r w:rsidR="007E35B0">
        <w:t>on a quarterly basis</w:t>
      </w:r>
      <w:r w:rsidR="009149F5">
        <w:t xml:space="preserve"> </w:t>
      </w:r>
      <w:r w:rsidR="009B5760">
        <w:t xml:space="preserve">for financial reporting purposes </w:t>
      </w:r>
      <w:r w:rsidR="009149F5">
        <w:t xml:space="preserve">to the UNDP Country Office </w:t>
      </w:r>
      <w:r w:rsidR="0056776F" w:rsidRPr="00A667C5">
        <w:t>and</w:t>
      </w:r>
      <w:r>
        <w:t>;</w:t>
      </w:r>
      <w:r w:rsidR="0056776F" w:rsidRPr="00A667C5">
        <w:t xml:space="preserve"> </w:t>
      </w:r>
    </w:p>
    <w:p w14:paraId="5123BEDA" w14:textId="16F9DEBE" w:rsidR="0056776F" w:rsidRPr="00A667C5" w:rsidRDefault="005E0EDA" w:rsidP="00A40875">
      <w:pPr>
        <w:pStyle w:val="C41stOrderBullets"/>
      </w:pPr>
      <w:r w:rsidRPr="00A667C5">
        <w:t>s</w:t>
      </w:r>
      <w:r w:rsidR="0056776F" w:rsidRPr="00A667C5">
        <w:t xml:space="preserve">igning the financial report or the funding authorization and certificate of expenditures. </w:t>
      </w:r>
    </w:p>
    <w:p w14:paraId="635DA46F" w14:textId="77777777" w:rsidR="0056776F" w:rsidRPr="00A667C5" w:rsidRDefault="0056776F" w:rsidP="0056776F">
      <w:pPr>
        <w:pStyle w:val="C4Paragraph"/>
      </w:pPr>
    </w:p>
    <w:p w14:paraId="1A7A1E1A" w14:textId="293C3444" w:rsidR="0056776F" w:rsidRPr="00A667C5" w:rsidRDefault="0056776F" w:rsidP="0056776F">
      <w:pPr>
        <w:pStyle w:val="C4Paragraph"/>
      </w:pPr>
      <w:r w:rsidRPr="00A667C5">
        <w:t xml:space="preserve">In view of the national ownership and </w:t>
      </w:r>
      <w:r w:rsidR="005E0EDA" w:rsidRPr="00A667C5">
        <w:t>building</w:t>
      </w:r>
      <w:r w:rsidRPr="00A667C5">
        <w:t xml:space="preserve"> the national capacity</w:t>
      </w:r>
      <w:r w:rsidR="00A34BC4" w:rsidRPr="00A667C5">
        <w:t xml:space="preserve"> of government</w:t>
      </w:r>
      <w:r w:rsidRPr="00A667C5">
        <w:t xml:space="preserve">, these responsibilities </w:t>
      </w:r>
      <w:r w:rsidR="006B13C1">
        <w:t>are being</w:t>
      </w:r>
      <w:r w:rsidRPr="00A667C5">
        <w:t xml:space="preserve"> fulfilled by UNDP in close collaboration</w:t>
      </w:r>
      <w:r w:rsidR="00CF0B92">
        <w:rPr>
          <w:rStyle w:val="FootnoteReference"/>
        </w:rPr>
        <w:footnoteReference w:id="11"/>
      </w:r>
      <w:r w:rsidR="00766C56">
        <w:t xml:space="preserve"> </w:t>
      </w:r>
      <w:r w:rsidRPr="00A667C5">
        <w:t xml:space="preserve">with the Government of Tuvalu. </w:t>
      </w:r>
    </w:p>
    <w:p w14:paraId="59E194E0" w14:textId="77777777" w:rsidR="0056776F" w:rsidRPr="00A667C5" w:rsidRDefault="0056776F" w:rsidP="0056776F">
      <w:pPr>
        <w:pStyle w:val="C4Paragraph"/>
      </w:pPr>
    </w:p>
    <w:p w14:paraId="3E192F84" w14:textId="44B4696C" w:rsidR="0056776F" w:rsidRPr="00A667C5" w:rsidRDefault="0056776F" w:rsidP="0056776F">
      <w:pPr>
        <w:pStyle w:val="C4Paragraph"/>
      </w:pPr>
      <w:r w:rsidRPr="00A667C5">
        <w:t xml:space="preserve">The project organisation structure is as follows: </w:t>
      </w:r>
    </w:p>
    <w:p w14:paraId="0F29EE69" w14:textId="4A3B0953" w:rsidR="00A40875" w:rsidRPr="00A667C5" w:rsidRDefault="002175C9" w:rsidP="0056776F">
      <w:pPr>
        <w:pStyle w:val="C4Paragraph"/>
      </w:pPr>
      <w:r>
        <w:rPr>
          <w:noProof/>
        </w:rPr>
        <w:drawing>
          <wp:inline distT="0" distB="0" distL="0" distR="0" wp14:anchorId="438AFC06" wp14:editId="42BBC5F9">
            <wp:extent cx="6090343" cy="400812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6090343" cy="4008120"/>
                    </a:xfrm>
                    <a:prstGeom prst="rect">
                      <a:avLst/>
                    </a:prstGeom>
                  </pic:spPr>
                </pic:pic>
              </a:graphicData>
            </a:graphic>
          </wp:inline>
        </w:drawing>
      </w:r>
    </w:p>
    <w:p w14:paraId="6740A222" w14:textId="77777777" w:rsidR="0056776F" w:rsidRPr="00A667C5" w:rsidRDefault="0056776F" w:rsidP="0056776F">
      <w:pPr>
        <w:pStyle w:val="C4Paragraph"/>
      </w:pPr>
    </w:p>
    <w:p w14:paraId="678789D3" w14:textId="0AEF0F00" w:rsidR="00C00359" w:rsidRPr="00A667C5" w:rsidRDefault="0056776F" w:rsidP="00C00359">
      <w:pPr>
        <w:pStyle w:val="C4Paragraph"/>
        <w:sectPr w:rsidR="00C00359" w:rsidRPr="00A667C5" w:rsidSect="000B4441">
          <w:footerReference w:type="default" r:id="rId22"/>
          <w:pgSz w:w="11906" w:h="16838"/>
          <w:pgMar w:top="1440" w:right="1080" w:bottom="1440" w:left="1080" w:header="708" w:footer="708" w:gutter="0"/>
          <w:cols w:space="708"/>
          <w:docGrid w:linePitch="360"/>
        </w:sectPr>
      </w:pPr>
      <w:r w:rsidRPr="00A667C5">
        <w:rPr>
          <w:b/>
        </w:rPr>
        <w:t xml:space="preserve">Project Board: </w:t>
      </w:r>
      <w:r w:rsidRPr="00A667C5">
        <w:t>The Project Board (</w:t>
      </w:r>
      <w:r w:rsidR="00427FBC" w:rsidRPr="00A667C5">
        <w:t xml:space="preserve">PB, </w:t>
      </w:r>
      <w:r w:rsidRPr="00A667C5">
        <w:t xml:space="preserve">also called </w:t>
      </w:r>
      <w:r w:rsidR="005D6CCA" w:rsidRPr="00A667C5">
        <w:t xml:space="preserve">the </w:t>
      </w:r>
      <w:r w:rsidRPr="00A667C5">
        <w:t>Project Steering Committee) is responsible for making</w:t>
      </w:r>
      <w:r w:rsidR="005D6CCA" w:rsidRPr="00A667C5">
        <w:t>,</w:t>
      </w:r>
      <w:r w:rsidRPr="00A667C5">
        <w:t xml:space="preserve"> by consensus, management decisions when guidance is required by the National Project Manager, including recommendations for UNDP/</w:t>
      </w:r>
      <w:r w:rsidR="004755F2">
        <w:t xml:space="preserve">EE </w:t>
      </w:r>
      <w:r w:rsidRPr="00A667C5">
        <w:t xml:space="preserve">approval of project plans and revisions. The Project Board </w:t>
      </w:r>
      <w:r w:rsidR="00427FBC" w:rsidRPr="00A667C5">
        <w:t>is</w:t>
      </w:r>
      <w:r w:rsidRPr="00A667C5">
        <w:t xml:space="preserve"> co-cha</w:t>
      </w:r>
      <w:r w:rsidR="00BA1601" w:rsidRPr="00A667C5">
        <w:t>i</w:t>
      </w:r>
      <w:r w:rsidRPr="00A667C5">
        <w:t>red by UNDP’s Resident Representative or his/her deputy and the National Designated Authority</w:t>
      </w:r>
      <w:r w:rsidR="0058119E" w:rsidRPr="00A667C5">
        <w:t xml:space="preserve"> (Ministry of Finance)</w:t>
      </w:r>
      <w:r w:rsidRPr="00A667C5">
        <w:t>. The PB is comprised of the</w:t>
      </w:r>
      <w:r w:rsidR="00A76470" w:rsidRPr="00A667C5">
        <w:t xml:space="preserve"> Treasury</w:t>
      </w:r>
      <w:r w:rsidR="005253AC">
        <w:t xml:space="preserve"> and </w:t>
      </w:r>
      <w:r w:rsidR="00CF4CC8">
        <w:t>Central Procurement Unit (CPU) — both under MoF —</w:t>
      </w:r>
      <w:r w:rsidRPr="00A667C5">
        <w:t xml:space="preserve"> </w:t>
      </w:r>
      <w:r w:rsidR="003A41E4">
        <w:t>(</w:t>
      </w:r>
      <w:r w:rsidR="0058119E" w:rsidRPr="00A667C5">
        <w:t>CC</w:t>
      </w:r>
      <w:r w:rsidR="007020AE">
        <w:t>D</w:t>
      </w:r>
      <w:r w:rsidR="0058119E" w:rsidRPr="00A667C5">
        <w:t xml:space="preserve">, </w:t>
      </w:r>
      <w:r w:rsidRPr="00A667C5">
        <w:t>DoE, PWD, DLS, D</w:t>
      </w:r>
      <w:r w:rsidR="0058119E" w:rsidRPr="00A667C5">
        <w:t>LG</w:t>
      </w:r>
      <w:r w:rsidRPr="00A667C5">
        <w:t>,</w:t>
      </w:r>
      <w:r w:rsidR="00A76470" w:rsidRPr="00A667C5">
        <w:t xml:space="preserve"> ,</w:t>
      </w:r>
      <w:r w:rsidRPr="00A667C5">
        <w:t xml:space="preserve"> ME</w:t>
      </w:r>
      <w:r w:rsidR="0058119E" w:rsidRPr="00A667C5">
        <w:t>YS</w:t>
      </w:r>
      <w:r w:rsidR="00A83188">
        <w:t>,</w:t>
      </w:r>
      <w:r w:rsidRPr="00A667C5">
        <w:t xml:space="preserve"> a representative from the NGO association (TANGO)</w:t>
      </w:r>
      <w:r w:rsidR="00A83188">
        <w:t xml:space="preserve"> and the Tuvalu national Council of Women (TNCW),</w:t>
      </w:r>
      <w:r w:rsidR="005E176A" w:rsidRPr="00A667C5">
        <w:t xml:space="preserve"> and</w:t>
      </w:r>
      <w:r w:rsidR="005E176A" w:rsidRPr="005E176A">
        <w:t xml:space="preserve"> </w:t>
      </w:r>
      <w:r w:rsidR="005E176A" w:rsidRPr="00A667C5">
        <w:t>representatives of Nanumea, Nanumaga</w:t>
      </w:r>
      <w:r w:rsidR="009A3275">
        <w:t xml:space="preserve"> and</w:t>
      </w:r>
      <w:r w:rsidR="005E176A" w:rsidRPr="00A667C5">
        <w:t xml:space="preserve"> Funafuti</w:t>
      </w:r>
      <w:r w:rsidRPr="00A667C5">
        <w:t xml:space="preserve">. In order to ensure UNDP’s ultimate accountability, </w:t>
      </w:r>
      <w:r w:rsidR="00427FBC" w:rsidRPr="00A667C5">
        <w:t>PB</w:t>
      </w:r>
      <w:r w:rsidRPr="00A667C5">
        <w:t xml:space="preserve"> decisions </w:t>
      </w:r>
      <w:r w:rsidR="00427FBC" w:rsidRPr="00A667C5">
        <w:t>are</w:t>
      </w:r>
      <w:r w:rsidRPr="00A667C5">
        <w:t xml:space="preserve"> made in accordance with standards that ensure management for development results, best value </w:t>
      </w:r>
      <w:r w:rsidR="00427FBC" w:rsidRPr="00A667C5">
        <w:t xml:space="preserve">for </w:t>
      </w:r>
      <w:r w:rsidRPr="00A667C5">
        <w:t xml:space="preserve">money, fairness, integrity, transparency and effective international competition. In case a consensus cannot be reached within the </w:t>
      </w:r>
      <w:r w:rsidR="002175C9" w:rsidRPr="00A667C5">
        <w:t>PB</w:t>
      </w:r>
      <w:r w:rsidRPr="00A667C5">
        <w:t xml:space="preserve"> final decision </w:t>
      </w:r>
      <w:r w:rsidR="00427FBC" w:rsidRPr="00A667C5">
        <w:t>rests</w:t>
      </w:r>
      <w:r w:rsidRPr="00A667C5">
        <w:t xml:space="preserve"> with the UNDP Resident Representative.</w:t>
      </w:r>
      <w:r w:rsidR="00304C35">
        <w:t xml:space="preserve"> A no-consensus situation has not occurred in this project</w:t>
      </w:r>
      <w:r w:rsidR="00A55E7F">
        <w:t xml:space="preserve">, nor is such a situation expected to occur </w:t>
      </w:r>
      <w:r w:rsidR="004F0243">
        <w:t>during the remaining implementation period</w:t>
      </w:r>
      <w:r w:rsidR="00FD3E64">
        <w:t>.</w:t>
      </w:r>
    </w:p>
    <w:p w14:paraId="1531A421" w14:textId="16D7954E" w:rsidR="00D51511" w:rsidRPr="00D51511" w:rsidRDefault="00D51511" w:rsidP="00D51511"/>
    <w:p w14:paraId="4833C032" w14:textId="7D1ECB1C" w:rsidR="00D51E05" w:rsidRPr="00860486" w:rsidRDefault="00D51E05" w:rsidP="002E0D36">
      <w:pPr>
        <w:pStyle w:val="Heading2"/>
      </w:pPr>
      <w:bookmarkStart w:id="223" w:name="_Toc65450527"/>
      <w:bookmarkStart w:id="224" w:name="_Toc71010708"/>
      <w:r w:rsidRPr="6AD642DD">
        <w:t>Project timing and milestones</w:t>
      </w:r>
      <w:bookmarkEnd w:id="223"/>
      <w:r w:rsidR="00755FFB">
        <w:t xml:space="preserve"> (as of the end of 2020)</w:t>
      </w:r>
      <w:bookmarkEnd w:id="224"/>
    </w:p>
    <w:p w14:paraId="16343A6B" w14:textId="00F7C0F7" w:rsidR="00C00359" w:rsidRDefault="002108F5" w:rsidP="00FD3E64">
      <w:pPr>
        <w:pStyle w:val="C4Paragraph"/>
      </w:pPr>
      <w:r>
        <w:t>The table below provides an overvi</w:t>
      </w:r>
      <w:r w:rsidR="00FF628F">
        <w:t>ew of the project’s multiyear</w:t>
      </w:r>
      <w:r w:rsidR="00676E05">
        <w:t xml:space="preserve"> </w:t>
      </w:r>
      <w:r w:rsidR="006C23E7">
        <w:t>activity implementation plan</w:t>
      </w:r>
      <w:r w:rsidR="001C4F59">
        <w:t>, as</w:t>
      </w:r>
      <w:r w:rsidR="00FD0515">
        <w:t xml:space="preserve"> </w:t>
      </w:r>
      <w:r w:rsidR="00325D83">
        <w:t>presented in Annex 1 of the 2</w:t>
      </w:r>
      <w:r w:rsidR="00404429">
        <w:t>020 APR.</w:t>
      </w:r>
      <w:r w:rsidR="009361BA">
        <w:t xml:space="preserve"> </w:t>
      </w:r>
      <w:r w:rsidR="00770697">
        <w:t>The plan has been revised to consider delays</w:t>
      </w:r>
      <w:r w:rsidR="000770E9">
        <w:t xml:space="preserve"> </w:t>
      </w:r>
      <w:r w:rsidR="00185700">
        <w:t xml:space="preserve">related to the impacts of COVID-19 travel restrictions on certain activities </w:t>
      </w:r>
      <w:r w:rsidR="0063690B">
        <w:t xml:space="preserve">such as the construction of </w:t>
      </w:r>
      <w:r w:rsidR="00407686">
        <w:t xml:space="preserve">coastal protection measures under </w:t>
      </w:r>
      <w:r w:rsidR="0066353C">
        <w:t>Output 2</w:t>
      </w:r>
      <w:r w:rsidR="002E470A">
        <w:t xml:space="preserve"> and </w:t>
      </w:r>
      <w:r w:rsidR="00F4475D">
        <w:t xml:space="preserve">the continuation/commencement of student scholarships under Output </w:t>
      </w:r>
      <w:r w:rsidR="00092967">
        <w:t>1</w:t>
      </w:r>
      <w:r w:rsidR="00575C95">
        <w:t xml:space="preserve">. </w:t>
      </w:r>
      <w:r w:rsidR="004B19FC">
        <w:t xml:space="preserve">The </w:t>
      </w:r>
      <w:r w:rsidR="00983BAD">
        <w:t>Project Completion Date is June 2024</w:t>
      </w:r>
      <w:r w:rsidR="00EB47EB">
        <w:t>, with the Project</w:t>
      </w:r>
      <w:r w:rsidR="00BE4431">
        <w:t xml:space="preserve"> Completion and Final Independent Evaluation Reports planned to be </w:t>
      </w:r>
      <w:r w:rsidR="00680BD9">
        <w:t xml:space="preserve">completed and </w:t>
      </w:r>
      <w:r w:rsidR="00BE4431">
        <w:t>submi</w:t>
      </w:r>
      <w:r w:rsidR="008F77FA">
        <w:t xml:space="preserve">tted in Quarters 3 and 4 of 2024, respectively. </w:t>
      </w:r>
      <w:r w:rsidR="00EC243B">
        <w:t>The multiyear activity implementation plan is complemented by</w:t>
      </w:r>
      <w:r w:rsidR="00675E9F">
        <w:t xml:space="preserve"> detailed</w:t>
      </w:r>
      <w:r w:rsidR="00EC243B">
        <w:t xml:space="preserve"> </w:t>
      </w:r>
      <w:r w:rsidR="00FC00B7">
        <w:t>annual workplans (AWPs)</w:t>
      </w:r>
      <w:r w:rsidR="00797CDF">
        <w:t xml:space="preserve">, which are developed </w:t>
      </w:r>
      <w:r w:rsidR="00675E9F">
        <w:t>yearly</w:t>
      </w:r>
      <w:r w:rsidR="00F0754E">
        <w:t xml:space="preserve"> to guide the implementation of activities. The AWPs</w:t>
      </w:r>
      <w:r w:rsidR="00E21DEA">
        <w:t xml:space="preserve"> allow for tolerance to be embedded into activities as necessary</w:t>
      </w:r>
      <w:r w:rsidR="009139C8">
        <w:t xml:space="preserve"> and also inform</w:t>
      </w:r>
      <w:r w:rsidR="004021E7">
        <w:t xml:space="preserve"> the updating of the multiyear activity implementation plan as necessary</w:t>
      </w:r>
      <w:r w:rsidR="00AC7336">
        <w:t xml:space="preserve">. Additionally, </w:t>
      </w:r>
      <w:r w:rsidR="004C6EBC">
        <w:t xml:space="preserve">quarterly workplans are developed by the PMU </w:t>
      </w:r>
      <w:r w:rsidR="00C04269">
        <w:t xml:space="preserve">as part of TCAP’s progress monitoring and planning. The </w:t>
      </w:r>
      <w:r w:rsidR="00705D6D">
        <w:t xml:space="preserve">IE team does, however, recommend that </w:t>
      </w:r>
      <w:r w:rsidR="00434E3C">
        <w:t>more</w:t>
      </w:r>
      <w:r w:rsidR="00F96864">
        <w:t xml:space="preserve"> detail on</w:t>
      </w:r>
      <w:r w:rsidR="007165E3">
        <w:t xml:space="preserve"> </w:t>
      </w:r>
      <w:r w:rsidR="00B355DF">
        <w:t xml:space="preserve">key milestones </w:t>
      </w:r>
      <w:r w:rsidR="00BC7BE7">
        <w:t>should be added to TCAP’s multiyear activity implementation plan, and that any significant changes should be highlighted and explained in APR</w:t>
      </w:r>
      <w:r w:rsidR="00CC6864">
        <w:t>s.</w:t>
      </w:r>
      <w:r w:rsidR="00B61CAF">
        <w:t xml:space="preserve"> </w:t>
      </w:r>
      <w:r w:rsidR="006E489C">
        <w:t>This would include information on potential and expected delays</w:t>
      </w:r>
      <w:r w:rsidR="000D1FEE">
        <w:t>, and any tolerance that has been added to specific activities as a result.</w:t>
      </w:r>
    </w:p>
    <w:p w14:paraId="48893BD9" w14:textId="53C9D17E" w:rsidR="008752F7" w:rsidRDefault="008752F7" w:rsidP="00FD3E64">
      <w:pPr>
        <w:pStyle w:val="C4Paragraph"/>
      </w:pPr>
    </w:p>
    <w:tbl>
      <w:tblPr>
        <w:tblW w:w="14565" w:type="dxa"/>
        <w:tblInd w:w="-810" w:type="dxa"/>
        <w:tblLayout w:type="fixed"/>
        <w:tblLook w:val="04A0" w:firstRow="1" w:lastRow="0" w:firstColumn="1" w:lastColumn="0" w:noHBand="0" w:noVBand="1"/>
      </w:tblPr>
      <w:tblGrid>
        <w:gridCol w:w="3055"/>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55"/>
        <w:gridCol w:w="355"/>
      </w:tblGrid>
      <w:tr w:rsidR="00900865" w:rsidRPr="00597FA5" w14:paraId="5F28DDA0" w14:textId="77777777" w:rsidTr="00B92CA9">
        <w:trPr>
          <w:trHeight w:val="350"/>
          <w:tblHeader/>
        </w:trPr>
        <w:tc>
          <w:tcPr>
            <w:tcW w:w="3055" w:type="dxa"/>
            <w:vMerge w:val="restart"/>
            <w:tcBorders>
              <w:top w:val="single" w:sz="8" w:space="0" w:color="auto"/>
              <w:left w:val="single" w:sz="8" w:space="0" w:color="auto"/>
              <w:bottom w:val="single" w:sz="2" w:space="0" w:color="auto"/>
              <w:right w:val="single" w:sz="8" w:space="0" w:color="auto"/>
            </w:tcBorders>
            <w:shd w:val="clear" w:color="auto" w:fill="F2F2F2" w:themeFill="background1" w:themeFillShade="F2"/>
            <w:vAlign w:val="center"/>
          </w:tcPr>
          <w:p w14:paraId="637A1D58" w14:textId="77777777" w:rsidR="008752F7" w:rsidRPr="00597FA5" w:rsidRDefault="008752F7" w:rsidP="00690698">
            <w:pPr>
              <w:rPr>
                <w:rFonts w:cs="Arial"/>
                <w:i/>
                <w:iCs/>
                <w:color w:val="000000"/>
                <w:sz w:val="16"/>
                <w:szCs w:val="16"/>
                <w:lang w:eastAsia="ja-JP"/>
              </w:rPr>
            </w:pPr>
          </w:p>
        </w:tc>
        <w:tc>
          <w:tcPr>
            <w:tcW w:w="1440" w:type="dxa"/>
            <w:gridSpan w:val="4"/>
            <w:tcBorders>
              <w:top w:val="single" w:sz="8" w:space="0" w:color="auto"/>
              <w:left w:val="single" w:sz="8" w:space="0" w:color="auto"/>
              <w:bottom w:val="single" w:sz="2" w:space="0" w:color="auto"/>
              <w:right w:val="single" w:sz="8" w:space="0" w:color="auto"/>
            </w:tcBorders>
            <w:shd w:val="clear" w:color="auto" w:fill="F2F2F2" w:themeFill="background1" w:themeFillShade="F2"/>
            <w:vAlign w:val="center"/>
          </w:tcPr>
          <w:p w14:paraId="5EC49A4D" w14:textId="77777777" w:rsidR="008752F7" w:rsidRPr="00597FA5" w:rsidRDefault="008752F7" w:rsidP="00690698">
            <w:pPr>
              <w:jc w:val="center"/>
              <w:rPr>
                <w:rFonts w:cs="Arial"/>
                <w:b/>
                <w:bCs/>
                <w:color w:val="5B9BD5"/>
                <w:sz w:val="14"/>
                <w:szCs w:val="16"/>
                <w:lang w:eastAsia="ja-JP"/>
              </w:rPr>
            </w:pPr>
            <w:r>
              <w:rPr>
                <w:rFonts w:cs="Arial"/>
                <w:b/>
                <w:bCs/>
                <w:color w:val="5B9BD5"/>
                <w:sz w:val="14"/>
                <w:szCs w:val="16"/>
                <w:lang w:eastAsia="ja-JP"/>
              </w:rPr>
              <w:t>2017</w:t>
            </w:r>
          </w:p>
        </w:tc>
        <w:tc>
          <w:tcPr>
            <w:tcW w:w="1440" w:type="dxa"/>
            <w:gridSpan w:val="4"/>
            <w:tcBorders>
              <w:top w:val="single" w:sz="8" w:space="0" w:color="auto"/>
              <w:left w:val="single" w:sz="8" w:space="0" w:color="auto"/>
              <w:bottom w:val="single" w:sz="2" w:space="0" w:color="auto"/>
              <w:right w:val="single" w:sz="8" w:space="0" w:color="auto"/>
            </w:tcBorders>
            <w:shd w:val="clear" w:color="auto" w:fill="F2F2F2" w:themeFill="background1" w:themeFillShade="F2"/>
            <w:vAlign w:val="center"/>
          </w:tcPr>
          <w:p w14:paraId="37605F67" w14:textId="77777777" w:rsidR="008752F7" w:rsidRPr="00597FA5" w:rsidRDefault="008752F7" w:rsidP="00690698">
            <w:pPr>
              <w:jc w:val="center"/>
              <w:rPr>
                <w:rFonts w:cs="Arial"/>
                <w:b/>
                <w:bCs/>
                <w:color w:val="5B9BD5"/>
                <w:sz w:val="14"/>
                <w:szCs w:val="16"/>
                <w:lang w:eastAsia="ja-JP"/>
              </w:rPr>
            </w:pPr>
            <w:r>
              <w:rPr>
                <w:rFonts w:cs="Arial"/>
                <w:b/>
                <w:bCs/>
                <w:color w:val="5B9BD5"/>
                <w:sz w:val="14"/>
                <w:szCs w:val="16"/>
                <w:lang w:eastAsia="ja-JP"/>
              </w:rPr>
              <w:t>2018</w:t>
            </w:r>
          </w:p>
        </w:tc>
        <w:tc>
          <w:tcPr>
            <w:tcW w:w="1440" w:type="dxa"/>
            <w:gridSpan w:val="4"/>
            <w:tcBorders>
              <w:top w:val="single" w:sz="8" w:space="0" w:color="auto"/>
              <w:left w:val="single" w:sz="8" w:space="0" w:color="auto"/>
              <w:bottom w:val="single" w:sz="2" w:space="0" w:color="auto"/>
              <w:right w:val="single" w:sz="8" w:space="0" w:color="auto"/>
            </w:tcBorders>
            <w:shd w:val="clear" w:color="auto" w:fill="F2F2F2" w:themeFill="background1" w:themeFillShade="F2"/>
            <w:vAlign w:val="center"/>
          </w:tcPr>
          <w:p w14:paraId="0738CDAF" w14:textId="77777777" w:rsidR="008752F7" w:rsidRPr="00597FA5" w:rsidRDefault="008752F7" w:rsidP="00690698">
            <w:pPr>
              <w:jc w:val="center"/>
              <w:rPr>
                <w:rFonts w:cs="Arial"/>
                <w:b/>
                <w:bCs/>
                <w:color w:val="5B9BD5"/>
                <w:sz w:val="14"/>
                <w:szCs w:val="16"/>
                <w:lang w:eastAsia="ja-JP"/>
              </w:rPr>
            </w:pPr>
            <w:r>
              <w:rPr>
                <w:rFonts w:cs="Arial"/>
                <w:b/>
                <w:bCs/>
                <w:color w:val="5B9BD5"/>
                <w:sz w:val="14"/>
                <w:szCs w:val="16"/>
                <w:lang w:eastAsia="ja-JP"/>
              </w:rPr>
              <w:t>2019</w:t>
            </w:r>
          </w:p>
        </w:tc>
        <w:tc>
          <w:tcPr>
            <w:tcW w:w="1440" w:type="dxa"/>
            <w:gridSpan w:val="4"/>
            <w:tcBorders>
              <w:top w:val="single" w:sz="8" w:space="0" w:color="auto"/>
              <w:left w:val="single" w:sz="8" w:space="0" w:color="auto"/>
              <w:bottom w:val="single" w:sz="2" w:space="0" w:color="auto"/>
              <w:right w:val="single" w:sz="8" w:space="0" w:color="auto"/>
            </w:tcBorders>
            <w:shd w:val="clear" w:color="auto" w:fill="F2F2F2" w:themeFill="background1" w:themeFillShade="F2"/>
            <w:vAlign w:val="center"/>
          </w:tcPr>
          <w:p w14:paraId="29376F31" w14:textId="77777777" w:rsidR="008752F7" w:rsidRPr="00597FA5" w:rsidRDefault="008752F7" w:rsidP="00690698">
            <w:pPr>
              <w:jc w:val="center"/>
              <w:rPr>
                <w:rFonts w:cs="Arial"/>
                <w:b/>
                <w:bCs/>
                <w:color w:val="5B9BD5"/>
                <w:sz w:val="14"/>
                <w:szCs w:val="16"/>
                <w:lang w:eastAsia="ja-JP"/>
              </w:rPr>
            </w:pPr>
            <w:r>
              <w:rPr>
                <w:rFonts w:cs="Arial"/>
                <w:b/>
                <w:bCs/>
                <w:color w:val="5B9BD5"/>
                <w:sz w:val="14"/>
                <w:szCs w:val="16"/>
                <w:lang w:eastAsia="ja-JP"/>
              </w:rPr>
              <w:t>2020</w:t>
            </w:r>
          </w:p>
        </w:tc>
        <w:tc>
          <w:tcPr>
            <w:tcW w:w="1440" w:type="dxa"/>
            <w:gridSpan w:val="4"/>
            <w:tcBorders>
              <w:top w:val="single" w:sz="8" w:space="0" w:color="auto"/>
              <w:left w:val="single" w:sz="8" w:space="0" w:color="auto"/>
              <w:bottom w:val="single" w:sz="2" w:space="0" w:color="auto"/>
              <w:right w:val="single" w:sz="8" w:space="0" w:color="auto"/>
            </w:tcBorders>
            <w:shd w:val="clear" w:color="auto" w:fill="F2F2F2" w:themeFill="background1" w:themeFillShade="F2"/>
            <w:vAlign w:val="center"/>
          </w:tcPr>
          <w:p w14:paraId="4EB1829E" w14:textId="77777777" w:rsidR="008752F7" w:rsidRPr="00597FA5" w:rsidRDefault="008752F7" w:rsidP="00690698">
            <w:pPr>
              <w:jc w:val="center"/>
              <w:rPr>
                <w:rFonts w:cs="Arial"/>
                <w:b/>
                <w:bCs/>
                <w:color w:val="5B9BD5"/>
                <w:sz w:val="14"/>
                <w:szCs w:val="16"/>
                <w:lang w:eastAsia="ja-JP"/>
              </w:rPr>
            </w:pPr>
            <w:r>
              <w:rPr>
                <w:rFonts w:cs="Arial"/>
                <w:b/>
                <w:bCs/>
                <w:color w:val="5B9BD5"/>
                <w:sz w:val="14"/>
                <w:szCs w:val="16"/>
                <w:lang w:eastAsia="ja-JP"/>
              </w:rPr>
              <w:t>2021</w:t>
            </w:r>
          </w:p>
        </w:tc>
        <w:tc>
          <w:tcPr>
            <w:tcW w:w="1440" w:type="dxa"/>
            <w:gridSpan w:val="4"/>
            <w:tcBorders>
              <w:top w:val="single" w:sz="8" w:space="0" w:color="auto"/>
              <w:left w:val="single" w:sz="8" w:space="0" w:color="auto"/>
              <w:bottom w:val="single" w:sz="2" w:space="0" w:color="auto"/>
              <w:right w:val="single" w:sz="2" w:space="0" w:color="auto"/>
            </w:tcBorders>
            <w:shd w:val="clear" w:color="auto" w:fill="F2F2F2" w:themeFill="background1" w:themeFillShade="F2"/>
            <w:vAlign w:val="center"/>
          </w:tcPr>
          <w:p w14:paraId="0AECBCBF" w14:textId="77777777" w:rsidR="008752F7" w:rsidRPr="00597FA5" w:rsidRDefault="008752F7" w:rsidP="00690698">
            <w:pPr>
              <w:jc w:val="center"/>
              <w:rPr>
                <w:rFonts w:cs="Arial"/>
                <w:b/>
                <w:bCs/>
                <w:color w:val="5B9BD5"/>
                <w:sz w:val="14"/>
                <w:szCs w:val="16"/>
                <w:lang w:eastAsia="ja-JP"/>
              </w:rPr>
            </w:pPr>
            <w:r>
              <w:rPr>
                <w:rFonts w:cs="Arial"/>
                <w:b/>
                <w:bCs/>
                <w:color w:val="5B9BD5"/>
                <w:sz w:val="14"/>
                <w:szCs w:val="16"/>
                <w:lang w:eastAsia="ja-JP"/>
              </w:rPr>
              <w:t>2022</w:t>
            </w:r>
          </w:p>
        </w:tc>
        <w:tc>
          <w:tcPr>
            <w:tcW w:w="1440" w:type="dxa"/>
            <w:gridSpan w:val="4"/>
            <w:tcBorders>
              <w:top w:val="single" w:sz="8" w:space="0" w:color="auto"/>
              <w:left w:val="single" w:sz="2" w:space="0" w:color="auto"/>
              <w:bottom w:val="single" w:sz="2" w:space="0" w:color="auto"/>
              <w:right w:val="single" w:sz="8" w:space="0" w:color="auto"/>
            </w:tcBorders>
            <w:shd w:val="clear" w:color="auto" w:fill="F2F2F2" w:themeFill="background1" w:themeFillShade="F2"/>
            <w:vAlign w:val="center"/>
          </w:tcPr>
          <w:p w14:paraId="37119A98" w14:textId="77777777" w:rsidR="008752F7" w:rsidRPr="00597FA5" w:rsidRDefault="008752F7" w:rsidP="00690698">
            <w:pPr>
              <w:jc w:val="center"/>
              <w:rPr>
                <w:rFonts w:cs="Arial"/>
                <w:b/>
                <w:bCs/>
                <w:color w:val="5B9BD5"/>
                <w:sz w:val="14"/>
                <w:szCs w:val="16"/>
                <w:lang w:eastAsia="ja-JP"/>
              </w:rPr>
            </w:pPr>
            <w:r>
              <w:rPr>
                <w:rFonts w:cs="Arial"/>
                <w:b/>
                <w:bCs/>
                <w:color w:val="5B9BD5"/>
                <w:sz w:val="14"/>
                <w:szCs w:val="16"/>
                <w:lang w:eastAsia="ja-JP"/>
              </w:rPr>
              <w:t>2023</w:t>
            </w:r>
          </w:p>
        </w:tc>
        <w:tc>
          <w:tcPr>
            <w:tcW w:w="1430" w:type="dxa"/>
            <w:gridSpan w:val="4"/>
            <w:tcBorders>
              <w:top w:val="single" w:sz="8" w:space="0" w:color="auto"/>
              <w:left w:val="single" w:sz="8" w:space="0" w:color="auto"/>
              <w:bottom w:val="single" w:sz="2" w:space="0" w:color="auto"/>
              <w:right w:val="single" w:sz="8" w:space="0" w:color="auto"/>
            </w:tcBorders>
            <w:shd w:val="clear" w:color="auto" w:fill="F2F2F2" w:themeFill="background1" w:themeFillShade="F2"/>
            <w:vAlign w:val="center"/>
          </w:tcPr>
          <w:p w14:paraId="39647D54" w14:textId="77777777" w:rsidR="008752F7" w:rsidRDefault="008752F7" w:rsidP="00690698">
            <w:pPr>
              <w:jc w:val="center"/>
              <w:rPr>
                <w:rFonts w:cs="Arial"/>
                <w:b/>
                <w:bCs/>
                <w:color w:val="5B9BD5"/>
                <w:sz w:val="14"/>
                <w:szCs w:val="16"/>
                <w:lang w:eastAsia="ja-JP"/>
              </w:rPr>
            </w:pPr>
            <w:r>
              <w:rPr>
                <w:rFonts w:cs="Arial"/>
                <w:b/>
                <w:bCs/>
                <w:color w:val="5B9BD5"/>
                <w:sz w:val="14"/>
                <w:szCs w:val="16"/>
                <w:lang w:eastAsia="ja-JP"/>
              </w:rPr>
              <w:t>2024</w:t>
            </w:r>
          </w:p>
        </w:tc>
      </w:tr>
      <w:tr w:rsidR="000F4996" w:rsidRPr="00597FA5" w14:paraId="0D254D89" w14:textId="77777777" w:rsidTr="00B92CA9">
        <w:trPr>
          <w:trHeight w:val="350"/>
          <w:tblHeader/>
        </w:trPr>
        <w:tc>
          <w:tcPr>
            <w:tcW w:w="3055" w:type="dxa"/>
            <w:vMerge/>
            <w:tcBorders>
              <w:top w:val="single" w:sz="2" w:space="0" w:color="auto"/>
              <w:left w:val="single" w:sz="8" w:space="0" w:color="auto"/>
              <w:bottom w:val="single" w:sz="2" w:space="0" w:color="auto"/>
              <w:right w:val="single" w:sz="8" w:space="0" w:color="auto"/>
            </w:tcBorders>
            <w:shd w:val="clear" w:color="auto" w:fill="F2F2F2" w:themeFill="background1" w:themeFillShade="F2"/>
            <w:vAlign w:val="center"/>
          </w:tcPr>
          <w:p w14:paraId="3DCB225C" w14:textId="77777777" w:rsidR="008752F7" w:rsidRPr="00597FA5" w:rsidRDefault="008752F7" w:rsidP="00690698">
            <w:pPr>
              <w:rPr>
                <w:rFonts w:cs="Arial"/>
                <w:i/>
                <w:iCs/>
                <w:color w:val="000000"/>
                <w:sz w:val="16"/>
                <w:szCs w:val="16"/>
                <w:lang w:eastAsia="ja-JP"/>
              </w:rPr>
            </w:pPr>
          </w:p>
        </w:tc>
        <w:tc>
          <w:tcPr>
            <w:tcW w:w="360" w:type="dxa"/>
            <w:tcBorders>
              <w:top w:val="single" w:sz="2" w:space="0" w:color="auto"/>
              <w:left w:val="single" w:sz="8" w:space="0" w:color="auto"/>
              <w:bottom w:val="single" w:sz="2" w:space="0" w:color="auto"/>
              <w:right w:val="single" w:sz="6" w:space="0" w:color="auto"/>
            </w:tcBorders>
            <w:shd w:val="clear" w:color="auto" w:fill="F2F2F2" w:themeFill="background1" w:themeFillShade="F2"/>
            <w:vAlign w:val="center"/>
          </w:tcPr>
          <w:p w14:paraId="34F1F818" w14:textId="77777777" w:rsidR="008752F7" w:rsidRDefault="008752F7" w:rsidP="00690698">
            <w:pPr>
              <w:jc w:val="center"/>
              <w:rPr>
                <w:rFonts w:cs="Arial"/>
                <w:b/>
                <w:bCs/>
                <w:color w:val="5B9BD5"/>
                <w:sz w:val="11"/>
                <w:szCs w:val="11"/>
                <w:lang w:eastAsia="ja-JP"/>
              </w:rPr>
            </w:pPr>
            <w:r>
              <w:rPr>
                <w:rFonts w:cs="Arial"/>
                <w:b/>
                <w:bCs/>
                <w:color w:val="5B9BD5"/>
                <w:sz w:val="11"/>
                <w:szCs w:val="11"/>
                <w:lang w:eastAsia="ja-JP"/>
              </w:rPr>
              <w:t>Q1</w:t>
            </w:r>
          </w:p>
        </w:tc>
        <w:tc>
          <w:tcPr>
            <w:tcW w:w="360" w:type="dxa"/>
            <w:tcBorders>
              <w:top w:val="single" w:sz="2" w:space="0" w:color="auto"/>
              <w:left w:val="single" w:sz="6" w:space="0" w:color="auto"/>
              <w:bottom w:val="single" w:sz="2" w:space="0" w:color="auto"/>
              <w:right w:val="single" w:sz="6" w:space="0" w:color="auto"/>
            </w:tcBorders>
            <w:shd w:val="clear" w:color="auto" w:fill="F2F2F2" w:themeFill="background1" w:themeFillShade="F2"/>
            <w:vAlign w:val="center"/>
          </w:tcPr>
          <w:p w14:paraId="41C76DEF" w14:textId="77777777" w:rsidR="008752F7" w:rsidRDefault="008752F7" w:rsidP="00690698">
            <w:pPr>
              <w:jc w:val="center"/>
              <w:rPr>
                <w:rFonts w:cs="Arial"/>
                <w:b/>
                <w:bCs/>
                <w:color w:val="5B9BD5"/>
                <w:sz w:val="11"/>
                <w:szCs w:val="11"/>
                <w:lang w:eastAsia="ja-JP"/>
              </w:rPr>
            </w:pPr>
            <w:r>
              <w:rPr>
                <w:rFonts w:cs="Arial"/>
                <w:b/>
                <w:bCs/>
                <w:color w:val="5B9BD5"/>
                <w:sz w:val="11"/>
                <w:szCs w:val="11"/>
                <w:lang w:eastAsia="ja-JP"/>
              </w:rPr>
              <w:t>Q2</w:t>
            </w:r>
          </w:p>
        </w:tc>
        <w:tc>
          <w:tcPr>
            <w:tcW w:w="360" w:type="dxa"/>
            <w:tcBorders>
              <w:top w:val="single" w:sz="2" w:space="0" w:color="auto"/>
              <w:left w:val="single" w:sz="6" w:space="0" w:color="auto"/>
              <w:bottom w:val="single" w:sz="2" w:space="0" w:color="auto"/>
              <w:right w:val="single" w:sz="6" w:space="0" w:color="auto"/>
            </w:tcBorders>
            <w:shd w:val="clear" w:color="auto" w:fill="F2F2F2" w:themeFill="background1" w:themeFillShade="F2"/>
            <w:vAlign w:val="center"/>
          </w:tcPr>
          <w:p w14:paraId="1AD15307"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Q3</w:t>
            </w:r>
          </w:p>
        </w:tc>
        <w:tc>
          <w:tcPr>
            <w:tcW w:w="360" w:type="dxa"/>
            <w:tcBorders>
              <w:top w:val="single" w:sz="2" w:space="0" w:color="auto"/>
              <w:left w:val="single" w:sz="6" w:space="0" w:color="auto"/>
              <w:bottom w:val="single" w:sz="2" w:space="0" w:color="auto"/>
              <w:right w:val="single" w:sz="8" w:space="0" w:color="auto"/>
            </w:tcBorders>
            <w:shd w:val="clear" w:color="auto" w:fill="F2F2F2" w:themeFill="background1" w:themeFillShade="F2"/>
            <w:vAlign w:val="center"/>
          </w:tcPr>
          <w:p w14:paraId="6B6AE7EA"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Q4</w:t>
            </w:r>
          </w:p>
        </w:tc>
        <w:tc>
          <w:tcPr>
            <w:tcW w:w="360" w:type="dxa"/>
            <w:tcBorders>
              <w:top w:val="single" w:sz="2" w:space="0" w:color="auto"/>
              <w:left w:val="single" w:sz="8" w:space="0" w:color="auto"/>
              <w:bottom w:val="single" w:sz="2" w:space="0" w:color="auto"/>
              <w:right w:val="single" w:sz="4" w:space="0" w:color="auto"/>
            </w:tcBorders>
            <w:shd w:val="clear" w:color="auto" w:fill="F2F2F2" w:themeFill="background1" w:themeFillShade="F2"/>
            <w:vAlign w:val="center"/>
          </w:tcPr>
          <w:p w14:paraId="7F4FFAEF" w14:textId="77777777" w:rsidR="008752F7" w:rsidRPr="00E53DE5" w:rsidRDefault="008752F7" w:rsidP="00690698">
            <w:pPr>
              <w:jc w:val="center"/>
              <w:rPr>
                <w:rFonts w:cs="Arial"/>
                <w:b/>
                <w:bCs/>
                <w:color w:val="5B9BD5"/>
                <w:sz w:val="11"/>
                <w:szCs w:val="11"/>
                <w:lang w:eastAsia="ja-JP"/>
              </w:rPr>
            </w:pPr>
            <w:r w:rsidRPr="00E53DE5">
              <w:rPr>
                <w:rFonts w:cs="Arial"/>
                <w:b/>
                <w:bCs/>
                <w:color w:val="5B9BD5"/>
                <w:sz w:val="11"/>
                <w:szCs w:val="11"/>
                <w:lang w:eastAsia="ja-JP"/>
              </w:rPr>
              <w:t>Q1</w:t>
            </w:r>
          </w:p>
        </w:tc>
        <w:tc>
          <w:tcPr>
            <w:tcW w:w="360" w:type="dxa"/>
            <w:tcBorders>
              <w:top w:val="single" w:sz="2" w:space="0" w:color="auto"/>
              <w:left w:val="nil"/>
              <w:bottom w:val="single" w:sz="2" w:space="0" w:color="auto"/>
              <w:right w:val="single" w:sz="4" w:space="0" w:color="auto"/>
            </w:tcBorders>
            <w:shd w:val="clear" w:color="auto" w:fill="F2F2F2" w:themeFill="background1" w:themeFillShade="F2"/>
            <w:vAlign w:val="center"/>
          </w:tcPr>
          <w:p w14:paraId="3A5A97A3"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Q2</w:t>
            </w:r>
          </w:p>
        </w:tc>
        <w:tc>
          <w:tcPr>
            <w:tcW w:w="360" w:type="dxa"/>
            <w:tcBorders>
              <w:top w:val="single" w:sz="2" w:space="0" w:color="auto"/>
              <w:left w:val="nil"/>
              <w:bottom w:val="single" w:sz="2" w:space="0" w:color="auto"/>
              <w:right w:val="single" w:sz="4" w:space="0" w:color="auto"/>
            </w:tcBorders>
            <w:shd w:val="clear" w:color="auto" w:fill="F2F2F2" w:themeFill="background1" w:themeFillShade="F2"/>
            <w:vAlign w:val="center"/>
          </w:tcPr>
          <w:p w14:paraId="407828F3"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Q3</w:t>
            </w:r>
          </w:p>
        </w:tc>
        <w:tc>
          <w:tcPr>
            <w:tcW w:w="360" w:type="dxa"/>
            <w:tcBorders>
              <w:top w:val="single" w:sz="2" w:space="0" w:color="auto"/>
              <w:left w:val="nil"/>
              <w:bottom w:val="single" w:sz="2" w:space="0" w:color="auto"/>
              <w:right w:val="single" w:sz="8" w:space="0" w:color="auto"/>
            </w:tcBorders>
            <w:shd w:val="clear" w:color="auto" w:fill="F2F2F2" w:themeFill="background1" w:themeFillShade="F2"/>
            <w:vAlign w:val="center"/>
          </w:tcPr>
          <w:p w14:paraId="5CC7B8DC"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Q4</w:t>
            </w:r>
          </w:p>
        </w:tc>
        <w:tc>
          <w:tcPr>
            <w:tcW w:w="360" w:type="dxa"/>
            <w:tcBorders>
              <w:top w:val="single" w:sz="2" w:space="0" w:color="auto"/>
              <w:left w:val="single" w:sz="8" w:space="0" w:color="auto"/>
              <w:bottom w:val="single" w:sz="2" w:space="0" w:color="auto"/>
              <w:right w:val="single" w:sz="4" w:space="0" w:color="auto"/>
            </w:tcBorders>
            <w:shd w:val="clear" w:color="auto" w:fill="F2F2F2" w:themeFill="background1" w:themeFillShade="F2"/>
            <w:vAlign w:val="center"/>
          </w:tcPr>
          <w:p w14:paraId="750BADCE"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Q1</w:t>
            </w:r>
          </w:p>
        </w:tc>
        <w:tc>
          <w:tcPr>
            <w:tcW w:w="360" w:type="dxa"/>
            <w:tcBorders>
              <w:top w:val="single" w:sz="2" w:space="0" w:color="auto"/>
              <w:left w:val="nil"/>
              <w:bottom w:val="single" w:sz="2" w:space="0" w:color="auto"/>
              <w:right w:val="single" w:sz="4" w:space="0" w:color="auto"/>
            </w:tcBorders>
            <w:shd w:val="clear" w:color="auto" w:fill="F2F2F2" w:themeFill="background1" w:themeFillShade="F2"/>
            <w:vAlign w:val="center"/>
          </w:tcPr>
          <w:p w14:paraId="5C17A887"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Q2</w:t>
            </w:r>
          </w:p>
        </w:tc>
        <w:tc>
          <w:tcPr>
            <w:tcW w:w="360" w:type="dxa"/>
            <w:tcBorders>
              <w:top w:val="single" w:sz="2" w:space="0" w:color="auto"/>
              <w:left w:val="nil"/>
              <w:bottom w:val="single" w:sz="2" w:space="0" w:color="auto"/>
              <w:right w:val="single" w:sz="4" w:space="0" w:color="auto"/>
            </w:tcBorders>
            <w:shd w:val="clear" w:color="auto" w:fill="F2F2F2" w:themeFill="background1" w:themeFillShade="F2"/>
            <w:vAlign w:val="center"/>
          </w:tcPr>
          <w:p w14:paraId="12A92414"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Q3</w:t>
            </w:r>
          </w:p>
        </w:tc>
        <w:tc>
          <w:tcPr>
            <w:tcW w:w="360" w:type="dxa"/>
            <w:tcBorders>
              <w:top w:val="single" w:sz="2" w:space="0" w:color="auto"/>
              <w:left w:val="nil"/>
              <w:bottom w:val="single" w:sz="2" w:space="0" w:color="auto"/>
              <w:right w:val="single" w:sz="8" w:space="0" w:color="auto"/>
            </w:tcBorders>
            <w:shd w:val="clear" w:color="auto" w:fill="F2F2F2" w:themeFill="background1" w:themeFillShade="F2"/>
            <w:vAlign w:val="center"/>
          </w:tcPr>
          <w:p w14:paraId="7DD9CF5B"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Q4</w:t>
            </w:r>
          </w:p>
        </w:tc>
        <w:tc>
          <w:tcPr>
            <w:tcW w:w="360" w:type="dxa"/>
            <w:tcBorders>
              <w:top w:val="single" w:sz="2" w:space="0" w:color="auto"/>
              <w:left w:val="single" w:sz="8" w:space="0" w:color="auto"/>
              <w:bottom w:val="single" w:sz="2" w:space="0" w:color="auto"/>
              <w:right w:val="single" w:sz="4" w:space="0" w:color="auto"/>
            </w:tcBorders>
            <w:shd w:val="clear" w:color="auto" w:fill="F2F2F2" w:themeFill="background1" w:themeFillShade="F2"/>
            <w:vAlign w:val="center"/>
          </w:tcPr>
          <w:p w14:paraId="27F4C9D3"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Q1</w:t>
            </w:r>
          </w:p>
        </w:tc>
        <w:tc>
          <w:tcPr>
            <w:tcW w:w="360" w:type="dxa"/>
            <w:tcBorders>
              <w:top w:val="single" w:sz="2" w:space="0" w:color="auto"/>
              <w:left w:val="nil"/>
              <w:bottom w:val="single" w:sz="2" w:space="0" w:color="auto"/>
              <w:right w:val="single" w:sz="4" w:space="0" w:color="auto"/>
            </w:tcBorders>
            <w:shd w:val="clear" w:color="auto" w:fill="F2F2F2" w:themeFill="background1" w:themeFillShade="F2"/>
            <w:vAlign w:val="center"/>
          </w:tcPr>
          <w:p w14:paraId="74EF6F8D"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Q2</w:t>
            </w:r>
          </w:p>
        </w:tc>
        <w:tc>
          <w:tcPr>
            <w:tcW w:w="360" w:type="dxa"/>
            <w:tcBorders>
              <w:top w:val="single" w:sz="2" w:space="0" w:color="auto"/>
              <w:left w:val="nil"/>
              <w:bottom w:val="single" w:sz="2" w:space="0" w:color="auto"/>
              <w:right w:val="single" w:sz="4" w:space="0" w:color="auto"/>
            </w:tcBorders>
            <w:shd w:val="clear" w:color="auto" w:fill="F2F2F2" w:themeFill="background1" w:themeFillShade="F2"/>
            <w:vAlign w:val="center"/>
          </w:tcPr>
          <w:p w14:paraId="20977481"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Q3</w:t>
            </w:r>
          </w:p>
        </w:tc>
        <w:tc>
          <w:tcPr>
            <w:tcW w:w="360" w:type="dxa"/>
            <w:tcBorders>
              <w:top w:val="single" w:sz="2" w:space="0" w:color="auto"/>
              <w:left w:val="nil"/>
              <w:bottom w:val="single" w:sz="2" w:space="0" w:color="auto"/>
              <w:right w:val="single" w:sz="8" w:space="0" w:color="auto"/>
            </w:tcBorders>
            <w:shd w:val="clear" w:color="auto" w:fill="F2F2F2" w:themeFill="background1" w:themeFillShade="F2"/>
            <w:vAlign w:val="center"/>
          </w:tcPr>
          <w:p w14:paraId="6D5D2B23"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Q4</w:t>
            </w:r>
          </w:p>
        </w:tc>
        <w:tc>
          <w:tcPr>
            <w:tcW w:w="360" w:type="dxa"/>
            <w:tcBorders>
              <w:top w:val="single" w:sz="2" w:space="0" w:color="auto"/>
              <w:left w:val="single" w:sz="8" w:space="0" w:color="auto"/>
              <w:bottom w:val="single" w:sz="2" w:space="0" w:color="auto"/>
              <w:right w:val="single" w:sz="4" w:space="0" w:color="auto"/>
            </w:tcBorders>
            <w:shd w:val="clear" w:color="auto" w:fill="F2F2F2" w:themeFill="background1" w:themeFillShade="F2"/>
            <w:vAlign w:val="center"/>
          </w:tcPr>
          <w:p w14:paraId="2A4CD959"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Q1</w:t>
            </w:r>
          </w:p>
        </w:tc>
        <w:tc>
          <w:tcPr>
            <w:tcW w:w="360" w:type="dxa"/>
            <w:tcBorders>
              <w:top w:val="single" w:sz="2" w:space="0" w:color="auto"/>
              <w:left w:val="nil"/>
              <w:bottom w:val="single" w:sz="2" w:space="0" w:color="auto"/>
              <w:right w:val="single" w:sz="4" w:space="0" w:color="auto"/>
            </w:tcBorders>
            <w:shd w:val="clear" w:color="auto" w:fill="F2F2F2" w:themeFill="background1" w:themeFillShade="F2"/>
            <w:vAlign w:val="center"/>
          </w:tcPr>
          <w:p w14:paraId="613AFA14"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Q2</w:t>
            </w:r>
          </w:p>
        </w:tc>
        <w:tc>
          <w:tcPr>
            <w:tcW w:w="360" w:type="dxa"/>
            <w:tcBorders>
              <w:top w:val="single" w:sz="2" w:space="0" w:color="auto"/>
              <w:left w:val="nil"/>
              <w:bottom w:val="single" w:sz="2" w:space="0" w:color="auto"/>
              <w:right w:val="single" w:sz="4" w:space="0" w:color="auto"/>
            </w:tcBorders>
            <w:shd w:val="clear" w:color="auto" w:fill="F2F2F2" w:themeFill="background1" w:themeFillShade="F2"/>
            <w:vAlign w:val="center"/>
          </w:tcPr>
          <w:p w14:paraId="2E98CDCC"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Q3</w:t>
            </w:r>
          </w:p>
        </w:tc>
        <w:tc>
          <w:tcPr>
            <w:tcW w:w="360" w:type="dxa"/>
            <w:tcBorders>
              <w:top w:val="single" w:sz="2" w:space="0" w:color="auto"/>
              <w:left w:val="nil"/>
              <w:bottom w:val="single" w:sz="2" w:space="0" w:color="auto"/>
              <w:right w:val="single" w:sz="8" w:space="0" w:color="auto"/>
            </w:tcBorders>
            <w:shd w:val="clear" w:color="auto" w:fill="F2F2F2" w:themeFill="background1" w:themeFillShade="F2"/>
            <w:vAlign w:val="center"/>
          </w:tcPr>
          <w:p w14:paraId="371BE09A"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Q4</w:t>
            </w:r>
          </w:p>
        </w:tc>
        <w:tc>
          <w:tcPr>
            <w:tcW w:w="360" w:type="dxa"/>
            <w:tcBorders>
              <w:top w:val="single" w:sz="2" w:space="0" w:color="auto"/>
              <w:left w:val="single" w:sz="8" w:space="0" w:color="auto"/>
              <w:bottom w:val="single" w:sz="2" w:space="0" w:color="auto"/>
              <w:right w:val="single" w:sz="4" w:space="0" w:color="auto"/>
            </w:tcBorders>
            <w:shd w:val="clear" w:color="auto" w:fill="F2F2F2" w:themeFill="background1" w:themeFillShade="F2"/>
            <w:vAlign w:val="center"/>
          </w:tcPr>
          <w:p w14:paraId="43845773"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Q1</w:t>
            </w:r>
          </w:p>
        </w:tc>
        <w:tc>
          <w:tcPr>
            <w:tcW w:w="360" w:type="dxa"/>
            <w:tcBorders>
              <w:top w:val="single" w:sz="2" w:space="0" w:color="auto"/>
              <w:left w:val="nil"/>
              <w:bottom w:val="single" w:sz="2" w:space="0" w:color="auto"/>
              <w:right w:val="single" w:sz="4" w:space="0" w:color="auto"/>
            </w:tcBorders>
            <w:shd w:val="clear" w:color="auto" w:fill="F2F2F2" w:themeFill="background1" w:themeFillShade="F2"/>
            <w:vAlign w:val="center"/>
          </w:tcPr>
          <w:p w14:paraId="471BB902"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Q2</w:t>
            </w:r>
          </w:p>
        </w:tc>
        <w:tc>
          <w:tcPr>
            <w:tcW w:w="360" w:type="dxa"/>
            <w:tcBorders>
              <w:top w:val="single" w:sz="2" w:space="0" w:color="auto"/>
              <w:left w:val="nil"/>
              <w:bottom w:val="single" w:sz="2" w:space="0" w:color="auto"/>
              <w:right w:val="single" w:sz="4" w:space="0" w:color="auto"/>
            </w:tcBorders>
            <w:shd w:val="clear" w:color="auto" w:fill="F2F2F2" w:themeFill="background1" w:themeFillShade="F2"/>
            <w:vAlign w:val="center"/>
          </w:tcPr>
          <w:p w14:paraId="0D956097"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Q3</w:t>
            </w:r>
          </w:p>
        </w:tc>
        <w:tc>
          <w:tcPr>
            <w:tcW w:w="360" w:type="dxa"/>
            <w:tcBorders>
              <w:top w:val="single" w:sz="2" w:space="0" w:color="auto"/>
              <w:left w:val="nil"/>
              <w:bottom w:val="single" w:sz="2" w:space="0" w:color="auto"/>
              <w:right w:val="single" w:sz="2" w:space="0" w:color="auto"/>
            </w:tcBorders>
            <w:shd w:val="clear" w:color="auto" w:fill="F2F2F2" w:themeFill="background1" w:themeFillShade="F2"/>
            <w:vAlign w:val="center"/>
          </w:tcPr>
          <w:p w14:paraId="36A732AF"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Q4</w:t>
            </w:r>
          </w:p>
        </w:tc>
        <w:tc>
          <w:tcPr>
            <w:tcW w:w="360" w:type="dxa"/>
            <w:tcBorders>
              <w:top w:val="single" w:sz="2" w:space="0" w:color="auto"/>
              <w:left w:val="single" w:sz="2" w:space="0" w:color="auto"/>
              <w:bottom w:val="single" w:sz="2" w:space="0" w:color="auto"/>
              <w:right w:val="single" w:sz="4" w:space="0" w:color="auto"/>
            </w:tcBorders>
            <w:shd w:val="clear" w:color="auto" w:fill="F2F2F2" w:themeFill="background1" w:themeFillShade="F2"/>
            <w:vAlign w:val="center"/>
          </w:tcPr>
          <w:p w14:paraId="47503565"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Q1</w:t>
            </w:r>
          </w:p>
        </w:tc>
        <w:tc>
          <w:tcPr>
            <w:tcW w:w="360" w:type="dxa"/>
            <w:tcBorders>
              <w:top w:val="single" w:sz="2" w:space="0" w:color="auto"/>
              <w:left w:val="nil"/>
              <w:bottom w:val="single" w:sz="2" w:space="0" w:color="auto"/>
              <w:right w:val="single" w:sz="4" w:space="0" w:color="auto"/>
            </w:tcBorders>
            <w:shd w:val="clear" w:color="auto" w:fill="F2F2F2" w:themeFill="background1" w:themeFillShade="F2"/>
            <w:vAlign w:val="center"/>
          </w:tcPr>
          <w:p w14:paraId="6B1D4B04"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Q2</w:t>
            </w:r>
          </w:p>
        </w:tc>
        <w:tc>
          <w:tcPr>
            <w:tcW w:w="360" w:type="dxa"/>
            <w:tcBorders>
              <w:top w:val="single" w:sz="2" w:space="0" w:color="auto"/>
              <w:left w:val="nil"/>
              <w:bottom w:val="single" w:sz="2" w:space="0" w:color="auto"/>
              <w:right w:val="single" w:sz="4" w:space="0" w:color="auto"/>
            </w:tcBorders>
            <w:shd w:val="clear" w:color="auto" w:fill="F2F2F2" w:themeFill="background1" w:themeFillShade="F2"/>
            <w:vAlign w:val="center"/>
          </w:tcPr>
          <w:p w14:paraId="5DD3C4CC"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Q3</w:t>
            </w:r>
          </w:p>
        </w:tc>
        <w:tc>
          <w:tcPr>
            <w:tcW w:w="360" w:type="dxa"/>
            <w:tcBorders>
              <w:top w:val="single" w:sz="2" w:space="0" w:color="auto"/>
              <w:left w:val="nil"/>
              <w:bottom w:val="single" w:sz="2" w:space="0" w:color="auto"/>
              <w:right w:val="single" w:sz="8" w:space="0" w:color="auto"/>
            </w:tcBorders>
            <w:shd w:val="clear" w:color="auto" w:fill="F2F2F2" w:themeFill="background1" w:themeFillShade="F2"/>
            <w:vAlign w:val="center"/>
          </w:tcPr>
          <w:p w14:paraId="2031B920"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Q4</w:t>
            </w:r>
          </w:p>
        </w:tc>
        <w:tc>
          <w:tcPr>
            <w:tcW w:w="360" w:type="dxa"/>
            <w:tcBorders>
              <w:top w:val="single" w:sz="2" w:space="0" w:color="auto"/>
              <w:left w:val="single" w:sz="8" w:space="0" w:color="auto"/>
              <w:bottom w:val="single" w:sz="2" w:space="0" w:color="auto"/>
              <w:right w:val="single" w:sz="4" w:space="0" w:color="auto"/>
            </w:tcBorders>
            <w:shd w:val="clear" w:color="auto" w:fill="F2F2F2" w:themeFill="background1" w:themeFillShade="F2"/>
            <w:vAlign w:val="center"/>
          </w:tcPr>
          <w:p w14:paraId="2E97D37F"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Q1</w:t>
            </w:r>
          </w:p>
        </w:tc>
        <w:tc>
          <w:tcPr>
            <w:tcW w:w="360" w:type="dxa"/>
            <w:tcBorders>
              <w:top w:val="single" w:sz="2" w:space="0" w:color="auto"/>
              <w:left w:val="nil"/>
              <w:bottom w:val="single" w:sz="2" w:space="0" w:color="auto"/>
              <w:right w:val="single" w:sz="4" w:space="0" w:color="auto"/>
            </w:tcBorders>
            <w:shd w:val="clear" w:color="auto" w:fill="F2F2F2" w:themeFill="background1" w:themeFillShade="F2"/>
            <w:vAlign w:val="center"/>
          </w:tcPr>
          <w:p w14:paraId="119984EF"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Q2</w:t>
            </w:r>
          </w:p>
        </w:tc>
        <w:tc>
          <w:tcPr>
            <w:tcW w:w="355" w:type="dxa"/>
            <w:tcBorders>
              <w:top w:val="single" w:sz="2" w:space="0" w:color="auto"/>
              <w:left w:val="nil"/>
              <w:bottom w:val="single" w:sz="2" w:space="0" w:color="auto"/>
              <w:right w:val="single" w:sz="4" w:space="0" w:color="auto"/>
            </w:tcBorders>
            <w:shd w:val="clear" w:color="auto" w:fill="F2F2F2" w:themeFill="background1" w:themeFillShade="F2"/>
            <w:vAlign w:val="center"/>
          </w:tcPr>
          <w:p w14:paraId="498D777A"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Q3</w:t>
            </w:r>
          </w:p>
        </w:tc>
        <w:tc>
          <w:tcPr>
            <w:tcW w:w="355" w:type="dxa"/>
            <w:tcBorders>
              <w:top w:val="single" w:sz="2" w:space="0" w:color="auto"/>
              <w:left w:val="nil"/>
              <w:bottom w:val="single" w:sz="2" w:space="0" w:color="auto"/>
              <w:right w:val="single" w:sz="8" w:space="0" w:color="auto"/>
            </w:tcBorders>
            <w:shd w:val="clear" w:color="auto" w:fill="F2F2F2" w:themeFill="background1" w:themeFillShade="F2"/>
            <w:vAlign w:val="center"/>
          </w:tcPr>
          <w:p w14:paraId="532D5511" w14:textId="77777777" w:rsidR="008752F7" w:rsidRPr="00AE4540" w:rsidRDefault="008752F7" w:rsidP="00690698">
            <w:pPr>
              <w:jc w:val="center"/>
              <w:rPr>
                <w:rFonts w:cs="Arial"/>
                <w:b/>
                <w:bCs/>
                <w:color w:val="5B9BD5"/>
                <w:sz w:val="11"/>
                <w:szCs w:val="11"/>
                <w:lang w:eastAsia="ja-JP"/>
              </w:rPr>
            </w:pPr>
            <w:r>
              <w:rPr>
                <w:rFonts w:cs="Arial"/>
                <w:b/>
                <w:bCs/>
                <w:color w:val="5B9BD5"/>
                <w:sz w:val="11"/>
                <w:szCs w:val="11"/>
                <w:lang w:eastAsia="ja-JP"/>
              </w:rPr>
              <w:t>Q4</w:t>
            </w:r>
          </w:p>
        </w:tc>
      </w:tr>
      <w:tr w:rsidR="00900865" w:rsidRPr="00300F26" w14:paraId="37713F81" w14:textId="77777777" w:rsidTr="00B92CA9">
        <w:trPr>
          <w:trHeight w:val="454"/>
        </w:trPr>
        <w:tc>
          <w:tcPr>
            <w:tcW w:w="14565" w:type="dxa"/>
            <w:gridSpan w:val="33"/>
            <w:tcBorders>
              <w:top w:val="single" w:sz="2" w:space="0" w:color="auto"/>
              <w:left w:val="single" w:sz="8" w:space="0" w:color="auto"/>
              <w:bottom w:val="single" w:sz="2" w:space="0" w:color="auto"/>
              <w:right w:val="single" w:sz="8" w:space="0" w:color="auto"/>
            </w:tcBorders>
            <w:shd w:val="clear" w:color="auto" w:fill="auto"/>
            <w:vAlign w:val="center"/>
          </w:tcPr>
          <w:p w14:paraId="6B1C4ADF" w14:textId="77777777" w:rsidR="008752F7" w:rsidRPr="00300F26" w:rsidRDefault="008752F7" w:rsidP="00690698">
            <w:pPr>
              <w:rPr>
                <w:rFonts w:cs="Arial"/>
                <w:b/>
                <w:bCs/>
                <w:sz w:val="18"/>
                <w:szCs w:val="20"/>
                <w:lang w:eastAsia="ja-JP"/>
              </w:rPr>
            </w:pPr>
            <w:r w:rsidRPr="00300F26">
              <w:rPr>
                <w:rFonts w:cs="Arial"/>
                <w:b/>
                <w:bCs/>
                <w:sz w:val="18"/>
                <w:szCs w:val="20"/>
              </w:rPr>
              <w:t>1: Output 1 Strengthening of institutions, human resources, awareness and knowledge for resilient coastal management</w:t>
            </w:r>
          </w:p>
        </w:tc>
      </w:tr>
      <w:tr w:rsidR="000F4996" w:rsidRPr="00597FA5" w14:paraId="6B3A57B4" w14:textId="77777777" w:rsidTr="00B92CA9">
        <w:trPr>
          <w:cantSplit/>
          <w:trHeight w:val="1134"/>
        </w:trPr>
        <w:tc>
          <w:tcPr>
            <w:tcW w:w="3055" w:type="dxa"/>
            <w:tcBorders>
              <w:top w:val="single" w:sz="2" w:space="0" w:color="auto"/>
              <w:left w:val="single" w:sz="8" w:space="0" w:color="auto"/>
              <w:bottom w:val="single" w:sz="2" w:space="0" w:color="auto"/>
              <w:right w:val="single" w:sz="8" w:space="0" w:color="auto"/>
            </w:tcBorders>
            <w:shd w:val="clear" w:color="auto" w:fill="auto"/>
            <w:vAlign w:val="center"/>
            <w:hideMark/>
          </w:tcPr>
          <w:p w14:paraId="0E9E0053" w14:textId="77777777" w:rsidR="008752F7" w:rsidRPr="00B33BE7" w:rsidRDefault="008752F7" w:rsidP="00690698">
            <w:pPr>
              <w:rPr>
                <w:rFonts w:cs="Arial"/>
                <w:i/>
                <w:iCs/>
                <w:color w:val="000000"/>
                <w:sz w:val="18"/>
                <w:szCs w:val="18"/>
                <w:lang w:eastAsia="ja-JP"/>
              </w:rPr>
            </w:pPr>
            <w:r w:rsidRPr="00B33BE7">
              <w:rPr>
                <w:rFonts w:cs="Arial"/>
                <w:i/>
                <w:iCs/>
                <w:color w:val="000000"/>
                <w:sz w:val="18"/>
                <w:szCs w:val="18"/>
                <w:lang w:eastAsia="ja-JP"/>
              </w:rPr>
              <w:t>Activity 1.1. Technical capacity, knowledge and awareness strengthened for monitoring, protection and technical maintenance of coastal protection infrastructure</w:t>
            </w:r>
          </w:p>
        </w:tc>
        <w:tc>
          <w:tcPr>
            <w:tcW w:w="360" w:type="dxa"/>
            <w:tcBorders>
              <w:top w:val="single" w:sz="2" w:space="0" w:color="auto"/>
              <w:left w:val="single" w:sz="8" w:space="0" w:color="auto"/>
              <w:bottom w:val="single" w:sz="2" w:space="0" w:color="auto"/>
              <w:right w:val="single" w:sz="6" w:space="0" w:color="auto"/>
            </w:tcBorders>
            <w:textDirection w:val="btLr"/>
          </w:tcPr>
          <w:p w14:paraId="5E7F1611" w14:textId="77777777" w:rsidR="008752F7" w:rsidRPr="00597FA5" w:rsidRDefault="008752F7" w:rsidP="00690698">
            <w:pPr>
              <w:ind w:left="113" w:right="113"/>
              <w:jc w:val="center"/>
              <w:rPr>
                <w:rFonts w:cs="Arial"/>
                <w:b/>
                <w:bCs/>
                <w:color w:val="5B9BD5"/>
                <w:sz w:val="14"/>
                <w:szCs w:val="16"/>
                <w:lang w:eastAsia="ja-JP"/>
              </w:rPr>
            </w:pPr>
          </w:p>
        </w:tc>
        <w:tc>
          <w:tcPr>
            <w:tcW w:w="360" w:type="dxa"/>
            <w:tcBorders>
              <w:top w:val="single" w:sz="2" w:space="0" w:color="auto"/>
              <w:left w:val="single" w:sz="6" w:space="0" w:color="auto"/>
              <w:bottom w:val="single" w:sz="2" w:space="0" w:color="auto"/>
              <w:right w:val="single" w:sz="6" w:space="0" w:color="auto"/>
            </w:tcBorders>
            <w:textDirection w:val="btLr"/>
          </w:tcPr>
          <w:p w14:paraId="4C7E6091" w14:textId="77777777" w:rsidR="008752F7" w:rsidRPr="00597FA5" w:rsidRDefault="008752F7" w:rsidP="00690698">
            <w:pPr>
              <w:ind w:left="113" w:right="113"/>
              <w:jc w:val="center"/>
              <w:rPr>
                <w:rFonts w:cs="Arial"/>
                <w:b/>
                <w:bCs/>
                <w:color w:val="5B9BD5"/>
                <w:sz w:val="14"/>
                <w:szCs w:val="16"/>
                <w:lang w:eastAsia="ja-JP"/>
              </w:rPr>
            </w:pPr>
          </w:p>
        </w:tc>
        <w:tc>
          <w:tcPr>
            <w:tcW w:w="360" w:type="dxa"/>
            <w:tcBorders>
              <w:top w:val="single" w:sz="2" w:space="0" w:color="auto"/>
              <w:left w:val="single" w:sz="6" w:space="0" w:color="auto"/>
              <w:bottom w:val="single" w:sz="2" w:space="0" w:color="auto"/>
              <w:right w:val="single" w:sz="6" w:space="0" w:color="auto"/>
            </w:tcBorders>
            <w:shd w:val="clear" w:color="auto" w:fill="auto"/>
            <w:textDirection w:val="btLr"/>
            <w:vAlign w:val="center"/>
            <w:hideMark/>
          </w:tcPr>
          <w:p w14:paraId="274B8513"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6" w:space="0" w:color="auto"/>
              <w:bottom w:val="single" w:sz="2" w:space="0" w:color="auto"/>
              <w:right w:val="single" w:sz="8" w:space="0" w:color="auto"/>
            </w:tcBorders>
            <w:shd w:val="clear" w:color="auto" w:fill="auto"/>
            <w:textDirection w:val="btLr"/>
            <w:vAlign w:val="center"/>
            <w:hideMark/>
          </w:tcPr>
          <w:p w14:paraId="173D010C"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auto"/>
            <w:textDirection w:val="btLr"/>
            <w:vAlign w:val="center"/>
            <w:hideMark/>
          </w:tcPr>
          <w:p w14:paraId="1A5DE65B"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hideMark/>
          </w:tcPr>
          <w:p w14:paraId="1F5ADEFE" w14:textId="77777777" w:rsidR="008752F7" w:rsidRPr="00F2708B" w:rsidRDefault="008752F7" w:rsidP="00690698">
            <w:pPr>
              <w:ind w:left="113" w:right="113"/>
              <w:jc w:val="center"/>
              <w:rPr>
                <w:rFonts w:cs="Arial"/>
                <w:b/>
                <w:bCs/>
                <w:color w:val="5B9BD5"/>
                <w:sz w:val="14"/>
                <w:szCs w:val="14"/>
                <w:highlight w:val="yellow"/>
                <w:lang w:eastAsia="ja-JP"/>
              </w:rPr>
            </w:pPr>
            <w:r w:rsidRPr="00F2708B">
              <w:rPr>
                <w:rFonts w:cs="Arial"/>
                <w:b/>
                <w:bCs/>
                <w:color w:val="5B9BD5"/>
                <w:sz w:val="14"/>
                <w:szCs w:val="16"/>
                <w:highlight w:val="yellow"/>
                <w:lang w:eastAsia="ja-JP"/>
              </w:rPr>
              <w:t> </w:t>
            </w: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hideMark/>
          </w:tcPr>
          <w:p w14:paraId="7C297702"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auto" w:fill="FFFF00"/>
            <w:textDirection w:val="btLr"/>
            <w:vAlign w:val="center"/>
            <w:hideMark/>
          </w:tcPr>
          <w:p w14:paraId="5DC78588"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FFFF00"/>
            <w:textDirection w:val="btLr"/>
            <w:vAlign w:val="center"/>
          </w:tcPr>
          <w:p w14:paraId="4A5A8B59" w14:textId="77777777" w:rsidR="008752F7" w:rsidRPr="00132115" w:rsidRDefault="008752F7" w:rsidP="00690698">
            <w:pPr>
              <w:ind w:left="113" w:right="113"/>
              <w:jc w:val="center"/>
              <w:rPr>
                <w:rFonts w:cs="Arial"/>
                <w:b/>
                <w:bCs/>
                <w:color w:val="5B9BD5"/>
                <w:sz w:val="10"/>
                <w:szCs w:val="12"/>
                <w:lang w:eastAsia="ja-JP"/>
              </w:rPr>
            </w:pP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tcPr>
          <w:p w14:paraId="0EA0A01D" w14:textId="77777777" w:rsidR="008752F7" w:rsidRPr="00132115" w:rsidRDefault="008752F7" w:rsidP="00690698">
            <w:pPr>
              <w:ind w:left="113" w:right="113"/>
              <w:jc w:val="center"/>
              <w:rPr>
                <w:rFonts w:cs="Arial"/>
                <w:b/>
                <w:bCs/>
                <w:color w:val="5B9BD5"/>
                <w:sz w:val="10"/>
                <w:szCs w:val="12"/>
                <w:lang w:eastAsia="ja-JP"/>
              </w:rPr>
            </w:pPr>
          </w:p>
        </w:tc>
        <w:tc>
          <w:tcPr>
            <w:tcW w:w="360" w:type="dxa"/>
            <w:tcBorders>
              <w:top w:val="single" w:sz="2" w:space="0" w:color="auto"/>
              <w:left w:val="nil"/>
              <w:bottom w:val="single" w:sz="2" w:space="0" w:color="auto"/>
              <w:right w:val="single" w:sz="4" w:space="0" w:color="auto"/>
            </w:tcBorders>
            <w:shd w:val="clear" w:color="auto" w:fill="auto"/>
            <w:textDirection w:val="btLr"/>
            <w:vAlign w:val="center"/>
            <w:hideMark/>
          </w:tcPr>
          <w:p w14:paraId="432B36A7"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auto" w:fill="FFFF00"/>
            <w:textDirection w:val="btLr"/>
            <w:vAlign w:val="center"/>
            <w:hideMark/>
          </w:tcPr>
          <w:p w14:paraId="6BDC6E65" w14:textId="77777777" w:rsidR="008752F7" w:rsidRPr="008918AD" w:rsidRDefault="008752F7" w:rsidP="00690698">
            <w:pPr>
              <w:ind w:left="113" w:right="113"/>
              <w:jc w:val="center"/>
              <w:rPr>
                <w:rFonts w:cs="Arial"/>
                <w:b/>
                <w:bCs/>
                <w:color w:val="00B050" w:themeColor="accent6"/>
                <w:sz w:val="14"/>
                <w:szCs w:val="14"/>
                <w:lang w:eastAsia="ja-JP"/>
              </w:rPr>
            </w:pPr>
            <w:r w:rsidRPr="008918AD">
              <w:rPr>
                <w:rFonts w:cs="Arial"/>
                <w:b/>
                <w:bCs/>
                <w:color w:val="00B050" w:themeColor="accent6"/>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FFFF00"/>
            <w:textDirection w:val="btLr"/>
            <w:vAlign w:val="center"/>
            <w:hideMark/>
          </w:tcPr>
          <w:p w14:paraId="02840EB5" w14:textId="77777777" w:rsidR="008752F7" w:rsidRPr="00CB4715" w:rsidRDefault="008752F7" w:rsidP="00690698">
            <w:pPr>
              <w:ind w:left="113" w:right="113"/>
              <w:jc w:val="center"/>
              <w:rPr>
                <w:rFonts w:cs="Arial"/>
                <w:b/>
                <w:bCs/>
                <w:color w:val="5B9BD5"/>
                <w:sz w:val="14"/>
                <w:szCs w:val="14"/>
                <w:lang w:eastAsia="ja-JP"/>
              </w:rPr>
            </w:pPr>
            <w:r w:rsidRPr="00CB4715">
              <w:rPr>
                <w:rFonts w:cs="Arial"/>
                <w:b/>
                <w:bCs/>
                <w:color w:val="5B9BD5"/>
                <w:sz w:val="14"/>
                <w:szCs w:val="14"/>
                <w:lang w:eastAsia="ja-JP"/>
              </w:rPr>
              <w:t> </w:t>
            </w:r>
          </w:p>
        </w:tc>
        <w:tc>
          <w:tcPr>
            <w:tcW w:w="360" w:type="dxa"/>
            <w:tcBorders>
              <w:top w:val="single" w:sz="2" w:space="0" w:color="auto"/>
              <w:left w:val="nil"/>
              <w:bottom w:val="single" w:sz="2" w:space="0" w:color="auto"/>
              <w:right w:val="single" w:sz="4" w:space="0" w:color="auto"/>
            </w:tcBorders>
            <w:shd w:val="clear" w:color="auto" w:fill="auto"/>
            <w:textDirection w:val="btLr"/>
            <w:vAlign w:val="center"/>
            <w:hideMark/>
          </w:tcPr>
          <w:p w14:paraId="1F34EC87" w14:textId="77777777" w:rsidR="008752F7" w:rsidRPr="00CB4715" w:rsidRDefault="008752F7" w:rsidP="00690698">
            <w:pPr>
              <w:ind w:left="113" w:right="113"/>
              <w:jc w:val="center"/>
              <w:rPr>
                <w:rFonts w:cs="Arial"/>
                <w:b/>
                <w:bCs/>
                <w:color w:val="5B9BD5"/>
                <w:sz w:val="14"/>
                <w:szCs w:val="14"/>
                <w:lang w:eastAsia="ja-JP"/>
              </w:rPr>
            </w:pPr>
            <w:r w:rsidRPr="00CB4715">
              <w:rPr>
                <w:rFonts w:cs="Arial"/>
                <w:b/>
                <w:bCs/>
                <w:color w:val="5B9BD5"/>
                <w:sz w:val="14"/>
                <w:szCs w:val="14"/>
                <w:lang w:eastAsia="ja-JP"/>
              </w:rPr>
              <w:t> </w:t>
            </w:r>
          </w:p>
        </w:tc>
        <w:tc>
          <w:tcPr>
            <w:tcW w:w="360" w:type="dxa"/>
            <w:tcBorders>
              <w:top w:val="single" w:sz="2" w:space="0" w:color="auto"/>
              <w:left w:val="nil"/>
              <w:bottom w:val="single" w:sz="2" w:space="0" w:color="auto"/>
              <w:right w:val="single" w:sz="4" w:space="0" w:color="auto"/>
            </w:tcBorders>
            <w:shd w:val="clear" w:color="auto" w:fill="auto"/>
            <w:textDirection w:val="btLr"/>
            <w:vAlign w:val="center"/>
            <w:hideMark/>
          </w:tcPr>
          <w:p w14:paraId="4C62C86B"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8" w:space="0" w:color="auto"/>
            </w:tcBorders>
            <w:shd w:val="clear" w:color="auto" w:fill="auto"/>
            <w:textDirection w:val="btLr"/>
            <w:vAlign w:val="center"/>
            <w:hideMark/>
          </w:tcPr>
          <w:p w14:paraId="04AF8565"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1788FF" w:themeFill="accent1" w:themeFillTint="99"/>
            <w:textDirection w:val="btLr"/>
            <w:vAlign w:val="center"/>
            <w:hideMark/>
          </w:tcPr>
          <w:p w14:paraId="5C9D22F8"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1353758A"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03D0E2C3" w14:textId="77777777" w:rsidR="008752F7" w:rsidRPr="00597FA5" w:rsidRDefault="008752F7" w:rsidP="00690698">
            <w:pPr>
              <w:ind w:left="113" w:right="113"/>
              <w:jc w:val="center"/>
              <w:rPr>
                <w:rFonts w:cs="Arial"/>
                <w:b/>
                <w:bCs/>
                <w:color w:val="5B9BD5"/>
                <w:sz w:val="14"/>
                <w:szCs w:val="14"/>
                <w:lang w:eastAsia="ja-JP"/>
              </w:rPr>
            </w:pPr>
            <w:r w:rsidRPr="00CB4715">
              <w:rPr>
                <w:rFonts w:cs="Arial"/>
                <w:b/>
                <w:bCs/>
                <w:color w:val="5B9BD5"/>
                <w:sz w:val="14"/>
                <w:szCs w:val="14"/>
                <w:lang w:eastAsia="ja-JP"/>
              </w:rPr>
              <w:t> </w:t>
            </w:r>
          </w:p>
        </w:tc>
        <w:tc>
          <w:tcPr>
            <w:tcW w:w="360" w:type="dxa"/>
            <w:tcBorders>
              <w:top w:val="single" w:sz="2" w:space="0" w:color="auto"/>
              <w:left w:val="nil"/>
              <w:bottom w:val="single" w:sz="2" w:space="0" w:color="auto"/>
              <w:right w:val="single" w:sz="8" w:space="0" w:color="auto"/>
            </w:tcBorders>
            <w:shd w:val="clear" w:color="auto" w:fill="1788FF" w:themeFill="accent1" w:themeFillTint="99"/>
            <w:textDirection w:val="btLr"/>
            <w:vAlign w:val="center"/>
            <w:hideMark/>
          </w:tcPr>
          <w:p w14:paraId="7F980C15" w14:textId="77777777" w:rsidR="008752F7" w:rsidRPr="00597FA5" w:rsidRDefault="008752F7" w:rsidP="00690698">
            <w:pPr>
              <w:ind w:left="113" w:right="113"/>
              <w:jc w:val="center"/>
              <w:rPr>
                <w:rFonts w:cs="Arial"/>
                <w:b/>
                <w:bCs/>
                <w:color w:val="5B9BD5"/>
                <w:sz w:val="14"/>
                <w:szCs w:val="14"/>
                <w:lang w:eastAsia="ja-JP"/>
              </w:rPr>
            </w:pPr>
            <w:r w:rsidRPr="00CB4715">
              <w:rPr>
                <w:rFonts w:cs="Arial"/>
                <w:b/>
                <w:bCs/>
                <w:color w:val="5B9BD5"/>
                <w:sz w:val="14"/>
                <w:szCs w:val="14"/>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1788FF" w:themeFill="accent1" w:themeFillTint="99"/>
            <w:textDirection w:val="btLr"/>
            <w:vAlign w:val="center"/>
            <w:hideMark/>
          </w:tcPr>
          <w:p w14:paraId="07147925" w14:textId="77777777" w:rsidR="008752F7" w:rsidRPr="00597FA5" w:rsidRDefault="008752F7" w:rsidP="00690698">
            <w:pPr>
              <w:ind w:left="113" w:right="113"/>
              <w:jc w:val="center"/>
              <w:rPr>
                <w:rFonts w:cs="Arial"/>
                <w:b/>
                <w:bCs/>
                <w:color w:val="5B9BD5"/>
                <w:sz w:val="14"/>
                <w:szCs w:val="14"/>
                <w:lang w:eastAsia="ja-JP"/>
              </w:rPr>
            </w:pPr>
            <w:r w:rsidRPr="00CB4715">
              <w:rPr>
                <w:rFonts w:cs="Arial"/>
                <w:b/>
                <w:bCs/>
                <w:color w:val="5B9BD5"/>
                <w:sz w:val="14"/>
                <w:szCs w:val="14"/>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tcPr>
          <w:p w14:paraId="37782921"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tcPr>
          <w:p w14:paraId="17CEA2AB"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2" w:space="0" w:color="auto"/>
            </w:tcBorders>
            <w:shd w:val="clear" w:color="auto" w:fill="1788FF" w:themeFill="accent1" w:themeFillTint="99"/>
            <w:textDirection w:val="btLr"/>
            <w:vAlign w:val="center"/>
          </w:tcPr>
          <w:p w14:paraId="6D433F21"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single" w:sz="2" w:space="0" w:color="auto"/>
              <w:bottom w:val="single" w:sz="2" w:space="0" w:color="auto"/>
              <w:right w:val="single" w:sz="4" w:space="0" w:color="auto"/>
            </w:tcBorders>
            <w:shd w:val="clear" w:color="auto" w:fill="1788FF" w:themeFill="accent1" w:themeFillTint="99"/>
            <w:textDirection w:val="btLr"/>
            <w:vAlign w:val="center"/>
          </w:tcPr>
          <w:p w14:paraId="47D9B9FE"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tcPr>
          <w:p w14:paraId="06C1196C"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tcPr>
          <w:p w14:paraId="38F8F709"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8" w:space="0" w:color="auto"/>
            </w:tcBorders>
            <w:shd w:val="clear" w:color="auto" w:fill="1788FF" w:themeFill="accent1" w:themeFillTint="99"/>
            <w:textDirection w:val="btLr"/>
            <w:vAlign w:val="center"/>
          </w:tcPr>
          <w:p w14:paraId="4229F3F4"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extDirection w:val="btLr"/>
            <w:vAlign w:val="center"/>
            <w:hideMark/>
          </w:tcPr>
          <w:p w14:paraId="5E80AFC1"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auto"/>
            <w:textDirection w:val="btLr"/>
            <w:vAlign w:val="center"/>
            <w:hideMark/>
          </w:tcPr>
          <w:p w14:paraId="09E37055"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55" w:type="dxa"/>
            <w:tcBorders>
              <w:top w:val="single" w:sz="2" w:space="0" w:color="auto"/>
              <w:left w:val="nil"/>
              <w:bottom w:val="single" w:sz="2" w:space="0" w:color="auto"/>
              <w:right w:val="single" w:sz="4" w:space="0" w:color="auto"/>
            </w:tcBorders>
            <w:textDirection w:val="btLr"/>
          </w:tcPr>
          <w:p w14:paraId="755931F6" w14:textId="77777777" w:rsidR="008752F7" w:rsidRPr="00597FA5" w:rsidRDefault="008752F7" w:rsidP="00690698">
            <w:pPr>
              <w:ind w:left="113" w:right="113"/>
              <w:jc w:val="center"/>
              <w:rPr>
                <w:rFonts w:cs="Arial"/>
                <w:b/>
                <w:bCs/>
                <w:color w:val="5B9BD5"/>
                <w:sz w:val="14"/>
                <w:szCs w:val="16"/>
                <w:lang w:eastAsia="ja-JP"/>
              </w:rPr>
            </w:pPr>
          </w:p>
        </w:tc>
        <w:tc>
          <w:tcPr>
            <w:tcW w:w="355" w:type="dxa"/>
            <w:tcBorders>
              <w:top w:val="single" w:sz="2" w:space="0" w:color="auto"/>
              <w:left w:val="nil"/>
              <w:bottom w:val="single" w:sz="2" w:space="0" w:color="auto"/>
              <w:right w:val="single" w:sz="8" w:space="0" w:color="auto"/>
            </w:tcBorders>
            <w:textDirection w:val="btLr"/>
          </w:tcPr>
          <w:p w14:paraId="79DE9656" w14:textId="77777777" w:rsidR="008752F7" w:rsidRPr="00597FA5" w:rsidRDefault="008752F7" w:rsidP="00690698">
            <w:pPr>
              <w:ind w:left="113" w:right="113"/>
              <w:jc w:val="center"/>
              <w:rPr>
                <w:rFonts w:cs="Arial"/>
                <w:b/>
                <w:bCs/>
                <w:color w:val="5B9BD5"/>
                <w:sz w:val="14"/>
                <w:szCs w:val="16"/>
                <w:lang w:eastAsia="ja-JP"/>
              </w:rPr>
            </w:pPr>
          </w:p>
        </w:tc>
      </w:tr>
      <w:tr w:rsidR="000F4996" w:rsidRPr="00597FA5" w14:paraId="6EEFB49B" w14:textId="77777777" w:rsidTr="00B92CA9">
        <w:trPr>
          <w:cantSplit/>
          <w:trHeight w:val="1134"/>
        </w:trPr>
        <w:tc>
          <w:tcPr>
            <w:tcW w:w="3055" w:type="dxa"/>
            <w:tcBorders>
              <w:top w:val="single" w:sz="2" w:space="0" w:color="auto"/>
              <w:left w:val="single" w:sz="8" w:space="0" w:color="auto"/>
              <w:bottom w:val="single" w:sz="2" w:space="0" w:color="auto"/>
              <w:right w:val="single" w:sz="8" w:space="0" w:color="auto"/>
            </w:tcBorders>
            <w:shd w:val="clear" w:color="auto" w:fill="auto"/>
            <w:vAlign w:val="center"/>
            <w:hideMark/>
          </w:tcPr>
          <w:p w14:paraId="384374F9" w14:textId="77777777" w:rsidR="008752F7" w:rsidRPr="00B33BE7" w:rsidRDefault="008752F7" w:rsidP="00690698">
            <w:pPr>
              <w:rPr>
                <w:rFonts w:cs="Arial"/>
                <w:i/>
                <w:iCs/>
                <w:color w:val="000000"/>
                <w:sz w:val="18"/>
                <w:szCs w:val="18"/>
                <w:lang w:eastAsia="ja-JP"/>
              </w:rPr>
            </w:pPr>
            <w:r w:rsidRPr="00B33BE7">
              <w:rPr>
                <w:rFonts w:cs="Arial"/>
                <w:i/>
                <w:iCs/>
                <w:color w:val="000000"/>
                <w:sz w:val="18"/>
                <w:szCs w:val="18"/>
                <w:lang w:eastAsia="ja-JP"/>
              </w:rPr>
              <w:t xml:space="preserve">Activity 1.2. Long-term national human resource capacity and awareness enhanced for sustainable coastal protection </w:t>
            </w:r>
          </w:p>
        </w:tc>
        <w:tc>
          <w:tcPr>
            <w:tcW w:w="360" w:type="dxa"/>
            <w:tcBorders>
              <w:top w:val="single" w:sz="2" w:space="0" w:color="auto"/>
              <w:left w:val="single" w:sz="8" w:space="0" w:color="auto"/>
              <w:bottom w:val="single" w:sz="2" w:space="0" w:color="auto"/>
              <w:right w:val="single" w:sz="6" w:space="0" w:color="auto"/>
            </w:tcBorders>
            <w:textDirection w:val="btLr"/>
          </w:tcPr>
          <w:p w14:paraId="0EEB538B" w14:textId="77777777" w:rsidR="008752F7" w:rsidRPr="00597FA5" w:rsidRDefault="008752F7" w:rsidP="00690698">
            <w:pPr>
              <w:ind w:left="113" w:right="113"/>
              <w:jc w:val="center"/>
              <w:rPr>
                <w:rFonts w:cs="Arial"/>
                <w:b/>
                <w:bCs/>
                <w:color w:val="5B9BD5"/>
                <w:sz w:val="14"/>
                <w:szCs w:val="16"/>
                <w:lang w:eastAsia="ja-JP"/>
              </w:rPr>
            </w:pPr>
          </w:p>
        </w:tc>
        <w:tc>
          <w:tcPr>
            <w:tcW w:w="360" w:type="dxa"/>
            <w:tcBorders>
              <w:top w:val="single" w:sz="2" w:space="0" w:color="auto"/>
              <w:left w:val="single" w:sz="6" w:space="0" w:color="auto"/>
              <w:bottom w:val="single" w:sz="2" w:space="0" w:color="auto"/>
              <w:right w:val="single" w:sz="6" w:space="0" w:color="auto"/>
            </w:tcBorders>
            <w:textDirection w:val="btLr"/>
          </w:tcPr>
          <w:p w14:paraId="74F0C23A" w14:textId="77777777" w:rsidR="008752F7" w:rsidRPr="00597FA5" w:rsidRDefault="008752F7" w:rsidP="00690698">
            <w:pPr>
              <w:ind w:left="113" w:right="113"/>
              <w:jc w:val="center"/>
              <w:rPr>
                <w:rFonts w:cs="Arial"/>
                <w:b/>
                <w:bCs/>
                <w:color w:val="5B9BD5"/>
                <w:sz w:val="14"/>
                <w:szCs w:val="16"/>
                <w:lang w:eastAsia="ja-JP"/>
              </w:rPr>
            </w:pPr>
          </w:p>
        </w:tc>
        <w:tc>
          <w:tcPr>
            <w:tcW w:w="360" w:type="dxa"/>
            <w:tcBorders>
              <w:top w:val="single" w:sz="2" w:space="0" w:color="auto"/>
              <w:left w:val="single" w:sz="6" w:space="0" w:color="auto"/>
              <w:bottom w:val="single" w:sz="2" w:space="0" w:color="auto"/>
              <w:right w:val="single" w:sz="6" w:space="0" w:color="auto"/>
            </w:tcBorders>
            <w:shd w:val="clear" w:color="auto" w:fill="auto"/>
            <w:textDirection w:val="btLr"/>
            <w:vAlign w:val="center"/>
          </w:tcPr>
          <w:p w14:paraId="535816E4" w14:textId="77777777" w:rsidR="008752F7" w:rsidRPr="00F2708B"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single" w:sz="6" w:space="0" w:color="auto"/>
              <w:bottom w:val="single" w:sz="2" w:space="0" w:color="auto"/>
              <w:right w:val="single" w:sz="8" w:space="0" w:color="auto"/>
            </w:tcBorders>
            <w:shd w:val="clear" w:color="auto" w:fill="FFFF00"/>
            <w:textDirection w:val="btLr"/>
            <w:vAlign w:val="center"/>
          </w:tcPr>
          <w:p w14:paraId="7573115A" w14:textId="77777777" w:rsidR="008752F7" w:rsidRPr="00987399" w:rsidRDefault="008752F7" w:rsidP="00690698">
            <w:pPr>
              <w:ind w:left="113" w:right="113"/>
              <w:jc w:val="center"/>
              <w:rPr>
                <w:rFonts w:cs="Arial"/>
                <w:b/>
                <w:bCs/>
                <w:color w:val="5B9BD5"/>
                <w:sz w:val="14"/>
                <w:szCs w:val="14"/>
                <w:highlight w:val="yellow"/>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FFFF00"/>
            <w:textDirection w:val="btLr"/>
            <w:vAlign w:val="center"/>
            <w:hideMark/>
          </w:tcPr>
          <w:p w14:paraId="5A6D9272"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hideMark/>
          </w:tcPr>
          <w:p w14:paraId="3897F6DB"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hideMark/>
          </w:tcPr>
          <w:p w14:paraId="38E6086D"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auto" w:fill="FFFF00"/>
            <w:textDirection w:val="btLr"/>
            <w:vAlign w:val="center"/>
            <w:hideMark/>
          </w:tcPr>
          <w:p w14:paraId="6BDE0168"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FFFF00"/>
            <w:textDirection w:val="btLr"/>
            <w:vAlign w:val="center"/>
            <w:hideMark/>
          </w:tcPr>
          <w:p w14:paraId="3EE8DB62"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hideMark/>
          </w:tcPr>
          <w:p w14:paraId="063507F6"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hideMark/>
          </w:tcPr>
          <w:p w14:paraId="3B7F152D"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auto" w:fill="FFFF00"/>
            <w:textDirection w:val="btLr"/>
            <w:vAlign w:val="center"/>
            <w:hideMark/>
          </w:tcPr>
          <w:p w14:paraId="155C2AA7"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FFFF00"/>
            <w:textDirection w:val="btLr"/>
            <w:vAlign w:val="center"/>
            <w:hideMark/>
          </w:tcPr>
          <w:p w14:paraId="0BDD1134"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hideMark/>
          </w:tcPr>
          <w:p w14:paraId="3AE9A4C6"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hideMark/>
          </w:tcPr>
          <w:p w14:paraId="30631234"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auto" w:fill="FFFF00"/>
            <w:textDirection w:val="btLr"/>
            <w:vAlign w:val="center"/>
            <w:hideMark/>
          </w:tcPr>
          <w:p w14:paraId="63BE194C"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000000" w:fill="9CC2E5"/>
            <w:textDirection w:val="btLr"/>
            <w:vAlign w:val="center"/>
            <w:hideMark/>
          </w:tcPr>
          <w:p w14:paraId="0EDD7299"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000000" w:fill="9CC2E5"/>
            <w:textDirection w:val="btLr"/>
            <w:vAlign w:val="center"/>
            <w:hideMark/>
          </w:tcPr>
          <w:p w14:paraId="6081FFF7"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000000" w:fill="9CC2E5"/>
            <w:textDirection w:val="btLr"/>
            <w:vAlign w:val="center"/>
            <w:hideMark/>
          </w:tcPr>
          <w:p w14:paraId="7645A342"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000000" w:fill="9CC2E5"/>
            <w:textDirection w:val="btLr"/>
            <w:vAlign w:val="center"/>
            <w:hideMark/>
          </w:tcPr>
          <w:p w14:paraId="689516D5"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000000" w:fill="9CC2E5"/>
            <w:textDirection w:val="btLr"/>
            <w:vAlign w:val="center"/>
            <w:hideMark/>
          </w:tcPr>
          <w:p w14:paraId="3A99CCF6"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000000" w:fill="9CC2E5"/>
            <w:textDirection w:val="btLr"/>
            <w:vAlign w:val="center"/>
            <w:hideMark/>
          </w:tcPr>
          <w:p w14:paraId="3958BC34"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000000" w:fill="9CC2E5"/>
            <w:textDirection w:val="btLr"/>
            <w:vAlign w:val="center"/>
            <w:hideMark/>
          </w:tcPr>
          <w:p w14:paraId="1C38F1A2"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2" w:space="0" w:color="auto"/>
            </w:tcBorders>
            <w:shd w:val="clear" w:color="auto" w:fill="1788FF" w:themeFill="accent1" w:themeFillTint="99"/>
            <w:textDirection w:val="btLr"/>
            <w:vAlign w:val="center"/>
            <w:hideMark/>
          </w:tcPr>
          <w:p w14:paraId="4F9A860E"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2" w:space="0" w:color="auto"/>
              <w:bottom w:val="single" w:sz="2" w:space="0" w:color="auto"/>
              <w:right w:val="single" w:sz="4" w:space="0" w:color="auto"/>
            </w:tcBorders>
            <w:shd w:val="clear" w:color="auto" w:fill="1788FF" w:themeFill="accent1" w:themeFillTint="99"/>
            <w:textDirection w:val="btLr"/>
            <w:vAlign w:val="center"/>
            <w:hideMark/>
          </w:tcPr>
          <w:p w14:paraId="76159562"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3510C9B0"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60162CCB"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auto" w:fill="1788FF" w:themeFill="accent1" w:themeFillTint="99"/>
            <w:textDirection w:val="btLr"/>
            <w:vAlign w:val="center"/>
            <w:hideMark/>
          </w:tcPr>
          <w:p w14:paraId="4DC14901"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1788FF" w:themeFill="accent1" w:themeFillTint="99"/>
            <w:textDirection w:val="btLr"/>
            <w:vAlign w:val="center"/>
            <w:hideMark/>
          </w:tcPr>
          <w:p w14:paraId="0B1A7C5D"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1221BCD3"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55" w:type="dxa"/>
            <w:tcBorders>
              <w:top w:val="single" w:sz="2" w:space="0" w:color="auto"/>
              <w:left w:val="nil"/>
              <w:bottom w:val="single" w:sz="2" w:space="0" w:color="auto"/>
              <w:right w:val="single" w:sz="4" w:space="0" w:color="auto"/>
            </w:tcBorders>
            <w:shd w:val="clear" w:color="auto" w:fill="auto"/>
            <w:textDirection w:val="btLr"/>
          </w:tcPr>
          <w:p w14:paraId="3355B79B" w14:textId="77777777" w:rsidR="008752F7" w:rsidRPr="00597FA5" w:rsidRDefault="008752F7" w:rsidP="00690698">
            <w:pPr>
              <w:ind w:left="113" w:right="113"/>
              <w:jc w:val="center"/>
              <w:rPr>
                <w:rFonts w:cs="Arial"/>
                <w:b/>
                <w:bCs/>
                <w:color w:val="5B9BD5"/>
                <w:sz w:val="14"/>
                <w:szCs w:val="16"/>
                <w:lang w:eastAsia="ja-JP"/>
              </w:rPr>
            </w:pPr>
          </w:p>
        </w:tc>
        <w:tc>
          <w:tcPr>
            <w:tcW w:w="355" w:type="dxa"/>
            <w:tcBorders>
              <w:top w:val="single" w:sz="2" w:space="0" w:color="auto"/>
              <w:left w:val="nil"/>
              <w:bottom w:val="single" w:sz="2" w:space="0" w:color="auto"/>
              <w:right w:val="single" w:sz="8" w:space="0" w:color="auto"/>
            </w:tcBorders>
            <w:shd w:val="clear" w:color="auto" w:fill="auto"/>
            <w:textDirection w:val="btLr"/>
          </w:tcPr>
          <w:p w14:paraId="7A717DB0" w14:textId="77777777" w:rsidR="008752F7" w:rsidRPr="00597FA5" w:rsidRDefault="008752F7" w:rsidP="00690698">
            <w:pPr>
              <w:ind w:left="113" w:right="113"/>
              <w:jc w:val="center"/>
              <w:rPr>
                <w:rFonts w:cs="Arial"/>
                <w:b/>
                <w:bCs/>
                <w:color w:val="5B9BD5"/>
                <w:sz w:val="14"/>
                <w:szCs w:val="16"/>
                <w:lang w:eastAsia="ja-JP"/>
              </w:rPr>
            </w:pPr>
          </w:p>
        </w:tc>
      </w:tr>
      <w:tr w:rsidR="00900865" w:rsidRPr="00300F26" w14:paraId="361A980B" w14:textId="77777777" w:rsidTr="00B92CA9">
        <w:trPr>
          <w:trHeight w:val="508"/>
        </w:trPr>
        <w:tc>
          <w:tcPr>
            <w:tcW w:w="14565" w:type="dxa"/>
            <w:gridSpan w:val="33"/>
            <w:tcBorders>
              <w:top w:val="single" w:sz="2" w:space="0" w:color="auto"/>
              <w:left w:val="single" w:sz="8" w:space="0" w:color="auto"/>
              <w:bottom w:val="single" w:sz="2" w:space="0" w:color="auto"/>
              <w:right w:val="single" w:sz="8" w:space="0" w:color="auto"/>
            </w:tcBorders>
            <w:shd w:val="clear" w:color="auto" w:fill="auto"/>
            <w:vAlign w:val="center"/>
          </w:tcPr>
          <w:p w14:paraId="7CF09F42" w14:textId="77777777" w:rsidR="008752F7" w:rsidRPr="00300F26" w:rsidRDefault="008752F7" w:rsidP="00690698">
            <w:pPr>
              <w:rPr>
                <w:rFonts w:cs="Arial"/>
                <w:b/>
                <w:bCs/>
                <w:sz w:val="18"/>
                <w:szCs w:val="20"/>
                <w:lang w:eastAsia="ja-JP"/>
              </w:rPr>
            </w:pPr>
            <w:r>
              <w:rPr>
                <w:rFonts w:cs="Arial"/>
                <w:b/>
                <w:bCs/>
                <w:sz w:val="18"/>
                <w:szCs w:val="20"/>
                <w:lang w:eastAsia="ja-JP"/>
              </w:rPr>
              <w:t xml:space="preserve">2: Output 2 </w:t>
            </w:r>
            <w:r w:rsidRPr="00300F26">
              <w:rPr>
                <w:rFonts w:cs="Arial"/>
                <w:b/>
                <w:bCs/>
                <w:sz w:val="18"/>
                <w:szCs w:val="20"/>
                <w:lang w:eastAsia="ja-JP"/>
              </w:rPr>
              <w:t>Vulnerable coasts are protected in high-value asset areas</w:t>
            </w:r>
          </w:p>
        </w:tc>
      </w:tr>
      <w:tr w:rsidR="000F4996" w:rsidRPr="00597FA5" w14:paraId="60D97A9D" w14:textId="77777777" w:rsidTr="00B92CA9">
        <w:trPr>
          <w:cantSplit/>
          <w:trHeight w:val="1134"/>
        </w:trPr>
        <w:tc>
          <w:tcPr>
            <w:tcW w:w="3055" w:type="dxa"/>
            <w:tcBorders>
              <w:top w:val="single" w:sz="2" w:space="0" w:color="auto"/>
              <w:left w:val="single" w:sz="8" w:space="0" w:color="auto"/>
              <w:bottom w:val="single" w:sz="2" w:space="0" w:color="auto"/>
              <w:right w:val="single" w:sz="8" w:space="0" w:color="auto"/>
            </w:tcBorders>
            <w:shd w:val="clear" w:color="auto" w:fill="auto"/>
            <w:vAlign w:val="center"/>
            <w:hideMark/>
          </w:tcPr>
          <w:p w14:paraId="3547BB95" w14:textId="77777777" w:rsidR="008752F7" w:rsidRPr="00B33BE7" w:rsidRDefault="008752F7" w:rsidP="00690698">
            <w:pPr>
              <w:rPr>
                <w:rFonts w:cs="Arial"/>
                <w:i/>
                <w:iCs/>
                <w:color w:val="000000"/>
                <w:sz w:val="18"/>
                <w:szCs w:val="18"/>
                <w:lang w:eastAsia="ja-JP"/>
              </w:rPr>
            </w:pPr>
            <w:r w:rsidRPr="00B33BE7">
              <w:rPr>
                <w:rFonts w:cs="Arial"/>
                <w:i/>
                <w:iCs/>
                <w:color w:val="000000"/>
                <w:sz w:val="18"/>
                <w:szCs w:val="18"/>
                <w:lang w:eastAsia="ja-JP"/>
              </w:rPr>
              <w:t>Activity 2.1. Coastal protection design, site-specific assessments and ESIA undertaken in a participatory manner</w:t>
            </w:r>
          </w:p>
        </w:tc>
        <w:tc>
          <w:tcPr>
            <w:tcW w:w="360" w:type="dxa"/>
            <w:tcBorders>
              <w:top w:val="single" w:sz="2" w:space="0" w:color="auto"/>
              <w:left w:val="single" w:sz="8" w:space="0" w:color="auto"/>
              <w:bottom w:val="single" w:sz="2" w:space="0" w:color="auto"/>
              <w:right w:val="single" w:sz="6" w:space="0" w:color="auto"/>
            </w:tcBorders>
            <w:textDirection w:val="btLr"/>
          </w:tcPr>
          <w:p w14:paraId="1BF417F3" w14:textId="77777777" w:rsidR="008752F7" w:rsidRPr="00597FA5" w:rsidRDefault="008752F7" w:rsidP="00690698">
            <w:pPr>
              <w:ind w:left="113" w:right="113"/>
              <w:jc w:val="center"/>
              <w:rPr>
                <w:rFonts w:cs="Arial"/>
                <w:b/>
                <w:bCs/>
                <w:color w:val="5B9BD5"/>
                <w:sz w:val="14"/>
                <w:szCs w:val="16"/>
                <w:lang w:eastAsia="ja-JP"/>
              </w:rPr>
            </w:pPr>
          </w:p>
        </w:tc>
        <w:tc>
          <w:tcPr>
            <w:tcW w:w="360" w:type="dxa"/>
            <w:tcBorders>
              <w:top w:val="single" w:sz="2" w:space="0" w:color="auto"/>
              <w:left w:val="single" w:sz="6" w:space="0" w:color="auto"/>
              <w:bottom w:val="single" w:sz="2" w:space="0" w:color="auto"/>
              <w:right w:val="single" w:sz="6" w:space="0" w:color="auto"/>
            </w:tcBorders>
            <w:textDirection w:val="btLr"/>
          </w:tcPr>
          <w:p w14:paraId="7E47906D" w14:textId="77777777" w:rsidR="008752F7" w:rsidRPr="00597FA5" w:rsidRDefault="008752F7" w:rsidP="00690698">
            <w:pPr>
              <w:ind w:left="113" w:right="113"/>
              <w:jc w:val="center"/>
              <w:rPr>
                <w:rFonts w:cs="Arial"/>
                <w:b/>
                <w:bCs/>
                <w:color w:val="5B9BD5"/>
                <w:sz w:val="14"/>
                <w:szCs w:val="16"/>
                <w:lang w:eastAsia="ja-JP"/>
              </w:rPr>
            </w:pPr>
          </w:p>
        </w:tc>
        <w:tc>
          <w:tcPr>
            <w:tcW w:w="360" w:type="dxa"/>
            <w:tcBorders>
              <w:top w:val="single" w:sz="2" w:space="0" w:color="auto"/>
              <w:left w:val="single" w:sz="6" w:space="0" w:color="auto"/>
              <w:bottom w:val="single" w:sz="2" w:space="0" w:color="auto"/>
              <w:right w:val="single" w:sz="6" w:space="0" w:color="auto"/>
            </w:tcBorders>
            <w:shd w:val="clear" w:color="auto" w:fill="auto"/>
            <w:textDirection w:val="btLr"/>
            <w:vAlign w:val="center"/>
            <w:hideMark/>
          </w:tcPr>
          <w:p w14:paraId="1A7CACEC"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6" w:space="0" w:color="auto"/>
              <w:bottom w:val="single" w:sz="2" w:space="0" w:color="auto"/>
              <w:right w:val="single" w:sz="8" w:space="0" w:color="auto"/>
            </w:tcBorders>
            <w:shd w:val="clear" w:color="auto" w:fill="FFFF00"/>
            <w:textDirection w:val="btLr"/>
            <w:vAlign w:val="center"/>
            <w:hideMark/>
          </w:tcPr>
          <w:p w14:paraId="3C028F02"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FFFF00"/>
            <w:textDirection w:val="btLr"/>
            <w:vAlign w:val="center"/>
            <w:hideMark/>
          </w:tcPr>
          <w:p w14:paraId="49351F2F"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hideMark/>
          </w:tcPr>
          <w:p w14:paraId="15FA37A7"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hideMark/>
          </w:tcPr>
          <w:p w14:paraId="3B35B286"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auto" w:fill="FFFF00"/>
            <w:textDirection w:val="btLr"/>
            <w:vAlign w:val="center"/>
            <w:hideMark/>
          </w:tcPr>
          <w:p w14:paraId="160E82A4"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FFFF00"/>
            <w:textDirection w:val="btLr"/>
            <w:vAlign w:val="center"/>
            <w:hideMark/>
          </w:tcPr>
          <w:p w14:paraId="45B69DC0"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hideMark/>
          </w:tcPr>
          <w:p w14:paraId="09CEB63B"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hideMark/>
          </w:tcPr>
          <w:p w14:paraId="5A31A2FD"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auto" w:fill="FFFF00"/>
            <w:textDirection w:val="btLr"/>
            <w:vAlign w:val="center"/>
            <w:hideMark/>
          </w:tcPr>
          <w:p w14:paraId="3D46AE89"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FFFF00"/>
            <w:textDirection w:val="btLr"/>
            <w:vAlign w:val="center"/>
            <w:hideMark/>
          </w:tcPr>
          <w:p w14:paraId="5BA28374"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FFFF00"/>
            <w:textDirection w:val="btLr"/>
          </w:tcPr>
          <w:p w14:paraId="0499D023" w14:textId="77777777" w:rsidR="008752F7" w:rsidRPr="00CB471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FFFF00"/>
            <w:textDirection w:val="btLr"/>
          </w:tcPr>
          <w:p w14:paraId="1BD27DC6" w14:textId="77777777" w:rsidR="008752F7" w:rsidRPr="00CB471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8" w:space="0" w:color="auto"/>
            </w:tcBorders>
            <w:shd w:val="clear" w:color="auto" w:fill="FFFF00"/>
            <w:textDirection w:val="btLr"/>
            <w:vAlign w:val="center"/>
          </w:tcPr>
          <w:p w14:paraId="752FCB1A"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1788FF" w:themeFill="accent1" w:themeFillTint="99"/>
            <w:textDirection w:val="btLr"/>
            <w:vAlign w:val="center"/>
          </w:tcPr>
          <w:p w14:paraId="458F8ACC"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tcPr>
          <w:p w14:paraId="2ECC92BF"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tcPr>
          <w:p w14:paraId="79266CAB"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8" w:space="0" w:color="auto"/>
            </w:tcBorders>
            <w:shd w:val="clear" w:color="auto" w:fill="1788FF" w:themeFill="accent1" w:themeFillTint="99"/>
            <w:textDirection w:val="btLr"/>
            <w:vAlign w:val="center"/>
          </w:tcPr>
          <w:p w14:paraId="5223E0AB"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1788FF" w:themeFill="accent1" w:themeFillTint="99"/>
            <w:textDirection w:val="btLr"/>
            <w:vAlign w:val="center"/>
          </w:tcPr>
          <w:p w14:paraId="456EE666"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tcPr>
          <w:p w14:paraId="4A89AE92"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tcPr>
          <w:p w14:paraId="1EFAF6E0"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2" w:space="0" w:color="auto"/>
            </w:tcBorders>
            <w:shd w:val="clear" w:color="auto" w:fill="1788FF" w:themeFill="accent1" w:themeFillTint="99"/>
            <w:textDirection w:val="btLr"/>
            <w:vAlign w:val="center"/>
          </w:tcPr>
          <w:p w14:paraId="1CDDAF11"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single" w:sz="2" w:space="0" w:color="auto"/>
              <w:bottom w:val="single" w:sz="2" w:space="0" w:color="auto"/>
              <w:right w:val="single" w:sz="4" w:space="0" w:color="auto"/>
            </w:tcBorders>
            <w:shd w:val="clear" w:color="auto" w:fill="1788FF" w:themeFill="accent1" w:themeFillTint="99"/>
            <w:textDirection w:val="btLr"/>
            <w:vAlign w:val="center"/>
          </w:tcPr>
          <w:p w14:paraId="7F91E1C9"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tcPr>
          <w:p w14:paraId="1A8FC838"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1900CAE9" w14:textId="77777777" w:rsidR="008752F7" w:rsidRPr="00597FA5" w:rsidRDefault="008752F7" w:rsidP="00690698">
            <w:pPr>
              <w:ind w:left="113" w:right="113"/>
              <w:jc w:val="center"/>
              <w:rPr>
                <w:rFonts w:cs="Arial"/>
                <w:b/>
                <w:bCs/>
                <w:color w:val="5B9BD5"/>
                <w:sz w:val="14"/>
                <w:szCs w:val="14"/>
                <w:lang w:eastAsia="ja-JP"/>
              </w:rPr>
            </w:pPr>
            <w:r w:rsidRPr="00E37C7B">
              <w:rPr>
                <w:rFonts w:cs="Arial"/>
                <w:b/>
                <w:bCs/>
                <w:color w:val="5B9BD5"/>
                <w:sz w:val="14"/>
                <w:szCs w:val="14"/>
                <w:lang w:eastAsia="ja-JP"/>
              </w:rPr>
              <w:t> </w:t>
            </w:r>
          </w:p>
        </w:tc>
        <w:tc>
          <w:tcPr>
            <w:tcW w:w="360" w:type="dxa"/>
            <w:tcBorders>
              <w:top w:val="single" w:sz="2" w:space="0" w:color="auto"/>
              <w:left w:val="nil"/>
              <w:bottom w:val="single" w:sz="2" w:space="0" w:color="auto"/>
              <w:right w:val="single" w:sz="8" w:space="0" w:color="auto"/>
            </w:tcBorders>
            <w:shd w:val="clear" w:color="auto" w:fill="1788FF" w:themeFill="accent1" w:themeFillTint="99"/>
            <w:textDirection w:val="btLr"/>
            <w:vAlign w:val="center"/>
            <w:hideMark/>
          </w:tcPr>
          <w:p w14:paraId="4E7519D2" w14:textId="77777777" w:rsidR="008752F7" w:rsidRPr="00597FA5" w:rsidRDefault="008752F7" w:rsidP="00690698">
            <w:pPr>
              <w:ind w:left="113" w:right="113"/>
              <w:jc w:val="center"/>
              <w:rPr>
                <w:rFonts w:cs="Arial"/>
                <w:b/>
                <w:bCs/>
                <w:color w:val="5B9BD5"/>
                <w:sz w:val="14"/>
                <w:szCs w:val="14"/>
                <w:lang w:eastAsia="ja-JP"/>
              </w:rPr>
            </w:pPr>
            <w:r w:rsidRPr="00E37C7B">
              <w:rPr>
                <w:rFonts w:cs="Arial"/>
                <w:b/>
                <w:bCs/>
                <w:color w:val="5B9BD5"/>
                <w:sz w:val="14"/>
                <w:szCs w:val="14"/>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1788FF" w:themeFill="accent1" w:themeFillTint="99"/>
            <w:textDirection w:val="btLr"/>
            <w:vAlign w:val="center"/>
            <w:hideMark/>
          </w:tcPr>
          <w:p w14:paraId="7D6C6A92" w14:textId="77777777" w:rsidR="008752F7" w:rsidRPr="00597FA5" w:rsidRDefault="008752F7" w:rsidP="00690698">
            <w:pPr>
              <w:ind w:left="113" w:right="113"/>
              <w:jc w:val="center"/>
              <w:rPr>
                <w:rFonts w:cs="Arial"/>
                <w:b/>
                <w:bCs/>
                <w:color w:val="5B9BD5"/>
                <w:sz w:val="14"/>
                <w:szCs w:val="14"/>
                <w:lang w:eastAsia="ja-JP"/>
              </w:rPr>
            </w:pPr>
            <w:r w:rsidRPr="00E37C7B">
              <w:rPr>
                <w:rFonts w:cs="Arial"/>
                <w:b/>
                <w:bCs/>
                <w:color w:val="5B9BD5"/>
                <w:sz w:val="14"/>
                <w:szCs w:val="14"/>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434168B6" w14:textId="77777777" w:rsidR="008752F7" w:rsidRPr="00597FA5" w:rsidRDefault="008752F7" w:rsidP="00690698">
            <w:pPr>
              <w:ind w:left="113" w:right="113"/>
              <w:jc w:val="center"/>
              <w:rPr>
                <w:rFonts w:cs="Arial"/>
                <w:b/>
                <w:bCs/>
                <w:color w:val="5B9BD5"/>
                <w:sz w:val="14"/>
                <w:szCs w:val="14"/>
                <w:lang w:eastAsia="ja-JP"/>
              </w:rPr>
            </w:pPr>
            <w:r w:rsidRPr="00E37C7B">
              <w:rPr>
                <w:rFonts w:cs="Arial"/>
                <w:b/>
                <w:bCs/>
                <w:color w:val="5B9BD5"/>
                <w:sz w:val="14"/>
                <w:szCs w:val="14"/>
                <w:lang w:eastAsia="ja-JP"/>
              </w:rPr>
              <w:t> </w:t>
            </w:r>
          </w:p>
        </w:tc>
        <w:tc>
          <w:tcPr>
            <w:tcW w:w="355" w:type="dxa"/>
            <w:tcBorders>
              <w:top w:val="single" w:sz="2" w:space="0" w:color="auto"/>
              <w:left w:val="nil"/>
              <w:bottom w:val="single" w:sz="2" w:space="0" w:color="auto"/>
              <w:right w:val="single" w:sz="4" w:space="0" w:color="auto"/>
            </w:tcBorders>
            <w:shd w:val="clear" w:color="auto" w:fill="auto"/>
            <w:textDirection w:val="btLr"/>
          </w:tcPr>
          <w:p w14:paraId="3F5AE9C1" w14:textId="77777777" w:rsidR="008752F7" w:rsidRPr="00E37C7B" w:rsidRDefault="008752F7" w:rsidP="00690698">
            <w:pPr>
              <w:ind w:left="113" w:right="113"/>
              <w:jc w:val="center"/>
              <w:rPr>
                <w:rFonts w:cs="Arial"/>
                <w:b/>
                <w:bCs/>
                <w:color w:val="5B9BD5"/>
                <w:sz w:val="14"/>
                <w:szCs w:val="14"/>
                <w:lang w:eastAsia="ja-JP"/>
              </w:rPr>
            </w:pPr>
          </w:p>
        </w:tc>
        <w:tc>
          <w:tcPr>
            <w:tcW w:w="355" w:type="dxa"/>
            <w:tcBorders>
              <w:top w:val="single" w:sz="2" w:space="0" w:color="auto"/>
              <w:left w:val="nil"/>
              <w:bottom w:val="single" w:sz="2" w:space="0" w:color="auto"/>
              <w:right w:val="single" w:sz="8" w:space="0" w:color="auto"/>
            </w:tcBorders>
            <w:shd w:val="clear" w:color="auto" w:fill="auto"/>
            <w:textDirection w:val="btLr"/>
          </w:tcPr>
          <w:p w14:paraId="1DC67093" w14:textId="77777777" w:rsidR="008752F7" w:rsidRPr="00E37C7B" w:rsidRDefault="008752F7" w:rsidP="00690698">
            <w:pPr>
              <w:ind w:left="113" w:right="113"/>
              <w:jc w:val="center"/>
              <w:rPr>
                <w:rFonts w:cs="Arial"/>
                <w:b/>
                <w:bCs/>
                <w:color w:val="5B9BD5"/>
                <w:sz w:val="14"/>
                <w:szCs w:val="14"/>
                <w:lang w:eastAsia="ja-JP"/>
              </w:rPr>
            </w:pPr>
          </w:p>
        </w:tc>
      </w:tr>
      <w:tr w:rsidR="000F4996" w:rsidRPr="00597FA5" w14:paraId="210D6A34" w14:textId="77777777" w:rsidTr="00B92CA9">
        <w:trPr>
          <w:cantSplit/>
          <w:trHeight w:val="1134"/>
        </w:trPr>
        <w:tc>
          <w:tcPr>
            <w:tcW w:w="3055" w:type="dxa"/>
            <w:tcBorders>
              <w:top w:val="single" w:sz="2" w:space="0" w:color="auto"/>
              <w:left w:val="single" w:sz="8" w:space="0" w:color="auto"/>
              <w:bottom w:val="single" w:sz="2" w:space="0" w:color="auto"/>
              <w:right w:val="single" w:sz="8" w:space="0" w:color="auto"/>
            </w:tcBorders>
            <w:shd w:val="clear" w:color="auto" w:fill="auto"/>
            <w:vAlign w:val="center"/>
            <w:hideMark/>
          </w:tcPr>
          <w:p w14:paraId="1241B041" w14:textId="77777777" w:rsidR="008752F7" w:rsidRPr="00B33BE7" w:rsidRDefault="008752F7" w:rsidP="00690698">
            <w:pPr>
              <w:rPr>
                <w:rFonts w:cs="Arial"/>
                <w:i/>
                <w:iCs/>
                <w:color w:val="000000"/>
                <w:sz w:val="18"/>
                <w:szCs w:val="18"/>
                <w:lang w:eastAsia="ja-JP"/>
              </w:rPr>
            </w:pPr>
            <w:r w:rsidRPr="00B33BE7">
              <w:rPr>
                <w:rFonts w:cs="Arial"/>
                <w:i/>
                <w:iCs/>
                <w:color w:val="000000"/>
                <w:sz w:val="18"/>
                <w:szCs w:val="18"/>
                <w:lang w:eastAsia="ja-JP"/>
              </w:rPr>
              <w:t xml:space="preserve">Activity 2.2. Coastal protection measures implemented </w:t>
            </w:r>
          </w:p>
        </w:tc>
        <w:tc>
          <w:tcPr>
            <w:tcW w:w="360" w:type="dxa"/>
            <w:tcBorders>
              <w:top w:val="single" w:sz="2" w:space="0" w:color="auto"/>
              <w:left w:val="single" w:sz="8" w:space="0" w:color="auto"/>
              <w:bottom w:val="single" w:sz="2" w:space="0" w:color="auto"/>
              <w:right w:val="single" w:sz="6" w:space="0" w:color="auto"/>
            </w:tcBorders>
            <w:textDirection w:val="btLr"/>
          </w:tcPr>
          <w:p w14:paraId="7D137192" w14:textId="77777777" w:rsidR="008752F7" w:rsidRPr="00597FA5" w:rsidRDefault="008752F7" w:rsidP="00690698">
            <w:pPr>
              <w:ind w:left="113" w:right="113"/>
              <w:jc w:val="center"/>
              <w:rPr>
                <w:rFonts w:cs="Arial"/>
                <w:b/>
                <w:bCs/>
                <w:color w:val="5B9BD5"/>
                <w:sz w:val="14"/>
                <w:szCs w:val="16"/>
                <w:lang w:eastAsia="ja-JP"/>
              </w:rPr>
            </w:pPr>
          </w:p>
        </w:tc>
        <w:tc>
          <w:tcPr>
            <w:tcW w:w="360" w:type="dxa"/>
            <w:tcBorders>
              <w:top w:val="single" w:sz="2" w:space="0" w:color="auto"/>
              <w:left w:val="single" w:sz="6" w:space="0" w:color="auto"/>
              <w:bottom w:val="single" w:sz="2" w:space="0" w:color="auto"/>
              <w:right w:val="single" w:sz="6" w:space="0" w:color="auto"/>
            </w:tcBorders>
            <w:textDirection w:val="btLr"/>
          </w:tcPr>
          <w:p w14:paraId="6DF8E493" w14:textId="77777777" w:rsidR="008752F7" w:rsidRPr="00597FA5" w:rsidRDefault="008752F7" w:rsidP="00690698">
            <w:pPr>
              <w:ind w:left="113" w:right="113"/>
              <w:jc w:val="center"/>
              <w:rPr>
                <w:rFonts w:cs="Arial"/>
                <w:b/>
                <w:bCs/>
                <w:color w:val="5B9BD5"/>
                <w:sz w:val="14"/>
                <w:szCs w:val="16"/>
                <w:lang w:eastAsia="ja-JP"/>
              </w:rPr>
            </w:pPr>
          </w:p>
        </w:tc>
        <w:tc>
          <w:tcPr>
            <w:tcW w:w="360" w:type="dxa"/>
            <w:tcBorders>
              <w:top w:val="single" w:sz="2" w:space="0" w:color="auto"/>
              <w:left w:val="single" w:sz="6" w:space="0" w:color="auto"/>
              <w:bottom w:val="single" w:sz="2" w:space="0" w:color="auto"/>
              <w:right w:val="single" w:sz="6" w:space="0" w:color="auto"/>
            </w:tcBorders>
            <w:shd w:val="clear" w:color="auto" w:fill="auto"/>
            <w:textDirection w:val="btLr"/>
            <w:vAlign w:val="center"/>
            <w:hideMark/>
          </w:tcPr>
          <w:p w14:paraId="0065C308"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6" w:space="0" w:color="auto"/>
              <w:bottom w:val="single" w:sz="2" w:space="0" w:color="auto"/>
              <w:right w:val="single" w:sz="8" w:space="0" w:color="auto"/>
            </w:tcBorders>
            <w:shd w:val="clear" w:color="auto" w:fill="auto"/>
            <w:textDirection w:val="btLr"/>
            <w:vAlign w:val="center"/>
            <w:hideMark/>
          </w:tcPr>
          <w:p w14:paraId="5AF7C579"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auto"/>
            <w:textDirection w:val="btLr"/>
            <w:vAlign w:val="center"/>
            <w:hideMark/>
          </w:tcPr>
          <w:p w14:paraId="6E5F9C4E"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auto"/>
            <w:textDirection w:val="btLr"/>
            <w:vAlign w:val="center"/>
            <w:hideMark/>
          </w:tcPr>
          <w:p w14:paraId="64FC5365"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auto"/>
            <w:textDirection w:val="btLr"/>
            <w:vAlign w:val="center"/>
            <w:hideMark/>
          </w:tcPr>
          <w:p w14:paraId="3F183BA8"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auto" w:fill="auto"/>
            <w:textDirection w:val="btLr"/>
            <w:vAlign w:val="center"/>
            <w:hideMark/>
          </w:tcPr>
          <w:p w14:paraId="1FB58070"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auto"/>
            <w:textDirection w:val="btLr"/>
            <w:vAlign w:val="center"/>
            <w:hideMark/>
          </w:tcPr>
          <w:p w14:paraId="110D0B74"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auto"/>
            <w:textDirection w:val="btLr"/>
            <w:vAlign w:val="center"/>
            <w:hideMark/>
          </w:tcPr>
          <w:p w14:paraId="3C7D0E8C"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auto"/>
            <w:textDirection w:val="btLr"/>
            <w:vAlign w:val="center"/>
            <w:hideMark/>
          </w:tcPr>
          <w:p w14:paraId="24A3ED8C"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auto" w:fill="auto"/>
            <w:textDirection w:val="btLr"/>
            <w:vAlign w:val="center"/>
            <w:hideMark/>
          </w:tcPr>
          <w:p w14:paraId="3FDCE1C9"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auto"/>
            <w:textDirection w:val="btLr"/>
            <w:vAlign w:val="center"/>
            <w:hideMark/>
          </w:tcPr>
          <w:p w14:paraId="17CEB244"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auto"/>
            <w:textDirection w:val="btLr"/>
            <w:vAlign w:val="center"/>
          </w:tcPr>
          <w:p w14:paraId="6F9990CC"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FFFFFF" w:themeFill="background1"/>
            <w:textDirection w:val="btLr"/>
            <w:vAlign w:val="center"/>
          </w:tcPr>
          <w:p w14:paraId="7154E7DB"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8" w:space="0" w:color="auto"/>
            </w:tcBorders>
            <w:shd w:val="clear" w:color="auto" w:fill="FFFF00"/>
            <w:textDirection w:val="btLr"/>
            <w:vAlign w:val="center"/>
          </w:tcPr>
          <w:p w14:paraId="614F9F3D"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1788FF" w:themeFill="accent1" w:themeFillTint="99"/>
            <w:textDirection w:val="btLr"/>
            <w:vAlign w:val="center"/>
          </w:tcPr>
          <w:p w14:paraId="469CC98A"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tcPr>
          <w:p w14:paraId="07EC9FEF"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tcPr>
          <w:p w14:paraId="1BC03D69"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8" w:space="0" w:color="auto"/>
            </w:tcBorders>
            <w:shd w:val="clear" w:color="auto" w:fill="1788FF" w:themeFill="accent1" w:themeFillTint="99"/>
            <w:textDirection w:val="btLr"/>
            <w:vAlign w:val="center"/>
          </w:tcPr>
          <w:p w14:paraId="3900B7B7"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1788FF" w:themeFill="accent1" w:themeFillTint="99"/>
            <w:textDirection w:val="btLr"/>
            <w:vAlign w:val="center"/>
          </w:tcPr>
          <w:p w14:paraId="6B94C7C3"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tcPr>
          <w:p w14:paraId="45C06D57"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tcPr>
          <w:p w14:paraId="022F72DC"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2" w:space="0" w:color="auto"/>
            </w:tcBorders>
            <w:shd w:val="clear" w:color="auto" w:fill="1788FF" w:themeFill="accent1" w:themeFillTint="99"/>
            <w:textDirection w:val="btLr"/>
            <w:vAlign w:val="center"/>
          </w:tcPr>
          <w:p w14:paraId="715603A3"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single" w:sz="2" w:space="0" w:color="auto"/>
              <w:bottom w:val="single" w:sz="2" w:space="0" w:color="auto"/>
              <w:right w:val="single" w:sz="4" w:space="0" w:color="auto"/>
            </w:tcBorders>
            <w:shd w:val="clear" w:color="auto" w:fill="1788FF" w:themeFill="accent1" w:themeFillTint="99"/>
            <w:textDirection w:val="btLr"/>
            <w:vAlign w:val="center"/>
          </w:tcPr>
          <w:p w14:paraId="0BD67A62"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tcPr>
          <w:p w14:paraId="3E21B6E0"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2E718ED6"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auto" w:fill="1788FF" w:themeFill="accent1" w:themeFillTint="99"/>
            <w:textDirection w:val="btLr"/>
            <w:vAlign w:val="center"/>
            <w:hideMark/>
          </w:tcPr>
          <w:p w14:paraId="55816AF4"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auto"/>
            <w:textDirection w:val="btLr"/>
            <w:vAlign w:val="center"/>
            <w:hideMark/>
          </w:tcPr>
          <w:p w14:paraId="60F0E9DB"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auto"/>
            <w:textDirection w:val="btLr"/>
            <w:vAlign w:val="center"/>
            <w:hideMark/>
          </w:tcPr>
          <w:p w14:paraId="154860E3"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55" w:type="dxa"/>
            <w:tcBorders>
              <w:top w:val="single" w:sz="2" w:space="0" w:color="auto"/>
              <w:left w:val="nil"/>
              <w:bottom w:val="single" w:sz="2" w:space="0" w:color="auto"/>
              <w:right w:val="single" w:sz="4" w:space="0" w:color="auto"/>
            </w:tcBorders>
            <w:textDirection w:val="btLr"/>
          </w:tcPr>
          <w:p w14:paraId="14B98E47" w14:textId="77777777" w:rsidR="008752F7" w:rsidRPr="00597FA5" w:rsidRDefault="008752F7" w:rsidP="00690698">
            <w:pPr>
              <w:ind w:left="113" w:right="113"/>
              <w:jc w:val="center"/>
              <w:rPr>
                <w:rFonts w:cs="Arial"/>
                <w:b/>
                <w:bCs/>
                <w:color w:val="5B9BD5"/>
                <w:sz w:val="14"/>
                <w:szCs w:val="16"/>
                <w:lang w:eastAsia="ja-JP"/>
              </w:rPr>
            </w:pPr>
          </w:p>
        </w:tc>
        <w:tc>
          <w:tcPr>
            <w:tcW w:w="355" w:type="dxa"/>
            <w:tcBorders>
              <w:top w:val="single" w:sz="2" w:space="0" w:color="auto"/>
              <w:left w:val="nil"/>
              <w:bottom w:val="single" w:sz="2" w:space="0" w:color="auto"/>
              <w:right w:val="single" w:sz="8" w:space="0" w:color="auto"/>
            </w:tcBorders>
            <w:textDirection w:val="btLr"/>
          </w:tcPr>
          <w:p w14:paraId="2D93FAE8" w14:textId="77777777" w:rsidR="008752F7" w:rsidRPr="00597FA5" w:rsidRDefault="008752F7" w:rsidP="00690698">
            <w:pPr>
              <w:ind w:left="113" w:right="113"/>
              <w:jc w:val="center"/>
              <w:rPr>
                <w:rFonts w:cs="Arial"/>
                <w:b/>
                <w:bCs/>
                <w:color w:val="5B9BD5"/>
                <w:sz w:val="14"/>
                <w:szCs w:val="16"/>
                <w:lang w:eastAsia="ja-JP"/>
              </w:rPr>
            </w:pPr>
          </w:p>
        </w:tc>
      </w:tr>
      <w:tr w:rsidR="00900865" w:rsidRPr="00597FA5" w14:paraId="6F8ECAD9" w14:textId="77777777" w:rsidTr="00B92CA9">
        <w:trPr>
          <w:trHeight w:val="463"/>
        </w:trPr>
        <w:tc>
          <w:tcPr>
            <w:tcW w:w="14565" w:type="dxa"/>
            <w:gridSpan w:val="33"/>
            <w:tcBorders>
              <w:top w:val="single" w:sz="2" w:space="0" w:color="auto"/>
              <w:left w:val="single" w:sz="8" w:space="0" w:color="auto"/>
              <w:bottom w:val="single" w:sz="2" w:space="0" w:color="auto"/>
              <w:right w:val="single" w:sz="8" w:space="0" w:color="auto"/>
            </w:tcBorders>
            <w:shd w:val="clear" w:color="auto" w:fill="auto"/>
            <w:vAlign w:val="center"/>
          </w:tcPr>
          <w:p w14:paraId="1AB01127" w14:textId="77777777" w:rsidR="008752F7" w:rsidRPr="00300F26" w:rsidRDefault="008752F7" w:rsidP="00690698">
            <w:pPr>
              <w:rPr>
                <w:rFonts w:cs="Arial"/>
                <w:b/>
                <w:bCs/>
                <w:sz w:val="18"/>
                <w:szCs w:val="20"/>
                <w:lang w:eastAsia="ja-JP"/>
              </w:rPr>
            </w:pPr>
            <w:r>
              <w:rPr>
                <w:rFonts w:cs="Arial"/>
                <w:b/>
                <w:bCs/>
                <w:sz w:val="18"/>
                <w:szCs w:val="20"/>
                <w:lang w:eastAsia="ja-JP"/>
              </w:rPr>
              <w:t xml:space="preserve">3. Output 3 </w:t>
            </w:r>
            <w:r w:rsidRPr="00300F26">
              <w:rPr>
                <w:rFonts w:cs="Arial"/>
                <w:b/>
                <w:bCs/>
                <w:sz w:val="18"/>
                <w:szCs w:val="20"/>
                <w:lang w:eastAsia="ja-JP"/>
              </w:rPr>
              <w:t>A sustainable financing mechanism established for long-term adaptation efforts</w:t>
            </w:r>
          </w:p>
        </w:tc>
      </w:tr>
      <w:tr w:rsidR="000F4996" w:rsidRPr="00597FA5" w14:paraId="78ECDB8B" w14:textId="77777777" w:rsidTr="00B92CA9">
        <w:trPr>
          <w:cantSplit/>
          <w:trHeight w:val="1134"/>
        </w:trPr>
        <w:tc>
          <w:tcPr>
            <w:tcW w:w="3055" w:type="dxa"/>
            <w:tcBorders>
              <w:top w:val="single" w:sz="2" w:space="0" w:color="auto"/>
              <w:left w:val="single" w:sz="8" w:space="0" w:color="auto"/>
              <w:bottom w:val="single" w:sz="2" w:space="0" w:color="auto"/>
              <w:right w:val="single" w:sz="8" w:space="0" w:color="auto"/>
            </w:tcBorders>
            <w:shd w:val="clear" w:color="auto" w:fill="auto"/>
            <w:vAlign w:val="center"/>
            <w:hideMark/>
          </w:tcPr>
          <w:p w14:paraId="5408E430" w14:textId="77777777" w:rsidR="008752F7" w:rsidRPr="00B33BE7" w:rsidRDefault="008752F7" w:rsidP="00690698">
            <w:pPr>
              <w:rPr>
                <w:rFonts w:cs="Arial"/>
                <w:i/>
                <w:iCs/>
                <w:color w:val="000000"/>
                <w:sz w:val="18"/>
                <w:szCs w:val="18"/>
                <w:lang w:eastAsia="ja-JP"/>
              </w:rPr>
            </w:pPr>
            <w:r w:rsidRPr="00B33BE7">
              <w:rPr>
                <w:rFonts w:cs="Arial"/>
                <w:i/>
                <w:iCs/>
                <w:color w:val="000000"/>
                <w:sz w:val="18"/>
                <w:szCs w:val="18"/>
                <w:lang w:eastAsia="ja-JP"/>
              </w:rPr>
              <w:t>Activity 3.1. All outer Islands Strategic Plans and annual budgets integrate island-specific climate risks through gender sensitive, participatory processes</w:t>
            </w:r>
          </w:p>
        </w:tc>
        <w:tc>
          <w:tcPr>
            <w:tcW w:w="360" w:type="dxa"/>
            <w:tcBorders>
              <w:top w:val="single" w:sz="2" w:space="0" w:color="auto"/>
              <w:left w:val="single" w:sz="8" w:space="0" w:color="auto"/>
              <w:bottom w:val="single" w:sz="2" w:space="0" w:color="auto"/>
              <w:right w:val="single" w:sz="6" w:space="0" w:color="auto"/>
            </w:tcBorders>
            <w:textDirection w:val="btLr"/>
          </w:tcPr>
          <w:p w14:paraId="7426DAEE" w14:textId="77777777" w:rsidR="008752F7" w:rsidRPr="00597FA5" w:rsidRDefault="008752F7" w:rsidP="00690698">
            <w:pPr>
              <w:ind w:left="113" w:right="113"/>
              <w:jc w:val="center"/>
              <w:rPr>
                <w:rFonts w:cs="Arial"/>
                <w:b/>
                <w:bCs/>
                <w:color w:val="5B9BD5"/>
                <w:sz w:val="14"/>
                <w:szCs w:val="16"/>
                <w:lang w:eastAsia="ja-JP"/>
              </w:rPr>
            </w:pPr>
          </w:p>
        </w:tc>
        <w:tc>
          <w:tcPr>
            <w:tcW w:w="360" w:type="dxa"/>
            <w:tcBorders>
              <w:top w:val="single" w:sz="2" w:space="0" w:color="auto"/>
              <w:left w:val="single" w:sz="6" w:space="0" w:color="auto"/>
              <w:bottom w:val="single" w:sz="2" w:space="0" w:color="auto"/>
              <w:right w:val="single" w:sz="6" w:space="0" w:color="auto"/>
            </w:tcBorders>
            <w:textDirection w:val="btLr"/>
          </w:tcPr>
          <w:p w14:paraId="11A9BFF8" w14:textId="77777777" w:rsidR="008752F7" w:rsidRPr="00597FA5" w:rsidRDefault="008752F7" w:rsidP="00690698">
            <w:pPr>
              <w:ind w:left="113" w:right="113"/>
              <w:jc w:val="center"/>
              <w:rPr>
                <w:rFonts w:cs="Arial"/>
                <w:b/>
                <w:bCs/>
                <w:color w:val="5B9BD5"/>
                <w:sz w:val="14"/>
                <w:szCs w:val="16"/>
                <w:lang w:eastAsia="ja-JP"/>
              </w:rPr>
            </w:pPr>
          </w:p>
        </w:tc>
        <w:tc>
          <w:tcPr>
            <w:tcW w:w="360" w:type="dxa"/>
            <w:tcBorders>
              <w:top w:val="single" w:sz="2" w:space="0" w:color="auto"/>
              <w:left w:val="single" w:sz="6" w:space="0" w:color="auto"/>
              <w:bottom w:val="single" w:sz="2" w:space="0" w:color="auto"/>
              <w:right w:val="single" w:sz="6" w:space="0" w:color="auto"/>
            </w:tcBorders>
            <w:shd w:val="clear" w:color="auto" w:fill="auto"/>
            <w:textDirection w:val="btLr"/>
            <w:vAlign w:val="center"/>
            <w:hideMark/>
          </w:tcPr>
          <w:p w14:paraId="383648F6"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6" w:space="0" w:color="auto"/>
              <w:bottom w:val="single" w:sz="2" w:space="0" w:color="auto"/>
              <w:right w:val="single" w:sz="8" w:space="0" w:color="auto"/>
            </w:tcBorders>
            <w:shd w:val="clear" w:color="auto" w:fill="FFFF00"/>
            <w:textDirection w:val="btLr"/>
            <w:vAlign w:val="center"/>
            <w:hideMark/>
          </w:tcPr>
          <w:p w14:paraId="1599E43B"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FFFF00"/>
            <w:textDirection w:val="btLr"/>
            <w:vAlign w:val="center"/>
            <w:hideMark/>
          </w:tcPr>
          <w:p w14:paraId="4BD55D43"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auto"/>
            <w:textDirection w:val="btLr"/>
            <w:vAlign w:val="center"/>
            <w:hideMark/>
          </w:tcPr>
          <w:p w14:paraId="5367A529"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hideMark/>
          </w:tcPr>
          <w:p w14:paraId="4A37FD38"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auto" w:fill="FFFF00"/>
            <w:textDirection w:val="btLr"/>
            <w:vAlign w:val="center"/>
            <w:hideMark/>
          </w:tcPr>
          <w:p w14:paraId="60FA39B0"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FFFF00"/>
            <w:textDirection w:val="btLr"/>
          </w:tcPr>
          <w:p w14:paraId="7A8407CD"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FFFF00"/>
            <w:textDirection w:val="btLr"/>
          </w:tcPr>
          <w:p w14:paraId="362C2EC5"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auto"/>
            <w:textDirection w:val="btLr"/>
            <w:vAlign w:val="center"/>
          </w:tcPr>
          <w:p w14:paraId="580B199A"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8" w:space="0" w:color="auto"/>
            </w:tcBorders>
            <w:shd w:val="clear" w:color="auto" w:fill="FFFF00"/>
            <w:textDirection w:val="btLr"/>
            <w:vAlign w:val="center"/>
          </w:tcPr>
          <w:p w14:paraId="3CE20136"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FFFF00"/>
            <w:textDirection w:val="btLr"/>
            <w:vAlign w:val="center"/>
          </w:tcPr>
          <w:p w14:paraId="45554D68"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tcPr>
          <w:p w14:paraId="748771FC"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hideMark/>
          </w:tcPr>
          <w:p w14:paraId="0B2CBD45"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auto" w:fill="FFFF00"/>
            <w:textDirection w:val="btLr"/>
            <w:vAlign w:val="center"/>
            <w:hideMark/>
          </w:tcPr>
          <w:p w14:paraId="4E65C91F"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1788FF" w:themeFill="accent1" w:themeFillTint="99"/>
            <w:textDirection w:val="btLr"/>
            <w:vAlign w:val="center"/>
            <w:hideMark/>
          </w:tcPr>
          <w:p w14:paraId="31E187EC"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34284486"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07D98FB7"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auto" w:fill="1788FF" w:themeFill="accent1" w:themeFillTint="99"/>
            <w:textDirection w:val="btLr"/>
            <w:vAlign w:val="center"/>
            <w:hideMark/>
          </w:tcPr>
          <w:p w14:paraId="406B1A73"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1788FF" w:themeFill="accent1" w:themeFillTint="99"/>
            <w:textDirection w:val="btLr"/>
            <w:vAlign w:val="center"/>
            <w:hideMark/>
          </w:tcPr>
          <w:p w14:paraId="67E285BE"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7831AD4D"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24D256AA"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2" w:space="0" w:color="auto"/>
            </w:tcBorders>
            <w:shd w:val="clear" w:color="auto" w:fill="1788FF" w:themeFill="accent1" w:themeFillTint="99"/>
            <w:textDirection w:val="btLr"/>
            <w:vAlign w:val="center"/>
            <w:hideMark/>
          </w:tcPr>
          <w:p w14:paraId="34537C9E"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2" w:space="0" w:color="auto"/>
              <w:bottom w:val="single" w:sz="2" w:space="0" w:color="auto"/>
              <w:right w:val="single" w:sz="4" w:space="0" w:color="auto"/>
            </w:tcBorders>
            <w:shd w:val="clear" w:color="auto" w:fill="1788FF" w:themeFill="accent1" w:themeFillTint="99"/>
            <w:textDirection w:val="btLr"/>
            <w:vAlign w:val="center"/>
            <w:hideMark/>
          </w:tcPr>
          <w:p w14:paraId="01E09078"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1F13019F"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3731E2D1"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000000" w:fill="9CC2E5"/>
            <w:textDirection w:val="btLr"/>
            <w:vAlign w:val="center"/>
            <w:hideMark/>
          </w:tcPr>
          <w:p w14:paraId="0FD7434C"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1788FF" w:themeFill="accent1" w:themeFillTint="99"/>
            <w:textDirection w:val="btLr"/>
            <w:vAlign w:val="center"/>
            <w:hideMark/>
          </w:tcPr>
          <w:p w14:paraId="503D6624"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5E84615F"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55" w:type="dxa"/>
            <w:tcBorders>
              <w:top w:val="single" w:sz="2" w:space="0" w:color="auto"/>
              <w:left w:val="nil"/>
              <w:bottom w:val="single" w:sz="2" w:space="0" w:color="auto"/>
              <w:right w:val="single" w:sz="4" w:space="0" w:color="auto"/>
            </w:tcBorders>
            <w:shd w:val="clear" w:color="auto" w:fill="auto"/>
            <w:textDirection w:val="btLr"/>
          </w:tcPr>
          <w:p w14:paraId="179861BD" w14:textId="77777777" w:rsidR="008752F7" w:rsidRPr="00597FA5" w:rsidRDefault="008752F7" w:rsidP="00690698">
            <w:pPr>
              <w:ind w:left="113" w:right="113"/>
              <w:jc w:val="center"/>
              <w:rPr>
                <w:rFonts w:cs="Arial"/>
                <w:b/>
                <w:bCs/>
                <w:color w:val="5B9BD5"/>
                <w:sz w:val="14"/>
                <w:szCs w:val="16"/>
                <w:lang w:eastAsia="ja-JP"/>
              </w:rPr>
            </w:pPr>
          </w:p>
        </w:tc>
        <w:tc>
          <w:tcPr>
            <w:tcW w:w="355" w:type="dxa"/>
            <w:tcBorders>
              <w:top w:val="single" w:sz="2" w:space="0" w:color="auto"/>
              <w:left w:val="nil"/>
              <w:bottom w:val="single" w:sz="2" w:space="0" w:color="auto"/>
              <w:right w:val="single" w:sz="8" w:space="0" w:color="auto"/>
            </w:tcBorders>
            <w:shd w:val="clear" w:color="auto" w:fill="auto"/>
            <w:textDirection w:val="btLr"/>
          </w:tcPr>
          <w:p w14:paraId="4BEA5C89" w14:textId="77777777" w:rsidR="008752F7" w:rsidRPr="00597FA5" w:rsidRDefault="008752F7" w:rsidP="00690698">
            <w:pPr>
              <w:ind w:left="113" w:right="113"/>
              <w:jc w:val="center"/>
              <w:rPr>
                <w:rFonts w:cs="Arial"/>
                <w:b/>
                <w:bCs/>
                <w:color w:val="5B9BD5"/>
                <w:sz w:val="14"/>
                <w:szCs w:val="16"/>
                <w:lang w:eastAsia="ja-JP"/>
              </w:rPr>
            </w:pPr>
          </w:p>
        </w:tc>
      </w:tr>
      <w:tr w:rsidR="000F4996" w:rsidRPr="00597FA5" w14:paraId="2C4E5237" w14:textId="77777777" w:rsidTr="00B92CA9">
        <w:trPr>
          <w:cantSplit/>
          <w:trHeight w:val="1134"/>
        </w:trPr>
        <w:tc>
          <w:tcPr>
            <w:tcW w:w="3055" w:type="dxa"/>
            <w:tcBorders>
              <w:top w:val="single" w:sz="2" w:space="0" w:color="auto"/>
              <w:left w:val="single" w:sz="8" w:space="0" w:color="auto"/>
              <w:bottom w:val="single" w:sz="2" w:space="0" w:color="auto"/>
              <w:right w:val="single" w:sz="8" w:space="0" w:color="auto"/>
            </w:tcBorders>
            <w:shd w:val="clear" w:color="auto" w:fill="auto"/>
            <w:vAlign w:val="center"/>
            <w:hideMark/>
          </w:tcPr>
          <w:p w14:paraId="31AF534A" w14:textId="77777777" w:rsidR="008752F7" w:rsidRPr="00B33BE7" w:rsidRDefault="008752F7" w:rsidP="00690698">
            <w:pPr>
              <w:rPr>
                <w:rFonts w:cs="Arial"/>
                <w:i/>
                <w:iCs/>
                <w:color w:val="000000"/>
                <w:sz w:val="18"/>
                <w:szCs w:val="18"/>
                <w:lang w:eastAsia="ja-JP"/>
              </w:rPr>
            </w:pPr>
            <w:r w:rsidRPr="00B33BE7">
              <w:rPr>
                <w:rFonts w:cs="Arial"/>
                <w:i/>
                <w:iCs/>
                <w:color w:val="000000"/>
                <w:sz w:val="18"/>
                <w:szCs w:val="18"/>
                <w:lang w:eastAsia="ja-JP"/>
              </w:rPr>
              <w:t>Activity 3.2. Capacity of Kaupules, Falekaupules and community members for monitoring coastal adaptation investments strengthened</w:t>
            </w:r>
          </w:p>
        </w:tc>
        <w:tc>
          <w:tcPr>
            <w:tcW w:w="360" w:type="dxa"/>
            <w:tcBorders>
              <w:top w:val="single" w:sz="2" w:space="0" w:color="auto"/>
              <w:left w:val="single" w:sz="8" w:space="0" w:color="auto"/>
              <w:bottom w:val="single" w:sz="2" w:space="0" w:color="auto"/>
              <w:right w:val="single" w:sz="6" w:space="0" w:color="auto"/>
            </w:tcBorders>
            <w:textDirection w:val="btLr"/>
          </w:tcPr>
          <w:p w14:paraId="2E1B1806" w14:textId="77777777" w:rsidR="008752F7" w:rsidRPr="00597FA5" w:rsidRDefault="008752F7" w:rsidP="00690698">
            <w:pPr>
              <w:ind w:left="113" w:right="113"/>
              <w:jc w:val="center"/>
              <w:rPr>
                <w:rFonts w:cs="Arial"/>
                <w:b/>
                <w:bCs/>
                <w:color w:val="5B9BD5"/>
                <w:sz w:val="14"/>
                <w:szCs w:val="16"/>
                <w:lang w:eastAsia="ja-JP"/>
              </w:rPr>
            </w:pPr>
          </w:p>
        </w:tc>
        <w:tc>
          <w:tcPr>
            <w:tcW w:w="360" w:type="dxa"/>
            <w:tcBorders>
              <w:top w:val="single" w:sz="2" w:space="0" w:color="auto"/>
              <w:left w:val="single" w:sz="6" w:space="0" w:color="auto"/>
              <w:bottom w:val="single" w:sz="2" w:space="0" w:color="auto"/>
              <w:right w:val="single" w:sz="6" w:space="0" w:color="auto"/>
            </w:tcBorders>
            <w:textDirection w:val="btLr"/>
          </w:tcPr>
          <w:p w14:paraId="6075655C" w14:textId="77777777" w:rsidR="008752F7" w:rsidRPr="00597FA5" w:rsidRDefault="008752F7" w:rsidP="00690698">
            <w:pPr>
              <w:ind w:left="113" w:right="113"/>
              <w:jc w:val="center"/>
              <w:rPr>
                <w:rFonts w:cs="Arial"/>
                <w:b/>
                <w:bCs/>
                <w:color w:val="5B9BD5"/>
                <w:sz w:val="14"/>
                <w:szCs w:val="16"/>
                <w:lang w:eastAsia="ja-JP"/>
              </w:rPr>
            </w:pPr>
          </w:p>
        </w:tc>
        <w:tc>
          <w:tcPr>
            <w:tcW w:w="360" w:type="dxa"/>
            <w:tcBorders>
              <w:top w:val="single" w:sz="2" w:space="0" w:color="auto"/>
              <w:left w:val="single" w:sz="6" w:space="0" w:color="auto"/>
              <w:bottom w:val="single" w:sz="2" w:space="0" w:color="auto"/>
              <w:right w:val="single" w:sz="6" w:space="0" w:color="auto"/>
            </w:tcBorders>
            <w:shd w:val="clear" w:color="auto" w:fill="FFFF00"/>
            <w:textDirection w:val="btLr"/>
            <w:vAlign w:val="center"/>
            <w:hideMark/>
          </w:tcPr>
          <w:p w14:paraId="12BE69B2"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6" w:space="0" w:color="auto"/>
              <w:bottom w:val="single" w:sz="2" w:space="0" w:color="auto"/>
              <w:right w:val="single" w:sz="8" w:space="0" w:color="auto"/>
            </w:tcBorders>
            <w:shd w:val="clear" w:color="auto" w:fill="FFFF00"/>
            <w:textDirection w:val="btLr"/>
            <w:vAlign w:val="center"/>
            <w:hideMark/>
          </w:tcPr>
          <w:p w14:paraId="2DE97B07"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FFFF00"/>
            <w:textDirection w:val="btLr"/>
            <w:vAlign w:val="center"/>
            <w:hideMark/>
          </w:tcPr>
          <w:p w14:paraId="71217935"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auto"/>
            <w:textDirection w:val="btLr"/>
            <w:vAlign w:val="center"/>
            <w:hideMark/>
          </w:tcPr>
          <w:p w14:paraId="2C33D2E7"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hideMark/>
          </w:tcPr>
          <w:p w14:paraId="5B2EAA14"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auto" w:fill="FFFF00"/>
            <w:textDirection w:val="btLr"/>
            <w:vAlign w:val="center"/>
            <w:hideMark/>
          </w:tcPr>
          <w:p w14:paraId="283FAA04"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FFFF00"/>
            <w:textDirection w:val="btLr"/>
          </w:tcPr>
          <w:p w14:paraId="2D6A32BF"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FFFF00"/>
            <w:textDirection w:val="btLr"/>
          </w:tcPr>
          <w:p w14:paraId="5E299450"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auto"/>
            <w:textDirection w:val="btLr"/>
            <w:vAlign w:val="center"/>
          </w:tcPr>
          <w:p w14:paraId="7C2BB37A"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8" w:space="0" w:color="auto"/>
            </w:tcBorders>
            <w:shd w:val="clear" w:color="auto" w:fill="FFFF00"/>
            <w:textDirection w:val="btLr"/>
            <w:vAlign w:val="center"/>
          </w:tcPr>
          <w:p w14:paraId="3391372C"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FFFF00"/>
            <w:textDirection w:val="btLr"/>
            <w:vAlign w:val="center"/>
          </w:tcPr>
          <w:p w14:paraId="64FE6388"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tcPr>
          <w:p w14:paraId="0E3D3C5D" w14:textId="77777777" w:rsidR="008752F7" w:rsidRPr="00597FA5" w:rsidRDefault="008752F7" w:rsidP="00690698">
            <w:pPr>
              <w:ind w:left="113" w:right="113"/>
              <w:jc w:val="center"/>
              <w:rPr>
                <w:rFonts w:cs="Arial"/>
                <w:b/>
                <w:bCs/>
                <w:color w:val="5B9BD5"/>
                <w:sz w:val="14"/>
                <w:szCs w:val="14"/>
                <w:lang w:eastAsia="ja-JP"/>
              </w:rPr>
            </w:pPr>
          </w:p>
        </w:tc>
        <w:tc>
          <w:tcPr>
            <w:tcW w:w="360" w:type="dxa"/>
            <w:tcBorders>
              <w:top w:val="single" w:sz="2" w:space="0" w:color="auto"/>
              <w:left w:val="nil"/>
              <w:bottom w:val="single" w:sz="2" w:space="0" w:color="auto"/>
              <w:right w:val="single" w:sz="4" w:space="0" w:color="auto"/>
            </w:tcBorders>
            <w:shd w:val="clear" w:color="auto" w:fill="FFFF00"/>
            <w:textDirection w:val="btLr"/>
            <w:vAlign w:val="center"/>
            <w:hideMark/>
          </w:tcPr>
          <w:p w14:paraId="5E417B19"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auto" w:fill="FFFF00"/>
            <w:textDirection w:val="btLr"/>
            <w:vAlign w:val="center"/>
            <w:hideMark/>
          </w:tcPr>
          <w:p w14:paraId="111C5A95"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1788FF" w:themeFill="accent1" w:themeFillTint="99"/>
            <w:textDirection w:val="btLr"/>
            <w:vAlign w:val="center"/>
            <w:hideMark/>
          </w:tcPr>
          <w:p w14:paraId="07CBBA35"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2DB33FF3"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50A905B3"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auto" w:fill="1788FF" w:themeFill="accent1" w:themeFillTint="99"/>
            <w:textDirection w:val="btLr"/>
            <w:vAlign w:val="center"/>
            <w:hideMark/>
          </w:tcPr>
          <w:p w14:paraId="7F4C753F"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auto" w:fill="1788FF" w:themeFill="accent1" w:themeFillTint="99"/>
            <w:textDirection w:val="btLr"/>
            <w:vAlign w:val="center"/>
            <w:hideMark/>
          </w:tcPr>
          <w:p w14:paraId="333AEE32"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76D0B4D3"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3FB5F97D"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2" w:space="0" w:color="auto"/>
            </w:tcBorders>
            <w:shd w:val="clear" w:color="auto" w:fill="1788FF" w:themeFill="accent1" w:themeFillTint="99"/>
            <w:textDirection w:val="btLr"/>
            <w:vAlign w:val="center"/>
            <w:hideMark/>
          </w:tcPr>
          <w:p w14:paraId="43310D8C"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2" w:space="0" w:color="auto"/>
              <w:bottom w:val="single" w:sz="2" w:space="0" w:color="auto"/>
              <w:right w:val="single" w:sz="4" w:space="0" w:color="auto"/>
            </w:tcBorders>
            <w:shd w:val="clear" w:color="auto" w:fill="1788FF" w:themeFill="accent1" w:themeFillTint="99"/>
            <w:textDirection w:val="btLr"/>
            <w:vAlign w:val="center"/>
            <w:hideMark/>
          </w:tcPr>
          <w:p w14:paraId="4BE1853B"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25C10C51"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7A0237C5"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8" w:space="0" w:color="auto"/>
            </w:tcBorders>
            <w:shd w:val="clear" w:color="000000" w:fill="9CC2E5"/>
            <w:textDirection w:val="btLr"/>
            <w:vAlign w:val="center"/>
            <w:hideMark/>
          </w:tcPr>
          <w:p w14:paraId="4222712F"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single" w:sz="8" w:space="0" w:color="auto"/>
              <w:bottom w:val="single" w:sz="2" w:space="0" w:color="auto"/>
              <w:right w:val="single" w:sz="4" w:space="0" w:color="auto"/>
            </w:tcBorders>
            <w:shd w:val="clear" w:color="000000" w:fill="9CC2E5"/>
            <w:textDirection w:val="btLr"/>
            <w:vAlign w:val="center"/>
            <w:hideMark/>
          </w:tcPr>
          <w:p w14:paraId="3E5CF237"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60" w:type="dxa"/>
            <w:tcBorders>
              <w:top w:val="single" w:sz="2" w:space="0" w:color="auto"/>
              <w:left w:val="nil"/>
              <w:bottom w:val="single" w:sz="2" w:space="0" w:color="auto"/>
              <w:right w:val="single" w:sz="4" w:space="0" w:color="auto"/>
            </w:tcBorders>
            <w:shd w:val="clear" w:color="auto" w:fill="1788FF" w:themeFill="accent1" w:themeFillTint="99"/>
            <w:textDirection w:val="btLr"/>
            <w:vAlign w:val="center"/>
            <w:hideMark/>
          </w:tcPr>
          <w:p w14:paraId="0EC4EF2A" w14:textId="77777777" w:rsidR="008752F7" w:rsidRPr="00597FA5" w:rsidRDefault="008752F7" w:rsidP="00690698">
            <w:pPr>
              <w:ind w:left="113" w:right="113"/>
              <w:jc w:val="center"/>
              <w:rPr>
                <w:rFonts w:cs="Arial"/>
                <w:b/>
                <w:bCs/>
                <w:color w:val="5B9BD5"/>
                <w:sz w:val="14"/>
                <w:szCs w:val="14"/>
                <w:lang w:eastAsia="ja-JP"/>
              </w:rPr>
            </w:pPr>
            <w:r w:rsidRPr="00597FA5">
              <w:rPr>
                <w:rFonts w:cs="Arial"/>
                <w:b/>
                <w:bCs/>
                <w:color w:val="5B9BD5"/>
                <w:sz w:val="14"/>
                <w:szCs w:val="16"/>
                <w:lang w:eastAsia="ja-JP"/>
              </w:rPr>
              <w:t> </w:t>
            </w:r>
          </w:p>
        </w:tc>
        <w:tc>
          <w:tcPr>
            <w:tcW w:w="355" w:type="dxa"/>
            <w:tcBorders>
              <w:top w:val="single" w:sz="2" w:space="0" w:color="auto"/>
              <w:left w:val="nil"/>
              <w:bottom w:val="single" w:sz="2" w:space="0" w:color="auto"/>
              <w:right w:val="single" w:sz="4" w:space="0" w:color="auto"/>
            </w:tcBorders>
            <w:shd w:val="clear" w:color="auto" w:fill="auto"/>
            <w:textDirection w:val="btLr"/>
          </w:tcPr>
          <w:p w14:paraId="3417E72A" w14:textId="77777777" w:rsidR="008752F7" w:rsidRPr="00597FA5" w:rsidRDefault="008752F7" w:rsidP="00690698">
            <w:pPr>
              <w:ind w:left="113" w:right="113"/>
              <w:jc w:val="center"/>
              <w:rPr>
                <w:rFonts w:cs="Arial"/>
                <w:b/>
                <w:bCs/>
                <w:color w:val="5B9BD5"/>
                <w:sz w:val="14"/>
                <w:szCs w:val="16"/>
                <w:lang w:eastAsia="ja-JP"/>
              </w:rPr>
            </w:pPr>
          </w:p>
        </w:tc>
        <w:tc>
          <w:tcPr>
            <w:tcW w:w="355" w:type="dxa"/>
            <w:tcBorders>
              <w:top w:val="single" w:sz="2" w:space="0" w:color="auto"/>
              <w:left w:val="nil"/>
              <w:bottom w:val="single" w:sz="2" w:space="0" w:color="auto"/>
              <w:right w:val="single" w:sz="8" w:space="0" w:color="auto"/>
            </w:tcBorders>
            <w:shd w:val="clear" w:color="auto" w:fill="auto"/>
            <w:textDirection w:val="btLr"/>
          </w:tcPr>
          <w:p w14:paraId="140C05FC" w14:textId="77777777" w:rsidR="008752F7" w:rsidRPr="00597FA5" w:rsidRDefault="008752F7" w:rsidP="00690698">
            <w:pPr>
              <w:ind w:left="113" w:right="113"/>
              <w:jc w:val="center"/>
              <w:rPr>
                <w:rFonts w:cs="Arial"/>
                <w:b/>
                <w:bCs/>
                <w:color w:val="5B9BD5"/>
                <w:sz w:val="14"/>
                <w:szCs w:val="16"/>
                <w:lang w:eastAsia="ja-JP"/>
              </w:rPr>
            </w:pPr>
          </w:p>
        </w:tc>
      </w:tr>
      <w:tr w:rsidR="00900865" w:rsidRPr="004A7073" w14:paraId="5A59C8B7" w14:textId="77777777" w:rsidTr="00B92CA9">
        <w:trPr>
          <w:trHeight w:val="300"/>
        </w:trPr>
        <w:tc>
          <w:tcPr>
            <w:tcW w:w="14565" w:type="dxa"/>
            <w:gridSpan w:val="33"/>
            <w:tcBorders>
              <w:top w:val="single" w:sz="2" w:space="0" w:color="auto"/>
              <w:left w:val="single" w:sz="8" w:space="0" w:color="auto"/>
              <w:bottom w:val="single" w:sz="2" w:space="0" w:color="auto"/>
              <w:right w:val="single" w:sz="8" w:space="0" w:color="auto"/>
            </w:tcBorders>
            <w:shd w:val="clear" w:color="auto" w:fill="auto"/>
            <w:vAlign w:val="center"/>
          </w:tcPr>
          <w:p w14:paraId="53B4CE43" w14:textId="77777777" w:rsidR="008752F7" w:rsidRPr="009B29B1" w:rsidRDefault="008752F7" w:rsidP="00690698">
            <w:pPr>
              <w:rPr>
                <w:rFonts w:cs="Arial"/>
                <w:sz w:val="18"/>
                <w:szCs w:val="18"/>
                <w:lang w:eastAsia="ja-JP"/>
              </w:rPr>
            </w:pPr>
            <w:r w:rsidRPr="009B29B1">
              <w:rPr>
                <w:rFonts w:cs="Arial"/>
                <w:b/>
                <w:bCs/>
                <w:color w:val="000000"/>
                <w:sz w:val="18"/>
                <w:szCs w:val="18"/>
                <w:lang w:eastAsia="ja-JP"/>
              </w:rPr>
              <w:t>Reporting dates as per FAA</w:t>
            </w:r>
          </w:p>
        </w:tc>
      </w:tr>
      <w:tr w:rsidR="000F4996" w:rsidRPr="004A7073" w14:paraId="3C167309" w14:textId="77777777" w:rsidTr="00B92CA9">
        <w:trPr>
          <w:trHeight w:val="300"/>
        </w:trPr>
        <w:tc>
          <w:tcPr>
            <w:tcW w:w="3055" w:type="dxa"/>
            <w:tcBorders>
              <w:top w:val="single" w:sz="2" w:space="0" w:color="auto"/>
              <w:left w:val="single" w:sz="8" w:space="0" w:color="auto"/>
              <w:bottom w:val="single" w:sz="2" w:space="0" w:color="auto"/>
              <w:right w:val="single" w:sz="8" w:space="0" w:color="auto"/>
            </w:tcBorders>
            <w:shd w:val="clear" w:color="auto" w:fill="auto"/>
            <w:vAlign w:val="center"/>
          </w:tcPr>
          <w:p w14:paraId="4175EF4B" w14:textId="77777777" w:rsidR="008752F7" w:rsidRPr="00B33BE7" w:rsidRDefault="008752F7" w:rsidP="00690698">
            <w:pPr>
              <w:rPr>
                <w:rFonts w:cs="Arial"/>
                <w:b/>
                <w:bCs/>
                <w:color w:val="000000"/>
                <w:sz w:val="18"/>
                <w:szCs w:val="18"/>
                <w:lang w:eastAsia="ja-JP"/>
              </w:rPr>
            </w:pPr>
            <w:r w:rsidRPr="00B33BE7">
              <w:rPr>
                <w:rFonts w:cs="Arial"/>
                <w:color w:val="000000"/>
                <w:sz w:val="18"/>
                <w:szCs w:val="18"/>
                <w:lang w:eastAsia="ja-JP"/>
              </w:rPr>
              <w:t>Inception report (including baselines assessment</w:t>
            </w:r>
          </w:p>
        </w:tc>
        <w:tc>
          <w:tcPr>
            <w:tcW w:w="360" w:type="dxa"/>
            <w:tcBorders>
              <w:top w:val="single" w:sz="2" w:space="0" w:color="auto"/>
              <w:left w:val="single" w:sz="8" w:space="0" w:color="auto"/>
              <w:bottom w:val="single" w:sz="2" w:space="0" w:color="auto"/>
              <w:right w:val="single" w:sz="6" w:space="0" w:color="auto"/>
            </w:tcBorders>
          </w:tcPr>
          <w:p w14:paraId="6469EFC7"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6" w:space="0" w:color="auto"/>
              <w:bottom w:val="single" w:sz="2" w:space="0" w:color="auto"/>
              <w:right w:val="single" w:sz="6" w:space="0" w:color="auto"/>
            </w:tcBorders>
          </w:tcPr>
          <w:p w14:paraId="4F2095D6"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6" w:space="0" w:color="auto"/>
              <w:bottom w:val="single" w:sz="2" w:space="0" w:color="auto"/>
              <w:right w:val="single" w:sz="6" w:space="0" w:color="auto"/>
            </w:tcBorders>
            <w:shd w:val="clear" w:color="auto" w:fill="auto"/>
          </w:tcPr>
          <w:p w14:paraId="302105D7"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6" w:space="0" w:color="auto"/>
              <w:bottom w:val="single" w:sz="2" w:space="0" w:color="auto"/>
              <w:right w:val="single" w:sz="8" w:space="0" w:color="auto"/>
            </w:tcBorders>
            <w:shd w:val="clear" w:color="auto" w:fill="00B050"/>
          </w:tcPr>
          <w:p w14:paraId="7DE9CD70" w14:textId="77777777" w:rsidR="008752F7" w:rsidRDefault="008752F7" w:rsidP="00690698">
            <w:pPr>
              <w:jc w:val="center"/>
              <w:rPr>
                <w:rFonts w:cs="Arial"/>
                <w:sz w:val="10"/>
                <w:szCs w:val="10"/>
                <w:lang w:eastAsia="ja-JP"/>
              </w:rPr>
            </w:pPr>
          </w:p>
          <w:p w14:paraId="0D7B34B5" w14:textId="77777777" w:rsidR="008752F7" w:rsidRPr="00CB4715" w:rsidRDefault="008752F7" w:rsidP="00690698">
            <w:pP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4AA1B056"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37F6B001"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0DCAEB43"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3CB01519"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4A263CEB"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37FBDF3C"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54AFCECC"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779D4551"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67793321"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2FAB58D3"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5B7B5657" w14:textId="77777777" w:rsidR="008752F7" w:rsidRPr="00574F4C" w:rsidRDefault="008752F7" w:rsidP="00690698">
            <w:pP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25AC3095"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59D089F6"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3049874C"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0FD83BCA"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757A6B4D"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74736EA4"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0B688B95"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44BF8C4D"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2" w:space="0" w:color="auto"/>
            </w:tcBorders>
            <w:shd w:val="clear" w:color="auto" w:fill="auto"/>
          </w:tcPr>
          <w:p w14:paraId="03763028"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2" w:space="0" w:color="auto"/>
              <w:bottom w:val="single" w:sz="2" w:space="0" w:color="auto"/>
              <w:right w:val="single" w:sz="4" w:space="0" w:color="auto"/>
            </w:tcBorders>
            <w:shd w:val="clear" w:color="auto" w:fill="auto"/>
          </w:tcPr>
          <w:p w14:paraId="68221B43"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7F7CC409"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70798048"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003B4378"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7C980910"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6FA0AD09" w14:textId="77777777" w:rsidR="008752F7" w:rsidRPr="00574F4C" w:rsidRDefault="008752F7" w:rsidP="00690698">
            <w:pPr>
              <w:jc w:val="center"/>
              <w:rPr>
                <w:rFonts w:cs="Arial"/>
                <w:sz w:val="10"/>
                <w:szCs w:val="10"/>
                <w:lang w:eastAsia="ja-JP"/>
              </w:rPr>
            </w:pPr>
          </w:p>
        </w:tc>
        <w:tc>
          <w:tcPr>
            <w:tcW w:w="355" w:type="dxa"/>
            <w:tcBorders>
              <w:top w:val="single" w:sz="2" w:space="0" w:color="auto"/>
              <w:left w:val="nil"/>
              <w:bottom w:val="single" w:sz="2" w:space="0" w:color="auto"/>
              <w:right w:val="single" w:sz="4" w:space="0" w:color="auto"/>
            </w:tcBorders>
          </w:tcPr>
          <w:p w14:paraId="021B3506" w14:textId="77777777" w:rsidR="008752F7" w:rsidRPr="00574F4C" w:rsidRDefault="008752F7" w:rsidP="00690698">
            <w:pPr>
              <w:jc w:val="center"/>
              <w:rPr>
                <w:rFonts w:cs="Arial"/>
                <w:sz w:val="10"/>
                <w:szCs w:val="10"/>
                <w:lang w:eastAsia="ja-JP"/>
              </w:rPr>
            </w:pPr>
          </w:p>
        </w:tc>
        <w:tc>
          <w:tcPr>
            <w:tcW w:w="355" w:type="dxa"/>
            <w:tcBorders>
              <w:top w:val="single" w:sz="2" w:space="0" w:color="auto"/>
              <w:left w:val="nil"/>
              <w:bottom w:val="single" w:sz="2" w:space="0" w:color="auto"/>
              <w:right w:val="single" w:sz="8" w:space="0" w:color="auto"/>
            </w:tcBorders>
          </w:tcPr>
          <w:p w14:paraId="68CDD94E" w14:textId="77777777" w:rsidR="008752F7" w:rsidRPr="00574F4C" w:rsidRDefault="008752F7" w:rsidP="00690698">
            <w:pPr>
              <w:jc w:val="center"/>
              <w:rPr>
                <w:rFonts w:cs="Arial"/>
                <w:sz w:val="10"/>
                <w:szCs w:val="10"/>
                <w:lang w:eastAsia="ja-JP"/>
              </w:rPr>
            </w:pPr>
          </w:p>
        </w:tc>
      </w:tr>
      <w:tr w:rsidR="000F4996" w:rsidRPr="004A7073" w14:paraId="314D8F12" w14:textId="77777777" w:rsidTr="00B92CA9">
        <w:trPr>
          <w:trHeight w:val="300"/>
        </w:trPr>
        <w:tc>
          <w:tcPr>
            <w:tcW w:w="3055" w:type="dxa"/>
            <w:tcBorders>
              <w:top w:val="single" w:sz="2" w:space="0" w:color="auto"/>
              <w:left w:val="single" w:sz="8" w:space="0" w:color="auto"/>
              <w:bottom w:val="single" w:sz="2" w:space="0" w:color="auto"/>
              <w:right w:val="single" w:sz="8" w:space="0" w:color="auto"/>
            </w:tcBorders>
            <w:shd w:val="clear" w:color="auto" w:fill="auto"/>
            <w:vAlign w:val="center"/>
          </w:tcPr>
          <w:p w14:paraId="4447E7C0" w14:textId="77777777" w:rsidR="008752F7" w:rsidRPr="00B33BE7" w:rsidRDefault="008752F7" w:rsidP="00690698">
            <w:pPr>
              <w:rPr>
                <w:rFonts w:cs="Arial"/>
                <w:b/>
                <w:bCs/>
                <w:color w:val="000000"/>
                <w:sz w:val="18"/>
                <w:szCs w:val="18"/>
                <w:lang w:eastAsia="ja-JP"/>
              </w:rPr>
            </w:pPr>
            <w:r w:rsidRPr="00B33BE7">
              <w:rPr>
                <w:rFonts w:cs="Arial"/>
                <w:color w:val="000000"/>
                <w:sz w:val="18"/>
                <w:szCs w:val="18"/>
                <w:lang w:eastAsia="ja-JP"/>
              </w:rPr>
              <w:t>Annual Project Report (APR)</w:t>
            </w:r>
          </w:p>
        </w:tc>
        <w:tc>
          <w:tcPr>
            <w:tcW w:w="360" w:type="dxa"/>
            <w:tcBorders>
              <w:top w:val="single" w:sz="2" w:space="0" w:color="auto"/>
              <w:left w:val="single" w:sz="8" w:space="0" w:color="auto"/>
              <w:bottom w:val="single" w:sz="2" w:space="0" w:color="auto"/>
              <w:right w:val="single" w:sz="6" w:space="0" w:color="auto"/>
            </w:tcBorders>
          </w:tcPr>
          <w:p w14:paraId="15929588"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6" w:space="0" w:color="auto"/>
              <w:bottom w:val="single" w:sz="2" w:space="0" w:color="auto"/>
              <w:right w:val="single" w:sz="6" w:space="0" w:color="auto"/>
            </w:tcBorders>
          </w:tcPr>
          <w:p w14:paraId="337F41A6"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6" w:space="0" w:color="auto"/>
              <w:bottom w:val="single" w:sz="2" w:space="0" w:color="auto"/>
              <w:right w:val="single" w:sz="6" w:space="0" w:color="auto"/>
            </w:tcBorders>
            <w:shd w:val="clear" w:color="auto" w:fill="auto"/>
          </w:tcPr>
          <w:p w14:paraId="34063C78"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6" w:space="0" w:color="auto"/>
              <w:bottom w:val="single" w:sz="2" w:space="0" w:color="auto"/>
              <w:right w:val="single" w:sz="8" w:space="0" w:color="auto"/>
            </w:tcBorders>
            <w:shd w:val="clear" w:color="auto" w:fill="auto"/>
          </w:tcPr>
          <w:p w14:paraId="6E4AA627"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00B050"/>
          </w:tcPr>
          <w:p w14:paraId="40D508D9"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47C14F36"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5E08B769"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0F712D76"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00B050"/>
          </w:tcPr>
          <w:p w14:paraId="03E9B414"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37AE1D30"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2DA27D93"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4DB840A6"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00B050"/>
          </w:tcPr>
          <w:p w14:paraId="30950EC0" w14:textId="77777777" w:rsidR="008752F7" w:rsidRPr="00574F4C" w:rsidRDefault="008752F7" w:rsidP="00690698">
            <w:pP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6163AB8C"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47B904DB" w14:textId="77777777" w:rsidR="008752F7" w:rsidRPr="00574F4C" w:rsidRDefault="008752F7" w:rsidP="00690698">
            <w:pP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1FFC2E16"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FFFF00"/>
          </w:tcPr>
          <w:p w14:paraId="2880C461"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6EFA9487"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1E20F056"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70B0DF4B"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9CC2E5"/>
          </w:tcPr>
          <w:p w14:paraId="4C732819"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78D617A0"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48555F71"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2" w:space="0" w:color="auto"/>
            </w:tcBorders>
            <w:shd w:val="clear" w:color="auto" w:fill="auto"/>
          </w:tcPr>
          <w:p w14:paraId="0E3B57E2"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2" w:space="0" w:color="auto"/>
              <w:bottom w:val="single" w:sz="2" w:space="0" w:color="auto"/>
              <w:right w:val="single" w:sz="4" w:space="0" w:color="auto"/>
            </w:tcBorders>
            <w:shd w:val="clear" w:color="auto" w:fill="9CC2E5"/>
          </w:tcPr>
          <w:p w14:paraId="15A726D0"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4888A565"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3D3DF77F"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0D4C9AE2"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9CC2E5"/>
          </w:tcPr>
          <w:p w14:paraId="4EDE781D"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47B2CA39" w14:textId="77777777" w:rsidR="008752F7" w:rsidRPr="00574F4C" w:rsidRDefault="008752F7" w:rsidP="00690698">
            <w:pPr>
              <w:jc w:val="center"/>
              <w:rPr>
                <w:rFonts w:cs="Arial"/>
                <w:sz w:val="10"/>
                <w:szCs w:val="10"/>
                <w:lang w:eastAsia="ja-JP"/>
              </w:rPr>
            </w:pPr>
          </w:p>
        </w:tc>
        <w:tc>
          <w:tcPr>
            <w:tcW w:w="355" w:type="dxa"/>
            <w:tcBorders>
              <w:top w:val="single" w:sz="2" w:space="0" w:color="auto"/>
              <w:left w:val="nil"/>
              <w:bottom w:val="single" w:sz="2" w:space="0" w:color="auto"/>
              <w:right w:val="single" w:sz="4" w:space="0" w:color="auto"/>
            </w:tcBorders>
          </w:tcPr>
          <w:p w14:paraId="3104D6CF" w14:textId="77777777" w:rsidR="008752F7" w:rsidRPr="00574F4C" w:rsidRDefault="008752F7" w:rsidP="00690698">
            <w:pPr>
              <w:jc w:val="center"/>
              <w:rPr>
                <w:rFonts w:cs="Arial"/>
                <w:sz w:val="10"/>
                <w:szCs w:val="10"/>
                <w:lang w:eastAsia="ja-JP"/>
              </w:rPr>
            </w:pPr>
          </w:p>
        </w:tc>
        <w:tc>
          <w:tcPr>
            <w:tcW w:w="355" w:type="dxa"/>
            <w:tcBorders>
              <w:top w:val="single" w:sz="2" w:space="0" w:color="auto"/>
              <w:left w:val="nil"/>
              <w:bottom w:val="single" w:sz="2" w:space="0" w:color="auto"/>
              <w:right w:val="single" w:sz="8" w:space="0" w:color="auto"/>
            </w:tcBorders>
          </w:tcPr>
          <w:p w14:paraId="21B17E78" w14:textId="77777777" w:rsidR="008752F7" w:rsidRPr="00574F4C" w:rsidRDefault="008752F7" w:rsidP="00690698">
            <w:pPr>
              <w:jc w:val="center"/>
              <w:rPr>
                <w:rFonts w:cs="Arial"/>
                <w:sz w:val="10"/>
                <w:szCs w:val="10"/>
                <w:lang w:eastAsia="ja-JP"/>
              </w:rPr>
            </w:pPr>
          </w:p>
        </w:tc>
      </w:tr>
      <w:tr w:rsidR="000F4996" w:rsidRPr="004A7073" w14:paraId="34C4D02A" w14:textId="77777777" w:rsidTr="00B92CA9">
        <w:trPr>
          <w:trHeight w:val="300"/>
        </w:trPr>
        <w:tc>
          <w:tcPr>
            <w:tcW w:w="3055" w:type="dxa"/>
            <w:tcBorders>
              <w:top w:val="single" w:sz="2" w:space="0" w:color="auto"/>
              <w:left w:val="single" w:sz="8" w:space="0" w:color="auto"/>
              <w:bottom w:val="single" w:sz="2" w:space="0" w:color="auto"/>
              <w:right w:val="single" w:sz="8" w:space="0" w:color="auto"/>
            </w:tcBorders>
            <w:shd w:val="clear" w:color="auto" w:fill="auto"/>
            <w:vAlign w:val="center"/>
          </w:tcPr>
          <w:p w14:paraId="07767857" w14:textId="77777777" w:rsidR="008752F7" w:rsidRPr="00B33BE7" w:rsidRDefault="008752F7" w:rsidP="00690698">
            <w:pPr>
              <w:rPr>
                <w:rFonts w:cs="Arial"/>
                <w:b/>
                <w:bCs/>
                <w:color w:val="000000"/>
                <w:sz w:val="18"/>
                <w:szCs w:val="18"/>
                <w:lang w:eastAsia="ja-JP"/>
              </w:rPr>
            </w:pPr>
            <w:r w:rsidRPr="00B33BE7">
              <w:rPr>
                <w:rFonts w:cs="Arial"/>
                <w:color w:val="000000"/>
                <w:sz w:val="18"/>
                <w:szCs w:val="18"/>
                <w:lang w:eastAsia="ja-JP"/>
              </w:rPr>
              <w:t>Interim Independent Evaluation Report</w:t>
            </w:r>
          </w:p>
        </w:tc>
        <w:tc>
          <w:tcPr>
            <w:tcW w:w="360" w:type="dxa"/>
            <w:tcBorders>
              <w:top w:val="single" w:sz="2" w:space="0" w:color="auto"/>
              <w:left w:val="single" w:sz="8" w:space="0" w:color="auto"/>
              <w:bottom w:val="single" w:sz="2" w:space="0" w:color="auto"/>
              <w:right w:val="single" w:sz="6" w:space="0" w:color="auto"/>
            </w:tcBorders>
          </w:tcPr>
          <w:p w14:paraId="66F34A11"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6" w:space="0" w:color="auto"/>
              <w:bottom w:val="single" w:sz="2" w:space="0" w:color="auto"/>
              <w:right w:val="single" w:sz="6" w:space="0" w:color="auto"/>
            </w:tcBorders>
          </w:tcPr>
          <w:p w14:paraId="1E6D4B50"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6" w:space="0" w:color="auto"/>
              <w:bottom w:val="single" w:sz="2" w:space="0" w:color="auto"/>
              <w:right w:val="single" w:sz="6" w:space="0" w:color="auto"/>
            </w:tcBorders>
            <w:shd w:val="clear" w:color="auto" w:fill="auto"/>
          </w:tcPr>
          <w:p w14:paraId="61EF0D6F"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6" w:space="0" w:color="auto"/>
              <w:bottom w:val="single" w:sz="2" w:space="0" w:color="auto"/>
              <w:right w:val="single" w:sz="8" w:space="0" w:color="auto"/>
            </w:tcBorders>
            <w:shd w:val="clear" w:color="auto" w:fill="auto"/>
          </w:tcPr>
          <w:p w14:paraId="2AE33F35"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6AFC8C99"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75AABA32"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31B610AB"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30AA3761"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0D1B541E"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6C76A823"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1F1D2B1F"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3D0C0706"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117644F4"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013FFAF8"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0E8BA3A9" w14:textId="77777777" w:rsidR="008752F7" w:rsidRPr="00574F4C" w:rsidRDefault="008752F7" w:rsidP="00690698">
            <w:pP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1E123A47"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FFFF00"/>
          </w:tcPr>
          <w:p w14:paraId="3C527765"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42BB255C"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20951D7B"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1398B01C"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63A8CD07"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5DCE81D9"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565848C8"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2" w:space="0" w:color="auto"/>
            </w:tcBorders>
            <w:shd w:val="clear" w:color="auto" w:fill="auto"/>
          </w:tcPr>
          <w:p w14:paraId="13ED1087"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2" w:space="0" w:color="auto"/>
              <w:bottom w:val="single" w:sz="2" w:space="0" w:color="auto"/>
              <w:right w:val="single" w:sz="4" w:space="0" w:color="auto"/>
            </w:tcBorders>
            <w:shd w:val="clear" w:color="auto" w:fill="auto"/>
          </w:tcPr>
          <w:p w14:paraId="089FC5CA"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74739971"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11D273B2"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51AD4004"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7E7DB6CF"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37DB2FD7" w14:textId="77777777" w:rsidR="008752F7" w:rsidRPr="00574F4C" w:rsidRDefault="008752F7" w:rsidP="00690698">
            <w:pPr>
              <w:jc w:val="center"/>
              <w:rPr>
                <w:rFonts w:cs="Arial"/>
                <w:sz w:val="10"/>
                <w:szCs w:val="10"/>
                <w:lang w:eastAsia="ja-JP"/>
              </w:rPr>
            </w:pPr>
          </w:p>
        </w:tc>
        <w:tc>
          <w:tcPr>
            <w:tcW w:w="355" w:type="dxa"/>
            <w:tcBorders>
              <w:top w:val="single" w:sz="2" w:space="0" w:color="auto"/>
              <w:left w:val="nil"/>
              <w:bottom w:val="single" w:sz="2" w:space="0" w:color="auto"/>
              <w:right w:val="single" w:sz="4" w:space="0" w:color="auto"/>
            </w:tcBorders>
          </w:tcPr>
          <w:p w14:paraId="6EC722B2" w14:textId="77777777" w:rsidR="008752F7" w:rsidRPr="00574F4C" w:rsidRDefault="008752F7" w:rsidP="00690698">
            <w:pPr>
              <w:jc w:val="center"/>
              <w:rPr>
                <w:rFonts w:cs="Arial"/>
                <w:sz w:val="10"/>
                <w:szCs w:val="10"/>
                <w:lang w:eastAsia="ja-JP"/>
              </w:rPr>
            </w:pPr>
          </w:p>
        </w:tc>
        <w:tc>
          <w:tcPr>
            <w:tcW w:w="355" w:type="dxa"/>
            <w:tcBorders>
              <w:top w:val="single" w:sz="2" w:space="0" w:color="auto"/>
              <w:left w:val="nil"/>
              <w:bottom w:val="single" w:sz="2" w:space="0" w:color="auto"/>
              <w:right w:val="single" w:sz="8" w:space="0" w:color="auto"/>
            </w:tcBorders>
          </w:tcPr>
          <w:p w14:paraId="688AED77" w14:textId="77777777" w:rsidR="008752F7" w:rsidRPr="00574F4C" w:rsidRDefault="008752F7" w:rsidP="00690698">
            <w:pPr>
              <w:jc w:val="center"/>
              <w:rPr>
                <w:rFonts w:cs="Arial"/>
                <w:sz w:val="10"/>
                <w:szCs w:val="10"/>
                <w:lang w:eastAsia="ja-JP"/>
              </w:rPr>
            </w:pPr>
          </w:p>
        </w:tc>
      </w:tr>
      <w:tr w:rsidR="000F4996" w:rsidRPr="004A7073" w14:paraId="38490BA4" w14:textId="77777777" w:rsidTr="00B92CA9">
        <w:trPr>
          <w:trHeight w:val="300"/>
        </w:trPr>
        <w:tc>
          <w:tcPr>
            <w:tcW w:w="3055" w:type="dxa"/>
            <w:tcBorders>
              <w:top w:val="single" w:sz="2" w:space="0" w:color="auto"/>
              <w:left w:val="single" w:sz="8" w:space="0" w:color="auto"/>
              <w:bottom w:val="single" w:sz="2" w:space="0" w:color="auto"/>
              <w:right w:val="single" w:sz="8" w:space="0" w:color="auto"/>
            </w:tcBorders>
            <w:shd w:val="clear" w:color="auto" w:fill="auto"/>
            <w:vAlign w:val="center"/>
          </w:tcPr>
          <w:p w14:paraId="7D729E3E" w14:textId="77777777" w:rsidR="008752F7" w:rsidRPr="00B33BE7" w:rsidRDefault="008752F7" w:rsidP="00690698">
            <w:pPr>
              <w:rPr>
                <w:rFonts w:cs="Arial"/>
                <w:b/>
                <w:bCs/>
                <w:color w:val="000000"/>
                <w:sz w:val="18"/>
                <w:szCs w:val="18"/>
                <w:lang w:eastAsia="ja-JP"/>
              </w:rPr>
            </w:pPr>
            <w:r w:rsidRPr="00B33BE7">
              <w:rPr>
                <w:rFonts w:cs="Arial"/>
                <w:color w:val="000000"/>
                <w:sz w:val="18"/>
                <w:szCs w:val="18"/>
                <w:lang w:eastAsia="ja-JP"/>
              </w:rPr>
              <w:t xml:space="preserve">Project Completion Report </w:t>
            </w:r>
          </w:p>
        </w:tc>
        <w:tc>
          <w:tcPr>
            <w:tcW w:w="360" w:type="dxa"/>
            <w:tcBorders>
              <w:top w:val="single" w:sz="2" w:space="0" w:color="auto"/>
              <w:left w:val="single" w:sz="8" w:space="0" w:color="auto"/>
              <w:bottom w:val="single" w:sz="2" w:space="0" w:color="auto"/>
              <w:right w:val="single" w:sz="6" w:space="0" w:color="auto"/>
            </w:tcBorders>
          </w:tcPr>
          <w:p w14:paraId="312D9933"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6" w:space="0" w:color="auto"/>
              <w:bottom w:val="single" w:sz="2" w:space="0" w:color="auto"/>
              <w:right w:val="single" w:sz="6" w:space="0" w:color="auto"/>
            </w:tcBorders>
          </w:tcPr>
          <w:p w14:paraId="3D5B09ED"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6" w:space="0" w:color="auto"/>
              <w:bottom w:val="single" w:sz="2" w:space="0" w:color="auto"/>
              <w:right w:val="single" w:sz="6" w:space="0" w:color="auto"/>
            </w:tcBorders>
            <w:shd w:val="clear" w:color="auto" w:fill="auto"/>
          </w:tcPr>
          <w:p w14:paraId="68989F1D"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6" w:space="0" w:color="auto"/>
              <w:bottom w:val="single" w:sz="2" w:space="0" w:color="auto"/>
              <w:right w:val="single" w:sz="8" w:space="0" w:color="auto"/>
            </w:tcBorders>
            <w:shd w:val="clear" w:color="auto" w:fill="auto"/>
          </w:tcPr>
          <w:p w14:paraId="421D0975"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6F0092E3"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040FEFF3"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7274FCE4"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0D1698D6"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36F213B3"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7FEA7837"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6112CD0A"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2950EA9A"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2044D3FD"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0B8553AD"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14E7C142" w14:textId="77777777" w:rsidR="008752F7" w:rsidRPr="00574F4C" w:rsidRDefault="008752F7" w:rsidP="00690698">
            <w:pP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19EDB74D"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4F9DD2E6"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74B097CB"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35BC4992"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135F4593"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48FCE295"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288D413A"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4E0C1268"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2" w:space="0" w:color="auto"/>
            </w:tcBorders>
            <w:shd w:val="clear" w:color="auto" w:fill="auto"/>
          </w:tcPr>
          <w:p w14:paraId="402AEC6F"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2" w:space="0" w:color="auto"/>
              <w:bottom w:val="single" w:sz="2" w:space="0" w:color="auto"/>
              <w:right w:val="single" w:sz="4" w:space="0" w:color="auto"/>
            </w:tcBorders>
            <w:shd w:val="clear" w:color="auto" w:fill="auto"/>
          </w:tcPr>
          <w:p w14:paraId="49BD3132"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7A1520F4"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179E3006"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2AA50191"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1739D1AC"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202D7D97" w14:textId="77777777" w:rsidR="008752F7" w:rsidRPr="00574F4C" w:rsidRDefault="008752F7" w:rsidP="00690698">
            <w:pPr>
              <w:jc w:val="center"/>
              <w:rPr>
                <w:rFonts w:cs="Arial"/>
                <w:sz w:val="10"/>
                <w:szCs w:val="10"/>
                <w:lang w:eastAsia="ja-JP"/>
              </w:rPr>
            </w:pPr>
          </w:p>
        </w:tc>
        <w:tc>
          <w:tcPr>
            <w:tcW w:w="355" w:type="dxa"/>
            <w:tcBorders>
              <w:top w:val="single" w:sz="2" w:space="0" w:color="auto"/>
              <w:left w:val="nil"/>
              <w:bottom w:val="single" w:sz="2" w:space="0" w:color="auto"/>
              <w:right w:val="single" w:sz="4" w:space="0" w:color="auto"/>
            </w:tcBorders>
            <w:shd w:val="clear" w:color="auto" w:fill="9CC2E5"/>
          </w:tcPr>
          <w:p w14:paraId="0C37D5FC" w14:textId="77777777" w:rsidR="008752F7" w:rsidRPr="00574F4C" w:rsidRDefault="008752F7" w:rsidP="00690698">
            <w:pPr>
              <w:jc w:val="center"/>
              <w:rPr>
                <w:rFonts w:cs="Arial"/>
                <w:sz w:val="10"/>
                <w:szCs w:val="10"/>
                <w:lang w:eastAsia="ja-JP"/>
              </w:rPr>
            </w:pPr>
          </w:p>
        </w:tc>
        <w:tc>
          <w:tcPr>
            <w:tcW w:w="355" w:type="dxa"/>
            <w:tcBorders>
              <w:top w:val="single" w:sz="2" w:space="0" w:color="auto"/>
              <w:left w:val="nil"/>
              <w:bottom w:val="single" w:sz="2" w:space="0" w:color="auto"/>
              <w:right w:val="single" w:sz="8" w:space="0" w:color="auto"/>
            </w:tcBorders>
          </w:tcPr>
          <w:p w14:paraId="5518ED00" w14:textId="77777777" w:rsidR="008752F7" w:rsidRPr="00574F4C" w:rsidRDefault="008752F7" w:rsidP="00690698">
            <w:pPr>
              <w:jc w:val="center"/>
              <w:rPr>
                <w:rFonts w:cs="Arial"/>
                <w:sz w:val="10"/>
                <w:szCs w:val="10"/>
                <w:lang w:eastAsia="ja-JP"/>
              </w:rPr>
            </w:pPr>
          </w:p>
        </w:tc>
      </w:tr>
      <w:tr w:rsidR="000F4996" w:rsidRPr="004A7073" w14:paraId="7049FF10" w14:textId="77777777" w:rsidTr="00B92CA9">
        <w:trPr>
          <w:trHeight w:val="300"/>
        </w:trPr>
        <w:tc>
          <w:tcPr>
            <w:tcW w:w="3055" w:type="dxa"/>
            <w:tcBorders>
              <w:top w:val="single" w:sz="2" w:space="0" w:color="auto"/>
              <w:left w:val="single" w:sz="8" w:space="0" w:color="auto"/>
              <w:bottom w:val="single" w:sz="2" w:space="0" w:color="auto"/>
              <w:right w:val="single" w:sz="8" w:space="0" w:color="auto"/>
            </w:tcBorders>
            <w:shd w:val="clear" w:color="auto" w:fill="auto"/>
            <w:vAlign w:val="center"/>
          </w:tcPr>
          <w:p w14:paraId="655068F8" w14:textId="77777777" w:rsidR="008752F7" w:rsidRPr="00B33BE7" w:rsidRDefault="008752F7" w:rsidP="00690698">
            <w:pPr>
              <w:rPr>
                <w:rFonts w:cs="Arial"/>
                <w:b/>
                <w:bCs/>
                <w:color w:val="000000"/>
                <w:sz w:val="18"/>
                <w:szCs w:val="18"/>
                <w:lang w:eastAsia="ja-JP"/>
              </w:rPr>
            </w:pPr>
            <w:r w:rsidRPr="00B33BE7">
              <w:rPr>
                <w:rFonts w:cs="Arial"/>
                <w:color w:val="000000"/>
                <w:sz w:val="18"/>
                <w:szCs w:val="18"/>
                <w:lang w:eastAsia="ja-JP"/>
              </w:rPr>
              <w:t>Final Independent Evaluation Report</w:t>
            </w:r>
          </w:p>
        </w:tc>
        <w:tc>
          <w:tcPr>
            <w:tcW w:w="360" w:type="dxa"/>
            <w:tcBorders>
              <w:top w:val="single" w:sz="2" w:space="0" w:color="auto"/>
              <w:left w:val="single" w:sz="8" w:space="0" w:color="auto"/>
              <w:bottom w:val="single" w:sz="2" w:space="0" w:color="auto"/>
              <w:right w:val="single" w:sz="6" w:space="0" w:color="auto"/>
            </w:tcBorders>
          </w:tcPr>
          <w:p w14:paraId="58D7DC7E"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6" w:space="0" w:color="auto"/>
              <w:bottom w:val="single" w:sz="2" w:space="0" w:color="auto"/>
              <w:right w:val="single" w:sz="6" w:space="0" w:color="auto"/>
            </w:tcBorders>
          </w:tcPr>
          <w:p w14:paraId="6C32A4EA"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6" w:space="0" w:color="auto"/>
              <w:bottom w:val="single" w:sz="2" w:space="0" w:color="auto"/>
              <w:right w:val="single" w:sz="6" w:space="0" w:color="auto"/>
            </w:tcBorders>
            <w:shd w:val="clear" w:color="auto" w:fill="auto"/>
          </w:tcPr>
          <w:p w14:paraId="6DED885C"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6" w:space="0" w:color="auto"/>
              <w:bottom w:val="single" w:sz="2" w:space="0" w:color="auto"/>
              <w:right w:val="single" w:sz="8" w:space="0" w:color="auto"/>
            </w:tcBorders>
            <w:shd w:val="clear" w:color="auto" w:fill="auto"/>
          </w:tcPr>
          <w:p w14:paraId="4C952C3B"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11CEA230"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3F30BB3E"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4B8C0F04"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5728EFF5"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588A6C3C"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516718A8"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7B29BD38"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0B4D0588"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24D9F35F"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585A497E"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1AC259A4" w14:textId="77777777" w:rsidR="008752F7" w:rsidRPr="00574F4C" w:rsidRDefault="008752F7" w:rsidP="00690698">
            <w:pP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2CF5AD83"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680E589F"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096ACA65"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60E3371E"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07C65D1B"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5FEE9B2A"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5FC3899A"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6B82AFA3"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2" w:space="0" w:color="auto"/>
            </w:tcBorders>
            <w:shd w:val="clear" w:color="auto" w:fill="auto"/>
          </w:tcPr>
          <w:p w14:paraId="0F98E020"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2" w:space="0" w:color="auto"/>
              <w:bottom w:val="single" w:sz="2" w:space="0" w:color="auto"/>
              <w:right w:val="single" w:sz="4" w:space="0" w:color="auto"/>
            </w:tcBorders>
            <w:shd w:val="clear" w:color="auto" w:fill="auto"/>
          </w:tcPr>
          <w:p w14:paraId="76DAF248"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488D9902"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7B33CE72"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8" w:space="0" w:color="auto"/>
            </w:tcBorders>
            <w:shd w:val="clear" w:color="auto" w:fill="auto"/>
          </w:tcPr>
          <w:p w14:paraId="0D83DAC3"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single" w:sz="8" w:space="0" w:color="auto"/>
              <w:bottom w:val="single" w:sz="2" w:space="0" w:color="auto"/>
              <w:right w:val="single" w:sz="4" w:space="0" w:color="auto"/>
            </w:tcBorders>
            <w:shd w:val="clear" w:color="auto" w:fill="auto"/>
          </w:tcPr>
          <w:p w14:paraId="166C1B52" w14:textId="77777777" w:rsidR="008752F7" w:rsidRPr="00574F4C" w:rsidRDefault="008752F7" w:rsidP="00690698">
            <w:pPr>
              <w:jc w:val="center"/>
              <w:rPr>
                <w:rFonts w:cs="Arial"/>
                <w:sz w:val="10"/>
                <w:szCs w:val="10"/>
                <w:lang w:eastAsia="ja-JP"/>
              </w:rPr>
            </w:pPr>
          </w:p>
        </w:tc>
        <w:tc>
          <w:tcPr>
            <w:tcW w:w="360" w:type="dxa"/>
            <w:tcBorders>
              <w:top w:val="single" w:sz="2" w:space="0" w:color="auto"/>
              <w:left w:val="nil"/>
              <w:bottom w:val="single" w:sz="2" w:space="0" w:color="auto"/>
              <w:right w:val="single" w:sz="4" w:space="0" w:color="auto"/>
            </w:tcBorders>
            <w:shd w:val="clear" w:color="auto" w:fill="auto"/>
          </w:tcPr>
          <w:p w14:paraId="4C60E045" w14:textId="77777777" w:rsidR="008752F7" w:rsidRPr="00574F4C" w:rsidRDefault="008752F7" w:rsidP="00690698">
            <w:pPr>
              <w:jc w:val="center"/>
              <w:rPr>
                <w:rFonts w:cs="Arial"/>
                <w:sz w:val="10"/>
                <w:szCs w:val="10"/>
                <w:lang w:eastAsia="ja-JP"/>
              </w:rPr>
            </w:pPr>
          </w:p>
        </w:tc>
        <w:tc>
          <w:tcPr>
            <w:tcW w:w="355" w:type="dxa"/>
            <w:tcBorders>
              <w:top w:val="single" w:sz="2" w:space="0" w:color="auto"/>
              <w:left w:val="nil"/>
              <w:bottom w:val="single" w:sz="2" w:space="0" w:color="auto"/>
              <w:right w:val="single" w:sz="4" w:space="0" w:color="auto"/>
            </w:tcBorders>
          </w:tcPr>
          <w:p w14:paraId="3B889BD8" w14:textId="77777777" w:rsidR="008752F7" w:rsidRPr="00574F4C" w:rsidRDefault="008752F7" w:rsidP="00690698">
            <w:pPr>
              <w:jc w:val="center"/>
              <w:rPr>
                <w:rFonts w:cs="Arial"/>
                <w:sz w:val="10"/>
                <w:szCs w:val="10"/>
                <w:lang w:eastAsia="ja-JP"/>
              </w:rPr>
            </w:pPr>
          </w:p>
        </w:tc>
        <w:tc>
          <w:tcPr>
            <w:tcW w:w="355" w:type="dxa"/>
            <w:tcBorders>
              <w:top w:val="single" w:sz="2" w:space="0" w:color="auto"/>
              <w:left w:val="nil"/>
              <w:bottom w:val="single" w:sz="2" w:space="0" w:color="auto"/>
              <w:right w:val="single" w:sz="8" w:space="0" w:color="auto"/>
            </w:tcBorders>
            <w:shd w:val="clear" w:color="auto" w:fill="9CC2E5"/>
          </w:tcPr>
          <w:p w14:paraId="02CF9313" w14:textId="77777777" w:rsidR="008752F7" w:rsidRPr="00574F4C" w:rsidRDefault="008752F7" w:rsidP="00690698">
            <w:pPr>
              <w:jc w:val="center"/>
              <w:rPr>
                <w:rFonts w:cs="Arial"/>
                <w:sz w:val="10"/>
                <w:szCs w:val="10"/>
                <w:lang w:eastAsia="ja-JP"/>
              </w:rPr>
            </w:pPr>
          </w:p>
        </w:tc>
      </w:tr>
    </w:tbl>
    <w:p w14:paraId="0076AA91" w14:textId="77777777" w:rsidR="008752F7" w:rsidRDefault="008752F7" w:rsidP="00FD3E64">
      <w:pPr>
        <w:pStyle w:val="C4Paragraph"/>
      </w:pPr>
    </w:p>
    <w:p w14:paraId="4536774E" w14:textId="77777777" w:rsidR="00CC6864" w:rsidRDefault="00CC6864" w:rsidP="002E0D36">
      <w:pPr>
        <w:pStyle w:val="C4Paragraph"/>
      </w:pPr>
    </w:p>
    <w:p w14:paraId="342F48EB" w14:textId="77777777" w:rsidR="003726D3" w:rsidRPr="003726D3" w:rsidRDefault="003726D3" w:rsidP="003726D3">
      <w:pPr>
        <w:spacing w:after="160" w:line="256" w:lineRule="auto"/>
        <w:rPr>
          <w:rFonts w:ascii="Calibri" w:eastAsia="Calibri" w:hAnsi="Calibri" w:cs="Cordia New"/>
        </w:rPr>
      </w:pPr>
    </w:p>
    <w:tbl>
      <w:tblPr>
        <w:tblStyle w:val="TableGrid10"/>
        <w:tblW w:w="0" w:type="auto"/>
        <w:tblInd w:w="0" w:type="dxa"/>
        <w:tblLook w:val="04A0" w:firstRow="1" w:lastRow="0" w:firstColumn="1" w:lastColumn="0" w:noHBand="0" w:noVBand="1"/>
      </w:tblPr>
      <w:tblGrid>
        <w:gridCol w:w="355"/>
        <w:gridCol w:w="2877"/>
      </w:tblGrid>
      <w:tr w:rsidR="003726D3" w:rsidRPr="003726D3" w14:paraId="409A67C8" w14:textId="77777777" w:rsidTr="003726D3">
        <w:trPr>
          <w:trHeight w:val="245"/>
        </w:trPr>
        <w:tc>
          <w:tcPr>
            <w:tcW w:w="355" w:type="dxa"/>
            <w:tcBorders>
              <w:top w:val="single" w:sz="4" w:space="0" w:color="auto"/>
              <w:left w:val="single" w:sz="4" w:space="0" w:color="auto"/>
              <w:bottom w:val="single" w:sz="4" w:space="0" w:color="auto"/>
              <w:right w:val="single" w:sz="4" w:space="0" w:color="auto"/>
            </w:tcBorders>
            <w:shd w:val="clear" w:color="auto" w:fill="00B050"/>
          </w:tcPr>
          <w:p w14:paraId="150D291A" w14:textId="77777777" w:rsidR="003726D3" w:rsidRPr="003726D3" w:rsidRDefault="003726D3" w:rsidP="003726D3">
            <w:pPr>
              <w:jc w:val="both"/>
              <w:rPr>
                <w:rFonts w:ascii="Calibri" w:hAnsi="Calibri" w:cs="Calibri"/>
                <w:lang w:val="en-GB"/>
              </w:rPr>
            </w:pPr>
          </w:p>
        </w:tc>
        <w:tc>
          <w:tcPr>
            <w:tcW w:w="2877" w:type="dxa"/>
            <w:tcBorders>
              <w:top w:val="single" w:sz="4" w:space="0" w:color="auto"/>
              <w:left w:val="single" w:sz="4" w:space="0" w:color="auto"/>
              <w:bottom w:val="single" w:sz="4" w:space="0" w:color="auto"/>
              <w:right w:val="single" w:sz="4" w:space="0" w:color="auto"/>
            </w:tcBorders>
            <w:hideMark/>
          </w:tcPr>
          <w:p w14:paraId="34EE9A18" w14:textId="77777777" w:rsidR="003726D3" w:rsidRPr="003726D3" w:rsidRDefault="003726D3" w:rsidP="003726D3">
            <w:pPr>
              <w:jc w:val="both"/>
              <w:rPr>
                <w:rFonts w:ascii="Calibri" w:hAnsi="Calibri" w:cs="Calibri"/>
                <w:lang w:val="en-GB"/>
              </w:rPr>
            </w:pPr>
            <w:r w:rsidRPr="003726D3">
              <w:rPr>
                <w:rFonts w:ascii="Calibri" w:hAnsi="Calibri" w:cs="Calibri"/>
                <w:lang w:val="en-GB"/>
              </w:rPr>
              <w:t>Completed activities</w:t>
            </w:r>
          </w:p>
        </w:tc>
      </w:tr>
      <w:tr w:rsidR="003726D3" w:rsidRPr="003726D3" w14:paraId="5B6F631C" w14:textId="77777777" w:rsidTr="003726D3">
        <w:trPr>
          <w:trHeight w:val="245"/>
        </w:trPr>
        <w:tc>
          <w:tcPr>
            <w:tcW w:w="355" w:type="dxa"/>
            <w:tcBorders>
              <w:top w:val="single" w:sz="4" w:space="0" w:color="auto"/>
              <w:left w:val="single" w:sz="4" w:space="0" w:color="auto"/>
              <w:bottom w:val="single" w:sz="4" w:space="0" w:color="auto"/>
              <w:right w:val="single" w:sz="4" w:space="0" w:color="auto"/>
            </w:tcBorders>
            <w:shd w:val="clear" w:color="auto" w:fill="FFFF00"/>
          </w:tcPr>
          <w:p w14:paraId="7E8C2E0E" w14:textId="77777777" w:rsidR="003726D3" w:rsidRPr="003726D3" w:rsidRDefault="003726D3" w:rsidP="003726D3">
            <w:pPr>
              <w:jc w:val="both"/>
              <w:rPr>
                <w:rFonts w:ascii="Calibri" w:hAnsi="Calibri" w:cs="Calibri"/>
                <w:lang w:val="en-GB"/>
              </w:rPr>
            </w:pPr>
          </w:p>
        </w:tc>
        <w:tc>
          <w:tcPr>
            <w:tcW w:w="2877" w:type="dxa"/>
            <w:tcBorders>
              <w:top w:val="single" w:sz="4" w:space="0" w:color="auto"/>
              <w:left w:val="single" w:sz="4" w:space="0" w:color="auto"/>
              <w:bottom w:val="single" w:sz="4" w:space="0" w:color="auto"/>
              <w:right w:val="single" w:sz="4" w:space="0" w:color="auto"/>
            </w:tcBorders>
            <w:hideMark/>
          </w:tcPr>
          <w:p w14:paraId="62CFDD73" w14:textId="77777777" w:rsidR="003726D3" w:rsidRPr="003726D3" w:rsidRDefault="003726D3" w:rsidP="003726D3">
            <w:pPr>
              <w:ind w:left="-609" w:firstLine="609"/>
              <w:jc w:val="both"/>
              <w:rPr>
                <w:rFonts w:ascii="Calibri" w:hAnsi="Calibri" w:cs="Calibri"/>
                <w:lang w:val="en-GB"/>
              </w:rPr>
            </w:pPr>
            <w:r w:rsidRPr="003726D3">
              <w:rPr>
                <w:rFonts w:ascii="Calibri" w:hAnsi="Calibri" w:cs="Calibri"/>
                <w:lang w:val="en-GB"/>
              </w:rPr>
              <w:t>On-going activities</w:t>
            </w:r>
          </w:p>
        </w:tc>
      </w:tr>
      <w:tr w:rsidR="003726D3" w:rsidRPr="003726D3" w14:paraId="4B6250DA" w14:textId="77777777" w:rsidTr="003726D3">
        <w:trPr>
          <w:trHeight w:val="252"/>
        </w:trPr>
        <w:tc>
          <w:tcPr>
            <w:tcW w:w="355" w:type="dxa"/>
            <w:tcBorders>
              <w:top w:val="single" w:sz="4" w:space="0" w:color="auto"/>
              <w:left w:val="single" w:sz="4" w:space="0" w:color="auto"/>
              <w:bottom w:val="single" w:sz="4" w:space="0" w:color="auto"/>
              <w:right w:val="single" w:sz="4" w:space="0" w:color="auto"/>
            </w:tcBorders>
            <w:shd w:val="clear" w:color="auto" w:fill="9CC2E5"/>
          </w:tcPr>
          <w:p w14:paraId="5B3A1D4F" w14:textId="77777777" w:rsidR="003726D3" w:rsidRPr="003726D3" w:rsidRDefault="003726D3" w:rsidP="003726D3">
            <w:pPr>
              <w:jc w:val="both"/>
              <w:rPr>
                <w:rFonts w:ascii="Calibri" w:hAnsi="Calibri" w:cs="Calibri"/>
                <w:lang w:val="en-GB"/>
              </w:rPr>
            </w:pPr>
          </w:p>
        </w:tc>
        <w:tc>
          <w:tcPr>
            <w:tcW w:w="2877" w:type="dxa"/>
            <w:tcBorders>
              <w:top w:val="single" w:sz="4" w:space="0" w:color="auto"/>
              <w:left w:val="single" w:sz="4" w:space="0" w:color="auto"/>
              <w:bottom w:val="single" w:sz="4" w:space="0" w:color="auto"/>
              <w:right w:val="single" w:sz="4" w:space="0" w:color="auto"/>
            </w:tcBorders>
            <w:hideMark/>
          </w:tcPr>
          <w:p w14:paraId="5F834E5E" w14:textId="77777777" w:rsidR="003726D3" w:rsidRPr="003726D3" w:rsidRDefault="003726D3" w:rsidP="003726D3">
            <w:pPr>
              <w:jc w:val="both"/>
              <w:rPr>
                <w:rFonts w:ascii="Calibri" w:hAnsi="Calibri" w:cs="Calibri"/>
                <w:lang w:val="en-GB"/>
              </w:rPr>
            </w:pPr>
            <w:r w:rsidRPr="003726D3">
              <w:rPr>
                <w:rFonts w:ascii="Calibri" w:hAnsi="Calibri" w:cs="Calibri"/>
                <w:lang w:val="en-GB"/>
              </w:rPr>
              <w:t>Planned activities</w:t>
            </w:r>
          </w:p>
        </w:tc>
      </w:tr>
    </w:tbl>
    <w:p w14:paraId="774435DE" w14:textId="77777777" w:rsidR="003726D3" w:rsidRDefault="003726D3" w:rsidP="00D51511">
      <w:pPr>
        <w:sectPr w:rsidR="003726D3" w:rsidSect="00C00359">
          <w:pgSz w:w="16838" w:h="11906" w:orient="landscape"/>
          <w:pgMar w:top="1080" w:right="1440" w:bottom="1080" w:left="1440" w:header="708" w:footer="708" w:gutter="0"/>
          <w:cols w:space="708"/>
          <w:docGrid w:linePitch="360"/>
        </w:sectPr>
      </w:pPr>
    </w:p>
    <w:p w14:paraId="5CB5663F" w14:textId="34ECB0B7" w:rsidR="00D51511" w:rsidRPr="00D51511" w:rsidRDefault="00D51511" w:rsidP="00D51511"/>
    <w:p w14:paraId="02D6AEDB" w14:textId="76ABEC56" w:rsidR="00D51511" w:rsidRDefault="00D51511" w:rsidP="00D51511">
      <w:pPr>
        <w:pStyle w:val="Heading2"/>
      </w:pPr>
      <w:bookmarkStart w:id="225" w:name="_Toc65450528"/>
      <w:bookmarkStart w:id="226" w:name="_Toc71010709"/>
      <w:r w:rsidRPr="00D51511">
        <w:t>Main stakeholders: summary list</w:t>
      </w:r>
      <w:bookmarkEnd w:id="225"/>
      <w:bookmarkEnd w:id="226"/>
    </w:p>
    <w:tbl>
      <w:tblPr>
        <w:tblStyle w:val="TableGrid"/>
        <w:tblW w:w="0" w:type="auto"/>
        <w:tblLook w:val="04A0" w:firstRow="1" w:lastRow="0" w:firstColumn="1" w:lastColumn="0" w:noHBand="0" w:noVBand="1"/>
      </w:tblPr>
      <w:tblGrid>
        <w:gridCol w:w="2122"/>
        <w:gridCol w:w="4110"/>
      </w:tblGrid>
      <w:tr w:rsidR="00420541" w:rsidRPr="004F6BFB" w14:paraId="51C828D9" w14:textId="77777777" w:rsidTr="00371434">
        <w:tc>
          <w:tcPr>
            <w:tcW w:w="2122" w:type="dxa"/>
          </w:tcPr>
          <w:p w14:paraId="6F8EA48F" w14:textId="7952BFD0" w:rsidR="00420541" w:rsidRPr="004F6BFB" w:rsidRDefault="00420541" w:rsidP="00D51511">
            <w:pPr>
              <w:rPr>
                <w:b/>
                <w:bCs/>
                <w:sz w:val="20"/>
                <w:szCs w:val="20"/>
              </w:rPr>
            </w:pPr>
            <w:r w:rsidRPr="004F6BFB">
              <w:rPr>
                <w:b/>
                <w:bCs/>
                <w:sz w:val="20"/>
                <w:szCs w:val="20"/>
              </w:rPr>
              <w:t>Stakeholder group</w:t>
            </w:r>
          </w:p>
        </w:tc>
        <w:tc>
          <w:tcPr>
            <w:tcW w:w="4110" w:type="dxa"/>
          </w:tcPr>
          <w:p w14:paraId="4E4BECCC" w14:textId="4639EFC8" w:rsidR="00420541" w:rsidRPr="004F6BFB" w:rsidRDefault="00420541" w:rsidP="00D51511">
            <w:pPr>
              <w:rPr>
                <w:b/>
                <w:bCs/>
                <w:sz w:val="20"/>
                <w:szCs w:val="20"/>
              </w:rPr>
            </w:pPr>
            <w:r w:rsidRPr="004F6BFB">
              <w:rPr>
                <w:b/>
                <w:bCs/>
                <w:sz w:val="20"/>
                <w:szCs w:val="20"/>
              </w:rPr>
              <w:t>Stakeholder</w:t>
            </w:r>
          </w:p>
        </w:tc>
      </w:tr>
      <w:tr w:rsidR="00BA1601" w:rsidRPr="004F6BFB" w14:paraId="47289DC8" w14:textId="77777777" w:rsidTr="00371434">
        <w:tc>
          <w:tcPr>
            <w:tcW w:w="2122" w:type="dxa"/>
            <w:vMerge w:val="restart"/>
          </w:tcPr>
          <w:p w14:paraId="06D3E567" w14:textId="31C4FBB5" w:rsidR="00BA1601" w:rsidRPr="004F6BFB" w:rsidRDefault="00BA1601" w:rsidP="00D51511">
            <w:pPr>
              <w:rPr>
                <w:sz w:val="20"/>
                <w:szCs w:val="20"/>
              </w:rPr>
            </w:pPr>
            <w:r w:rsidRPr="004F6BFB">
              <w:rPr>
                <w:sz w:val="20"/>
                <w:szCs w:val="20"/>
              </w:rPr>
              <w:t>National</w:t>
            </w:r>
          </w:p>
        </w:tc>
        <w:tc>
          <w:tcPr>
            <w:tcW w:w="4110" w:type="dxa"/>
          </w:tcPr>
          <w:p w14:paraId="0A14485C" w14:textId="2162EF47" w:rsidR="00BA1601" w:rsidRPr="00DA4DA1" w:rsidRDefault="00DA4DA1" w:rsidP="00D51511">
            <w:pPr>
              <w:rPr>
                <w:sz w:val="20"/>
                <w:szCs w:val="20"/>
              </w:rPr>
            </w:pPr>
            <w:r w:rsidRPr="009A3275">
              <w:rPr>
                <w:sz w:val="20"/>
                <w:szCs w:val="20"/>
              </w:rPr>
              <w:t>Department of Climate Change (DCC)</w:t>
            </w:r>
            <w:r w:rsidR="00BA1601" w:rsidRPr="00DA4DA1">
              <w:rPr>
                <w:sz w:val="20"/>
                <w:szCs w:val="20"/>
              </w:rPr>
              <w:t xml:space="preserve"> staff</w:t>
            </w:r>
          </w:p>
        </w:tc>
      </w:tr>
      <w:tr w:rsidR="00BA1601" w:rsidRPr="004F6BFB" w14:paraId="730C60FA" w14:textId="77777777" w:rsidTr="00371434">
        <w:tc>
          <w:tcPr>
            <w:tcW w:w="2122" w:type="dxa"/>
            <w:vMerge/>
          </w:tcPr>
          <w:p w14:paraId="7C39C982" w14:textId="77777777" w:rsidR="00BA1601" w:rsidRPr="004F6BFB" w:rsidRDefault="00BA1601" w:rsidP="00D51511">
            <w:pPr>
              <w:rPr>
                <w:sz w:val="20"/>
                <w:szCs w:val="20"/>
              </w:rPr>
            </w:pPr>
          </w:p>
        </w:tc>
        <w:tc>
          <w:tcPr>
            <w:tcW w:w="4110" w:type="dxa"/>
          </w:tcPr>
          <w:p w14:paraId="4FF487D9" w14:textId="30CE1ADF" w:rsidR="00BA1601" w:rsidRPr="004F6BFB" w:rsidRDefault="00BA1601" w:rsidP="00D51511">
            <w:pPr>
              <w:rPr>
                <w:sz w:val="20"/>
                <w:szCs w:val="20"/>
              </w:rPr>
            </w:pPr>
            <w:r>
              <w:rPr>
                <w:sz w:val="20"/>
                <w:szCs w:val="20"/>
              </w:rPr>
              <w:t>Public Works Department (PWD)</w:t>
            </w:r>
          </w:p>
        </w:tc>
      </w:tr>
      <w:tr w:rsidR="00BA1601" w:rsidRPr="004F6BFB" w14:paraId="722F142D" w14:textId="77777777" w:rsidTr="00371434">
        <w:tc>
          <w:tcPr>
            <w:tcW w:w="2122" w:type="dxa"/>
            <w:vMerge/>
          </w:tcPr>
          <w:p w14:paraId="3CF14C29" w14:textId="77777777" w:rsidR="00BA1601" w:rsidRPr="004F6BFB" w:rsidRDefault="00BA1601" w:rsidP="00D51511">
            <w:pPr>
              <w:rPr>
                <w:sz w:val="20"/>
                <w:szCs w:val="20"/>
              </w:rPr>
            </w:pPr>
          </w:p>
        </w:tc>
        <w:tc>
          <w:tcPr>
            <w:tcW w:w="4110" w:type="dxa"/>
          </w:tcPr>
          <w:p w14:paraId="100385C2" w14:textId="6B82453E" w:rsidR="00BA1601" w:rsidRPr="004F6BFB" w:rsidRDefault="00BA1601" w:rsidP="00D51511">
            <w:pPr>
              <w:rPr>
                <w:sz w:val="20"/>
                <w:szCs w:val="20"/>
              </w:rPr>
            </w:pPr>
            <w:r>
              <w:rPr>
                <w:sz w:val="20"/>
                <w:szCs w:val="20"/>
              </w:rPr>
              <w:t>Department of Lands and Survey (</w:t>
            </w:r>
            <w:r w:rsidRPr="004F6BFB">
              <w:rPr>
                <w:sz w:val="20"/>
                <w:szCs w:val="20"/>
              </w:rPr>
              <w:t>DL</w:t>
            </w:r>
            <w:r>
              <w:rPr>
                <w:sz w:val="20"/>
                <w:szCs w:val="20"/>
              </w:rPr>
              <w:t>S)</w:t>
            </w:r>
          </w:p>
        </w:tc>
      </w:tr>
      <w:tr w:rsidR="00BA1601" w:rsidRPr="004F6BFB" w14:paraId="53C75E5F" w14:textId="77777777" w:rsidTr="00371434">
        <w:tc>
          <w:tcPr>
            <w:tcW w:w="2122" w:type="dxa"/>
            <w:vMerge/>
          </w:tcPr>
          <w:p w14:paraId="48BDC0F6" w14:textId="77777777" w:rsidR="00BA1601" w:rsidRPr="004F6BFB" w:rsidRDefault="00BA1601" w:rsidP="00D51511">
            <w:pPr>
              <w:rPr>
                <w:sz w:val="20"/>
                <w:szCs w:val="20"/>
              </w:rPr>
            </w:pPr>
          </w:p>
        </w:tc>
        <w:tc>
          <w:tcPr>
            <w:tcW w:w="4110" w:type="dxa"/>
          </w:tcPr>
          <w:p w14:paraId="32A0897D" w14:textId="56F37FC2" w:rsidR="00BA1601" w:rsidRPr="004F6BFB" w:rsidRDefault="00BA1601" w:rsidP="00D51511">
            <w:pPr>
              <w:rPr>
                <w:sz w:val="20"/>
                <w:szCs w:val="20"/>
              </w:rPr>
            </w:pPr>
            <w:r>
              <w:rPr>
                <w:sz w:val="20"/>
                <w:szCs w:val="20"/>
              </w:rPr>
              <w:t>Ministry of Education</w:t>
            </w:r>
            <w:r w:rsidR="00A76470">
              <w:rPr>
                <w:sz w:val="20"/>
                <w:szCs w:val="20"/>
              </w:rPr>
              <w:t>, Youth and Sports</w:t>
            </w:r>
            <w:r>
              <w:rPr>
                <w:sz w:val="20"/>
                <w:szCs w:val="20"/>
              </w:rPr>
              <w:t xml:space="preserve"> (</w:t>
            </w:r>
            <w:r w:rsidRPr="004F6BFB">
              <w:rPr>
                <w:sz w:val="20"/>
                <w:szCs w:val="20"/>
              </w:rPr>
              <w:t>ME</w:t>
            </w:r>
            <w:r w:rsidR="00A76470">
              <w:rPr>
                <w:sz w:val="20"/>
                <w:szCs w:val="20"/>
              </w:rPr>
              <w:t>YS</w:t>
            </w:r>
            <w:r>
              <w:rPr>
                <w:sz w:val="20"/>
                <w:szCs w:val="20"/>
              </w:rPr>
              <w:t>)</w:t>
            </w:r>
            <w:r w:rsidR="00A76470">
              <w:rPr>
                <w:sz w:val="20"/>
                <w:szCs w:val="20"/>
              </w:rPr>
              <w:t xml:space="preserve"> and (Human Resources Management Department (HRM of the OPM)</w:t>
            </w:r>
          </w:p>
        </w:tc>
      </w:tr>
      <w:tr w:rsidR="00BA1601" w:rsidRPr="004F6BFB" w14:paraId="2EC5E58E" w14:textId="77777777" w:rsidTr="00371434">
        <w:tc>
          <w:tcPr>
            <w:tcW w:w="2122" w:type="dxa"/>
            <w:vMerge/>
          </w:tcPr>
          <w:p w14:paraId="285420FE" w14:textId="77777777" w:rsidR="00BA1601" w:rsidRPr="004F6BFB" w:rsidRDefault="00BA1601" w:rsidP="00D51511">
            <w:pPr>
              <w:rPr>
                <w:sz w:val="20"/>
                <w:szCs w:val="20"/>
              </w:rPr>
            </w:pPr>
          </w:p>
        </w:tc>
        <w:tc>
          <w:tcPr>
            <w:tcW w:w="4110" w:type="dxa"/>
          </w:tcPr>
          <w:p w14:paraId="3E827B6D" w14:textId="31E57C05" w:rsidR="00BA1601" w:rsidRPr="004F6BFB" w:rsidRDefault="00BA1601" w:rsidP="00D51511">
            <w:pPr>
              <w:rPr>
                <w:sz w:val="20"/>
                <w:szCs w:val="20"/>
              </w:rPr>
            </w:pPr>
            <w:r>
              <w:rPr>
                <w:sz w:val="20"/>
                <w:szCs w:val="20"/>
              </w:rPr>
              <w:t>Ministry of Finance (</w:t>
            </w:r>
            <w:r w:rsidRPr="004F6BFB">
              <w:rPr>
                <w:sz w:val="20"/>
                <w:szCs w:val="20"/>
              </w:rPr>
              <w:t>MoF</w:t>
            </w:r>
            <w:r>
              <w:rPr>
                <w:sz w:val="20"/>
                <w:szCs w:val="20"/>
              </w:rPr>
              <w:t>)</w:t>
            </w:r>
          </w:p>
        </w:tc>
      </w:tr>
      <w:tr w:rsidR="00BA1601" w:rsidRPr="004F6BFB" w14:paraId="4C05B65C" w14:textId="77777777" w:rsidTr="00371434">
        <w:tc>
          <w:tcPr>
            <w:tcW w:w="2122" w:type="dxa"/>
            <w:vMerge/>
          </w:tcPr>
          <w:p w14:paraId="09759067" w14:textId="1A9ACDE3" w:rsidR="00BA1601" w:rsidRPr="004F6BFB" w:rsidRDefault="00BA1601" w:rsidP="00D51511">
            <w:pPr>
              <w:rPr>
                <w:sz w:val="20"/>
                <w:szCs w:val="20"/>
              </w:rPr>
            </w:pPr>
          </w:p>
        </w:tc>
        <w:tc>
          <w:tcPr>
            <w:tcW w:w="4110" w:type="dxa"/>
          </w:tcPr>
          <w:p w14:paraId="7E317FEE" w14:textId="05766F88" w:rsidR="00BA1601" w:rsidRPr="004F6BFB" w:rsidRDefault="00BA1601" w:rsidP="00D51511">
            <w:pPr>
              <w:rPr>
                <w:sz w:val="20"/>
                <w:szCs w:val="20"/>
              </w:rPr>
            </w:pPr>
            <w:r>
              <w:rPr>
                <w:sz w:val="20"/>
                <w:szCs w:val="20"/>
              </w:rPr>
              <w:t xml:space="preserve">Department of </w:t>
            </w:r>
            <w:r w:rsidR="00F76A5C">
              <w:rPr>
                <w:sz w:val="20"/>
                <w:szCs w:val="20"/>
              </w:rPr>
              <w:t>Local Government (DLG</w:t>
            </w:r>
            <w:r>
              <w:rPr>
                <w:sz w:val="20"/>
                <w:szCs w:val="20"/>
              </w:rPr>
              <w:t>)</w:t>
            </w:r>
          </w:p>
        </w:tc>
      </w:tr>
      <w:tr w:rsidR="00BA1601" w:rsidRPr="004F6BFB" w14:paraId="22CC7940" w14:textId="77777777" w:rsidTr="00371434">
        <w:tc>
          <w:tcPr>
            <w:tcW w:w="2122" w:type="dxa"/>
            <w:vMerge/>
          </w:tcPr>
          <w:p w14:paraId="4D659848" w14:textId="77777777" w:rsidR="00BA1601" w:rsidRPr="004F6BFB" w:rsidRDefault="00BA1601" w:rsidP="00D51511">
            <w:pPr>
              <w:rPr>
                <w:sz w:val="20"/>
                <w:szCs w:val="20"/>
              </w:rPr>
            </w:pPr>
          </w:p>
        </w:tc>
        <w:tc>
          <w:tcPr>
            <w:tcW w:w="4110" w:type="dxa"/>
          </w:tcPr>
          <w:p w14:paraId="4D8FDADF" w14:textId="0B02579A" w:rsidR="00BA1601" w:rsidRPr="004F6BFB" w:rsidRDefault="00BA1601" w:rsidP="00D51511">
            <w:pPr>
              <w:rPr>
                <w:sz w:val="20"/>
                <w:szCs w:val="20"/>
              </w:rPr>
            </w:pPr>
            <w:r>
              <w:rPr>
                <w:sz w:val="20"/>
                <w:szCs w:val="20"/>
              </w:rPr>
              <w:t>Department of Environment (DoE)</w:t>
            </w:r>
          </w:p>
        </w:tc>
      </w:tr>
      <w:tr w:rsidR="00BA1601" w:rsidRPr="004F6BFB" w14:paraId="6D465C1D" w14:textId="77777777" w:rsidTr="00371434">
        <w:tc>
          <w:tcPr>
            <w:tcW w:w="2122" w:type="dxa"/>
            <w:vMerge/>
          </w:tcPr>
          <w:p w14:paraId="66B31F72" w14:textId="77777777" w:rsidR="00BA1601" w:rsidRPr="004F6BFB" w:rsidRDefault="00BA1601" w:rsidP="00D51511">
            <w:pPr>
              <w:rPr>
                <w:sz w:val="20"/>
                <w:szCs w:val="20"/>
              </w:rPr>
            </w:pPr>
          </w:p>
        </w:tc>
        <w:tc>
          <w:tcPr>
            <w:tcW w:w="4110" w:type="dxa"/>
          </w:tcPr>
          <w:p w14:paraId="00CA55B3" w14:textId="22F2408E" w:rsidR="00BA1601" w:rsidRPr="004F6BFB" w:rsidRDefault="000921CA" w:rsidP="00D51511">
            <w:pPr>
              <w:rPr>
                <w:sz w:val="20"/>
                <w:szCs w:val="20"/>
              </w:rPr>
            </w:pPr>
            <w:r w:rsidRPr="000921CA">
              <w:rPr>
                <w:sz w:val="20"/>
                <w:szCs w:val="20"/>
              </w:rPr>
              <w:t>Tuvalu Association of NGOs (TANGO)</w:t>
            </w:r>
          </w:p>
        </w:tc>
      </w:tr>
      <w:tr w:rsidR="00BA1601" w:rsidRPr="004F6BFB" w14:paraId="14CF264A" w14:textId="77777777" w:rsidTr="00371434">
        <w:tc>
          <w:tcPr>
            <w:tcW w:w="2122" w:type="dxa"/>
            <w:vMerge/>
          </w:tcPr>
          <w:p w14:paraId="2C40ADA4" w14:textId="77777777" w:rsidR="00BA1601" w:rsidRPr="004F6BFB" w:rsidRDefault="00BA1601" w:rsidP="00D51511">
            <w:pPr>
              <w:rPr>
                <w:sz w:val="20"/>
                <w:szCs w:val="20"/>
              </w:rPr>
            </w:pPr>
          </w:p>
        </w:tc>
        <w:tc>
          <w:tcPr>
            <w:tcW w:w="4110" w:type="dxa"/>
          </w:tcPr>
          <w:p w14:paraId="4852352F" w14:textId="42A35031" w:rsidR="00BA1601" w:rsidRPr="004F6BFB" w:rsidRDefault="000921CA" w:rsidP="00D51511">
            <w:pPr>
              <w:rPr>
                <w:sz w:val="20"/>
                <w:szCs w:val="20"/>
              </w:rPr>
            </w:pPr>
            <w:r w:rsidRPr="000921CA">
              <w:rPr>
                <w:sz w:val="20"/>
                <w:szCs w:val="20"/>
              </w:rPr>
              <w:t>Tuvalu National Council of Women (TNCW)</w:t>
            </w:r>
          </w:p>
        </w:tc>
      </w:tr>
      <w:tr w:rsidR="001802DF" w:rsidRPr="007E7C76" w14:paraId="171C80A9" w14:textId="77777777" w:rsidTr="00371434">
        <w:tc>
          <w:tcPr>
            <w:tcW w:w="2122" w:type="dxa"/>
            <w:vMerge/>
          </w:tcPr>
          <w:p w14:paraId="36382280" w14:textId="77777777" w:rsidR="001802DF" w:rsidRPr="004F6BFB" w:rsidRDefault="001802DF" w:rsidP="00D51511">
            <w:pPr>
              <w:rPr>
                <w:sz w:val="20"/>
                <w:szCs w:val="20"/>
              </w:rPr>
            </w:pPr>
          </w:p>
        </w:tc>
        <w:tc>
          <w:tcPr>
            <w:tcW w:w="4110" w:type="dxa"/>
          </w:tcPr>
          <w:p w14:paraId="22905BBF" w14:textId="46BD6C9D" w:rsidR="001802DF" w:rsidRPr="008C1B19" w:rsidRDefault="000921CA" w:rsidP="00D51511">
            <w:pPr>
              <w:rPr>
                <w:sz w:val="20"/>
                <w:lang w:val="fr-FR"/>
              </w:rPr>
            </w:pPr>
            <w:r w:rsidRPr="008C1B19">
              <w:rPr>
                <w:sz w:val="20"/>
                <w:lang w:val="fr-FR"/>
              </w:rPr>
              <w:t>Fusi Alofa (Disability Persons Organisation)</w:t>
            </w:r>
          </w:p>
        </w:tc>
      </w:tr>
      <w:tr w:rsidR="001802DF" w:rsidRPr="004F6BFB" w14:paraId="3AEDD69E" w14:textId="77777777" w:rsidTr="00371434">
        <w:tc>
          <w:tcPr>
            <w:tcW w:w="2122" w:type="dxa"/>
            <w:vMerge/>
          </w:tcPr>
          <w:p w14:paraId="11E57B4A" w14:textId="77777777" w:rsidR="001802DF" w:rsidRPr="008C1B19" w:rsidRDefault="001802DF" w:rsidP="00D51511">
            <w:pPr>
              <w:rPr>
                <w:sz w:val="20"/>
                <w:lang w:val="fr-FR"/>
              </w:rPr>
            </w:pPr>
          </w:p>
        </w:tc>
        <w:tc>
          <w:tcPr>
            <w:tcW w:w="4110" w:type="dxa"/>
          </w:tcPr>
          <w:p w14:paraId="2BB7881F" w14:textId="5B409425" w:rsidR="001802DF" w:rsidRDefault="000921CA" w:rsidP="00D51511">
            <w:pPr>
              <w:rPr>
                <w:sz w:val="20"/>
                <w:szCs w:val="20"/>
              </w:rPr>
            </w:pPr>
            <w:r w:rsidRPr="000921CA">
              <w:rPr>
                <w:sz w:val="20"/>
                <w:szCs w:val="20"/>
              </w:rPr>
              <w:t>Red Cross</w:t>
            </w:r>
          </w:p>
        </w:tc>
      </w:tr>
      <w:tr w:rsidR="004F6BFB" w:rsidRPr="004F6BFB" w14:paraId="1CD4FEFC" w14:textId="77777777" w:rsidTr="00371434">
        <w:tc>
          <w:tcPr>
            <w:tcW w:w="2122" w:type="dxa"/>
            <w:vMerge w:val="restart"/>
          </w:tcPr>
          <w:p w14:paraId="6CD00839" w14:textId="38AB2E28" w:rsidR="004F6BFB" w:rsidRPr="004F6BFB" w:rsidRDefault="004F6BFB" w:rsidP="00D51511">
            <w:pPr>
              <w:rPr>
                <w:sz w:val="20"/>
                <w:szCs w:val="20"/>
              </w:rPr>
            </w:pPr>
            <w:r w:rsidRPr="004F6BFB">
              <w:rPr>
                <w:sz w:val="20"/>
                <w:szCs w:val="20"/>
              </w:rPr>
              <w:t>Community</w:t>
            </w:r>
          </w:p>
        </w:tc>
        <w:tc>
          <w:tcPr>
            <w:tcW w:w="4110" w:type="dxa"/>
          </w:tcPr>
          <w:p w14:paraId="03D8522B" w14:textId="6D8FEA30" w:rsidR="004F6BFB" w:rsidRPr="004F6BFB" w:rsidRDefault="004F6BFB" w:rsidP="00D51511">
            <w:pPr>
              <w:rPr>
                <w:sz w:val="20"/>
                <w:szCs w:val="20"/>
              </w:rPr>
            </w:pPr>
            <w:r w:rsidRPr="004F6BFB">
              <w:rPr>
                <w:sz w:val="20"/>
                <w:szCs w:val="20"/>
              </w:rPr>
              <w:t>Kaupules</w:t>
            </w:r>
          </w:p>
        </w:tc>
      </w:tr>
      <w:tr w:rsidR="004F6BFB" w:rsidRPr="004F6BFB" w14:paraId="37F2A9E6" w14:textId="77777777" w:rsidTr="00371434">
        <w:tc>
          <w:tcPr>
            <w:tcW w:w="2122" w:type="dxa"/>
            <w:vMerge/>
          </w:tcPr>
          <w:p w14:paraId="0235DB70" w14:textId="77777777" w:rsidR="004F6BFB" w:rsidRPr="004F6BFB" w:rsidRDefault="004F6BFB" w:rsidP="00D51511">
            <w:pPr>
              <w:rPr>
                <w:sz w:val="20"/>
                <w:szCs w:val="20"/>
              </w:rPr>
            </w:pPr>
          </w:p>
        </w:tc>
        <w:tc>
          <w:tcPr>
            <w:tcW w:w="4110" w:type="dxa"/>
          </w:tcPr>
          <w:p w14:paraId="67300312" w14:textId="6E4B04A8" w:rsidR="004F6BFB" w:rsidRPr="004F6BFB" w:rsidRDefault="004F6BFB" w:rsidP="00D51511">
            <w:pPr>
              <w:rPr>
                <w:sz w:val="20"/>
                <w:szCs w:val="20"/>
              </w:rPr>
            </w:pPr>
            <w:r w:rsidRPr="004F6BFB">
              <w:rPr>
                <w:sz w:val="20"/>
                <w:szCs w:val="20"/>
              </w:rPr>
              <w:t>Falekaup</w:t>
            </w:r>
            <w:r w:rsidR="00A83188">
              <w:rPr>
                <w:sz w:val="20"/>
                <w:szCs w:val="20"/>
              </w:rPr>
              <w:t>u</w:t>
            </w:r>
            <w:r w:rsidR="00A76470">
              <w:rPr>
                <w:sz w:val="20"/>
                <w:szCs w:val="20"/>
              </w:rPr>
              <w:t>l</w:t>
            </w:r>
            <w:r w:rsidRPr="004F6BFB">
              <w:rPr>
                <w:sz w:val="20"/>
                <w:szCs w:val="20"/>
              </w:rPr>
              <w:t>es</w:t>
            </w:r>
          </w:p>
        </w:tc>
      </w:tr>
      <w:tr w:rsidR="004F6BFB" w:rsidRPr="004F6BFB" w14:paraId="0E8C209A" w14:textId="77777777" w:rsidTr="00371434">
        <w:tc>
          <w:tcPr>
            <w:tcW w:w="2122" w:type="dxa"/>
            <w:vMerge/>
          </w:tcPr>
          <w:p w14:paraId="149196A4" w14:textId="77777777" w:rsidR="004F6BFB" w:rsidRPr="004F6BFB" w:rsidRDefault="004F6BFB" w:rsidP="00D51511">
            <w:pPr>
              <w:rPr>
                <w:sz w:val="20"/>
                <w:szCs w:val="20"/>
              </w:rPr>
            </w:pPr>
          </w:p>
        </w:tc>
        <w:tc>
          <w:tcPr>
            <w:tcW w:w="4110" w:type="dxa"/>
          </w:tcPr>
          <w:p w14:paraId="304CD4CA" w14:textId="2AFE0725" w:rsidR="004F6BFB" w:rsidRPr="004F6BFB" w:rsidRDefault="004F6BFB" w:rsidP="00D51511">
            <w:pPr>
              <w:rPr>
                <w:sz w:val="20"/>
                <w:szCs w:val="20"/>
              </w:rPr>
            </w:pPr>
            <w:r w:rsidRPr="004F6BFB">
              <w:rPr>
                <w:sz w:val="20"/>
                <w:szCs w:val="20"/>
              </w:rPr>
              <w:t>Youth and women’s groups</w:t>
            </w:r>
          </w:p>
        </w:tc>
      </w:tr>
      <w:tr w:rsidR="004F6BFB" w:rsidRPr="004F6BFB" w14:paraId="656B431F" w14:textId="77777777" w:rsidTr="00371434">
        <w:tc>
          <w:tcPr>
            <w:tcW w:w="2122" w:type="dxa"/>
            <w:vMerge/>
          </w:tcPr>
          <w:p w14:paraId="576ABC26" w14:textId="77777777" w:rsidR="004F6BFB" w:rsidRPr="004F6BFB" w:rsidRDefault="004F6BFB" w:rsidP="00D51511">
            <w:pPr>
              <w:rPr>
                <w:sz w:val="20"/>
                <w:szCs w:val="20"/>
              </w:rPr>
            </w:pPr>
          </w:p>
        </w:tc>
        <w:tc>
          <w:tcPr>
            <w:tcW w:w="4110" w:type="dxa"/>
          </w:tcPr>
          <w:p w14:paraId="34C0D9AB" w14:textId="58C65851" w:rsidR="004F6BFB" w:rsidRPr="004F6BFB" w:rsidRDefault="004F6BFB" w:rsidP="00D51511">
            <w:pPr>
              <w:rPr>
                <w:sz w:val="20"/>
                <w:szCs w:val="20"/>
              </w:rPr>
            </w:pPr>
            <w:r w:rsidRPr="004F6BFB">
              <w:rPr>
                <w:sz w:val="20"/>
                <w:szCs w:val="20"/>
              </w:rPr>
              <w:t>School teachers</w:t>
            </w:r>
          </w:p>
        </w:tc>
      </w:tr>
      <w:tr w:rsidR="004F6BFB" w:rsidRPr="004F6BFB" w14:paraId="0D3A1921" w14:textId="77777777" w:rsidTr="00371434">
        <w:tc>
          <w:tcPr>
            <w:tcW w:w="2122" w:type="dxa"/>
            <w:vMerge/>
          </w:tcPr>
          <w:p w14:paraId="41D74C27" w14:textId="77777777" w:rsidR="004F6BFB" w:rsidRPr="004F6BFB" w:rsidRDefault="004F6BFB" w:rsidP="00D51511">
            <w:pPr>
              <w:rPr>
                <w:sz w:val="20"/>
                <w:szCs w:val="20"/>
              </w:rPr>
            </w:pPr>
          </w:p>
        </w:tc>
        <w:tc>
          <w:tcPr>
            <w:tcW w:w="4110" w:type="dxa"/>
          </w:tcPr>
          <w:p w14:paraId="7B9138B9" w14:textId="16AA9736" w:rsidR="004F6BFB" w:rsidRPr="004F6BFB" w:rsidRDefault="00A76470" w:rsidP="00D51511">
            <w:pPr>
              <w:rPr>
                <w:sz w:val="20"/>
                <w:szCs w:val="20"/>
              </w:rPr>
            </w:pPr>
            <w:r>
              <w:rPr>
                <w:sz w:val="20"/>
                <w:szCs w:val="20"/>
              </w:rPr>
              <w:t>Funafuti</w:t>
            </w:r>
            <w:r w:rsidR="00C070FB">
              <w:rPr>
                <w:sz w:val="20"/>
                <w:szCs w:val="20"/>
              </w:rPr>
              <w:t xml:space="preserve">, </w:t>
            </w:r>
            <w:r w:rsidR="00C070FB" w:rsidRPr="00C070FB">
              <w:rPr>
                <w:sz w:val="20"/>
                <w:szCs w:val="20"/>
              </w:rPr>
              <w:t>Nanumea and Nanumaga</w:t>
            </w:r>
            <w:r>
              <w:rPr>
                <w:sz w:val="20"/>
                <w:szCs w:val="20"/>
              </w:rPr>
              <w:t xml:space="preserve"> </w:t>
            </w:r>
            <w:r w:rsidR="00F07ABC">
              <w:rPr>
                <w:sz w:val="20"/>
                <w:szCs w:val="20"/>
              </w:rPr>
              <w:t>i</w:t>
            </w:r>
            <w:r w:rsidR="004F6BFB" w:rsidRPr="004F6BFB">
              <w:rPr>
                <w:sz w:val="20"/>
                <w:szCs w:val="20"/>
              </w:rPr>
              <w:t>sland representatives</w:t>
            </w:r>
          </w:p>
        </w:tc>
      </w:tr>
    </w:tbl>
    <w:p w14:paraId="62926D6D" w14:textId="77777777" w:rsidR="00D51511" w:rsidRPr="00D51511" w:rsidRDefault="00D51511" w:rsidP="00D51511"/>
    <w:p w14:paraId="15D7A784" w14:textId="3BC72CA1" w:rsidR="00662B47" w:rsidRPr="00D51511" w:rsidRDefault="00083337">
      <w:pPr>
        <w:pStyle w:val="Heading1"/>
        <w:spacing w:before="0"/>
        <w:rPr>
          <w:rFonts w:cs="Arial"/>
          <w:b w:val="0"/>
          <w:bCs/>
        </w:rPr>
      </w:pPr>
      <w:bookmarkStart w:id="227" w:name="_Toc65450529"/>
      <w:bookmarkStart w:id="228" w:name="_Toc71010710"/>
      <w:r w:rsidRPr="00083337">
        <w:t>Findings</w:t>
      </w:r>
      <w:bookmarkEnd w:id="227"/>
      <w:bookmarkEnd w:id="228"/>
      <w:r w:rsidRPr="00083337">
        <w:t xml:space="preserve"> </w:t>
      </w:r>
    </w:p>
    <w:p w14:paraId="004A4DE5" w14:textId="51258232" w:rsidR="00083337" w:rsidRPr="00083337" w:rsidRDefault="00E8702B" w:rsidP="00083337">
      <w:pPr>
        <w:pStyle w:val="Heading2"/>
        <w:rPr>
          <w:rFonts w:cs="Arial"/>
          <w:i w:val="0"/>
          <w:iCs/>
        </w:rPr>
      </w:pPr>
      <w:bookmarkStart w:id="229" w:name="_Toc65450530"/>
      <w:bookmarkStart w:id="230" w:name="_Toc71010711"/>
      <w:r w:rsidRPr="00DF69A0">
        <w:rPr>
          <w:rFonts w:cs="Arial"/>
          <w:i w:val="0"/>
          <w:iCs/>
        </w:rPr>
        <w:t>Project Strategy</w:t>
      </w:r>
      <w:bookmarkEnd w:id="229"/>
      <w:bookmarkEnd w:id="230"/>
    </w:p>
    <w:p w14:paraId="592FFB7F" w14:textId="3A2DF48F" w:rsidR="00BA272B" w:rsidRPr="00E3094E" w:rsidRDefault="00D51E05" w:rsidP="007C41F4">
      <w:pPr>
        <w:pStyle w:val="Heading3"/>
        <w:numPr>
          <w:ilvl w:val="2"/>
          <w:numId w:val="28"/>
        </w:numPr>
      </w:pPr>
      <w:bookmarkStart w:id="231" w:name="_Toc65450531"/>
      <w:bookmarkStart w:id="232" w:name="_Toc71010712"/>
      <w:r w:rsidRPr="00D51E05">
        <w:t xml:space="preserve">Project </w:t>
      </w:r>
      <w:r w:rsidR="00F405F5" w:rsidRPr="00E3094E">
        <w:t>design</w:t>
      </w:r>
      <w:bookmarkEnd w:id="231"/>
      <w:bookmarkEnd w:id="232"/>
    </w:p>
    <w:p w14:paraId="4FC96EEB" w14:textId="6307FBA5" w:rsidR="00DF6068" w:rsidRPr="00A667C5" w:rsidRDefault="00806408">
      <w:pPr>
        <w:pStyle w:val="C4Paragraph"/>
      </w:pPr>
      <w:r>
        <w:t xml:space="preserve">The IE team </w:t>
      </w:r>
      <w:r w:rsidR="00537C97">
        <w:t>assessed the project design as presented in the Project Document/Funding Proposal and FAA amend</w:t>
      </w:r>
      <w:r w:rsidR="00B9133E">
        <w:t xml:space="preserve">ment </w:t>
      </w:r>
      <w:r w:rsidR="00AB63C0" w:rsidRPr="00AB63C0">
        <w:t xml:space="preserve">to determine </w:t>
      </w:r>
      <w:r w:rsidR="00BC08D6">
        <w:t>it</w:t>
      </w:r>
      <w:r w:rsidR="00AB63C0" w:rsidRPr="00AB63C0">
        <w:t>s effectiveness in reaching the desired results.</w:t>
      </w:r>
      <w:r w:rsidR="00670117">
        <w:t xml:space="preserve"> </w:t>
      </w:r>
      <w:r w:rsidR="00D35742">
        <w:t xml:space="preserve">First, it is noted </w:t>
      </w:r>
      <w:bookmarkStart w:id="233" w:name="_Hlk65445124"/>
      <w:r w:rsidR="00D35742">
        <w:t xml:space="preserve">that </w:t>
      </w:r>
      <w:r w:rsidR="004739D2">
        <w:t>best practices and lessons learned</w:t>
      </w:r>
      <w:r w:rsidR="00CB4637">
        <w:t xml:space="preserve"> from relevant</w:t>
      </w:r>
      <w:r w:rsidR="00F32AFE">
        <w:t xml:space="preserve"> past and ongoing</w:t>
      </w:r>
      <w:r w:rsidR="00CB4637">
        <w:t xml:space="preserve"> projects</w:t>
      </w:r>
      <w:r w:rsidR="004739D2">
        <w:t xml:space="preserve"> </w:t>
      </w:r>
      <w:r w:rsidR="003F54A1">
        <w:t xml:space="preserve">— including several projects focusing on reducing coastal vulnerability — </w:t>
      </w:r>
      <w:r w:rsidR="00D35742">
        <w:t xml:space="preserve">were integrated </w:t>
      </w:r>
      <w:r w:rsidR="004739D2">
        <w:t>into TCAP’s design</w:t>
      </w:r>
      <w:bookmarkEnd w:id="233"/>
      <w:r w:rsidR="00CB4637">
        <w:t xml:space="preserve">. </w:t>
      </w:r>
      <w:r w:rsidR="00E01B3B">
        <w:t>Details of these</w:t>
      </w:r>
      <w:r w:rsidR="00FA5F2B">
        <w:t xml:space="preserve"> projects and their </w:t>
      </w:r>
      <w:r w:rsidR="00C574A1">
        <w:t>relevance</w:t>
      </w:r>
      <w:r w:rsidR="00FA5F2B">
        <w:t xml:space="preserve"> are detailed in the Project Document/Funding proposal and in</w:t>
      </w:r>
      <w:r w:rsidR="001C60B7">
        <w:t xml:space="preserve">clude: i) </w:t>
      </w:r>
      <w:r w:rsidR="004157E5">
        <w:t>the “Increasing Resilience of Coastal Areas and Community Settlements to Climate Change” project</w:t>
      </w:r>
      <w:r w:rsidR="00023529">
        <w:t xml:space="preserve"> (LDCF-UNDP; 2009–2016); ii) </w:t>
      </w:r>
      <w:r w:rsidR="001900AE" w:rsidRPr="00A667C5">
        <w:t>the “Effective and responsive island-level governance to secure and diversify climate</w:t>
      </w:r>
      <w:r w:rsidR="00CB5F31" w:rsidRPr="00A667C5">
        <w:t>-</w:t>
      </w:r>
      <w:r w:rsidR="001900AE" w:rsidRPr="00A667C5">
        <w:t xml:space="preserve">resilient marine-based coastal livelihoods and enhance climate hazard response capacity” </w:t>
      </w:r>
      <w:r w:rsidR="0023727C" w:rsidRPr="00A667C5">
        <w:t xml:space="preserve">project </w:t>
      </w:r>
      <w:r w:rsidR="001900AE" w:rsidRPr="00A667C5">
        <w:t>(LDCF–UNDP</w:t>
      </w:r>
      <w:r w:rsidR="0023727C" w:rsidRPr="00A667C5">
        <w:t xml:space="preserve">; </w:t>
      </w:r>
      <w:r w:rsidR="001900AE" w:rsidRPr="00A667C5">
        <w:t>2013-2017)</w:t>
      </w:r>
      <w:r w:rsidR="0023727C" w:rsidRPr="00A667C5">
        <w:t xml:space="preserve">; iii) </w:t>
      </w:r>
      <w:r w:rsidR="00F07ABC" w:rsidRPr="00A667C5">
        <w:t>i</w:t>
      </w:r>
      <w:r w:rsidR="0023727C" w:rsidRPr="00A667C5">
        <w:t>mplementing a ‘Ridge to Reef’ approach to protect biodiversity and ecosystem functions in Tuvalu (R2RTuvalu) (GEF–UNDP; 2015-2020)</w:t>
      </w:r>
      <w:r w:rsidR="009D55DF" w:rsidRPr="00A667C5">
        <w:t>; iv) the Project for pilot gravel beach nourishment against coastal disaster on Fongafale Island (JICA; 2012–2017)</w:t>
      </w:r>
      <w:r w:rsidR="00866F67" w:rsidRPr="00A667C5">
        <w:t>; and v) Tuvalu coastal protection scope definition: Cyclone Pam recovery (World Bank; 2015).</w:t>
      </w:r>
    </w:p>
    <w:p w14:paraId="5818D3F1" w14:textId="4B879EFD" w:rsidR="00866F67" w:rsidRPr="00A667C5" w:rsidRDefault="00866F67">
      <w:pPr>
        <w:pStyle w:val="C4Paragraph"/>
      </w:pPr>
    </w:p>
    <w:p w14:paraId="229D02AA" w14:textId="0519619B" w:rsidR="00FC7428" w:rsidRPr="00A667C5" w:rsidRDefault="00070A35" w:rsidP="00FC7428">
      <w:pPr>
        <w:pStyle w:val="C4Paragraph"/>
      </w:pPr>
      <w:r w:rsidRPr="00A667C5">
        <w:t xml:space="preserve">The </w:t>
      </w:r>
      <w:r w:rsidR="00CB5F31" w:rsidRPr="00A667C5">
        <w:t>project's design</w:t>
      </w:r>
      <w:r w:rsidRPr="00A667C5">
        <w:t xml:space="preserve"> </w:t>
      </w:r>
      <w:r w:rsidR="00D2729E" w:rsidRPr="00A667C5">
        <w:t>directly</w:t>
      </w:r>
      <w:r w:rsidRPr="00A667C5">
        <w:t xml:space="preserve"> addresses</w:t>
      </w:r>
      <w:r w:rsidR="00642168" w:rsidRPr="00A667C5">
        <w:t xml:space="preserve"> Tuvalu’s development and </w:t>
      </w:r>
      <w:r w:rsidR="00746446" w:rsidRPr="00A667C5">
        <w:t xml:space="preserve">climate change adaptation priorities and is aligned with relevant </w:t>
      </w:r>
      <w:r w:rsidR="00150FA7" w:rsidRPr="00A667C5">
        <w:t xml:space="preserve">policies and plans. </w:t>
      </w:r>
      <w:r w:rsidR="009A5211" w:rsidRPr="00A667C5">
        <w:t>Thes</w:t>
      </w:r>
      <w:r w:rsidR="00FC7428" w:rsidRPr="00A667C5">
        <w:t>e</w:t>
      </w:r>
      <w:r w:rsidR="009A5211" w:rsidRPr="00A667C5">
        <w:t xml:space="preserve"> include</w:t>
      </w:r>
      <w:r w:rsidR="00FC489F" w:rsidRPr="00A667C5">
        <w:t>: i)</w:t>
      </w:r>
      <w:r w:rsidR="00FC7428" w:rsidRPr="00A667C5">
        <w:t xml:space="preserve"> Tuvalu’s national development strategy</w:t>
      </w:r>
      <w:r w:rsidR="00E725F7" w:rsidRPr="00A667C5">
        <w:t xml:space="preserve"> —</w:t>
      </w:r>
      <w:r w:rsidR="009A5211" w:rsidRPr="00A667C5">
        <w:t xml:space="preserve"> the</w:t>
      </w:r>
      <w:r w:rsidR="00FC7428" w:rsidRPr="00A667C5">
        <w:t xml:space="preserve"> </w:t>
      </w:r>
      <w:r w:rsidR="00FC7428" w:rsidRPr="00BA68A1">
        <w:t xml:space="preserve">Te Kakeega </w:t>
      </w:r>
      <w:r w:rsidR="006A3F09" w:rsidRPr="00BA68A1">
        <w:t>II 2005-2015</w:t>
      </w:r>
      <w:r w:rsidR="006A3F09">
        <w:t xml:space="preserve">, </w:t>
      </w:r>
      <w:r w:rsidR="006A3F09" w:rsidRPr="00C87D0C">
        <w:t xml:space="preserve">Te Kakeega </w:t>
      </w:r>
      <w:r w:rsidR="00C77DFA" w:rsidRPr="00C87D0C">
        <w:t xml:space="preserve">III </w:t>
      </w:r>
      <w:r w:rsidR="006A3F09" w:rsidRPr="00C87D0C">
        <w:t>(</w:t>
      </w:r>
      <w:r w:rsidR="00C77DFA" w:rsidRPr="00C87D0C">
        <w:t>2015-2020</w:t>
      </w:r>
      <w:r w:rsidR="006A3F09" w:rsidRPr="00C87D0C">
        <w:t xml:space="preserve">) and now </w:t>
      </w:r>
      <w:r w:rsidR="00A83188">
        <w:t>T</w:t>
      </w:r>
      <w:r w:rsidR="006A3F09" w:rsidRPr="00C87D0C">
        <w:t>e Kete (202</w:t>
      </w:r>
      <w:r w:rsidR="007020AE">
        <w:t>1</w:t>
      </w:r>
      <w:r w:rsidR="006A3F09" w:rsidRPr="00C87D0C">
        <w:t>-2030)</w:t>
      </w:r>
      <w:r w:rsidR="006A3F09" w:rsidRPr="00BA68A1">
        <w:t xml:space="preserve"> </w:t>
      </w:r>
      <w:r w:rsidR="00BC43D5" w:rsidRPr="00A667C5">
        <w:t>—</w:t>
      </w:r>
      <w:r w:rsidR="00FC7428" w:rsidRPr="00A667C5">
        <w:t>recognize that climate change poses considerable threats to the achievement of national development goals</w:t>
      </w:r>
      <w:r w:rsidR="00FC489F" w:rsidRPr="00A667C5">
        <w:t>; and ii)</w:t>
      </w:r>
      <w:r w:rsidR="00FC7428" w:rsidRPr="00A667C5">
        <w:t xml:space="preserve"> the Tuvalu Climate Change Policy</w:t>
      </w:r>
      <w:r w:rsidR="00FC489F" w:rsidRPr="00A667C5">
        <w:t xml:space="preserve"> — Te Kaniva —</w:t>
      </w:r>
      <w:r w:rsidR="00FC7428" w:rsidRPr="00A667C5">
        <w:t xml:space="preserve"> with its vision </w:t>
      </w:r>
      <w:r w:rsidR="00FC7428" w:rsidRPr="00A667C5">
        <w:rPr>
          <w:i/>
        </w:rPr>
        <w:t xml:space="preserve">“To protect Tuvalu’s status as a nation and its cultural identity and to build its capacity to ensure a safe, resilient and prosperous future” </w:t>
      </w:r>
      <w:r w:rsidR="00FC7428" w:rsidRPr="00A667C5">
        <w:t xml:space="preserve">guides the country’s efforts in both adaptation and mitigation. </w:t>
      </w:r>
      <w:r w:rsidR="00120F38" w:rsidRPr="00A667C5">
        <w:t xml:space="preserve">The project </w:t>
      </w:r>
      <w:r w:rsidR="00754CBE" w:rsidRPr="00A667C5">
        <w:t xml:space="preserve">aligns </w:t>
      </w:r>
      <w:r w:rsidR="00927D83" w:rsidRPr="00A667C5">
        <w:t>in particular</w:t>
      </w:r>
      <w:r w:rsidR="00120F38" w:rsidRPr="00A667C5">
        <w:t xml:space="preserve"> with </w:t>
      </w:r>
      <w:r w:rsidR="00FC7428" w:rsidRPr="00A667C5">
        <w:t xml:space="preserve">Goal 4 of the </w:t>
      </w:r>
      <w:r w:rsidR="00CB102E" w:rsidRPr="00A667C5">
        <w:t xml:space="preserve">Te Kaniva </w:t>
      </w:r>
      <w:r w:rsidR="00FC7428" w:rsidRPr="00A667C5">
        <w:t>policy</w:t>
      </w:r>
      <w:r w:rsidR="00120F38" w:rsidRPr="00A667C5">
        <w:t>, which</w:t>
      </w:r>
      <w:r w:rsidR="00FC7428" w:rsidRPr="00A667C5">
        <w:t xml:space="preserve"> focuses on developing and maintaining Tuvalu’s infrastructure to withstand climate change impacts and aims to deliver coastal protection following </w:t>
      </w:r>
      <w:r w:rsidR="00DF6B42" w:rsidRPr="00A667C5">
        <w:t xml:space="preserve">appropriate </w:t>
      </w:r>
      <w:r w:rsidR="00FC7428" w:rsidRPr="00A667C5">
        <w:t xml:space="preserve">best practices for Tuvalu’s situation. </w:t>
      </w:r>
      <w:r w:rsidR="00FB4D58" w:rsidRPr="00A667C5">
        <w:t>Plans to e</w:t>
      </w:r>
      <w:r w:rsidR="00C63F06" w:rsidRPr="00A667C5">
        <w:t>ngag</w:t>
      </w:r>
      <w:r w:rsidR="00FB4D58" w:rsidRPr="00A667C5">
        <w:t>e</w:t>
      </w:r>
      <w:r w:rsidR="00C63F06" w:rsidRPr="00A667C5">
        <w:t xml:space="preserve"> women and youth under the project</w:t>
      </w:r>
      <w:r w:rsidR="00FB4D58" w:rsidRPr="00A667C5">
        <w:t xml:space="preserve"> were informed by and are aligned with the</w:t>
      </w:r>
      <w:r w:rsidR="00FC7428" w:rsidRPr="00A667C5">
        <w:t xml:space="preserve"> national gender and youth polic</w:t>
      </w:r>
      <w:r w:rsidR="0028456F" w:rsidRPr="00A667C5">
        <w:t xml:space="preserve">ies (launched in 2013 and 2015, </w:t>
      </w:r>
      <w:r w:rsidR="00FC7428" w:rsidRPr="00A667C5">
        <w:t>respectively</w:t>
      </w:r>
      <w:r w:rsidR="0028456F" w:rsidRPr="00A667C5">
        <w:t>)</w:t>
      </w:r>
      <w:r w:rsidR="00FC7428" w:rsidRPr="00A667C5">
        <w:t>, which aim to</w:t>
      </w:r>
      <w:r w:rsidR="00997F13" w:rsidRPr="00A667C5">
        <w:t xml:space="preserve">, </w:t>
      </w:r>
      <w:r w:rsidR="00997F13" w:rsidRPr="00A667C5">
        <w:rPr>
          <w:i/>
        </w:rPr>
        <w:t>inter alia</w:t>
      </w:r>
      <w:r w:rsidR="00997F13" w:rsidRPr="00A667C5">
        <w:t>,</w:t>
      </w:r>
      <w:r w:rsidR="00FC7428" w:rsidRPr="00A667C5">
        <w:t xml:space="preserve"> bolster </w:t>
      </w:r>
      <w:r w:rsidR="005D0FA8" w:rsidRPr="00A667C5">
        <w:t>women and youth's participation</w:t>
      </w:r>
      <w:r w:rsidR="00FC7428" w:rsidRPr="00A667C5">
        <w:t xml:space="preserve"> in decision-making and promote their economic empowerment.</w:t>
      </w:r>
      <w:r w:rsidR="00337DAB" w:rsidRPr="00A667C5">
        <w:t xml:space="preserve"> </w:t>
      </w:r>
      <w:r w:rsidR="007A400A" w:rsidRPr="00A667C5">
        <w:t>Policy</w:t>
      </w:r>
      <w:r w:rsidR="00337DAB" w:rsidRPr="00A667C5">
        <w:t xml:space="preserve"> alignments</w:t>
      </w:r>
      <w:r w:rsidR="00AA3622" w:rsidRPr="00A667C5">
        <w:t xml:space="preserve"> were confirmed during stakeholder consultations conducted during the </w:t>
      </w:r>
      <w:r w:rsidR="00C2766A" w:rsidRPr="00A667C5">
        <w:t>IE and</w:t>
      </w:r>
      <w:r w:rsidR="00337DAB" w:rsidRPr="00A667C5">
        <w:t xml:space="preserve"> contribute to</w:t>
      </w:r>
      <w:r w:rsidR="0017638A" w:rsidRPr="00A667C5">
        <w:t xml:space="preserve"> strong country-driven support of the project.</w:t>
      </w:r>
    </w:p>
    <w:p w14:paraId="15BBB5B4" w14:textId="293EB6A7" w:rsidR="00205949" w:rsidRPr="00A667C5" w:rsidRDefault="00205949" w:rsidP="00FC7428">
      <w:pPr>
        <w:pStyle w:val="C4Paragraph"/>
      </w:pPr>
    </w:p>
    <w:p w14:paraId="1CC747DD" w14:textId="39C23C18" w:rsidR="007F7A87" w:rsidRDefault="00EF16A1" w:rsidP="00FC7428">
      <w:pPr>
        <w:pStyle w:val="C4Paragraph"/>
      </w:pPr>
      <w:r w:rsidRPr="00A667C5">
        <w:t>TCAP’s design was informed through a participatory process</w:t>
      </w:r>
      <w:r w:rsidR="007038BC" w:rsidRPr="00A667C5">
        <w:t>, with multiple stakeholder engagements at the national, district and community level</w:t>
      </w:r>
      <w:r w:rsidR="002D313F" w:rsidRPr="00A667C5">
        <w:t xml:space="preserve">s. </w:t>
      </w:r>
      <w:r w:rsidR="00BF158E" w:rsidRPr="00A667C5">
        <w:t>Th</w:t>
      </w:r>
      <w:r w:rsidR="0016669B" w:rsidRPr="00A667C5">
        <w:t xml:space="preserve">is </w:t>
      </w:r>
      <w:r w:rsidR="00BF158E" w:rsidRPr="00A667C5">
        <w:t>participatory process</w:t>
      </w:r>
      <w:r w:rsidR="00FA3564" w:rsidRPr="00A667C5">
        <w:t xml:space="preserve"> included engagement</w:t>
      </w:r>
      <w:r w:rsidR="00203F65" w:rsidRPr="00A667C5">
        <w:t>s</w:t>
      </w:r>
      <w:r w:rsidR="00FA3564" w:rsidRPr="00A667C5">
        <w:t xml:space="preserve"> with</w:t>
      </w:r>
      <w:r w:rsidR="00C65662" w:rsidRPr="00A667C5">
        <w:t xml:space="preserve"> </w:t>
      </w:r>
      <w:r w:rsidR="009E468D" w:rsidRPr="00A667C5">
        <w:t>technical specialist consultants</w:t>
      </w:r>
      <w:r w:rsidR="00DB4ABF" w:rsidRPr="00A667C5">
        <w:t xml:space="preserve"> </w:t>
      </w:r>
      <w:r w:rsidR="007C5C7E" w:rsidRPr="00A667C5">
        <w:t xml:space="preserve">responsible for the </w:t>
      </w:r>
      <w:r w:rsidR="00C65662" w:rsidRPr="00A667C5">
        <w:t>design of coastal protection measures</w:t>
      </w:r>
      <w:r w:rsidR="001C0CB3" w:rsidRPr="00A667C5">
        <w:t xml:space="preserve">, </w:t>
      </w:r>
      <w:r w:rsidR="0073176E" w:rsidRPr="00A667C5">
        <w:t>highly specialised staff</w:t>
      </w:r>
      <w:r w:rsidR="00671A9A" w:rsidRPr="00A667C5">
        <w:t xml:space="preserve"> </w:t>
      </w:r>
      <w:r w:rsidR="00E46AAB" w:rsidRPr="00A667C5">
        <w:t>forming part of the Project management Unit (PMU)</w:t>
      </w:r>
      <w:r w:rsidR="009E468D" w:rsidRPr="00A667C5">
        <w:t xml:space="preserve">, such as the </w:t>
      </w:r>
      <w:r w:rsidR="0073176E" w:rsidRPr="00A667C5">
        <w:t>CTA</w:t>
      </w:r>
      <w:r w:rsidR="004E4768" w:rsidRPr="00A667C5">
        <w:t xml:space="preserve">. </w:t>
      </w:r>
      <w:r w:rsidR="00913C79" w:rsidRPr="00A667C5">
        <w:t xml:space="preserve">Lessons learned and </w:t>
      </w:r>
      <w:r w:rsidR="00D53798" w:rsidRPr="00A667C5">
        <w:t xml:space="preserve">best practices </w:t>
      </w:r>
      <w:r w:rsidR="00470EC2" w:rsidRPr="00A667C5">
        <w:t>from past and ongoing initiatives in Tuvalu and the wider Pacific region</w:t>
      </w:r>
      <w:r w:rsidR="009F2726" w:rsidRPr="00A667C5">
        <w:t xml:space="preserve"> </w:t>
      </w:r>
      <w:r w:rsidR="00230E82" w:rsidRPr="00A667C5">
        <w:t xml:space="preserve">were </w:t>
      </w:r>
      <w:r w:rsidR="00F614FB" w:rsidRPr="00A667C5">
        <w:t xml:space="preserve">used to inform </w:t>
      </w:r>
      <w:r w:rsidR="009F2726" w:rsidRPr="00A667C5">
        <w:t>project development, particularly the design of coastal protection measures.</w:t>
      </w:r>
      <w:r w:rsidR="000261D1">
        <w:t xml:space="preserve"> </w:t>
      </w:r>
      <w:r w:rsidR="007C4800">
        <w:t>Following this process, further engagements with project stakeholders and communi</w:t>
      </w:r>
      <w:r w:rsidR="00791D08">
        <w:t xml:space="preserve">ties revealed that the original </w:t>
      </w:r>
      <w:r w:rsidR="00C70ED3">
        <w:t>design of the coastal adaptation measures</w:t>
      </w:r>
      <w:r w:rsidR="006B11E5">
        <w:t>,</w:t>
      </w:r>
      <w:r w:rsidR="00C70ED3">
        <w:t xml:space="preserve"> in particular, was ins</w:t>
      </w:r>
      <w:r w:rsidR="0079050B">
        <w:t>ufficient to achieve maximum adaptation impact.</w:t>
      </w:r>
      <w:r w:rsidR="006B11E5">
        <w:t xml:space="preserve"> Furthermore, </w:t>
      </w:r>
      <w:r w:rsidR="00BF7318">
        <w:t xml:space="preserve">further analysis of the costing for these interventions, in collaboration with the relevant project stakeholders, revealed that </w:t>
      </w:r>
      <w:r w:rsidR="009E1FA2">
        <w:t xml:space="preserve">additional budget was required to implement </w:t>
      </w:r>
      <w:r w:rsidR="00BF7318">
        <w:t xml:space="preserve">the </w:t>
      </w:r>
      <w:r w:rsidR="008B45A5">
        <w:t>interventions</w:t>
      </w:r>
      <w:r w:rsidR="008E7557">
        <w:t xml:space="preserve">. </w:t>
      </w:r>
      <w:r w:rsidR="00A8358D">
        <w:t>These findings led to the restructuring of the project</w:t>
      </w:r>
      <w:r w:rsidR="00C939B4">
        <w:t xml:space="preserve">, which is described in further detail </w:t>
      </w:r>
      <w:r w:rsidR="00DD054E">
        <w:t>below</w:t>
      </w:r>
      <w:r w:rsidR="00F96939">
        <w:t xml:space="preserve"> (Section 4.1.1.1)</w:t>
      </w:r>
      <w:r w:rsidR="00DD054E">
        <w:t xml:space="preserve"> and </w:t>
      </w:r>
      <w:r w:rsidR="00084D0E">
        <w:t>in Section 4.4</w:t>
      </w:r>
      <w:r w:rsidR="00DD054E">
        <w:t>.2</w:t>
      </w:r>
      <w:r w:rsidR="00084D0E">
        <w:t>.</w:t>
      </w:r>
    </w:p>
    <w:p w14:paraId="78CAD59A" w14:textId="77777777" w:rsidR="007F7A87" w:rsidRDefault="007F7A87" w:rsidP="00FC7428">
      <w:pPr>
        <w:pStyle w:val="C4Paragraph"/>
      </w:pPr>
    </w:p>
    <w:p w14:paraId="423862C8" w14:textId="241C9D4A" w:rsidR="00BF158E" w:rsidRPr="00A667C5" w:rsidRDefault="000D5FF8" w:rsidP="00FC7428">
      <w:pPr>
        <w:pStyle w:val="C4Paragraph"/>
      </w:pPr>
      <w:r w:rsidRPr="00A667C5">
        <w:t xml:space="preserve">Gender issues </w:t>
      </w:r>
      <w:r w:rsidR="006D0631" w:rsidRPr="00A667C5">
        <w:t xml:space="preserve">were </w:t>
      </w:r>
      <w:r w:rsidR="00261985" w:rsidRPr="00A667C5">
        <w:t xml:space="preserve">also </w:t>
      </w:r>
      <w:r w:rsidR="006D0631" w:rsidRPr="00A667C5">
        <w:t>considered in detail during the project design process</w:t>
      </w:r>
      <w:r w:rsidR="00261985" w:rsidRPr="00A667C5">
        <w:t>, as detailed in</w:t>
      </w:r>
      <w:r w:rsidR="006D0631" w:rsidRPr="00A667C5">
        <w:t xml:space="preserve"> </w:t>
      </w:r>
      <w:r w:rsidR="00C31D41" w:rsidRPr="00A667C5">
        <w:t>Annex</w:t>
      </w:r>
      <w:r w:rsidR="00E850FF" w:rsidRPr="00A667C5">
        <w:t xml:space="preserve"> 7 of the Project Document (Gender Assessment and Action Plan)</w:t>
      </w:r>
      <w:r w:rsidR="00EE5B8C" w:rsidRPr="00A667C5">
        <w:t xml:space="preserve">. </w:t>
      </w:r>
      <w:r w:rsidR="00A27024" w:rsidRPr="00A667C5">
        <w:t>In summary, th</w:t>
      </w:r>
      <w:r w:rsidR="00854DE3" w:rsidRPr="00A667C5">
        <w:t xml:space="preserve">e </w:t>
      </w:r>
      <w:r w:rsidR="002B0C46" w:rsidRPr="00A667C5">
        <w:t>project</w:t>
      </w:r>
      <w:r w:rsidR="00C004AA" w:rsidRPr="00A667C5">
        <w:t>’</w:t>
      </w:r>
      <w:r w:rsidR="002B0C46" w:rsidRPr="00A667C5">
        <w:t xml:space="preserve">s gender </w:t>
      </w:r>
      <w:r w:rsidR="00881EFF" w:rsidRPr="00A667C5">
        <w:t>mainstreaming approach</w:t>
      </w:r>
      <w:r w:rsidR="00A27024" w:rsidRPr="00A667C5">
        <w:t xml:space="preserve"> included:</w:t>
      </w:r>
    </w:p>
    <w:p w14:paraId="4C83BF30" w14:textId="685DFA9E" w:rsidR="00C31D41" w:rsidRPr="00A667C5" w:rsidRDefault="00A27024">
      <w:pPr>
        <w:pStyle w:val="C41stOrderBullets"/>
      </w:pPr>
      <w:r w:rsidRPr="00A667C5">
        <w:t>e</w:t>
      </w:r>
      <w:r w:rsidR="00C31D41" w:rsidRPr="00A667C5">
        <w:t xml:space="preserve">ngaging women and key government and civil society groups focusing on women and gender empowerment in Tuvalu during </w:t>
      </w:r>
      <w:r w:rsidRPr="00A667C5">
        <w:t>the stakeholder consultation process</w:t>
      </w:r>
      <w:r w:rsidR="00C31D41" w:rsidRPr="00A667C5">
        <w:t xml:space="preserve">; </w:t>
      </w:r>
    </w:p>
    <w:p w14:paraId="754A6655" w14:textId="51EC785D" w:rsidR="00C31D41" w:rsidRPr="00A667C5" w:rsidRDefault="00A27024" w:rsidP="00C31D41">
      <w:pPr>
        <w:pStyle w:val="C41stOrderBullets"/>
      </w:pPr>
      <w:r w:rsidRPr="00A667C5">
        <w:t>r</w:t>
      </w:r>
      <w:r w:rsidR="00C31D41" w:rsidRPr="00A667C5">
        <w:t xml:space="preserve">eviewing and aligning </w:t>
      </w:r>
      <w:r w:rsidRPr="00A667C5">
        <w:t xml:space="preserve">TCAP’s design </w:t>
      </w:r>
      <w:r w:rsidR="00C31D41" w:rsidRPr="00A667C5">
        <w:t>with Tuvalu’s national polic</w:t>
      </w:r>
      <w:r w:rsidR="007020AE">
        <w:t>i</w:t>
      </w:r>
      <w:r w:rsidR="00C31D41" w:rsidRPr="00A667C5">
        <w:t>es and strategies on gender;</w:t>
      </w:r>
    </w:p>
    <w:p w14:paraId="4244B92C" w14:textId="51B7436B" w:rsidR="00C31D41" w:rsidRPr="00A667C5" w:rsidRDefault="00F006B0" w:rsidP="00C31D41">
      <w:pPr>
        <w:pStyle w:val="C41stOrderBullets"/>
      </w:pPr>
      <w:r w:rsidRPr="00A667C5">
        <w:t>a</w:t>
      </w:r>
      <w:r w:rsidR="00C31D41" w:rsidRPr="00A667C5">
        <w:t>ssess</w:t>
      </w:r>
      <w:r w:rsidRPr="00A667C5">
        <w:t>ing</w:t>
      </w:r>
      <w:r w:rsidR="00C31D41" w:rsidRPr="00A667C5">
        <w:t xml:space="preserve"> conditions in Tuvalu that affect gender-responsive project design</w:t>
      </w:r>
      <w:r w:rsidRPr="00A667C5">
        <w:t>; and</w:t>
      </w:r>
      <w:r w:rsidR="00C31D41" w:rsidRPr="00A667C5">
        <w:t xml:space="preserve"> </w:t>
      </w:r>
    </w:p>
    <w:p w14:paraId="3D1C4BA3" w14:textId="4AF11D7E" w:rsidR="006D0631" w:rsidRPr="00A667C5" w:rsidRDefault="00F006B0" w:rsidP="0028296E">
      <w:pPr>
        <w:pStyle w:val="C41stOrderBullets"/>
      </w:pPr>
      <w:r w:rsidRPr="00A667C5">
        <w:t>i</w:t>
      </w:r>
      <w:r w:rsidR="00C31D41" w:rsidRPr="00A667C5">
        <w:t>ntegrating gender considerations in</w:t>
      </w:r>
      <w:r w:rsidRPr="00A667C5">
        <w:t>to</w:t>
      </w:r>
      <w:r w:rsidR="00C31D41" w:rsidRPr="00A667C5">
        <w:t xml:space="preserve"> the project indicators, targets and activities</w:t>
      </w:r>
      <w:r w:rsidR="00053E92" w:rsidRPr="00A667C5">
        <w:t xml:space="preserve">. </w:t>
      </w:r>
    </w:p>
    <w:p w14:paraId="2CEB32F8" w14:textId="7C7BF996" w:rsidR="00866F67" w:rsidRPr="00A667C5" w:rsidRDefault="00866F67">
      <w:pPr>
        <w:pStyle w:val="C4Paragraph"/>
      </w:pPr>
    </w:p>
    <w:p w14:paraId="286DE97A" w14:textId="4DC51556" w:rsidR="00053E92" w:rsidRPr="00A667C5" w:rsidRDefault="00F30840">
      <w:pPr>
        <w:pStyle w:val="C4Paragraph"/>
      </w:pPr>
      <w:r w:rsidRPr="00A667C5">
        <w:t xml:space="preserve">The </w:t>
      </w:r>
      <w:r w:rsidR="00563405" w:rsidRPr="00A667C5">
        <w:t xml:space="preserve">project’s theory of change (ToC) </w:t>
      </w:r>
      <w:r w:rsidR="00214C65" w:rsidRPr="00A667C5">
        <w:t xml:space="preserve">narrative is coherent and realistic, but the diagram lacks </w:t>
      </w:r>
      <w:r w:rsidR="002602F9" w:rsidRPr="00A667C5">
        <w:t xml:space="preserve">the </w:t>
      </w:r>
      <w:r w:rsidR="00214C65" w:rsidRPr="00A667C5">
        <w:t xml:space="preserve">detail required to provide a clear picture of how change will come about through the project. </w:t>
      </w:r>
      <w:r w:rsidR="002326EB" w:rsidRPr="00A667C5">
        <w:t>The IE team</w:t>
      </w:r>
      <w:r w:rsidR="00214C65" w:rsidRPr="00A667C5">
        <w:t xml:space="preserve"> suggest that the ToC diagram is updated to: i) reflect changes that have been made to the logical/results framework</w:t>
      </w:r>
      <w:r w:rsidR="00922729" w:rsidRPr="00A667C5">
        <w:t xml:space="preserve"> since project inception</w:t>
      </w:r>
      <w:r w:rsidR="00214C65" w:rsidRPr="00A667C5">
        <w:t>; ii) include project assumptions presented in the logical/results framework; iii)</w:t>
      </w:r>
      <w:r w:rsidR="00E73A24" w:rsidRPr="00A667C5">
        <w:t xml:space="preserve"> clearly in</w:t>
      </w:r>
      <w:r w:rsidR="00115F96" w:rsidRPr="00A667C5">
        <w:t>dicate how identified risks could impact project viability or sustainability; iv)</w:t>
      </w:r>
      <w:r w:rsidR="00214C65" w:rsidRPr="00A667C5">
        <w:t xml:space="preserve"> include both GCF outcomes relevant to the project; and v) include a goal statement.</w:t>
      </w:r>
      <w:r w:rsidR="00922729" w:rsidRPr="00A667C5">
        <w:t xml:space="preserve"> </w:t>
      </w:r>
      <w:bookmarkStart w:id="234" w:name="_Hlk65338090"/>
    </w:p>
    <w:p w14:paraId="654A30FA" w14:textId="7E4A4C7F" w:rsidR="00F10ACE" w:rsidRPr="00A667C5" w:rsidRDefault="00F10ACE">
      <w:pPr>
        <w:pStyle w:val="C4Paragraph"/>
      </w:pPr>
    </w:p>
    <w:p w14:paraId="4383A467" w14:textId="77D27208" w:rsidR="008911E4" w:rsidRDefault="00F10ACE" w:rsidP="003D56F2">
      <w:pPr>
        <w:pStyle w:val="C4Paragraph"/>
      </w:pPr>
      <w:r w:rsidRPr="00A667C5">
        <w:t xml:space="preserve">Project sustainability is embedded in project design, as detailed in Section D.2. — Exit Strategy — of the Funding Proposal. This strategy includes: i) selecting long-lived coastal protection measures with an ex-post Operation and Maintenance Plan; ii) developing outer island-level conditions that need to be put in place for </w:t>
      </w:r>
      <w:r w:rsidR="00ED1E12" w:rsidRPr="00A667C5">
        <w:t xml:space="preserve">the </w:t>
      </w:r>
      <w:r w:rsidRPr="00A667C5">
        <w:t xml:space="preserve">exit strategy to be successful; iii) targeting capacity building at the central and outer island levels; and iv) building a body of </w:t>
      </w:r>
      <w:r w:rsidR="00C2766A" w:rsidRPr="00A667C5">
        <w:t>knowledge and</w:t>
      </w:r>
      <w:r w:rsidRPr="00A667C5">
        <w:t xml:space="preserve"> facilitating learning. Approaches to project sustainability are complemented by the detailed assessment of external risks (and associated mitigation measures) presented in Sections G.1. and G.2. of the Funding Proposal, which promote the viability of the project’s design. </w:t>
      </w:r>
      <w:r w:rsidR="008470C2" w:rsidRPr="00A667C5">
        <w:t>Notwithstanding the above points</w:t>
      </w:r>
      <w:r w:rsidRPr="00A667C5">
        <w:t xml:space="preserve">, </w:t>
      </w:r>
      <w:r w:rsidR="002D368C">
        <w:rPr>
          <w:lang w:val="en-ZA"/>
        </w:rPr>
        <w:t xml:space="preserve">the </w:t>
      </w:r>
      <w:r w:rsidR="00C012C3">
        <w:rPr>
          <w:lang w:val="en-ZA"/>
        </w:rPr>
        <w:t>IE</w:t>
      </w:r>
      <w:r w:rsidR="002D368C">
        <w:rPr>
          <w:lang w:val="en-ZA"/>
        </w:rPr>
        <w:t xml:space="preserve"> did find</w:t>
      </w:r>
      <w:r w:rsidRPr="00A667C5">
        <w:t xml:space="preserve"> the financial sustainability argument of the project design to be limited</w:t>
      </w:r>
      <w:r w:rsidR="008470C2" w:rsidRPr="00A667C5">
        <w:t xml:space="preserve"> by several factors</w:t>
      </w:r>
      <w:r w:rsidR="00B454DC">
        <w:t>.</w:t>
      </w:r>
      <w:r w:rsidRPr="00A667C5">
        <w:t xml:space="preserve"> </w:t>
      </w:r>
      <w:bookmarkStart w:id="235" w:name="_Hlk65527212"/>
      <w:r w:rsidRPr="00A667C5">
        <w:t xml:space="preserve">While Output 3 does focus on sustainable financing of long-term adaptation efforts, many external risks and assumptions have either not been given enough attention or are not considered in the Output’s design. </w:t>
      </w:r>
      <w:r w:rsidR="00375AF8">
        <w:t>Specif</w:t>
      </w:r>
      <w:r w:rsidR="000D0886">
        <w:t xml:space="preserve">ic </w:t>
      </w:r>
      <w:r w:rsidR="008911E4">
        <w:t xml:space="preserve">external </w:t>
      </w:r>
      <w:r w:rsidR="000D0886">
        <w:t xml:space="preserve">risks and assumptions are listed </w:t>
      </w:r>
      <w:r w:rsidR="008911E4">
        <w:t>below.</w:t>
      </w:r>
    </w:p>
    <w:p w14:paraId="044814D2" w14:textId="5F6D8C79" w:rsidR="00B442E5" w:rsidRDefault="0029034A" w:rsidP="008911E4">
      <w:pPr>
        <w:pStyle w:val="C41stOrderBullets"/>
      </w:pPr>
      <w:r>
        <w:t>There</w:t>
      </w:r>
      <w:r w:rsidR="00F10ACE" w:rsidRPr="00A667C5">
        <w:t xml:space="preserve"> is a risk that the necessary financ</w:t>
      </w:r>
      <w:r w:rsidR="00C23BD7" w:rsidRPr="00A667C5">
        <w:t>i</w:t>
      </w:r>
      <w:r w:rsidR="00F10ACE" w:rsidRPr="00A667C5">
        <w:t>al resources or mechanisms may not be present or viable in the long-term to support sustainable adaptation finance</w:t>
      </w:r>
      <w:r w:rsidR="003A59CC">
        <w:t xml:space="preserve"> (</w:t>
      </w:r>
      <w:r w:rsidR="00303FDD">
        <w:t>once GCF grant finance for TCAP has been exhausted)</w:t>
      </w:r>
      <w:r w:rsidR="00F10ACE" w:rsidRPr="00A667C5">
        <w:t xml:space="preserve">. </w:t>
      </w:r>
    </w:p>
    <w:p w14:paraId="0365A0D2" w14:textId="385962D8" w:rsidR="00807CE7" w:rsidRPr="00807CE7" w:rsidRDefault="00EC3162" w:rsidP="008911E4">
      <w:pPr>
        <w:pStyle w:val="C41stOrderBullets"/>
        <w:rPr>
          <w:lang w:val="en-ZA"/>
        </w:rPr>
      </w:pPr>
      <w:r>
        <w:t>The</w:t>
      </w:r>
      <w:r w:rsidR="00F10ACE" w:rsidRPr="00A667C5">
        <w:t xml:space="preserve"> </w:t>
      </w:r>
      <w:r w:rsidR="00B442E5">
        <w:t xml:space="preserve">project’s </w:t>
      </w:r>
      <w:r w:rsidR="00F10ACE" w:rsidRPr="00A667C5">
        <w:t xml:space="preserve">exit strategy </w:t>
      </w:r>
      <w:r w:rsidR="00BB6DC1" w:rsidRPr="00A667C5">
        <w:t>assumes</w:t>
      </w:r>
      <w:r w:rsidR="00F10ACE" w:rsidRPr="00A667C5">
        <w:t xml:space="preserve"> that the finance generated through the sustainable adaptation finance mechanism is enough to generate the adaptation impacts needed in the long-term</w:t>
      </w:r>
      <w:bookmarkEnd w:id="235"/>
      <w:r w:rsidR="003178B2" w:rsidRPr="004006A5">
        <w:rPr>
          <w:lang w:val="en-ZA"/>
        </w:rPr>
        <w:t xml:space="preserve">. </w:t>
      </w:r>
      <w:r w:rsidR="009B2DF2">
        <w:rPr>
          <w:lang w:val="en-ZA"/>
        </w:rPr>
        <w:t>As the LoCAL financing mechanism is no longer available to</w:t>
      </w:r>
      <w:r w:rsidR="00FA1B3E">
        <w:rPr>
          <w:lang w:val="en-ZA"/>
        </w:rPr>
        <w:t xml:space="preserve"> act as the baseline for the sustainable finance adaptation mechanism to be developed for the islands of Tuvalu, the IE team considers the assumption to be in doubt until, an appropriate way forward is </w:t>
      </w:r>
      <w:r w:rsidR="00CD6E1C">
        <w:rPr>
          <w:lang w:val="en-ZA"/>
        </w:rPr>
        <w:t>finalised.</w:t>
      </w:r>
      <w:r w:rsidR="00CD6E1C" w:rsidRPr="004006A5" w:rsidDel="00CD6E1C">
        <w:rPr>
          <w:lang w:val="en-ZA"/>
        </w:rPr>
        <w:t xml:space="preserve"> </w:t>
      </w:r>
    </w:p>
    <w:p w14:paraId="657383B8" w14:textId="77777777" w:rsidR="00716044" w:rsidRDefault="00716044" w:rsidP="00716044">
      <w:pPr>
        <w:pStyle w:val="C41stOrderBullets"/>
        <w:numPr>
          <w:ilvl w:val="0"/>
          <w:numId w:val="0"/>
        </w:numPr>
        <w:ind w:left="720" w:hanging="360"/>
        <w:rPr>
          <w:lang w:val="en-ZA"/>
        </w:rPr>
      </w:pPr>
    </w:p>
    <w:p w14:paraId="2EDA53E4" w14:textId="0A4921D4" w:rsidR="00F464FE" w:rsidRPr="00A667C5" w:rsidRDefault="001150CF" w:rsidP="00F464FE">
      <w:pPr>
        <w:pStyle w:val="C4Paragraph"/>
      </w:pPr>
      <w:r w:rsidRPr="008C1B19">
        <w:t>To address these risks to the financial sustainability of Output 3 beyond the project period,</w:t>
      </w:r>
      <w:r w:rsidR="003D43AC" w:rsidRPr="008C1B19">
        <w:t xml:space="preserve"> a </w:t>
      </w:r>
      <w:r w:rsidR="00E77134" w:rsidRPr="008C1B19">
        <w:t xml:space="preserve">proposal was </w:t>
      </w:r>
      <w:r w:rsidR="00454EC9" w:rsidRPr="008C1B19">
        <w:t>developed in collaboration with the GoT</w:t>
      </w:r>
      <w:r w:rsidR="00A61531" w:rsidRPr="008C1B19">
        <w:t xml:space="preserve"> </w:t>
      </w:r>
      <w:r w:rsidR="00C708F0" w:rsidRPr="008C1B19">
        <w:t>to</w:t>
      </w:r>
      <w:r w:rsidR="00AA24A4" w:rsidRPr="008C1B19">
        <w:t xml:space="preserve"> support </w:t>
      </w:r>
      <w:r w:rsidR="00E77134" w:rsidRPr="008C1B19">
        <w:t xml:space="preserve">capacity </w:t>
      </w:r>
      <w:r w:rsidR="00C708F0" w:rsidRPr="008C1B19">
        <w:t>b</w:t>
      </w:r>
      <w:r w:rsidR="008F7F71" w:rsidRPr="008C1B19">
        <w:t xml:space="preserve">uilding </w:t>
      </w:r>
      <w:r w:rsidR="00E77134" w:rsidRPr="008C1B19">
        <w:t xml:space="preserve">of the </w:t>
      </w:r>
      <w:r w:rsidR="001B2FCD" w:rsidRPr="008C1B19">
        <w:t>Tuvalu Survival Fund (</w:t>
      </w:r>
      <w:r w:rsidR="00E77134" w:rsidRPr="008C1B19">
        <w:t>TSF</w:t>
      </w:r>
      <w:r w:rsidR="001B2FCD" w:rsidRPr="008C1B19">
        <w:t>)</w:t>
      </w:r>
      <w:r w:rsidR="00E77134" w:rsidRPr="008C1B19">
        <w:t xml:space="preserve"> to become operational and effective as a vehicle for future financial assistance to Kaupules for their </w:t>
      </w:r>
      <w:r w:rsidR="00AA24A4" w:rsidRPr="008C1B19">
        <w:t xml:space="preserve">adaptation and </w:t>
      </w:r>
      <w:r w:rsidR="00E77134" w:rsidRPr="008C1B19">
        <w:t xml:space="preserve">post-disaster needs. </w:t>
      </w:r>
      <w:r w:rsidR="00AA24A4" w:rsidRPr="008C1B19">
        <w:t xml:space="preserve">This proposal was </w:t>
      </w:r>
      <w:r w:rsidR="00E77134" w:rsidRPr="008C1B19">
        <w:t xml:space="preserve">presented </w:t>
      </w:r>
      <w:r w:rsidR="00AA24A4" w:rsidRPr="008C1B19">
        <w:t xml:space="preserve">to and </w:t>
      </w:r>
      <w:r w:rsidR="00E77134" w:rsidRPr="008C1B19">
        <w:t>endorsed by the Project Board in November 2020</w:t>
      </w:r>
      <w:r w:rsidR="00AA24A4" w:rsidRPr="008C1B19">
        <w:t xml:space="preserve">, with the decision </w:t>
      </w:r>
      <w:r w:rsidR="006665DD" w:rsidRPr="008C1B19">
        <w:t xml:space="preserve">made </w:t>
      </w:r>
      <w:r w:rsidR="00AA24A4" w:rsidRPr="008C1B19">
        <w:t xml:space="preserve">for </w:t>
      </w:r>
      <w:r w:rsidR="00725F3C" w:rsidRPr="008C1B19">
        <w:t>US</w:t>
      </w:r>
      <w:r w:rsidR="00E77134" w:rsidRPr="008C1B19">
        <w:t>$100,000</w:t>
      </w:r>
      <w:r w:rsidR="00725F3C" w:rsidRPr="008C1B19">
        <w:t xml:space="preserve"> </w:t>
      </w:r>
      <w:r w:rsidR="00E77134" w:rsidRPr="008C1B19">
        <w:t xml:space="preserve">to be set aside </w:t>
      </w:r>
      <w:r w:rsidR="00096676" w:rsidRPr="008C1B19">
        <w:t>to facilitate</w:t>
      </w:r>
      <w:r w:rsidR="00E77134" w:rsidRPr="008C1B19">
        <w:t xml:space="preserve"> this</w:t>
      </w:r>
      <w:r w:rsidR="006665DD" w:rsidRPr="008C1B19">
        <w:t xml:space="preserve"> support</w:t>
      </w:r>
      <w:r w:rsidR="0073660B" w:rsidRPr="008C1B19">
        <w:t>, as stated in APR 2020</w:t>
      </w:r>
      <w:r w:rsidR="00E77134" w:rsidRPr="008C1B19">
        <w:t>.</w:t>
      </w:r>
      <w:r w:rsidR="006665DD" w:rsidRPr="008C1B19">
        <w:t xml:space="preserve"> </w:t>
      </w:r>
      <w:r w:rsidR="00992897" w:rsidRPr="008C1B19">
        <w:t xml:space="preserve">Obtaining further financial support </w:t>
      </w:r>
      <w:r w:rsidR="00F7353B" w:rsidRPr="008C1B19">
        <w:t xml:space="preserve">to maintain </w:t>
      </w:r>
      <w:r w:rsidR="00D75E56" w:rsidRPr="008C1B19">
        <w:t xml:space="preserve">the sustainability of Output 3 beyond the project period </w:t>
      </w:r>
      <w:r w:rsidR="004502C0" w:rsidRPr="008C1B19">
        <w:t xml:space="preserve">will need to be prioritised </w:t>
      </w:r>
      <w:r w:rsidR="007A7417" w:rsidRPr="008C1B19">
        <w:t>through</w:t>
      </w:r>
      <w:r w:rsidR="004502C0" w:rsidRPr="008C1B19">
        <w:t xml:space="preserve"> </w:t>
      </w:r>
      <w:r w:rsidR="00DF3962" w:rsidRPr="008C1B19">
        <w:t xml:space="preserve">continued engagements with </w:t>
      </w:r>
      <w:r w:rsidR="004502C0" w:rsidRPr="008C1B19">
        <w:t xml:space="preserve">project partners </w:t>
      </w:r>
      <w:r w:rsidR="00B30372" w:rsidRPr="008C1B19">
        <w:t>—</w:t>
      </w:r>
      <w:r w:rsidR="004502C0" w:rsidRPr="008C1B19">
        <w:t xml:space="preserve"> including </w:t>
      </w:r>
      <w:r w:rsidR="004B74CC" w:rsidRPr="008C1B19">
        <w:t>the GoT/D</w:t>
      </w:r>
      <w:r w:rsidR="00290153" w:rsidRPr="008C1B19">
        <w:t xml:space="preserve">LG, </w:t>
      </w:r>
      <w:r w:rsidR="00F464FE" w:rsidRPr="008C1B19">
        <w:t>UNCDF</w:t>
      </w:r>
      <w:r w:rsidR="004502C0" w:rsidRPr="008C1B19">
        <w:t xml:space="preserve">, the </w:t>
      </w:r>
      <w:r w:rsidR="00F464FE" w:rsidRPr="008C1B19">
        <w:t xml:space="preserve">LoCAL facility, </w:t>
      </w:r>
      <w:r w:rsidR="00DF52B8" w:rsidRPr="008C1B19">
        <w:t>Performance Based Climate Resilience Grant (</w:t>
      </w:r>
      <w:r w:rsidR="00F464FE" w:rsidRPr="008C1B19">
        <w:t>PBCRG</w:t>
      </w:r>
      <w:r w:rsidR="00DF52B8" w:rsidRPr="008C1B19">
        <w:t>)</w:t>
      </w:r>
      <w:r w:rsidR="00F464FE" w:rsidRPr="008C1B19">
        <w:t xml:space="preserve"> system</w:t>
      </w:r>
      <w:r w:rsidR="00B30372" w:rsidRPr="008C1B19">
        <w:t xml:space="preserve"> —</w:t>
      </w:r>
      <w:r w:rsidR="001D3D7C" w:rsidRPr="008C1B19">
        <w:t xml:space="preserve"> as well as through </w:t>
      </w:r>
      <w:r w:rsidR="00DF3962" w:rsidRPr="008C1B19">
        <w:t xml:space="preserve">making use of the existing </w:t>
      </w:r>
      <w:r w:rsidR="00F464FE" w:rsidRPr="008C1B19">
        <w:t>GoT finance system</w:t>
      </w:r>
      <w:r w:rsidR="001D3D7C" w:rsidRPr="008C1B19">
        <w:t xml:space="preserve">. </w:t>
      </w:r>
      <w:r w:rsidR="00B454DC" w:rsidRPr="008C1B19">
        <w:t>Finally, TCAP is currently in discussions with the Department of Local Government</w:t>
      </w:r>
      <w:r w:rsidR="005C2A42" w:rsidRPr="008C1B19">
        <w:t xml:space="preserve"> and the Climate Change Department</w:t>
      </w:r>
      <w:r w:rsidR="00B454DC" w:rsidRPr="008C1B19">
        <w:t xml:space="preserve"> to revise the fiscal transfer mechanism provided in the </w:t>
      </w:r>
      <w:r w:rsidR="00321177" w:rsidRPr="008C1B19">
        <w:t xml:space="preserve">2019 </w:t>
      </w:r>
      <w:r w:rsidR="00B454DC" w:rsidRPr="008C1B19">
        <w:t xml:space="preserve">Operation Manual to ensure that financial needs for island communities adaptation development initiatives are still fully supported and </w:t>
      </w:r>
      <w:r w:rsidR="00B24576" w:rsidRPr="008C1B19">
        <w:t>scheduled</w:t>
      </w:r>
      <w:r w:rsidR="00B454DC" w:rsidRPr="008C1B19">
        <w:t xml:space="preserve"> to commence in 2021.</w:t>
      </w:r>
    </w:p>
    <w:p w14:paraId="4ABD0FBC" w14:textId="6E9404A8" w:rsidR="00053E92" w:rsidRDefault="00053E92" w:rsidP="0028296E">
      <w:pPr>
        <w:pStyle w:val="C4Paragraph"/>
      </w:pPr>
    </w:p>
    <w:p w14:paraId="3F8384C3" w14:textId="7BA7C2E4" w:rsidR="00F96939" w:rsidRPr="008C1B19" w:rsidRDefault="00F96939" w:rsidP="002E0D36">
      <w:pPr>
        <w:pStyle w:val="Heading4"/>
        <w:numPr>
          <w:ilvl w:val="3"/>
          <w:numId w:val="39"/>
        </w:numPr>
        <w:rPr>
          <w:rFonts w:ascii="Arial" w:hAnsi="Arial" w:cs="Arial"/>
          <w:color w:val="000000" w:themeColor="text1"/>
        </w:rPr>
      </w:pPr>
      <w:r w:rsidRPr="008C1B19">
        <w:rPr>
          <w:rFonts w:ascii="Arial" w:hAnsi="Arial" w:cs="Arial"/>
          <w:color w:val="000000" w:themeColor="text1"/>
        </w:rPr>
        <w:t>Project design changes</w:t>
      </w:r>
    </w:p>
    <w:p w14:paraId="514F6101" w14:textId="6D493E40" w:rsidR="00F96939" w:rsidRDefault="00F96939" w:rsidP="00F96939"/>
    <w:p w14:paraId="6C2AC92B" w14:textId="6BF9523F" w:rsidR="00F96939" w:rsidRDefault="00F96939" w:rsidP="00F96939">
      <w:pPr>
        <w:pStyle w:val="C4Paragraph"/>
        <w:rPr>
          <w:lang w:val="en-ZA" w:eastAsia="en-GB"/>
        </w:rPr>
      </w:pPr>
      <w:r>
        <w:rPr>
          <w:lang w:val="en-ZA" w:eastAsia="en-GB"/>
        </w:rPr>
        <w:t>I</w:t>
      </w:r>
      <w:r w:rsidRPr="006E189E">
        <w:rPr>
          <w:lang w:val="en-ZA" w:eastAsia="en-GB"/>
        </w:rPr>
        <w:t xml:space="preserve">nitial TCAP scoping in 2018 of the Funafuti target shoreline (lagoon shore of Fogafale) confirmed that very significant changes had occurred since the design of the original proposal. Some 1,800 m of this shore had been subject to intended and unintended physical change, including: </w:t>
      </w:r>
      <w:r>
        <w:rPr>
          <w:lang w:val="en-ZA" w:eastAsia="en-GB"/>
        </w:rPr>
        <w:t>r</w:t>
      </w:r>
      <w:r w:rsidRPr="006E189E">
        <w:rPr>
          <w:lang w:val="en-ZA" w:eastAsia="en-GB"/>
        </w:rPr>
        <w:t>eclamation 2.85 ha, beach nourishment (over spill of sand dredged to build the reclamation) and rock groyne construction. These profound changes required TCAP to re-assess the optimum approach to shoreline protection on this coast</w:t>
      </w:r>
      <w:r w:rsidR="005D3743">
        <w:rPr>
          <w:lang w:val="en-ZA" w:eastAsia="en-GB"/>
        </w:rPr>
        <w:t xml:space="preserve"> under Output 2</w:t>
      </w:r>
      <w:r w:rsidRPr="006E189E">
        <w:rPr>
          <w:lang w:val="en-ZA" w:eastAsia="en-GB"/>
        </w:rPr>
        <w:t xml:space="preserve">. </w:t>
      </w:r>
    </w:p>
    <w:p w14:paraId="40747074" w14:textId="77777777" w:rsidR="00F96939" w:rsidRPr="006E189E" w:rsidRDefault="00F96939" w:rsidP="00F96939">
      <w:pPr>
        <w:pStyle w:val="C4Paragraph"/>
        <w:rPr>
          <w:rFonts w:ascii="Times New Roman" w:hAnsi="Times New Roman"/>
          <w:sz w:val="24"/>
          <w:szCs w:val="24"/>
          <w:lang w:val="en-ZA" w:eastAsia="en-GB"/>
        </w:rPr>
      </w:pPr>
    </w:p>
    <w:p w14:paraId="4E0AF977" w14:textId="3B4785F7" w:rsidR="00F96939" w:rsidRDefault="00F96939" w:rsidP="00F96939">
      <w:pPr>
        <w:pStyle w:val="C4Paragraph"/>
        <w:rPr>
          <w:lang w:val="en-ZA" w:eastAsia="en-GB"/>
        </w:rPr>
      </w:pPr>
      <w:r>
        <w:rPr>
          <w:lang w:val="en-ZA" w:eastAsia="en-GB"/>
        </w:rPr>
        <w:t>A t</w:t>
      </w:r>
      <w:r w:rsidRPr="006E189E">
        <w:rPr>
          <w:lang w:val="en-ZA" w:eastAsia="en-GB"/>
        </w:rPr>
        <w:t xml:space="preserve">echnical assessment by a shoreline coastal hazards expert highlighted that not only do coastal adaptation solutions on the western, lagoon-side of the island need to address wave damage (which was the original focus of the approved FP), but </w:t>
      </w:r>
      <w:r w:rsidR="004C0140">
        <w:rPr>
          <w:lang w:val="en-ZA" w:eastAsia="en-GB"/>
        </w:rPr>
        <w:t xml:space="preserve">that the originally conceived revetments </w:t>
      </w:r>
      <w:r w:rsidR="00080A28">
        <w:rPr>
          <w:lang w:val="en-ZA" w:eastAsia="en-GB"/>
        </w:rPr>
        <w:t>would not address sea level rise impacts on the very low laying land the revetments would be protecting, in effect this will still flood irrespective of any revetment. It was also acknowledged the</w:t>
      </w:r>
      <w:r w:rsidRPr="006E189E">
        <w:rPr>
          <w:lang w:val="en-ZA" w:eastAsia="en-GB"/>
        </w:rPr>
        <w:t xml:space="preserve"> solutions must </w:t>
      </w:r>
      <w:r w:rsidR="00080A28">
        <w:rPr>
          <w:lang w:val="en-ZA" w:eastAsia="en-GB"/>
        </w:rPr>
        <w:t>take into account</w:t>
      </w:r>
      <w:r w:rsidRPr="006E189E">
        <w:rPr>
          <w:lang w:val="en-ZA" w:eastAsia="en-GB"/>
        </w:rPr>
        <w:t xml:space="preserve"> that greater climate change induced hazards are likely to come from the eastern, deep-ocean shore during catastrophic cyclone events. The site of the proposed reclamation is the furthest point from the hazardous deep-water coast and thus offers the safest location on Funafuti during landfall of a major storm. </w:t>
      </w:r>
      <w:r>
        <w:rPr>
          <w:lang w:val="en-ZA" w:eastAsia="en-GB"/>
        </w:rPr>
        <w:t xml:space="preserve">It was also noted </w:t>
      </w:r>
      <w:r w:rsidRPr="006E189E">
        <w:rPr>
          <w:lang w:val="en-ZA" w:eastAsia="en-GB"/>
        </w:rPr>
        <w:t xml:space="preserve">that due to the potential magnitude of storm waves on the deep-water eastern shore, construction of adequate protective infrastructure </w:t>
      </w:r>
      <w:r w:rsidR="00080A28">
        <w:rPr>
          <w:lang w:val="en-ZA" w:eastAsia="en-GB"/>
        </w:rPr>
        <w:t xml:space="preserve">on that shore which would be </w:t>
      </w:r>
      <w:r w:rsidRPr="006E189E">
        <w:rPr>
          <w:lang w:val="en-ZA" w:eastAsia="en-GB"/>
        </w:rPr>
        <w:t xml:space="preserve">capable of withstanding </w:t>
      </w:r>
      <w:r w:rsidR="00080A28">
        <w:rPr>
          <w:lang w:val="en-ZA" w:eastAsia="en-GB"/>
        </w:rPr>
        <w:t xml:space="preserve">worst case scenario </w:t>
      </w:r>
      <w:r w:rsidRPr="006E189E">
        <w:rPr>
          <w:lang w:val="en-ZA" w:eastAsia="en-GB"/>
        </w:rPr>
        <w:t xml:space="preserve">cyclone events would be much more costly and far beyond the resources available in the approved project. </w:t>
      </w:r>
      <w:r w:rsidR="00080A28">
        <w:rPr>
          <w:lang w:val="en-ZA" w:eastAsia="en-GB"/>
        </w:rPr>
        <w:t xml:space="preserve">Additionally, the deep-water eastern shore is a functional foreshore system (unlike the lagoon foreshore) and thus interference or replacement with engineering should be avoided. </w:t>
      </w:r>
    </w:p>
    <w:p w14:paraId="16113694" w14:textId="77777777" w:rsidR="00F96939" w:rsidRPr="006E189E" w:rsidRDefault="00F96939" w:rsidP="00F96939">
      <w:pPr>
        <w:pStyle w:val="C4Paragraph"/>
        <w:rPr>
          <w:rFonts w:ascii="Times New Roman" w:hAnsi="Times New Roman"/>
          <w:sz w:val="24"/>
          <w:szCs w:val="24"/>
          <w:lang w:val="en-ZA" w:eastAsia="en-GB"/>
        </w:rPr>
      </w:pPr>
    </w:p>
    <w:p w14:paraId="2D679845" w14:textId="40D4846A" w:rsidR="00F96939" w:rsidRDefault="00F96939" w:rsidP="00F96939">
      <w:pPr>
        <w:pStyle w:val="C4Paragraph"/>
        <w:rPr>
          <w:lang w:val="en-ZA" w:eastAsia="en-GB"/>
        </w:rPr>
      </w:pPr>
      <w:r w:rsidRPr="006E189E">
        <w:rPr>
          <w:lang w:val="en-ZA" w:eastAsia="en-GB"/>
        </w:rPr>
        <w:t xml:space="preserve">The importance of implementing effective adaptation solutions which address coastal hazards from either the lagoon (western) or oceanside (eastern) shores can be best described from the last major cyclone land fall in Funafuti, Cyclone Bebe in 1972. This event caused catastrophic wave overtopping impacts which resulted in entire buildings situated over 60m from the eastern shoreline being over-washed by fast moving marine water. Marine flooding up to 1.5 m deep also covered the international runway and impacted large parts of the Fogafale settlement. Hence, raised new land built </w:t>
      </w:r>
      <w:r w:rsidR="00080A28">
        <w:rPr>
          <w:lang w:val="en-ZA" w:eastAsia="en-GB"/>
        </w:rPr>
        <w:t xml:space="preserve">away from </w:t>
      </w:r>
      <w:r w:rsidRPr="00653F94">
        <w:rPr>
          <w:lang w:val="en-ZA" w:eastAsia="en-GB"/>
        </w:rPr>
        <w:t xml:space="preserve">the ocean-side (eastern) shore is the </w:t>
      </w:r>
      <w:r w:rsidR="00080A28">
        <w:rPr>
          <w:lang w:val="en-ZA" w:eastAsia="en-GB"/>
        </w:rPr>
        <w:t xml:space="preserve">most effective way to provide safe flood free land on </w:t>
      </w:r>
      <w:r w:rsidRPr="00653F94">
        <w:rPr>
          <w:lang w:val="en-ZA" w:eastAsia="en-GB"/>
        </w:rPr>
        <w:t>such a small cyclone exposed island</w:t>
      </w:r>
      <w:r w:rsidR="00080A28">
        <w:rPr>
          <w:lang w:val="en-ZA" w:eastAsia="en-GB"/>
        </w:rPr>
        <w:t>.</w:t>
      </w:r>
      <w:r w:rsidRPr="00653F94">
        <w:rPr>
          <w:lang w:val="en-ZA" w:eastAsia="en-GB"/>
        </w:rPr>
        <w:t xml:space="preserve"> </w:t>
      </w:r>
    </w:p>
    <w:p w14:paraId="7A4953FF" w14:textId="77777777" w:rsidR="00F96939" w:rsidRDefault="00F96939" w:rsidP="00F96939">
      <w:pPr>
        <w:pStyle w:val="C4Paragraph"/>
        <w:rPr>
          <w:lang w:val="en-ZA" w:eastAsia="en-GB"/>
        </w:rPr>
      </w:pPr>
    </w:p>
    <w:p w14:paraId="52A0FF6E" w14:textId="10F5BA4F" w:rsidR="00F96939" w:rsidRDefault="00F96939" w:rsidP="00F96939">
      <w:pPr>
        <w:pStyle w:val="C4Paragraph"/>
        <w:rPr>
          <w:lang w:val="en-ZA" w:eastAsia="en-GB"/>
        </w:rPr>
      </w:pPr>
      <w:r w:rsidRPr="004C1955">
        <w:rPr>
          <w:lang w:val="en-ZA" w:eastAsia="en-GB"/>
        </w:rPr>
        <w:t xml:space="preserve">Furthermore, </w:t>
      </w:r>
      <w:r w:rsidRPr="00321425">
        <w:t>the original proposal to build simple foreshore seawalls on the lagoon shore of Fogafale was rejected by all stakeholders on Funafuti (Community, Council, Government and Project Board) during consultation</w:t>
      </w:r>
      <w:r w:rsidR="00026C0F">
        <w:t>s</w:t>
      </w:r>
      <w:r w:rsidRPr="00321425">
        <w:t xml:space="preserve"> through 2018. During consultations there was unanimous support in Funafuti to adjust TCAP interventions</w:t>
      </w:r>
      <w:r w:rsidR="00026C0F">
        <w:t xml:space="preserve">. </w:t>
      </w:r>
      <w:r w:rsidRPr="00653F94">
        <w:rPr>
          <w:lang w:val="en-ZA" w:eastAsia="en-GB"/>
        </w:rPr>
        <w:t>With these factors in mind, it was concluded that the revised plan to reclaim new raised land and defend its seaward margin with a suitabl</w:t>
      </w:r>
      <w:r w:rsidR="00026C0F">
        <w:rPr>
          <w:lang w:val="en-ZA" w:eastAsia="en-GB"/>
        </w:rPr>
        <w:t xml:space="preserve">y engineered </w:t>
      </w:r>
      <w:r w:rsidRPr="00653F94">
        <w:rPr>
          <w:lang w:val="en-ZA" w:eastAsia="en-GB"/>
        </w:rPr>
        <w:t>suitable</w:t>
      </w:r>
      <w:r w:rsidR="008E5E6D">
        <w:rPr>
          <w:lang w:val="en-ZA" w:eastAsia="en-GB"/>
        </w:rPr>
        <w:t xml:space="preserve"> </w:t>
      </w:r>
      <w:r w:rsidRPr="00653F94">
        <w:rPr>
          <w:lang w:val="en-ZA" w:eastAsia="en-GB"/>
        </w:rPr>
        <w:t xml:space="preserve">revetment, is the </w:t>
      </w:r>
      <w:r w:rsidR="00026C0F">
        <w:rPr>
          <w:lang w:val="en-ZA" w:eastAsia="en-GB"/>
        </w:rPr>
        <w:t>optimum</w:t>
      </w:r>
      <w:r w:rsidRPr="00653F94">
        <w:rPr>
          <w:lang w:val="en-ZA" w:eastAsia="en-GB"/>
        </w:rPr>
        <w:t xml:space="preserve"> approach</w:t>
      </w:r>
      <w:r w:rsidR="00026C0F">
        <w:rPr>
          <w:lang w:val="en-ZA" w:eastAsia="en-GB"/>
        </w:rPr>
        <w:t xml:space="preserve">. The revised concept, better suited the aspirations of the local community and </w:t>
      </w:r>
      <w:r w:rsidRPr="00653F94">
        <w:rPr>
          <w:lang w:val="en-ZA" w:eastAsia="en-GB"/>
        </w:rPr>
        <w:t>address</w:t>
      </w:r>
      <w:r w:rsidR="00026C0F">
        <w:rPr>
          <w:lang w:val="en-ZA" w:eastAsia="en-GB"/>
        </w:rPr>
        <w:t>ed more conclusively</w:t>
      </w:r>
      <w:r w:rsidR="008E5E6D">
        <w:rPr>
          <w:lang w:val="en-ZA" w:eastAsia="en-GB"/>
        </w:rPr>
        <w:t xml:space="preserve"> </w:t>
      </w:r>
      <w:r w:rsidRPr="00653F94">
        <w:rPr>
          <w:lang w:val="en-ZA" w:eastAsia="en-GB"/>
        </w:rPr>
        <w:t xml:space="preserve">address the climate change related impacts of sea level rise and increasing incidence of wave impacts due to severe tropical storms. </w:t>
      </w:r>
    </w:p>
    <w:p w14:paraId="0573FE0D" w14:textId="77777777" w:rsidR="00F96939" w:rsidRPr="00653F94" w:rsidRDefault="00F96939" w:rsidP="00F96939">
      <w:pPr>
        <w:pStyle w:val="C4Paragraph"/>
        <w:rPr>
          <w:rFonts w:ascii="Times New Roman" w:hAnsi="Times New Roman"/>
          <w:sz w:val="24"/>
          <w:szCs w:val="24"/>
          <w:lang w:val="en-ZA" w:eastAsia="en-GB"/>
        </w:rPr>
      </w:pPr>
    </w:p>
    <w:p w14:paraId="4DE5D917" w14:textId="273D3C8B" w:rsidR="00F96939" w:rsidRDefault="00F96939" w:rsidP="00F96939">
      <w:pPr>
        <w:pStyle w:val="C4Paragraph"/>
        <w:rPr>
          <w:lang w:val="en-ZA" w:eastAsia="en-GB"/>
        </w:rPr>
      </w:pPr>
      <w:r w:rsidRPr="00653F94">
        <w:rPr>
          <w:lang w:val="en-ZA" w:eastAsia="en-GB"/>
        </w:rPr>
        <w:t>In consultation with GoT, Funafuti Council and the Community an agreed concept for reclamation on the Fogafale lagoon shore was developed by TCAP. This will be approximately 7.</w:t>
      </w:r>
      <w:r w:rsidR="00026C0F">
        <w:rPr>
          <w:lang w:val="en-ZA" w:eastAsia="en-GB"/>
        </w:rPr>
        <w:t>5</w:t>
      </w:r>
      <w:r w:rsidRPr="00653F94">
        <w:rPr>
          <w:lang w:val="en-ZA" w:eastAsia="en-GB"/>
        </w:rPr>
        <w:t xml:space="preserve"> ha in area and the finished surface elevation will be </w:t>
      </w:r>
      <w:r w:rsidR="00026C0F">
        <w:rPr>
          <w:lang w:val="en-ZA" w:eastAsia="en-GB"/>
        </w:rPr>
        <w:t xml:space="preserve">designed remain flood free under IPCC </w:t>
      </w:r>
      <w:r w:rsidR="008A065E">
        <w:rPr>
          <w:lang w:val="en-ZA" w:eastAsia="en-GB"/>
        </w:rPr>
        <w:t>(</w:t>
      </w:r>
      <w:r w:rsidR="00026C0F">
        <w:rPr>
          <w:lang w:val="en-ZA" w:eastAsia="en-GB"/>
        </w:rPr>
        <w:t>2019</w:t>
      </w:r>
      <w:r w:rsidR="008A065E">
        <w:rPr>
          <w:lang w:val="en-ZA" w:eastAsia="en-GB"/>
        </w:rPr>
        <w:t>)</w:t>
      </w:r>
      <w:r w:rsidR="00026C0F">
        <w:rPr>
          <w:lang w:val="en-ZA" w:eastAsia="en-GB"/>
        </w:rPr>
        <w:t xml:space="preserve"> mid</w:t>
      </w:r>
      <w:r w:rsidR="008E5E6D">
        <w:rPr>
          <w:lang w:val="en-ZA" w:eastAsia="en-GB"/>
        </w:rPr>
        <w:t>-</w:t>
      </w:r>
      <w:r w:rsidR="00026C0F">
        <w:rPr>
          <w:lang w:val="en-ZA" w:eastAsia="en-GB"/>
        </w:rPr>
        <w:t>range RCP8.5 x 2100 sea level rise scenarios combined with a storm ARI (annual reoccurrence interval) of 250 years</w:t>
      </w:r>
      <w:r w:rsidRPr="00653F94">
        <w:rPr>
          <w:lang w:val="en-ZA" w:eastAsia="en-GB"/>
        </w:rPr>
        <w:t xml:space="preserve">.. This will ensure the surface of the reclamation will be a </w:t>
      </w:r>
      <w:r w:rsidR="00026C0F">
        <w:rPr>
          <w:lang w:val="en-ZA" w:eastAsia="en-GB"/>
        </w:rPr>
        <w:t xml:space="preserve">safe </w:t>
      </w:r>
      <w:r w:rsidRPr="00653F94">
        <w:rPr>
          <w:lang w:val="en-ZA" w:eastAsia="en-GB"/>
        </w:rPr>
        <w:t xml:space="preserve">viable living area beyond 2100 and will also remain well above anticipated cyclone wave over wash / marine flooding levels. </w:t>
      </w:r>
      <w:r>
        <w:rPr>
          <w:lang w:val="en-ZA" w:eastAsia="en-GB"/>
        </w:rPr>
        <w:t xml:space="preserve">The restructuring of Output 2 was approved by the GCF in 2019. </w:t>
      </w:r>
    </w:p>
    <w:p w14:paraId="52AB04AF" w14:textId="05DF90B5" w:rsidR="008A065E" w:rsidRDefault="008A065E" w:rsidP="00F96939">
      <w:pPr>
        <w:pStyle w:val="C4Paragraph"/>
        <w:rPr>
          <w:lang w:val="en-ZA" w:eastAsia="en-GB"/>
        </w:rPr>
      </w:pPr>
    </w:p>
    <w:p w14:paraId="6CBF2F24" w14:textId="3A42D830" w:rsidR="008A065E" w:rsidRPr="008C1B19" w:rsidRDefault="008A065E" w:rsidP="00F96939">
      <w:pPr>
        <w:pStyle w:val="C4Paragraph"/>
        <w:rPr>
          <w:lang w:eastAsia="en-GB"/>
        </w:rPr>
      </w:pPr>
      <w:r w:rsidRPr="001318B7">
        <w:rPr>
          <w:lang w:val="en-ZA" w:eastAsia="en-GB"/>
        </w:rPr>
        <w:t>The seaward face of the reclamation will be armoured with an appropriately designed and engineered foreshore sloping revetment</w:t>
      </w:r>
      <w:r>
        <w:rPr>
          <w:lang w:val="en-ZA" w:eastAsia="en-GB"/>
        </w:rPr>
        <w:t xml:space="preserve"> made of sand filled, h</w:t>
      </w:r>
      <w:r w:rsidRPr="008A065E">
        <w:rPr>
          <w:lang w:eastAsia="en-GB"/>
        </w:rPr>
        <w:t>igh-quality geo-textile</w:t>
      </w:r>
      <w:r>
        <w:rPr>
          <w:lang w:eastAsia="en-GB"/>
        </w:rPr>
        <w:t xml:space="preserve"> systems. These </w:t>
      </w:r>
      <w:r w:rsidRPr="008A065E">
        <w:rPr>
          <w:lang w:eastAsia="en-GB"/>
        </w:rPr>
        <w:t>have been shown to have a design life in excess of 40</w:t>
      </w:r>
      <w:r>
        <w:rPr>
          <w:lang w:eastAsia="en-GB"/>
        </w:rPr>
        <w:t xml:space="preserve"> </w:t>
      </w:r>
      <w:r w:rsidRPr="008A065E">
        <w:rPr>
          <w:lang w:eastAsia="en-GB"/>
        </w:rPr>
        <w:t xml:space="preserve">years if properly designed and maintained and it is expected the buried mega-bags in TCAP’s design will remain intact well beyond 40 years (source - </w:t>
      </w:r>
      <w:r w:rsidRPr="008A065E">
        <w:rPr>
          <w:i/>
          <w:iCs/>
          <w:lang w:eastAsia="en-GB"/>
        </w:rPr>
        <w:t>Concept Design Report</w:t>
      </w:r>
      <w:r w:rsidRPr="008A065E">
        <w:rPr>
          <w:lang w:eastAsia="en-GB"/>
        </w:rPr>
        <w:t xml:space="preserve"> - J. Lewis, 2021)</w:t>
      </w:r>
      <w:r>
        <w:rPr>
          <w:lang w:eastAsia="en-GB"/>
        </w:rPr>
        <w:t xml:space="preserve">. Geotextiles are favoured since </w:t>
      </w:r>
      <w:r w:rsidRPr="008A065E">
        <w:rPr>
          <w:lang w:eastAsia="en-GB"/>
        </w:rPr>
        <w:t>the Government</w:t>
      </w:r>
      <w:r>
        <w:rPr>
          <w:lang w:eastAsia="en-GB"/>
        </w:rPr>
        <w:t xml:space="preserve"> of Tuvalu has </w:t>
      </w:r>
      <w:r w:rsidRPr="008A065E">
        <w:rPr>
          <w:lang w:eastAsia="en-GB"/>
        </w:rPr>
        <w:t xml:space="preserve">broader plans to secure </w:t>
      </w:r>
      <w:r>
        <w:rPr>
          <w:lang w:eastAsia="en-GB"/>
        </w:rPr>
        <w:t>additional raised reclamation as part of its long</w:t>
      </w:r>
      <w:r w:rsidR="008E5E6D">
        <w:rPr>
          <w:lang w:eastAsia="en-GB"/>
        </w:rPr>
        <w:t>-</w:t>
      </w:r>
      <w:r>
        <w:rPr>
          <w:lang w:eastAsia="en-GB"/>
        </w:rPr>
        <w:t xml:space="preserve">term adaptation planning and it is </w:t>
      </w:r>
      <w:r w:rsidRPr="008A065E">
        <w:rPr>
          <w:lang w:eastAsia="en-GB"/>
        </w:rPr>
        <w:t>expect</w:t>
      </w:r>
      <w:r>
        <w:rPr>
          <w:lang w:eastAsia="en-GB"/>
        </w:rPr>
        <w:t>ed</w:t>
      </w:r>
      <w:r w:rsidRPr="008A065E">
        <w:rPr>
          <w:lang w:eastAsia="en-GB"/>
        </w:rPr>
        <w:t xml:space="preserve"> the foreshore revetment of the TCAP reclamation will be buried behind additional reclamation efforts </w:t>
      </w:r>
      <w:r>
        <w:rPr>
          <w:lang w:eastAsia="en-GB"/>
        </w:rPr>
        <w:t xml:space="preserve">well </w:t>
      </w:r>
      <w:r w:rsidRPr="008A065E">
        <w:rPr>
          <w:lang w:eastAsia="en-GB"/>
        </w:rPr>
        <w:t xml:space="preserve">within the next 40 years. Hence the selection of this material and approach. </w:t>
      </w:r>
    </w:p>
    <w:p w14:paraId="173AF63C" w14:textId="4C05096E" w:rsidR="001318B7" w:rsidRDefault="001318B7" w:rsidP="00F96939">
      <w:pPr>
        <w:pStyle w:val="C4Paragraph"/>
        <w:rPr>
          <w:lang w:val="en-ZA" w:eastAsia="en-GB"/>
        </w:rPr>
      </w:pPr>
    </w:p>
    <w:p w14:paraId="17E71D7A" w14:textId="2FBA6768" w:rsidR="001318B7" w:rsidRDefault="001318B7" w:rsidP="001318B7">
      <w:pPr>
        <w:pStyle w:val="C4Paragraph"/>
        <w:rPr>
          <w:lang w:val="en-ZA" w:eastAsia="en-GB"/>
        </w:rPr>
      </w:pPr>
      <w:r w:rsidRPr="001318B7">
        <w:rPr>
          <w:lang w:val="en-ZA" w:eastAsia="en-GB"/>
        </w:rPr>
        <w:t>The fill material for the reclamation will be sourced via the established lagoon basin sediment resource area (SOPAC, 1995) which contains an estimated 24 million m</w:t>
      </w:r>
      <w:r w:rsidRPr="001318B7">
        <w:rPr>
          <w:position w:val="6"/>
          <w:sz w:val="12"/>
          <w:szCs w:val="12"/>
          <w:lang w:val="en-ZA" w:eastAsia="en-GB"/>
        </w:rPr>
        <w:t xml:space="preserve">3 </w:t>
      </w:r>
      <w:r w:rsidRPr="001318B7">
        <w:rPr>
          <w:lang w:val="en-ZA" w:eastAsia="en-GB"/>
        </w:rPr>
        <w:t>of available material. The reclamation will require an estimated 350,000 m</w:t>
      </w:r>
      <w:r w:rsidRPr="001318B7">
        <w:rPr>
          <w:position w:val="6"/>
          <w:sz w:val="12"/>
          <w:szCs w:val="12"/>
          <w:lang w:val="en-ZA" w:eastAsia="en-GB"/>
        </w:rPr>
        <w:t>3</w:t>
      </w:r>
      <w:r w:rsidRPr="001318B7">
        <w:rPr>
          <w:lang w:val="en-ZA" w:eastAsia="en-GB"/>
        </w:rPr>
        <w:t xml:space="preserve">. The characteristics of the Funafuti lagoon sediment, which will be used as the fill material for reclamation, have been </w:t>
      </w:r>
      <w:r w:rsidR="008A065E">
        <w:rPr>
          <w:lang w:val="en-ZA" w:eastAsia="en-GB"/>
        </w:rPr>
        <w:t>outlined</w:t>
      </w:r>
      <w:r w:rsidRPr="001318B7">
        <w:rPr>
          <w:lang w:val="en-ZA" w:eastAsia="en-GB"/>
        </w:rPr>
        <w:t xml:space="preserve"> in an earlier study (SOPAC, 1995). As the sediment is relatively course, 100% reef derived carbonate material, with no clay or mineral silt content, it </w:t>
      </w:r>
      <w:r w:rsidR="008A065E">
        <w:rPr>
          <w:lang w:val="en-ZA" w:eastAsia="en-GB"/>
        </w:rPr>
        <w:t xml:space="preserve">provides less </w:t>
      </w:r>
      <w:r w:rsidR="007E7FA9">
        <w:rPr>
          <w:lang w:val="en-ZA" w:eastAsia="en-GB"/>
        </w:rPr>
        <w:t xml:space="preserve">suspended sediment risk during earthworks and once pumped behind the reclamation bund </w:t>
      </w:r>
      <w:r w:rsidRPr="001318B7">
        <w:rPr>
          <w:lang w:val="en-ZA" w:eastAsia="en-GB"/>
        </w:rPr>
        <w:t xml:space="preserve">is more stable in comparison with continental estuary dredge material, reducing the risk of </w:t>
      </w:r>
      <w:r w:rsidR="007E7FA9">
        <w:rPr>
          <w:lang w:val="en-ZA" w:eastAsia="en-GB"/>
        </w:rPr>
        <w:t xml:space="preserve">any </w:t>
      </w:r>
      <w:r w:rsidRPr="001318B7">
        <w:rPr>
          <w:lang w:val="en-ZA" w:eastAsia="en-GB"/>
        </w:rPr>
        <w:t xml:space="preserve">subsidence </w:t>
      </w:r>
      <w:r w:rsidR="007E7FA9">
        <w:rPr>
          <w:lang w:val="en-ZA" w:eastAsia="en-GB"/>
        </w:rPr>
        <w:t xml:space="preserve">or movement </w:t>
      </w:r>
      <w:r w:rsidRPr="001318B7">
        <w:rPr>
          <w:lang w:val="en-ZA" w:eastAsia="en-GB"/>
        </w:rPr>
        <w:t xml:space="preserve">post construction. Furthermore, the pumping of the dredged sediment directly into the reclamation basin, the approach that will be used in the restructured project, will allow natural settlement and compaction to occur and further stabilizing the land. </w:t>
      </w:r>
    </w:p>
    <w:p w14:paraId="6CEB18A2" w14:textId="77777777" w:rsidR="001318B7" w:rsidRPr="001318B7" w:rsidRDefault="001318B7" w:rsidP="002E0D36">
      <w:pPr>
        <w:pStyle w:val="C4Paragraph"/>
        <w:rPr>
          <w:rFonts w:ascii="Times New Roman" w:hAnsi="Times New Roman"/>
          <w:sz w:val="24"/>
          <w:szCs w:val="24"/>
          <w:lang w:val="en-ZA" w:eastAsia="en-GB"/>
        </w:rPr>
      </w:pPr>
    </w:p>
    <w:p w14:paraId="2DE603C1" w14:textId="54712651" w:rsidR="00F96939" w:rsidRDefault="001318B7" w:rsidP="001318B7">
      <w:pPr>
        <w:pStyle w:val="C4Paragraph"/>
        <w:rPr>
          <w:lang w:val="en-ZA" w:eastAsia="en-GB"/>
        </w:rPr>
      </w:pPr>
      <w:r w:rsidRPr="001318B7">
        <w:rPr>
          <w:lang w:val="en-ZA" w:eastAsia="en-GB"/>
        </w:rPr>
        <w:t>Funafuti stakeholders also requested that TCAP assist to produce a consultative land use plan and strategy for the proposed reclamation to ensure its sustainable use. Local stakeholders expressed the view that the potential new land was a public space and may include recreational areas, a community cyclone shelter which maybe a dual-purpose facility (e.g. school, community hall</w:t>
      </w:r>
      <w:r w:rsidR="007E7FA9">
        <w:rPr>
          <w:lang w:val="en-ZA" w:eastAsia="en-GB"/>
        </w:rPr>
        <w:t>, etc</w:t>
      </w:r>
      <w:r w:rsidRPr="001318B7">
        <w:rPr>
          <w:lang w:val="en-ZA" w:eastAsia="en-GB"/>
        </w:rPr>
        <w:t xml:space="preserve">) and as appropriate, potentially public housing may also be situated on the proposed reclamation. Plainly, implementing this next stage of development is beyond the remit or budget of TCAP; however, the TCAP team agrees to the strategic importance of developing an agreed, consultations driven, land use plan so that consensus is developed for the use of the area and the subsequent task of attracting funding for development made easier. This will allow the community goals to be realized. As part of the community consultations prior to and after the construction, community preferences will be assessed, and this information is expected to become an important input for future land use planning. TCAP does not have the resources to undertake this work but can help support them via the outcome of community consultations mentioned above and via the broader institutional support towards improved coastal hazards management objectives of TCAP. These revised designs and measures </w:t>
      </w:r>
      <w:r>
        <w:rPr>
          <w:lang w:val="en-ZA" w:eastAsia="en-GB"/>
        </w:rPr>
        <w:t>were</w:t>
      </w:r>
      <w:r w:rsidRPr="001318B7">
        <w:rPr>
          <w:lang w:val="en-ZA" w:eastAsia="en-GB"/>
        </w:rPr>
        <w:t xml:space="preserve"> discussed and agreed with Community, GoT, Council (</w:t>
      </w:r>
      <w:r w:rsidRPr="001318B7">
        <w:rPr>
          <w:i/>
          <w:iCs/>
          <w:lang w:val="en-ZA" w:eastAsia="en-GB"/>
        </w:rPr>
        <w:t>Kaupule</w:t>
      </w:r>
      <w:r w:rsidRPr="001318B7">
        <w:rPr>
          <w:lang w:val="en-ZA" w:eastAsia="en-GB"/>
        </w:rPr>
        <w:t>) and Traditional Funafuti Chiefs and have also been approved by the GoT</w:t>
      </w:r>
      <w:r>
        <w:rPr>
          <w:lang w:val="en-ZA" w:eastAsia="en-GB"/>
        </w:rPr>
        <w:t>.</w:t>
      </w:r>
    </w:p>
    <w:p w14:paraId="70CFE417" w14:textId="77777777" w:rsidR="001318B7" w:rsidRPr="002E0D36" w:rsidRDefault="001318B7" w:rsidP="001318B7">
      <w:pPr>
        <w:pStyle w:val="C4Paragraph"/>
        <w:rPr>
          <w:rFonts w:ascii="Times New Roman" w:hAnsi="Times New Roman"/>
          <w:sz w:val="24"/>
          <w:szCs w:val="24"/>
          <w:lang w:val="en-ZA" w:eastAsia="en-GB"/>
        </w:rPr>
      </w:pPr>
    </w:p>
    <w:p w14:paraId="29C79841" w14:textId="479F3063" w:rsidR="000B52D7" w:rsidRDefault="005A2814" w:rsidP="000B52D7">
      <w:pPr>
        <w:pStyle w:val="C4Paragraph"/>
        <w:rPr>
          <w:lang w:val="en-ZA" w:eastAsia="en-GB"/>
        </w:rPr>
      </w:pPr>
      <w:r>
        <w:t xml:space="preserve">While </w:t>
      </w:r>
      <w:r w:rsidR="00986CEE">
        <w:t>the land reclamation interventions on Funafuti under Output 2 are yet to be implemented</w:t>
      </w:r>
      <w:r w:rsidR="00B9293E">
        <w:t xml:space="preserve">, </w:t>
      </w:r>
      <w:r w:rsidR="00E6401C">
        <w:t>it is clear from information presented in</w:t>
      </w:r>
      <w:r w:rsidR="00D71EE3">
        <w:t xml:space="preserve"> the Co</w:t>
      </w:r>
      <w:r w:rsidR="009372ED">
        <w:t>n</w:t>
      </w:r>
      <w:r w:rsidR="00D71EE3">
        <w:t xml:space="preserve">sideration of restructuring </w:t>
      </w:r>
      <w:r w:rsidR="009372ED">
        <w:t xml:space="preserve">paper (GCF/B.23/13/Add.01) presented to the GCF Board for </w:t>
      </w:r>
      <w:r w:rsidR="002825F0">
        <w:t>consideration at B.23 (July 2019) that the restructuring was necessary</w:t>
      </w:r>
      <w:r w:rsidR="00D702AD">
        <w:t xml:space="preserve"> and improves </w:t>
      </w:r>
      <w:r w:rsidR="00D72690">
        <w:t>efficiency and effectiveness</w:t>
      </w:r>
      <w:r w:rsidR="000B52D7">
        <w:t xml:space="preserve">. </w:t>
      </w:r>
      <w:r w:rsidR="000B52D7" w:rsidRPr="000B52D7">
        <w:rPr>
          <w:lang w:val="en-ZA" w:eastAsia="en-GB"/>
        </w:rPr>
        <w:t xml:space="preserve">Developments in the project baseline, which took place between the design of the original proposal (2015) and the start of the implementation of the project (August 2017), triggered the need for changes in </w:t>
      </w:r>
      <w:r w:rsidR="003B2A48">
        <w:rPr>
          <w:lang w:val="en-ZA" w:eastAsia="en-GB"/>
        </w:rPr>
        <w:t>Output 2’s</w:t>
      </w:r>
      <w:r w:rsidR="000B52D7" w:rsidRPr="000B52D7">
        <w:rPr>
          <w:lang w:val="en-ZA" w:eastAsia="en-GB"/>
        </w:rPr>
        <w:t xml:space="preserve"> technical interventions. More specifically, after the proposal was submitted, the Government of Tuvalu undertook reclamation work, financed publicly, in the section of the shoreline in Funafuti that is targeted in TCAP. This work covers approximately 220 linear meters along the original TCAP target shore of 1,000 m in Funafuti, </w:t>
      </w:r>
      <w:r w:rsidR="00D702AD">
        <w:rPr>
          <w:lang w:val="en-ZA" w:eastAsia="en-GB"/>
        </w:rPr>
        <w:t>and</w:t>
      </w:r>
      <w:r w:rsidR="000B52D7" w:rsidRPr="000B52D7">
        <w:rPr>
          <w:lang w:val="en-ZA" w:eastAsia="en-GB"/>
        </w:rPr>
        <w:t xml:space="preserve"> serves as an effective coastal defense. This government-financed reclamation is locally viewed as a successful undertaking and the GoT and community expressed their strong desire for TCAP to expand the reclaimed area since the early phase of the project implementation.</w:t>
      </w:r>
    </w:p>
    <w:p w14:paraId="53501CA4" w14:textId="3C83DD25" w:rsidR="000B52D7" w:rsidRPr="000B52D7" w:rsidRDefault="000B52D7" w:rsidP="002E0D36">
      <w:pPr>
        <w:pStyle w:val="C4Paragraph"/>
        <w:rPr>
          <w:lang w:val="en-ZA" w:eastAsia="en-GB"/>
        </w:rPr>
      </w:pPr>
      <w:r w:rsidRPr="000B52D7">
        <w:rPr>
          <w:lang w:val="en-ZA" w:eastAsia="en-GB"/>
        </w:rPr>
        <w:t xml:space="preserve"> </w:t>
      </w:r>
    </w:p>
    <w:p w14:paraId="52305C1A" w14:textId="3ABE861F" w:rsidR="00A214C8" w:rsidRDefault="000B52D7" w:rsidP="000B52D7">
      <w:pPr>
        <w:pStyle w:val="C4Paragraph"/>
        <w:rPr>
          <w:rFonts w:cs="Times New Roman"/>
          <w:lang w:val="en-ZA" w:eastAsia="en-GB"/>
        </w:rPr>
      </w:pPr>
      <w:r w:rsidRPr="000B52D7">
        <w:rPr>
          <w:rFonts w:cs="Times New Roman"/>
          <w:lang w:val="en-ZA" w:eastAsia="en-GB"/>
        </w:rPr>
        <w:t xml:space="preserve">Reclamation as proposed by TCAP also has very significant additional advantages in respect to the climate change impacts it addresses, including the original intent of the approved </w:t>
      </w:r>
      <w:r w:rsidR="00D702AD">
        <w:rPr>
          <w:rFonts w:cs="Times New Roman"/>
          <w:lang w:val="en-ZA" w:eastAsia="en-GB"/>
        </w:rPr>
        <w:t>proposal</w:t>
      </w:r>
      <w:r w:rsidRPr="000B52D7">
        <w:rPr>
          <w:rFonts w:cs="Times New Roman"/>
          <w:lang w:val="en-ZA" w:eastAsia="en-GB"/>
        </w:rPr>
        <w:t xml:space="preserve"> “protection from wave induced damage”. Once complete the new reclamation will be the highest land on Funafuti, which is also sufficiently distant from the deep-water, ocean side coast where catastrophic wave over topping damage can occur. It will thus be the safest land on Funafuti during a major storm event and the Funafuti community wishes to use this area as the site of a dual-purpose facility (e.g. a community hall or sports facility / cyclone shelter). The finished height of the reclamation also means it will remain well above projected sea level rise beyond the year 2100, again making it the only long term, safe land on Funafuti. The reclamation will also permanently protect the originally targeted shore of Funafuti over some 780 m and when combined with the existing Government reclamation will protect some 1,000 m of shoreline. </w:t>
      </w:r>
    </w:p>
    <w:p w14:paraId="3A2C149A" w14:textId="481F1A68" w:rsidR="00CF409F" w:rsidRDefault="00CF409F" w:rsidP="000B52D7">
      <w:pPr>
        <w:pStyle w:val="C4Paragraph"/>
        <w:rPr>
          <w:rFonts w:cs="Times New Roman"/>
          <w:lang w:val="en-ZA" w:eastAsia="en-GB"/>
        </w:rPr>
      </w:pPr>
    </w:p>
    <w:p w14:paraId="6C44E60A" w14:textId="55169030" w:rsidR="00CF409F" w:rsidRPr="002E0D36" w:rsidRDefault="00CF409F" w:rsidP="002E0D36">
      <w:pPr>
        <w:pStyle w:val="C4Paragraph"/>
      </w:pPr>
      <w:r>
        <w:rPr>
          <w:rFonts w:cs="Times New Roman"/>
          <w:lang w:val="en-ZA" w:eastAsia="en-GB"/>
        </w:rPr>
        <w:t xml:space="preserve">In addition to </w:t>
      </w:r>
      <w:r w:rsidRPr="00CF409F">
        <w:rPr>
          <w:rFonts w:cs="Times New Roman"/>
          <w:lang w:val="en-ZA" w:eastAsia="en-GB"/>
        </w:rPr>
        <w:t xml:space="preserve">the above, </w:t>
      </w:r>
      <w:r w:rsidRPr="002E0D36">
        <w:t xml:space="preserve">the restructuring of the project is a direct result of the project responding to the “needs of the recipient” in an urgent and comprehensive manner. The community requires safe and flood free land for continued occupation and progressing of sustainable development. Whilst climate change impacts are putting additional strains on Tuvalu’s efforts towards attaining sustainable development, available climate change projections suggest that Tuvalu will face rising sea-levels higher than the global average and with less frequent but more intense tropical cyclone events. These two projections would pose a significant threat to the country where average elevation is barely above </w:t>
      </w:r>
      <w:r w:rsidR="00EF7CD4">
        <w:t>1</w:t>
      </w:r>
      <w:r w:rsidRPr="002E0D36">
        <w:t xml:space="preserve">m </w:t>
      </w:r>
      <w:r w:rsidR="00EF7CD4">
        <w:t>above HAT</w:t>
      </w:r>
      <w:r w:rsidRPr="002E0D36">
        <w:t xml:space="preserve">4m and damages from wave overtopping are already reported during king tides and tropical cyclones. Whilst the original TCAP intervention in Funafuti was to build foreshore seawalls this is plainly no longer the focus of any party in Funafuti. This does not mean the priority for improved mitigation of marine hazards has changed, if anything, the urgency has increased. However, there is a clear technical realisation that seawalls on the lagoon shore can only, at best, </w:t>
      </w:r>
      <w:r w:rsidR="00EF7CD4">
        <w:t>stabilise</w:t>
      </w:r>
      <w:r w:rsidRPr="002E0D36">
        <w:t xml:space="preserve"> shoreline </w:t>
      </w:r>
      <w:r w:rsidR="00EF7CD4">
        <w:t>position</w:t>
      </w:r>
      <w:r w:rsidRPr="002E0D36">
        <w:t xml:space="preserve"> and </w:t>
      </w:r>
      <w:r w:rsidR="00EF7CD4">
        <w:t xml:space="preserve">if well designed </w:t>
      </w:r>
      <w:r w:rsidRPr="002E0D36">
        <w:t xml:space="preserve">prevent overtopping. Seawalls cannot provide a long-term solution to sea level rise and, marine flooding in Funafuti. </w:t>
      </w:r>
    </w:p>
    <w:p w14:paraId="363DD079" w14:textId="77777777" w:rsidR="00F96939" w:rsidRPr="00A667C5" w:rsidRDefault="00F96939" w:rsidP="0028296E">
      <w:pPr>
        <w:pStyle w:val="C4Paragraph"/>
      </w:pPr>
    </w:p>
    <w:bookmarkEnd w:id="234"/>
    <w:p w14:paraId="2F986E9D" w14:textId="451C57F2" w:rsidR="00EA716E" w:rsidRPr="00083337" w:rsidRDefault="00083337" w:rsidP="00083337">
      <w:pPr>
        <w:pStyle w:val="C41stOrderBullets"/>
        <w:numPr>
          <w:ilvl w:val="2"/>
          <w:numId w:val="28"/>
        </w:numPr>
        <w:rPr>
          <w:u w:val="single"/>
        </w:rPr>
      </w:pPr>
      <w:r>
        <w:rPr>
          <w:u w:val="single"/>
        </w:rPr>
        <w:t>Results framework/</w:t>
      </w:r>
      <w:r w:rsidR="00EA716E" w:rsidRPr="00EA716E">
        <w:rPr>
          <w:u w:val="single"/>
        </w:rPr>
        <w:t>Logframe</w:t>
      </w:r>
    </w:p>
    <w:p w14:paraId="2FFA7F5E" w14:textId="05CFDC72" w:rsidR="00193E1C" w:rsidRDefault="00193E1C" w:rsidP="005A271F">
      <w:pPr>
        <w:pStyle w:val="C4Paragraph"/>
      </w:pPr>
    </w:p>
    <w:p w14:paraId="78CA8EA5" w14:textId="76BF3222" w:rsidR="00142A4C" w:rsidRPr="00A667C5" w:rsidRDefault="00693882" w:rsidP="00693882">
      <w:pPr>
        <w:pStyle w:val="C4Paragraph"/>
      </w:pPr>
      <w:r w:rsidRPr="00A667C5">
        <w:t>As with the ToC, the logical framework is coherent and realistic</w:t>
      </w:r>
      <w:r w:rsidR="00FB3BB0" w:rsidRPr="00A667C5">
        <w:t xml:space="preserve">, particularly </w:t>
      </w:r>
      <w:r w:rsidR="00757DB6" w:rsidRPr="00A667C5">
        <w:t>with</w:t>
      </w:r>
      <w:r w:rsidR="009417BB" w:rsidRPr="00A667C5">
        <w:t xml:space="preserve"> the </w:t>
      </w:r>
      <w:r w:rsidR="00757DB6" w:rsidRPr="00A667C5">
        <w:t>inclusion of</w:t>
      </w:r>
      <w:r w:rsidR="009417BB" w:rsidRPr="00A667C5">
        <w:t xml:space="preserve"> the </w:t>
      </w:r>
      <w:r w:rsidR="009E178B" w:rsidRPr="00A667C5">
        <w:t xml:space="preserve">revisions approved </w:t>
      </w:r>
      <w:r w:rsidR="00ED60F8" w:rsidRPr="00A667C5">
        <w:t>in the FAA amendment signed on 3 January 2020</w:t>
      </w:r>
      <w:r w:rsidRPr="00A667C5">
        <w:t xml:space="preserve">. </w:t>
      </w:r>
      <w:r w:rsidR="004679A1" w:rsidRPr="00A667C5">
        <w:t>While</w:t>
      </w:r>
      <w:r w:rsidR="00A32956" w:rsidRPr="00A667C5">
        <w:t xml:space="preserve"> the mid-term and end-of-project targets are “SMART” (Specific, Measurable, Achievable, Relevan</w:t>
      </w:r>
      <w:r w:rsidR="005F49C9" w:rsidRPr="00A667C5">
        <w:t>t, Timebound)</w:t>
      </w:r>
      <w:r w:rsidRPr="00A667C5">
        <w:t xml:space="preserve">, </w:t>
      </w:r>
      <w:r w:rsidR="005F49C9" w:rsidRPr="00A667C5">
        <w:t>the IE team</w:t>
      </w:r>
      <w:r w:rsidR="006A61B7" w:rsidRPr="00A667C5">
        <w:t xml:space="preserve"> has identified </w:t>
      </w:r>
      <w:r w:rsidR="00E06E22" w:rsidRPr="00A667C5">
        <w:t>an</w:t>
      </w:r>
      <w:r w:rsidR="006A61B7" w:rsidRPr="00A667C5">
        <w:t xml:space="preserve"> inconsistenc</w:t>
      </w:r>
      <w:r w:rsidR="00E06E22" w:rsidRPr="00A667C5">
        <w:t>y</w:t>
      </w:r>
      <w:r w:rsidR="006A61B7" w:rsidRPr="00A667C5">
        <w:t xml:space="preserve"> in the </w:t>
      </w:r>
      <w:r w:rsidR="004679A1" w:rsidRPr="00A667C5">
        <w:t>targets</w:t>
      </w:r>
      <w:r w:rsidR="00E06E22" w:rsidRPr="00A667C5">
        <w:t xml:space="preserve"> (vali</w:t>
      </w:r>
      <w:r w:rsidR="00D74FEE" w:rsidRPr="00A667C5">
        <w:t>dated through consultations)</w:t>
      </w:r>
      <w:r w:rsidR="00D1384F" w:rsidRPr="00A667C5">
        <w:t xml:space="preserve"> that need</w:t>
      </w:r>
      <w:r w:rsidR="00E06E22" w:rsidRPr="00A667C5">
        <w:t>s</w:t>
      </w:r>
      <w:r w:rsidR="00D1384F" w:rsidRPr="00A667C5">
        <w:t xml:space="preserve"> to be corrected. </w:t>
      </w:r>
      <w:r w:rsidR="004679A1" w:rsidRPr="00A667C5">
        <w:t>Specifically, t</w:t>
      </w:r>
      <w:r w:rsidR="00D74FEE" w:rsidRPr="00A667C5">
        <w:t xml:space="preserve">he mid-term and final project targets </w:t>
      </w:r>
      <w:r w:rsidR="00A66F00" w:rsidRPr="00A667C5">
        <w:t xml:space="preserve">for Indicator 4: </w:t>
      </w:r>
      <w:r w:rsidR="00961ECA" w:rsidRPr="00A667C5">
        <w:t>“</w:t>
      </w:r>
      <w:r w:rsidR="00961ECA" w:rsidRPr="00A667C5">
        <w:rPr>
          <w:i/>
        </w:rPr>
        <w:t>Number of students that are supported at higher-level studies (tertiary level or higher) on disciplines related to coastal protection work</w:t>
      </w:r>
      <w:r w:rsidR="00961ECA" w:rsidRPr="00A667C5">
        <w:t xml:space="preserve">” imply that all 24 students </w:t>
      </w:r>
      <w:r w:rsidR="00D60B5B" w:rsidRPr="00A667C5">
        <w:t xml:space="preserve">should obtain a CCA-related position in the country once qualified. </w:t>
      </w:r>
      <w:r w:rsidR="00B36ACC" w:rsidRPr="00A667C5">
        <w:t xml:space="preserve">However, </w:t>
      </w:r>
      <w:r w:rsidR="009954F1" w:rsidRPr="00A667C5">
        <w:t>in the</w:t>
      </w:r>
      <w:r w:rsidR="00FA4FD7" w:rsidRPr="00A667C5">
        <w:t xml:space="preserve"> project’s inception phase</w:t>
      </w:r>
      <w:r w:rsidR="009954F1" w:rsidRPr="00A667C5">
        <w:t xml:space="preserve">, it was </w:t>
      </w:r>
      <w:r w:rsidR="00FA4FD7" w:rsidRPr="00A667C5">
        <w:t xml:space="preserve">confirmed </w:t>
      </w:r>
      <w:r w:rsidR="009954F1" w:rsidRPr="00A667C5">
        <w:t>that</w:t>
      </w:r>
      <w:r w:rsidR="00B36ACC" w:rsidRPr="00A667C5">
        <w:t xml:space="preserve"> </w:t>
      </w:r>
      <w:r w:rsidR="00660F79" w:rsidRPr="00A667C5">
        <w:t>on</w:t>
      </w:r>
      <w:r w:rsidR="004679A1" w:rsidRPr="00A667C5">
        <w:t>ly</w:t>
      </w:r>
      <w:r w:rsidR="00660F79" w:rsidRPr="00A667C5">
        <w:t xml:space="preserve"> </w:t>
      </w:r>
      <w:r w:rsidR="004679A1" w:rsidRPr="00A667C5">
        <w:t>six</w:t>
      </w:r>
      <w:r w:rsidR="00660F79" w:rsidRPr="00A667C5">
        <w:t xml:space="preserve"> students</w:t>
      </w:r>
      <w:r w:rsidR="000005BA" w:rsidRPr="00A667C5">
        <w:t xml:space="preserve"> will obtain a CCA-related position once qualified</w:t>
      </w:r>
      <w:r w:rsidR="00FA4FD7" w:rsidRPr="00A667C5">
        <w:t xml:space="preserve"> — this was captured in the Inception Report</w:t>
      </w:r>
      <w:r w:rsidR="00220541" w:rsidRPr="00A667C5">
        <w:t xml:space="preserve">. </w:t>
      </w:r>
      <w:r w:rsidR="001A7662" w:rsidRPr="00A667C5">
        <w:t xml:space="preserve">This </w:t>
      </w:r>
      <w:r w:rsidR="003A6C69" w:rsidRPr="00A667C5">
        <w:t xml:space="preserve">is </w:t>
      </w:r>
      <w:r w:rsidR="001A7662" w:rsidRPr="00A667C5">
        <w:t xml:space="preserve">reflected </w:t>
      </w:r>
      <w:r w:rsidR="003C1A69" w:rsidRPr="00A667C5">
        <w:t>at the input level of the logical framework</w:t>
      </w:r>
      <w:r w:rsidR="000A04E3" w:rsidRPr="00A667C5">
        <w:t xml:space="preserve">, and it is recommended that the targets be adjusted to correlate with the information in the Inception Report and </w:t>
      </w:r>
      <w:r w:rsidR="00230C98" w:rsidRPr="00A667C5">
        <w:t xml:space="preserve">at the input level of the </w:t>
      </w:r>
      <w:r w:rsidR="000A04E3" w:rsidRPr="00A667C5">
        <w:t>Logical Framewo</w:t>
      </w:r>
      <w:r w:rsidR="00230C98" w:rsidRPr="00A667C5">
        <w:t>rk.</w:t>
      </w:r>
      <w:r w:rsidR="001A7662" w:rsidRPr="00A667C5">
        <w:t xml:space="preserve"> </w:t>
      </w:r>
    </w:p>
    <w:p w14:paraId="626E0DC7" w14:textId="77777777" w:rsidR="00142A4C" w:rsidRPr="00A667C5" w:rsidRDefault="00142A4C" w:rsidP="00693882">
      <w:pPr>
        <w:pStyle w:val="C4Paragraph"/>
      </w:pPr>
    </w:p>
    <w:p w14:paraId="693DAE8F" w14:textId="392D2F3F" w:rsidR="00693882" w:rsidRPr="00A667C5" w:rsidRDefault="00142A4C" w:rsidP="00693882">
      <w:pPr>
        <w:pStyle w:val="C4Paragraph"/>
      </w:pPr>
      <w:r w:rsidRPr="00A667C5">
        <w:t>In addition to the above, the IE team</w:t>
      </w:r>
      <w:r w:rsidR="00693882" w:rsidRPr="00A667C5">
        <w:t xml:space="preserve"> recommend</w:t>
      </w:r>
      <w:r w:rsidR="005F49C9" w:rsidRPr="00A667C5">
        <w:t>s</w:t>
      </w:r>
      <w:r w:rsidR="00693882" w:rsidRPr="00A667C5">
        <w:t xml:space="preserve"> that additional detail is added to and changes considered for some aspects</w:t>
      </w:r>
      <w:r w:rsidRPr="00A667C5">
        <w:t xml:space="preserve"> of the logical framework</w:t>
      </w:r>
      <w:r w:rsidR="00693882" w:rsidRPr="00A667C5">
        <w:t xml:space="preserve"> to improve clarity. Specific recommendations are provided below.</w:t>
      </w:r>
    </w:p>
    <w:p w14:paraId="224B392D" w14:textId="77777777" w:rsidR="00C7165C" w:rsidRPr="005B4591" w:rsidRDefault="00C7165C" w:rsidP="009A3275">
      <w:pPr>
        <w:pStyle w:val="C41stOrderBullets"/>
      </w:pPr>
      <w:r w:rsidRPr="005B4591">
        <w:t>Where possible, the wording of targets should be revised to improve their links to the gaps presented in the baseline. Doing this for the target of Indicator 1, for example, would make it clearer that the project needs to measure the extent to which the updated ISPs address climate change threats.</w:t>
      </w:r>
    </w:p>
    <w:p w14:paraId="3ADD2A58" w14:textId="194A7A26" w:rsidR="00C7165C" w:rsidRPr="005B4591" w:rsidRDefault="00FE7B1D" w:rsidP="009A3275">
      <w:pPr>
        <w:pStyle w:val="C41stOrderBullets"/>
      </w:pPr>
      <w:r w:rsidRPr="00FE7B1D">
        <w:t xml:space="preserve">Regarding </w:t>
      </w:r>
      <w:r w:rsidR="008E3401">
        <w:t xml:space="preserve">Indicator 2 </w:t>
      </w:r>
      <w:r w:rsidRPr="00FE7B1D">
        <w:t>under</w:t>
      </w:r>
      <w:r w:rsidR="00C7165C" w:rsidRPr="005B4591">
        <w:t xml:space="preserve"> Output 2, more granular detail should be added to the targets. This includes: i) how the number of beneficiaries </w:t>
      </w:r>
      <w:r w:rsidR="00C2766A" w:rsidRPr="00A667C5">
        <w:t>is</w:t>
      </w:r>
      <w:r w:rsidR="00C7165C" w:rsidRPr="005B4591">
        <w:t xml:space="preserve"> disaggregated across the three islands; ii) more detail on how communities in Funafuti will be protected by the land reclamation interventions; and iii) how the targeted 3,090 m of protected vulnerable coastlines is split across Nanumea and Nanumaga. </w:t>
      </w:r>
    </w:p>
    <w:p w14:paraId="51AE583F" w14:textId="593CBACD" w:rsidR="00C7165C" w:rsidRPr="005B4591" w:rsidRDefault="00C7165C" w:rsidP="009A3275">
      <w:pPr>
        <w:pStyle w:val="C41stOrderBullets"/>
      </w:pPr>
      <w:r w:rsidRPr="005B4591">
        <w:t>There have been challenges in meeting several mid-term targets (such as those for Indicators 1, 4, 5 and 8). The targets will need to be reviewed and adjusted to what is more appropriate at mid-term. These include: i) Indicator 1: At least two cycles of ISP production — not yet achieved; ii) Indicator 4: At least 24 students (50% women) are supported for higher level studies AND obtain a CCA-related position in the country — this target is not aligned with that is in the budget and was not on track by mid-term (see recommendation 2 above); iii) Indicator 5: All 9 islands of Tuvalu have a coastal assessment report — coastal assessment reports have not been produced by mid-term, although the IE team acknowledges that studies necessary for the report’s generation have been completed and could be presented as a revised target; and iv) Indicator 8: All islands have an ISP with specific budgets for development priorities — this has not been achieved by mid-term.</w:t>
      </w:r>
    </w:p>
    <w:p w14:paraId="2DEF0078" w14:textId="56267717" w:rsidR="00544544" w:rsidRDefault="00C7165C" w:rsidP="00685598">
      <w:pPr>
        <w:pStyle w:val="C41stOrderBullets"/>
      </w:pPr>
      <w:r w:rsidRPr="005B4591">
        <w:t>Achieving a target of 50% of women trained under Output 1 (Indicator 3) — if more than 12 technical officers in total are trained — is likely to be challenging because of gender dynamics in government departments. The IE team recommends that this target is reviewed and adjusted to an achievable percentage, should more than 12 technical officers be trained under the project.</w:t>
      </w:r>
      <w:r w:rsidR="00544544">
        <w:t xml:space="preserve"> </w:t>
      </w:r>
    </w:p>
    <w:p w14:paraId="01057962" w14:textId="6339866D" w:rsidR="00244E88" w:rsidRPr="00A667C5" w:rsidRDefault="00C7165C" w:rsidP="004C4FB9">
      <w:pPr>
        <w:pStyle w:val="C41stOrderBullets"/>
      </w:pPr>
      <w:r w:rsidRPr="005B4591">
        <w:t xml:space="preserve">The IE team recommends that for indicators 3, 4 and 7, that the MoVs are reviewed and revised so that impacts/results can be better measured. For Indicator 3, solely generating reports and sharing results from an assessment on a forum will not demonstrate any improved knowledge and awareness about climate change impacts on different genders. Likewise, for Indicator 4, reports are unlikely to show the true impacts on capacity. The IE team recommends that a capacity scorecard is developed to measure how capacity has increased through the training. For Indicator 7, solely generating a report and sharing results from an assessment on a forum will not demonstrate any improved knowledge and awareness about climate change impacts on different genders. It is consequently recommended that the MoV is revised to make it more </w:t>
      </w:r>
      <w:r w:rsidR="00A667C5" w:rsidRPr="00A667C5">
        <w:t>results oriented</w:t>
      </w:r>
      <w:r w:rsidRPr="00A667C5">
        <w:t>.</w:t>
      </w:r>
      <w:r w:rsidR="00544544">
        <w:t xml:space="preserve"> </w:t>
      </w:r>
      <w:r w:rsidR="00244E88" w:rsidRPr="00A667C5">
        <w:t>The IE team recommends that the project team assess which of the assumptions are still relevant at this stage of the project and update, remove and/or add assumptions as necessary.</w:t>
      </w:r>
    </w:p>
    <w:p w14:paraId="70872504" w14:textId="77777777" w:rsidR="00C7165C" w:rsidRPr="005B4591" w:rsidRDefault="00C7165C" w:rsidP="009A3275">
      <w:pPr>
        <w:pStyle w:val="C41stOrderBullets"/>
        <w:numPr>
          <w:ilvl w:val="0"/>
          <w:numId w:val="0"/>
        </w:numPr>
        <w:ind w:left="397"/>
      </w:pPr>
    </w:p>
    <w:p w14:paraId="1E4F607E" w14:textId="6A0C0B79" w:rsidR="00083337" w:rsidRPr="00083337" w:rsidRDefault="004F1B28">
      <w:pPr>
        <w:pStyle w:val="Heading2"/>
        <w:spacing w:before="0"/>
      </w:pPr>
      <w:bookmarkStart w:id="236" w:name="_Toc65527941"/>
      <w:bookmarkStart w:id="237" w:name="_Toc65572757"/>
      <w:bookmarkStart w:id="238" w:name="_Toc65605015"/>
      <w:bookmarkStart w:id="239" w:name="_Toc65605160"/>
      <w:bookmarkStart w:id="240" w:name="_Toc65605293"/>
      <w:bookmarkStart w:id="241" w:name="_Toc65527942"/>
      <w:bookmarkStart w:id="242" w:name="_Toc65572758"/>
      <w:bookmarkStart w:id="243" w:name="_Toc65605016"/>
      <w:bookmarkStart w:id="244" w:name="_Toc65605161"/>
      <w:bookmarkStart w:id="245" w:name="_Toc65605294"/>
      <w:bookmarkStart w:id="246" w:name="_Toc65527943"/>
      <w:bookmarkStart w:id="247" w:name="_Toc65572759"/>
      <w:bookmarkStart w:id="248" w:name="_Toc65605017"/>
      <w:bookmarkStart w:id="249" w:name="_Toc65605162"/>
      <w:bookmarkStart w:id="250" w:name="_Toc65605295"/>
      <w:bookmarkStart w:id="251" w:name="_Toc65527944"/>
      <w:bookmarkStart w:id="252" w:name="_Toc65572760"/>
      <w:bookmarkStart w:id="253" w:name="_Toc65605018"/>
      <w:bookmarkStart w:id="254" w:name="_Toc65605163"/>
      <w:bookmarkStart w:id="255" w:name="_Toc65605296"/>
      <w:bookmarkStart w:id="256" w:name="_Toc65527945"/>
      <w:bookmarkStart w:id="257" w:name="_Toc65572761"/>
      <w:bookmarkStart w:id="258" w:name="_Toc65605019"/>
      <w:bookmarkStart w:id="259" w:name="_Toc65605164"/>
      <w:bookmarkStart w:id="260" w:name="_Toc65605297"/>
      <w:bookmarkStart w:id="261" w:name="_Toc65527946"/>
      <w:bookmarkStart w:id="262" w:name="_Toc65572762"/>
      <w:bookmarkStart w:id="263" w:name="_Toc65605020"/>
      <w:bookmarkStart w:id="264" w:name="_Toc65605165"/>
      <w:bookmarkStart w:id="265" w:name="_Toc65605298"/>
      <w:bookmarkStart w:id="266" w:name="_Toc65527947"/>
      <w:bookmarkStart w:id="267" w:name="_Toc65572763"/>
      <w:bookmarkStart w:id="268" w:name="_Toc65605021"/>
      <w:bookmarkStart w:id="269" w:name="_Toc65605166"/>
      <w:bookmarkStart w:id="270" w:name="_Toc65605299"/>
      <w:bookmarkStart w:id="271" w:name="_Toc65450532"/>
      <w:bookmarkStart w:id="272" w:name="_Toc71010713"/>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t>Relevance</w:t>
      </w:r>
      <w:r w:rsidR="001C74BF">
        <w:t xml:space="preserve">, </w:t>
      </w:r>
      <w:r w:rsidR="00083337" w:rsidRPr="00083337">
        <w:t>Effectiveness and Efficiency</w:t>
      </w:r>
      <w:bookmarkEnd w:id="271"/>
      <w:bookmarkEnd w:id="272"/>
    </w:p>
    <w:p w14:paraId="53072B32" w14:textId="4E14C875" w:rsidR="00F35088" w:rsidRDefault="00011656" w:rsidP="001E5576">
      <w:pPr>
        <w:pStyle w:val="C4Paragraph"/>
      </w:pPr>
      <w:r>
        <w:t xml:space="preserve">The findings form the IE team’s </w:t>
      </w:r>
      <w:r w:rsidR="000342C8">
        <w:t>analysis on relevance</w:t>
      </w:r>
      <w:r w:rsidR="00C244D4">
        <w:t>, effectiveness and efficiency</w:t>
      </w:r>
      <w:r w:rsidR="008E687E">
        <w:t xml:space="preserve"> are detailed below.</w:t>
      </w:r>
    </w:p>
    <w:p w14:paraId="0E5B05B3" w14:textId="54F66BA8" w:rsidR="003173FC" w:rsidRDefault="003173FC" w:rsidP="00FB132E">
      <w:pPr>
        <w:pStyle w:val="C4Paragraph"/>
      </w:pPr>
    </w:p>
    <w:p w14:paraId="015DBAAA" w14:textId="5C52B285" w:rsidR="00CD09A3" w:rsidRDefault="00CD09A3" w:rsidP="001E5576">
      <w:pPr>
        <w:pStyle w:val="C41stOrderBullets"/>
      </w:pPr>
      <w:r>
        <w:t xml:space="preserve">TCAP’s outputs link </w:t>
      </w:r>
      <w:r w:rsidR="007E0A07">
        <w:t>dire</w:t>
      </w:r>
      <w:r w:rsidR="00ED1266">
        <w:t xml:space="preserve">ctly </w:t>
      </w:r>
      <w:r>
        <w:t>to its outcomes</w:t>
      </w:r>
      <w:r w:rsidR="007B6678">
        <w:t xml:space="preserve">, which are </w:t>
      </w:r>
      <w:r w:rsidR="00604E4F">
        <w:t xml:space="preserve">in turn </w:t>
      </w:r>
      <w:r w:rsidR="007B6678" w:rsidRPr="008C1B19">
        <w:rPr>
          <w:b/>
          <w:bCs/>
        </w:rPr>
        <w:t>relevant</w:t>
      </w:r>
      <w:r w:rsidR="007B6678">
        <w:t xml:space="preserve"> to the b</w:t>
      </w:r>
      <w:r w:rsidR="00440674">
        <w:t>roa</w:t>
      </w:r>
      <w:r w:rsidR="007B6678">
        <w:t>der paradigm shift objectives of the project.</w:t>
      </w:r>
    </w:p>
    <w:p w14:paraId="18DA229E" w14:textId="5C335B7D" w:rsidR="00281C09" w:rsidRDefault="00BE1D72" w:rsidP="00D2729E">
      <w:pPr>
        <w:pStyle w:val="C41stOrderBullets"/>
      </w:pPr>
      <w:r>
        <w:t>TCAP’s</w:t>
      </w:r>
      <w:r w:rsidRPr="00BE1D72">
        <w:t xml:space="preserve"> planned inputs and strategies </w:t>
      </w:r>
      <w:r>
        <w:t>are</w:t>
      </w:r>
      <w:r w:rsidRPr="00BE1D72">
        <w:t xml:space="preserve"> </w:t>
      </w:r>
      <w:r w:rsidRPr="008C1B19">
        <w:rPr>
          <w:b/>
          <w:bCs/>
        </w:rPr>
        <w:t>realistic, appropriate, and adequate</w:t>
      </w:r>
      <w:r w:rsidRPr="00BE1D72">
        <w:t xml:space="preserve"> to </w:t>
      </w:r>
      <w:r w:rsidR="00FE0B05">
        <w:t xml:space="preserve">efficiently </w:t>
      </w:r>
      <w:r w:rsidRPr="00BE1D72">
        <w:t xml:space="preserve">achieve the </w:t>
      </w:r>
      <w:r>
        <w:t xml:space="preserve">intended </w:t>
      </w:r>
      <w:r w:rsidRPr="00BE1D72">
        <w:t>results</w:t>
      </w:r>
      <w:r w:rsidR="00FE0B05">
        <w:t xml:space="preserve">. This was strengthened through the restructuring </w:t>
      </w:r>
      <w:r w:rsidR="00BF42AE">
        <w:t xml:space="preserve">of TCAP’s design that took </w:t>
      </w:r>
      <w:r w:rsidR="00D630F0">
        <w:t>place in 2019</w:t>
      </w:r>
      <w:r w:rsidR="00B20663">
        <w:t xml:space="preserve"> (see </w:t>
      </w:r>
      <w:r w:rsidR="003F7518">
        <w:t xml:space="preserve">Sections 4.1.1 and </w:t>
      </w:r>
      <w:r w:rsidR="00422413">
        <w:t xml:space="preserve">4.4.2 for </w:t>
      </w:r>
      <w:r w:rsidR="00426754">
        <w:t>a detailed analysis of the reasons for and appropriateness of the restructur</w:t>
      </w:r>
      <w:r w:rsidR="007F3EC4">
        <w:t>ing of TCAP’s design)</w:t>
      </w:r>
      <w:r w:rsidR="00D630F0">
        <w:t>.</w:t>
      </w:r>
    </w:p>
    <w:p w14:paraId="40A12343" w14:textId="3949A287" w:rsidR="008B627F" w:rsidRPr="0028296E" w:rsidRDefault="005B18CD" w:rsidP="002E0D36">
      <w:pPr>
        <w:pStyle w:val="C41stOrderBullets"/>
      </w:pPr>
      <w:r>
        <w:t>During project initiation</w:t>
      </w:r>
      <w:r w:rsidR="00091AD0">
        <w:t xml:space="preserve"> the context</w:t>
      </w:r>
      <w:r w:rsidR="00191813">
        <w:t xml:space="preserve">, </w:t>
      </w:r>
      <w:r w:rsidR="00191813" w:rsidRPr="00A667C5">
        <w:t xml:space="preserve">problem, needs, and priorities were </w:t>
      </w:r>
      <w:r w:rsidR="00F93020">
        <w:t>analysed</w:t>
      </w:r>
      <w:r w:rsidR="00191813" w:rsidRPr="00A667C5">
        <w:t xml:space="preserve"> and reviewed</w:t>
      </w:r>
      <w:r w:rsidR="00DD1D60" w:rsidRPr="00A667C5">
        <w:t xml:space="preserve"> to </w:t>
      </w:r>
      <w:r w:rsidR="00C37F91" w:rsidRPr="00A667C5">
        <w:t xml:space="preserve">ensure that </w:t>
      </w:r>
      <w:r w:rsidR="0038088E" w:rsidRPr="00A667C5">
        <w:t>the project’s approach was still relevant. This included</w:t>
      </w:r>
      <w:r w:rsidR="007B286B" w:rsidRPr="00A667C5">
        <w:t xml:space="preserve"> consultations with </w:t>
      </w:r>
      <w:r w:rsidR="00D1277A" w:rsidRPr="00A667C5">
        <w:t>the National Designated Authority (NDA), Project Board</w:t>
      </w:r>
      <w:r w:rsidR="00F1268A" w:rsidRPr="00A667C5">
        <w:t>, technical experts</w:t>
      </w:r>
      <w:r w:rsidR="002E5558" w:rsidRPr="00A667C5">
        <w:t xml:space="preserve"> and other stakeholders</w:t>
      </w:r>
      <w:r w:rsidR="006B469C" w:rsidRPr="00A667C5">
        <w:t xml:space="preserve">, including representatives from target communities </w:t>
      </w:r>
      <w:r w:rsidR="00E61CB2" w:rsidRPr="00A667C5">
        <w:t xml:space="preserve">on Funafuti, Nanumaga and Nanumea. </w:t>
      </w:r>
      <w:r w:rsidR="008168F0" w:rsidRPr="00A667C5">
        <w:t xml:space="preserve">As a result, </w:t>
      </w:r>
      <w:r w:rsidR="00270DB6" w:rsidRPr="00A667C5">
        <w:t xml:space="preserve">a key </w:t>
      </w:r>
      <w:r w:rsidR="0044191A" w:rsidRPr="00A667C5">
        <w:t>change was made to the design of Output 2</w:t>
      </w:r>
      <w:r w:rsidR="000D59FE">
        <w:t xml:space="preserve">. </w:t>
      </w:r>
      <w:r w:rsidR="000D59FE" w:rsidRPr="00281C09">
        <w:rPr>
          <w:lang w:val="en-ZA" w:eastAsia="en-GB"/>
        </w:rPr>
        <w:t xml:space="preserve">In consultation with GoT, Funafuti </w:t>
      </w:r>
      <w:r w:rsidR="005C2A42">
        <w:rPr>
          <w:lang w:val="en-ZA" w:eastAsia="en-GB"/>
        </w:rPr>
        <w:t>Kaupule</w:t>
      </w:r>
      <w:r w:rsidR="000D59FE" w:rsidRPr="00281C09">
        <w:rPr>
          <w:lang w:val="en-ZA" w:eastAsia="en-GB"/>
        </w:rPr>
        <w:t xml:space="preserve"> and the Community an agreed concept for reclamation on the Fogafale lagoon shore was developed by TCAP. This will be approximately 7.8 ha in area and the finished surface elevation will be approximately </w:t>
      </w:r>
      <w:r w:rsidR="005C2A42">
        <w:rPr>
          <w:lang w:val="en-ZA" w:eastAsia="en-GB"/>
        </w:rPr>
        <w:t xml:space="preserve">more than </w:t>
      </w:r>
      <w:r w:rsidR="000D59FE" w:rsidRPr="00281C09">
        <w:rPr>
          <w:lang w:val="en-ZA" w:eastAsia="en-GB"/>
        </w:rPr>
        <w:t xml:space="preserve">2.0 m above the highest measured sea level at Funafuti. This will ensure the surface of the reclamation will be a viable living area beyond a 2100 worst case scenario for sea level rise rates (IPCC, 2014) and will also remain well above anticipated cyclone wave over wash / marine flooding levels. </w:t>
      </w:r>
      <w:r w:rsidR="00017E80" w:rsidRPr="00281C09">
        <w:rPr>
          <w:lang w:val="en-ZA" w:eastAsia="en-GB"/>
        </w:rPr>
        <w:t xml:space="preserve">Furthermore, </w:t>
      </w:r>
      <w:r w:rsidR="00017E80" w:rsidRPr="00321425">
        <w:t>the original proposal to build simple foreshore seawalls on the lagoon shore of Fogafale was rejected by all stakeholders on Funafuti (Community, Council, Government and Project Board) during consultation through 2018. During consultations there was unanimous support in Funafuti to adjust TCAP interventions on the Fogafole shoreline to accommodate the significant degree of change and development which has occurred on this shore between the design phase of TCAP and the contemporary implementation phase and to better address the elevated level of exposure to storm wave impacts in the capital.</w:t>
      </w:r>
      <w:r w:rsidR="00281C09">
        <w:t xml:space="preserve"> </w:t>
      </w:r>
      <w:r w:rsidR="000D59FE" w:rsidRPr="00281C09">
        <w:rPr>
          <w:lang w:val="en-ZA" w:eastAsia="en-GB"/>
        </w:rPr>
        <w:t>The restructuring of Output 2 was approved by the GCF in 2019.</w:t>
      </w:r>
      <w:r w:rsidR="008B627F">
        <w:rPr>
          <w:lang w:val="en-ZA" w:eastAsia="en-GB"/>
        </w:rPr>
        <w:t xml:space="preserve"> </w:t>
      </w:r>
      <w:r w:rsidR="008B627F">
        <w:t>Changes include the original</w:t>
      </w:r>
      <w:r w:rsidR="008B627F" w:rsidRPr="00A667C5">
        <w:t xml:space="preserve"> combination of rock armour revetment and pre-cast concrete revetment as coastal protection measures in Funafuti being replaced with land reclamation</w:t>
      </w:r>
      <w:r w:rsidR="008B627F">
        <w:t xml:space="preserve"> as part of the restructuring of Output 2 (see Sections 4.1.1 and 4.4.2 for a detailed analysis of the reasons for and appropriateness of the restructuring of TCAP’s design).</w:t>
      </w:r>
      <w:r w:rsidR="008B627F" w:rsidRPr="00A667C5">
        <w:t xml:space="preserve"> </w:t>
      </w:r>
      <w:r w:rsidR="007F6906">
        <w:t>The IE team</w:t>
      </w:r>
      <w:r w:rsidR="00424DB2">
        <w:t xml:space="preserve"> has identified TCAP’s context, </w:t>
      </w:r>
      <w:r w:rsidR="00424DB2" w:rsidRPr="00A667C5">
        <w:t>problem, needs, and priorities</w:t>
      </w:r>
      <w:r w:rsidR="00424DB2">
        <w:t xml:space="preserve"> </w:t>
      </w:r>
      <w:r w:rsidR="00685966">
        <w:t xml:space="preserve">as still being </w:t>
      </w:r>
      <w:r w:rsidR="00685966" w:rsidRPr="008C1B19">
        <w:rPr>
          <w:b/>
          <w:bCs/>
        </w:rPr>
        <w:t>relevant</w:t>
      </w:r>
      <w:r w:rsidR="00685966">
        <w:t>.</w:t>
      </w:r>
    </w:p>
    <w:p w14:paraId="3D700216" w14:textId="29430B5C" w:rsidR="008456A7" w:rsidRPr="0028296E" w:rsidRDefault="004D6FC5" w:rsidP="00A55DEF">
      <w:pPr>
        <w:pStyle w:val="C41stOrderBullets"/>
      </w:pPr>
      <w:r w:rsidRPr="00A667C5">
        <w:t xml:space="preserve">The general findings of the IE are that </w:t>
      </w:r>
      <w:r w:rsidR="00AA3C4C" w:rsidRPr="00A667C5">
        <w:t>TCAP’s objectives and outcomes are</w:t>
      </w:r>
      <w:r w:rsidR="002A29EB" w:rsidRPr="00A667C5">
        <w:t xml:space="preserve"> </w:t>
      </w:r>
      <w:r w:rsidR="002A29EB" w:rsidRPr="008C1B19">
        <w:rPr>
          <w:b/>
          <w:bCs/>
        </w:rPr>
        <w:t>feasible</w:t>
      </w:r>
      <w:r w:rsidR="002A29EB" w:rsidRPr="00A667C5">
        <w:t xml:space="preserve"> within </w:t>
      </w:r>
      <w:r w:rsidR="007E1FC1" w:rsidRPr="00A667C5">
        <w:t>its timeframe</w:t>
      </w:r>
      <w:r w:rsidR="00B5317B" w:rsidRPr="00A667C5">
        <w:t xml:space="preserve">. </w:t>
      </w:r>
      <w:r w:rsidR="009B3638" w:rsidRPr="00A667C5">
        <w:t xml:space="preserve">However, </w:t>
      </w:r>
      <w:r w:rsidR="00FE7656">
        <w:t xml:space="preserve">if </w:t>
      </w:r>
      <w:r w:rsidR="00CD0855">
        <w:t xml:space="preserve">project efficiency is not </w:t>
      </w:r>
      <w:r w:rsidR="00C27D21">
        <w:t xml:space="preserve">improved </w:t>
      </w:r>
      <w:r w:rsidR="00CD0855">
        <w:t>to mitigate</w:t>
      </w:r>
      <w:r w:rsidR="00FE7656">
        <w:t xml:space="preserve"> the</w:t>
      </w:r>
      <w:r w:rsidR="009B3638" w:rsidRPr="00A667C5">
        <w:t xml:space="preserve"> delays in implementation and </w:t>
      </w:r>
      <w:r w:rsidR="00B620B1">
        <w:t xml:space="preserve">facilitate </w:t>
      </w:r>
      <w:r w:rsidR="009B3638" w:rsidRPr="00A667C5">
        <w:t>progress towards some targets to date</w:t>
      </w:r>
      <w:r w:rsidR="00C74362">
        <w:t xml:space="preserve"> (</w:t>
      </w:r>
      <w:r w:rsidR="00FE7656">
        <w:t>which were</w:t>
      </w:r>
      <w:r w:rsidR="009B3638" w:rsidRPr="00A667C5">
        <w:t xml:space="preserve"> related to, among other things, </w:t>
      </w:r>
      <w:r w:rsidR="002371D1">
        <w:t xml:space="preserve">the abovementioned </w:t>
      </w:r>
      <w:r w:rsidR="009B3638" w:rsidRPr="00A667C5">
        <w:t>project restructuring, changing baseline conditions and COVID-19</w:t>
      </w:r>
      <w:r w:rsidR="002371D1">
        <w:t>)</w:t>
      </w:r>
      <w:r w:rsidR="009B3638" w:rsidRPr="00A667C5">
        <w:t xml:space="preserve">, </w:t>
      </w:r>
      <w:r w:rsidR="001E2C0D">
        <w:t>the project may not be complete</w:t>
      </w:r>
      <w:r w:rsidR="00DD0D90">
        <w:t>d</w:t>
      </w:r>
      <w:r w:rsidR="009B3638" w:rsidRPr="00A667C5">
        <w:t xml:space="preserve"> by </w:t>
      </w:r>
      <w:r w:rsidR="000C5DA9">
        <w:t>mid-</w:t>
      </w:r>
      <w:r w:rsidR="009B3638" w:rsidRPr="00A667C5">
        <w:t xml:space="preserve">2024. </w:t>
      </w:r>
      <w:r w:rsidR="000A3907">
        <w:t xml:space="preserve">Aspects of project efficiency that can be improved </w:t>
      </w:r>
      <w:r w:rsidR="00846DEA">
        <w:t>are</w:t>
      </w:r>
      <w:r w:rsidR="0027191C">
        <w:t xml:space="preserve">: i) </w:t>
      </w:r>
      <w:r w:rsidR="00CE2F88">
        <w:t xml:space="preserve">strengthening the technical capacity </w:t>
      </w:r>
      <w:r w:rsidR="00966AFC">
        <w:t>(</w:t>
      </w:r>
      <w:r w:rsidR="0053247D">
        <w:t xml:space="preserve">specifically gender, </w:t>
      </w:r>
      <w:r w:rsidR="00DB46FF">
        <w:t xml:space="preserve">safeguards and M&amp;E) </w:t>
      </w:r>
      <w:r w:rsidR="00CE2F88">
        <w:t>of the PMU</w:t>
      </w:r>
      <w:r w:rsidR="00966AFC">
        <w:t xml:space="preserve"> through</w:t>
      </w:r>
      <w:r w:rsidR="00EE05B5">
        <w:t xml:space="preserve"> </w:t>
      </w:r>
      <w:r w:rsidR="00E117C3">
        <w:t xml:space="preserve">the </w:t>
      </w:r>
      <w:r w:rsidR="00EE05B5">
        <w:t>training of</w:t>
      </w:r>
      <w:r w:rsidR="00BB7C0E">
        <w:t xml:space="preserve"> current</w:t>
      </w:r>
      <w:r w:rsidR="00EE05B5">
        <w:t xml:space="preserve"> </w:t>
      </w:r>
      <w:r w:rsidR="00BB7C0E">
        <w:t>staff, or for part-time gender</w:t>
      </w:r>
      <w:r w:rsidR="004D7B46">
        <w:t xml:space="preserve">, </w:t>
      </w:r>
      <w:r w:rsidR="00BB7C0E">
        <w:t>safeguards</w:t>
      </w:r>
      <w:r w:rsidR="004D7B46">
        <w:t xml:space="preserve"> and M&amp;E</w:t>
      </w:r>
      <w:r w:rsidR="00BB7C0E">
        <w:t xml:space="preserve"> consultants to be brought in to support the PMU</w:t>
      </w:r>
      <w:r w:rsidR="00BB7C0E" w:rsidRPr="00A667C5">
        <w:t xml:space="preserve"> </w:t>
      </w:r>
      <w:r w:rsidR="004D7B46">
        <w:t xml:space="preserve">with specific tasks — complementing the roles played </w:t>
      </w:r>
      <w:r w:rsidR="00421B82">
        <w:t xml:space="preserve">by </w:t>
      </w:r>
      <w:r w:rsidR="005C2A42">
        <w:t xml:space="preserve">previous or </w:t>
      </w:r>
      <w:r w:rsidR="00421B82">
        <w:t xml:space="preserve">current </w:t>
      </w:r>
      <w:r w:rsidR="0057470D">
        <w:t xml:space="preserve">international </w:t>
      </w:r>
      <w:r w:rsidR="007A3A82">
        <w:t>consultants (such as gender and safeguards)</w:t>
      </w:r>
      <w:r w:rsidR="00F86396">
        <w:t xml:space="preserve">; </w:t>
      </w:r>
      <w:r w:rsidR="006B0B6E">
        <w:t>and</w:t>
      </w:r>
      <w:r w:rsidR="00EC1EA0">
        <w:t xml:space="preserve"> </w:t>
      </w:r>
      <w:r w:rsidR="0011692A">
        <w:t xml:space="preserve">ii) </w:t>
      </w:r>
      <w:r w:rsidR="002C51F0">
        <w:t>p</w:t>
      </w:r>
      <w:r w:rsidR="006F0C13">
        <w:t>rocurement through</w:t>
      </w:r>
      <w:r w:rsidR="009B3022">
        <w:t>,</w:t>
      </w:r>
      <w:r w:rsidR="00CD0EAB">
        <w:t xml:space="preserve"> for example, </w:t>
      </w:r>
      <w:r w:rsidR="00803653">
        <w:t>the provision of cash advances (</w:t>
      </w:r>
      <w:r w:rsidR="00EB7A32">
        <w:t>Project Cash on Hand – PCH)</w:t>
      </w:r>
      <w:r w:rsidR="005748B5">
        <w:t xml:space="preserve"> to the PMU in Tuvalu to </w:t>
      </w:r>
      <w:r w:rsidR="00A92761">
        <w:t xml:space="preserve">reduce delays in the procurement of </w:t>
      </w:r>
      <w:r w:rsidR="00D5718F">
        <w:t xml:space="preserve">urgent items/services such as </w:t>
      </w:r>
      <w:r w:rsidR="00C2553A">
        <w:t>transport</w:t>
      </w:r>
      <w:r w:rsidR="00267035">
        <w:t xml:space="preserve"> and offices supplies. </w:t>
      </w:r>
      <w:r w:rsidR="008B298D" w:rsidRPr="00A667C5">
        <w:t xml:space="preserve">Areas </w:t>
      </w:r>
      <w:r w:rsidR="001E2C0D">
        <w:t>of the project that may be affected should further delays be experienced in the second half of project implementation</w:t>
      </w:r>
      <w:r w:rsidR="008B298D" w:rsidRPr="00A667C5">
        <w:t xml:space="preserve"> include</w:t>
      </w:r>
      <w:r w:rsidR="00CF2509" w:rsidRPr="00A667C5">
        <w:t>: i)</w:t>
      </w:r>
      <w:r w:rsidR="008B298D" w:rsidRPr="00A667C5">
        <w:t xml:space="preserve"> </w:t>
      </w:r>
      <w:r w:rsidR="00BA7B7C" w:rsidRPr="00A667C5">
        <w:t xml:space="preserve">the completion of studies by all of the students and government staff supported by </w:t>
      </w:r>
      <w:r w:rsidR="00CF2509" w:rsidRPr="00A667C5">
        <w:t>scholarships through Output 1 of the project</w:t>
      </w:r>
      <w:r w:rsidR="00717F68" w:rsidRPr="00A667C5">
        <w:t xml:space="preserve"> </w:t>
      </w:r>
      <w:r w:rsidR="00565B91" w:rsidRPr="00A667C5">
        <w:t xml:space="preserve">by </w:t>
      </w:r>
      <w:r w:rsidR="000C5DA9">
        <w:t>mid-</w:t>
      </w:r>
      <w:r w:rsidR="00565B91" w:rsidRPr="00A667C5">
        <w:t xml:space="preserve">2024 </w:t>
      </w:r>
      <w:r w:rsidR="00A55DEF" w:rsidRPr="00A667C5">
        <w:t>(</w:t>
      </w:r>
      <w:r w:rsidR="00717F68" w:rsidRPr="00A667C5">
        <w:t>the start of the second round of</w:t>
      </w:r>
      <w:r w:rsidR="00850CB7" w:rsidRPr="00A667C5">
        <w:t xml:space="preserve"> </w:t>
      </w:r>
      <w:r w:rsidR="00717F68" w:rsidRPr="00A667C5">
        <w:t>scholarships has been de</w:t>
      </w:r>
      <w:r w:rsidR="001A60D9" w:rsidRPr="00A667C5">
        <w:t xml:space="preserve">layed by </w:t>
      </w:r>
      <w:r w:rsidR="00565B91" w:rsidRPr="00A667C5">
        <w:t>the slow processing of scholarships and COVID-19</w:t>
      </w:r>
      <w:r w:rsidR="003F2E75" w:rsidRPr="00A667C5">
        <w:t xml:space="preserve"> travel restrictions</w:t>
      </w:r>
      <w:r w:rsidR="00A55DEF" w:rsidRPr="00A667C5">
        <w:t>)</w:t>
      </w:r>
      <w:r w:rsidR="004D287C" w:rsidRPr="00A667C5">
        <w:t xml:space="preserve">; ii) the construction of coastal </w:t>
      </w:r>
      <w:r w:rsidR="00D01FB2" w:rsidRPr="00A667C5">
        <w:t>defence</w:t>
      </w:r>
      <w:r w:rsidR="004D287C" w:rsidRPr="00A667C5">
        <w:t xml:space="preserve"> measures by</w:t>
      </w:r>
      <w:r w:rsidR="00862348" w:rsidRPr="00A667C5">
        <w:t xml:space="preserve"> </w:t>
      </w:r>
      <w:r w:rsidR="000C5DA9">
        <w:t>mid-</w:t>
      </w:r>
      <w:r w:rsidR="00862348" w:rsidRPr="00A667C5">
        <w:t xml:space="preserve">2024 </w:t>
      </w:r>
      <w:r w:rsidR="008D49B6" w:rsidRPr="00A667C5">
        <w:t>as a result of</w:t>
      </w:r>
      <w:r w:rsidR="004D5F0A" w:rsidRPr="00A667C5">
        <w:t xml:space="preserve"> </w:t>
      </w:r>
      <w:r w:rsidR="004E7DCC" w:rsidRPr="00A667C5">
        <w:t xml:space="preserve">the </w:t>
      </w:r>
      <w:r w:rsidR="00EA544D" w:rsidRPr="00A667C5">
        <w:t xml:space="preserve">restructuring of the </w:t>
      </w:r>
      <w:r w:rsidR="004E7DCC" w:rsidRPr="00A667C5">
        <w:t xml:space="preserve">project in 2019 </w:t>
      </w:r>
      <w:r w:rsidR="00016A65" w:rsidRPr="00A667C5">
        <w:t>(</w:t>
      </w:r>
      <w:r w:rsidR="00EA544D" w:rsidRPr="00A667C5">
        <w:t xml:space="preserve">following GCF Board </w:t>
      </w:r>
      <w:r w:rsidR="004E7DCC" w:rsidRPr="00A667C5">
        <w:t>approval</w:t>
      </w:r>
      <w:r w:rsidR="00016A65" w:rsidRPr="00A667C5">
        <w:t xml:space="preserve"> </w:t>
      </w:r>
      <w:r w:rsidR="004E7DCC" w:rsidRPr="00A667C5">
        <w:t xml:space="preserve">and </w:t>
      </w:r>
      <w:r w:rsidR="00016A65" w:rsidRPr="00A667C5">
        <w:t>the finalization of the a</w:t>
      </w:r>
      <w:r w:rsidR="004E7DCC" w:rsidRPr="00A667C5">
        <w:t>mended FAA effective</w:t>
      </w:r>
      <w:r w:rsidR="00FF17AF" w:rsidRPr="00A667C5">
        <w:t xml:space="preserve"> </w:t>
      </w:r>
      <w:r w:rsidR="004E7DCC" w:rsidRPr="00A667C5">
        <w:t>Jan</w:t>
      </w:r>
      <w:r w:rsidR="00FF17AF" w:rsidRPr="00A667C5">
        <w:t>uary</w:t>
      </w:r>
      <w:r w:rsidR="004E7DCC" w:rsidRPr="00A667C5">
        <w:t xml:space="preserve"> 2020</w:t>
      </w:r>
      <w:r w:rsidR="00FF17AF" w:rsidRPr="00A667C5">
        <w:t xml:space="preserve">), </w:t>
      </w:r>
      <w:r w:rsidR="008D49B6" w:rsidRPr="00A667C5">
        <w:t xml:space="preserve">the preparation of </w:t>
      </w:r>
      <w:r w:rsidR="008759AE" w:rsidRPr="00A667C5">
        <w:t>environmental and social impact assessments (ESIAs)</w:t>
      </w:r>
      <w:r w:rsidR="000A23CD" w:rsidRPr="00A667C5">
        <w:t xml:space="preserve"> for the three target islands</w:t>
      </w:r>
      <w:r w:rsidR="00953186" w:rsidRPr="00A667C5">
        <w:t xml:space="preserve">, as well as design plans for the interventions </w:t>
      </w:r>
      <w:r w:rsidR="00A55DEF" w:rsidRPr="00A667C5">
        <w:t>(</w:t>
      </w:r>
      <w:r w:rsidR="00862348" w:rsidRPr="00A667C5">
        <w:t xml:space="preserve">should COVID-19-related travel restrictions </w:t>
      </w:r>
      <w:r w:rsidR="00DA7578" w:rsidRPr="00A667C5">
        <w:t>in Tuvalu be lifted in 2021, then it is expected that</w:t>
      </w:r>
      <w:r w:rsidR="00DF3EAC" w:rsidRPr="00A667C5">
        <w:t xml:space="preserve"> implementation will be completed within the project’s timeframe</w:t>
      </w:r>
      <w:r w:rsidR="0062097D" w:rsidRPr="00A667C5">
        <w:t>, if there a</w:t>
      </w:r>
      <w:r w:rsidR="00A55DEF" w:rsidRPr="00A667C5">
        <w:t>re</w:t>
      </w:r>
      <w:r w:rsidR="0062097D" w:rsidRPr="00A667C5">
        <w:t xml:space="preserve"> no delays in the procurement of</w:t>
      </w:r>
      <w:r w:rsidR="0031523B" w:rsidRPr="00A667C5">
        <w:t xml:space="preserve"> and disbursement of funds to</w:t>
      </w:r>
      <w:r w:rsidR="0062097D" w:rsidRPr="00A667C5">
        <w:t xml:space="preserve"> construction companies</w:t>
      </w:r>
      <w:r w:rsidR="0031523B" w:rsidRPr="00A667C5">
        <w:t xml:space="preserve"> and resource suppliers</w:t>
      </w:r>
      <w:r w:rsidR="00A55DEF" w:rsidRPr="00A667C5">
        <w:t>)</w:t>
      </w:r>
      <w:r w:rsidR="0042675C" w:rsidRPr="00A667C5">
        <w:t xml:space="preserve">; and </w:t>
      </w:r>
      <w:r w:rsidR="008F2DC5" w:rsidRPr="00A667C5">
        <w:t xml:space="preserve">iii) the </w:t>
      </w:r>
      <w:r w:rsidR="000B19AC" w:rsidRPr="00A667C5">
        <w:t>realization of a performance-based grants mechanism under Output 3</w:t>
      </w:r>
      <w:r w:rsidR="007720BB" w:rsidRPr="00A667C5">
        <w:t xml:space="preserve">, which has been delayed by changes to the </w:t>
      </w:r>
      <w:r w:rsidR="007753E1" w:rsidRPr="00A667C5">
        <w:t xml:space="preserve">baseline, with the </w:t>
      </w:r>
      <w:r w:rsidR="00B51725" w:rsidRPr="00A667C5">
        <w:t xml:space="preserve">LoCAL system no longer being available for the project </w:t>
      </w:r>
      <w:r w:rsidR="004B763C" w:rsidRPr="00A667C5">
        <w:t>to implement the grants through.</w:t>
      </w:r>
      <w:r w:rsidR="00E0094C">
        <w:t xml:space="preserve"> Should further delays be experienced then it is unlikely that all of TCAP’s objectives and outcomes will be achieved by project completion.</w:t>
      </w:r>
    </w:p>
    <w:p w14:paraId="4438D1AB" w14:textId="05022FF8" w:rsidR="008A3296" w:rsidRPr="008C1B19" w:rsidRDefault="00185E1B" w:rsidP="008239F1">
      <w:pPr>
        <w:pStyle w:val="C41stOrderBullets"/>
        <w:rPr>
          <w:lang w:val="en-ZA"/>
        </w:rPr>
      </w:pPr>
      <w:r w:rsidRPr="00A667C5">
        <w:t xml:space="preserve">The </w:t>
      </w:r>
      <w:r w:rsidR="006D58D4" w:rsidRPr="00A667C5">
        <w:t>project’s risks and assumptions (presented in the Funding Proposal</w:t>
      </w:r>
      <w:r w:rsidR="003A641F" w:rsidRPr="00A667C5">
        <w:t xml:space="preserve"> and ESIA’s</w:t>
      </w:r>
      <w:r w:rsidR="006D58D4" w:rsidRPr="00A667C5">
        <w:t xml:space="preserve">) are </w:t>
      </w:r>
      <w:r w:rsidR="00A9066A" w:rsidRPr="00A667C5">
        <w:t xml:space="preserve">considered </w:t>
      </w:r>
      <w:r w:rsidR="00F35B6E" w:rsidRPr="008C1B19">
        <w:rPr>
          <w:b/>
          <w:bCs/>
        </w:rPr>
        <w:t>realistic</w:t>
      </w:r>
      <w:r w:rsidR="00F35B6E" w:rsidRPr="00A667C5">
        <w:t xml:space="preserve"> by the IE team. </w:t>
      </w:r>
      <w:r w:rsidR="00246573" w:rsidRPr="00C43991">
        <w:t>ESIAs have been undertaken and finalised for the proposed infrastructure works</w:t>
      </w:r>
      <w:r w:rsidR="00246573">
        <w:t xml:space="preserve"> under Output 2</w:t>
      </w:r>
      <w:r w:rsidR="00246573" w:rsidRPr="00C43991">
        <w:t xml:space="preserve">. </w:t>
      </w:r>
      <w:r w:rsidR="00DC01B4">
        <w:t xml:space="preserve">During the </w:t>
      </w:r>
      <w:r w:rsidR="001F1CFD">
        <w:t>ESIA</w:t>
      </w:r>
      <w:r w:rsidR="00AE0610">
        <w:t xml:space="preserve"> process,</w:t>
      </w:r>
      <w:r w:rsidR="001F1CFD">
        <w:t xml:space="preserve"> r</w:t>
      </w:r>
      <w:r w:rsidR="00246573" w:rsidRPr="00C43991">
        <w:t>isks previously identified during earlier project phases were confirmed and mitigation strategies developed</w:t>
      </w:r>
      <w:r w:rsidR="00AE0610">
        <w:t xml:space="preserve"> or expanded on</w:t>
      </w:r>
      <w:r w:rsidR="00246573" w:rsidRPr="00C43991">
        <w:t>. No significant new risks have been identified and the risk categorisation found to be un</w:t>
      </w:r>
      <w:r w:rsidR="00246573">
        <w:t>c</w:t>
      </w:r>
      <w:r w:rsidR="00246573" w:rsidRPr="00C43991">
        <w:t>hanged.</w:t>
      </w:r>
      <w:r w:rsidR="00246573" w:rsidRPr="00C43991" w:rsidDel="00F733BE">
        <w:t xml:space="preserve"> </w:t>
      </w:r>
      <w:r w:rsidR="00F35B6E" w:rsidRPr="00A667C5">
        <w:t xml:space="preserve">However, many of the assumptions are yet </w:t>
      </w:r>
      <w:r w:rsidR="00D2780A" w:rsidRPr="00A667C5">
        <w:t>to be tested.</w:t>
      </w:r>
      <w:r w:rsidR="00F624A3">
        <w:t xml:space="preserve"> </w:t>
      </w:r>
      <w:r w:rsidR="008239F1">
        <w:t>For example, the</w:t>
      </w:r>
      <w:r w:rsidR="008239F1" w:rsidRPr="00A667C5">
        <w:t xml:space="preserve"> </w:t>
      </w:r>
      <w:r w:rsidR="008239F1">
        <w:t xml:space="preserve">project’s </w:t>
      </w:r>
      <w:r w:rsidR="008239F1" w:rsidRPr="00A667C5">
        <w:t>exit strategy assumes that the finance generated through the sustainable adaptation finance mechanism is enough to generate the adaptation impacts needed in the long-term</w:t>
      </w:r>
      <w:r w:rsidR="008239F1" w:rsidRPr="004006A5">
        <w:rPr>
          <w:lang w:val="en-ZA"/>
        </w:rPr>
        <w:t xml:space="preserve">. </w:t>
      </w:r>
      <w:r w:rsidR="008239F1">
        <w:rPr>
          <w:lang w:val="en-ZA"/>
        </w:rPr>
        <w:t>As the LoCAL financing mechanism is no longer available to act as the baseline for the sustainable finance adaptation mechanism to be developed for the islands of Tuvalu, the IE team considers the assumption to be in doubt until, an appropriate way forward is finalised.</w:t>
      </w:r>
      <w:r w:rsidR="008239F1" w:rsidRPr="004006A5" w:rsidDel="00CD6E1C">
        <w:rPr>
          <w:lang w:val="en-ZA"/>
        </w:rPr>
        <w:t xml:space="preserve"> </w:t>
      </w:r>
    </w:p>
    <w:p w14:paraId="2C9F0160" w14:textId="7313E723" w:rsidR="00D2780A" w:rsidRDefault="00A22AB2" w:rsidP="00C342EC">
      <w:pPr>
        <w:pStyle w:val="C41stOrderBullets"/>
      </w:pPr>
      <w:r>
        <w:t xml:space="preserve">Issues and </w:t>
      </w:r>
      <w:r w:rsidR="0063507D">
        <w:t xml:space="preserve">risks to project implementation to date have been </w:t>
      </w:r>
      <w:r w:rsidR="00BB65AC">
        <w:t>addressed by</w:t>
      </w:r>
      <w:r w:rsidR="009E4DF0">
        <w:t xml:space="preserve"> </w:t>
      </w:r>
      <w:r w:rsidR="009E4DF0" w:rsidRPr="0028296E">
        <w:rPr>
          <w:i/>
          <w:iCs/>
        </w:rPr>
        <w:t>inter alia</w:t>
      </w:r>
      <w:r w:rsidR="00BB65AC">
        <w:t xml:space="preserve">: i) restructuring the design of </w:t>
      </w:r>
      <w:r w:rsidR="00116528">
        <w:t xml:space="preserve">the coastal </w:t>
      </w:r>
      <w:r w:rsidR="00FF3527">
        <w:t>defence</w:t>
      </w:r>
      <w:r w:rsidR="00116528">
        <w:t xml:space="preserve"> interventions for Funafuti</w:t>
      </w:r>
      <w:r w:rsidR="004F3AD0">
        <w:t xml:space="preserve"> (to land reclamation), ensuring that </w:t>
      </w:r>
      <w:r w:rsidR="00904001">
        <w:t xml:space="preserve">they are aligned with local needs and the situation on the ground </w:t>
      </w:r>
      <w:r w:rsidR="00C342EC">
        <w:t>(</w:t>
      </w:r>
      <w:r w:rsidR="00904001">
        <w:t>please see above</w:t>
      </w:r>
      <w:r w:rsidR="00C342EC">
        <w:t>)</w:t>
      </w:r>
      <w:r w:rsidR="009E4DF0">
        <w:t xml:space="preserve">; ii) having half of the PMU located in Tuvalu, which has allowed for </w:t>
      </w:r>
      <w:r w:rsidR="006D0BCD">
        <w:t xml:space="preserve">certain aspects of implementation and stakeholder consultations to continue despite the </w:t>
      </w:r>
      <w:r w:rsidR="0001147A">
        <w:t xml:space="preserve">travel restrictions related to the COVID-19 pandemic; </w:t>
      </w:r>
      <w:r w:rsidR="009D02A8">
        <w:t>and iii) bringing in an Operations Chief Technical Advisor (CTA</w:t>
      </w:r>
      <w:r w:rsidR="007D1119">
        <w:t>)</w:t>
      </w:r>
      <w:r w:rsidR="00BC1E91">
        <w:t>, into the PMU team based in Tuvalu, to assist with the day-to-day management of the project</w:t>
      </w:r>
      <w:r w:rsidR="00044273">
        <w:t>.</w:t>
      </w:r>
      <w:r w:rsidR="00BA5091">
        <w:t xml:space="preserve"> This will allow </w:t>
      </w:r>
      <w:r w:rsidR="00BA5091" w:rsidRPr="00BA5091">
        <w:t>the Project Manager to concentrate more on stakeholder engagement at this crucial time of project implementation</w:t>
      </w:r>
      <w:r w:rsidR="00BA5091">
        <w:t>.</w:t>
      </w:r>
      <w:r w:rsidR="00BF0661">
        <w:t xml:space="preserve"> Furthermore, </w:t>
      </w:r>
      <w:r w:rsidR="00007582">
        <w:t xml:space="preserve">delays related </w:t>
      </w:r>
      <w:r w:rsidR="00AE1434">
        <w:t xml:space="preserve">to the </w:t>
      </w:r>
      <w:r w:rsidR="002B371A">
        <w:t xml:space="preserve">construction of coastal defence measures on the three target islands (related primarily to COVID-19 travel </w:t>
      </w:r>
      <w:r w:rsidR="00A251BB">
        <w:t>restrictions and the restructuring of Output 2</w:t>
      </w:r>
      <w:r w:rsidR="00EF1B01">
        <w:t>)</w:t>
      </w:r>
      <w:r w:rsidR="0076121F">
        <w:t xml:space="preserve"> have </w:t>
      </w:r>
      <w:r w:rsidR="00330537">
        <w:t xml:space="preserve">also been </w:t>
      </w:r>
      <w:r w:rsidR="004A71D6">
        <w:t>mitigated</w:t>
      </w:r>
      <w:r w:rsidR="00793512">
        <w:t xml:space="preserve"> through accelerated procurement and </w:t>
      </w:r>
      <w:r w:rsidR="006402A7">
        <w:t xml:space="preserve">agreements with GoT regarding the travel of contractors into the country. </w:t>
      </w:r>
    </w:p>
    <w:p w14:paraId="155A8E23" w14:textId="77777777" w:rsidR="002A27B8" w:rsidRDefault="00C80C5D" w:rsidP="00C80C5D">
      <w:pPr>
        <w:pStyle w:val="C42ndorderbullets"/>
        <w:rPr>
          <w:szCs w:val="22"/>
        </w:rPr>
      </w:pPr>
      <w:r w:rsidRPr="008C1B19">
        <w:rPr>
          <w:szCs w:val="22"/>
        </w:rPr>
        <w:t>The procurement process method selected for the infrastructure work (Request for Proposal (RFP) and preferred ex-ante procurement approach) was submitted to the UN Advisory Committee on Procurement (ACP) for review and subsequent amendment and has been approved. This will add substantial efficiency to the TCAP PMU as the complexity of such procurement requires professionalism and experience, ultimately reducing risk to TCAP. As agreed during the Dec 2019 TCAP Board Meeting, TCAP has secured the services of the UNDP’s Procurement Service Unit based in Malaysia to oversee this procurement.</w:t>
      </w:r>
      <w:r>
        <w:rPr>
          <w:szCs w:val="22"/>
        </w:rPr>
        <w:t xml:space="preserve"> </w:t>
      </w:r>
      <w:r w:rsidR="002A27B8" w:rsidRPr="002A27B8">
        <w:rPr>
          <w:szCs w:val="22"/>
        </w:rPr>
        <w:t xml:space="preserve">Procurement of contractors is expected to be finalised by mid-2021, allowing work to commence in late 2021 or after the cyclone season. </w:t>
      </w:r>
    </w:p>
    <w:p w14:paraId="5D9722DF" w14:textId="72F3FDBF" w:rsidR="00C80C5D" w:rsidRPr="00C80C5D" w:rsidRDefault="002A27B8" w:rsidP="008C1B19">
      <w:pPr>
        <w:pStyle w:val="C42ndorderbullets"/>
        <w:rPr>
          <w:szCs w:val="22"/>
        </w:rPr>
      </w:pPr>
      <w:r w:rsidRPr="002A27B8">
        <w:rPr>
          <w:szCs w:val="22"/>
        </w:rPr>
        <w:t>In terms of delays related to COVID-19 travel restrictions, TCAP has made a provisional agreement with GoT that once the procurement of contactors has been finalised, special permission will be granted for them to enter Tuvalu to commence with work to avoid any further delays, while not compromising the health and safety of any Tuvaluans.</w:t>
      </w:r>
    </w:p>
    <w:p w14:paraId="087ADC9D" w14:textId="0077C994" w:rsidR="00044273" w:rsidRDefault="00044273" w:rsidP="00DE5553">
      <w:pPr>
        <w:pStyle w:val="C41stOrderBullets"/>
      </w:pPr>
      <w:r>
        <w:t>At the time of the IE, TCAP did not yet have a finalised M&amp;E plan</w:t>
      </w:r>
      <w:r w:rsidR="004C20E1">
        <w:t xml:space="preserve">, resulting in a limited contribution of project’s M&amp;E data and mechanisms to </w:t>
      </w:r>
      <w:r w:rsidR="0061281D">
        <w:t>achieving project results</w:t>
      </w:r>
      <w:r w:rsidR="008D4F05">
        <w:t xml:space="preserve"> and reports</w:t>
      </w:r>
      <w:r w:rsidR="0061281D">
        <w:t>. A M&amp;E</w:t>
      </w:r>
      <w:r w:rsidR="00001FE9">
        <w:t xml:space="preserve"> </w:t>
      </w:r>
      <w:r w:rsidR="008D4F05">
        <w:t xml:space="preserve">framework and matrix are </w:t>
      </w:r>
      <w:r w:rsidR="0061281D">
        <w:t>currently under development</w:t>
      </w:r>
      <w:r w:rsidR="00DE4728">
        <w:t xml:space="preserve">, </w:t>
      </w:r>
      <w:r w:rsidR="00DE4728" w:rsidRPr="00DE4728">
        <w:t>including developing defined terms of reference for M&amp;E to further increase the capacity of the PMU to implement the project and undertake adaptive management</w:t>
      </w:r>
      <w:r w:rsidR="0061281D">
        <w:t>.</w:t>
      </w:r>
      <w:r w:rsidR="006D4139">
        <w:t xml:space="preserve"> </w:t>
      </w:r>
    </w:p>
    <w:p w14:paraId="746F970C" w14:textId="40949EC9" w:rsidR="00E24390" w:rsidRDefault="00B462B5" w:rsidP="00DE5553">
      <w:pPr>
        <w:pStyle w:val="C41stOrderBullets"/>
      </w:pPr>
      <w:r>
        <w:t xml:space="preserve">Compliance of TCAP </w:t>
      </w:r>
      <w:r w:rsidR="00BE316C">
        <w:t xml:space="preserve">with conditions and covenants of the FAA as relates to the time of submissions is presented in </w:t>
      </w:r>
      <w:r w:rsidR="0041305F">
        <w:fldChar w:fldCharType="begin"/>
      </w:r>
      <w:r w:rsidR="0041305F">
        <w:instrText xml:space="preserve"> REF _Ref65386903 \h </w:instrText>
      </w:r>
      <w:r w:rsidR="0041305F">
        <w:fldChar w:fldCharType="separate"/>
      </w:r>
      <w:r w:rsidR="00E0094C">
        <w:t xml:space="preserve">Table </w:t>
      </w:r>
      <w:r w:rsidR="00E0094C">
        <w:rPr>
          <w:noProof/>
        </w:rPr>
        <w:t>2</w:t>
      </w:r>
      <w:r w:rsidR="0041305F">
        <w:fldChar w:fldCharType="end"/>
      </w:r>
      <w:r w:rsidR="0041305F">
        <w:t xml:space="preserve"> </w:t>
      </w:r>
      <w:r w:rsidR="003178B2">
        <w:t xml:space="preserve">below. </w:t>
      </w:r>
      <w:r w:rsidR="00182917">
        <w:t>The IE finds that TCAP is either in compliance with or expected to comply with all FAA conditions and covenants at the appropriate times.</w:t>
      </w:r>
    </w:p>
    <w:p w14:paraId="13C69EBC" w14:textId="289C2C29" w:rsidR="00BE316C" w:rsidRDefault="00BE316C" w:rsidP="00DE5553">
      <w:pPr>
        <w:pStyle w:val="C41stOrderBullets"/>
        <w:numPr>
          <w:ilvl w:val="0"/>
          <w:numId w:val="0"/>
        </w:numPr>
        <w:ind w:left="397"/>
      </w:pPr>
    </w:p>
    <w:p w14:paraId="545FAFC6" w14:textId="14F921A8" w:rsidR="0042020C" w:rsidRDefault="0042020C">
      <w:pPr>
        <w:pStyle w:val="Caption"/>
        <w:keepNext/>
        <w:spacing w:after="0"/>
        <w:ind w:left="426"/>
      </w:pPr>
      <w:bookmarkStart w:id="273" w:name="_Ref65386903"/>
      <w:r>
        <w:t xml:space="preserve">Table </w:t>
      </w:r>
      <w:r>
        <w:fldChar w:fldCharType="begin"/>
      </w:r>
      <w:r>
        <w:instrText>SEQ Table \* ARABIC</w:instrText>
      </w:r>
      <w:r>
        <w:fldChar w:fldCharType="separate"/>
      </w:r>
      <w:r w:rsidR="00792F28">
        <w:rPr>
          <w:noProof/>
        </w:rPr>
        <w:t>2</w:t>
      </w:r>
      <w:r>
        <w:fldChar w:fldCharType="end"/>
      </w:r>
      <w:bookmarkEnd w:id="273"/>
      <w:r>
        <w:t xml:space="preserve">. </w:t>
      </w:r>
      <w:r w:rsidR="0041305F" w:rsidRPr="0041305F">
        <w:rPr>
          <w:b w:val="0"/>
          <w:bCs w:val="0"/>
        </w:rPr>
        <w:t>Summary of TCAP’s compliance with conditions and covenants of the FAA.</w:t>
      </w:r>
    </w:p>
    <w:tbl>
      <w:tblPr>
        <w:tblStyle w:val="TableGrid"/>
        <w:tblW w:w="0" w:type="auto"/>
        <w:tblInd w:w="397" w:type="dxa"/>
        <w:tblLayout w:type="fixed"/>
        <w:tblLook w:val="04A0" w:firstRow="1" w:lastRow="0" w:firstColumn="1" w:lastColumn="0" w:noHBand="0" w:noVBand="1"/>
      </w:tblPr>
      <w:tblGrid>
        <w:gridCol w:w="5552"/>
        <w:gridCol w:w="3787"/>
      </w:tblGrid>
      <w:tr w:rsidR="00ED3154" w:rsidRPr="0028296E" w14:paraId="07E7F19D" w14:textId="77777777" w:rsidTr="000069C2">
        <w:tc>
          <w:tcPr>
            <w:tcW w:w="5552" w:type="dxa"/>
          </w:tcPr>
          <w:p w14:paraId="4DADC2E6" w14:textId="3424CB31" w:rsidR="00BE316C" w:rsidRPr="0028296E" w:rsidRDefault="00FF0EE9" w:rsidP="001E5576">
            <w:pPr>
              <w:pStyle w:val="C41stOrderBullets"/>
              <w:numPr>
                <w:ilvl w:val="0"/>
                <w:numId w:val="0"/>
              </w:numPr>
              <w:rPr>
                <w:b/>
                <w:bCs/>
                <w:sz w:val="20"/>
              </w:rPr>
            </w:pPr>
            <w:r w:rsidRPr="0028296E">
              <w:rPr>
                <w:b/>
                <w:bCs/>
                <w:sz w:val="20"/>
              </w:rPr>
              <w:t>FAA condition/covenant related to time of submission</w:t>
            </w:r>
          </w:p>
        </w:tc>
        <w:tc>
          <w:tcPr>
            <w:tcW w:w="3787" w:type="dxa"/>
          </w:tcPr>
          <w:p w14:paraId="1E1ADEF4" w14:textId="04202BCA" w:rsidR="00BE316C" w:rsidRPr="0028296E" w:rsidRDefault="00FF0EE9" w:rsidP="00D2729E">
            <w:pPr>
              <w:pStyle w:val="C41stOrderBullets"/>
              <w:numPr>
                <w:ilvl w:val="0"/>
                <w:numId w:val="0"/>
              </w:numPr>
              <w:rPr>
                <w:b/>
                <w:bCs/>
                <w:sz w:val="20"/>
              </w:rPr>
            </w:pPr>
            <w:r w:rsidRPr="0028296E">
              <w:rPr>
                <w:b/>
                <w:bCs/>
                <w:sz w:val="20"/>
              </w:rPr>
              <w:t>Status</w:t>
            </w:r>
          </w:p>
        </w:tc>
      </w:tr>
      <w:tr w:rsidR="00ED3154" w:rsidRPr="0028296E" w14:paraId="55259276" w14:textId="77777777" w:rsidTr="000069C2">
        <w:tc>
          <w:tcPr>
            <w:tcW w:w="5552" w:type="dxa"/>
          </w:tcPr>
          <w:p w14:paraId="682CC5A3" w14:textId="3D43FCB3" w:rsidR="00BE316C" w:rsidRPr="0028296E" w:rsidRDefault="00A56322">
            <w:pPr>
              <w:pStyle w:val="C4Paragraph"/>
              <w:rPr>
                <w:sz w:val="20"/>
              </w:rPr>
            </w:pPr>
            <w:r>
              <w:rPr>
                <w:sz w:val="20"/>
              </w:rPr>
              <w:t>Conditions precedent to first disbursement</w:t>
            </w:r>
            <w:r w:rsidR="00047990">
              <w:rPr>
                <w:sz w:val="20"/>
              </w:rPr>
              <w:t xml:space="preserve"> — Effectiveness of the FAA</w:t>
            </w:r>
          </w:p>
        </w:tc>
        <w:tc>
          <w:tcPr>
            <w:tcW w:w="3787" w:type="dxa"/>
          </w:tcPr>
          <w:p w14:paraId="18A6E17F" w14:textId="48AB9963" w:rsidR="00BE316C" w:rsidRPr="0028296E" w:rsidRDefault="005D13F2" w:rsidP="001E5576">
            <w:pPr>
              <w:pStyle w:val="C41stOrderBullets"/>
              <w:numPr>
                <w:ilvl w:val="0"/>
                <w:numId w:val="0"/>
              </w:numPr>
              <w:rPr>
                <w:sz w:val="20"/>
              </w:rPr>
            </w:pPr>
            <w:r>
              <w:rPr>
                <w:sz w:val="20"/>
              </w:rPr>
              <w:t>Condition met</w:t>
            </w:r>
          </w:p>
        </w:tc>
      </w:tr>
      <w:tr w:rsidR="00ED3154" w:rsidRPr="0028296E" w14:paraId="7D62549E" w14:textId="77777777" w:rsidTr="000069C2">
        <w:tc>
          <w:tcPr>
            <w:tcW w:w="5552" w:type="dxa"/>
          </w:tcPr>
          <w:p w14:paraId="1D70A418" w14:textId="209C6EBF" w:rsidR="00BE316C" w:rsidRPr="00A667C5" w:rsidRDefault="00CB0BFD">
            <w:pPr>
              <w:pStyle w:val="C4Paragraph"/>
              <w:rPr>
                <w:sz w:val="20"/>
              </w:rPr>
            </w:pPr>
            <w:r>
              <w:rPr>
                <w:sz w:val="20"/>
              </w:rPr>
              <w:t xml:space="preserve">Conditions precedent to second disbursement — </w:t>
            </w:r>
            <w:r w:rsidR="004A765C" w:rsidRPr="00A667C5">
              <w:rPr>
                <w:sz w:val="20"/>
              </w:rPr>
              <w:t xml:space="preserve">Delivery by the Accredited Entity of a detailed operational manual for the performance-based fiscal transfer under Output 3 (as described in Schedule 1) to the Fund specifying financial flow, financial mechanism structure and governance, and eligibility criteria. </w:t>
            </w:r>
          </w:p>
        </w:tc>
        <w:tc>
          <w:tcPr>
            <w:tcW w:w="3787" w:type="dxa"/>
          </w:tcPr>
          <w:p w14:paraId="0553DD6D" w14:textId="49111F78" w:rsidR="00BE316C" w:rsidRPr="0028296E" w:rsidRDefault="005D13F2" w:rsidP="001E5576">
            <w:pPr>
              <w:pStyle w:val="C41stOrderBullets"/>
              <w:numPr>
                <w:ilvl w:val="0"/>
                <w:numId w:val="0"/>
              </w:numPr>
              <w:rPr>
                <w:sz w:val="20"/>
              </w:rPr>
            </w:pPr>
            <w:r>
              <w:rPr>
                <w:sz w:val="20"/>
              </w:rPr>
              <w:t xml:space="preserve">Condition </w:t>
            </w:r>
            <w:r w:rsidR="00BE3616">
              <w:rPr>
                <w:sz w:val="20"/>
              </w:rPr>
              <w:t>met</w:t>
            </w:r>
          </w:p>
        </w:tc>
      </w:tr>
      <w:tr w:rsidR="00ED3154" w:rsidRPr="0028296E" w14:paraId="130354DE" w14:textId="77777777" w:rsidTr="000069C2">
        <w:tc>
          <w:tcPr>
            <w:tcW w:w="5552" w:type="dxa"/>
          </w:tcPr>
          <w:p w14:paraId="4055302D" w14:textId="42F55E0A" w:rsidR="00BE316C" w:rsidRPr="0028296E" w:rsidRDefault="00AD2B99">
            <w:pPr>
              <w:pStyle w:val="C4Paragraph"/>
              <w:rPr>
                <w:sz w:val="20"/>
              </w:rPr>
            </w:pPr>
            <w:r>
              <w:rPr>
                <w:sz w:val="20"/>
              </w:rPr>
              <w:t xml:space="preserve">Conditions </w:t>
            </w:r>
            <w:r w:rsidR="008D181E">
              <w:rPr>
                <w:sz w:val="20"/>
              </w:rPr>
              <w:t xml:space="preserve">precedent to fourth disbursement — </w:t>
            </w:r>
            <w:r w:rsidR="008D2663">
              <w:rPr>
                <w:sz w:val="20"/>
              </w:rPr>
              <w:t xml:space="preserve">i) a detailed revised procurement plan; ii) </w:t>
            </w:r>
            <w:r w:rsidR="00196945">
              <w:rPr>
                <w:sz w:val="20"/>
              </w:rPr>
              <w:t xml:space="preserve">a detailed technical design of the </w:t>
            </w:r>
            <w:r w:rsidR="00E5467A">
              <w:rPr>
                <w:sz w:val="20"/>
              </w:rPr>
              <w:t>ocean-facing shore of Fogafale</w:t>
            </w:r>
            <w:r w:rsidR="00ED4FC6">
              <w:rPr>
                <w:sz w:val="20"/>
              </w:rPr>
              <w:t xml:space="preserve">; iii) a detailed technical design of land reclamation in Fogafale; iv) </w:t>
            </w:r>
            <w:r w:rsidR="007C724C">
              <w:rPr>
                <w:sz w:val="20"/>
              </w:rPr>
              <w:t>the full and complete ESIA and ESMP</w:t>
            </w:r>
            <w:r w:rsidR="00824816">
              <w:rPr>
                <w:sz w:val="20"/>
              </w:rPr>
              <w:t xml:space="preserve">; and v) a </w:t>
            </w:r>
            <w:r w:rsidR="00170B9F">
              <w:rPr>
                <w:sz w:val="20"/>
              </w:rPr>
              <w:t>detailed revised budget reflecting the changes of the restructuring paper.</w:t>
            </w:r>
          </w:p>
        </w:tc>
        <w:tc>
          <w:tcPr>
            <w:tcW w:w="3787" w:type="dxa"/>
          </w:tcPr>
          <w:p w14:paraId="1F261514" w14:textId="2C51542E" w:rsidR="00BE316C" w:rsidRPr="0028296E" w:rsidRDefault="00573CEE" w:rsidP="001E5576">
            <w:pPr>
              <w:pStyle w:val="C41stOrderBullets"/>
              <w:numPr>
                <w:ilvl w:val="0"/>
                <w:numId w:val="0"/>
              </w:numPr>
              <w:rPr>
                <w:sz w:val="20"/>
              </w:rPr>
            </w:pPr>
            <w:r>
              <w:rPr>
                <w:sz w:val="20"/>
              </w:rPr>
              <w:t>Ongoing, awaiting final country sign-off</w:t>
            </w:r>
          </w:p>
        </w:tc>
      </w:tr>
      <w:tr w:rsidR="00ED3154" w:rsidRPr="0028296E" w14:paraId="6DBD015A" w14:textId="77777777" w:rsidTr="000069C2">
        <w:tc>
          <w:tcPr>
            <w:tcW w:w="5552" w:type="dxa"/>
          </w:tcPr>
          <w:p w14:paraId="01DB8FC2" w14:textId="5DDD60E2" w:rsidR="00BE316C" w:rsidRPr="009A3275" w:rsidRDefault="004235A4">
            <w:pPr>
              <w:pStyle w:val="C4Paragraph"/>
              <w:rPr>
                <w:b/>
                <w:sz w:val="20"/>
              </w:rPr>
            </w:pPr>
            <w:r w:rsidRPr="00F503E6">
              <w:rPr>
                <w:sz w:val="20"/>
              </w:rPr>
              <w:t xml:space="preserve">Conditions precedent to the seventh disbursement — </w:t>
            </w:r>
            <w:r w:rsidR="00D0665F" w:rsidRPr="00F503E6">
              <w:rPr>
                <w:sz w:val="20"/>
              </w:rPr>
              <w:t>Delivery to the GCF by the AE</w:t>
            </w:r>
            <w:r w:rsidR="00521F12" w:rsidRPr="00F503E6">
              <w:rPr>
                <w:sz w:val="20"/>
              </w:rPr>
              <w:t xml:space="preserve"> of an exit strategy that includes information on the expected use</w:t>
            </w:r>
            <w:r w:rsidR="009B05AB" w:rsidRPr="00F503E6">
              <w:rPr>
                <w:sz w:val="20"/>
              </w:rPr>
              <w:t xml:space="preserve"> by the host country of the land reclaimed under sub-activity 2.2.1</w:t>
            </w:r>
            <w:r w:rsidR="002B30C0" w:rsidRPr="00F503E6">
              <w:rPr>
                <w:sz w:val="20"/>
              </w:rPr>
              <w:t>, as set out ins Schedule 1 of the FAA.</w:t>
            </w:r>
          </w:p>
        </w:tc>
        <w:tc>
          <w:tcPr>
            <w:tcW w:w="3787" w:type="dxa"/>
          </w:tcPr>
          <w:p w14:paraId="5F26C769" w14:textId="10DA9E8A" w:rsidR="00BE316C" w:rsidRPr="0028296E" w:rsidRDefault="00573CEE" w:rsidP="001E5576">
            <w:pPr>
              <w:pStyle w:val="C41stOrderBullets"/>
              <w:numPr>
                <w:ilvl w:val="0"/>
                <w:numId w:val="0"/>
              </w:numPr>
              <w:rPr>
                <w:bCs/>
                <w:sz w:val="20"/>
              </w:rPr>
            </w:pPr>
            <w:r>
              <w:rPr>
                <w:bCs/>
                <w:sz w:val="20"/>
              </w:rPr>
              <w:t>Ongoing</w:t>
            </w:r>
          </w:p>
        </w:tc>
      </w:tr>
      <w:tr w:rsidR="00ED3154" w:rsidRPr="0028296E" w14:paraId="1991B46D" w14:textId="77777777" w:rsidTr="000069C2">
        <w:tc>
          <w:tcPr>
            <w:tcW w:w="5552" w:type="dxa"/>
          </w:tcPr>
          <w:p w14:paraId="06E9D45B" w14:textId="407DC608" w:rsidR="00BE316C" w:rsidRPr="00A667C5" w:rsidRDefault="005A2B88">
            <w:pPr>
              <w:pStyle w:val="C4Paragraph"/>
              <w:rPr>
                <w:sz w:val="20"/>
              </w:rPr>
            </w:pPr>
            <w:r w:rsidRPr="00F503E6">
              <w:rPr>
                <w:sz w:val="20"/>
              </w:rPr>
              <w:t xml:space="preserve">General conditions to all disbursements </w:t>
            </w:r>
            <w:r>
              <w:rPr>
                <w:bCs/>
                <w:sz w:val="20"/>
              </w:rPr>
              <w:t xml:space="preserve">— i) </w:t>
            </w:r>
            <w:r w:rsidR="00D62CAC" w:rsidRPr="00A667C5">
              <w:rPr>
                <w:sz w:val="20"/>
              </w:rPr>
              <w:t xml:space="preserve">Other than in relation to the first disbursement, submission of evidence by the Accredited Entity to the Fund that at least 70% (seventy per cent) of the funds previously disbursed have been spent for Eligible Expenditures; ii) Other than in relation to the first disbursement, submission by the Accredited Entity of APRs and Financial Information in accordance with the AMA; iii) Delivery of a Request for Disbursement, in accordance with the template attached hereto (Schedule 6), by the Accredited Entity, signed by the person or persons authorized to do so, within thirty (30) calendar days prior to date on which the disbursement is requested to be made, which date of disbursement shall not be later than the Closing Date; and iv) Delivery by the Accredited Entity of evidence, satisfactory to the Fund, of the authority of the person or persons authorized to sign each Request for Disbursement and the authenticated specimen signature of each such person. </w:t>
            </w:r>
          </w:p>
        </w:tc>
        <w:tc>
          <w:tcPr>
            <w:tcW w:w="3787" w:type="dxa"/>
          </w:tcPr>
          <w:p w14:paraId="538467DF" w14:textId="00D8C457" w:rsidR="00BE316C" w:rsidRPr="0028296E" w:rsidRDefault="00D62CAC" w:rsidP="001E5576">
            <w:pPr>
              <w:pStyle w:val="C41stOrderBullets"/>
              <w:numPr>
                <w:ilvl w:val="0"/>
                <w:numId w:val="0"/>
              </w:numPr>
              <w:rPr>
                <w:bCs/>
                <w:sz w:val="20"/>
              </w:rPr>
            </w:pPr>
            <w:r>
              <w:rPr>
                <w:bCs/>
                <w:sz w:val="20"/>
              </w:rPr>
              <w:t>Ongoing</w:t>
            </w:r>
          </w:p>
        </w:tc>
      </w:tr>
      <w:tr w:rsidR="00ED3154" w:rsidRPr="0028296E" w14:paraId="1945173B" w14:textId="77777777" w:rsidTr="000069C2">
        <w:tc>
          <w:tcPr>
            <w:tcW w:w="5552" w:type="dxa"/>
          </w:tcPr>
          <w:p w14:paraId="05C367FB" w14:textId="4951C299" w:rsidR="00BE316C" w:rsidRPr="009A3275" w:rsidRDefault="002077C9">
            <w:pPr>
              <w:pStyle w:val="C4Paragraph"/>
              <w:rPr>
                <w:b/>
                <w:sz w:val="20"/>
              </w:rPr>
            </w:pPr>
            <w:r w:rsidRPr="00F503E6">
              <w:rPr>
                <w:sz w:val="20"/>
              </w:rPr>
              <w:t>Coven</w:t>
            </w:r>
            <w:r w:rsidR="00EE39CB">
              <w:rPr>
                <w:sz w:val="20"/>
              </w:rPr>
              <w:t xml:space="preserve">ant 9.02a — </w:t>
            </w:r>
            <w:r w:rsidR="00EE39CB" w:rsidRPr="00A667C5">
              <w:rPr>
                <w:sz w:val="20"/>
              </w:rPr>
              <w:t>Prior to commencement of any construction activity under Output 2, as described in Schedule 1, provide site-specific assessments, as indicated in the SES, including cost analysis of the proposed technical solutions</w:t>
            </w:r>
            <w:r w:rsidR="000746ED" w:rsidRPr="00A667C5">
              <w:rPr>
                <w:sz w:val="20"/>
              </w:rPr>
              <w:t>.</w:t>
            </w:r>
          </w:p>
        </w:tc>
        <w:tc>
          <w:tcPr>
            <w:tcW w:w="3787" w:type="dxa"/>
          </w:tcPr>
          <w:p w14:paraId="3478CC5F" w14:textId="08A83E96" w:rsidR="00BE316C" w:rsidRPr="0028296E" w:rsidRDefault="000746ED" w:rsidP="001E5576">
            <w:pPr>
              <w:pStyle w:val="C41stOrderBullets"/>
              <w:numPr>
                <w:ilvl w:val="0"/>
                <w:numId w:val="0"/>
              </w:numPr>
              <w:rPr>
                <w:sz w:val="20"/>
              </w:rPr>
            </w:pPr>
            <w:r>
              <w:rPr>
                <w:sz w:val="20"/>
              </w:rPr>
              <w:t>Ongoing</w:t>
            </w:r>
            <w:r w:rsidR="00034911">
              <w:rPr>
                <w:sz w:val="20"/>
              </w:rPr>
              <w:t xml:space="preserve">: </w:t>
            </w:r>
            <w:r w:rsidR="00034911" w:rsidRPr="00034911">
              <w:rPr>
                <w:bCs/>
                <w:sz w:val="20"/>
              </w:rPr>
              <w:t>Construction works are yet to commence.  Site-specific environmental and social assessments have been undertaken (3 x ESIAs) and submitted to GoT in support of the Development Applications (DA). The GoT has assessed the ESIAs and is approving the DAs under the Environmental Protection Regulations. The ESIAs will be submitted to the GCF Secretariat prior to commencement of construction activity under Output 2.</w:t>
            </w:r>
          </w:p>
        </w:tc>
      </w:tr>
      <w:tr w:rsidR="00ED3154" w:rsidRPr="0028296E" w14:paraId="72221DF4" w14:textId="77777777" w:rsidTr="000069C2">
        <w:tc>
          <w:tcPr>
            <w:tcW w:w="5552" w:type="dxa"/>
          </w:tcPr>
          <w:p w14:paraId="0A98E730" w14:textId="62AE3D1F" w:rsidR="00BE316C" w:rsidRPr="009A3275" w:rsidRDefault="000746ED">
            <w:pPr>
              <w:pStyle w:val="C4Paragraph"/>
              <w:rPr>
                <w:b/>
                <w:sz w:val="20"/>
              </w:rPr>
            </w:pPr>
            <w:r w:rsidRPr="00A667C5">
              <w:rPr>
                <w:sz w:val="20"/>
              </w:rPr>
              <w:t xml:space="preserve">Covenant 9.02b — </w:t>
            </w:r>
            <w:r w:rsidR="00ED3154" w:rsidRPr="00A667C5">
              <w:rPr>
                <w:sz w:val="20"/>
              </w:rPr>
              <w:t>Prior to commencement of any construction activity under Output 2 (as described in Schedule 1), review and submit to the Fund an updated Environmental and Social Management Plan.</w:t>
            </w:r>
          </w:p>
        </w:tc>
        <w:tc>
          <w:tcPr>
            <w:tcW w:w="3787" w:type="dxa"/>
          </w:tcPr>
          <w:p w14:paraId="26E9CB1F" w14:textId="52FE9287" w:rsidR="00BE316C" w:rsidRPr="0028296E" w:rsidRDefault="0075588D" w:rsidP="001E5576">
            <w:pPr>
              <w:pStyle w:val="C41stOrderBullets"/>
              <w:numPr>
                <w:ilvl w:val="0"/>
                <w:numId w:val="0"/>
              </w:numPr>
              <w:rPr>
                <w:bCs/>
                <w:sz w:val="20"/>
              </w:rPr>
            </w:pPr>
            <w:r>
              <w:rPr>
                <w:bCs/>
                <w:sz w:val="20"/>
              </w:rPr>
              <w:t>Ongoing</w:t>
            </w:r>
            <w:r w:rsidR="0031599D">
              <w:rPr>
                <w:bCs/>
                <w:sz w:val="20"/>
              </w:rPr>
              <w:t xml:space="preserve">: </w:t>
            </w:r>
            <w:r w:rsidR="00034911" w:rsidRPr="00034911">
              <w:rPr>
                <w:bCs/>
                <w:sz w:val="20"/>
              </w:rPr>
              <w:t>The project Environmental and Social Management Plan is being updated based on the findings of the ESIAs.  The ESMP will be reviewed and approved by TCAP board and submitted with the ESIAs to GCF as part of the FAA conditions.</w:t>
            </w:r>
          </w:p>
        </w:tc>
      </w:tr>
      <w:tr w:rsidR="00ED3154" w:rsidRPr="0028296E" w14:paraId="195CFD23" w14:textId="77777777" w:rsidTr="000069C2">
        <w:tc>
          <w:tcPr>
            <w:tcW w:w="5552" w:type="dxa"/>
          </w:tcPr>
          <w:p w14:paraId="6A822D14" w14:textId="6DA62C79" w:rsidR="00ED3154" w:rsidRPr="009A3275" w:rsidRDefault="00850CB7">
            <w:pPr>
              <w:pStyle w:val="C4Paragraph"/>
              <w:rPr>
                <w:b/>
                <w:sz w:val="20"/>
              </w:rPr>
            </w:pPr>
            <w:r w:rsidRPr="00A667C5">
              <w:rPr>
                <w:sz w:val="20"/>
              </w:rPr>
              <w:t>Covenant</w:t>
            </w:r>
            <w:r w:rsidR="00ED3154" w:rsidRPr="00A667C5">
              <w:rPr>
                <w:sz w:val="20"/>
              </w:rPr>
              <w:t xml:space="preserve"> 9.02c — </w:t>
            </w:r>
            <w:r w:rsidR="00464C2F" w:rsidRPr="00A667C5">
              <w:rPr>
                <w:sz w:val="20"/>
              </w:rPr>
              <w:t>Prior to commencement of the scholarship programme under Output 1 (as described in Schedule 1), and not later than the end of the first year of implementation of the Project, sign a letter of agreement with the Ministry of Education, Youth and Sports of Tuvalu and ensure that the annual work plan for the scholarship programme to be developed by the Ministry of Education, Youth and Sports of Tuvalu is agreed.</w:t>
            </w:r>
          </w:p>
        </w:tc>
        <w:tc>
          <w:tcPr>
            <w:tcW w:w="3787" w:type="dxa"/>
          </w:tcPr>
          <w:p w14:paraId="1F08381A" w14:textId="06C73EB2" w:rsidR="00ED3154" w:rsidRDefault="00464C2F" w:rsidP="001E5576">
            <w:pPr>
              <w:pStyle w:val="C41stOrderBullets"/>
              <w:numPr>
                <w:ilvl w:val="0"/>
                <w:numId w:val="0"/>
              </w:numPr>
              <w:rPr>
                <w:bCs/>
                <w:sz w:val="20"/>
              </w:rPr>
            </w:pPr>
            <w:r>
              <w:rPr>
                <w:bCs/>
                <w:sz w:val="20"/>
              </w:rPr>
              <w:t>Covenant met</w:t>
            </w:r>
          </w:p>
        </w:tc>
      </w:tr>
      <w:tr w:rsidR="00464C2F" w:rsidRPr="0028296E" w14:paraId="4D677E01" w14:textId="77777777" w:rsidTr="000069C2">
        <w:tc>
          <w:tcPr>
            <w:tcW w:w="5552" w:type="dxa"/>
          </w:tcPr>
          <w:p w14:paraId="49D142D4" w14:textId="04308B94" w:rsidR="00464C2F" w:rsidRPr="009A3275" w:rsidRDefault="00464C2F">
            <w:pPr>
              <w:pStyle w:val="C4Paragraph"/>
              <w:rPr>
                <w:b/>
                <w:sz w:val="20"/>
              </w:rPr>
            </w:pPr>
            <w:bookmarkStart w:id="274" w:name="_Hlk69823877"/>
            <w:r w:rsidRPr="00A667C5">
              <w:rPr>
                <w:sz w:val="20"/>
              </w:rPr>
              <w:t>Covenant 9.02</w:t>
            </w:r>
            <w:r w:rsidR="00006CEC" w:rsidRPr="00A667C5">
              <w:rPr>
                <w:sz w:val="20"/>
              </w:rPr>
              <w:t>d</w:t>
            </w:r>
            <w:r w:rsidRPr="00A667C5">
              <w:rPr>
                <w:sz w:val="20"/>
              </w:rPr>
              <w:t xml:space="preserve"> — </w:t>
            </w:r>
            <w:r w:rsidR="00006CEC" w:rsidRPr="00A667C5">
              <w:rPr>
                <w:sz w:val="20"/>
              </w:rPr>
              <w:t>Obtain all land and rights in respect of land that are required to carry out the Funded Activity and shall promptly furnish to the GCF, upon its request, evidence that such land and rights in respect of the land are available for the purposes of the Funded Activity</w:t>
            </w:r>
            <w:r w:rsidR="00D9734B" w:rsidRPr="00A667C5">
              <w:rPr>
                <w:sz w:val="20"/>
              </w:rPr>
              <w:t>.</w:t>
            </w:r>
          </w:p>
        </w:tc>
        <w:tc>
          <w:tcPr>
            <w:tcW w:w="3787" w:type="dxa"/>
          </w:tcPr>
          <w:p w14:paraId="57700AEA" w14:textId="1BEC6F64" w:rsidR="00464C2F" w:rsidRDefault="00D8005D" w:rsidP="001E5576">
            <w:pPr>
              <w:pStyle w:val="C41stOrderBullets"/>
              <w:numPr>
                <w:ilvl w:val="0"/>
                <w:numId w:val="0"/>
              </w:numPr>
              <w:rPr>
                <w:bCs/>
                <w:sz w:val="20"/>
              </w:rPr>
            </w:pPr>
            <w:r>
              <w:rPr>
                <w:bCs/>
                <w:sz w:val="20"/>
              </w:rPr>
              <w:t>Co</w:t>
            </w:r>
            <w:r w:rsidR="008B78E7">
              <w:rPr>
                <w:bCs/>
                <w:sz w:val="20"/>
              </w:rPr>
              <w:t>venant met</w:t>
            </w:r>
            <w:r w:rsidR="005C7A9A">
              <w:rPr>
                <w:bCs/>
                <w:sz w:val="20"/>
              </w:rPr>
              <w:t>.</w:t>
            </w:r>
            <w:r w:rsidR="008B78E7">
              <w:rPr>
                <w:bCs/>
                <w:sz w:val="20"/>
              </w:rPr>
              <w:t xml:space="preserve"> </w:t>
            </w:r>
          </w:p>
          <w:p w14:paraId="6CF30F45" w14:textId="77777777" w:rsidR="005C7A9A" w:rsidRDefault="005C7A9A" w:rsidP="001E5576">
            <w:pPr>
              <w:pStyle w:val="C41stOrderBullets"/>
              <w:numPr>
                <w:ilvl w:val="0"/>
                <w:numId w:val="0"/>
              </w:numPr>
              <w:rPr>
                <w:bCs/>
                <w:sz w:val="20"/>
              </w:rPr>
            </w:pPr>
          </w:p>
          <w:p w14:paraId="15D0BD7F" w14:textId="08C82DD5" w:rsidR="00FE3449" w:rsidRPr="00FE3449" w:rsidRDefault="00FE3449" w:rsidP="002E0D36">
            <w:pPr>
              <w:pStyle w:val="C41stOrderBullets"/>
              <w:numPr>
                <w:ilvl w:val="0"/>
                <w:numId w:val="0"/>
              </w:numPr>
              <w:rPr>
                <w:bCs/>
                <w:sz w:val="20"/>
              </w:rPr>
            </w:pPr>
            <w:r w:rsidRPr="00FE3449">
              <w:rPr>
                <w:bCs/>
                <w:sz w:val="20"/>
              </w:rPr>
              <w:t xml:space="preserve">The situation on Funafuti is relatively straightforward given that the land identified for reclamation is in the tidal zone and therefore classified as </w:t>
            </w:r>
            <w:r w:rsidR="00890F27">
              <w:rPr>
                <w:bCs/>
                <w:sz w:val="20"/>
              </w:rPr>
              <w:t>s</w:t>
            </w:r>
            <w:r w:rsidRPr="00FE3449">
              <w:rPr>
                <w:bCs/>
                <w:sz w:val="20"/>
              </w:rPr>
              <w:t>tate land as per the Foreshore and Reclamation Act 1969. As noted in the ESIA, the Minister will authorise the reclamation having met the required advertising conditions in the Act (i.e.</w:t>
            </w:r>
            <w:r w:rsidR="008E5E6D">
              <w:rPr>
                <w:bCs/>
                <w:sz w:val="20"/>
              </w:rPr>
              <w:t>,</w:t>
            </w:r>
            <w:r w:rsidRPr="00FE3449">
              <w:rPr>
                <w:bCs/>
                <w:sz w:val="20"/>
              </w:rPr>
              <w:t xml:space="preserve"> that "Notification of the proposed reclamation shall be published").</w:t>
            </w:r>
          </w:p>
          <w:p w14:paraId="04025F5F" w14:textId="77777777" w:rsidR="00FE3449" w:rsidRPr="00FE3449" w:rsidRDefault="00FE3449" w:rsidP="002E0D36">
            <w:pPr>
              <w:pStyle w:val="C41stOrderBullets"/>
              <w:numPr>
                <w:ilvl w:val="0"/>
                <w:numId w:val="0"/>
              </w:numPr>
              <w:rPr>
                <w:bCs/>
                <w:sz w:val="20"/>
              </w:rPr>
            </w:pPr>
          </w:p>
          <w:p w14:paraId="7BFDA9C9" w14:textId="5AAE7B9D" w:rsidR="00464C2F" w:rsidRDefault="00E65CBA" w:rsidP="001E5576">
            <w:pPr>
              <w:pStyle w:val="C41stOrderBullets"/>
              <w:numPr>
                <w:ilvl w:val="0"/>
                <w:numId w:val="0"/>
              </w:numPr>
              <w:rPr>
                <w:bCs/>
                <w:sz w:val="20"/>
              </w:rPr>
            </w:pPr>
            <w:r>
              <w:rPr>
                <w:sz w:val="20"/>
              </w:rPr>
              <w:t xml:space="preserve">On Nanumea and Nanumaga the BTBs are to be installed within the boundary of </w:t>
            </w:r>
            <w:r w:rsidRPr="008C1B19">
              <w:rPr>
                <w:sz w:val="20"/>
              </w:rPr>
              <w:t>the village areas, which are communal and under the authority of the Kaupule (Sections 15 and 16 of the Tuvalu Lands Code</w:t>
            </w:r>
            <w:r w:rsidR="00426D0D" w:rsidRPr="008C1B19">
              <w:rPr>
                <w:rStyle w:val="FootnoteReference"/>
                <w:sz w:val="20"/>
              </w:rPr>
              <w:footnoteReference w:id="12"/>
            </w:r>
            <w:r w:rsidRPr="008C1B19">
              <w:rPr>
                <w:sz w:val="20"/>
              </w:rPr>
              <w:t xml:space="preserve">).  </w:t>
            </w:r>
            <w:r>
              <w:rPr>
                <w:sz w:val="20"/>
              </w:rPr>
              <w:t xml:space="preserve">At this stage, a written letter of consent has been obtained from </w:t>
            </w:r>
            <w:r w:rsidRPr="008C1B19">
              <w:rPr>
                <w:sz w:val="20"/>
              </w:rPr>
              <w:t>the Kaupules confirming that they are willing for the project to proceed. With the finalisation of the detailed designs</w:t>
            </w:r>
            <w:r>
              <w:rPr>
                <w:sz w:val="20"/>
              </w:rPr>
              <w:t xml:space="preserve">, the next step is for </w:t>
            </w:r>
            <w:r w:rsidRPr="008C1B19">
              <w:rPr>
                <w:sz w:val="20"/>
              </w:rPr>
              <w:t>final</w:t>
            </w:r>
            <w:r>
              <w:rPr>
                <w:sz w:val="20"/>
              </w:rPr>
              <w:t xml:space="preserve"> approval to be obtained from Kaupule (council) on Nanumea and Nanumuga.</w:t>
            </w:r>
          </w:p>
        </w:tc>
      </w:tr>
      <w:bookmarkEnd w:id="274"/>
      <w:tr w:rsidR="00D9734B" w:rsidRPr="0028296E" w14:paraId="0B1CB49B" w14:textId="77777777" w:rsidTr="000069C2">
        <w:tc>
          <w:tcPr>
            <w:tcW w:w="5552" w:type="dxa"/>
          </w:tcPr>
          <w:p w14:paraId="409E238A" w14:textId="6173BE90" w:rsidR="00D9734B" w:rsidRPr="009A3275" w:rsidRDefault="00B67170">
            <w:pPr>
              <w:pStyle w:val="C4Paragraph"/>
              <w:rPr>
                <w:b/>
                <w:sz w:val="20"/>
              </w:rPr>
            </w:pPr>
            <w:r w:rsidRPr="00A667C5">
              <w:rPr>
                <w:sz w:val="20"/>
              </w:rPr>
              <w:t>Covenant 9.02e — Upon request by the GCF Secretariat, inform the Fund on the status of the co-financing funds that have been disbursed and applied to the implementation of the Project’s activities.</w:t>
            </w:r>
          </w:p>
        </w:tc>
        <w:tc>
          <w:tcPr>
            <w:tcW w:w="3787" w:type="dxa"/>
          </w:tcPr>
          <w:p w14:paraId="0DC64A4A" w14:textId="5A7323D3" w:rsidR="00D9734B" w:rsidRDefault="00B67170" w:rsidP="001E5576">
            <w:pPr>
              <w:pStyle w:val="C41stOrderBullets"/>
              <w:numPr>
                <w:ilvl w:val="0"/>
                <w:numId w:val="0"/>
              </w:numPr>
              <w:rPr>
                <w:bCs/>
                <w:sz w:val="20"/>
              </w:rPr>
            </w:pPr>
            <w:r>
              <w:rPr>
                <w:bCs/>
                <w:sz w:val="20"/>
              </w:rPr>
              <w:t>Ongoing</w:t>
            </w:r>
          </w:p>
        </w:tc>
      </w:tr>
      <w:tr w:rsidR="00B67170" w:rsidRPr="0028296E" w14:paraId="557CE8D9" w14:textId="77777777" w:rsidTr="000069C2">
        <w:tc>
          <w:tcPr>
            <w:tcW w:w="5552" w:type="dxa"/>
          </w:tcPr>
          <w:p w14:paraId="7E6DE8DD" w14:textId="37683725" w:rsidR="00B67170" w:rsidRPr="009A3275" w:rsidRDefault="005642CB">
            <w:pPr>
              <w:pStyle w:val="C4Paragraph"/>
              <w:rPr>
                <w:b/>
                <w:sz w:val="20"/>
              </w:rPr>
            </w:pPr>
            <w:r w:rsidRPr="00A667C5">
              <w:rPr>
                <w:sz w:val="20"/>
              </w:rPr>
              <w:t xml:space="preserve">Covenant 9.02f — </w:t>
            </w:r>
            <w:r w:rsidR="002D52E8" w:rsidRPr="00A667C5">
              <w:rPr>
                <w:sz w:val="20"/>
              </w:rPr>
              <w:t>Undertake and/or put in place any adequate measures in order to ensure that the management of the environmental and social risks and impacts arising from the Funded Activity complies at all times with the recommendations, requirements, and procedures set forth in the environmental and social safeguards documents (including the SES), which were provided by the Accredited Entity to the Fund before the Approval Decision.</w:t>
            </w:r>
          </w:p>
        </w:tc>
        <w:tc>
          <w:tcPr>
            <w:tcW w:w="3787" w:type="dxa"/>
          </w:tcPr>
          <w:p w14:paraId="598B710D" w14:textId="531EE118" w:rsidR="00B67170" w:rsidRPr="00361786" w:rsidRDefault="002D52E8" w:rsidP="006A6F6D">
            <w:pPr>
              <w:pStyle w:val="C41stOrderBullets"/>
              <w:numPr>
                <w:ilvl w:val="0"/>
                <w:numId w:val="0"/>
              </w:numPr>
              <w:rPr>
                <w:bCs/>
                <w:sz w:val="20"/>
              </w:rPr>
            </w:pPr>
            <w:r>
              <w:rPr>
                <w:bCs/>
                <w:sz w:val="20"/>
              </w:rPr>
              <w:t>Ongoing</w:t>
            </w:r>
            <w:r w:rsidR="00361786">
              <w:rPr>
                <w:bCs/>
                <w:sz w:val="20"/>
              </w:rPr>
              <w:t xml:space="preserve">: </w:t>
            </w:r>
            <w:r w:rsidR="00361786" w:rsidRPr="00361786">
              <w:rPr>
                <w:bCs/>
                <w:sz w:val="20"/>
              </w:rPr>
              <w:t xml:space="preserve">ESIAs have been undertaken and awaiting GoT approval, and the project ESMP is being updated. Stakeholder engagement has been ongoing, a GRM is being put in place and a Gender Strategy Action Plan prepared. Thus, adequate measures are being undertaken during the implementation of the project. </w:t>
            </w:r>
          </w:p>
        </w:tc>
      </w:tr>
      <w:tr w:rsidR="002D52E8" w:rsidRPr="0028296E" w14:paraId="416A4B50" w14:textId="77777777" w:rsidTr="000069C2">
        <w:tc>
          <w:tcPr>
            <w:tcW w:w="5552" w:type="dxa"/>
          </w:tcPr>
          <w:p w14:paraId="2761369A" w14:textId="66B8E82F" w:rsidR="002D52E8" w:rsidRPr="009A3275" w:rsidRDefault="005642CB">
            <w:pPr>
              <w:pStyle w:val="C4Paragraph"/>
              <w:rPr>
                <w:b/>
                <w:sz w:val="20"/>
              </w:rPr>
            </w:pPr>
            <w:r w:rsidRPr="00A667C5">
              <w:rPr>
                <w:sz w:val="20"/>
              </w:rPr>
              <w:t xml:space="preserve">Covenant 9.02g — The Accredited Entity shall not use the GCF Proceeds for financing activities related to disaster response and relief under the Output 3 (as described in Schedule 1). </w:t>
            </w:r>
          </w:p>
        </w:tc>
        <w:tc>
          <w:tcPr>
            <w:tcW w:w="3787" w:type="dxa"/>
          </w:tcPr>
          <w:p w14:paraId="5778693E" w14:textId="2B5D222E" w:rsidR="002D52E8" w:rsidRDefault="005642CB" w:rsidP="001E5576">
            <w:pPr>
              <w:pStyle w:val="C41stOrderBullets"/>
              <w:numPr>
                <w:ilvl w:val="0"/>
                <w:numId w:val="0"/>
              </w:numPr>
              <w:rPr>
                <w:bCs/>
                <w:sz w:val="20"/>
              </w:rPr>
            </w:pPr>
            <w:r>
              <w:rPr>
                <w:bCs/>
                <w:sz w:val="20"/>
              </w:rPr>
              <w:t>Ongoing</w:t>
            </w:r>
          </w:p>
        </w:tc>
      </w:tr>
      <w:tr w:rsidR="005642CB" w:rsidRPr="0028296E" w14:paraId="73B5CF05" w14:textId="77777777" w:rsidTr="000069C2">
        <w:tc>
          <w:tcPr>
            <w:tcW w:w="5552" w:type="dxa"/>
          </w:tcPr>
          <w:p w14:paraId="41CF0E5F" w14:textId="2BBAE730" w:rsidR="005642CB" w:rsidRPr="009A3275" w:rsidRDefault="005642CB">
            <w:pPr>
              <w:pStyle w:val="C4Paragraph"/>
              <w:rPr>
                <w:b/>
                <w:sz w:val="20"/>
              </w:rPr>
            </w:pPr>
            <w:r w:rsidRPr="00A667C5">
              <w:rPr>
                <w:sz w:val="20"/>
              </w:rPr>
              <w:t xml:space="preserve">Covenant 9.02h — </w:t>
            </w:r>
            <w:r w:rsidR="00087A4F" w:rsidRPr="00A667C5">
              <w:rPr>
                <w:sz w:val="20"/>
              </w:rPr>
              <w:t>Ensure that</w:t>
            </w:r>
            <w:r w:rsidR="00B25FC6" w:rsidRPr="00A667C5">
              <w:rPr>
                <w:sz w:val="20"/>
              </w:rPr>
              <w:t xml:space="preserve"> </w:t>
            </w:r>
            <w:r w:rsidR="006E7D22" w:rsidRPr="00A667C5">
              <w:rPr>
                <w:sz w:val="20"/>
              </w:rPr>
              <w:t>(i)</w:t>
            </w:r>
            <w:r w:rsidR="00087A4F" w:rsidRPr="00A667C5">
              <w:rPr>
                <w:sz w:val="20"/>
              </w:rPr>
              <w:t xml:space="preserve"> the infrastructure works to be implemented as part of the Funded Activity are designed, constructed, operated and decommissioned in accordance with good international industry practices and any other applicable standards</w:t>
            </w:r>
            <w:r w:rsidR="00B25FC6" w:rsidRPr="00A667C5">
              <w:rPr>
                <w:sz w:val="20"/>
              </w:rPr>
              <w:t>, taking into consideration safety risks to thir</w:t>
            </w:r>
            <w:r w:rsidR="00850CB7" w:rsidRPr="00A667C5">
              <w:rPr>
                <w:sz w:val="20"/>
              </w:rPr>
              <w:t>d</w:t>
            </w:r>
            <w:r w:rsidR="00B25FC6" w:rsidRPr="00A667C5">
              <w:rPr>
                <w:sz w:val="20"/>
              </w:rPr>
              <w:t xml:space="preserve"> parties and affected communities</w:t>
            </w:r>
            <w:r w:rsidR="006E7D22" w:rsidRPr="00A667C5">
              <w:rPr>
                <w:sz w:val="20"/>
              </w:rPr>
              <w:t>; and (ii) the quality of such infrastructure work is in accordance with international best practices</w:t>
            </w:r>
            <w:r w:rsidR="00B25FC6" w:rsidRPr="00A667C5">
              <w:rPr>
                <w:sz w:val="20"/>
              </w:rPr>
              <w:t>.....</w:t>
            </w:r>
          </w:p>
        </w:tc>
        <w:tc>
          <w:tcPr>
            <w:tcW w:w="3787" w:type="dxa"/>
          </w:tcPr>
          <w:p w14:paraId="3F6729A7" w14:textId="7F4882E4" w:rsidR="005642CB" w:rsidRDefault="00B25FC6" w:rsidP="001E5576">
            <w:pPr>
              <w:pStyle w:val="C41stOrderBullets"/>
              <w:numPr>
                <w:ilvl w:val="0"/>
                <w:numId w:val="0"/>
              </w:numPr>
              <w:rPr>
                <w:bCs/>
                <w:sz w:val="20"/>
              </w:rPr>
            </w:pPr>
            <w:r>
              <w:rPr>
                <w:bCs/>
                <w:sz w:val="20"/>
              </w:rPr>
              <w:t>Ongoing</w:t>
            </w:r>
          </w:p>
        </w:tc>
      </w:tr>
      <w:tr w:rsidR="00B25FC6" w:rsidRPr="0028296E" w14:paraId="5C94B600" w14:textId="77777777" w:rsidTr="000069C2">
        <w:tc>
          <w:tcPr>
            <w:tcW w:w="5552" w:type="dxa"/>
          </w:tcPr>
          <w:p w14:paraId="19425BED" w14:textId="6C36CB24" w:rsidR="00B25FC6" w:rsidRPr="009A3275" w:rsidRDefault="00B25FC6">
            <w:pPr>
              <w:pStyle w:val="C4Paragraph"/>
              <w:rPr>
                <w:b/>
                <w:sz w:val="20"/>
              </w:rPr>
            </w:pPr>
            <w:r w:rsidRPr="00A667C5">
              <w:rPr>
                <w:sz w:val="20"/>
              </w:rPr>
              <w:t xml:space="preserve">Covenant 9.02i — </w:t>
            </w:r>
            <w:r w:rsidR="006E7D22" w:rsidRPr="00A667C5">
              <w:rPr>
                <w:sz w:val="20"/>
              </w:rPr>
              <w:t>Inform the Fund as soon as any information (including, but not limited to</w:t>
            </w:r>
            <w:r w:rsidR="00E26A10" w:rsidRPr="00A667C5">
              <w:rPr>
                <w:sz w:val="20"/>
              </w:rPr>
              <w:t xml:space="preserve"> consultations, processes, planning, documents, project proposals) is publicly available </w:t>
            </w:r>
            <w:r w:rsidR="003E35FE" w:rsidRPr="00A667C5">
              <w:rPr>
                <w:sz w:val="20"/>
              </w:rPr>
              <w:t>or in case any decision by the Host Country or any other competent authority is made with regards to the use of reclaimed land</w:t>
            </w:r>
            <w:r w:rsidR="00AB6715" w:rsidRPr="00A667C5">
              <w:rPr>
                <w:sz w:val="20"/>
              </w:rPr>
              <w:t xml:space="preserve"> in Fogafale during the implementation of the Funded Activity.</w:t>
            </w:r>
          </w:p>
        </w:tc>
        <w:tc>
          <w:tcPr>
            <w:tcW w:w="3787" w:type="dxa"/>
          </w:tcPr>
          <w:p w14:paraId="21CD5077" w14:textId="2B2B91F1" w:rsidR="00B25FC6" w:rsidRDefault="00AB6715" w:rsidP="001E5576">
            <w:pPr>
              <w:pStyle w:val="C41stOrderBullets"/>
              <w:numPr>
                <w:ilvl w:val="0"/>
                <w:numId w:val="0"/>
              </w:numPr>
              <w:rPr>
                <w:bCs/>
                <w:sz w:val="20"/>
              </w:rPr>
            </w:pPr>
            <w:r>
              <w:rPr>
                <w:bCs/>
                <w:sz w:val="20"/>
              </w:rPr>
              <w:t>Ongoing</w:t>
            </w:r>
          </w:p>
        </w:tc>
      </w:tr>
      <w:tr w:rsidR="00AB6715" w:rsidRPr="0028296E" w14:paraId="3E325B29" w14:textId="77777777" w:rsidTr="000069C2">
        <w:tc>
          <w:tcPr>
            <w:tcW w:w="5552" w:type="dxa"/>
          </w:tcPr>
          <w:p w14:paraId="33DCC284" w14:textId="10F7508B" w:rsidR="00AB6715" w:rsidRPr="009A3275" w:rsidRDefault="00AB6715">
            <w:pPr>
              <w:pStyle w:val="C4Paragraph"/>
              <w:rPr>
                <w:b/>
                <w:sz w:val="20"/>
              </w:rPr>
            </w:pPr>
            <w:r w:rsidRPr="00A667C5">
              <w:rPr>
                <w:sz w:val="20"/>
              </w:rPr>
              <w:t>Covenant 9.02j — Within thirty (30) cal</w:t>
            </w:r>
            <w:r w:rsidR="00AE0E97" w:rsidRPr="00A667C5">
              <w:rPr>
                <w:sz w:val="20"/>
              </w:rPr>
              <w:t>endar days from submission, in form and substance satisfactory to the GCF,</w:t>
            </w:r>
            <w:r w:rsidR="00F74C57" w:rsidRPr="00A667C5">
              <w:rPr>
                <w:sz w:val="20"/>
              </w:rPr>
              <w:t xml:space="preserve"> of the revised detailed budget in accordance with Clause 8.01</w:t>
            </w:r>
            <w:r w:rsidR="00B42D6F" w:rsidRPr="00A667C5">
              <w:rPr>
                <w:sz w:val="20"/>
              </w:rPr>
              <w:t xml:space="preserve"> </w:t>
            </w:r>
            <w:r w:rsidR="002A074F" w:rsidRPr="00A667C5">
              <w:rPr>
                <w:sz w:val="20"/>
              </w:rPr>
              <w:t>(c) (i) (5) and before the disbursement by the GCF of the fou</w:t>
            </w:r>
            <w:r w:rsidR="003B0E59" w:rsidRPr="00A667C5">
              <w:rPr>
                <w:sz w:val="20"/>
              </w:rPr>
              <w:t>rth Disbursement, amend this Agreement to implement the Funded Activity.</w:t>
            </w:r>
          </w:p>
        </w:tc>
        <w:tc>
          <w:tcPr>
            <w:tcW w:w="3787" w:type="dxa"/>
          </w:tcPr>
          <w:p w14:paraId="371F1340" w14:textId="3C43F83A" w:rsidR="00AB6715" w:rsidRDefault="00F85A30" w:rsidP="001E5576">
            <w:pPr>
              <w:pStyle w:val="C41stOrderBullets"/>
              <w:numPr>
                <w:ilvl w:val="0"/>
                <w:numId w:val="0"/>
              </w:numPr>
              <w:rPr>
                <w:bCs/>
                <w:sz w:val="20"/>
              </w:rPr>
            </w:pPr>
            <w:r w:rsidRPr="00F85A30">
              <w:rPr>
                <w:bCs/>
                <w:sz w:val="20"/>
              </w:rPr>
              <w:t>Ongoing, awaiting final country sign-off</w:t>
            </w:r>
          </w:p>
        </w:tc>
      </w:tr>
    </w:tbl>
    <w:p w14:paraId="609D1660" w14:textId="77777777" w:rsidR="00EE5E89" w:rsidRDefault="00EE5E89" w:rsidP="001E5576">
      <w:pPr>
        <w:pStyle w:val="C41stOrderBullets"/>
        <w:numPr>
          <w:ilvl w:val="0"/>
          <w:numId w:val="0"/>
        </w:numPr>
        <w:ind w:left="397"/>
        <w:sectPr w:rsidR="00EE5E89" w:rsidSect="000B4441">
          <w:pgSz w:w="11906" w:h="16838"/>
          <w:pgMar w:top="1440" w:right="1080" w:bottom="1440" w:left="1080" w:header="708" w:footer="708" w:gutter="0"/>
          <w:cols w:space="708"/>
          <w:docGrid w:linePitch="360"/>
        </w:sectPr>
      </w:pPr>
    </w:p>
    <w:p w14:paraId="0A56FA4A" w14:textId="745AF605" w:rsidR="00BE316C" w:rsidRPr="00EC789A" w:rsidRDefault="00BE316C" w:rsidP="001E5576">
      <w:pPr>
        <w:pStyle w:val="C41stOrderBullets"/>
        <w:numPr>
          <w:ilvl w:val="0"/>
          <w:numId w:val="0"/>
        </w:numPr>
      </w:pPr>
    </w:p>
    <w:p w14:paraId="04AB19C9" w14:textId="765E697F" w:rsidR="000D2211" w:rsidRPr="00D20AC0" w:rsidRDefault="00662B47" w:rsidP="000E6CFD">
      <w:pPr>
        <w:pStyle w:val="Heading2"/>
      </w:pPr>
      <w:bookmarkStart w:id="275" w:name="_Toc65450533"/>
      <w:bookmarkStart w:id="276" w:name="_Toc71010714"/>
      <w:r w:rsidRPr="00D20AC0">
        <w:t>Pro</w:t>
      </w:r>
      <w:r w:rsidR="009877D0" w:rsidRPr="00D20AC0">
        <w:t>gress Towards Results</w:t>
      </w:r>
      <w:bookmarkEnd w:id="275"/>
      <w:bookmarkEnd w:id="276"/>
    </w:p>
    <w:p w14:paraId="141E0ADE" w14:textId="43C9E179" w:rsidR="00083337" w:rsidRDefault="008C3376" w:rsidP="007C41F4">
      <w:pPr>
        <w:pStyle w:val="Heading3"/>
      </w:pPr>
      <w:bookmarkStart w:id="277" w:name="_Toc65450534"/>
      <w:bookmarkStart w:id="278" w:name="_Toc71010715"/>
      <w:r w:rsidRPr="00F324DB">
        <w:rPr>
          <w:u w:val="none"/>
        </w:rPr>
        <w:t>4.3.1</w:t>
      </w:r>
      <w:r w:rsidR="00F254D2">
        <w:rPr>
          <w:u w:val="none"/>
        </w:rPr>
        <w:tab/>
      </w:r>
      <w:r w:rsidRPr="00F324DB">
        <w:rPr>
          <w:u w:val="none"/>
        </w:rPr>
        <w:t xml:space="preserve"> </w:t>
      </w:r>
      <w:r w:rsidR="00083337" w:rsidRPr="00083337">
        <w:t xml:space="preserve">Progress towards outcomes </w:t>
      </w:r>
      <w:r w:rsidR="002B40CF">
        <w:t xml:space="preserve">and outputs </w:t>
      </w:r>
      <w:r w:rsidR="00083337" w:rsidRPr="00083337">
        <w:t>analysis</w:t>
      </w:r>
      <w:bookmarkEnd w:id="277"/>
      <w:bookmarkEnd w:id="278"/>
      <w:r w:rsidR="00083337" w:rsidRPr="00083337">
        <w:t xml:space="preserve">  </w:t>
      </w:r>
    </w:p>
    <w:p w14:paraId="3F0A7ED3" w14:textId="10B02EE9" w:rsidR="00EE5E89" w:rsidRDefault="00EE5E89" w:rsidP="00EE5E89"/>
    <w:tbl>
      <w:tblPr>
        <w:tblW w:w="5000" w:type="pct"/>
        <w:tblLayout w:type="fixed"/>
        <w:tblCellMar>
          <w:top w:w="43" w:type="dxa"/>
          <w:left w:w="136" w:type="dxa"/>
          <w:right w:w="15" w:type="dxa"/>
        </w:tblCellMar>
        <w:tblLook w:val="04A0" w:firstRow="1" w:lastRow="0" w:firstColumn="1" w:lastColumn="0" w:noHBand="0" w:noVBand="1"/>
      </w:tblPr>
      <w:tblGrid>
        <w:gridCol w:w="1369"/>
        <w:gridCol w:w="1760"/>
        <w:gridCol w:w="1730"/>
        <w:gridCol w:w="22"/>
        <w:gridCol w:w="1063"/>
        <w:gridCol w:w="1113"/>
        <w:gridCol w:w="6"/>
        <w:gridCol w:w="1417"/>
        <w:gridCol w:w="20"/>
        <w:gridCol w:w="1883"/>
        <w:gridCol w:w="45"/>
        <w:gridCol w:w="1810"/>
        <w:gridCol w:w="1710"/>
      </w:tblGrid>
      <w:tr w:rsidR="00424CBD" w:rsidRPr="00892E25" w14:paraId="33DCCB0F" w14:textId="77777777" w:rsidTr="002E0D36">
        <w:trPr>
          <w:trHeight w:val="868"/>
        </w:trPr>
        <w:tc>
          <w:tcPr>
            <w:tcW w:w="491" w:type="pct"/>
            <w:tcBorders>
              <w:top w:val="single" w:sz="4" w:space="0" w:color="000000"/>
              <w:left w:val="single" w:sz="4" w:space="0" w:color="000000"/>
              <w:bottom w:val="single" w:sz="4" w:space="0" w:color="000000"/>
              <w:right w:val="single" w:sz="4" w:space="0" w:color="000000"/>
            </w:tcBorders>
            <w:shd w:val="clear" w:color="auto" w:fill="auto"/>
          </w:tcPr>
          <w:p w14:paraId="18D435E8" w14:textId="77777777" w:rsidR="00880A1D" w:rsidRPr="00892E25" w:rsidRDefault="00880A1D" w:rsidP="00132031">
            <w:pPr>
              <w:pStyle w:val="paragraph"/>
              <w:spacing w:before="0" w:beforeAutospacing="0" w:after="0" w:afterAutospacing="0"/>
              <w:jc w:val="both"/>
              <w:rPr>
                <w:rFonts w:ascii="Arial" w:hAnsi="Arial" w:cs="Arial"/>
                <w:sz w:val="16"/>
                <w:szCs w:val="16"/>
                <w:lang w:val="en-GB"/>
              </w:rPr>
            </w:pPr>
            <w:r w:rsidRPr="00892E25">
              <w:rPr>
                <w:rFonts w:ascii="Arial" w:hAnsi="Arial" w:cs="Arial"/>
                <w:b/>
                <w:sz w:val="16"/>
                <w:szCs w:val="16"/>
                <w:lang w:val="en-GB"/>
              </w:rPr>
              <w:t xml:space="preserve">Project Strategy </w:t>
            </w:r>
          </w:p>
        </w:tc>
        <w:tc>
          <w:tcPr>
            <w:tcW w:w="631" w:type="pct"/>
            <w:tcBorders>
              <w:top w:val="single" w:sz="4" w:space="0" w:color="000000"/>
              <w:left w:val="single" w:sz="4" w:space="0" w:color="000000"/>
              <w:bottom w:val="single" w:sz="4" w:space="0" w:color="000000"/>
              <w:right w:val="single" w:sz="4" w:space="0" w:color="000000"/>
            </w:tcBorders>
            <w:shd w:val="clear" w:color="auto" w:fill="auto"/>
          </w:tcPr>
          <w:p w14:paraId="2024CC64" w14:textId="77777777" w:rsidR="00880A1D" w:rsidRPr="007510C9" w:rsidRDefault="00880A1D" w:rsidP="00132031">
            <w:pPr>
              <w:pStyle w:val="paragraph"/>
              <w:spacing w:before="0" w:beforeAutospacing="0" w:after="0" w:afterAutospacing="0"/>
              <w:jc w:val="both"/>
              <w:rPr>
                <w:rFonts w:ascii="Arial" w:hAnsi="Arial" w:cs="Arial"/>
                <w:sz w:val="16"/>
                <w:szCs w:val="16"/>
                <w:lang w:val="en-GB"/>
              </w:rPr>
            </w:pPr>
            <w:r w:rsidRPr="00892E25">
              <w:rPr>
                <w:rFonts w:ascii="Arial" w:hAnsi="Arial" w:cs="Arial"/>
                <w:b/>
                <w:sz w:val="16"/>
                <w:szCs w:val="16"/>
                <w:lang w:val="en-GB"/>
              </w:rPr>
              <w:t xml:space="preserve">Indicator </w:t>
            </w:r>
          </w:p>
        </w:tc>
        <w:tc>
          <w:tcPr>
            <w:tcW w:w="628" w:type="pct"/>
            <w:gridSpan w:val="2"/>
            <w:tcBorders>
              <w:top w:val="single" w:sz="4" w:space="0" w:color="000000"/>
              <w:left w:val="single" w:sz="4" w:space="0" w:color="000000"/>
              <w:bottom w:val="single" w:sz="4" w:space="0" w:color="000000"/>
              <w:right w:val="single" w:sz="4" w:space="0" w:color="000000"/>
            </w:tcBorders>
            <w:shd w:val="clear" w:color="auto" w:fill="auto"/>
          </w:tcPr>
          <w:p w14:paraId="3EC1DA44" w14:textId="77777777" w:rsidR="00880A1D" w:rsidRPr="007510C9" w:rsidRDefault="00880A1D" w:rsidP="00132031">
            <w:pPr>
              <w:pStyle w:val="paragraph"/>
              <w:spacing w:before="0" w:beforeAutospacing="0" w:after="0" w:afterAutospacing="0"/>
              <w:jc w:val="both"/>
              <w:rPr>
                <w:rFonts w:ascii="Arial" w:hAnsi="Arial" w:cs="Arial"/>
                <w:sz w:val="16"/>
                <w:szCs w:val="16"/>
                <w:lang w:val="en-GB"/>
              </w:rPr>
            </w:pPr>
            <w:r w:rsidRPr="007510C9">
              <w:rPr>
                <w:rFonts w:ascii="Arial" w:hAnsi="Arial" w:cs="Arial"/>
                <w:b/>
                <w:sz w:val="16"/>
                <w:szCs w:val="16"/>
                <w:lang w:val="en-GB"/>
              </w:rPr>
              <w:t xml:space="preserve">Baseline Level </w:t>
            </w:r>
          </w:p>
        </w:tc>
        <w:tc>
          <w:tcPr>
            <w:tcW w:w="381" w:type="pct"/>
            <w:tcBorders>
              <w:top w:val="single" w:sz="4" w:space="0" w:color="000000"/>
              <w:left w:val="single" w:sz="4" w:space="0" w:color="000000"/>
              <w:bottom w:val="single" w:sz="4" w:space="0" w:color="000000"/>
              <w:right w:val="single" w:sz="4" w:space="0" w:color="000000"/>
            </w:tcBorders>
            <w:shd w:val="clear" w:color="auto" w:fill="auto"/>
          </w:tcPr>
          <w:p w14:paraId="16819DC3" w14:textId="36878D71" w:rsidR="00880A1D" w:rsidRPr="00D90B27" w:rsidRDefault="00880A1D" w:rsidP="00253780">
            <w:pPr>
              <w:pStyle w:val="paragraph"/>
              <w:spacing w:before="0" w:beforeAutospacing="0" w:after="0" w:afterAutospacing="0"/>
              <w:rPr>
                <w:rFonts w:ascii="Arial" w:hAnsi="Arial" w:cs="Arial"/>
                <w:sz w:val="16"/>
                <w:szCs w:val="16"/>
                <w:lang w:val="en-GB"/>
              </w:rPr>
            </w:pPr>
            <w:r w:rsidRPr="007510C9">
              <w:rPr>
                <w:rFonts w:ascii="Arial" w:hAnsi="Arial" w:cs="Arial"/>
                <w:b/>
                <w:sz w:val="16"/>
                <w:szCs w:val="16"/>
                <w:lang w:val="en-GB"/>
              </w:rPr>
              <w:t xml:space="preserve">Level </w:t>
            </w:r>
            <w:r w:rsidR="00253780" w:rsidRPr="009E5E81">
              <w:rPr>
                <w:rFonts w:ascii="Arial" w:hAnsi="Arial" w:cs="Arial"/>
                <w:b/>
                <w:sz w:val="16"/>
                <w:szCs w:val="16"/>
                <w:lang w:val="en-GB"/>
              </w:rPr>
              <w:t>at 2019 APR</w:t>
            </w:r>
          </w:p>
        </w:tc>
        <w:tc>
          <w:tcPr>
            <w:tcW w:w="401" w:type="pct"/>
            <w:gridSpan w:val="2"/>
            <w:tcBorders>
              <w:top w:val="single" w:sz="4" w:space="0" w:color="000000"/>
              <w:left w:val="single" w:sz="4" w:space="0" w:color="000000"/>
              <w:bottom w:val="single" w:sz="4" w:space="0" w:color="000000"/>
              <w:right w:val="single" w:sz="4" w:space="0" w:color="000000"/>
            </w:tcBorders>
            <w:shd w:val="clear" w:color="auto" w:fill="auto"/>
          </w:tcPr>
          <w:p w14:paraId="058DF219" w14:textId="77777777" w:rsidR="00880A1D" w:rsidRPr="00892E25" w:rsidRDefault="00880A1D" w:rsidP="00132031">
            <w:pPr>
              <w:pStyle w:val="paragraph"/>
              <w:spacing w:before="0" w:beforeAutospacing="0" w:after="0" w:afterAutospacing="0"/>
              <w:jc w:val="both"/>
              <w:rPr>
                <w:rFonts w:ascii="Arial" w:hAnsi="Arial" w:cs="Arial"/>
                <w:sz w:val="16"/>
                <w:szCs w:val="16"/>
                <w:lang w:val="en-GB"/>
              </w:rPr>
            </w:pPr>
            <w:r w:rsidRPr="00892E25">
              <w:rPr>
                <w:rFonts w:ascii="Arial" w:hAnsi="Arial" w:cs="Arial"/>
                <w:b/>
                <w:sz w:val="16"/>
                <w:szCs w:val="16"/>
                <w:lang w:val="en-GB"/>
              </w:rPr>
              <w:t>Midterm Target</w:t>
            </w:r>
          </w:p>
        </w:tc>
        <w:tc>
          <w:tcPr>
            <w:tcW w:w="508" w:type="pct"/>
            <w:tcBorders>
              <w:top w:val="single" w:sz="4" w:space="0" w:color="000000"/>
              <w:left w:val="single" w:sz="4" w:space="0" w:color="000000"/>
              <w:bottom w:val="single" w:sz="4" w:space="0" w:color="000000"/>
              <w:right w:val="single" w:sz="4" w:space="0" w:color="000000"/>
            </w:tcBorders>
            <w:shd w:val="clear" w:color="auto" w:fill="auto"/>
          </w:tcPr>
          <w:p w14:paraId="318D5BA9" w14:textId="77777777" w:rsidR="00880A1D" w:rsidRPr="00892E25" w:rsidRDefault="00880A1D" w:rsidP="00132031">
            <w:pPr>
              <w:pStyle w:val="paragraph"/>
              <w:spacing w:before="0" w:beforeAutospacing="0" w:after="0" w:afterAutospacing="0"/>
              <w:jc w:val="both"/>
              <w:rPr>
                <w:rFonts w:ascii="Arial" w:hAnsi="Arial" w:cs="Arial"/>
                <w:sz w:val="16"/>
                <w:szCs w:val="16"/>
                <w:lang w:val="en-GB"/>
              </w:rPr>
            </w:pPr>
            <w:r w:rsidRPr="00892E25">
              <w:rPr>
                <w:rFonts w:ascii="Arial" w:hAnsi="Arial" w:cs="Arial"/>
                <w:b/>
                <w:sz w:val="16"/>
                <w:szCs w:val="16"/>
                <w:lang w:val="en-GB"/>
              </w:rPr>
              <w:t xml:space="preserve">End of project Target </w:t>
            </w:r>
          </w:p>
        </w:tc>
        <w:tc>
          <w:tcPr>
            <w:tcW w:w="698" w:type="pct"/>
            <w:gridSpan w:val="3"/>
            <w:tcBorders>
              <w:top w:val="single" w:sz="4" w:space="0" w:color="000000"/>
              <w:left w:val="single" w:sz="4" w:space="0" w:color="000000"/>
              <w:bottom w:val="single" w:sz="4" w:space="0" w:color="000000"/>
              <w:right w:val="single" w:sz="4" w:space="0" w:color="000000"/>
            </w:tcBorders>
            <w:shd w:val="clear" w:color="auto" w:fill="auto"/>
          </w:tcPr>
          <w:p w14:paraId="17022D2D" w14:textId="77777777" w:rsidR="00880A1D" w:rsidRPr="00892E25" w:rsidRDefault="00880A1D" w:rsidP="00132031">
            <w:pPr>
              <w:pStyle w:val="paragraph"/>
              <w:spacing w:before="0" w:beforeAutospacing="0" w:after="0" w:afterAutospacing="0"/>
              <w:jc w:val="both"/>
              <w:rPr>
                <w:rFonts w:ascii="Arial" w:hAnsi="Arial" w:cs="Arial"/>
                <w:sz w:val="16"/>
                <w:szCs w:val="16"/>
                <w:lang w:val="en-GB"/>
              </w:rPr>
            </w:pPr>
            <w:r w:rsidRPr="00892E25">
              <w:rPr>
                <w:rFonts w:ascii="Arial" w:hAnsi="Arial" w:cs="Arial"/>
                <w:b/>
                <w:sz w:val="16"/>
                <w:szCs w:val="16"/>
                <w:lang w:val="en-GB"/>
              </w:rPr>
              <w:t xml:space="preserve">Midterm </w:t>
            </w:r>
          </w:p>
          <w:p w14:paraId="498BD577" w14:textId="77777777" w:rsidR="00880A1D" w:rsidRPr="00892E25" w:rsidRDefault="00880A1D" w:rsidP="00132031">
            <w:pPr>
              <w:pStyle w:val="paragraph"/>
              <w:spacing w:before="0" w:beforeAutospacing="0" w:after="0" w:afterAutospacing="0"/>
              <w:jc w:val="both"/>
              <w:rPr>
                <w:rFonts w:ascii="Arial" w:hAnsi="Arial" w:cs="Arial"/>
                <w:sz w:val="16"/>
                <w:szCs w:val="16"/>
                <w:lang w:val="en-GB"/>
              </w:rPr>
            </w:pPr>
            <w:r w:rsidRPr="00892E25">
              <w:rPr>
                <w:rFonts w:ascii="Arial" w:hAnsi="Arial" w:cs="Arial"/>
                <w:b/>
                <w:sz w:val="16"/>
                <w:szCs w:val="16"/>
                <w:lang w:val="en-GB"/>
              </w:rPr>
              <w:t xml:space="preserve">Level &amp; </w:t>
            </w:r>
          </w:p>
          <w:p w14:paraId="1488FFF6" w14:textId="77777777" w:rsidR="00880A1D" w:rsidRPr="00892E25" w:rsidRDefault="00880A1D" w:rsidP="00132031">
            <w:pPr>
              <w:pStyle w:val="paragraph"/>
              <w:spacing w:before="0" w:beforeAutospacing="0" w:after="0" w:afterAutospacing="0"/>
              <w:jc w:val="both"/>
              <w:rPr>
                <w:rFonts w:ascii="Arial" w:hAnsi="Arial" w:cs="Arial"/>
                <w:sz w:val="16"/>
                <w:szCs w:val="16"/>
                <w:lang w:val="en-GB"/>
              </w:rPr>
            </w:pPr>
            <w:r w:rsidRPr="00892E25">
              <w:rPr>
                <w:rFonts w:ascii="Arial" w:hAnsi="Arial" w:cs="Arial"/>
                <w:b/>
                <w:sz w:val="16"/>
                <w:szCs w:val="16"/>
                <w:lang w:val="en-GB"/>
              </w:rPr>
              <w:t xml:space="preserve">Assessment </w:t>
            </w:r>
          </w:p>
        </w:tc>
        <w:tc>
          <w:tcPr>
            <w:tcW w:w="649" w:type="pct"/>
            <w:tcBorders>
              <w:top w:val="single" w:sz="4" w:space="0" w:color="000000"/>
              <w:left w:val="single" w:sz="4" w:space="0" w:color="000000"/>
              <w:bottom w:val="single" w:sz="4" w:space="0" w:color="000000"/>
              <w:right w:val="single" w:sz="4" w:space="0" w:color="000000"/>
            </w:tcBorders>
            <w:shd w:val="clear" w:color="auto" w:fill="auto"/>
          </w:tcPr>
          <w:p w14:paraId="66D05004" w14:textId="77777777" w:rsidR="00880A1D" w:rsidRPr="00892E25" w:rsidRDefault="00880A1D" w:rsidP="00132031">
            <w:pPr>
              <w:pStyle w:val="paragraph"/>
              <w:spacing w:before="0" w:beforeAutospacing="0" w:after="0" w:afterAutospacing="0"/>
              <w:jc w:val="both"/>
              <w:rPr>
                <w:rFonts w:ascii="Arial" w:hAnsi="Arial" w:cs="Arial"/>
                <w:sz w:val="16"/>
                <w:szCs w:val="16"/>
                <w:lang w:val="en-GB"/>
              </w:rPr>
            </w:pPr>
            <w:r w:rsidRPr="00892E25">
              <w:rPr>
                <w:rFonts w:ascii="Arial" w:hAnsi="Arial" w:cs="Arial"/>
                <w:b/>
                <w:sz w:val="16"/>
                <w:szCs w:val="16"/>
                <w:lang w:val="en-GB"/>
              </w:rPr>
              <w:t xml:space="preserve">Achievement </w:t>
            </w:r>
          </w:p>
          <w:p w14:paraId="609A8683" w14:textId="77777777" w:rsidR="00880A1D" w:rsidRPr="00892E25" w:rsidRDefault="00880A1D" w:rsidP="00132031">
            <w:pPr>
              <w:pStyle w:val="paragraph"/>
              <w:spacing w:before="0" w:beforeAutospacing="0" w:after="0" w:afterAutospacing="0"/>
              <w:jc w:val="both"/>
              <w:rPr>
                <w:rFonts w:ascii="Arial" w:hAnsi="Arial" w:cs="Arial"/>
                <w:sz w:val="16"/>
                <w:szCs w:val="16"/>
                <w:lang w:val="en-GB"/>
              </w:rPr>
            </w:pPr>
            <w:r w:rsidRPr="00892E25">
              <w:rPr>
                <w:rFonts w:ascii="Arial" w:hAnsi="Arial" w:cs="Arial"/>
                <w:b/>
                <w:sz w:val="16"/>
                <w:szCs w:val="16"/>
                <w:lang w:val="en-GB"/>
              </w:rPr>
              <w:t>Rating</w:t>
            </w:r>
          </w:p>
        </w:tc>
        <w:tc>
          <w:tcPr>
            <w:tcW w:w="613" w:type="pct"/>
            <w:tcBorders>
              <w:top w:val="single" w:sz="4" w:space="0" w:color="000000"/>
              <w:left w:val="single" w:sz="4" w:space="0" w:color="000000"/>
              <w:bottom w:val="single" w:sz="4" w:space="0" w:color="000000"/>
              <w:right w:val="single" w:sz="4" w:space="0" w:color="000000"/>
            </w:tcBorders>
            <w:shd w:val="clear" w:color="auto" w:fill="auto"/>
          </w:tcPr>
          <w:p w14:paraId="2327405C" w14:textId="77777777" w:rsidR="00880A1D" w:rsidRPr="00892E25" w:rsidRDefault="00880A1D" w:rsidP="00132031">
            <w:pPr>
              <w:pStyle w:val="paragraph"/>
              <w:spacing w:before="0" w:beforeAutospacing="0" w:after="0" w:afterAutospacing="0"/>
              <w:jc w:val="both"/>
              <w:rPr>
                <w:rFonts w:ascii="Arial" w:hAnsi="Arial" w:cs="Arial"/>
                <w:sz w:val="16"/>
                <w:szCs w:val="16"/>
                <w:lang w:val="en-GB"/>
              </w:rPr>
            </w:pPr>
            <w:r w:rsidRPr="00892E25">
              <w:rPr>
                <w:rFonts w:ascii="Arial" w:hAnsi="Arial" w:cs="Arial"/>
                <w:b/>
                <w:sz w:val="16"/>
                <w:szCs w:val="16"/>
                <w:lang w:val="en-GB"/>
              </w:rPr>
              <w:t xml:space="preserve">Justification for Rating </w:t>
            </w:r>
          </w:p>
        </w:tc>
      </w:tr>
      <w:tr w:rsidR="009D7E22" w:rsidRPr="00892E25" w14:paraId="4706C07F" w14:textId="77777777" w:rsidTr="002E0D36">
        <w:trPr>
          <w:trHeight w:val="868"/>
        </w:trPr>
        <w:tc>
          <w:tcPr>
            <w:tcW w:w="491" w:type="pct"/>
            <w:tcBorders>
              <w:top w:val="single" w:sz="4" w:space="0" w:color="000000"/>
              <w:left w:val="single" w:sz="4" w:space="0" w:color="000000"/>
              <w:bottom w:val="single" w:sz="4" w:space="0" w:color="000000"/>
              <w:right w:val="single" w:sz="4" w:space="0" w:color="000000"/>
            </w:tcBorders>
            <w:shd w:val="clear" w:color="auto" w:fill="auto"/>
          </w:tcPr>
          <w:p w14:paraId="6C847DEB" w14:textId="71B6FF7F" w:rsidR="009D7E22" w:rsidRPr="00892E25" w:rsidRDefault="009D7E22" w:rsidP="00132031">
            <w:pPr>
              <w:pStyle w:val="paragraph"/>
              <w:spacing w:before="0" w:beforeAutospacing="0" w:after="0" w:afterAutospacing="0"/>
              <w:jc w:val="both"/>
              <w:rPr>
                <w:rFonts w:ascii="Arial" w:hAnsi="Arial" w:cs="Arial"/>
                <w:b/>
                <w:sz w:val="16"/>
                <w:szCs w:val="16"/>
                <w:lang w:val="en-GB"/>
              </w:rPr>
            </w:pPr>
          </w:p>
        </w:tc>
        <w:tc>
          <w:tcPr>
            <w:tcW w:w="631" w:type="pct"/>
            <w:tcBorders>
              <w:top w:val="single" w:sz="4" w:space="0" w:color="000000"/>
              <w:left w:val="single" w:sz="4" w:space="0" w:color="000000"/>
              <w:bottom w:val="single" w:sz="4" w:space="0" w:color="000000"/>
              <w:right w:val="single" w:sz="4" w:space="0" w:color="000000"/>
            </w:tcBorders>
            <w:shd w:val="clear" w:color="auto" w:fill="auto"/>
          </w:tcPr>
          <w:p w14:paraId="31DFA405" w14:textId="64DF9AB9" w:rsidR="009D7E22" w:rsidRPr="007510C9" w:rsidRDefault="009D7E22" w:rsidP="002E0D36">
            <w:pPr>
              <w:pStyle w:val="paragraph"/>
              <w:spacing w:before="0" w:beforeAutospacing="0" w:after="0" w:afterAutospacing="0"/>
              <w:rPr>
                <w:rFonts w:ascii="Arial" w:hAnsi="Arial" w:cs="Arial"/>
                <w:bCs/>
                <w:sz w:val="16"/>
                <w:szCs w:val="16"/>
                <w:lang w:val="en-GB"/>
              </w:rPr>
            </w:pPr>
            <w:r w:rsidRPr="00892E25">
              <w:rPr>
                <w:rFonts w:ascii="Arial" w:hAnsi="Arial" w:cs="Arial"/>
                <w:bCs/>
                <w:sz w:val="16"/>
                <w:szCs w:val="16"/>
                <w:lang w:val="en-GB"/>
              </w:rPr>
              <w:t xml:space="preserve">Total number of direct and indirect beneficiaries; Number of </w:t>
            </w:r>
            <w:r w:rsidRPr="007510C9">
              <w:rPr>
                <w:rFonts w:ascii="Arial" w:hAnsi="Arial" w:cs="Arial"/>
                <w:bCs/>
                <w:sz w:val="16"/>
                <w:szCs w:val="16"/>
                <w:lang w:val="en-GB"/>
              </w:rPr>
              <w:t>beneficiaries relative to total population</w:t>
            </w:r>
          </w:p>
        </w:tc>
        <w:tc>
          <w:tcPr>
            <w:tcW w:w="628" w:type="pct"/>
            <w:gridSpan w:val="2"/>
            <w:tcBorders>
              <w:top w:val="single" w:sz="4" w:space="0" w:color="000000"/>
              <w:left w:val="single" w:sz="4" w:space="0" w:color="000000"/>
              <w:bottom w:val="single" w:sz="4" w:space="0" w:color="000000"/>
              <w:right w:val="single" w:sz="4" w:space="0" w:color="000000"/>
            </w:tcBorders>
            <w:shd w:val="clear" w:color="auto" w:fill="auto"/>
          </w:tcPr>
          <w:p w14:paraId="7C96BB36" w14:textId="77777777" w:rsidR="009D7E22" w:rsidRPr="007510C9" w:rsidRDefault="00643AAC" w:rsidP="002E0D36">
            <w:pPr>
              <w:pStyle w:val="paragraph"/>
              <w:spacing w:before="0" w:beforeAutospacing="0" w:after="0" w:afterAutospacing="0"/>
              <w:rPr>
                <w:rFonts w:ascii="Arial" w:hAnsi="Arial" w:cs="Arial"/>
                <w:bCs/>
                <w:sz w:val="16"/>
                <w:szCs w:val="16"/>
                <w:lang w:val="en-GB"/>
              </w:rPr>
            </w:pPr>
            <w:r w:rsidRPr="007510C9">
              <w:rPr>
                <w:rFonts w:ascii="Arial" w:hAnsi="Arial" w:cs="Arial"/>
                <w:bCs/>
                <w:sz w:val="16"/>
                <w:szCs w:val="16"/>
                <w:lang w:val="en-GB"/>
              </w:rPr>
              <w:t>Total number of direct beneficiaries 0</w:t>
            </w:r>
          </w:p>
          <w:p w14:paraId="3076F12E" w14:textId="77777777" w:rsidR="00643AAC" w:rsidRPr="009E5E81" w:rsidRDefault="00643AAC" w:rsidP="002E0D36">
            <w:pPr>
              <w:pStyle w:val="paragraph"/>
              <w:spacing w:before="0" w:beforeAutospacing="0" w:after="0" w:afterAutospacing="0"/>
              <w:rPr>
                <w:rFonts w:ascii="Arial" w:hAnsi="Arial" w:cs="Arial"/>
                <w:bCs/>
                <w:sz w:val="16"/>
                <w:szCs w:val="16"/>
                <w:lang w:val="en-GB"/>
              </w:rPr>
            </w:pPr>
          </w:p>
          <w:p w14:paraId="7C14CE86" w14:textId="77777777" w:rsidR="00643AAC" w:rsidRPr="00892E25" w:rsidRDefault="00643AAC" w:rsidP="002E0D36">
            <w:pPr>
              <w:pStyle w:val="paragraph"/>
              <w:spacing w:before="0" w:beforeAutospacing="0" w:after="0" w:afterAutospacing="0"/>
              <w:rPr>
                <w:rFonts w:ascii="Arial" w:hAnsi="Arial" w:cs="Arial"/>
                <w:sz w:val="16"/>
                <w:szCs w:val="16"/>
                <w:lang w:val="en-GB"/>
              </w:rPr>
            </w:pPr>
            <w:r w:rsidRPr="00D90B27">
              <w:rPr>
                <w:rFonts w:ascii="Arial" w:hAnsi="Arial" w:cs="Arial"/>
                <w:bCs/>
                <w:sz w:val="16"/>
                <w:szCs w:val="16"/>
                <w:lang w:val="en-GB"/>
              </w:rPr>
              <w:t>Total number of indirect beneficiaries 0</w:t>
            </w:r>
          </w:p>
          <w:p w14:paraId="582C8224" w14:textId="77777777" w:rsidR="00643AAC" w:rsidRPr="00892E25" w:rsidRDefault="00643AAC" w:rsidP="002E0D36">
            <w:pPr>
              <w:pStyle w:val="paragraph"/>
              <w:spacing w:before="0" w:beforeAutospacing="0" w:after="0" w:afterAutospacing="0"/>
              <w:rPr>
                <w:rFonts w:ascii="Arial" w:hAnsi="Arial" w:cs="Arial"/>
                <w:sz w:val="16"/>
                <w:szCs w:val="16"/>
                <w:lang w:val="en-GB"/>
              </w:rPr>
            </w:pPr>
          </w:p>
          <w:p w14:paraId="6BA43333" w14:textId="12478582" w:rsidR="00643AAC" w:rsidRPr="00892E25" w:rsidRDefault="00643AAC" w:rsidP="002E0D36">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Total number of beneficiaries relative to the population 0%</w:t>
            </w:r>
          </w:p>
        </w:tc>
        <w:tc>
          <w:tcPr>
            <w:tcW w:w="381" w:type="pct"/>
            <w:tcBorders>
              <w:top w:val="single" w:sz="4" w:space="0" w:color="000000"/>
              <w:left w:val="single" w:sz="4" w:space="0" w:color="000000"/>
              <w:bottom w:val="single" w:sz="4" w:space="0" w:color="000000"/>
              <w:right w:val="single" w:sz="4" w:space="0" w:color="000000"/>
            </w:tcBorders>
            <w:shd w:val="clear" w:color="auto" w:fill="auto"/>
          </w:tcPr>
          <w:p w14:paraId="22044F9D" w14:textId="1C797E96" w:rsidR="00643AAC" w:rsidRPr="00892E25" w:rsidRDefault="00643AAC" w:rsidP="002E0D36">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Total number of direct beneficiaries 0</w:t>
            </w:r>
          </w:p>
          <w:p w14:paraId="1A6EF77B" w14:textId="77777777" w:rsidR="00643AAC" w:rsidRPr="00892E25" w:rsidRDefault="00643AAC" w:rsidP="002E0D36">
            <w:pPr>
              <w:pStyle w:val="paragraph"/>
              <w:spacing w:before="0" w:beforeAutospacing="0" w:after="0" w:afterAutospacing="0"/>
              <w:rPr>
                <w:rFonts w:ascii="Arial" w:hAnsi="Arial" w:cs="Arial"/>
                <w:sz w:val="16"/>
                <w:szCs w:val="16"/>
                <w:lang w:val="en-GB"/>
              </w:rPr>
            </w:pPr>
          </w:p>
          <w:p w14:paraId="2E18DB10" w14:textId="77777777" w:rsidR="00643AAC" w:rsidRPr="00892E25" w:rsidRDefault="00643AAC" w:rsidP="002E0D36">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Total number of indirect beneficiaries 0</w:t>
            </w:r>
          </w:p>
          <w:p w14:paraId="0A98C331" w14:textId="77777777" w:rsidR="00643AAC" w:rsidRPr="00892E25" w:rsidRDefault="00643AAC" w:rsidP="002E0D36">
            <w:pPr>
              <w:pStyle w:val="paragraph"/>
              <w:spacing w:before="0" w:beforeAutospacing="0" w:after="0" w:afterAutospacing="0"/>
              <w:rPr>
                <w:rFonts w:ascii="Arial" w:hAnsi="Arial" w:cs="Arial"/>
                <w:sz w:val="16"/>
                <w:szCs w:val="16"/>
                <w:lang w:val="en-GB"/>
              </w:rPr>
            </w:pPr>
          </w:p>
          <w:p w14:paraId="154D0E23" w14:textId="2184E221" w:rsidR="009D7E22" w:rsidRPr="00892E25" w:rsidRDefault="00643AAC" w:rsidP="00AD78E6">
            <w:pPr>
              <w:pStyle w:val="paragraph"/>
              <w:spacing w:before="0" w:beforeAutospacing="0" w:after="0" w:afterAutospacing="0"/>
              <w:rPr>
                <w:rFonts w:ascii="Arial" w:hAnsi="Arial" w:cs="Arial"/>
                <w:b/>
                <w:sz w:val="16"/>
                <w:szCs w:val="16"/>
                <w:lang w:val="en-GB"/>
              </w:rPr>
            </w:pPr>
            <w:r w:rsidRPr="00892E25">
              <w:rPr>
                <w:rFonts w:ascii="Arial" w:hAnsi="Arial" w:cs="Arial"/>
                <w:sz w:val="16"/>
                <w:szCs w:val="16"/>
                <w:lang w:val="en-GB"/>
              </w:rPr>
              <w:t>Total number of beneficiaries relative to the population 0%</w:t>
            </w:r>
          </w:p>
        </w:tc>
        <w:tc>
          <w:tcPr>
            <w:tcW w:w="401" w:type="pct"/>
            <w:gridSpan w:val="2"/>
            <w:tcBorders>
              <w:top w:val="single" w:sz="4" w:space="0" w:color="000000"/>
              <w:left w:val="single" w:sz="4" w:space="0" w:color="000000"/>
              <w:bottom w:val="single" w:sz="4" w:space="0" w:color="000000"/>
              <w:right w:val="single" w:sz="4" w:space="0" w:color="000000"/>
            </w:tcBorders>
            <w:shd w:val="clear" w:color="auto" w:fill="auto"/>
          </w:tcPr>
          <w:p w14:paraId="74D5494B" w14:textId="77777777" w:rsidR="00643AAC" w:rsidRPr="00892E25" w:rsidRDefault="00643AAC" w:rsidP="002E0D36">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Total number of direct beneficiaries 0</w:t>
            </w:r>
          </w:p>
          <w:p w14:paraId="3569ACDF" w14:textId="77777777" w:rsidR="00643AAC" w:rsidRPr="00892E25" w:rsidRDefault="00643AAC" w:rsidP="002E0D36">
            <w:pPr>
              <w:pStyle w:val="paragraph"/>
              <w:spacing w:before="0" w:beforeAutospacing="0" w:after="0" w:afterAutospacing="0"/>
              <w:rPr>
                <w:rFonts w:ascii="Arial" w:hAnsi="Arial" w:cs="Arial"/>
                <w:sz w:val="16"/>
                <w:szCs w:val="16"/>
                <w:lang w:val="en-GB"/>
              </w:rPr>
            </w:pPr>
          </w:p>
          <w:p w14:paraId="3219ACC5" w14:textId="77777777" w:rsidR="00643AAC" w:rsidRPr="00892E25" w:rsidRDefault="00643AAC" w:rsidP="002E0D36">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Total number of indirect beneficiaries 0</w:t>
            </w:r>
          </w:p>
          <w:p w14:paraId="1E05DF87" w14:textId="77777777" w:rsidR="00643AAC" w:rsidRPr="00892E25" w:rsidRDefault="00643AAC" w:rsidP="002E0D36">
            <w:pPr>
              <w:pStyle w:val="paragraph"/>
              <w:spacing w:before="0" w:beforeAutospacing="0" w:after="0" w:afterAutospacing="0"/>
              <w:rPr>
                <w:rFonts w:ascii="Arial" w:hAnsi="Arial" w:cs="Arial"/>
                <w:sz w:val="16"/>
                <w:szCs w:val="16"/>
                <w:lang w:val="en-GB"/>
              </w:rPr>
            </w:pPr>
          </w:p>
          <w:p w14:paraId="482409B0" w14:textId="625D0F57" w:rsidR="009D7E22" w:rsidRPr="00892E25" w:rsidRDefault="00643AAC" w:rsidP="002E0D36">
            <w:pPr>
              <w:pStyle w:val="paragraph"/>
              <w:spacing w:before="0" w:beforeAutospacing="0" w:after="0" w:afterAutospacing="0"/>
              <w:rPr>
                <w:rFonts w:ascii="Arial" w:hAnsi="Arial" w:cs="Arial"/>
                <w:b/>
                <w:sz w:val="16"/>
                <w:szCs w:val="16"/>
                <w:lang w:val="en-GB"/>
              </w:rPr>
            </w:pPr>
            <w:r w:rsidRPr="00892E25">
              <w:rPr>
                <w:rFonts w:ascii="Arial" w:hAnsi="Arial" w:cs="Arial"/>
                <w:sz w:val="16"/>
                <w:szCs w:val="16"/>
                <w:lang w:val="en-GB"/>
              </w:rPr>
              <w:t>Total number of beneficiaries relative to the population 0%</w:t>
            </w:r>
          </w:p>
        </w:tc>
        <w:tc>
          <w:tcPr>
            <w:tcW w:w="508" w:type="pct"/>
            <w:tcBorders>
              <w:top w:val="single" w:sz="4" w:space="0" w:color="000000"/>
              <w:left w:val="single" w:sz="4" w:space="0" w:color="000000"/>
              <w:bottom w:val="single" w:sz="4" w:space="0" w:color="000000"/>
              <w:right w:val="single" w:sz="4" w:space="0" w:color="000000"/>
            </w:tcBorders>
            <w:shd w:val="clear" w:color="auto" w:fill="auto"/>
          </w:tcPr>
          <w:p w14:paraId="4BF18BE6" w14:textId="6A6AF7A8" w:rsidR="00643AAC" w:rsidRPr="00892E25" w:rsidRDefault="00643AAC" w:rsidP="002E0D36">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Total number of direct beneficiaries 3,226 (1,677 males; 1,549 females)</w:t>
            </w:r>
          </w:p>
          <w:p w14:paraId="0C90D44B" w14:textId="77777777" w:rsidR="00643AAC" w:rsidRPr="00892E25" w:rsidRDefault="00643AAC" w:rsidP="002E0D36">
            <w:pPr>
              <w:pStyle w:val="paragraph"/>
              <w:spacing w:before="0" w:beforeAutospacing="0" w:after="0" w:afterAutospacing="0"/>
              <w:rPr>
                <w:rFonts w:ascii="Arial" w:hAnsi="Arial" w:cs="Arial"/>
                <w:sz w:val="16"/>
                <w:szCs w:val="16"/>
                <w:lang w:val="en-GB"/>
              </w:rPr>
            </w:pPr>
          </w:p>
          <w:p w14:paraId="2B2CFDA4" w14:textId="52B179AF" w:rsidR="00643AAC" w:rsidRPr="00892E25" w:rsidRDefault="00643AAC" w:rsidP="002E0D36">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Total number of indirect beneficiaries 3,373 (1,678 males; 1,635 females)</w:t>
            </w:r>
          </w:p>
          <w:p w14:paraId="780B3F7C" w14:textId="77777777" w:rsidR="00643AAC" w:rsidRPr="00892E25" w:rsidRDefault="00643AAC" w:rsidP="002E0D36">
            <w:pPr>
              <w:pStyle w:val="paragraph"/>
              <w:spacing w:before="0" w:beforeAutospacing="0" w:after="0" w:afterAutospacing="0"/>
              <w:rPr>
                <w:rFonts w:ascii="Arial" w:hAnsi="Arial" w:cs="Arial"/>
                <w:sz w:val="16"/>
                <w:szCs w:val="16"/>
                <w:lang w:val="en-GB"/>
              </w:rPr>
            </w:pPr>
          </w:p>
          <w:p w14:paraId="29948EE3" w14:textId="2B6DB011" w:rsidR="009D7E22" w:rsidRPr="00892E25" w:rsidRDefault="00643AAC" w:rsidP="002E0D36">
            <w:pPr>
              <w:pStyle w:val="paragraph"/>
              <w:spacing w:before="0" w:beforeAutospacing="0" w:after="0" w:afterAutospacing="0"/>
              <w:rPr>
                <w:rFonts w:ascii="Arial" w:hAnsi="Arial" w:cs="Arial"/>
                <w:b/>
                <w:sz w:val="16"/>
                <w:szCs w:val="16"/>
                <w:lang w:val="en-GB"/>
              </w:rPr>
            </w:pPr>
            <w:r w:rsidRPr="00892E25">
              <w:rPr>
                <w:rFonts w:ascii="Arial" w:hAnsi="Arial" w:cs="Arial"/>
                <w:sz w:val="16"/>
                <w:szCs w:val="16"/>
                <w:lang w:val="en-GB"/>
              </w:rPr>
              <w:t>Total number of beneficiaries relative to the population 62%</w:t>
            </w:r>
          </w:p>
        </w:tc>
        <w:tc>
          <w:tcPr>
            <w:tcW w:w="698" w:type="pct"/>
            <w:gridSpan w:val="3"/>
            <w:tcBorders>
              <w:top w:val="single" w:sz="4" w:space="0" w:color="000000"/>
              <w:left w:val="single" w:sz="4" w:space="0" w:color="000000"/>
              <w:bottom w:val="single" w:sz="4" w:space="0" w:color="000000"/>
              <w:right w:val="single" w:sz="4" w:space="0" w:color="000000"/>
            </w:tcBorders>
            <w:shd w:val="clear" w:color="auto" w:fill="FFFF00"/>
          </w:tcPr>
          <w:p w14:paraId="416FEF4D" w14:textId="77777777" w:rsidR="009D7E22" w:rsidRPr="00892E25" w:rsidRDefault="00643AAC">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On target to be achieved</w:t>
            </w:r>
          </w:p>
          <w:p w14:paraId="6623E5D6" w14:textId="77777777" w:rsidR="00E049A2" w:rsidRPr="00892E25" w:rsidRDefault="00E049A2">
            <w:pPr>
              <w:pStyle w:val="paragraph"/>
              <w:spacing w:before="0" w:beforeAutospacing="0" w:after="0" w:afterAutospacing="0"/>
              <w:rPr>
                <w:rFonts w:ascii="Arial" w:hAnsi="Arial" w:cs="Arial"/>
                <w:b/>
                <w:sz w:val="16"/>
                <w:szCs w:val="16"/>
                <w:lang w:val="en-GB"/>
              </w:rPr>
            </w:pPr>
          </w:p>
          <w:p w14:paraId="4A99FD3C" w14:textId="77777777" w:rsidR="007504EB" w:rsidRPr="008C1B19" w:rsidRDefault="007504EB" w:rsidP="007504EB">
            <w:pPr>
              <w:rPr>
                <w:rFonts w:cs="Arial"/>
                <w:sz w:val="16"/>
                <w:szCs w:val="16"/>
              </w:rPr>
            </w:pPr>
            <w:r w:rsidRPr="008C1B19">
              <w:rPr>
                <w:rFonts w:cs="Arial"/>
                <w:sz w:val="16"/>
                <w:szCs w:val="16"/>
              </w:rPr>
              <w:t>Total number of direct beneficiaries</w:t>
            </w:r>
          </w:p>
          <w:p w14:paraId="1094C80F" w14:textId="77777777" w:rsidR="007504EB" w:rsidRPr="008C1B19" w:rsidRDefault="007504EB" w:rsidP="007504EB">
            <w:pPr>
              <w:rPr>
                <w:rFonts w:cs="Arial"/>
                <w:sz w:val="16"/>
                <w:szCs w:val="16"/>
              </w:rPr>
            </w:pPr>
            <w:r w:rsidRPr="008C1B19">
              <w:rPr>
                <w:rFonts w:cs="Arial"/>
                <w:sz w:val="16"/>
                <w:szCs w:val="16"/>
              </w:rPr>
              <w:t>0</w:t>
            </w:r>
          </w:p>
          <w:p w14:paraId="36CB9216" w14:textId="77777777" w:rsidR="007504EB" w:rsidRPr="008C1B19" w:rsidRDefault="007504EB" w:rsidP="007504EB">
            <w:pPr>
              <w:rPr>
                <w:rFonts w:cs="Arial"/>
                <w:sz w:val="16"/>
                <w:szCs w:val="16"/>
              </w:rPr>
            </w:pPr>
          </w:p>
          <w:p w14:paraId="3AB01708" w14:textId="77777777" w:rsidR="007504EB" w:rsidRPr="008C1B19" w:rsidRDefault="007504EB" w:rsidP="007504EB">
            <w:pPr>
              <w:rPr>
                <w:rFonts w:cs="Arial"/>
                <w:sz w:val="16"/>
                <w:szCs w:val="16"/>
              </w:rPr>
            </w:pPr>
          </w:p>
          <w:p w14:paraId="10705ADC" w14:textId="77777777" w:rsidR="007504EB" w:rsidRPr="008C1B19" w:rsidRDefault="007504EB" w:rsidP="007504EB">
            <w:pPr>
              <w:rPr>
                <w:rFonts w:cs="Arial"/>
                <w:sz w:val="16"/>
                <w:szCs w:val="16"/>
              </w:rPr>
            </w:pPr>
          </w:p>
          <w:p w14:paraId="415A724E" w14:textId="77777777" w:rsidR="007504EB" w:rsidRPr="008C1B19" w:rsidRDefault="007504EB" w:rsidP="007504EB">
            <w:pPr>
              <w:rPr>
                <w:rFonts w:cs="Arial"/>
                <w:sz w:val="16"/>
                <w:szCs w:val="16"/>
              </w:rPr>
            </w:pPr>
          </w:p>
          <w:p w14:paraId="45DFDFA5" w14:textId="77777777" w:rsidR="007504EB" w:rsidRPr="008C1B19" w:rsidRDefault="007504EB" w:rsidP="007504EB">
            <w:pPr>
              <w:rPr>
                <w:rFonts w:cs="Arial"/>
                <w:sz w:val="16"/>
                <w:szCs w:val="16"/>
              </w:rPr>
            </w:pPr>
          </w:p>
          <w:p w14:paraId="38939775" w14:textId="77777777" w:rsidR="007504EB" w:rsidRPr="008C1B19" w:rsidRDefault="007504EB" w:rsidP="007504EB">
            <w:pPr>
              <w:rPr>
                <w:rFonts w:cs="Arial"/>
                <w:sz w:val="16"/>
                <w:szCs w:val="16"/>
              </w:rPr>
            </w:pPr>
            <w:r w:rsidRPr="008C1B19">
              <w:rPr>
                <w:rFonts w:cs="Arial"/>
                <w:sz w:val="16"/>
                <w:szCs w:val="16"/>
              </w:rPr>
              <w:t>Total number of indirect beneficiaries</w:t>
            </w:r>
          </w:p>
          <w:p w14:paraId="1126272B" w14:textId="77777777" w:rsidR="007504EB" w:rsidRPr="008C1B19" w:rsidRDefault="007504EB" w:rsidP="007504EB">
            <w:pPr>
              <w:rPr>
                <w:rFonts w:cs="Arial"/>
                <w:sz w:val="16"/>
                <w:szCs w:val="16"/>
              </w:rPr>
            </w:pPr>
            <w:r w:rsidRPr="008C1B19">
              <w:rPr>
                <w:rFonts w:cs="Arial"/>
                <w:sz w:val="16"/>
                <w:szCs w:val="16"/>
              </w:rPr>
              <w:t>0</w:t>
            </w:r>
          </w:p>
          <w:p w14:paraId="7FB950EB" w14:textId="77777777" w:rsidR="007504EB" w:rsidRPr="008C1B19" w:rsidRDefault="007504EB" w:rsidP="007504EB">
            <w:pPr>
              <w:rPr>
                <w:rFonts w:cs="Arial"/>
                <w:sz w:val="16"/>
                <w:szCs w:val="16"/>
              </w:rPr>
            </w:pPr>
          </w:p>
          <w:p w14:paraId="03623F56" w14:textId="77777777" w:rsidR="007504EB" w:rsidRPr="008C1B19" w:rsidRDefault="007504EB" w:rsidP="007504EB">
            <w:pPr>
              <w:rPr>
                <w:rFonts w:cs="Arial"/>
                <w:sz w:val="16"/>
                <w:szCs w:val="16"/>
              </w:rPr>
            </w:pPr>
          </w:p>
          <w:p w14:paraId="6B24725F" w14:textId="77777777" w:rsidR="007504EB" w:rsidRPr="008C1B19" w:rsidRDefault="007504EB" w:rsidP="007504EB">
            <w:pPr>
              <w:rPr>
                <w:rFonts w:cs="Arial"/>
                <w:sz w:val="16"/>
                <w:szCs w:val="16"/>
              </w:rPr>
            </w:pPr>
          </w:p>
          <w:p w14:paraId="7044A630" w14:textId="77777777" w:rsidR="007504EB" w:rsidRPr="008C1B19" w:rsidRDefault="007504EB" w:rsidP="007504EB">
            <w:pPr>
              <w:rPr>
                <w:rFonts w:cs="Arial"/>
                <w:sz w:val="16"/>
                <w:szCs w:val="16"/>
              </w:rPr>
            </w:pPr>
          </w:p>
          <w:p w14:paraId="14A86D10" w14:textId="77777777" w:rsidR="007504EB" w:rsidRPr="008C1B19" w:rsidRDefault="007504EB" w:rsidP="007504EB">
            <w:pPr>
              <w:rPr>
                <w:rFonts w:cs="Arial"/>
                <w:sz w:val="16"/>
                <w:szCs w:val="16"/>
              </w:rPr>
            </w:pPr>
            <w:r w:rsidRPr="008C1B19">
              <w:rPr>
                <w:rFonts w:cs="Arial"/>
                <w:sz w:val="16"/>
                <w:szCs w:val="16"/>
              </w:rPr>
              <w:t>Number of beneficiaries relative to total population</w:t>
            </w:r>
          </w:p>
          <w:p w14:paraId="433A6E29" w14:textId="1C6CA866" w:rsidR="00E049A2" w:rsidRPr="00892E25" w:rsidRDefault="007504EB" w:rsidP="002E0D36">
            <w:pPr>
              <w:pStyle w:val="paragraph"/>
              <w:spacing w:before="0" w:beforeAutospacing="0" w:after="0" w:afterAutospacing="0"/>
              <w:rPr>
                <w:rFonts w:ascii="Arial" w:hAnsi="Arial" w:cs="Arial"/>
                <w:b/>
                <w:sz w:val="16"/>
                <w:szCs w:val="16"/>
                <w:lang w:val="en-GB"/>
              </w:rPr>
            </w:pPr>
            <w:r w:rsidRPr="008C1B19">
              <w:rPr>
                <w:rFonts w:ascii="Arial" w:hAnsi="Arial" w:cs="Arial"/>
                <w:sz w:val="16"/>
                <w:szCs w:val="16"/>
              </w:rPr>
              <w:t>0%</w:t>
            </w:r>
          </w:p>
        </w:tc>
        <w:tc>
          <w:tcPr>
            <w:tcW w:w="649" w:type="pct"/>
            <w:tcBorders>
              <w:top w:val="single" w:sz="4" w:space="0" w:color="000000"/>
              <w:left w:val="single" w:sz="4" w:space="0" w:color="000000"/>
              <w:bottom w:val="single" w:sz="4" w:space="0" w:color="000000"/>
              <w:right w:val="single" w:sz="4" w:space="0" w:color="000000"/>
            </w:tcBorders>
            <w:shd w:val="clear" w:color="auto" w:fill="auto"/>
          </w:tcPr>
          <w:p w14:paraId="33A0F09D" w14:textId="57429BDD" w:rsidR="009D7E22" w:rsidRPr="007510C9" w:rsidRDefault="00643AAC" w:rsidP="002E0D36">
            <w:pPr>
              <w:pStyle w:val="paragraph"/>
              <w:spacing w:before="0" w:beforeAutospacing="0" w:after="0" w:afterAutospacing="0"/>
              <w:rPr>
                <w:rFonts w:ascii="Arial" w:hAnsi="Arial" w:cs="Arial"/>
                <w:bCs/>
                <w:sz w:val="16"/>
                <w:szCs w:val="16"/>
                <w:lang w:val="en-GB"/>
              </w:rPr>
            </w:pPr>
            <w:r w:rsidRPr="00892E25">
              <w:rPr>
                <w:rFonts w:ascii="Arial" w:hAnsi="Arial" w:cs="Arial"/>
                <w:bCs/>
                <w:sz w:val="16"/>
                <w:szCs w:val="16"/>
                <w:lang w:val="en-GB"/>
              </w:rPr>
              <w:t>Satisfactory</w:t>
            </w:r>
          </w:p>
        </w:tc>
        <w:tc>
          <w:tcPr>
            <w:tcW w:w="613" w:type="pct"/>
            <w:tcBorders>
              <w:top w:val="single" w:sz="4" w:space="0" w:color="000000"/>
              <w:left w:val="single" w:sz="4" w:space="0" w:color="000000"/>
              <w:bottom w:val="single" w:sz="4" w:space="0" w:color="000000"/>
              <w:right w:val="single" w:sz="4" w:space="0" w:color="000000"/>
            </w:tcBorders>
            <w:shd w:val="clear" w:color="auto" w:fill="auto"/>
          </w:tcPr>
          <w:p w14:paraId="088124B0" w14:textId="77777777" w:rsidR="009652AE" w:rsidRPr="009E5E81" w:rsidRDefault="00643AAC" w:rsidP="00602CFC">
            <w:pPr>
              <w:pStyle w:val="paragraph"/>
              <w:rPr>
                <w:rFonts w:ascii="Arial" w:hAnsi="Arial" w:cs="Arial"/>
                <w:bCs/>
                <w:sz w:val="16"/>
                <w:szCs w:val="16"/>
              </w:rPr>
            </w:pPr>
            <w:r w:rsidRPr="007510C9">
              <w:rPr>
                <w:rFonts w:ascii="Arial" w:hAnsi="Arial" w:cs="Arial"/>
                <w:bCs/>
                <w:sz w:val="16"/>
                <w:szCs w:val="16"/>
              </w:rPr>
              <w:t xml:space="preserve">No direct benefits realised yet while coastal protection measures in 3 islands are being designed. Construction will start in 2021. The implementation of these measures is expected to result in the target being met fully by end of project. </w:t>
            </w:r>
          </w:p>
          <w:p w14:paraId="7E3B7AC0" w14:textId="410B6A6C" w:rsidR="00BF06E7" w:rsidRPr="00183631" w:rsidRDefault="00643AAC" w:rsidP="00602CFC">
            <w:pPr>
              <w:pStyle w:val="paragraph"/>
              <w:rPr>
                <w:rFonts w:ascii="Arial" w:hAnsi="Arial" w:cs="Arial"/>
                <w:bCs/>
                <w:sz w:val="16"/>
                <w:szCs w:val="16"/>
              </w:rPr>
            </w:pPr>
            <w:r w:rsidRPr="00D90B27">
              <w:rPr>
                <w:rFonts w:ascii="Arial" w:hAnsi="Arial" w:cs="Arial"/>
                <w:bCs/>
                <w:sz w:val="16"/>
                <w:szCs w:val="16"/>
              </w:rPr>
              <w:t xml:space="preserve">6 scholarships students are currently </w:t>
            </w:r>
            <w:r w:rsidRPr="00183631">
              <w:rPr>
                <w:rFonts w:ascii="Arial" w:hAnsi="Arial" w:cs="Arial"/>
                <w:bCs/>
                <w:sz w:val="16"/>
                <w:szCs w:val="16"/>
              </w:rPr>
              <w:t xml:space="preserve">enrolled, 1 started in 2020 and </w:t>
            </w:r>
            <w:r w:rsidR="0013703B">
              <w:rPr>
                <w:rFonts w:ascii="Arial" w:hAnsi="Arial" w:cs="Arial"/>
                <w:bCs/>
                <w:sz w:val="16"/>
                <w:szCs w:val="16"/>
              </w:rPr>
              <w:t>3</w:t>
            </w:r>
            <w:r w:rsidRPr="00183631">
              <w:rPr>
                <w:rFonts w:ascii="Arial" w:hAnsi="Arial" w:cs="Arial"/>
                <w:bCs/>
                <w:sz w:val="16"/>
                <w:szCs w:val="16"/>
              </w:rPr>
              <w:t xml:space="preserve"> beg</w:t>
            </w:r>
            <w:r w:rsidR="0013703B">
              <w:rPr>
                <w:rFonts w:ascii="Arial" w:hAnsi="Arial" w:cs="Arial"/>
                <w:bCs/>
                <w:sz w:val="16"/>
                <w:szCs w:val="16"/>
              </w:rPr>
              <w:t>a</w:t>
            </w:r>
            <w:r w:rsidRPr="00183631">
              <w:rPr>
                <w:rFonts w:ascii="Arial" w:hAnsi="Arial" w:cs="Arial"/>
                <w:bCs/>
                <w:sz w:val="16"/>
                <w:szCs w:val="16"/>
              </w:rPr>
              <w:t>n in 2021</w:t>
            </w:r>
            <w:r w:rsidR="0013703B">
              <w:rPr>
                <w:rFonts w:ascii="Arial" w:hAnsi="Arial" w:cs="Arial"/>
                <w:bCs/>
                <w:sz w:val="16"/>
                <w:szCs w:val="16"/>
              </w:rPr>
              <w:t xml:space="preserve">. The remaining 2 are waiting for </w:t>
            </w:r>
            <w:r w:rsidR="00312453">
              <w:rPr>
                <w:rFonts w:ascii="Arial" w:hAnsi="Arial" w:cs="Arial"/>
                <w:bCs/>
                <w:sz w:val="16"/>
                <w:szCs w:val="16"/>
              </w:rPr>
              <w:t xml:space="preserve">the </w:t>
            </w:r>
            <w:r w:rsidR="00312453" w:rsidRPr="00312453">
              <w:rPr>
                <w:rFonts w:ascii="Arial" w:hAnsi="Arial" w:cs="Arial"/>
                <w:bCs/>
                <w:sz w:val="16"/>
                <w:szCs w:val="16"/>
              </w:rPr>
              <w:t>university to reopen for face</w:t>
            </w:r>
            <w:r w:rsidR="00312453">
              <w:rPr>
                <w:rFonts w:ascii="Arial" w:hAnsi="Arial" w:cs="Arial"/>
                <w:bCs/>
                <w:sz w:val="16"/>
                <w:szCs w:val="16"/>
              </w:rPr>
              <w:t>-</w:t>
            </w:r>
            <w:r w:rsidR="00312453" w:rsidRPr="00312453">
              <w:rPr>
                <w:rFonts w:ascii="Arial" w:hAnsi="Arial" w:cs="Arial"/>
                <w:bCs/>
                <w:sz w:val="16"/>
                <w:szCs w:val="16"/>
              </w:rPr>
              <w:t>to</w:t>
            </w:r>
            <w:r w:rsidR="00312453">
              <w:rPr>
                <w:rFonts w:ascii="Arial" w:hAnsi="Arial" w:cs="Arial"/>
                <w:bCs/>
                <w:sz w:val="16"/>
                <w:szCs w:val="16"/>
              </w:rPr>
              <w:t>-</w:t>
            </w:r>
            <w:r w:rsidR="00312453" w:rsidRPr="00312453">
              <w:rPr>
                <w:rFonts w:ascii="Arial" w:hAnsi="Arial" w:cs="Arial"/>
                <w:bCs/>
                <w:sz w:val="16"/>
                <w:szCs w:val="16"/>
              </w:rPr>
              <w:t xml:space="preserve">face studies or </w:t>
            </w:r>
            <w:r w:rsidR="00312453">
              <w:rPr>
                <w:rFonts w:ascii="Arial" w:hAnsi="Arial" w:cs="Arial"/>
                <w:bCs/>
                <w:sz w:val="16"/>
                <w:szCs w:val="16"/>
              </w:rPr>
              <w:t xml:space="preserve">for </w:t>
            </w:r>
            <w:r w:rsidR="00312453" w:rsidRPr="00312453">
              <w:rPr>
                <w:rFonts w:ascii="Arial" w:hAnsi="Arial" w:cs="Arial"/>
                <w:bCs/>
                <w:sz w:val="16"/>
                <w:szCs w:val="16"/>
              </w:rPr>
              <w:t>an online curriculum</w:t>
            </w:r>
            <w:r w:rsidR="00312453">
              <w:rPr>
                <w:rFonts w:ascii="Arial" w:hAnsi="Arial" w:cs="Arial"/>
                <w:bCs/>
                <w:sz w:val="16"/>
                <w:szCs w:val="16"/>
              </w:rPr>
              <w:t xml:space="preserve"> to be proposed</w:t>
            </w:r>
            <w:r w:rsidR="009B7D88">
              <w:rPr>
                <w:rFonts w:ascii="Arial" w:hAnsi="Arial" w:cs="Arial"/>
                <w:bCs/>
                <w:sz w:val="16"/>
                <w:szCs w:val="16"/>
              </w:rPr>
              <w:t>.</w:t>
            </w:r>
          </w:p>
          <w:p w14:paraId="403B8915" w14:textId="4AE117BA" w:rsidR="009D7E22" w:rsidRPr="004E189D" w:rsidRDefault="00643AAC" w:rsidP="00602CFC">
            <w:pPr>
              <w:pStyle w:val="paragraph"/>
              <w:rPr>
                <w:rFonts w:ascii="Arial" w:hAnsi="Arial" w:cs="Arial"/>
                <w:bCs/>
                <w:sz w:val="16"/>
                <w:szCs w:val="16"/>
              </w:rPr>
            </w:pPr>
            <w:r w:rsidRPr="00467D0B">
              <w:rPr>
                <w:rFonts w:ascii="Arial" w:hAnsi="Arial" w:cs="Arial"/>
                <w:bCs/>
                <w:sz w:val="16"/>
                <w:szCs w:val="16"/>
              </w:rPr>
              <w:t>7 ISPs completed and 1 planned for 2021 indirectly benefitting total populations of 9 island</w:t>
            </w:r>
            <w:r w:rsidR="00BF06E7" w:rsidRPr="004E189D">
              <w:rPr>
                <w:rFonts w:ascii="Arial" w:hAnsi="Arial" w:cs="Arial"/>
                <w:sz w:val="16"/>
                <w:szCs w:val="16"/>
              </w:rPr>
              <w:t>s</w:t>
            </w:r>
            <w:r w:rsidRPr="004E189D">
              <w:rPr>
                <w:rFonts w:ascii="Arial" w:hAnsi="Arial" w:cs="Arial"/>
                <w:sz w:val="16"/>
                <w:szCs w:val="16"/>
              </w:rPr>
              <w:t>.</w:t>
            </w:r>
          </w:p>
        </w:tc>
      </w:tr>
      <w:tr w:rsidR="009A3275" w:rsidRPr="00892E25" w14:paraId="6BDA1711" w14:textId="77777777" w:rsidTr="002E0D36">
        <w:trPr>
          <w:trHeight w:val="524"/>
        </w:trPr>
        <w:tc>
          <w:tcPr>
            <w:tcW w:w="491" w:type="pct"/>
            <w:tcBorders>
              <w:top w:val="single" w:sz="4" w:space="0" w:color="000000"/>
              <w:left w:val="single" w:sz="4" w:space="0" w:color="000000"/>
              <w:bottom w:val="single" w:sz="4" w:space="0" w:color="000000"/>
              <w:right w:val="single" w:sz="4" w:space="0" w:color="000000"/>
            </w:tcBorders>
          </w:tcPr>
          <w:p w14:paraId="3866DCC9" w14:textId="77777777" w:rsidR="00880A1D" w:rsidRPr="00892E25" w:rsidRDefault="00880A1D" w:rsidP="00132031">
            <w:pPr>
              <w:pStyle w:val="paragraph"/>
              <w:spacing w:before="0" w:beforeAutospacing="0" w:after="0" w:afterAutospacing="0"/>
              <w:rPr>
                <w:rFonts w:ascii="Arial" w:hAnsi="Arial" w:cs="Arial"/>
                <w:b/>
                <w:sz w:val="16"/>
                <w:szCs w:val="16"/>
                <w:lang w:val="en-GB"/>
              </w:rPr>
            </w:pPr>
            <w:r w:rsidRPr="00892E25">
              <w:rPr>
                <w:rFonts w:ascii="Arial" w:hAnsi="Arial" w:cs="Arial"/>
                <w:b/>
                <w:sz w:val="16"/>
                <w:szCs w:val="16"/>
                <w:lang w:val="en-GB"/>
              </w:rPr>
              <w:t xml:space="preserve">Fund level impact: </w:t>
            </w:r>
          </w:p>
          <w:p w14:paraId="5D30D8CB" w14:textId="77777777" w:rsidR="00880A1D" w:rsidRPr="007510C9" w:rsidRDefault="00880A1D" w:rsidP="00132031">
            <w:pPr>
              <w:pStyle w:val="paragraph"/>
              <w:spacing w:before="0" w:beforeAutospacing="0" w:after="0" w:afterAutospacing="0"/>
              <w:rPr>
                <w:rFonts w:ascii="Arial" w:hAnsi="Arial" w:cs="Arial"/>
                <w:b/>
                <w:sz w:val="16"/>
                <w:szCs w:val="16"/>
                <w:lang w:val="en-GB"/>
              </w:rPr>
            </w:pPr>
            <w:r w:rsidRPr="007510C9">
              <w:rPr>
                <w:rFonts w:ascii="Arial" w:hAnsi="Arial" w:cs="Arial"/>
                <w:b/>
                <w:sz w:val="16"/>
                <w:szCs w:val="16"/>
                <w:lang w:val="en-GB"/>
              </w:rPr>
              <w:t>A3.0 Increased resilience of infrastructure and the built environment to climate change</w:t>
            </w:r>
          </w:p>
        </w:tc>
        <w:tc>
          <w:tcPr>
            <w:tcW w:w="631" w:type="pct"/>
            <w:tcBorders>
              <w:top w:val="single" w:sz="4" w:space="0" w:color="000000"/>
              <w:left w:val="single" w:sz="4" w:space="0" w:color="000000"/>
              <w:bottom w:val="single" w:sz="4" w:space="0" w:color="000000"/>
              <w:right w:val="single" w:sz="4" w:space="0" w:color="000000"/>
            </w:tcBorders>
          </w:tcPr>
          <w:p w14:paraId="35F9D26B" w14:textId="3F76EF73" w:rsidR="00880A1D" w:rsidRPr="00892E25" w:rsidRDefault="00880A1D" w:rsidP="00132031">
            <w:pPr>
              <w:pStyle w:val="paragraph"/>
              <w:spacing w:before="0" w:beforeAutospacing="0" w:after="0" w:afterAutospacing="0"/>
              <w:rPr>
                <w:rFonts w:ascii="Arial" w:hAnsi="Arial" w:cs="Arial"/>
                <w:sz w:val="16"/>
                <w:szCs w:val="16"/>
                <w:lang w:val="en-GB"/>
              </w:rPr>
            </w:pPr>
            <w:r w:rsidRPr="007510C9">
              <w:rPr>
                <w:rFonts w:ascii="Arial" w:hAnsi="Arial" w:cs="Arial"/>
                <w:sz w:val="16"/>
                <w:szCs w:val="16"/>
                <w:lang w:val="en-GB"/>
              </w:rPr>
              <w:t>3.2</w:t>
            </w:r>
            <w:r w:rsidRPr="009E5E81">
              <w:rPr>
                <w:rFonts w:ascii="Arial" w:hAnsi="Arial" w:cs="Arial"/>
                <w:sz w:val="16"/>
                <w:szCs w:val="16"/>
                <w:lang w:val="en-GB"/>
              </w:rPr>
              <w:t xml:space="preserve"> </w:t>
            </w:r>
            <w:r w:rsidR="009C3F8B" w:rsidRPr="00D90B27">
              <w:rPr>
                <w:rFonts w:ascii="Arial" w:hAnsi="Arial" w:cs="Arial"/>
                <w:sz w:val="16"/>
                <w:szCs w:val="16"/>
                <w:lang w:val="en-GB"/>
              </w:rPr>
              <w:t>Number and value of physical assets made more resilient to climate variability and change, considering human benefits</w:t>
            </w:r>
          </w:p>
        </w:tc>
        <w:tc>
          <w:tcPr>
            <w:tcW w:w="628" w:type="pct"/>
            <w:gridSpan w:val="2"/>
            <w:tcBorders>
              <w:top w:val="single" w:sz="4" w:space="0" w:color="000000"/>
              <w:left w:val="single" w:sz="4" w:space="0" w:color="000000"/>
              <w:bottom w:val="single" w:sz="4" w:space="0" w:color="000000"/>
              <w:right w:val="single" w:sz="4" w:space="0" w:color="000000"/>
            </w:tcBorders>
          </w:tcPr>
          <w:p w14:paraId="4C0A1136"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No single engineered coastal protection solution exists in the country</w:t>
            </w:r>
          </w:p>
        </w:tc>
        <w:tc>
          <w:tcPr>
            <w:tcW w:w="381" w:type="pct"/>
            <w:tcBorders>
              <w:top w:val="single" w:sz="4" w:space="0" w:color="000000"/>
              <w:left w:val="single" w:sz="4" w:space="0" w:color="000000"/>
              <w:bottom w:val="single" w:sz="4" w:space="0" w:color="000000"/>
              <w:right w:val="single" w:sz="4" w:space="0" w:color="000000"/>
            </w:tcBorders>
          </w:tcPr>
          <w:p w14:paraId="39432341" w14:textId="032D9E9E" w:rsidR="00880A1D" w:rsidRPr="00892E25" w:rsidRDefault="00C03374"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0</w:t>
            </w:r>
          </w:p>
        </w:tc>
        <w:tc>
          <w:tcPr>
            <w:tcW w:w="401" w:type="pct"/>
            <w:gridSpan w:val="2"/>
            <w:tcBorders>
              <w:top w:val="single" w:sz="4" w:space="0" w:color="000000"/>
              <w:left w:val="single" w:sz="4" w:space="0" w:color="000000"/>
              <w:bottom w:val="single" w:sz="4" w:space="0" w:color="000000"/>
              <w:right w:val="single" w:sz="4" w:space="0" w:color="000000"/>
            </w:tcBorders>
          </w:tcPr>
          <w:p w14:paraId="5FAC37E6"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No single engineered coastal protection solution exists in the country</w:t>
            </w:r>
          </w:p>
        </w:tc>
        <w:tc>
          <w:tcPr>
            <w:tcW w:w="508" w:type="pct"/>
            <w:tcBorders>
              <w:top w:val="single" w:sz="4" w:space="0" w:color="000000"/>
              <w:left w:val="single" w:sz="4" w:space="0" w:color="000000"/>
              <w:bottom w:val="single" w:sz="4" w:space="0" w:color="000000"/>
              <w:right w:val="single" w:sz="4" w:space="0" w:color="000000"/>
            </w:tcBorders>
          </w:tcPr>
          <w:p w14:paraId="6CE950BD"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3 coastal protection measures have been put in place in 3 islands</w:t>
            </w:r>
          </w:p>
          <w:p w14:paraId="4DCB48DD" w14:textId="77777777" w:rsidR="00880A1D" w:rsidRPr="00892E25" w:rsidRDefault="00880A1D" w:rsidP="00132031">
            <w:pPr>
              <w:pStyle w:val="paragraph"/>
              <w:spacing w:before="0" w:beforeAutospacing="0" w:after="0" w:afterAutospacing="0"/>
              <w:rPr>
                <w:rFonts w:ascii="Arial" w:hAnsi="Arial" w:cs="Arial"/>
                <w:sz w:val="16"/>
                <w:szCs w:val="16"/>
                <w:lang w:val="en-GB"/>
              </w:rPr>
            </w:pPr>
          </w:p>
          <w:p w14:paraId="0AB716D6" w14:textId="6DFE7EB5"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Value: US</w:t>
            </w:r>
            <w:r w:rsidR="00BB1355" w:rsidRPr="00892E25">
              <w:rPr>
                <w:rFonts w:ascii="Arial" w:hAnsi="Arial" w:cs="Arial"/>
                <w:sz w:val="16"/>
                <w:szCs w:val="16"/>
                <w:lang w:val="en-GB"/>
              </w:rPr>
              <w:t>$</w:t>
            </w:r>
            <w:r w:rsidRPr="00892E25">
              <w:rPr>
                <w:rFonts w:ascii="Arial" w:hAnsi="Arial" w:cs="Arial"/>
                <w:sz w:val="16"/>
                <w:szCs w:val="16"/>
                <w:lang w:val="en-GB"/>
              </w:rPr>
              <w:t>2,280,000</w:t>
            </w:r>
          </w:p>
        </w:tc>
        <w:tc>
          <w:tcPr>
            <w:tcW w:w="698" w:type="pct"/>
            <w:gridSpan w:val="3"/>
            <w:tcBorders>
              <w:top w:val="single" w:sz="4" w:space="0" w:color="000000"/>
              <w:left w:val="single" w:sz="4" w:space="0" w:color="000000"/>
              <w:bottom w:val="single" w:sz="4" w:space="0" w:color="000000"/>
              <w:right w:val="single" w:sz="4" w:space="0" w:color="000000"/>
            </w:tcBorders>
            <w:shd w:val="clear" w:color="auto" w:fill="FFFF00"/>
          </w:tcPr>
          <w:p w14:paraId="041E9669" w14:textId="77777777" w:rsidR="00880A1D" w:rsidRPr="00892E25" w:rsidRDefault="004C33A2"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On target to be achieved</w:t>
            </w:r>
          </w:p>
          <w:p w14:paraId="687D9965" w14:textId="77777777" w:rsidR="007504EB" w:rsidRPr="00892E25" w:rsidRDefault="007504EB" w:rsidP="00132031">
            <w:pPr>
              <w:pStyle w:val="paragraph"/>
              <w:spacing w:before="0" w:beforeAutospacing="0" w:after="0" w:afterAutospacing="0"/>
              <w:rPr>
                <w:rFonts w:ascii="Arial" w:hAnsi="Arial" w:cs="Arial"/>
                <w:sz w:val="16"/>
                <w:szCs w:val="16"/>
                <w:lang w:val="en-GB"/>
              </w:rPr>
            </w:pPr>
          </w:p>
          <w:p w14:paraId="14BEA117" w14:textId="77777777" w:rsidR="00E20244" w:rsidRPr="008C1B19" w:rsidRDefault="00E20244" w:rsidP="00E20244">
            <w:pPr>
              <w:rPr>
                <w:rFonts w:eastAsia="Batang" w:cs="Arial"/>
                <w:sz w:val="16"/>
                <w:szCs w:val="16"/>
              </w:rPr>
            </w:pPr>
            <w:r w:rsidRPr="008C1B19">
              <w:rPr>
                <w:rFonts w:eastAsia="Batang" w:cs="Arial"/>
                <w:sz w:val="16"/>
                <w:szCs w:val="16"/>
              </w:rPr>
              <w:t xml:space="preserve">No engineered coastal protection measures constructed yet. </w:t>
            </w:r>
          </w:p>
          <w:p w14:paraId="7036AA9F" w14:textId="77777777" w:rsidR="00E20244" w:rsidRPr="008C1B19" w:rsidRDefault="00E20244" w:rsidP="00E20244">
            <w:pPr>
              <w:rPr>
                <w:rFonts w:cs="Arial"/>
                <w:sz w:val="16"/>
                <w:szCs w:val="16"/>
              </w:rPr>
            </w:pPr>
          </w:p>
          <w:p w14:paraId="7C3C8999" w14:textId="77777777" w:rsidR="00E20244" w:rsidRPr="008C1B19" w:rsidRDefault="00E20244" w:rsidP="002E0D36">
            <w:pPr>
              <w:autoSpaceDE w:val="0"/>
              <w:adjustRightInd w:val="0"/>
              <w:rPr>
                <w:rFonts w:eastAsia="Batang" w:cs="Arial"/>
                <w:sz w:val="16"/>
                <w:szCs w:val="16"/>
              </w:rPr>
            </w:pPr>
            <w:r w:rsidRPr="008C1B19">
              <w:rPr>
                <w:rFonts w:eastAsia="Batang" w:cs="Arial"/>
                <w:sz w:val="16"/>
                <w:szCs w:val="16"/>
              </w:rPr>
              <w:t xml:space="preserve">For all three islands (Funafuti, Nanumaga and Nanumea), site studies (site and vulnerability assessments, LiDAR surveys, modelling and mapping, etc.), consultations (including ESIAs) and concept designs are completed. </w:t>
            </w:r>
          </w:p>
          <w:p w14:paraId="3977ABE4" w14:textId="6B1B0E0C" w:rsidR="00E20244" w:rsidRPr="008C1B19" w:rsidRDefault="00E20244" w:rsidP="002E0D36">
            <w:pPr>
              <w:autoSpaceDE w:val="0"/>
              <w:adjustRightInd w:val="0"/>
              <w:rPr>
                <w:rFonts w:eastAsia="Batang" w:cs="Arial"/>
                <w:sz w:val="16"/>
                <w:szCs w:val="16"/>
              </w:rPr>
            </w:pPr>
            <w:r w:rsidRPr="008C1B19">
              <w:rPr>
                <w:rFonts w:eastAsia="Batang" w:cs="Arial"/>
                <w:sz w:val="16"/>
                <w:szCs w:val="16"/>
              </w:rPr>
              <w:t xml:space="preserve">Procurement method has been decided. </w:t>
            </w:r>
          </w:p>
          <w:p w14:paraId="07F6E111" w14:textId="77777777" w:rsidR="00E20244" w:rsidRPr="008C1B19" w:rsidRDefault="00E20244" w:rsidP="00E20244">
            <w:pPr>
              <w:autoSpaceDE w:val="0"/>
              <w:adjustRightInd w:val="0"/>
              <w:jc w:val="both"/>
              <w:rPr>
                <w:rFonts w:eastAsia="Batang" w:cs="Arial"/>
                <w:sz w:val="16"/>
                <w:szCs w:val="16"/>
              </w:rPr>
            </w:pPr>
          </w:p>
          <w:p w14:paraId="2CF3CD56" w14:textId="690617FF" w:rsidR="007504EB" w:rsidRPr="00892E25" w:rsidRDefault="00E20244" w:rsidP="00E20244">
            <w:pPr>
              <w:pStyle w:val="paragraph"/>
              <w:spacing w:before="0" w:beforeAutospacing="0" w:after="0" w:afterAutospacing="0"/>
              <w:rPr>
                <w:rFonts w:ascii="Arial" w:hAnsi="Arial" w:cs="Arial"/>
                <w:sz w:val="16"/>
                <w:szCs w:val="16"/>
                <w:lang w:val="en-GB"/>
              </w:rPr>
            </w:pPr>
            <w:r w:rsidRPr="008C1B19">
              <w:rPr>
                <w:rFonts w:ascii="Arial" w:eastAsia="Batang" w:hAnsi="Arial" w:cs="Arial"/>
                <w:sz w:val="16"/>
                <w:szCs w:val="16"/>
              </w:rPr>
              <w:t>Final designs are now being incorporated in the procurement process</w:t>
            </w:r>
            <w:r w:rsidR="001B6BC8" w:rsidRPr="008C1B19">
              <w:rPr>
                <w:rFonts w:ascii="Arial" w:eastAsia="Batang" w:hAnsi="Arial" w:cs="Arial"/>
                <w:sz w:val="16"/>
                <w:szCs w:val="16"/>
              </w:rPr>
              <w:t xml:space="preserve"> to allow for the commencement of construction.</w:t>
            </w:r>
          </w:p>
        </w:tc>
        <w:tc>
          <w:tcPr>
            <w:tcW w:w="649" w:type="pct"/>
            <w:tcBorders>
              <w:top w:val="single" w:sz="4" w:space="0" w:color="000000"/>
              <w:left w:val="single" w:sz="4" w:space="0" w:color="000000"/>
              <w:bottom w:val="single" w:sz="4" w:space="0" w:color="000000"/>
              <w:right w:val="single" w:sz="4" w:space="0" w:color="000000"/>
            </w:tcBorders>
          </w:tcPr>
          <w:p w14:paraId="20191B8F" w14:textId="4F43D5A1" w:rsidR="00880A1D" w:rsidRPr="007510C9" w:rsidRDefault="006F2576"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Satisfactory</w:t>
            </w:r>
          </w:p>
        </w:tc>
        <w:tc>
          <w:tcPr>
            <w:tcW w:w="613" w:type="pct"/>
            <w:tcBorders>
              <w:top w:val="single" w:sz="4" w:space="0" w:color="000000"/>
              <w:left w:val="single" w:sz="4" w:space="0" w:color="000000"/>
              <w:bottom w:val="single" w:sz="4" w:space="0" w:color="000000"/>
              <w:right w:val="single" w:sz="4" w:space="0" w:color="000000"/>
            </w:tcBorders>
          </w:tcPr>
          <w:p w14:paraId="7E430314" w14:textId="2C15B5F6" w:rsidR="00880A1D" w:rsidRPr="00892E25" w:rsidRDefault="009603DC" w:rsidP="00132031">
            <w:pPr>
              <w:pStyle w:val="paragraph"/>
              <w:spacing w:before="0" w:beforeAutospacing="0" w:after="0" w:afterAutospacing="0"/>
              <w:rPr>
                <w:rFonts w:ascii="Arial" w:hAnsi="Arial" w:cs="Arial"/>
                <w:sz w:val="16"/>
                <w:szCs w:val="16"/>
                <w:lang w:val="en-GB"/>
              </w:rPr>
            </w:pPr>
            <w:r w:rsidRPr="007510C9">
              <w:rPr>
                <w:rFonts w:ascii="Arial" w:hAnsi="Arial" w:cs="Arial"/>
                <w:sz w:val="16"/>
                <w:szCs w:val="16"/>
                <w:lang w:val="en-GB"/>
              </w:rPr>
              <w:t>Al</w:t>
            </w:r>
            <w:r w:rsidR="00C038B1" w:rsidRPr="007510C9">
              <w:rPr>
                <w:rFonts w:ascii="Arial" w:hAnsi="Arial" w:cs="Arial"/>
                <w:sz w:val="16"/>
                <w:szCs w:val="16"/>
                <w:lang w:val="en-GB"/>
              </w:rPr>
              <w:t>l</w:t>
            </w:r>
            <w:r w:rsidRPr="007510C9">
              <w:rPr>
                <w:rFonts w:ascii="Arial" w:hAnsi="Arial" w:cs="Arial"/>
                <w:sz w:val="16"/>
                <w:szCs w:val="16"/>
                <w:lang w:val="en-GB"/>
              </w:rPr>
              <w:t xml:space="preserve"> designs and plans are in place for the end of project target to be achieved. Once COVID restrictions have been li</w:t>
            </w:r>
            <w:r w:rsidR="0088275D" w:rsidRPr="009E5E81">
              <w:rPr>
                <w:rFonts w:ascii="Arial" w:hAnsi="Arial" w:cs="Arial"/>
                <w:sz w:val="16"/>
                <w:szCs w:val="16"/>
                <w:lang w:val="en-GB"/>
              </w:rPr>
              <w:t>fted and procurement finalized, construction will commence and is expected to be completed before project closure (2024)</w:t>
            </w:r>
            <w:r w:rsidR="004275BD" w:rsidRPr="00D90B27">
              <w:rPr>
                <w:rFonts w:ascii="Arial" w:hAnsi="Arial" w:cs="Arial"/>
                <w:sz w:val="16"/>
                <w:szCs w:val="16"/>
                <w:lang w:val="en-GB"/>
              </w:rPr>
              <w:t>.</w:t>
            </w:r>
            <w:r w:rsidR="002A1F17" w:rsidRPr="00892E25">
              <w:rPr>
                <w:rFonts w:ascii="Arial" w:hAnsi="Arial" w:cs="Arial"/>
                <w:sz w:val="16"/>
                <w:szCs w:val="16"/>
                <w:lang w:val="en-GB"/>
              </w:rPr>
              <w:t xml:space="preserve"> </w:t>
            </w:r>
            <w:r w:rsidR="008D4D88" w:rsidRPr="00892E25">
              <w:rPr>
                <w:rFonts w:ascii="Arial" w:hAnsi="Arial" w:cs="Arial"/>
                <w:sz w:val="16"/>
                <w:szCs w:val="16"/>
                <w:lang w:val="en-GB"/>
              </w:rPr>
              <w:t xml:space="preserve">Procurement of contractors is expected to be finalised by mid-2021, allowing work to commence in late 2021 or after the </w:t>
            </w:r>
            <w:r w:rsidR="00543351" w:rsidRPr="00892E25">
              <w:rPr>
                <w:rFonts w:ascii="Arial" w:hAnsi="Arial" w:cs="Arial"/>
                <w:sz w:val="16"/>
                <w:szCs w:val="16"/>
                <w:lang w:val="en-GB"/>
              </w:rPr>
              <w:t xml:space="preserve">cyclone season. </w:t>
            </w:r>
            <w:r w:rsidR="00F961BD" w:rsidRPr="00892E25">
              <w:rPr>
                <w:rFonts w:ascii="Arial" w:hAnsi="Arial" w:cs="Arial"/>
                <w:sz w:val="16"/>
                <w:szCs w:val="16"/>
                <w:lang w:val="en-GB"/>
              </w:rPr>
              <w:t xml:space="preserve">In terms of delays related to COVID-19 travel restrictions, </w:t>
            </w:r>
            <w:r w:rsidR="00623575" w:rsidRPr="00892E25">
              <w:rPr>
                <w:rFonts w:ascii="Arial" w:hAnsi="Arial" w:cs="Arial"/>
                <w:sz w:val="16"/>
                <w:szCs w:val="16"/>
                <w:lang w:val="en-GB"/>
              </w:rPr>
              <w:t xml:space="preserve">TCAP has made a provisional agreement with GoT that once the procurement of contactors has been finalised, </w:t>
            </w:r>
            <w:r w:rsidR="006A3AFC" w:rsidRPr="00892E25">
              <w:rPr>
                <w:rFonts w:ascii="Arial" w:hAnsi="Arial" w:cs="Arial"/>
                <w:sz w:val="16"/>
                <w:szCs w:val="16"/>
                <w:lang w:val="en-GB"/>
              </w:rPr>
              <w:t xml:space="preserve">special permission will be granted </w:t>
            </w:r>
            <w:r w:rsidR="00764034" w:rsidRPr="00892E25">
              <w:rPr>
                <w:rFonts w:ascii="Arial" w:hAnsi="Arial" w:cs="Arial"/>
                <w:sz w:val="16"/>
                <w:szCs w:val="16"/>
                <w:lang w:val="en-GB"/>
              </w:rPr>
              <w:t>for them to enter Tuvalu to commence with work</w:t>
            </w:r>
            <w:r w:rsidR="00B906D0" w:rsidRPr="00892E25">
              <w:rPr>
                <w:rFonts w:ascii="Arial" w:hAnsi="Arial" w:cs="Arial"/>
                <w:sz w:val="16"/>
                <w:szCs w:val="16"/>
                <w:lang w:val="en-GB"/>
              </w:rPr>
              <w:t xml:space="preserve"> to avoid any further delays, </w:t>
            </w:r>
            <w:r w:rsidR="001506CF" w:rsidRPr="00892E25">
              <w:rPr>
                <w:rFonts w:ascii="Arial" w:hAnsi="Arial" w:cs="Arial"/>
                <w:sz w:val="16"/>
                <w:szCs w:val="16"/>
                <w:lang w:val="en-GB"/>
              </w:rPr>
              <w:t>while not compromising the health and safety of any Tuvaluans.</w:t>
            </w:r>
          </w:p>
        </w:tc>
      </w:tr>
      <w:tr w:rsidR="009A3275" w:rsidRPr="00892E25" w14:paraId="5A7294AD" w14:textId="77777777" w:rsidTr="002E0D36">
        <w:trPr>
          <w:trHeight w:val="266"/>
        </w:trPr>
        <w:tc>
          <w:tcPr>
            <w:tcW w:w="491" w:type="pct"/>
            <w:tcBorders>
              <w:top w:val="single" w:sz="4" w:space="0" w:color="000000"/>
              <w:left w:val="single" w:sz="4" w:space="0" w:color="000000"/>
              <w:bottom w:val="single" w:sz="4" w:space="0" w:color="000000"/>
              <w:right w:val="single" w:sz="4" w:space="0" w:color="000000"/>
            </w:tcBorders>
          </w:tcPr>
          <w:p w14:paraId="28B3CA4F"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b/>
                <w:sz w:val="16"/>
                <w:szCs w:val="16"/>
                <w:lang w:val="en-GB"/>
              </w:rPr>
              <w:t xml:space="preserve">Outcome </w:t>
            </w:r>
          </w:p>
          <w:p w14:paraId="1464F82B" w14:textId="77777777" w:rsidR="00880A1D" w:rsidRPr="007510C9" w:rsidRDefault="00880A1D" w:rsidP="00132031">
            <w:pPr>
              <w:pStyle w:val="paragraph"/>
              <w:spacing w:before="0" w:beforeAutospacing="0" w:after="0" w:afterAutospacing="0"/>
              <w:rPr>
                <w:rFonts w:ascii="Arial" w:hAnsi="Arial" w:cs="Arial"/>
                <w:b/>
                <w:sz w:val="16"/>
                <w:szCs w:val="16"/>
                <w:lang w:val="en-GB"/>
              </w:rPr>
            </w:pPr>
            <w:r w:rsidRPr="00892E25">
              <w:rPr>
                <w:rFonts w:ascii="Arial" w:hAnsi="Arial" w:cs="Arial"/>
                <w:b/>
                <w:sz w:val="16"/>
                <w:szCs w:val="16"/>
                <w:lang w:val="en-GB"/>
              </w:rPr>
              <w:t xml:space="preserve">1: </w:t>
            </w:r>
          </w:p>
          <w:p w14:paraId="00913755" w14:textId="77777777" w:rsidR="00880A1D" w:rsidRPr="007510C9" w:rsidRDefault="00880A1D" w:rsidP="00132031">
            <w:pPr>
              <w:pStyle w:val="paragraph"/>
              <w:spacing w:before="0" w:beforeAutospacing="0" w:after="0" w:afterAutospacing="0"/>
              <w:rPr>
                <w:rFonts w:ascii="Arial" w:hAnsi="Arial" w:cs="Arial"/>
                <w:sz w:val="16"/>
                <w:szCs w:val="16"/>
                <w:lang w:val="en-GB"/>
              </w:rPr>
            </w:pPr>
            <w:r w:rsidRPr="007510C9">
              <w:rPr>
                <w:rFonts w:ascii="Arial" w:hAnsi="Arial" w:cs="Arial"/>
                <w:b/>
                <w:sz w:val="16"/>
                <w:szCs w:val="16"/>
                <w:lang w:val="en-GB"/>
              </w:rPr>
              <w:t>A5.0 Strengthened institutional and regulatory systems for climate-responsive planning and development</w:t>
            </w:r>
          </w:p>
        </w:tc>
        <w:tc>
          <w:tcPr>
            <w:tcW w:w="631" w:type="pct"/>
            <w:tcBorders>
              <w:top w:val="single" w:sz="4" w:space="0" w:color="000000"/>
              <w:left w:val="single" w:sz="4" w:space="0" w:color="000000"/>
              <w:bottom w:val="single" w:sz="4" w:space="0" w:color="000000"/>
              <w:right w:val="single" w:sz="4" w:space="0" w:color="000000"/>
            </w:tcBorders>
          </w:tcPr>
          <w:p w14:paraId="5E0463B6" w14:textId="30E6FA0F" w:rsidR="00880A1D" w:rsidRPr="00892E25" w:rsidRDefault="00880A1D" w:rsidP="00132031">
            <w:pPr>
              <w:pStyle w:val="paragraph"/>
              <w:spacing w:before="0" w:beforeAutospacing="0" w:after="0" w:afterAutospacing="0"/>
              <w:rPr>
                <w:rFonts w:ascii="Arial" w:hAnsi="Arial" w:cs="Arial"/>
                <w:sz w:val="16"/>
                <w:szCs w:val="16"/>
                <w:lang w:val="en-GB"/>
              </w:rPr>
            </w:pPr>
            <w:r w:rsidRPr="007510C9">
              <w:rPr>
                <w:rFonts w:ascii="Arial" w:hAnsi="Arial" w:cs="Arial"/>
                <w:sz w:val="16"/>
                <w:szCs w:val="16"/>
                <w:lang w:val="en-GB"/>
              </w:rPr>
              <w:t xml:space="preserve">Indicator 1: 5.1 Institutional </w:t>
            </w:r>
            <w:r w:rsidR="009D7E22" w:rsidRPr="009E5E81">
              <w:rPr>
                <w:rFonts w:ascii="Arial" w:hAnsi="Arial" w:cs="Arial"/>
                <w:sz w:val="16"/>
                <w:szCs w:val="16"/>
                <w:lang w:val="en-GB"/>
              </w:rPr>
              <w:t xml:space="preserve">and regulatory </w:t>
            </w:r>
            <w:r w:rsidRPr="00D90B27">
              <w:rPr>
                <w:rFonts w:ascii="Arial" w:hAnsi="Arial" w:cs="Arial"/>
                <w:sz w:val="16"/>
                <w:szCs w:val="16"/>
                <w:lang w:val="en-GB"/>
              </w:rPr>
              <w:t>systems that improve incentive</w:t>
            </w:r>
            <w:r w:rsidR="009D7E22" w:rsidRPr="00892E25">
              <w:rPr>
                <w:rFonts w:ascii="Arial" w:hAnsi="Arial" w:cs="Arial"/>
                <w:sz w:val="16"/>
                <w:szCs w:val="16"/>
                <w:lang w:val="en-GB"/>
              </w:rPr>
              <w:t>s</w:t>
            </w:r>
            <w:r w:rsidRPr="00892E25">
              <w:rPr>
                <w:rFonts w:ascii="Arial" w:hAnsi="Arial" w:cs="Arial"/>
                <w:sz w:val="16"/>
                <w:szCs w:val="16"/>
                <w:lang w:val="en-GB"/>
              </w:rPr>
              <w:t xml:space="preserve"> for climate resilience and their effective </w:t>
            </w:r>
            <w:r w:rsidR="0089178F" w:rsidRPr="00892E25">
              <w:rPr>
                <w:rFonts w:ascii="Arial" w:hAnsi="Arial" w:cs="Arial"/>
                <w:sz w:val="16"/>
                <w:szCs w:val="16"/>
                <w:lang w:val="en-GB"/>
              </w:rPr>
              <w:t>implementation</w:t>
            </w:r>
          </w:p>
        </w:tc>
        <w:tc>
          <w:tcPr>
            <w:tcW w:w="628" w:type="pct"/>
            <w:gridSpan w:val="2"/>
            <w:tcBorders>
              <w:top w:val="single" w:sz="4" w:space="0" w:color="000000"/>
              <w:left w:val="single" w:sz="4" w:space="0" w:color="000000"/>
              <w:bottom w:val="single" w:sz="4" w:space="0" w:color="000000"/>
              <w:right w:val="single" w:sz="4" w:space="0" w:color="000000"/>
            </w:tcBorders>
          </w:tcPr>
          <w:p w14:paraId="697220EC"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Only one round of ISPs has been produced and they neither are climate sensitive nor govern budget use</w:t>
            </w:r>
          </w:p>
        </w:tc>
        <w:tc>
          <w:tcPr>
            <w:tcW w:w="381" w:type="pct"/>
            <w:tcBorders>
              <w:top w:val="single" w:sz="4" w:space="0" w:color="000000"/>
              <w:left w:val="single" w:sz="4" w:space="0" w:color="000000"/>
              <w:bottom w:val="single" w:sz="4" w:space="0" w:color="000000"/>
              <w:right w:val="single" w:sz="4" w:space="0" w:color="000000"/>
            </w:tcBorders>
          </w:tcPr>
          <w:p w14:paraId="5A65E0F0" w14:textId="636BE324" w:rsidR="00880A1D" w:rsidRPr="00892E25" w:rsidRDefault="00B26C11" w:rsidP="00132031">
            <w:pPr>
              <w:pStyle w:val="paragraph"/>
              <w:spacing w:before="0" w:beforeAutospacing="0" w:after="0" w:afterAutospacing="0"/>
              <w:rPr>
                <w:rFonts w:ascii="Arial" w:hAnsi="Arial" w:cs="Arial"/>
                <w:sz w:val="16"/>
                <w:szCs w:val="16"/>
                <w:lang w:val="en-GB"/>
              </w:rPr>
            </w:pPr>
            <w:r w:rsidRPr="00183631">
              <w:rPr>
                <w:rFonts w:ascii="Arial" w:hAnsi="Arial" w:cs="Arial"/>
                <w:sz w:val="16"/>
                <w:szCs w:val="16"/>
                <w:lang w:val="en-GB"/>
              </w:rPr>
              <w:t>No ISP productions during this reporting period</w:t>
            </w:r>
          </w:p>
        </w:tc>
        <w:tc>
          <w:tcPr>
            <w:tcW w:w="401" w:type="pct"/>
            <w:gridSpan w:val="2"/>
            <w:tcBorders>
              <w:top w:val="single" w:sz="4" w:space="0" w:color="000000"/>
              <w:left w:val="single" w:sz="4" w:space="0" w:color="000000"/>
              <w:bottom w:val="single" w:sz="4" w:space="0" w:color="000000"/>
              <w:right w:val="single" w:sz="4" w:space="0" w:color="000000"/>
            </w:tcBorders>
          </w:tcPr>
          <w:p w14:paraId="117343E9"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At least two cycles of ISP production</w:t>
            </w:r>
          </w:p>
        </w:tc>
        <w:tc>
          <w:tcPr>
            <w:tcW w:w="508" w:type="pct"/>
            <w:tcBorders>
              <w:top w:val="single" w:sz="4" w:space="0" w:color="000000"/>
              <w:left w:val="single" w:sz="4" w:space="0" w:color="000000"/>
              <w:bottom w:val="single" w:sz="4" w:space="0" w:color="000000"/>
              <w:right w:val="single" w:sz="4" w:space="0" w:color="000000"/>
            </w:tcBorders>
          </w:tcPr>
          <w:p w14:paraId="0E010AA1"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ISP production, execution of priority actions, and community review have become an annual event</w:t>
            </w:r>
          </w:p>
          <w:p w14:paraId="590172D1" w14:textId="77777777" w:rsidR="00880A1D" w:rsidRPr="00892E25" w:rsidRDefault="00880A1D" w:rsidP="00132031">
            <w:pPr>
              <w:pStyle w:val="paragraph"/>
              <w:spacing w:before="0" w:beforeAutospacing="0" w:after="0" w:afterAutospacing="0"/>
              <w:rPr>
                <w:rFonts w:ascii="Arial" w:hAnsi="Arial" w:cs="Arial"/>
                <w:sz w:val="16"/>
                <w:szCs w:val="16"/>
                <w:lang w:val="en-GB"/>
              </w:rPr>
            </w:pPr>
          </w:p>
          <w:p w14:paraId="279E9BD6"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Investment plans from at least five (out of eight) islands score (3) or above at least once during project implementation</w:t>
            </w:r>
          </w:p>
        </w:tc>
        <w:tc>
          <w:tcPr>
            <w:tcW w:w="698" w:type="pct"/>
            <w:gridSpan w:val="3"/>
            <w:tcBorders>
              <w:top w:val="single" w:sz="4" w:space="0" w:color="000000"/>
              <w:left w:val="single" w:sz="4" w:space="0" w:color="000000"/>
              <w:bottom w:val="single" w:sz="4" w:space="0" w:color="000000"/>
              <w:right w:val="single" w:sz="4" w:space="0" w:color="000000"/>
            </w:tcBorders>
            <w:shd w:val="clear" w:color="auto" w:fill="FF0000"/>
          </w:tcPr>
          <w:p w14:paraId="68EB5BDC" w14:textId="77777777" w:rsidR="00880A1D" w:rsidRPr="00892E25" w:rsidRDefault="00286C75"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Not on target to be achieved</w:t>
            </w:r>
          </w:p>
          <w:p w14:paraId="54E48FED" w14:textId="77777777" w:rsidR="00895D85" w:rsidRPr="00892E25" w:rsidRDefault="00895D85" w:rsidP="00132031">
            <w:pPr>
              <w:pStyle w:val="paragraph"/>
              <w:spacing w:before="0" w:beforeAutospacing="0" w:after="0" w:afterAutospacing="0"/>
              <w:rPr>
                <w:rFonts w:ascii="Arial" w:hAnsi="Arial" w:cs="Arial"/>
                <w:sz w:val="16"/>
                <w:szCs w:val="16"/>
                <w:lang w:val="en-GB"/>
              </w:rPr>
            </w:pPr>
          </w:p>
          <w:p w14:paraId="5F725D73" w14:textId="03857DA5" w:rsidR="00895D85" w:rsidRPr="008C1B19" w:rsidRDefault="00895D85" w:rsidP="002E0D36">
            <w:pPr>
              <w:autoSpaceDE w:val="0"/>
              <w:adjustRightInd w:val="0"/>
              <w:rPr>
                <w:rFonts w:eastAsia="Batang" w:cs="Arial"/>
                <w:sz w:val="16"/>
                <w:szCs w:val="16"/>
              </w:rPr>
            </w:pPr>
            <w:r w:rsidRPr="008C1B19">
              <w:rPr>
                <w:rFonts w:eastAsia="Batang" w:cs="Arial"/>
                <w:sz w:val="16"/>
                <w:szCs w:val="16"/>
              </w:rPr>
              <w:t>TCAP support on ISP development has been maintained during 2020: 7 out 8 ISPs has been produced and reviewed by DLG</w:t>
            </w:r>
            <w:r w:rsidR="008B25A2" w:rsidRPr="008C1B19">
              <w:rPr>
                <w:rFonts w:eastAsia="Batang" w:cs="Arial"/>
                <w:sz w:val="16"/>
                <w:szCs w:val="16"/>
              </w:rPr>
              <w:t xml:space="preserve"> – only </w:t>
            </w:r>
            <w:r w:rsidR="006F6754" w:rsidRPr="008C1B19">
              <w:rPr>
                <w:rFonts w:eastAsia="Batang" w:cs="Arial"/>
                <w:sz w:val="16"/>
                <w:szCs w:val="16"/>
              </w:rPr>
              <w:t>one cycle of ISP production.</w:t>
            </w:r>
          </w:p>
          <w:p w14:paraId="4177E343" w14:textId="77777777" w:rsidR="00895D85" w:rsidRPr="008C1B19" w:rsidRDefault="00895D85" w:rsidP="00895D85">
            <w:pPr>
              <w:autoSpaceDE w:val="0"/>
              <w:adjustRightInd w:val="0"/>
              <w:jc w:val="both"/>
              <w:rPr>
                <w:rFonts w:eastAsia="Batang" w:cs="Arial"/>
                <w:sz w:val="16"/>
                <w:szCs w:val="16"/>
              </w:rPr>
            </w:pPr>
          </w:p>
          <w:p w14:paraId="2F565D0E" w14:textId="77777777" w:rsidR="00895D85" w:rsidRPr="008C1B19" w:rsidRDefault="00895D85" w:rsidP="00895D85">
            <w:pPr>
              <w:rPr>
                <w:rFonts w:cs="Arial"/>
                <w:sz w:val="16"/>
                <w:szCs w:val="16"/>
              </w:rPr>
            </w:pPr>
            <w:r w:rsidRPr="008C1B19">
              <w:rPr>
                <w:rFonts w:eastAsia="Batang" w:cs="Arial"/>
                <w:sz w:val="16"/>
                <w:szCs w:val="16"/>
              </w:rPr>
              <w:t>The ISP consultancy at DLG for 2020 included: Capacity Building and Training</w:t>
            </w:r>
            <w:r w:rsidRPr="008C1B19">
              <w:rPr>
                <w:rFonts w:cs="Arial"/>
                <w:color w:val="000000"/>
                <w:sz w:val="16"/>
                <w:szCs w:val="16"/>
                <w:lang w:val="en-AU"/>
              </w:rPr>
              <w:t xml:space="preserve"> </w:t>
            </w:r>
            <w:r w:rsidRPr="008C1B19">
              <w:rPr>
                <w:rFonts w:cs="Arial"/>
                <w:sz w:val="16"/>
                <w:szCs w:val="16"/>
              </w:rPr>
              <w:t xml:space="preserve">Plan, Streamlining the ISP Process, and CCA Mainstreaming. </w:t>
            </w:r>
          </w:p>
          <w:p w14:paraId="1F3CA227" w14:textId="77777777" w:rsidR="00895D85" w:rsidRPr="008C1B19" w:rsidRDefault="00895D85" w:rsidP="00895D85">
            <w:pPr>
              <w:jc w:val="both"/>
              <w:rPr>
                <w:rFonts w:cs="Arial"/>
                <w:sz w:val="16"/>
                <w:szCs w:val="16"/>
              </w:rPr>
            </w:pPr>
          </w:p>
          <w:p w14:paraId="0ACD2767" w14:textId="74257141" w:rsidR="00895D85" w:rsidRPr="00892E25" w:rsidRDefault="00895D85" w:rsidP="00895D85">
            <w:pPr>
              <w:pStyle w:val="paragraph"/>
              <w:spacing w:before="0" w:beforeAutospacing="0" w:after="0" w:afterAutospacing="0"/>
              <w:rPr>
                <w:rFonts w:ascii="Arial" w:hAnsi="Arial" w:cs="Arial"/>
                <w:sz w:val="16"/>
                <w:szCs w:val="16"/>
                <w:lang w:val="en-GB"/>
              </w:rPr>
            </w:pPr>
            <w:r w:rsidRPr="008C1B19">
              <w:rPr>
                <w:rFonts w:ascii="Arial" w:hAnsi="Arial" w:cs="Arial"/>
                <w:sz w:val="16"/>
                <w:szCs w:val="16"/>
              </w:rPr>
              <w:t>Materials for “Training the Trainers” have been developed and finalised.</w:t>
            </w:r>
          </w:p>
        </w:tc>
        <w:tc>
          <w:tcPr>
            <w:tcW w:w="649" w:type="pct"/>
            <w:tcBorders>
              <w:top w:val="single" w:sz="4" w:space="0" w:color="000000"/>
              <w:left w:val="single" w:sz="4" w:space="0" w:color="000000"/>
              <w:bottom w:val="single" w:sz="4" w:space="0" w:color="000000"/>
              <w:right w:val="single" w:sz="4" w:space="0" w:color="000000"/>
            </w:tcBorders>
          </w:tcPr>
          <w:p w14:paraId="7B6D58E8" w14:textId="20D34B86" w:rsidR="00880A1D" w:rsidRPr="007510C9" w:rsidRDefault="00286C75"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 xml:space="preserve">Moderately </w:t>
            </w:r>
            <w:r w:rsidR="00E21CF2" w:rsidRPr="007510C9">
              <w:rPr>
                <w:rFonts w:ascii="Arial" w:hAnsi="Arial" w:cs="Arial"/>
                <w:sz w:val="16"/>
                <w:szCs w:val="16"/>
                <w:lang w:val="en-GB"/>
              </w:rPr>
              <w:t>un</w:t>
            </w:r>
            <w:r w:rsidRPr="007510C9">
              <w:rPr>
                <w:rFonts w:ascii="Arial" w:hAnsi="Arial" w:cs="Arial"/>
                <w:sz w:val="16"/>
                <w:szCs w:val="16"/>
                <w:lang w:val="en-GB"/>
              </w:rPr>
              <w:t>satisfactory</w:t>
            </w:r>
          </w:p>
        </w:tc>
        <w:tc>
          <w:tcPr>
            <w:tcW w:w="613" w:type="pct"/>
            <w:tcBorders>
              <w:top w:val="single" w:sz="4" w:space="0" w:color="000000"/>
              <w:left w:val="single" w:sz="4" w:space="0" w:color="000000"/>
              <w:bottom w:val="single" w:sz="4" w:space="0" w:color="000000"/>
              <w:right w:val="single" w:sz="4" w:space="0" w:color="000000"/>
            </w:tcBorders>
          </w:tcPr>
          <w:p w14:paraId="2CF8A8DB" w14:textId="2E2785E9" w:rsidR="00880A1D" w:rsidRPr="00892E25" w:rsidRDefault="00B26C11" w:rsidP="00132031">
            <w:pPr>
              <w:pStyle w:val="paragraph"/>
              <w:spacing w:before="0" w:beforeAutospacing="0" w:after="0" w:afterAutospacing="0"/>
              <w:rPr>
                <w:rFonts w:ascii="Arial" w:hAnsi="Arial" w:cs="Arial"/>
                <w:sz w:val="16"/>
                <w:szCs w:val="16"/>
                <w:lang w:val="en-GB"/>
              </w:rPr>
            </w:pPr>
            <w:r w:rsidRPr="007510C9">
              <w:rPr>
                <w:rFonts w:ascii="Arial" w:hAnsi="Arial" w:cs="Arial"/>
                <w:sz w:val="16"/>
                <w:szCs w:val="16"/>
                <w:lang w:val="en-GB"/>
              </w:rPr>
              <w:t>The production of ISP</w:t>
            </w:r>
            <w:r w:rsidR="007C557A" w:rsidRPr="009E5E81">
              <w:rPr>
                <w:rFonts w:ascii="Arial" w:hAnsi="Arial" w:cs="Arial"/>
                <w:sz w:val="16"/>
                <w:szCs w:val="16"/>
                <w:lang w:val="en-GB"/>
              </w:rPr>
              <w:t>s is behind schedule</w:t>
            </w:r>
            <w:r w:rsidR="00BA3585" w:rsidRPr="00D90B27">
              <w:rPr>
                <w:rFonts w:ascii="Arial" w:hAnsi="Arial" w:cs="Arial"/>
                <w:sz w:val="16"/>
                <w:szCs w:val="16"/>
                <w:lang w:val="en-GB"/>
              </w:rPr>
              <w:t xml:space="preserve">. </w:t>
            </w:r>
            <w:r w:rsidR="00BA3585" w:rsidRPr="00892E25">
              <w:rPr>
                <w:rFonts w:ascii="Arial" w:hAnsi="Arial" w:cs="Arial"/>
                <w:sz w:val="16"/>
                <w:szCs w:val="16"/>
                <w:lang w:val="en-GB"/>
              </w:rPr>
              <w:t xml:space="preserve">By mid-term only one cycle of ISP production has taken place. </w:t>
            </w:r>
            <w:r w:rsidR="007C557A" w:rsidRPr="00892E25">
              <w:rPr>
                <w:rFonts w:ascii="Arial" w:hAnsi="Arial" w:cs="Arial"/>
                <w:sz w:val="16"/>
                <w:szCs w:val="16"/>
                <w:lang w:val="en-GB"/>
              </w:rPr>
              <w:t xml:space="preserve"> </w:t>
            </w:r>
            <w:r w:rsidR="00DC5D79" w:rsidRPr="00892E25">
              <w:rPr>
                <w:rFonts w:ascii="Arial" w:hAnsi="Arial" w:cs="Arial"/>
                <w:sz w:val="16"/>
                <w:szCs w:val="16"/>
                <w:lang w:val="en-GB"/>
              </w:rPr>
              <w:t>Th</w:t>
            </w:r>
            <w:r w:rsidR="007C557A" w:rsidRPr="00892E25">
              <w:rPr>
                <w:rFonts w:ascii="Arial" w:hAnsi="Arial" w:cs="Arial"/>
                <w:sz w:val="16"/>
                <w:szCs w:val="16"/>
                <w:lang w:val="en-GB"/>
              </w:rPr>
              <w:t xml:space="preserve">ere is not yet a defined approach for the </w:t>
            </w:r>
            <w:r w:rsidR="00EA10F2" w:rsidRPr="00892E25">
              <w:rPr>
                <w:rFonts w:ascii="Arial" w:hAnsi="Arial" w:cs="Arial"/>
                <w:sz w:val="16"/>
                <w:szCs w:val="16"/>
                <w:lang w:val="en-GB"/>
              </w:rPr>
              <w:t>scoring of investment plans via a performance-based grant mechanism</w:t>
            </w:r>
            <w:r w:rsidR="00CC6E62" w:rsidRPr="00892E25">
              <w:rPr>
                <w:rFonts w:ascii="Arial" w:hAnsi="Arial" w:cs="Arial"/>
                <w:sz w:val="16"/>
                <w:szCs w:val="16"/>
                <w:lang w:val="en-GB"/>
              </w:rPr>
              <w:t>.</w:t>
            </w:r>
            <w:r w:rsidR="00BA3585" w:rsidRPr="00892E25">
              <w:rPr>
                <w:rFonts w:ascii="Arial" w:hAnsi="Arial" w:cs="Arial"/>
                <w:sz w:val="16"/>
                <w:szCs w:val="16"/>
                <w:lang w:val="en-GB"/>
              </w:rPr>
              <w:t xml:space="preserve"> </w:t>
            </w:r>
            <w:r w:rsidR="00CC6E62" w:rsidRPr="00892E25">
              <w:rPr>
                <w:rFonts w:ascii="Arial" w:hAnsi="Arial" w:cs="Arial"/>
                <w:sz w:val="16"/>
                <w:szCs w:val="16"/>
                <w:lang w:val="en-GB"/>
              </w:rPr>
              <w:t xml:space="preserve">However, plans are in place to develop a revised approach </w:t>
            </w:r>
            <w:r w:rsidR="008E6ACB" w:rsidRPr="00892E25">
              <w:rPr>
                <w:rFonts w:ascii="Arial" w:hAnsi="Arial" w:cs="Arial"/>
                <w:sz w:val="16"/>
                <w:szCs w:val="16"/>
                <w:lang w:val="en-GB"/>
              </w:rPr>
              <w:t>to the relevant activities</w:t>
            </w:r>
            <w:r w:rsidR="006D4C30" w:rsidRPr="00892E25">
              <w:rPr>
                <w:rFonts w:ascii="Arial" w:hAnsi="Arial" w:cs="Arial"/>
                <w:sz w:val="16"/>
                <w:szCs w:val="16"/>
                <w:lang w:val="en-GB"/>
              </w:rPr>
              <w:t xml:space="preserve">, particularly after </w:t>
            </w:r>
            <w:r w:rsidR="00742750" w:rsidRPr="00892E25">
              <w:rPr>
                <w:rFonts w:ascii="Arial" w:hAnsi="Arial" w:cs="Arial"/>
                <w:sz w:val="16"/>
                <w:szCs w:val="16"/>
                <w:lang w:val="en-GB"/>
              </w:rPr>
              <w:t>COVID-19</w:t>
            </w:r>
            <w:r w:rsidR="00817A89" w:rsidRPr="00892E25">
              <w:rPr>
                <w:rFonts w:ascii="Arial" w:hAnsi="Arial" w:cs="Arial"/>
                <w:sz w:val="16"/>
                <w:szCs w:val="16"/>
                <w:lang w:val="en-GB"/>
              </w:rPr>
              <w:t>-related challenges that affected the mechanism.</w:t>
            </w:r>
          </w:p>
        </w:tc>
      </w:tr>
      <w:tr w:rsidR="009A3275" w:rsidRPr="00892E25" w14:paraId="787BF248" w14:textId="77777777" w:rsidTr="002E0D36">
        <w:trPr>
          <w:trHeight w:val="266"/>
        </w:trPr>
        <w:tc>
          <w:tcPr>
            <w:tcW w:w="491" w:type="pct"/>
            <w:tcBorders>
              <w:top w:val="single" w:sz="4" w:space="0" w:color="000000"/>
              <w:left w:val="single" w:sz="4" w:space="0" w:color="000000"/>
              <w:bottom w:val="single" w:sz="4" w:space="0" w:color="000000"/>
              <w:right w:val="single" w:sz="4" w:space="0" w:color="000000"/>
            </w:tcBorders>
          </w:tcPr>
          <w:p w14:paraId="78BE96BF"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b/>
                <w:sz w:val="16"/>
                <w:szCs w:val="16"/>
                <w:lang w:val="en-GB"/>
              </w:rPr>
              <w:t xml:space="preserve">Outcome </w:t>
            </w:r>
          </w:p>
          <w:p w14:paraId="42AA1ECA" w14:textId="77777777" w:rsidR="00880A1D" w:rsidRPr="007510C9" w:rsidRDefault="00880A1D" w:rsidP="00132031">
            <w:pPr>
              <w:pStyle w:val="paragraph"/>
              <w:spacing w:before="0" w:beforeAutospacing="0" w:after="0" w:afterAutospacing="0"/>
              <w:rPr>
                <w:rFonts w:ascii="Arial" w:hAnsi="Arial" w:cs="Arial"/>
                <w:b/>
                <w:sz w:val="16"/>
                <w:szCs w:val="16"/>
                <w:lang w:val="en-GB"/>
              </w:rPr>
            </w:pPr>
            <w:r w:rsidRPr="00892E25">
              <w:rPr>
                <w:rFonts w:ascii="Arial" w:hAnsi="Arial" w:cs="Arial"/>
                <w:b/>
                <w:sz w:val="16"/>
                <w:szCs w:val="16"/>
                <w:lang w:val="en-GB"/>
              </w:rPr>
              <w:t xml:space="preserve">2: </w:t>
            </w:r>
          </w:p>
          <w:p w14:paraId="136BF989" w14:textId="77777777" w:rsidR="00880A1D" w:rsidRPr="007510C9" w:rsidRDefault="00880A1D" w:rsidP="00132031">
            <w:pPr>
              <w:pStyle w:val="paragraph"/>
              <w:spacing w:before="0" w:beforeAutospacing="0" w:after="0" w:afterAutospacing="0"/>
              <w:rPr>
                <w:rFonts w:ascii="Arial" w:hAnsi="Arial" w:cs="Arial"/>
                <w:sz w:val="16"/>
                <w:szCs w:val="16"/>
                <w:lang w:val="en-GB"/>
              </w:rPr>
            </w:pPr>
            <w:r w:rsidRPr="007510C9">
              <w:rPr>
                <w:rFonts w:ascii="Arial" w:hAnsi="Arial" w:cs="Arial"/>
                <w:b/>
                <w:sz w:val="16"/>
                <w:szCs w:val="16"/>
                <w:lang w:val="en-GB"/>
              </w:rPr>
              <w:t>A7.0 Strengthened adaptive capacity and reduced exposure to climate risks</w:t>
            </w:r>
          </w:p>
        </w:tc>
        <w:tc>
          <w:tcPr>
            <w:tcW w:w="631" w:type="pct"/>
            <w:tcBorders>
              <w:top w:val="single" w:sz="4" w:space="0" w:color="000000"/>
              <w:left w:val="single" w:sz="4" w:space="0" w:color="000000"/>
              <w:bottom w:val="single" w:sz="4" w:space="0" w:color="000000"/>
              <w:right w:val="single" w:sz="4" w:space="0" w:color="000000"/>
            </w:tcBorders>
          </w:tcPr>
          <w:p w14:paraId="3050C18E" w14:textId="77777777" w:rsidR="00880A1D" w:rsidRPr="00D90B27" w:rsidRDefault="00880A1D" w:rsidP="00132031">
            <w:pPr>
              <w:pStyle w:val="paragraph"/>
              <w:spacing w:before="0" w:beforeAutospacing="0" w:after="0" w:afterAutospacing="0"/>
              <w:rPr>
                <w:rFonts w:ascii="Arial" w:hAnsi="Arial" w:cs="Arial"/>
                <w:sz w:val="16"/>
                <w:szCs w:val="16"/>
                <w:lang w:val="en-GB"/>
              </w:rPr>
            </w:pPr>
            <w:r w:rsidRPr="007510C9">
              <w:rPr>
                <w:rFonts w:ascii="Arial" w:hAnsi="Arial" w:cs="Arial"/>
                <w:sz w:val="16"/>
                <w:szCs w:val="16"/>
                <w:lang w:val="en-GB"/>
              </w:rPr>
              <w:t xml:space="preserve">Indicator 2:  7.2 Number of males and females reached by (or total geographic coverage of) climate related early warning systems and other risk </w:t>
            </w:r>
            <w:r w:rsidRPr="009E5E81">
              <w:rPr>
                <w:rFonts w:ascii="Arial" w:hAnsi="Arial" w:cs="Arial"/>
                <w:sz w:val="16"/>
                <w:szCs w:val="16"/>
                <w:lang w:val="en-GB"/>
              </w:rPr>
              <w:t>reduction measures established/strengthened</w:t>
            </w:r>
          </w:p>
        </w:tc>
        <w:tc>
          <w:tcPr>
            <w:tcW w:w="628" w:type="pct"/>
            <w:gridSpan w:val="2"/>
            <w:tcBorders>
              <w:top w:val="single" w:sz="4" w:space="0" w:color="000000"/>
              <w:left w:val="single" w:sz="4" w:space="0" w:color="000000"/>
              <w:bottom w:val="single" w:sz="4" w:space="0" w:color="000000"/>
              <w:right w:val="single" w:sz="4" w:space="0" w:color="000000"/>
            </w:tcBorders>
          </w:tcPr>
          <w:p w14:paraId="251E34B0"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217 individuals (50% women)</w:t>
            </w:r>
          </w:p>
          <w:p w14:paraId="12D7FE16" w14:textId="77777777" w:rsidR="00880A1D" w:rsidRPr="00892E25" w:rsidRDefault="00880A1D" w:rsidP="00132031">
            <w:pPr>
              <w:pStyle w:val="paragraph"/>
              <w:spacing w:before="0" w:beforeAutospacing="0" w:after="0" w:afterAutospacing="0"/>
              <w:rPr>
                <w:rFonts w:ascii="Arial" w:hAnsi="Arial" w:cs="Arial"/>
                <w:sz w:val="16"/>
                <w:szCs w:val="16"/>
                <w:lang w:val="en-GB"/>
              </w:rPr>
            </w:pPr>
          </w:p>
          <w:p w14:paraId="033B43AC" w14:textId="653E5DDF"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 xml:space="preserve">Existing reclamation in Funafuti (2.85 ha) benefits 217 individuals (50% women) who are in inundation areas protected by existing, engineered coastal </w:t>
            </w:r>
            <w:r w:rsidR="00D01FB2" w:rsidRPr="00892E25">
              <w:rPr>
                <w:rFonts w:ascii="Arial" w:hAnsi="Arial" w:cs="Arial"/>
                <w:sz w:val="16"/>
                <w:szCs w:val="16"/>
                <w:lang w:val="en-GB"/>
              </w:rPr>
              <w:t>defence</w:t>
            </w:r>
            <w:r w:rsidRPr="00892E25">
              <w:rPr>
                <w:rFonts w:ascii="Arial" w:hAnsi="Arial" w:cs="Arial"/>
                <w:sz w:val="16"/>
                <w:szCs w:val="16"/>
                <w:lang w:val="en-GB"/>
              </w:rPr>
              <w:t xml:space="preserve"> (i.e. land reclamation). </w:t>
            </w:r>
          </w:p>
          <w:p w14:paraId="139FE15F" w14:textId="77777777" w:rsidR="00880A1D" w:rsidRPr="00892E25" w:rsidRDefault="00880A1D" w:rsidP="00132031">
            <w:pPr>
              <w:pStyle w:val="paragraph"/>
              <w:spacing w:before="0" w:beforeAutospacing="0" w:after="0" w:afterAutospacing="0"/>
              <w:rPr>
                <w:rFonts w:ascii="Arial" w:hAnsi="Arial" w:cs="Arial"/>
                <w:sz w:val="16"/>
                <w:szCs w:val="16"/>
                <w:lang w:val="en-GB"/>
              </w:rPr>
            </w:pPr>
          </w:p>
          <w:p w14:paraId="7795C2B7" w14:textId="24A41652"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 xml:space="preserve">No Tuvaluans benefit from engineered coastal </w:t>
            </w:r>
            <w:r w:rsidR="00D01FB2" w:rsidRPr="00892E25">
              <w:rPr>
                <w:rFonts w:ascii="Arial" w:hAnsi="Arial" w:cs="Arial"/>
                <w:sz w:val="16"/>
                <w:szCs w:val="16"/>
                <w:lang w:val="en-GB"/>
              </w:rPr>
              <w:t>defence</w:t>
            </w:r>
            <w:r w:rsidRPr="00892E25">
              <w:rPr>
                <w:rFonts w:ascii="Arial" w:hAnsi="Arial" w:cs="Arial"/>
                <w:sz w:val="16"/>
                <w:szCs w:val="16"/>
                <w:lang w:val="en-GB"/>
              </w:rPr>
              <w:t xml:space="preserve"> in Nanumea and Nanumaga</w:t>
            </w:r>
          </w:p>
        </w:tc>
        <w:tc>
          <w:tcPr>
            <w:tcW w:w="381" w:type="pct"/>
            <w:tcBorders>
              <w:top w:val="single" w:sz="4" w:space="0" w:color="000000"/>
              <w:left w:val="single" w:sz="4" w:space="0" w:color="000000"/>
              <w:bottom w:val="single" w:sz="4" w:space="0" w:color="000000"/>
              <w:right w:val="single" w:sz="4" w:space="0" w:color="000000"/>
            </w:tcBorders>
          </w:tcPr>
          <w:p w14:paraId="475BE915" w14:textId="4CA53639" w:rsidR="00880A1D" w:rsidRPr="00892E25" w:rsidRDefault="009C2684"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0</w:t>
            </w:r>
          </w:p>
        </w:tc>
        <w:tc>
          <w:tcPr>
            <w:tcW w:w="401" w:type="pct"/>
            <w:gridSpan w:val="2"/>
            <w:tcBorders>
              <w:top w:val="single" w:sz="4" w:space="0" w:color="000000"/>
              <w:left w:val="single" w:sz="4" w:space="0" w:color="000000"/>
              <w:bottom w:val="single" w:sz="4" w:space="0" w:color="000000"/>
              <w:right w:val="single" w:sz="4" w:space="0" w:color="000000"/>
            </w:tcBorders>
          </w:tcPr>
          <w:p w14:paraId="2C09952F"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217 individuals (50% women)</w:t>
            </w:r>
          </w:p>
          <w:p w14:paraId="06ACFBA7" w14:textId="77777777" w:rsidR="00880A1D" w:rsidRPr="00892E25" w:rsidRDefault="00880A1D" w:rsidP="00132031">
            <w:pPr>
              <w:pStyle w:val="paragraph"/>
              <w:spacing w:before="0" w:beforeAutospacing="0" w:after="0" w:afterAutospacing="0"/>
              <w:rPr>
                <w:rFonts w:ascii="Arial" w:hAnsi="Arial" w:cs="Arial"/>
                <w:sz w:val="16"/>
                <w:szCs w:val="16"/>
                <w:lang w:val="en-GB"/>
              </w:rPr>
            </w:pPr>
          </w:p>
          <w:p w14:paraId="353EE566" w14:textId="45F90741"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 xml:space="preserve">Existing reclamation in Funafuti (2.85 ha) benefits 217 individuals (50% women) who are in inundation areas protected by existing, engineered coastal </w:t>
            </w:r>
            <w:r w:rsidR="00D01FB2" w:rsidRPr="00892E25">
              <w:rPr>
                <w:rFonts w:ascii="Arial" w:hAnsi="Arial" w:cs="Arial"/>
                <w:sz w:val="16"/>
                <w:szCs w:val="16"/>
                <w:lang w:val="en-GB"/>
              </w:rPr>
              <w:t>defence</w:t>
            </w:r>
            <w:r w:rsidRPr="00892E25">
              <w:rPr>
                <w:rFonts w:ascii="Arial" w:hAnsi="Arial" w:cs="Arial"/>
                <w:sz w:val="16"/>
                <w:szCs w:val="16"/>
                <w:lang w:val="en-GB"/>
              </w:rPr>
              <w:t xml:space="preserve"> (i.e. land reclamation). </w:t>
            </w:r>
          </w:p>
          <w:p w14:paraId="48F34894" w14:textId="77777777" w:rsidR="00880A1D" w:rsidRPr="00892E25" w:rsidRDefault="00880A1D" w:rsidP="00132031">
            <w:pPr>
              <w:pStyle w:val="paragraph"/>
              <w:spacing w:before="0" w:beforeAutospacing="0" w:after="0" w:afterAutospacing="0"/>
              <w:rPr>
                <w:rFonts w:ascii="Arial" w:hAnsi="Arial" w:cs="Arial"/>
                <w:sz w:val="16"/>
                <w:szCs w:val="16"/>
                <w:lang w:val="en-GB"/>
              </w:rPr>
            </w:pPr>
          </w:p>
          <w:p w14:paraId="38343D64" w14:textId="7D981CAE"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 xml:space="preserve">No Tuvaluans benefit from engineered coastal </w:t>
            </w:r>
            <w:r w:rsidR="00D01FB2" w:rsidRPr="00892E25">
              <w:rPr>
                <w:rFonts w:ascii="Arial" w:hAnsi="Arial" w:cs="Arial"/>
                <w:sz w:val="16"/>
                <w:szCs w:val="16"/>
                <w:lang w:val="en-GB"/>
              </w:rPr>
              <w:t>defence</w:t>
            </w:r>
            <w:r w:rsidRPr="00892E25">
              <w:rPr>
                <w:rFonts w:ascii="Arial" w:hAnsi="Arial" w:cs="Arial"/>
                <w:sz w:val="16"/>
                <w:szCs w:val="16"/>
                <w:lang w:val="en-GB"/>
              </w:rPr>
              <w:t xml:space="preserve"> in Nanumea and Nanumaga</w:t>
            </w:r>
          </w:p>
        </w:tc>
        <w:tc>
          <w:tcPr>
            <w:tcW w:w="508" w:type="pct"/>
            <w:tcBorders>
              <w:top w:val="single" w:sz="4" w:space="0" w:color="000000"/>
              <w:left w:val="single" w:sz="4" w:space="0" w:color="000000"/>
              <w:bottom w:val="single" w:sz="4" w:space="0" w:color="000000"/>
              <w:right w:val="single" w:sz="4" w:space="0" w:color="000000"/>
            </w:tcBorders>
          </w:tcPr>
          <w:p w14:paraId="4724072F" w14:textId="4F9137C5"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 xml:space="preserve">At least 3,226 individuals (50% women) who are in inundation areas protected by engineered coastal </w:t>
            </w:r>
            <w:r w:rsidR="00D01FB2" w:rsidRPr="00892E25">
              <w:rPr>
                <w:rFonts w:ascii="Arial" w:hAnsi="Arial" w:cs="Arial"/>
                <w:sz w:val="16"/>
                <w:szCs w:val="16"/>
                <w:lang w:val="en-GB"/>
              </w:rPr>
              <w:t>defence</w:t>
            </w:r>
          </w:p>
        </w:tc>
        <w:tc>
          <w:tcPr>
            <w:tcW w:w="698" w:type="pct"/>
            <w:gridSpan w:val="3"/>
            <w:tcBorders>
              <w:top w:val="single" w:sz="4" w:space="0" w:color="000000"/>
              <w:left w:val="single" w:sz="4" w:space="0" w:color="000000"/>
              <w:bottom w:val="single" w:sz="4" w:space="0" w:color="000000"/>
              <w:right w:val="single" w:sz="4" w:space="0" w:color="000000"/>
            </w:tcBorders>
            <w:shd w:val="clear" w:color="auto" w:fill="FFFF00"/>
          </w:tcPr>
          <w:p w14:paraId="69CADE6A" w14:textId="77777777" w:rsidR="00880A1D" w:rsidRPr="00892E25" w:rsidRDefault="009C2684"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On target to be achieved</w:t>
            </w:r>
          </w:p>
          <w:p w14:paraId="35580BB0" w14:textId="77777777" w:rsidR="0049710D" w:rsidRPr="00892E25" w:rsidRDefault="0049710D" w:rsidP="00132031">
            <w:pPr>
              <w:pStyle w:val="paragraph"/>
              <w:spacing w:before="0" w:beforeAutospacing="0" w:after="0" w:afterAutospacing="0"/>
              <w:rPr>
                <w:rFonts w:ascii="Arial" w:hAnsi="Arial" w:cs="Arial"/>
                <w:sz w:val="16"/>
                <w:szCs w:val="16"/>
                <w:lang w:val="en-GB"/>
              </w:rPr>
            </w:pPr>
          </w:p>
          <w:p w14:paraId="0DC533D6" w14:textId="77777777" w:rsidR="0049710D" w:rsidRPr="008C1B19" w:rsidRDefault="0049710D" w:rsidP="0049710D">
            <w:pPr>
              <w:rPr>
                <w:rFonts w:cs="Arial"/>
                <w:sz w:val="16"/>
                <w:szCs w:val="16"/>
              </w:rPr>
            </w:pPr>
            <w:r w:rsidRPr="008C1B19">
              <w:rPr>
                <w:rFonts w:cs="Arial"/>
                <w:sz w:val="16"/>
                <w:szCs w:val="16"/>
              </w:rPr>
              <w:t>217 individuals (50% women)</w:t>
            </w:r>
          </w:p>
          <w:p w14:paraId="61624480" w14:textId="77777777" w:rsidR="0049710D" w:rsidRPr="008C1B19" w:rsidRDefault="0049710D" w:rsidP="0049710D">
            <w:pPr>
              <w:rPr>
                <w:rFonts w:cs="Arial"/>
                <w:sz w:val="16"/>
                <w:szCs w:val="16"/>
              </w:rPr>
            </w:pPr>
          </w:p>
          <w:p w14:paraId="11EABF57" w14:textId="74CC74CE" w:rsidR="0049710D" w:rsidRPr="008C1B19" w:rsidRDefault="0049710D" w:rsidP="0049710D">
            <w:pPr>
              <w:rPr>
                <w:rFonts w:cs="Arial"/>
                <w:sz w:val="16"/>
                <w:szCs w:val="16"/>
              </w:rPr>
            </w:pPr>
            <w:r w:rsidRPr="008C1B19">
              <w:rPr>
                <w:rFonts w:cs="Arial"/>
                <w:sz w:val="16"/>
                <w:szCs w:val="16"/>
              </w:rPr>
              <w:t>Existing reclamation in Funafuti (2.85 ha) benefits 217 individuals (50% women) who are in inundation areas protected by existing, engineered coastal defence (i.e.</w:t>
            </w:r>
            <w:r w:rsidR="008E5E6D">
              <w:rPr>
                <w:rFonts w:cs="Arial"/>
                <w:sz w:val="16"/>
                <w:szCs w:val="16"/>
              </w:rPr>
              <w:t>,</w:t>
            </w:r>
            <w:r w:rsidRPr="008C1B19">
              <w:rPr>
                <w:rFonts w:cs="Arial"/>
                <w:sz w:val="16"/>
                <w:szCs w:val="16"/>
              </w:rPr>
              <w:t xml:space="preserve"> land reclamation).</w:t>
            </w:r>
          </w:p>
          <w:p w14:paraId="75BB221A" w14:textId="77777777" w:rsidR="0049710D" w:rsidRPr="008C1B19" w:rsidRDefault="0049710D" w:rsidP="0049710D">
            <w:pPr>
              <w:rPr>
                <w:rFonts w:cs="Arial"/>
                <w:sz w:val="16"/>
                <w:szCs w:val="16"/>
              </w:rPr>
            </w:pPr>
          </w:p>
          <w:p w14:paraId="4C347874" w14:textId="271833D0" w:rsidR="0049710D" w:rsidRPr="00892E25" w:rsidRDefault="0049710D" w:rsidP="0049710D">
            <w:pPr>
              <w:pStyle w:val="paragraph"/>
              <w:spacing w:before="0" w:beforeAutospacing="0" w:after="0" w:afterAutospacing="0"/>
              <w:rPr>
                <w:rFonts w:ascii="Arial" w:hAnsi="Arial" w:cs="Arial"/>
                <w:sz w:val="16"/>
                <w:szCs w:val="16"/>
                <w:lang w:val="en-GB"/>
              </w:rPr>
            </w:pPr>
            <w:r w:rsidRPr="008C1B19">
              <w:rPr>
                <w:rFonts w:ascii="Arial" w:hAnsi="Arial" w:cs="Arial"/>
                <w:sz w:val="16"/>
                <w:szCs w:val="16"/>
              </w:rPr>
              <w:t>No Tuvaluans benefit from engineered coastal defence in Nanumea and Nanumaga</w:t>
            </w:r>
          </w:p>
        </w:tc>
        <w:tc>
          <w:tcPr>
            <w:tcW w:w="649" w:type="pct"/>
            <w:tcBorders>
              <w:top w:val="single" w:sz="4" w:space="0" w:color="000000"/>
              <w:left w:val="single" w:sz="4" w:space="0" w:color="000000"/>
              <w:bottom w:val="single" w:sz="4" w:space="0" w:color="000000"/>
              <w:right w:val="single" w:sz="4" w:space="0" w:color="000000"/>
            </w:tcBorders>
          </w:tcPr>
          <w:p w14:paraId="13FDE6F1" w14:textId="5A26C1F3" w:rsidR="00880A1D" w:rsidRPr="007510C9" w:rsidRDefault="009C2684"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Satisfactory</w:t>
            </w:r>
          </w:p>
        </w:tc>
        <w:tc>
          <w:tcPr>
            <w:tcW w:w="613" w:type="pct"/>
            <w:tcBorders>
              <w:top w:val="single" w:sz="4" w:space="0" w:color="000000"/>
              <w:left w:val="single" w:sz="4" w:space="0" w:color="000000"/>
              <w:bottom w:val="single" w:sz="4" w:space="0" w:color="000000"/>
              <w:right w:val="single" w:sz="4" w:space="0" w:color="000000"/>
            </w:tcBorders>
          </w:tcPr>
          <w:p w14:paraId="0E915524" w14:textId="543998B4" w:rsidR="00880A1D" w:rsidRPr="00892E25" w:rsidRDefault="002477E3" w:rsidP="00132031">
            <w:pPr>
              <w:pStyle w:val="paragraph"/>
              <w:spacing w:before="0" w:beforeAutospacing="0" w:after="0" w:afterAutospacing="0"/>
              <w:rPr>
                <w:rFonts w:ascii="Arial" w:hAnsi="Arial" w:cs="Arial"/>
                <w:sz w:val="16"/>
                <w:szCs w:val="16"/>
                <w:lang w:val="en-GB"/>
              </w:rPr>
            </w:pPr>
            <w:r w:rsidRPr="008C1B19">
              <w:rPr>
                <w:rFonts w:ascii="Arial" w:hAnsi="Arial" w:cs="Arial"/>
                <w:sz w:val="16"/>
                <w:szCs w:val="16"/>
              </w:rPr>
              <w:t xml:space="preserve">No benefits realised yet, as hard-engineered coastal measures are not in place yet. </w:t>
            </w:r>
            <w:r w:rsidR="008E6ACB" w:rsidRPr="00892E25">
              <w:rPr>
                <w:rFonts w:ascii="Arial" w:hAnsi="Arial" w:cs="Arial"/>
                <w:sz w:val="16"/>
                <w:szCs w:val="16"/>
                <w:lang w:val="en-GB"/>
              </w:rPr>
              <w:t>Al</w:t>
            </w:r>
            <w:r w:rsidR="000837CF" w:rsidRPr="00892E25">
              <w:rPr>
                <w:rFonts w:ascii="Arial" w:hAnsi="Arial" w:cs="Arial"/>
                <w:sz w:val="16"/>
                <w:szCs w:val="16"/>
                <w:lang w:val="en-GB"/>
              </w:rPr>
              <w:t>l</w:t>
            </w:r>
            <w:r w:rsidR="008E6ACB" w:rsidRPr="00892E25">
              <w:rPr>
                <w:rFonts w:ascii="Arial" w:hAnsi="Arial" w:cs="Arial"/>
                <w:sz w:val="16"/>
                <w:szCs w:val="16"/>
                <w:lang w:val="en-GB"/>
              </w:rPr>
              <w:t xml:space="preserve"> designs and plans are in place for the end of project target to </w:t>
            </w:r>
            <w:r w:rsidR="008E6ACB" w:rsidRPr="007510C9">
              <w:rPr>
                <w:rFonts w:ascii="Arial" w:hAnsi="Arial" w:cs="Arial"/>
                <w:sz w:val="16"/>
                <w:szCs w:val="16"/>
                <w:lang w:val="en-GB"/>
              </w:rPr>
              <w:t>be achieved. Once COVID restrictions have been lifted and procurement finalized, construction will commence and is expected to be completed before project closure (2024)</w:t>
            </w:r>
            <w:r w:rsidR="00B57FF4" w:rsidRPr="007510C9">
              <w:rPr>
                <w:rFonts w:ascii="Arial" w:hAnsi="Arial" w:cs="Arial"/>
                <w:sz w:val="16"/>
                <w:szCs w:val="16"/>
                <w:lang w:val="en-GB"/>
              </w:rPr>
              <w:t xml:space="preserve">. </w:t>
            </w:r>
            <w:r w:rsidR="00CC0208" w:rsidRPr="007510C9">
              <w:rPr>
                <w:rFonts w:ascii="Arial" w:hAnsi="Arial" w:cs="Arial"/>
                <w:sz w:val="16"/>
                <w:szCs w:val="16"/>
                <w:lang w:val="en-GB"/>
              </w:rPr>
              <w:t xml:space="preserve">The PMU is working closely </w:t>
            </w:r>
            <w:r w:rsidR="00B57FF4" w:rsidRPr="007510C9">
              <w:rPr>
                <w:rFonts w:ascii="Arial" w:hAnsi="Arial" w:cs="Arial"/>
                <w:sz w:val="16"/>
                <w:szCs w:val="16"/>
                <w:lang w:val="en-GB"/>
              </w:rPr>
              <w:t>with</w:t>
            </w:r>
            <w:r w:rsidR="00CC0208" w:rsidRPr="009E5E81">
              <w:rPr>
                <w:rFonts w:ascii="Arial" w:hAnsi="Arial" w:cs="Arial"/>
                <w:sz w:val="16"/>
                <w:szCs w:val="16"/>
                <w:lang w:val="en-GB"/>
              </w:rPr>
              <w:t xml:space="preserve"> the Government of Tuvalu </w:t>
            </w:r>
            <w:r w:rsidR="00B57FF4" w:rsidRPr="00D90B27">
              <w:rPr>
                <w:rFonts w:ascii="Arial" w:hAnsi="Arial" w:cs="Arial"/>
                <w:sz w:val="16"/>
                <w:szCs w:val="16"/>
                <w:lang w:val="en-GB"/>
              </w:rPr>
              <w:t xml:space="preserve">to </w:t>
            </w:r>
            <w:r w:rsidR="00A02AA6" w:rsidRPr="00892E25">
              <w:rPr>
                <w:rFonts w:ascii="Arial" w:hAnsi="Arial" w:cs="Arial"/>
                <w:sz w:val="16"/>
                <w:szCs w:val="16"/>
                <w:lang w:val="en-GB"/>
              </w:rPr>
              <w:t xml:space="preserve">ensure </w:t>
            </w:r>
            <w:r w:rsidR="00B57FF4" w:rsidRPr="00892E25">
              <w:rPr>
                <w:rFonts w:ascii="Arial" w:hAnsi="Arial" w:cs="Arial"/>
                <w:sz w:val="16"/>
                <w:szCs w:val="16"/>
                <w:lang w:val="en-GB"/>
              </w:rPr>
              <w:t>construction is not delayed</w:t>
            </w:r>
            <w:r w:rsidR="00A02AA6" w:rsidRPr="00892E25">
              <w:rPr>
                <w:rFonts w:ascii="Arial" w:hAnsi="Arial" w:cs="Arial"/>
                <w:sz w:val="16"/>
                <w:szCs w:val="16"/>
                <w:lang w:val="en-GB"/>
              </w:rPr>
              <w:t xml:space="preserve"> as a result of COVID-19-related travel restrictions, </w:t>
            </w:r>
            <w:r w:rsidR="00B57FF4" w:rsidRPr="00892E25">
              <w:rPr>
                <w:rFonts w:ascii="Arial" w:hAnsi="Arial" w:cs="Arial"/>
                <w:sz w:val="16"/>
                <w:szCs w:val="16"/>
                <w:lang w:val="en-GB"/>
              </w:rPr>
              <w:t>while maintaining health and safety of Tuvaluans</w:t>
            </w:r>
            <w:r w:rsidR="00A02AA6" w:rsidRPr="00892E25">
              <w:rPr>
                <w:rFonts w:ascii="Arial" w:hAnsi="Arial" w:cs="Arial"/>
                <w:sz w:val="16"/>
                <w:szCs w:val="16"/>
                <w:lang w:val="en-GB"/>
              </w:rPr>
              <w:t>.</w:t>
            </w:r>
          </w:p>
        </w:tc>
      </w:tr>
      <w:tr w:rsidR="00A91530" w:rsidRPr="00892E25" w14:paraId="6B96B5DD" w14:textId="77777777" w:rsidTr="00AD78E6">
        <w:trPr>
          <w:trHeight w:val="266"/>
        </w:trPr>
        <w:tc>
          <w:tcPr>
            <w:tcW w:w="491" w:type="pct"/>
            <w:vMerge w:val="restart"/>
            <w:tcBorders>
              <w:top w:val="single" w:sz="4" w:space="0" w:color="000000"/>
              <w:left w:val="single" w:sz="4" w:space="0" w:color="000000"/>
              <w:right w:val="single" w:sz="4" w:space="0" w:color="000000"/>
            </w:tcBorders>
          </w:tcPr>
          <w:p w14:paraId="460ABACD"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b/>
                <w:sz w:val="16"/>
                <w:szCs w:val="16"/>
                <w:lang w:val="en-GB"/>
              </w:rPr>
              <w:t>Output 1: Strengthening of institutions, human resources, awareness and knowledge for resilient coastal management</w:t>
            </w:r>
          </w:p>
        </w:tc>
        <w:tc>
          <w:tcPr>
            <w:tcW w:w="631" w:type="pct"/>
            <w:tcBorders>
              <w:top w:val="single" w:sz="4" w:space="0" w:color="000000"/>
              <w:left w:val="single" w:sz="4" w:space="0" w:color="000000"/>
              <w:bottom w:val="single" w:sz="4" w:space="0" w:color="000000"/>
              <w:right w:val="single" w:sz="4" w:space="0" w:color="000000"/>
            </w:tcBorders>
          </w:tcPr>
          <w:p w14:paraId="24AD340C" w14:textId="77777777" w:rsidR="00880A1D" w:rsidRPr="007510C9" w:rsidRDefault="00880A1D" w:rsidP="00132031">
            <w:pPr>
              <w:pStyle w:val="paragraph"/>
              <w:rPr>
                <w:rFonts w:ascii="Arial" w:hAnsi="Arial" w:cs="Arial"/>
                <w:sz w:val="16"/>
                <w:szCs w:val="16"/>
                <w:lang w:val="en-GB"/>
              </w:rPr>
            </w:pPr>
            <w:r w:rsidRPr="007510C9">
              <w:rPr>
                <w:rFonts w:ascii="Arial" w:hAnsi="Arial" w:cs="Arial"/>
                <w:sz w:val="16"/>
                <w:szCs w:val="16"/>
                <w:lang w:val="en-GB"/>
              </w:rPr>
              <w:t>Indicator 3: Number of technical officers trained on:</w:t>
            </w:r>
          </w:p>
          <w:p w14:paraId="23B28794" w14:textId="77777777" w:rsidR="00880A1D" w:rsidRPr="009E5E81" w:rsidRDefault="00880A1D" w:rsidP="00132031">
            <w:pPr>
              <w:pStyle w:val="paragraph"/>
              <w:rPr>
                <w:rFonts w:ascii="Arial" w:hAnsi="Arial" w:cs="Arial"/>
                <w:sz w:val="16"/>
                <w:szCs w:val="16"/>
                <w:lang w:val="en-GB"/>
              </w:rPr>
            </w:pPr>
            <w:r w:rsidRPr="007510C9">
              <w:rPr>
                <w:rFonts w:ascii="Arial" w:hAnsi="Arial" w:cs="Arial"/>
                <w:sz w:val="16"/>
                <w:szCs w:val="16"/>
                <w:lang w:val="en-GB"/>
              </w:rPr>
              <w:t>- Monitoring / data synthesis on dynamic coastal processes</w:t>
            </w:r>
          </w:p>
          <w:p w14:paraId="1307FCBB" w14:textId="77777777" w:rsidR="00880A1D" w:rsidRPr="00892E25" w:rsidRDefault="00880A1D" w:rsidP="00132031">
            <w:pPr>
              <w:pStyle w:val="paragraph"/>
              <w:rPr>
                <w:rFonts w:ascii="Arial" w:hAnsi="Arial" w:cs="Arial"/>
                <w:sz w:val="16"/>
                <w:szCs w:val="16"/>
                <w:lang w:val="en-GB"/>
              </w:rPr>
            </w:pPr>
            <w:r w:rsidRPr="00D90B27">
              <w:rPr>
                <w:rFonts w:ascii="Arial" w:hAnsi="Arial" w:cs="Arial"/>
                <w:sz w:val="16"/>
                <w:szCs w:val="16"/>
                <w:lang w:val="en-GB"/>
              </w:rPr>
              <w:t>- Designing of coastal protection (both hard and soft) measures</w:t>
            </w:r>
          </w:p>
          <w:p w14:paraId="34773BBF" w14:textId="77777777" w:rsidR="00880A1D" w:rsidRPr="00892E25" w:rsidRDefault="00880A1D" w:rsidP="00132031">
            <w:pPr>
              <w:pStyle w:val="paragraph"/>
              <w:rPr>
                <w:rFonts w:ascii="Arial" w:hAnsi="Arial" w:cs="Arial"/>
                <w:sz w:val="16"/>
                <w:szCs w:val="16"/>
                <w:lang w:val="en-GB"/>
              </w:rPr>
            </w:pPr>
            <w:r w:rsidRPr="00892E25">
              <w:rPr>
                <w:rFonts w:ascii="Arial" w:hAnsi="Arial" w:cs="Arial"/>
                <w:sz w:val="16"/>
                <w:szCs w:val="16"/>
                <w:lang w:val="en-GB"/>
              </w:rPr>
              <w:t>- Environmental social impact assessment</w:t>
            </w:r>
          </w:p>
          <w:p w14:paraId="5D3BCF7F"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 Project management, V&amp;A assessment, CBA</w:t>
            </w:r>
          </w:p>
        </w:tc>
        <w:tc>
          <w:tcPr>
            <w:tcW w:w="620" w:type="pct"/>
            <w:tcBorders>
              <w:top w:val="single" w:sz="4" w:space="0" w:color="000000"/>
              <w:left w:val="single" w:sz="4" w:space="0" w:color="000000"/>
              <w:bottom w:val="single" w:sz="4" w:space="0" w:color="000000"/>
              <w:right w:val="single" w:sz="4" w:space="0" w:color="000000"/>
            </w:tcBorders>
          </w:tcPr>
          <w:p w14:paraId="5A94356B"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Currently, there is no institutional arrangement where technical officers can gain technical skills.</w:t>
            </w:r>
          </w:p>
        </w:tc>
        <w:tc>
          <w:tcPr>
            <w:tcW w:w="389" w:type="pct"/>
            <w:gridSpan w:val="2"/>
            <w:tcBorders>
              <w:top w:val="single" w:sz="4" w:space="0" w:color="000000"/>
              <w:left w:val="single" w:sz="4" w:space="0" w:color="000000"/>
              <w:bottom w:val="single" w:sz="4" w:space="0" w:color="000000"/>
              <w:right w:val="single" w:sz="4" w:space="0" w:color="000000"/>
            </w:tcBorders>
          </w:tcPr>
          <w:p w14:paraId="02D23480" w14:textId="7A29FE34" w:rsidR="00880A1D" w:rsidRPr="00892E25" w:rsidRDefault="00F549EF" w:rsidP="00132031">
            <w:pPr>
              <w:pStyle w:val="paragraph"/>
              <w:spacing w:before="0" w:beforeAutospacing="0" w:after="0" w:afterAutospacing="0"/>
              <w:rPr>
                <w:rFonts w:ascii="Arial" w:hAnsi="Arial" w:cs="Arial"/>
                <w:sz w:val="16"/>
                <w:szCs w:val="16"/>
                <w:lang w:val="en-GB"/>
              </w:rPr>
            </w:pPr>
            <w:r w:rsidRPr="00183631">
              <w:rPr>
                <w:rFonts w:ascii="Arial" w:hAnsi="Arial" w:cs="Arial"/>
                <w:bCs/>
                <w:sz w:val="16"/>
                <w:szCs w:val="16"/>
                <w:lang w:val="en-GB"/>
              </w:rPr>
              <w:t>6 staff from Lands and Survey department trained on Lidar data processing and biophysical assessment work</w:t>
            </w:r>
          </w:p>
        </w:tc>
        <w:tc>
          <w:tcPr>
            <w:tcW w:w="399" w:type="pct"/>
            <w:tcBorders>
              <w:top w:val="single" w:sz="4" w:space="0" w:color="000000"/>
              <w:left w:val="single" w:sz="4" w:space="0" w:color="000000"/>
              <w:bottom w:val="single" w:sz="4" w:space="0" w:color="000000"/>
              <w:right w:val="single" w:sz="4" w:space="0" w:color="000000"/>
            </w:tcBorders>
          </w:tcPr>
          <w:p w14:paraId="5534B1D2"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N/A</w:t>
            </w:r>
          </w:p>
        </w:tc>
        <w:tc>
          <w:tcPr>
            <w:tcW w:w="517" w:type="pct"/>
            <w:gridSpan w:val="3"/>
            <w:tcBorders>
              <w:top w:val="single" w:sz="4" w:space="0" w:color="000000"/>
              <w:left w:val="single" w:sz="4" w:space="0" w:color="000000"/>
              <w:bottom w:val="single" w:sz="4" w:space="0" w:color="000000"/>
              <w:right w:val="single" w:sz="4" w:space="0" w:color="000000"/>
            </w:tcBorders>
          </w:tcPr>
          <w:p w14:paraId="61969C48" w14:textId="77777777" w:rsidR="00880A1D" w:rsidRPr="007510C9" w:rsidRDefault="00880A1D" w:rsidP="00132031">
            <w:pPr>
              <w:pStyle w:val="paragraph"/>
              <w:spacing w:before="0" w:beforeAutospacing="0" w:after="0" w:afterAutospacing="0"/>
              <w:rPr>
                <w:rFonts w:ascii="Arial" w:hAnsi="Arial" w:cs="Arial"/>
                <w:sz w:val="16"/>
                <w:szCs w:val="16"/>
                <w:lang w:val="en-GB"/>
              </w:rPr>
            </w:pPr>
            <w:r w:rsidRPr="00992BC4">
              <w:rPr>
                <w:rFonts w:ascii="Arial" w:hAnsi="Arial" w:cs="Arial"/>
                <w:sz w:val="16"/>
                <w:szCs w:val="16"/>
                <w:lang w:val="en-GB"/>
              </w:rPr>
              <w:t>At least 12 technical government staff (50% women) exposed to hands-on trainings on the three areas.</w:t>
            </w:r>
          </w:p>
        </w:tc>
        <w:tc>
          <w:tcPr>
            <w:tcW w:w="675" w:type="pct"/>
            <w:tcBorders>
              <w:top w:val="single" w:sz="4" w:space="0" w:color="000000"/>
              <w:left w:val="single" w:sz="4" w:space="0" w:color="000000"/>
              <w:bottom w:val="single" w:sz="4" w:space="0" w:color="000000"/>
              <w:right w:val="single" w:sz="4" w:space="0" w:color="000000"/>
            </w:tcBorders>
            <w:shd w:val="clear" w:color="auto" w:fill="FFFF00"/>
          </w:tcPr>
          <w:p w14:paraId="2ADF86FA" w14:textId="77777777" w:rsidR="00880A1D" w:rsidRPr="007510C9" w:rsidRDefault="00F549EF" w:rsidP="00132031">
            <w:pPr>
              <w:pStyle w:val="paragraph"/>
              <w:spacing w:before="0" w:beforeAutospacing="0" w:after="0" w:afterAutospacing="0"/>
              <w:rPr>
                <w:rFonts w:ascii="Arial" w:hAnsi="Arial" w:cs="Arial"/>
                <w:sz w:val="16"/>
                <w:szCs w:val="16"/>
                <w:lang w:val="en-GB"/>
              </w:rPr>
            </w:pPr>
            <w:r w:rsidRPr="00992BC4">
              <w:rPr>
                <w:rFonts w:ascii="Arial" w:hAnsi="Arial" w:cs="Arial"/>
                <w:sz w:val="16"/>
                <w:szCs w:val="16"/>
                <w:lang w:val="en-GB"/>
              </w:rPr>
              <w:t>On target to be achieved</w:t>
            </w:r>
          </w:p>
          <w:p w14:paraId="1D2311EC" w14:textId="77777777" w:rsidR="000D2E08" w:rsidRPr="007510C9" w:rsidRDefault="000D2E08" w:rsidP="00132031">
            <w:pPr>
              <w:pStyle w:val="paragraph"/>
              <w:spacing w:before="0" w:beforeAutospacing="0" w:after="0" w:afterAutospacing="0"/>
              <w:rPr>
                <w:rFonts w:ascii="Arial" w:hAnsi="Arial" w:cs="Arial"/>
                <w:sz w:val="16"/>
                <w:szCs w:val="16"/>
                <w:lang w:val="en-GB"/>
              </w:rPr>
            </w:pPr>
          </w:p>
          <w:p w14:paraId="6573585C" w14:textId="77777777" w:rsidR="000D2E08" w:rsidRPr="008C1B19" w:rsidRDefault="000D2E08" w:rsidP="000D2E08">
            <w:pPr>
              <w:rPr>
                <w:rFonts w:cs="Arial"/>
                <w:sz w:val="16"/>
                <w:szCs w:val="16"/>
              </w:rPr>
            </w:pPr>
            <w:r w:rsidRPr="008C1B19">
              <w:rPr>
                <w:rFonts w:cs="Arial"/>
                <w:sz w:val="16"/>
                <w:szCs w:val="16"/>
              </w:rPr>
              <w:t>6 staff (5 males + 1 female) from DLS trained on LiDAR data processing and biophysical assessment, giving for the first time to all islands in Tuvalu the relation between sea level rise and their land height.</w:t>
            </w:r>
          </w:p>
          <w:p w14:paraId="1511A228" w14:textId="77777777" w:rsidR="000D2E08" w:rsidRPr="008C1B19" w:rsidRDefault="000D2E08" w:rsidP="000D2E08">
            <w:pPr>
              <w:rPr>
                <w:rFonts w:cs="Arial"/>
                <w:sz w:val="16"/>
                <w:szCs w:val="16"/>
              </w:rPr>
            </w:pPr>
          </w:p>
          <w:p w14:paraId="60869F1D" w14:textId="77777777" w:rsidR="000D2E08" w:rsidRPr="008C1B19" w:rsidRDefault="000D2E08" w:rsidP="000D2E08">
            <w:pPr>
              <w:rPr>
                <w:rFonts w:cs="Arial"/>
                <w:sz w:val="16"/>
                <w:szCs w:val="16"/>
              </w:rPr>
            </w:pPr>
            <w:r w:rsidRPr="008C1B19">
              <w:rPr>
                <w:rFonts w:cs="Arial"/>
                <w:sz w:val="16"/>
                <w:szCs w:val="16"/>
              </w:rPr>
              <w:t>ESIA works conducted by SPC involved DoE, DLS and DLG, but with no formal training on the ground.</w:t>
            </w:r>
          </w:p>
          <w:p w14:paraId="2792F96C" w14:textId="77777777" w:rsidR="000D2E08" w:rsidRPr="008C1B19" w:rsidRDefault="000D2E08" w:rsidP="000D2E08">
            <w:pPr>
              <w:rPr>
                <w:rFonts w:cs="Arial"/>
                <w:sz w:val="16"/>
                <w:szCs w:val="16"/>
              </w:rPr>
            </w:pPr>
          </w:p>
          <w:p w14:paraId="4C776E90" w14:textId="77777777" w:rsidR="000D2E08" w:rsidRPr="008C1B19" w:rsidRDefault="000D2E08" w:rsidP="000D2E08">
            <w:pPr>
              <w:rPr>
                <w:rFonts w:cs="Arial"/>
                <w:sz w:val="16"/>
                <w:szCs w:val="16"/>
              </w:rPr>
            </w:pPr>
            <w:r w:rsidRPr="008C1B19">
              <w:rPr>
                <w:rFonts w:cs="Arial"/>
                <w:sz w:val="16"/>
                <w:szCs w:val="16"/>
              </w:rPr>
              <w:t>SPC has not yet provided any formal trainings (delayed to 2021), except soil sampling in Nanumea by SPC Geotechnical Assessment team.</w:t>
            </w:r>
          </w:p>
          <w:p w14:paraId="1CD96B59" w14:textId="77777777" w:rsidR="000D2E08" w:rsidRPr="008C1B19" w:rsidRDefault="000D2E08" w:rsidP="000D2E08">
            <w:pPr>
              <w:rPr>
                <w:rFonts w:cs="Arial"/>
                <w:sz w:val="16"/>
                <w:szCs w:val="16"/>
              </w:rPr>
            </w:pPr>
          </w:p>
          <w:p w14:paraId="5BF7F16C" w14:textId="3D48F963" w:rsidR="000D2E08" w:rsidRPr="008C1B19" w:rsidRDefault="000D2E08" w:rsidP="000D2E08">
            <w:pPr>
              <w:rPr>
                <w:rFonts w:cs="Arial"/>
                <w:sz w:val="16"/>
                <w:szCs w:val="16"/>
              </w:rPr>
            </w:pPr>
            <w:r w:rsidRPr="008C1B19">
              <w:rPr>
                <w:rFonts w:cs="Arial"/>
                <w:sz w:val="16"/>
                <w:szCs w:val="16"/>
              </w:rPr>
              <w:t>2 senior DLS officers sent for GIS training workshop in Fiji.</w:t>
            </w:r>
          </w:p>
          <w:p w14:paraId="51F5AFFF" w14:textId="77777777" w:rsidR="000D2E08" w:rsidRPr="008C1B19" w:rsidRDefault="000D2E08" w:rsidP="000D2E08">
            <w:pPr>
              <w:rPr>
                <w:rFonts w:cs="Arial"/>
                <w:sz w:val="16"/>
                <w:szCs w:val="16"/>
              </w:rPr>
            </w:pPr>
          </w:p>
          <w:p w14:paraId="69F66293" w14:textId="33941838" w:rsidR="000D2E08" w:rsidRPr="00892E25" w:rsidRDefault="000D2E08" w:rsidP="000D2E08">
            <w:pPr>
              <w:pStyle w:val="paragraph"/>
              <w:spacing w:before="0" w:beforeAutospacing="0" w:after="0" w:afterAutospacing="0"/>
              <w:rPr>
                <w:rFonts w:ascii="Arial" w:hAnsi="Arial" w:cs="Arial"/>
                <w:sz w:val="16"/>
                <w:szCs w:val="16"/>
                <w:lang w:val="en-GB"/>
              </w:rPr>
            </w:pPr>
            <w:r w:rsidRPr="008C1B19">
              <w:rPr>
                <w:rFonts w:ascii="Arial" w:hAnsi="Arial" w:cs="Arial"/>
                <w:sz w:val="16"/>
                <w:szCs w:val="16"/>
              </w:rPr>
              <w:t>Joint DCCCC</w:t>
            </w:r>
            <w:r w:rsidR="002D77F2">
              <w:rPr>
                <w:rFonts w:ascii="Arial" w:hAnsi="Arial" w:cs="Arial"/>
                <w:sz w:val="16"/>
                <w:szCs w:val="16"/>
              </w:rPr>
              <w:t>D</w:t>
            </w:r>
            <w:r w:rsidRPr="008C1B19">
              <w:rPr>
                <w:rFonts w:ascii="Arial" w:hAnsi="Arial" w:cs="Arial"/>
                <w:sz w:val="16"/>
                <w:szCs w:val="16"/>
              </w:rPr>
              <w:t>/SPC Islands Vulnerability Assessments including coastal monitoring.</w:t>
            </w:r>
          </w:p>
        </w:tc>
        <w:tc>
          <w:tcPr>
            <w:tcW w:w="665" w:type="pct"/>
            <w:gridSpan w:val="2"/>
            <w:tcBorders>
              <w:top w:val="single" w:sz="4" w:space="0" w:color="000000"/>
              <w:left w:val="single" w:sz="4" w:space="0" w:color="000000"/>
              <w:bottom w:val="single" w:sz="4" w:space="0" w:color="000000"/>
              <w:right w:val="single" w:sz="4" w:space="0" w:color="000000"/>
            </w:tcBorders>
          </w:tcPr>
          <w:p w14:paraId="2C309B3D" w14:textId="56044419" w:rsidR="00880A1D" w:rsidRPr="007510C9" w:rsidRDefault="00F603F1"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Highly satisfactory</w:t>
            </w:r>
          </w:p>
        </w:tc>
        <w:tc>
          <w:tcPr>
            <w:tcW w:w="613" w:type="pct"/>
            <w:tcBorders>
              <w:top w:val="single" w:sz="4" w:space="0" w:color="000000"/>
              <w:left w:val="single" w:sz="4" w:space="0" w:color="000000"/>
              <w:bottom w:val="single" w:sz="4" w:space="0" w:color="000000"/>
              <w:right w:val="single" w:sz="4" w:space="0" w:color="000000"/>
            </w:tcBorders>
          </w:tcPr>
          <w:p w14:paraId="068D5028" w14:textId="51CE0AFC" w:rsidR="00ED16BC" w:rsidRPr="008C1B19" w:rsidRDefault="00AA5933" w:rsidP="002E0D36">
            <w:pPr>
              <w:rPr>
                <w:rFonts w:cs="Arial"/>
                <w:sz w:val="16"/>
                <w:szCs w:val="16"/>
              </w:rPr>
            </w:pPr>
            <w:r w:rsidRPr="007510C9">
              <w:rPr>
                <w:rFonts w:cs="Arial"/>
                <w:sz w:val="16"/>
                <w:szCs w:val="16"/>
              </w:rPr>
              <w:t>Progress towards the target</w:t>
            </w:r>
            <w:r w:rsidR="00C35C66" w:rsidRPr="007510C9">
              <w:rPr>
                <w:rFonts w:cs="Arial"/>
                <w:sz w:val="16"/>
                <w:szCs w:val="16"/>
              </w:rPr>
              <w:t>s</w:t>
            </w:r>
            <w:r w:rsidRPr="007510C9">
              <w:rPr>
                <w:rFonts w:cs="Arial"/>
                <w:sz w:val="16"/>
                <w:szCs w:val="16"/>
              </w:rPr>
              <w:t xml:space="preserve"> have been efficient and </w:t>
            </w:r>
            <w:r w:rsidR="003A22F9" w:rsidRPr="009E5E81">
              <w:rPr>
                <w:rFonts w:cs="Arial"/>
                <w:sz w:val="16"/>
                <w:szCs w:val="16"/>
              </w:rPr>
              <w:t>the target is expected to be met before project closure.</w:t>
            </w:r>
            <w:r w:rsidR="00D24CD6" w:rsidRPr="008C1B19">
              <w:rPr>
                <w:rFonts w:cs="Arial"/>
                <w:sz w:val="16"/>
                <w:szCs w:val="16"/>
              </w:rPr>
              <w:t xml:space="preserve"> </w:t>
            </w:r>
            <w:r w:rsidR="005056A9" w:rsidRPr="008C1B19">
              <w:rPr>
                <w:rFonts w:cs="Arial"/>
                <w:sz w:val="16"/>
                <w:szCs w:val="16"/>
              </w:rPr>
              <w:t>Engagement with SPC will continue in 2021 to provide high value hands on training:</w:t>
            </w:r>
            <w:r w:rsidR="005056A9" w:rsidRPr="008C1B19">
              <w:rPr>
                <w:rFonts w:cs="Arial"/>
                <w:bCs/>
                <w:color w:val="000000" w:themeColor="text1"/>
                <w:sz w:val="16"/>
                <w:szCs w:val="16"/>
                <w:lang w:eastAsia="en-GB"/>
              </w:rPr>
              <w:t xml:space="preserve"> Ocean and coastal processes, Coastal monitoring, ESIA, Island Risk and vulnerability assessment (IVA), Drone operation and monitoring survey, Advanced diving, Marine habitat mapping, Asset data collection, Inundation and impact monitoring, Open source GIS, Data management, Shore line change analysis, and Advanced GNSS data processing </w:t>
            </w:r>
            <w:r w:rsidR="005056A9" w:rsidRPr="008C1B19">
              <w:rPr>
                <w:rFonts w:cs="Arial"/>
                <w:sz w:val="16"/>
                <w:szCs w:val="16"/>
              </w:rPr>
              <w:t>for 3 years to a minimum of 12 Government Officers</w:t>
            </w:r>
            <w:r w:rsidR="005056A9" w:rsidRPr="00892E25" w:rsidDel="005056A9">
              <w:rPr>
                <w:rFonts w:cs="Arial"/>
                <w:bCs/>
                <w:sz w:val="16"/>
                <w:szCs w:val="16"/>
              </w:rPr>
              <w:t xml:space="preserve"> </w:t>
            </w:r>
            <w:r w:rsidR="00D24CD6" w:rsidRPr="00892E25">
              <w:rPr>
                <w:rFonts w:cs="Arial"/>
                <w:sz w:val="16"/>
                <w:szCs w:val="16"/>
              </w:rPr>
              <w:t>(likely far more).</w:t>
            </w:r>
            <w:r w:rsidR="00C35C66" w:rsidRPr="00892E25">
              <w:rPr>
                <w:rFonts w:cs="Arial"/>
                <w:sz w:val="16"/>
                <w:szCs w:val="16"/>
              </w:rPr>
              <w:t xml:space="preserve"> </w:t>
            </w:r>
            <w:r w:rsidR="00ED16BC" w:rsidRPr="008C1B19">
              <w:rPr>
                <w:rFonts w:cs="Arial"/>
                <w:sz w:val="16"/>
                <w:szCs w:val="16"/>
              </w:rPr>
              <w:t>Final phase of hands-on training by the project LiDAR survey provider company following the joint implementation of the Lidar survey within the Land &amp; Survey Division has been delayed to 2021:</w:t>
            </w:r>
          </w:p>
          <w:p w14:paraId="7648C719" w14:textId="77777777" w:rsidR="00ED16BC" w:rsidRPr="008C1B19" w:rsidRDefault="00ED16BC" w:rsidP="00ED16BC">
            <w:pPr>
              <w:pStyle w:val="ListParagraph"/>
              <w:numPr>
                <w:ilvl w:val="0"/>
                <w:numId w:val="30"/>
              </w:numPr>
              <w:jc w:val="left"/>
              <w:rPr>
                <w:sz w:val="16"/>
                <w:szCs w:val="16"/>
              </w:rPr>
            </w:pPr>
            <w:r w:rsidRPr="008C1B19">
              <w:rPr>
                <w:sz w:val="16"/>
                <w:szCs w:val="16"/>
              </w:rPr>
              <w:t>Data awareness and potential uses in simple free GIS platforms, and simple analysis processes</w:t>
            </w:r>
          </w:p>
          <w:p w14:paraId="5FC033F9" w14:textId="0E99D5D3" w:rsidR="00880A1D" w:rsidRPr="008C1B19" w:rsidRDefault="00ED16BC" w:rsidP="002E0D36">
            <w:pPr>
              <w:pStyle w:val="ListParagraph"/>
              <w:numPr>
                <w:ilvl w:val="0"/>
                <w:numId w:val="30"/>
              </w:numPr>
              <w:jc w:val="left"/>
              <w:rPr>
                <w:sz w:val="16"/>
                <w:szCs w:val="16"/>
              </w:rPr>
            </w:pPr>
            <w:r w:rsidRPr="008C1B19">
              <w:rPr>
                <w:sz w:val="16"/>
                <w:szCs w:val="16"/>
              </w:rPr>
              <w:t>Application of data to existing questions from stakeholders.</w:t>
            </w:r>
          </w:p>
        </w:tc>
      </w:tr>
      <w:tr w:rsidR="00A91530" w:rsidRPr="00892E25" w14:paraId="1076422F" w14:textId="77777777" w:rsidTr="00AD78E6">
        <w:trPr>
          <w:trHeight w:val="266"/>
        </w:trPr>
        <w:tc>
          <w:tcPr>
            <w:tcW w:w="491" w:type="pct"/>
            <w:vMerge/>
            <w:tcBorders>
              <w:left w:val="single" w:sz="4" w:space="0" w:color="000000"/>
              <w:bottom w:val="single" w:sz="4" w:space="0" w:color="auto"/>
              <w:right w:val="single" w:sz="4" w:space="0" w:color="000000"/>
            </w:tcBorders>
          </w:tcPr>
          <w:p w14:paraId="0FCBDA65" w14:textId="77777777" w:rsidR="00880A1D" w:rsidRPr="00892E25" w:rsidRDefault="00880A1D" w:rsidP="00132031">
            <w:pPr>
              <w:pStyle w:val="paragraph"/>
              <w:spacing w:before="0" w:beforeAutospacing="0" w:after="0" w:afterAutospacing="0"/>
              <w:rPr>
                <w:rFonts w:ascii="Arial" w:hAnsi="Arial" w:cs="Arial"/>
                <w:b/>
                <w:sz w:val="16"/>
                <w:szCs w:val="16"/>
                <w:lang w:val="en-GB"/>
              </w:rPr>
            </w:pPr>
          </w:p>
        </w:tc>
        <w:tc>
          <w:tcPr>
            <w:tcW w:w="631" w:type="pct"/>
            <w:tcBorders>
              <w:top w:val="single" w:sz="4" w:space="0" w:color="000000"/>
              <w:left w:val="single" w:sz="4" w:space="0" w:color="000000"/>
              <w:bottom w:val="single" w:sz="4" w:space="0" w:color="auto"/>
              <w:right w:val="single" w:sz="4" w:space="0" w:color="000000"/>
            </w:tcBorders>
          </w:tcPr>
          <w:p w14:paraId="1A8618F4"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Indicator 4: Number of students that are supported at higher-level studies (tertiary level or higher) on disciplines related to coastal protection work</w:t>
            </w:r>
          </w:p>
        </w:tc>
        <w:tc>
          <w:tcPr>
            <w:tcW w:w="620" w:type="pct"/>
            <w:tcBorders>
              <w:top w:val="single" w:sz="4" w:space="0" w:color="000000"/>
              <w:left w:val="single" w:sz="4" w:space="0" w:color="000000"/>
              <w:bottom w:val="single" w:sz="4" w:space="0" w:color="auto"/>
              <w:right w:val="single" w:sz="4" w:space="0" w:color="000000"/>
            </w:tcBorders>
          </w:tcPr>
          <w:p w14:paraId="25780E53" w14:textId="11156473"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 xml:space="preserve">Tuvalu sponsored students in tertiary education </w:t>
            </w:r>
            <w:r w:rsidR="00BF2AF3" w:rsidRPr="00892E25">
              <w:rPr>
                <w:rFonts w:ascii="Arial" w:hAnsi="Arial" w:cs="Arial"/>
                <w:sz w:val="16"/>
                <w:szCs w:val="16"/>
                <w:lang w:val="en-GB"/>
              </w:rPr>
              <w:t>totalled</w:t>
            </w:r>
            <w:r w:rsidRPr="00892E25">
              <w:rPr>
                <w:rFonts w:ascii="Arial" w:hAnsi="Arial" w:cs="Arial"/>
                <w:sz w:val="16"/>
                <w:szCs w:val="16"/>
                <w:lang w:val="en-GB"/>
              </w:rPr>
              <w:t xml:space="preserve"> to 163. DFAT (24 awards in 2012) and NZAID (NZD 11million) awarded a total of 20-30 scholarships each per year.</w:t>
            </w:r>
          </w:p>
        </w:tc>
        <w:tc>
          <w:tcPr>
            <w:tcW w:w="389" w:type="pct"/>
            <w:gridSpan w:val="2"/>
            <w:tcBorders>
              <w:top w:val="single" w:sz="4" w:space="0" w:color="000000"/>
              <w:left w:val="single" w:sz="4" w:space="0" w:color="000000"/>
              <w:bottom w:val="single" w:sz="4" w:space="0" w:color="auto"/>
              <w:right w:val="single" w:sz="4" w:space="0" w:color="000000"/>
            </w:tcBorders>
          </w:tcPr>
          <w:p w14:paraId="09CA5D26" w14:textId="475FA160" w:rsidR="00880A1D" w:rsidRPr="00892E25" w:rsidRDefault="009D1EF2"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0</w:t>
            </w:r>
          </w:p>
        </w:tc>
        <w:tc>
          <w:tcPr>
            <w:tcW w:w="399" w:type="pct"/>
            <w:tcBorders>
              <w:top w:val="single" w:sz="4" w:space="0" w:color="000000"/>
              <w:left w:val="single" w:sz="4" w:space="0" w:color="000000"/>
              <w:bottom w:val="single" w:sz="4" w:space="0" w:color="auto"/>
              <w:right w:val="single" w:sz="4" w:space="0" w:color="000000"/>
            </w:tcBorders>
          </w:tcPr>
          <w:p w14:paraId="336429DC"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At least 24 students (50% women) are supported for at higher level studies AND obtain a CCA-related position in the country.</w:t>
            </w:r>
          </w:p>
        </w:tc>
        <w:tc>
          <w:tcPr>
            <w:tcW w:w="517" w:type="pct"/>
            <w:gridSpan w:val="3"/>
            <w:tcBorders>
              <w:top w:val="single" w:sz="4" w:space="0" w:color="000000"/>
              <w:left w:val="single" w:sz="4" w:space="0" w:color="000000"/>
              <w:bottom w:val="single" w:sz="4" w:space="0" w:color="auto"/>
              <w:right w:val="single" w:sz="4" w:space="0" w:color="000000"/>
            </w:tcBorders>
          </w:tcPr>
          <w:p w14:paraId="24A6B976" w14:textId="77777777" w:rsidR="00880A1D" w:rsidRPr="007510C9" w:rsidRDefault="00880A1D" w:rsidP="00132031">
            <w:pPr>
              <w:pStyle w:val="paragraph"/>
              <w:spacing w:before="0" w:beforeAutospacing="0" w:after="0" w:afterAutospacing="0"/>
              <w:rPr>
                <w:rFonts w:ascii="Arial" w:hAnsi="Arial" w:cs="Arial"/>
                <w:sz w:val="16"/>
                <w:szCs w:val="16"/>
                <w:lang w:val="en-GB"/>
              </w:rPr>
            </w:pPr>
            <w:r w:rsidRPr="00992BC4">
              <w:rPr>
                <w:rFonts w:ascii="Arial" w:hAnsi="Arial" w:cs="Arial"/>
                <w:sz w:val="16"/>
                <w:szCs w:val="16"/>
                <w:lang w:val="en-GB"/>
              </w:rPr>
              <w:t>At least 24 students (50% women) are supported for at higher level studies AND obtain a CCA-related position in the country.</w:t>
            </w:r>
          </w:p>
        </w:tc>
        <w:tc>
          <w:tcPr>
            <w:tcW w:w="675" w:type="pct"/>
            <w:tcBorders>
              <w:top w:val="single" w:sz="4" w:space="0" w:color="000000"/>
              <w:left w:val="single" w:sz="4" w:space="0" w:color="000000"/>
              <w:bottom w:val="single" w:sz="4" w:space="0" w:color="auto"/>
              <w:right w:val="single" w:sz="4" w:space="0" w:color="000000"/>
            </w:tcBorders>
            <w:shd w:val="clear" w:color="auto" w:fill="FFFF00"/>
          </w:tcPr>
          <w:p w14:paraId="59021033" w14:textId="77777777" w:rsidR="00880A1D" w:rsidRPr="007510C9" w:rsidRDefault="006864BD" w:rsidP="00132031">
            <w:pPr>
              <w:pStyle w:val="paragraph"/>
              <w:spacing w:before="0" w:beforeAutospacing="0" w:after="0" w:afterAutospacing="0"/>
              <w:rPr>
                <w:rFonts w:ascii="Arial" w:hAnsi="Arial" w:cs="Arial"/>
                <w:sz w:val="16"/>
                <w:szCs w:val="16"/>
                <w:lang w:val="en-GB"/>
              </w:rPr>
            </w:pPr>
            <w:r w:rsidRPr="00992BC4">
              <w:rPr>
                <w:rFonts w:ascii="Arial" w:hAnsi="Arial" w:cs="Arial"/>
                <w:sz w:val="16"/>
                <w:szCs w:val="16"/>
                <w:lang w:val="en-GB"/>
              </w:rPr>
              <w:t>On target to be achieved</w:t>
            </w:r>
          </w:p>
          <w:p w14:paraId="58DF6D95" w14:textId="77777777" w:rsidR="000D2E08" w:rsidRPr="007510C9" w:rsidRDefault="000D2E08" w:rsidP="00132031">
            <w:pPr>
              <w:pStyle w:val="paragraph"/>
              <w:spacing w:before="0" w:beforeAutospacing="0" w:after="0" w:afterAutospacing="0"/>
              <w:rPr>
                <w:rFonts w:ascii="Arial" w:hAnsi="Arial" w:cs="Arial"/>
                <w:sz w:val="16"/>
                <w:szCs w:val="16"/>
                <w:lang w:val="en-GB"/>
              </w:rPr>
            </w:pPr>
          </w:p>
          <w:p w14:paraId="44DCBE6C" w14:textId="77777777" w:rsidR="00570E45" w:rsidRPr="008C1B19" w:rsidRDefault="00570E45" w:rsidP="00570E45">
            <w:pPr>
              <w:rPr>
                <w:rFonts w:cs="Arial"/>
                <w:sz w:val="16"/>
                <w:szCs w:val="16"/>
              </w:rPr>
            </w:pPr>
            <w:r w:rsidRPr="008C1B19">
              <w:rPr>
                <w:rFonts w:cs="Arial"/>
                <w:sz w:val="16"/>
                <w:szCs w:val="16"/>
              </w:rPr>
              <w:t>8 students selected since 2018 (4 undergraduates, 4 masters). 7 male/1 female.</w:t>
            </w:r>
          </w:p>
          <w:p w14:paraId="2B25A3DC" w14:textId="3F346A51" w:rsidR="000D2E08" w:rsidRPr="00892E25" w:rsidRDefault="000D2E08" w:rsidP="00132031">
            <w:pPr>
              <w:pStyle w:val="paragraph"/>
              <w:spacing w:before="0" w:beforeAutospacing="0" w:after="0" w:afterAutospacing="0"/>
              <w:rPr>
                <w:rFonts w:ascii="Arial" w:hAnsi="Arial" w:cs="Arial"/>
                <w:sz w:val="16"/>
                <w:szCs w:val="16"/>
                <w:lang w:val="en-GB"/>
              </w:rPr>
            </w:pPr>
          </w:p>
        </w:tc>
        <w:tc>
          <w:tcPr>
            <w:tcW w:w="665" w:type="pct"/>
            <w:gridSpan w:val="2"/>
            <w:tcBorders>
              <w:top w:val="single" w:sz="4" w:space="0" w:color="000000"/>
              <w:left w:val="single" w:sz="4" w:space="0" w:color="000000"/>
              <w:bottom w:val="single" w:sz="4" w:space="0" w:color="auto"/>
              <w:right w:val="single" w:sz="4" w:space="0" w:color="000000"/>
            </w:tcBorders>
          </w:tcPr>
          <w:p w14:paraId="5E0BE70B" w14:textId="153F5F21" w:rsidR="00880A1D" w:rsidRPr="007510C9" w:rsidRDefault="002E2207"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Moderately satisfactory</w:t>
            </w:r>
          </w:p>
        </w:tc>
        <w:tc>
          <w:tcPr>
            <w:tcW w:w="613" w:type="pct"/>
            <w:tcBorders>
              <w:top w:val="single" w:sz="4" w:space="0" w:color="000000"/>
              <w:left w:val="single" w:sz="4" w:space="0" w:color="000000"/>
              <w:bottom w:val="single" w:sz="4" w:space="0" w:color="auto"/>
              <w:right w:val="single" w:sz="4" w:space="0" w:color="000000"/>
            </w:tcBorders>
          </w:tcPr>
          <w:p w14:paraId="09AB6CB6" w14:textId="7894010A" w:rsidR="00880A1D" w:rsidRPr="00892E25" w:rsidRDefault="009F2EF0" w:rsidP="00132031">
            <w:pPr>
              <w:pStyle w:val="paragraph"/>
              <w:spacing w:before="0" w:beforeAutospacing="0" w:after="0" w:afterAutospacing="0"/>
              <w:rPr>
                <w:rFonts w:ascii="Arial" w:hAnsi="Arial" w:cs="Arial"/>
                <w:sz w:val="16"/>
                <w:szCs w:val="16"/>
                <w:lang w:val="en-GB"/>
              </w:rPr>
            </w:pPr>
            <w:r w:rsidRPr="007510C9">
              <w:rPr>
                <w:rFonts w:ascii="Arial" w:hAnsi="Arial" w:cs="Arial"/>
                <w:bCs/>
                <w:sz w:val="16"/>
                <w:szCs w:val="16"/>
                <w:lang w:val="en-GB"/>
              </w:rPr>
              <w:t>A total of 6 students are targeted for scholarship support under this indicator. Two had commenced in 2018</w:t>
            </w:r>
            <w:r w:rsidR="004B22DF" w:rsidRPr="007510C9">
              <w:rPr>
                <w:rFonts w:ascii="Arial" w:hAnsi="Arial" w:cs="Arial"/>
                <w:bCs/>
                <w:sz w:val="16"/>
                <w:szCs w:val="16"/>
                <w:lang w:val="en-GB"/>
              </w:rPr>
              <w:t xml:space="preserve">, but </w:t>
            </w:r>
            <w:r w:rsidR="003A3293" w:rsidRPr="009E5E81">
              <w:rPr>
                <w:rFonts w:ascii="Arial" w:hAnsi="Arial" w:cs="Arial"/>
                <w:bCs/>
                <w:sz w:val="16"/>
                <w:szCs w:val="16"/>
                <w:lang w:val="en-GB"/>
              </w:rPr>
              <w:t>they were removed from the course because of poor performance</w:t>
            </w:r>
            <w:r w:rsidR="00A667C5" w:rsidRPr="00C046CF">
              <w:rPr>
                <w:rFonts w:ascii="Arial" w:hAnsi="Arial" w:cs="Arial"/>
                <w:bCs/>
                <w:sz w:val="16"/>
                <w:szCs w:val="16"/>
                <w:lang w:val="en-GB"/>
              </w:rPr>
              <w:t>.</w:t>
            </w:r>
            <w:r w:rsidRPr="00892E25">
              <w:rPr>
                <w:rFonts w:ascii="Arial" w:hAnsi="Arial" w:cs="Arial"/>
                <w:sz w:val="16"/>
                <w:szCs w:val="16"/>
                <w:lang w:val="en-GB"/>
              </w:rPr>
              <w:t xml:space="preserve"> However, one was terminated in 2019 and the second one will not continue in 2020 due to poor academic performance. Additional five awardees were selected in 2019 to begin their studies in 2020. </w:t>
            </w:r>
            <w:r w:rsidR="0033465D" w:rsidRPr="00892E25">
              <w:rPr>
                <w:rFonts w:ascii="Arial" w:hAnsi="Arial" w:cs="Arial"/>
                <w:sz w:val="16"/>
                <w:szCs w:val="16"/>
                <w:lang w:val="en-GB"/>
              </w:rPr>
              <w:t xml:space="preserve">One student </w:t>
            </w:r>
            <w:r w:rsidR="00872765" w:rsidRPr="00892E25">
              <w:rPr>
                <w:rFonts w:ascii="Arial" w:hAnsi="Arial" w:cs="Arial"/>
                <w:sz w:val="16"/>
                <w:szCs w:val="16"/>
                <w:lang w:val="en-GB"/>
              </w:rPr>
              <w:t xml:space="preserve">is completing a three-year undergraduate </w:t>
            </w:r>
            <w:r w:rsidR="00BF2AF3" w:rsidRPr="00892E25">
              <w:rPr>
                <w:rFonts w:ascii="Arial" w:hAnsi="Arial" w:cs="Arial"/>
                <w:sz w:val="16"/>
                <w:szCs w:val="16"/>
                <w:lang w:val="en-GB"/>
              </w:rPr>
              <w:t>programme</w:t>
            </w:r>
            <w:r w:rsidR="00597F90" w:rsidRPr="00892E25">
              <w:rPr>
                <w:rFonts w:ascii="Arial" w:hAnsi="Arial" w:cs="Arial"/>
                <w:sz w:val="16"/>
                <w:szCs w:val="16"/>
                <w:lang w:val="en-GB"/>
              </w:rPr>
              <w:t xml:space="preserve">, one is </w:t>
            </w:r>
            <w:r w:rsidR="00D143C8" w:rsidRPr="00892E25">
              <w:rPr>
                <w:rFonts w:ascii="Arial" w:hAnsi="Arial" w:cs="Arial"/>
                <w:sz w:val="16"/>
                <w:szCs w:val="16"/>
                <w:lang w:val="en-GB"/>
              </w:rPr>
              <w:t xml:space="preserve">completing the course over two years </w:t>
            </w:r>
            <w:r w:rsidR="00597F90" w:rsidRPr="00892E25">
              <w:rPr>
                <w:rFonts w:ascii="Arial" w:hAnsi="Arial" w:cs="Arial"/>
                <w:sz w:val="16"/>
                <w:szCs w:val="16"/>
                <w:lang w:val="en-GB"/>
              </w:rPr>
              <w:t xml:space="preserve">as a result of the course credit ratings, and </w:t>
            </w:r>
            <w:r w:rsidRPr="00892E25">
              <w:rPr>
                <w:rFonts w:ascii="Arial" w:hAnsi="Arial" w:cs="Arial"/>
                <w:sz w:val="16"/>
                <w:szCs w:val="16"/>
                <w:lang w:val="en-GB"/>
              </w:rPr>
              <w:t>the other three will pursue Masters degrees</w:t>
            </w:r>
            <w:r w:rsidR="002C79BB" w:rsidRPr="00892E25">
              <w:rPr>
                <w:rFonts w:ascii="Arial" w:hAnsi="Arial" w:cs="Arial"/>
                <w:sz w:val="16"/>
                <w:szCs w:val="16"/>
                <w:lang w:val="en-GB"/>
              </w:rPr>
              <w:t>. However, their studies have not yet commenced as a result of COVID-19 re</w:t>
            </w:r>
            <w:r w:rsidR="00A079E3" w:rsidRPr="00892E25">
              <w:rPr>
                <w:rFonts w:ascii="Arial" w:hAnsi="Arial" w:cs="Arial"/>
                <w:sz w:val="16"/>
                <w:szCs w:val="16"/>
                <w:lang w:val="en-GB"/>
              </w:rPr>
              <w:t xml:space="preserve">lated travel restrictions. </w:t>
            </w:r>
            <w:r w:rsidR="00C70881" w:rsidRPr="00892E25">
              <w:rPr>
                <w:rFonts w:ascii="Arial" w:hAnsi="Arial" w:cs="Arial"/>
                <w:sz w:val="16"/>
                <w:szCs w:val="16"/>
                <w:lang w:val="en-GB"/>
              </w:rPr>
              <w:t xml:space="preserve">To ensure the students are able to complete their studies, plans have been made to enable students to complete their courses </w:t>
            </w:r>
            <w:r w:rsidR="00304205" w:rsidRPr="00892E25">
              <w:rPr>
                <w:rFonts w:ascii="Arial" w:hAnsi="Arial" w:cs="Arial"/>
                <w:sz w:val="16"/>
                <w:szCs w:val="16"/>
                <w:lang w:val="en-GB"/>
              </w:rPr>
              <w:t xml:space="preserve">via distance learning, or by </w:t>
            </w:r>
            <w:r w:rsidR="00F57BCA" w:rsidRPr="00892E25">
              <w:rPr>
                <w:rFonts w:ascii="Arial" w:hAnsi="Arial" w:cs="Arial"/>
                <w:sz w:val="16"/>
                <w:szCs w:val="16"/>
                <w:lang w:val="en-GB"/>
              </w:rPr>
              <w:t xml:space="preserve">enabling them to join shorter programmes. Three students have already started online courses and two students have deferred </w:t>
            </w:r>
            <w:r w:rsidR="0033465D" w:rsidRPr="00892E25">
              <w:rPr>
                <w:rFonts w:ascii="Arial" w:hAnsi="Arial" w:cs="Arial"/>
                <w:sz w:val="16"/>
                <w:szCs w:val="16"/>
                <w:lang w:val="en-GB"/>
              </w:rPr>
              <w:t>their studies to next semester.</w:t>
            </w:r>
            <w:r w:rsidR="0033465D" w:rsidRPr="00892E25" w:rsidDel="00F57BCA">
              <w:rPr>
                <w:rFonts w:ascii="Arial" w:hAnsi="Arial" w:cs="Arial"/>
                <w:sz w:val="16"/>
                <w:szCs w:val="16"/>
                <w:lang w:val="en-GB"/>
              </w:rPr>
              <w:t xml:space="preserve"> </w:t>
            </w:r>
          </w:p>
        </w:tc>
      </w:tr>
      <w:tr w:rsidR="00A91530" w:rsidRPr="00892E25" w14:paraId="54EFF187" w14:textId="77777777" w:rsidTr="00AD78E6">
        <w:trPr>
          <w:trHeight w:val="266"/>
        </w:trPr>
        <w:tc>
          <w:tcPr>
            <w:tcW w:w="491" w:type="pct"/>
            <w:vMerge w:val="restart"/>
            <w:tcBorders>
              <w:top w:val="single" w:sz="4" w:space="0" w:color="auto"/>
              <w:left w:val="single" w:sz="4" w:space="0" w:color="auto"/>
              <w:right w:val="single" w:sz="4" w:space="0" w:color="auto"/>
            </w:tcBorders>
          </w:tcPr>
          <w:p w14:paraId="23D5C42A" w14:textId="77777777" w:rsidR="00880A1D" w:rsidRPr="00892E25" w:rsidRDefault="00880A1D" w:rsidP="00132031">
            <w:pPr>
              <w:pStyle w:val="paragraph"/>
              <w:spacing w:before="0" w:beforeAutospacing="0" w:after="0" w:afterAutospacing="0"/>
              <w:rPr>
                <w:rFonts w:ascii="Arial" w:hAnsi="Arial" w:cs="Arial"/>
                <w:b/>
                <w:sz w:val="16"/>
                <w:szCs w:val="16"/>
                <w:lang w:val="en-GB"/>
              </w:rPr>
            </w:pPr>
            <w:r w:rsidRPr="00892E25">
              <w:rPr>
                <w:rFonts w:ascii="Arial" w:hAnsi="Arial" w:cs="Arial"/>
                <w:b/>
                <w:sz w:val="16"/>
                <w:szCs w:val="16"/>
                <w:lang w:val="en-GB"/>
              </w:rPr>
              <w:t>Output 2: Vulnerability of key coastal infrastructure including homes, schools, hospitals and other assets is reduced against wave induced damages in Funafuti, Nanumea and Nanumaga</w:t>
            </w:r>
          </w:p>
        </w:tc>
        <w:tc>
          <w:tcPr>
            <w:tcW w:w="631" w:type="pct"/>
            <w:tcBorders>
              <w:top w:val="single" w:sz="4" w:space="0" w:color="auto"/>
              <w:left w:val="single" w:sz="4" w:space="0" w:color="auto"/>
              <w:bottom w:val="single" w:sz="4" w:space="0" w:color="auto"/>
              <w:right w:val="single" w:sz="4" w:space="0" w:color="auto"/>
            </w:tcBorders>
          </w:tcPr>
          <w:p w14:paraId="5AD356D9" w14:textId="6FE37D04" w:rsidR="009D7E22" w:rsidRPr="007510C9" w:rsidRDefault="00880A1D" w:rsidP="00132031">
            <w:pPr>
              <w:pStyle w:val="paragraph"/>
              <w:spacing w:before="0" w:beforeAutospacing="0" w:after="0" w:afterAutospacing="0"/>
              <w:rPr>
                <w:rFonts w:ascii="Arial" w:hAnsi="Arial" w:cs="Arial"/>
                <w:sz w:val="16"/>
                <w:szCs w:val="16"/>
                <w:lang w:val="en-GB"/>
              </w:rPr>
            </w:pPr>
            <w:r w:rsidRPr="007510C9">
              <w:rPr>
                <w:rFonts w:ascii="Arial" w:hAnsi="Arial" w:cs="Arial"/>
                <w:sz w:val="16"/>
                <w:szCs w:val="16"/>
                <w:lang w:val="en-GB"/>
              </w:rPr>
              <w:t>Indicator 5: Island-level coastal assessment report produced</w:t>
            </w:r>
          </w:p>
        </w:tc>
        <w:tc>
          <w:tcPr>
            <w:tcW w:w="620" w:type="pct"/>
            <w:tcBorders>
              <w:top w:val="single" w:sz="4" w:space="0" w:color="auto"/>
              <w:left w:val="single" w:sz="4" w:space="0" w:color="auto"/>
              <w:bottom w:val="single" w:sz="4" w:space="0" w:color="auto"/>
              <w:right w:val="single" w:sz="4" w:space="0" w:color="auto"/>
            </w:tcBorders>
          </w:tcPr>
          <w:p w14:paraId="78B7A9A1" w14:textId="7EFF8467" w:rsidR="00880A1D" w:rsidRPr="009E5E81" w:rsidRDefault="00880A1D" w:rsidP="00132031">
            <w:pPr>
              <w:pStyle w:val="paragraph"/>
              <w:spacing w:before="0" w:beforeAutospacing="0" w:after="0" w:afterAutospacing="0"/>
              <w:rPr>
                <w:rFonts w:ascii="Arial" w:hAnsi="Arial" w:cs="Arial"/>
                <w:sz w:val="16"/>
                <w:szCs w:val="16"/>
                <w:lang w:val="en-GB"/>
              </w:rPr>
            </w:pPr>
            <w:r w:rsidRPr="007510C9">
              <w:rPr>
                <w:rFonts w:ascii="Arial" w:hAnsi="Arial" w:cs="Arial"/>
                <w:sz w:val="16"/>
                <w:szCs w:val="16"/>
                <w:lang w:val="en-GB"/>
              </w:rPr>
              <w:t>No island-level reports containing assessment results such as local hydrodynamic processes are currently available.</w:t>
            </w:r>
          </w:p>
        </w:tc>
        <w:tc>
          <w:tcPr>
            <w:tcW w:w="389" w:type="pct"/>
            <w:gridSpan w:val="2"/>
            <w:tcBorders>
              <w:top w:val="single" w:sz="4" w:space="0" w:color="auto"/>
              <w:left w:val="single" w:sz="4" w:space="0" w:color="auto"/>
              <w:bottom w:val="single" w:sz="4" w:space="0" w:color="auto"/>
              <w:right w:val="single" w:sz="4" w:space="0" w:color="auto"/>
            </w:tcBorders>
          </w:tcPr>
          <w:p w14:paraId="38F38DC9" w14:textId="405AC500" w:rsidR="00880A1D" w:rsidRPr="00892E25" w:rsidRDefault="009D1EF2" w:rsidP="00132031">
            <w:pPr>
              <w:pStyle w:val="paragraph"/>
              <w:spacing w:before="0" w:beforeAutospacing="0" w:after="0" w:afterAutospacing="0"/>
              <w:rPr>
                <w:rFonts w:ascii="Arial" w:hAnsi="Arial" w:cs="Arial"/>
                <w:sz w:val="16"/>
                <w:szCs w:val="16"/>
                <w:lang w:val="en-GB"/>
              </w:rPr>
            </w:pPr>
            <w:r w:rsidRPr="00C046CF">
              <w:rPr>
                <w:rFonts w:ascii="Arial" w:hAnsi="Arial" w:cs="Arial"/>
                <w:sz w:val="16"/>
                <w:szCs w:val="16"/>
                <w:lang w:val="en-GB"/>
              </w:rPr>
              <w:t>0</w:t>
            </w:r>
          </w:p>
        </w:tc>
        <w:tc>
          <w:tcPr>
            <w:tcW w:w="399" w:type="pct"/>
            <w:tcBorders>
              <w:top w:val="single" w:sz="4" w:space="0" w:color="auto"/>
              <w:left w:val="single" w:sz="4" w:space="0" w:color="auto"/>
              <w:bottom w:val="single" w:sz="4" w:space="0" w:color="auto"/>
              <w:right w:val="single" w:sz="4" w:space="0" w:color="auto"/>
            </w:tcBorders>
          </w:tcPr>
          <w:p w14:paraId="72931B14" w14:textId="60F8DEC8" w:rsidR="00880A1D" w:rsidRPr="007510C9" w:rsidRDefault="00880A1D" w:rsidP="00132031">
            <w:pPr>
              <w:pStyle w:val="paragraph"/>
              <w:spacing w:before="0" w:beforeAutospacing="0" w:after="0" w:afterAutospacing="0"/>
              <w:rPr>
                <w:rFonts w:ascii="Arial" w:hAnsi="Arial" w:cs="Arial"/>
                <w:sz w:val="16"/>
                <w:szCs w:val="16"/>
                <w:lang w:val="en-GB"/>
              </w:rPr>
            </w:pPr>
            <w:r w:rsidRPr="00992BC4">
              <w:rPr>
                <w:rFonts w:ascii="Arial" w:hAnsi="Arial" w:cs="Arial"/>
                <w:sz w:val="16"/>
                <w:szCs w:val="16"/>
                <w:lang w:val="en-GB"/>
              </w:rPr>
              <w:t xml:space="preserve">All 9 islands of Tuvalu </w:t>
            </w:r>
            <w:r w:rsidR="0070609A" w:rsidRPr="00992BC4">
              <w:rPr>
                <w:rFonts w:ascii="Arial" w:hAnsi="Arial" w:cs="Arial"/>
                <w:sz w:val="16"/>
                <w:szCs w:val="16"/>
                <w:lang w:val="en-GB"/>
              </w:rPr>
              <w:t>have</w:t>
            </w:r>
            <w:r w:rsidRPr="00992BC4">
              <w:rPr>
                <w:rFonts w:ascii="Arial" w:hAnsi="Arial" w:cs="Arial"/>
                <w:sz w:val="16"/>
                <w:szCs w:val="16"/>
                <w:lang w:val="en-GB"/>
              </w:rPr>
              <w:t xml:space="preserve"> a coastal assessment report.</w:t>
            </w:r>
          </w:p>
        </w:tc>
        <w:tc>
          <w:tcPr>
            <w:tcW w:w="517" w:type="pct"/>
            <w:gridSpan w:val="3"/>
            <w:tcBorders>
              <w:top w:val="single" w:sz="4" w:space="0" w:color="auto"/>
              <w:left w:val="single" w:sz="4" w:space="0" w:color="auto"/>
              <w:bottom w:val="single" w:sz="4" w:space="0" w:color="auto"/>
              <w:right w:val="single" w:sz="4" w:space="0" w:color="auto"/>
            </w:tcBorders>
          </w:tcPr>
          <w:p w14:paraId="1082BDE9" w14:textId="77777777" w:rsidR="00880A1D" w:rsidRPr="007510C9" w:rsidRDefault="00880A1D" w:rsidP="00132031">
            <w:pPr>
              <w:pStyle w:val="paragraph"/>
              <w:spacing w:before="0" w:beforeAutospacing="0" w:after="0" w:afterAutospacing="0"/>
              <w:rPr>
                <w:rFonts w:ascii="Arial" w:hAnsi="Arial" w:cs="Arial"/>
                <w:sz w:val="16"/>
                <w:szCs w:val="16"/>
                <w:lang w:val="en-GB"/>
              </w:rPr>
            </w:pPr>
            <w:r w:rsidRPr="007510C9">
              <w:rPr>
                <w:rFonts w:ascii="Arial" w:hAnsi="Arial" w:cs="Arial"/>
                <w:sz w:val="16"/>
                <w:szCs w:val="16"/>
                <w:lang w:val="en-GB"/>
              </w:rPr>
              <w:t>N/A</w:t>
            </w:r>
          </w:p>
        </w:tc>
        <w:tc>
          <w:tcPr>
            <w:tcW w:w="675" w:type="pct"/>
            <w:tcBorders>
              <w:top w:val="single" w:sz="4" w:space="0" w:color="auto"/>
              <w:left w:val="single" w:sz="4" w:space="0" w:color="auto"/>
              <w:bottom w:val="single" w:sz="4" w:space="0" w:color="auto"/>
              <w:right w:val="single" w:sz="4" w:space="0" w:color="auto"/>
            </w:tcBorders>
            <w:shd w:val="clear" w:color="auto" w:fill="FFFF00"/>
          </w:tcPr>
          <w:p w14:paraId="2ED81D1D" w14:textId="77777777" w:rsidR="00880A1D" w:rsidRPr="007510C9" w:rsidRDefault="00397982" w:rsidP="00132031">
            <w:pPr>
              <w:pStyle w:val="paragraph"/>
              <w:spacing w:before="0" w:beforeAutospacing="0" w:after="0" w:afterAutospacing="0"/>
              <w:rPr>
                <w:rFonts w:ascii="Arial" w:hAnsi="Arial" w:cs="Arial"/>
                <w:sz w:val="16"/>
                <w:szCs w:val="16"/>
                <w:lang w:val="en-GB"/>
              </w:rPr>
            </w:pPr>
            <w:r w:rsidRPr="00992BC4">
              <w:rPr>
                <w:rFonts w:ascii="Arial" w:hAnsi="Arial" w:cs="Arial"/>
                <w:sz w:val="16"/>
                <w:szCs w:val="16"/>
                <w:lang w:val="en-GB"/>
              </w:rPr>
              <w:t>On target to be achieved</w:t>
            </w:r>
          </w:p>
          <w:p w14:paraId="73600041" w14:textId="77777777" w:rsidR="008F1ACF" w:rsidRPr="007510C9" w:rsidRDefault="008F1ACF" w:rsidP="00132031">
            <w:pPr>
              <w:pStyle w:val="paragraph"/>
              <w:spacing w:before="0" w:beforeAutospacing="0" w:after="0" w:afterAutospacing="0"/>
              <w:rPr>
                <w:rFonts w:ascii="Arial" w:hAnsi="Arial" w:cs="Arial"/>
                <w:sz w:val="16"/>
                <w:szCs w:val="16"/>
                <w:lang w:val="en-GB"/>
              </w:rPr>
            </w:pPr>
          </w:p>
          <w:p w14:paraId="44F6B786" w14:textId="77777777" w:rsidR="008F1ACF" w:rsidRPr="008C1B19" w:rsidRDefault="008F1ACF" w:rsidP="002E0D36">
            <w:pPr>
              <w:rPr>
                <w:rFonts w:cs="Arial"/>
                <w:sz w:val="16"/>
                <w:szCs w:val="16"/>
              </w:rPr>
            </w:pPr>
            <w:r w:rsidRPr="008C1B19">
              <w:rPr>
                <w:rFonts w:cs="Arial"/>
                <w:sz w:val="16"/>
                <w:szCs w:val="16"/>
              </w:rPr>
              <w:t xml:space="preserve">The socio-community component of the islands Costal Vulnerability Assessment process was completed in 2019. </w:t>
            </w:r>
          </w:p>
          <w:p w14:paraId="47EB5789" w14:textId="77777777" w:rsidR="008F1ACF" w:rsidRPr="008C1B19" w:rsidRDefault="008F1ACF" w:rsidP="008F1ACF">
            <w:pPr>
              <w:jc w:val="both"/>
              <w:rPr>
                <w:rFonts w:cs="Arial"/>
                <w:sz w:val="16"/>
                <w:szCs w:val="16"/>
              </w:rPr>
            </w:pPr>
          </w:p>
          <w:p w14:paraId="02BC6000" w14:textId="6231412A" w:rsidR="008F1ACF" w:rsidRPr="00892E25" w:rsidRDefault="008F1ACF" w:rsidP="008F1ACF">
            <w:pPr>
              <w:pStyle w:val="paragraph"/>
              <w:spacing w:before="0" w:beforeAutospacing="0" w:after="0" w:afterAutospacing="0"/>
              <w:rPr>
                <w:rFonts w:ascii="Arial" w:hAnsi="Arial" w:cs="Arial"/>
                <w:sz w:val="16"/>
                <w:szCs w:val="16"/>
                <w:lang w:val="en-GB"/>
              </w:rPr>
            </w:pPr>
            <w:r w:rsidRPr="008C1B19">
              <w:rPr>
                <w:rFonts w:ascii="Arial" w:hAnsi="Arial" w:cs="Arial"/>
                <w:sz w:val="16"/>
                <w:szCs w:val="16"/>
              </w:rPr>
              <w:t>Stakeholder engagement in each community (including women, youth and disabled) has been undertaken on Nanumea, Nanumaga and Funafuti, and the ESIA process for Funafuti, Nanumaga and Nanumea is now completed, validated, and delivered.</w:t>
            </w:r>
          </w:p>
        </w:tc>
        <w:tc>
          <w:tcPr>
            <w:tcW w:w="665" w:type="pct"/>
            <w:gridSpan w:val="2"/>
            <w:tcBorders>
              <w:top w:val="single" w:sz="4" w:space="0" w:color="auto"/>
              <w:left w:val="single" w:sz="4" w:space="0" w:color="auto"/>
              <w:bottom w:val="single" w:sz="4" w:space="0" w:color="auto"/>
              <w:right w:val="single" w:sz="4" w:space="0" w:color="auto"/>
            </w:tcBorders>
          </w:tcPr>
          <w:p w14:paraId="0FBB9700" w14:textId="36653236" w:rsidR="00880A1D" w:rsidRPr="007510C9" w:rsidRDefault="00496C0B"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S</w:t>
            </w:r>
            <w:r w:rsidR="00765EE4" w:rsidRPr="007510C9">
              <w:rPr>
                <w:rFonts w:ascii="Arial" w:hAnsi="Arial" w:cs="Arial"/>
                <w:sz w:val="16"/>
                <w:szCs w:val="16"/>
                <w:lang w:val="en-GB"/>
              </w:rPr>
              <w:t>atisfact</w:t>
            </w:r>
            <w:r w:rsidR="006230E1" w:rsidRPr="007510C9">
              <w:rPr>
                <w:rFonts w:ascii="Arial" w:hAnsi="Arial" w:cs="Arial"/>
                <w:sz w:val="16"/>
                <w:szCs w:val="16"/>
                <w:lang w:val="en-GB"/>
              </w:rPr>
              <w:t>ory</w:t>
            </w:r>
          </w:p>
        </w:tc>
        <w:tc>
          <w:tcPr>
            <w:tcW w:w="613" w:type="pct"/>
            <w:tcBorders>
              <w:top w:val="single" w:sz="4" w:space="0" w:color="auto"/>
              <w:left w:val="single" w:sz="4" w:space="0" w:color="auto"/>
              <w:bottom w:val="single" w:sz="4" w:space="0" w:color="auto"/>
              <w:right w:val="single" w:sz="4" w:space="0" w:color="auto"/>
            </w:tcBorders>
          </w:tcPr>
          <w:p w14:paraId="2A9C9AEB" w14:textId="25445D0F" w:rsidR="00880A1D" w:rsidRPr="00892E25" w:rsidRDefault="00496C0B" w:rsidP="00132031">
            <w:pPr>
              <w:pStyle w:val="paragraph"/>
              <w:spacing w:before="0" w:beforeAutospacing="0" w:after="0" w:afterAutospacing="0"/>
              <w:rPr>
                <w:rFonts w:ascii="Arial" w:hAnsi="Arial" w:cs="Arial"/>
                <w:sz w:val="16"/>
                <w:szCs w:val="16"/>
                <w:lang w:val="en-GB"/>
              </w:rPr>
            </w:pPr>
            <w:r w:rsidRPr="007510C9">
              <w:rPr>
                <w:rFonts w:ascii="Arial" w:hAnsi="Arial" w:cs="Arial"/>
                <w:bCs/>
                <w:sz w:val="16"/>
                <w:szCs w:val="16"/>
                <w:lang w:val="en-GB"/>
              </w:rPr>
              <w:t xml:space="preserve">A national approach has been taken </w:t>
            </w:r>
            <w:r w:rsidR="000A7DBC" w:rsidRPr="009E5E81">
              <w:rPr>
                <w:rFonts w:ascii="Arial" w:hAnsi="Arial" w:cs="Arial"/>
                <w:bCs/>
                <w:sz w:val="16"/>
                <w:szCs w:val="16"/>
                <w:lang w:val="en-GB"/>
              </w:rPr>
              <w:t>to</w:t>
            </w:r>
            <w:r w:rsidRPr="00C046CF">
              <w:rPr>
                <w:rFonts w:ascii="Arial" w:hAnsi="Arial" w:cs="Arial"/>
                <w:bCs/>
                <w:sz w:val="16"/>
                <w:szCs w:val="16"/>
                <w:lang w:val="en-GB"/>
              </w:rPr>
              <w:t xml:space="preserve"> </w:t>
            </w:r>
            <w:r w:rsidR="00E0560B" w:rsidRPr="00892E25">
              <w:rPr>
                <w:rFonts w:ascii="Arial" w:hAnsi="Arial" w:cs="Arial"/>
                <w:sz w:val="16"/>
                <w:szCs w:val="16"/>
                <w:lang w:val="en-GB"/>
              </w:rPr>
              <w:t>deliver</w:t>
            </w:r>
            <w:r w:rsidRPr="00892E25">
              <w:rPr>
                <w:rFonts w:ascii="Arial" w:hAnsi="Arial" w:cs="Arial"/>
                <w:sz w:val="16"/>
                <w:szCs w:val="16"/>
                <w:lang w:val="en-GB"/>
              </w:rPr>
              <w:t xml:space="preserve"> the </w:t>
            </w:r>
            <w:r w:rsidR="00E0560B" w:rsidRPr="00892E25">
              <w:rPr>
                <w:rFonts w:ascii="Arial" w:hAnsi="Arial" w:cs="Arial"/>
                <w:sz w:val="16"/>
                <w:szCs w:val="16"/>
                <w:lang w:val="en-GB"/>
              </w:rPr>
              <w:t>assessment reports. The same is being done for</w:t>
            </w:r>
            <w:r w:rsidRPr="00892E25">
              <w:rPr>
                <w:rFonts w:ascii="Arial" w:hAnsi="Arial" w:cs="Arial"/>
                <w:sz w:val="16"/>
                <w:szCs w:val="16"/>
                <w:lang w:val="en-GB"/>
              </w:rPr>
              <w:t xml:space="preserve"> the wave modelling and will only at the very end of the process be rendered to island</w:t>
            </w:r>
            <w:r w:rsidR="00E0560B" w:rsidRPr="00892E25">
              <w:rPr>
                <w:rFonts w:ascii="Arial" w:hAnsi="Arial" w:cs="Arial"/>
                <w:sz w:val="16"/>
                <w:szCs w:val="16"/>
                <w:lang w:val="en-GB"/>
              </w:rPr>
              <w:t>-</w:t>
            </w:r>
            <w:r w:rsidRPr="00892E25">
              <w:rPr>
                <w:rFonts w:ascii="Arial" w:hAnsi="Arial" w:cs="Arial"/>
                <w:sz w:val="16"/>
                <w:szCs w:val="16"/>
                <w:lang w:val="en-GB"/>
              </w:rPr>
              <w:t>by</w:t>
            </w:r>
            <w:r w:rsidR="00E0560B" w:rsidRPr="00892E25">
              <w:rPr>
                <w:rFonts w:ascii="Arial" w:hAnsi="Arial" w:cs="Arial"/>
                <w:sz w:val="16"/>
                <w:szCs w:val="16"/>
                <w:lang w:val="en-GB"/>
              </w:rPr>
              <w:t>-</w:t>
            </w:r>
            <w:r w:rsidRPr="00892E25">
              <w:rPr>
                <w:rFonts w:ascii="Arial" w:hAnsi="Arial" w:cs="Arial"/>
                <w:sz w:val="16"/>
                <w:szCs w:val="16"/>
                <w:lang w:val="en-GB"/>
              </w:rPr>
              <w:t xml:space="preserve">island reports. </w:t>
            </w:r>
            <w:r w:rsidR="00E0560B" w:rsidRPr="00892E25">
              <w:rPr>
                <w:rFonts w:ascii="Arial" w:hAnsi="Arial" w:cs="Arial"/>
                <w:sz w:val="16"/>
                <w:szCs w:val="16"/>
                <w:lang w:val="en-GB"/>
              </w:rPr>
              <w:t>S</w:t>
            </w:r>
            <w:r w:rsidRPr="00892E25">
              <w:rPr>
                <w:rFonts w:ascii="Arial" w:hAnsi="Arial" w:cs="Arial"/>
                <w:sz w:val="16"/>
                <w:szCs w:val="16"/>
                <w:lang w:val="en-GB"/>
              </w:rPr>
              <w:t>ome products toward the goal are available like the LIDAR, Sea level analysis for all 9 islands, regional wave climate modelling</w:t>
            </w:r>
            <w:r w:rsidR="000A365F" w:rsidRPr="00892E25">
              <w:rPr>
                <w:rFonts w:ascii="Arial" w:hAnsi="Arial" w:cs="Arial"/>
                <w:sz w:val="16"/>
                <w:szCs w:val="16"/>
                <w:lang w:val="en-GB"/>
              </w:rPr>
              <w:t>,</w:t>
            </w:r>
            <w:r w:rsidRPr="00892E25">
              <w:rPr>
                <w:rFonts w:ascii="Arial" w:hAnsi="Arial" w:cs="Arial"/>
                <w:sz w:val="16"/>
                <w:szCs w:val="16"/>
                <w:lang w:val="en-GB"/>
              </w:rPr>
              <w:t xml:space="preserve"> and the preliminary inundation modelling report for Funafuti</w:t>
            </w:r>
            <w:r w:rsidR="000A365F" w:rsidRPr="00892E25">
              <w:rPr>
                <w:rFonts w:ascii="Arial" w:hAnsi="Arial" w:cs="Arial"/>
                <w:sz w:val="16"/>
                <w:szCs w:val="16"/>
                <w:lang w:val="en-GB"/>
              </w:rPr>
              <w:t xml:space="preserve">. </w:t>
            </w:r>
            <w:r w:rsidR="005F14DA" w:rsidRPr="00892E25">
              <w:rPr>
                <w:rFonts w:ascii="Arial" w:hAnsi="Arial" w:cs="Arial"/>
                <w:sz w:val="16"/>
                <w:szCs w:val="16"/>
                <w:lang w:val="en-GB"/>
              </w:rPr>
              <w:t xml:space="preserve">Socio/community level component of the Islands Assessment process was completed in early 2019 via the IVA process. To date all data has been collected and analysed. SPC is contracted and has started work on the bio-physical component of the Island Assessment process. </w:t>
            </w:r>
            <w:r w:rsidR="00D678DD" w:rsidRPr="00892E25">
              <w:rPr>
                <w:rFonts w:ascii="Arial" w:hAnsi="Arial" w:cs="Arial"/>
                <w:sz w:val="16"/>
                <w:szCs w:val="16"/>
                <w:lang w:val="en-GB"/>
              </w:rPr>
              <w:t>The ESIA</w:t>
            </w:r>
            <w:r w:rsidR="005F14DA" w:rsidRPr="00892E25">
              <w:rPr>
                <w:rFonts w:ascii="Arial" w:hAnsi="Arial" w:cs="Arial"/>
                <w:sz w:val="16"/>
                <w:szCs w:val="16"/>
                <w:lang w:val="en-GB"/>
              </w:rPr>
              <w:t xml:space="preserve"> </w:t>
            </w:r>
            <w:r w:rsidR="007D4527" w:rsidRPr="00892E25">
              <w:rPr>
                <w:rFonts w:ascii="Arial" w:hAnsi="Arial" w:cs="Arial"/>
                <w:sz w:val="16"/>
                <w:szCs w:val="16"/>
                <w:lang w:val="en-GB"/>
              </w:rPr>
              <w:t xml:space="preserve">for Funafuti, Nanumaga and Nanumea </w:t>
            </w:r>
            <w:r w:rsidR="00E62AF3" w:rsidRPr="00892E25">
              <w:rPr>
                <w:rFonts w:ascii="Arial" w:hAnsi="Arial" w:cs="Arial"/>
                <w:sz w:val="16"/>
                <w:szCs w:val="16"/>
                <w:lang w:val="en-GB"/>
              </w:rPr>
              <w:t>is awaiting government approval</w:t>
            </w:r>
            <w:r w:rsidR="00BA5E03" w:rsidRPr="00892E25">
              <w:rPr>
                <w:rFonts w:ascii="Arial" w:hAnsi="Arial" w:cs="Arial"/>
                <w:sz w:val="16"/>
                <w:szCs w:val="16"/>
                <w:lang w:val="en-GB"/>
              </w:rPr>
              <w:t>.</w:t>
            </w:r>
            <w:r w:rsidR="005555C6" w:rsidRPr="00892E25">
              <w:rPr>
                <w:rFonts w:ascii="Arial" w:hAnsi="Arial" w:cs="Arial"/>
                <w:sz w:val="16"/>
                <w:szCs w:val="16"/>
                <w:lang w:val="en-GB"/>
              </w:rPr>
              <w:t xml:space="preserve"> </w:t>
            </w:r>
            <w:r w:rsidR="00764660" w:rsidRPr="00892E25">
              <w:rPr>
                <w:rFonts w:ascii="Arial" w:hAnsi="Arial" w:cs="Arial"/>
                <w:sz w:val="16"/>
                <w:szCs w:val="16"/>
                <w:lang w:val="en-GB"/>
              </w:rPr>
              <w:t>On target to be delivered by the end of 2021.</w:t>
            </w:r>
            <w:r w:rsidRPr="00892E25">
              <w:rPr>
                <w:rFonts w:ascii="Arial" w:hAnsi="Arial" w:cs="Arial"/>
                <w:sz w:val="16"/>
                <w:szCs w:val="16"/>
                <w:lang w:val="en-GB"/>
              </w:rPr>
              <w:t xml:space="preserve"> </w:t>
            </w:r>
            <w:r w:rsidR="005555C6" w:rsidRPr="00892E25">
              <w:rPr>
                <w:rFonts w:ascii="Arial" w:hAnsi="Arial" w:cs="Arial"/>
                <w:sz w:val="16"/>
                <w:szCs w:val="16"/>
                <w:lang w:val="en-GB"/>
              </w:rPr>
              <w:t xml:space="preserve"> </w:t>
            </w:r>
          </w:p>
        </w:tc>
      </w:tr>
      <w:tr w:rsidR="00C55A4D" w:rsidRPr="00892E25" w14:paraId="6504129A" w14:textId="77777777" w:rsidTr="00AD78E6">
        <w:trPr>
          <w:trHeight w:val="266"/>
        </w:trPr>
        <w:tc>
          <w:tcPr>
            <w:tcW w:w="491" w:type="pct"/>
            <w:vMerge/>
            <w:tcBorders>
              <w:left w:val="single" w:sz="4" w:space="0" w:color="auto"/>
              <w:right w:val="single" w:sz="4" w:space="0" w:color="auto"/>
            </w:tcBorders>
          </w:tcPr>
          <w:p w14:paraId="14119ED0" w14:textId="77777777" w:rsidR="00880A1D" w:rsidRPr="00892E25" w:rsidRDefault="00880A1D" w:rsidP="00132031">
            <w:pPr>
              <w:pStyle w:val="paragraph"/>
              <w:spacing w:before="0" w:beforeAutospacing="0" w:after="0" w:afterAutospacing="0"/>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tcPr>
          <w:p w14:paraId="03065214"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Indicator 6: The length of vulnerable coastlines protected</w:t>
            </w:r>
          </w:p>
          <w:p w14:paraId="24878BCE" w14:textId="77777777" w:rsidR="00880A1D" w:rsidRPr="00892E25" w:rsidRDefault="00880A1D" w:rsidP="00132031">
            <w:pPr>
              <w:pStyle w:val="paragraph"/>
              <w:spacing w:before="0" w:beforeAutospacing="0" w:after="0" w:afterAutospacing="0"/>
              <w:rPr>
                <w:rFonts w:ascii="Arial" w:hAnsi="Arial" w:cs="Arial"/>
                <w:sz w:val="16"/>
                <w:szCs w:val="16"/>
                <w:lang w:val="en-GB"/>
              </w:rPr>
            </w:pPr>
          </w:p>
          <w:p w14:paraId="7F0B1CB3" w14:textId="77777777" w:rsidR="00880A1D" w:rsidRPr="00892E25" w:rsidRDefault="00880A1D" w:rsidP="00132031">
            <w:pPr>
              <w:pStyle w:val="paragraph"/>
              <w:spacing w:before="0" w:beforeAutospacing="0" w:after="0" w:afterAutospacing="0"/>
              <w:rPr>
                <w:rFonts w:ascii="Arial" w:hAnsi="Arial" w:cs="Arial"/>
                <w:sz w:val="16"/>
                <w:szCs w:val="16"/>
                <w:lang w:val="en-GB"/>
              </w:rPr>
            </w:pPr>
          </w:p>
          <w:p w14:paraId="6858FF14" w14:textId="77777777" w:rsidR="00880A1D" w:rsidRPr="00892E25" w:rsidRDefault="00880A1D" w:rsidP="00132031">
            <w:pPr>
              <w:pStyle w:val="paragraph"/>
              <w:spacing w:before="0" w:beforeAutospacing="0" w:after="0" w:afterAutospacing="0"/>
              <w:rPr>
                <w:rFonts w:ascii="Arial" w:hAnsi="Arial" w:cs="Arial"/>
                <w:sz w:val="16"/>
                <w:szCs w:val="16"/>
                <w:lang w:val="en-GB"/>
              </w:rPr>
            </w:pPr>
          </w:p>
          <w:p w14:paraId="393E8C71" w14:textId="77777777" w:rsidR="00880A1D" w:rsidRPr="00892E25" w:rsidRDefault="00880A1D" w:rsidP="00132031">
            <w:pPr>
              <w:pStyle w:val="paragraph"/>
              <w:spacing w:before="0" w:beforeAutospacing="0" w:after="0" w:afterAutospacing="0"/>
              <w:rPr>
                <w:rFonts w:ascii="Arial" w:hAnsi="Arial" w:cs="Arial"/>
                <w:sz w:val="16"/>
                <w:szCs w:val="16"/>
                <w:lang w:val="en-GB"/>
              </w:rPr>
            </w:pPr>
          </w:p>
          <w:p w14:paraId="2F9E8D4A" w14:textId="77777777" w:rsidR="00880A1D" w:rsidRPr="00892E25" w:rsidRDefault="00880A1D" w:rsidP="00132031">
            <w:pPr>
              <w:pStyle w:val="paragraph"/>
              <w:spacing w:before="0" w:beforeAutospacing="0" w:after="0" w:afterAutospacing="0"/>
              <w:rPr>
                <w:rFonts w:ascii="Arial" w:hAnsi="Arial" w:cs="Arial"/>
                <w:sz w:val="16"/>
                <w:szCs w:val="16"/>
                <w:lang w:val="en-GB"/>
              </w:rPr>
            </w:pPr>
          </w:p>
          <w:p w14:paraId="709F193C"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The area of reclaimed land in Funafuti.</w:t>
            </w:r>
          </w:p>
        </w:tc>
        <w:tc>
          <w:tcPr>
            <w:tcW w:w="620" w:type="pct"/>
            <w:tcBorders>
              <w:top w:val="single" w:sz="4" w:space="0" w:color="auto"/>
              <w:left w:val="single" w:sz="4" w:space="0" w:color="auto"/>
              <w:bottom w:val="single" w:sz="4" w:space="0" w:color="auto"/>
              <w:right w:val="single" w:sz="4" w:space="0" w:color="auto"/>
            </w:tcBorders>
          </w:tcPr>
          <w:p w14:paraId="22980C55"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In the proposed locations, there is no structural measures to mitigate the risk of wave over-topping or coastal inundation events.</w:t>
            </w:r>
          </w:p>
          <w:p w14:paraId="3E1DE455" w14:textId="77777777" w:rsidR="00880A1D" w:rsidRPr="00892E25" w:rsidRDefault="00880A1D" w:rsidP="00132031">
            <w:pPr>
              <w:pStyle w:val="paragraph"/>
              <w:spacing w:before="0" w:beforeAutospacing="0" w:after="0" w:afterAutospacing="0"/>
              <w:rPr>
                <w:rFonts w:ascii="Arial" w:hAnsi="Arial" w:cs="Arial"/>
                <w:sz w:val="16"/>
                <w:szCs w:val="16"/>
                <w:lang w:val="en-GB"/>
              </w:rPr>
            </w:pPr>
          </w:p>
          <w:p w14:paraId="1BCD6759"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In Funafuti, 2.85 ha of land has been reclaimed by the Government</w:t>
            </w:r>
          </w:p>
        </w:tc>
        <w:tc>
          <w:tcPr>
            <w:tcW w:w="389" w:type="pct"/>
            <w:gridSpan w:val="2"/>
            <w:tcBorders>
              <w:top w:val="single" w:sz="4" w:space="0" w:color="auto"/>
              <w:left w:val="single" w:sz="4" w:space="0" w:color="auto"/>
              <w:bottom w:val="single" w:sz="4" w:space="0" w:color="auto"/>
              <w:right w:val="single" w:sz="4" w:space="0" w:color="auto"/>
            </w:tcBorders>
          </w:tcPr>
          <w:p w14:paraId="32028C56" w14:textId="5C40B53B" w:rsidR="00880A1D" w:rsidRPr="00892E25" w:rsidRDefault="00E32DC9" w:rsidP="00132031">
            <w:pPr>
              <w:pStyle w:val="paragraph"/>
              <w:spacing w:before="0" w:beforeAutospacing="0" w:after="0" w:afterAutospacing="0"/>
              <w:rPr>
                <w:rFonts w:ascii="Arial" w:hAnsi="Arial" w:cs="Arial"/>
                <w:sz w:val="16"/>
                <w:szCs w:val="16"/>
                <w:lang w:val="en-GB"/>
              </w:rPr>
            </w:pPr>
            <w:r w:rsidRPr="00183631">
              <w:rPr>
                <w:rFonts w:ascii="Arial" w:hAnsi="Arial" w:cs="Arial"/>
                <w:bCs/>
                <w:sz w:val="16"/>
                <w:szCs w:val="16"/>
                <w:lang w:val="en-GB"/>
              </w:rPr>
              <w:t>No structural measures put in place yet.</w:t>
            </w:r>
          </w:p>
        </w:tc>
        <w:tc>
          <w:tcPr>
            <w:tcW w:w="399" w:type="pct"/>
            <w:tcBorders>
              <w:top w:val="single" w:sz="4" w:space="0" w:color="auto"/>
              <w:left w:val="single" w:sz="4" w:space="0" w:color="auto"/>
              <w:bottom w:val="single" w:sz="4" w:space="0" w:color="auto"/>
              <w:right w:val="single" w:sz="4" w:space="0" w:color="auto"/>
            </w:tcBorders>
          </w:tcPr>
          <w:p w14:paraId="26CE9244"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0</w:t>
            </w:r>
          </w:p>
          <w:p w14:paraId="5DCDF811" w14:textId="77777777" w:rsidR="00880A1D" w:rsidRPr="00892E25" w:rsidRDefault="00880A1D" w:rsidP="00132031">
            <w:pPr>
              <w:pStyle w:val="paragraph"/>
              <w:spacing w:before="0" w:beforeAutospacing="0" w:after="0" w:afterAutospacing="0"/>
              <w:rPr>
                <w:rFonts w:ascii="Arial" w:hAnsi="Arial" w:cs="Arial"/>
                <w:sz w:val="16"/>
                <w:szCs w:val="16"/>
                <w:lang w:val="en-GB"/>
              </w:rPr>
            </w:pPr>
          </w:p>
          <w:p w14:paraId="41B29B50" w14:textId="77777777" w:rsidR="00880A1D" w:rsidRPr="00892E25" w:rsidRDefault="00880A1D" w:rsidP="00132031">
            <w:pPr>
              <w:pStyle w:val="paragraph"/>
              <w:spacing w:before="0" w:beforeAutospacing="0" w:after="0" w:afterAutospacing="0"/>
              <w:rPr>
                <w:rFonts w:ascii="Arial" w:hAnsi="Arial" w:cs="Arial"/>
                <w:sz w:val="16"/>
                <w:szCs w:val="16"/>
                <w:lang w:val="en-GB"/>
              </w:rPr>
            </w:pPr>
          </w:p>
          <w:p w14:paraId="7BFD1E8E" w14:textId="77777777" w:rsidR="00880A1D" w:rsidRPr="00892E25" w:rsidRDefault="00880A1D" w:rsidP="00132031">
            <w:pPr>
              <w:pStyle w:val="paragraph"/>
              <w:spacing w:before="0" w:beforeAutospacing="0" w:after="0" w:afterAutospacing="0"/>
              <w:rPr>
                <w:rFonts w:ascii="Arial" w:hAnsi="Arial" w:cs="Arial"/>
                <w:sz w:val="16"/>
                <w:szCs w:val="16"/>
                <w:lang w:val="en-GB"/>
              </w:rPr>
            </w:pPr>
          </w:p>
          <w:p w14:paraId="388A2D44" w14:textId="77777777" w:rsidR="00880A1D" w:rsidRPr="00892E25" w:rsidRDefault="00880A1D" w:rsidP="00132031">
            <w:pPr>
              <w:pStyle w:val="paragraph"/>
              <w:spacing w:before="0" w:beforeAutospacing="0" w:after="0" w:afterAutospacing="0"/>
              <w:rPr>
                <w:rFonts w:ascii="Arial" w:hAnsi="Arial" w:cs="Arial"/>
                <w:sz w:val="16"/>
                <w:szCs w:val="16"/>
                <w:lang w:val="en-GB"/>
              </w:rPr>
            </w:pPr>
          </w:p>
          <w:p w14:paraId="27F750F6" w14:textId="77777777" w:rsidR="00880A1D" w:rsidRPr="00892E25" w:rsidRDefault="00880A1D" w:rsidP="00132031">
            <w:pPr>
              <w:pStyle w:val="paragraph"/>
              <w:spacing w:before="0" w:beforeAutospacing="0" w:after="0" w:afterAutospacing="0"/>
              <w:rPr>
                <w:rFonts w:ascii="Arial" w:hAnsi="Arial" w:cs="Arial"/>
                <w:sz w:val="16"/>
                <w:szCs w:val="16"/>
                <w:lang w:val="en-GB"/>
              </w:rPr>
            </w:pPr>
          </w:p>
          <w:p w14:paraId="55E9BD3D"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0</w:t>
            </w:r>
          </w:p>
        </w:tc>
        <w:tc>
          <w:tcPr>
            <w:tcW w:w="517" w:type="pct"/>
            <w:gridSpan w:val="3"/>
            <w:tcBorders>
              <w:top w:val="single" w:sz="4" w:space="0" w:color="auto"/>
              <w:left w:val="single" w:sz="4" w:space="0" w:color="auto"/>
              <w:bottom w:val="single" w:sz="4" w:space="0" w:color="auto"/>
              <w:right w:val="single" w:sz="4" w:space="0" w:color="auto"/>
            </w:tcBorders>
          </w:tcPr>
          <w:p w14:paraId="030DBF21" w14:textId="4AB2DBD8" w:rsidR="00880A1D" w:rsidRPr="00992BC4" w:rsidRDefault="00880A1D" w:rsidP="00132031">
            <w:pPr>
              <w:pStyle w:val="paragraph"/>
              <w:spacing w:before="0" w:beforeAutospacing="0" w:after="0" w:afterAutospacing="0"/>
              <w:rPr>
                <w:rFonts w:ascii="Arial" w:hAnsi="Arial" w:cs="Arial"/>
                <w:sz w:val="16"/>
                <w:szCs w:val="16"/>
                <w:lang w:val="en-GB"/>
              </w:rPr>
            </w:pPr>
            <w:r w:rsidRPr="00992BC4">
              <w:rPr>
                <w:rFonts w:ascii="Arial" w:hAnsi="Arial" w:cs="Arial"/>
                <w:sz w:val="16"/>
                <w:szCs w:val="16"/>
                <w:lang w:val="en-GB"/>
              </w:rPr>
              <w:t xml:space="preserve">3,090 m of vulnerable coastlines are protected by a coastal </w:t>
            </w:r>
            <w:r w:rsidR="00BF2AF3" w:rsidRPr="00992BC4">
              <w:rPr>
                <w:rFonts w:ascii="Arial" w:hAnsi="Arial" w:cs="Arial"/>
                <w:bCs/>
                <w:sz w:val="16"/>
                <w:szCs w:val="16"/>
                <w:lang w:val="en-GB"/>
              </w:rPr>
              <w:t>defence</w:t>
            </w:r>
            <w:r w:rsidRPr="00992BC4">
              <w:rPr>
                <w:rFonts w:ascii="Arial" w:hAnsi="Arial" w:cs="Arial"/>
                <w:sz w:val="16"/>
                <w:szCs w:val="16"/>
                <w:lang w:val="en-GB"/>
              </w:rPr>
              <w:t xml:space="preserve"> measure.</w:t>
            </w:r>
          </w:p>
          <w:p w14:paraId="416A1307" w14:textId="77777777" w:rsidR="00880A1D" w:rsidRPr="00992BC4" w:rsidRDefault="00880A1D" w:rsidP="00132031">
            <w:pPr>
              <w:pStyle w:val="paragraph"/>
              <w:spacing w:before="0" w:beforeAutospacing="0" w:after="0" w:afterAutospacing="0"/>
              <w:rPr>
                <w:rFonts w:ascii="Arial" w:hAnsi="Arial" w:cs="Arial"/>
                <w:sz w:val="16"/>
                <w:szCs w:val="16"/>
                <w:lang w:val="en-GB"/>
              </w:rPr>
            </w:pPr>
          </w:p>
          <w:p w14:paraId="1D68DCAC" w14:textId="77777777" w:rsidR="00880A1D" w:rsidRPr="00992BC4" w:rsidRDefault="00880A1D" w:rsidP="00132031">
            <w:pPr>
              <w:pStyle w:val="paragraph"/>
              <w:spacing w:before="0" w:beforeAutospacing="0" w:after="0" w:afterAutospacing="0"/>
              <w:rPr>
                <w:rFonts w:ascii="Arial" w:hAnsi="Arial" w:cs="Arial"/>
                <w:sz w:val="16"/>
                <w:szCs w:val="16"/>
                <w:lang w:val="en-GB"/>
              </w:rPr>
            </w:pPr>
          </w:p>
          <w:p w14:paraId="5AE676E5" w14:textId="77777777" w:rsidR="00880A1D" w:rsidRPr="00992BC4" w:rsidRDefault="00880A1D" w:rsidP="00132031">
            <w:pPr>
              <w:pStyle w:val="paragraph"/>
              <w:spacing w:before="0" w:beforeAutospacing="0" w:after="0" w:afterAutospacing="0"/>
              <w:rPr>
                <w:rFonts w:ascii="Arial" w:hAnsi="Arial" w:cs="Arial"/>
                <w:sz w:val="16"/>
                <w:szCs w:val="16"/>
                <w:lang w:val="en-GB"/>
              </w:rPr>
            </w:pPr>
          </w:p>
          <w:p w14:paraId="566C02CF" w14:textId="77777777" w:rsidR="00880A1D" w:rsidRPr="007510C9" w:rsidRDefault="00880A1D" w:rsidP="00132031">
            <w:pPr>
              <w:pStyle w:val="paragraph"/>
              <w:spacing w:before="0" w:beforeAutospacing="0" w:after="0" w:afterAutospacing="0"/>
              <w:rPr>
                <w:rFonts w:ascii="Arial" w:hAnsi="Arial" w:cs="Arial"/>
                <w:sz w:val="16"/>
                <w:szCs w:val="16"/>
                <w:lang w:val="en-GB"/>
              </w:rPr>
            </w:pPr>
            <w:r w:rsidRPr="00992BC4">
              <w:rPr>
                <w:rFonts w:ascii="Arial" w:hAnsi="Arial" w:cs="Arial"/>
                <w:sz w:val="16"/>
                <w:szCs w:val="16"/>
                <w:lang w:val="en-GB"/>
              </w:rPr>
              <w:t>7.85 ha of additional land reclaimed in Funafuti</w:t>
            </w:r>
          </w:p>
        </w:tc>
        <w:tc>
          <w:tcPr>
            <w:tcW w:w="675" w:type="pct"/>
            <w:tcBorders>
              <w:top w:val="single" w:sz="4" w:space="0" w:color="auto"/>
              <w:left w:val="single" w:sz="4" w:space="0" w:color="auto"/>
              <w:bottom w:val="single" w:sz="4" w:space="0" w:color="auto"/>
              <w:right w:val="single" w:sz="4" w:space="0" w:color="auto"/>
            </w:tcBorders>
            <w:shd w:val="clear" w:color="auto" w:fill="FFFF00"/>
          </w:tcPr>
          <w:p w14:paraId="4841715D" w14:textId="77777777" w:rsidR="00880A1D" w:rsidRPr="007510C9" w:rsidRDefault="006230E1" w:rsidP="00132031">
            <w:pPr>
              <w:pStyle w:val="paragraph"/>
              <w:spacing w:before="0" w:beforeAutospacing="0" w:after="0" w:afterAutospacing="0"/>
              <w:rPr>
                <w:rFonts w:ascii="Arial" w:hAnsi="Arial" w:cs="Arial"/>
                <w:sz w:val="16"/>
                <w:szCs w:val="16"/>
                <w:lang w:val="en-GB"/>
              </w:rPr>
            </w:pPr>
            <w:r w:rsidRPr="00992BC4">
              <w:rPr>
                <w:rFonts w:ascii="Arial" w:hAnsi="Arial" w:cs="Arial"/>
                <w:sz w:val="16"/>
                <w:szCs w:val="16"/>
                <w:lang w:val="en-GB"/>
              </w:rPr>
              <w:t>On target to be achieved</w:t>
            </w:r>
          </w:p>
          <w:p w14:paraId="4AF16DDD" w14:textId="77777777" w:rsidR="00A63012" w:rsidRPr="007510C9" w:rsidRDefault="00A63012" w:rsidP="00132031">
            <w:pPr>
              <w:pStyle w:val="paragraph"/>
              <w:spacing w:before="0" w:beforeAutospacing="0" w:after="0" w:afterAutospacing="0"/>
              <w:rPr>
                <w:rFonts w:ascii="Arial" w:hAnsi="Arial" w:cs="Arial"/>
                <w:sz w:val="16"/>
                <w:szCs w:val="16"/>
                <w:lang w:val="en-GB"/>
              </w:rPr>
            </w:pPr>
          </w:p>
          <w:p w14:paraId="2B1088E2" w14:textId="77777777" w:rsidR="00A63012" w:rsidRPr="008C1B19" w:rsidRDefault="00A63012" w:rsidP="00A63012">
            <w:pPr>
              <w:rPr>
                <w:rFonts w:cs="Arial"/>
                <w:sz w:val="16"/>
                <w:szCs w:val="16"/>
              </w:rPr>
            </w:pPr>
            <w:r w:rsidRPr="008C1B19">
              <w:rPr>
                <w:rFonts w:cs="Arial"/>
                <w:sz w:val="16"/>
                <w:szCs w:val="16"/>
              </w:rPr>
              <w:t>No structural measures put in place yet.</w:t>
            </w:r>
          </w:p>
          <w:p w14:paraId="08B4B451" w14:textId="34601886" w:rsidR="00A63012" w:rsidRPr="00892E25" w:rsidRDefault="00A63012" w:rsidP="00A63012">
            <w:pPr>
              <w:pStyle w:val="paragraph"/>
              <w:spacing w:before="0" w:beforeAutospacing="0" w:after="0" w:afterAutospacing="0"/>
              <w:rPr>
                <w:rFonts w:ascii="Arial" w:hAnsi="Arial" w:cs="Arial"/>
                <w:sz w:val="16"/>
                <w:szCs w:val="16"/>
                <w:lang w:val="en-GB"/>
              </w:rPr>
            </w:pPr>
            <w:r w:rsidRPr="008C1B19">
              <w:rPr>
                <w:rFonts w:ascii="Arial" w:hAnsi="Arial" w:cs="Arial"/>
                <w:sz w:val="16"/>
                <w:szCs w:val="16"/>
              </w:rPr>
              <w:t>(see above A3.0)</w:t>
            </w:r>
          </w:p>
        </w:tc>
        <w:tc>
          <w:tcPr>
            <w:tcW w:w="665" w:type="pct"/>
            <w:gridSpan w:val="2"/>
            <w:tcBorders>
              <w:top w:val="single" w:sz="4" w:space="0" w:color="auto"/>
              <w:left w:val="single" w:sz="4" w:space="0" w:color="auto"/>
              <w:bottom w:val="single" w:sz="4" w:space="0" w:color="auto"/>
              <w:right w:val="single" w:sz="4" w:space="0" w:color="auto"/>
            </w:tcBorders>
          </w:tcPr>
          <w:p w14:paraId="1776373C" w14:textId="44CCFA26" w:rsidR="00880A1D" w:rsidRPr="007510C9" w:rsidRDefault="006230E1"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Satisfactory</w:t>
            </w:r>
          </w:p>
        </w:tc>
        <w:tc>
          <w:tcPr>
            <w:tcW w:w="613" w:type="pct"/>
            <w:tcBorders>
              <w:top w:val="single" w:sz="4" w:space="0" w:color="auto"/>
              <w:left w:val="single" w:sz="4" w:space="0" w:color="auto"/>
              <w:bottom w:val="single" w:sz="4" w:space="0" w:color="auto"/>
              <w:right w:val="single" w:sz="4" w:space="0" w:color="auto"/>
            </w:tcBorders>
          </w:tcPr>
          <w:p w14:paraId="2D31A7EE" w14:textId="11D392FD" w:rsidR="00880A1D" w:rsidRPr="00892E25" w:rsidRDefault="006230E1" w:rsidP="00132031">
            <w:pPr>
              <w:pStyle w:val="paragraph"/>
              <w:spacing w:before="0" w:beforeAutospacing="0" w:after="0" w:afterAutospacing="0"/>
              <w:rPr>
                <w:rFonts w:ascii="Arial" w:hAnsi="Arial" w:cs="Arial"/>
                <w:sz w:val="16"/>
                <w:szCs w:val="16"/>
                <w:lang w:val="en-GB"/>
              </w:rPr>
            </w:pPr>
            <w:r w:rsidRPr="007510C9">
              <w:rPr>
                <w:rFonts w:ascii="Arial" w:hAnsi="Arial" w:cs="Arial"/>
                <w:sz w:val="16"/>
                <w:szCs w:val="16"/>
                <w:lang w:val="en-GB"/>
              </w:rPr>
              <w:t>Al</w:t>
            </w:r>
            <w:r w:rsidR="005C05BC" w:rsidRPr="007510C9">
              <w:rPr>
                <w:rFonts w:ascii="Arial" w:hAnsi="Arial" w:cs="Arial"/>
                <w:sz w:val="16"/>
                <w:szCs w:val="16"/>
                <w:lang w:val="en-GB"/>
              </w:rPr>
              <w:t>l</w:t>
            </w:r>
            <w:r w:rsidRPr="007510C9">
              <w:rPr>
                <w:rFonts w:ascii="Arial" w:hAnsi="Arial" w:cs="Arial"/>
                <w:sz w:val="16"/>
                <w:szCs w:val="16"/>
                <w:lang w:val="en-GB"/>
              </w:rPr>
              <w:t xml:space="preserve"> designs and plans are in place for the end of project target to be achieved. Once COVID restrictions</w:t>
            </w:r>
            <w:r w:rsidR="00FA2E72" w:rsidRPr="009E5E81">
              <w:rPr>
                <w:rFonts w:ascii="Arial" w:hAnsi="Arial" w:cs="Arial"/>
                <w:sz w:val="16"/>
                <w:szCs w:val="16"/>
                <w:lang w:val="en-GB"/>
              </w:rPr>
              <w:t xml:space="preserve"> on the travel of engineers, construction crews and delivery of materials,</w:t>
            </w:r>
            <w:r w:rsidRPr="00C046CF">
              <w:rPr>
                <w:rFonts w:ascii="Arial" w:hAnsi="Arial" w:cs="Arial"/>
                <w:sz w:val="16"/>
                <w:szCs w:val="16"/>
                <w:lang w:val="en-GB"/>
              </w:rPr>
              <w:t xml:space="preserve"> have been lifted and procurement finalized, construction will commence and is expected to be completed before project closure (2024</w:t>
            </w:r>
            <w:r w:rsidRPr="00892E25">
              <w:rPr>
                <w:rFonts w:ascii="Arial" w:hAnsi="Arial" w:cs="Arial"/>
                <w:sz w:val="16"/>
                <w:szCs w:val="16"/>
                <w:lang w:val="en-GB"/>
              </w:rPr>
              <w:t>)</w:t>
            </w:r>
            <w:r w:rsidR="00A63012" w:rsidRPr="00892E25">
              <w:rPr>
                <w:rFonts w:ascii="Arial" w:hAnsi="Arial" w:cs="Arial"/>
                <w:sz w:val="16"/>
                <w:szCs w:val="16"/>
                <w:lang w:val="en-GB"/>
              </w:rPr>
              <w:t>. See additional details under A3.0 above.</w:t>
            </w:r>
          </w:p>
        </w:tc>
      </w:tr>
      <w:tr w:rsidR="00A91530" w:rsidRPr="00892E25" w14:paraId="3F269F11" w14:textId="77777777" w:rsidTr="00AD78E6">
        <w:trPr>
          <w:trHeight w:val="266"/>
        </w:trPr>
        <w:tc>
          <w:tcPr>
            <w:tcW w:w="491" w:type="pct"/>
            <w:vMerge/>
            <w:tcBorders>
              <w:left w:val="single" w:sz="4" w:space="0" w:color="auto"/>
              <w:bottom w:val="single" w:sz="4" w:space="0" w:color="auto"/>
              <w:right w:val="single" w:sz="4" w:space="0" w:color="auto"/>
            </w:tcBorders>
          </w:tcPr>
          <w:p w14:paraId="684A802D" w14:textId="77777777" w:rsidR="00880A1D" w:rsidRPr="00892E25" w:rsidRDefault="00880A1D" w:rsidP="00132031">
            <w:pPr>
              <w:pStyle w:val="paragraph"/>
              <w:spacing w:before="0" w:beforeAutospacing="0" w:after="0" w:afterAutospacing="0"/>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tcPr>
          <w:p w14:paraId="0D241D36" w14:textId="58A69BA4" w:rsidR="00880A1D" w:rsidRPr="00892E25" w:rsidRDefault="003309E5"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 xml:space="preserve">Indicator 7: </w:t>
            </w:r>
            <w:r w:rsidR="00880A1D" w:rsidRPr="00892E25">
              <w:rPr>
                <w:rFonts w:ascii="Arial" w:hAnsi="Arial" w:cs="Arial"/>
                <w:sz w:val="16"/>
                <w:szCs w:val="16"/>
                <w:lang w:val="en-GB"/>
              </w:rPr>
              <w:t>Knowledge about gender-differentiated impact of coastal protection enhanced</w:t>
            </w:r>
          </w:p>
        </w:tc>
        <w:tc>
          <w:tcPr>
            <w:tcW w:w="620" w:type="pct"/>
            <w:tcBorders>
              <w:top w:val="single" w:sz="4" w:space="0" w:color="auto"/>
              <w:left w:val="single" w:sz="4" w:space="0" w:color="auto"/>
              <w:bottom w:val="single" w:sz="4" w:space="0" w:color="auto"/>
              <w:right w:val="single" w:sz="4" w:space="0" w:color="auto"/>
            </w:tcBorders>
          </w:tcPr>
          <w:p w14:paraId="3D815272"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Awareness about gender-differentiated impact of coastal protection is low.</w:t>
            </w:r>
          </w:p>
        </w:tc>
        <w:tc>
          <w:tcPr>
            <w:tcW w:w="389" w:type="pct"/>
            <w:gridSpan w:val="2"/>
            <w:tcBorders>
              <w:top w:val="single" w:sz="4" w:space="0" w:color="auto"/>
              <w:left w:val="single" w:sz="4" w:space="0" w:color="auto"/>
              <w:bottom w:val="single" w:sz="4" w:space="0" w:color="auto"/>
              <w:right w:val="single" w:sz="4" w:space="0" w:color="auto"/>
            </w:tcBorders>
          </w:tcPr>
          <w:p w14:paraId="2544B13D" w14:textId="15F57593" w:rsidR="00880A1D" w:rsidRPr="00892E25" w:rsidRDefault="002903A5" w:rsidP="00132031">
            <w:pPr>
              <w:pStyle w:val="paragraph"/>
              <w:spacing w:before="0" w:beforeAutospacing="0" w:after="0" w:afterAutospacing="0"/>
              <w:rPr>
                <w:rFonts w:ascii="Arial" w:hAnsi="Arial" w:cs="Arial"/>
                <w:sz w:val="16"/>
                <w:szCs w:val="16"/>
                <w:lang w:val="en-GB"/>
              </w:rPr>
            </w:pPr>
            <w:r w:rsidRPr="00183631">
              <w:rPr>
                <w:rFonts w:ascii="Arial" w:hAnsi="Arial" w:cs="Arial"/>
                <w:bCs/>
                <w:sz w:val="16"/>
                <w:szCs w:val="16"/>
                <w:lang w:val="en-GB"/>
              </w:rPr>
              <w:t>The technical assessments not yet complete</w:t>
            </w:r>
          </w:p>
        </w:tc>
        <w:tc>
          <w:tcPr>
            <w:tcW w:w="399" w:type="pct"/>
            <w:tcBorders>
              <w:top w:val="single" w:sz="4" w:space="0" w:color="auto"/>
              <w:left w:val="single" w:sz="4" w:space="0" w:color="auto"/>
              <w:bottom w:val="single" w:sz="4" w:space="0" w:color="auto"/>
              <w:right w:val="single" w:sz="4" w:space="0" w:color="auto"/>
            </w:tcBorders>
          </w:tcPr>
          <w:p w14:paraId="5750321F"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Island-level social impact assessment includes a section on gender.</w:t>
            </w:r>
          </w:p>
        </w:tc>
        <w:tc>
          <w:tcPr>
            <w:tcW w:w="517" w:type="pct"/>
            <w:gridSpan w:val="3"/>
            <w:tcBorders>
              <w:top w:val="single" w:sz="4" w:space="0" w:color="auto"/>
              <w:left w:val="single" w:sz="4" w:space="0" w:color="auto"/>
              <w:bottom w:val="single" w:sz="4" w:space="0" w:color="auto"/>
              <w:right w:val="single" w:sz="4" w:space="0" w:color="auto"/>
            </w:tcBorders>
          </w:tcPr>
          <w:p w14:paraId="3A9FBB9C" w14:textId="77777777" w:rsidR="00880A1D" w:rsidRPr="007510C9" w:rsidRDefault="00880A1D" w:rsidP="00132031">
            <w:pPr>
              <w:pStyle w:val="paragraph"/>
              <w:spacing w:before="0" w:beforeAutospacing="0" w:after="0" w:afterAutospacing="0"/>
              <w:rPr>
                <w:rFonts w:ascii="Arial" w:hAnsi="Arial" w:cs="Arial"/>
                <w:sz w:val="16"/>
                <w:szCs w:val="16"/>
                <w:lang w:val="en-GB"/>
              </w:rPr>
            </w:pPr>
            <w:r w:rsidRPr="00992BC4">
              <w:rPr>
                <w:rFonts w:ascii="Arial" w:hAnsi="Arial" w:cs="Arial"/>
                <w:sz w:val="16"/>
                <w:szCs w:val="16"/>
                <w:lang w:val="en-GB"/>
              </w:rPr>
              <w:t>The final technical assessment report includes gender-differentiated impact and the results are shared at a regional/national forum.</w:t>
            </w:r>
          </w:p>
        </w:tc>
        <w:tc>
          <w:tcPr>
            <w:tcW w:w="675" w:type="pct"/>
            <w:tcBorders>
              <w:top w:val="single" w:sz="4" w:space="0" w:color="auto"/>
              <w:left w:val="single" w:sz="4" w:space="0" w:color="auto"/>
              <w:bottom w:val="single" w:sz="4" w:space="0" w:color="auto"/>
              <w:right w:val="single" w:sz="4" w:space="0" w:color="auto"/>
            </w:tcBorders>
            <w:shd w:val="clear" w:color="auto" w:fill="FFFF00"/>
          </w:tcPr>
          <w:p w14:paraId="4A8F126C" w14:textId="77777777" w:rsidR="00880A1D" w:rsidRPr="007510C9" w:rsidRDefault="001D65D8" w:rsidP="00132031">
            <w:pPr>
              <w:pStyle w:val="paragraph"/>
              <w:spacing w:before="0" w:beforeAutospacing="0" w:after="0" w:afterAutospacing="0"/>
              <w:rPr>
                <w:rFonts w:ascii="Arial" w:hAnsi="Arial" w:cs="Arial"/>
                <w:sz w:val="16"/>
                <w:szCs w:val="16"/>
                <w:lang w:val="en-GB"/>
              </w:rPr>
            </w:pPr>
            <w:r w:rsidRPr="00992BC4">
              <w:rPr>
                <w:rFonts w:ascii="Arial" w:hAnsi="Arial" w:cs="Arial"/>
                <w:sz w:val="16"/>
                <w:szCs w:val="16"/>
                <w:lang w:val="en-GB"/>
              </w:rPr>
              <w:t>On target to be achieved</w:t>
            </w:r>
          </w:p>
          <w:p w14:paraId="5CE5DDCC" w14:textId="77777777" w:rsidR="00472C57" w:rsidRPr="007510C9" w:rsidRDefault="00472C57" w:rsidP="00132031">
            <w:pPr>
              <w:pStyle w:val="paragraph"/>
              <w:spacing w:before="0" w:beforeAutospacing="0" w:after="0" w:afterAutospacing="0"/>
              <w:rPr>
                <w:rFonts w:ascii="Arial" w:hAnsi="Arial" w:cs="Arial"/>
                <w:sz w:val="16"/>
                <w:szCs w:val="16"/>
                <w:lang w:val="en-GB"/>
              </w:rPr>
            </w:pPr>
          </w:p>
          <w:p w14:paraId="797AB1A6" w14:textId="77777777" w:rsidR="00472C57" w:rsidRPr="008C1B19" w:rsidRDefault="00472C57" w:rsidP="002E0D36">
            <w:pPr>
              <w:rPr>
                <w:rFonts w:cs="Arial"/>
                <w:sz w:val="16"/>
                <w:szCs w:val="16"/>
              </w:rPr>
            </w:pPr>
            <w:r w:rsidRPr="008C1B19">
              <w:rPr>
                <w:rFonts w:cs="Arial"/>
                <w:sz w:val="16"/>
                <w:szCs w:val="16"/>
              </w:rPr>
              <w:t xml:space="preserve">The production of a Gender Strategy and Action Plan has enhanced the understanding of gender-segregated activities outlining ways of closing gaps and of raising awareness during consultations in Funafuti in 2019, then Nanumaga and Nanumea in 2020. </w:t>
            </w:r>
          </w:p>
          <w:p w14:paraId="72FE25A3" w14:textId="77777777" w:rsidR="00472C57" w:rsidRPr="008C1B19" w:rsidRDefault="00472C57" w:rsidP="002E0D36">
            <w:pPr>
              <w:rPr>
                <w:rFonts w:cs="Arial"/>
                <w:sz w:val="16"/>
                <w:szCs w:val="16"/>
              </w:rPr>
            </w:pPr>
            <w:r w:rsidRPr="008C1B19">
              <w:rPr>
                <w:rFonts w:cs="Arial"/>
                <w:sz w:val="16"/>
                <w:szCs w:val="16"/>
              </w:rPr>
              <w:t>In addition, the islands vulnerability assessment data collection process involved differentiated response by gender which has been incorporated in the subsequent reports.</w:t>
            </w:r>
          </w:p>
          <w:p w14:paraId="1AF6D3A1" w14:textId="77777777" w:rsidR="00472C57" w:rsidRPr="008C1B19" w:rsidRDefault="00472C57" w:rsidP="002E0D36">
            <w:pPr>
              <w:rPr>
                <w:rFonts w:cs="Arial"/>
                <w:sz w:val="16"/>
                <w:szCs w:val="16"/>
              </w:rPr>
            </w:pPr>
          </w:p>
          <w:p w14:paraId="1CED1C2D" w14:textId="539CAE3C" w:rsidR="00472C57" w:rsidRPr="00E90A31" w:rsidRDefault="00472C57" w:rsidP="002E0D36">
            <w:pPr>
              <w:rPr>
                <w:rFonts w:cs="Arial"/>
                <w:sz w:val="16"/>
                <w:szCs w:val="16"/>
              </w:rPr>
            </w:pPr>
            <w:r w:rsidRPr="008C1B19">
              <w:rPr>
                <w:rFonts w:cs="Arial"/>
                <w:sz w:val="16"/>
                <w:szCs w:val="16"/>
              </w:rPr>
              <w:t xml:space="preserve">The two ESIAs considered gender as specific sections, including gender-differentiated baselines and impacts of coastal protection measures. </w:t>
            </w:r>
          </w:p>
        </w:tc>
        <w:tc>
          <w:tcPr>
            <w:tcW w:w="665" w:type="pct"/>
            <w:gridSpan w:val="2"/>
            <w:tcBorders>
              <w:top w:val="single" w:sz="4" w:space="0" w:color="auto"/>
              <w:left w:val="single" w:sz="4" w:space="0" w:color="auto"/>
              <w:bottom w:val="single" w:sz="4" w:space="0" w:color="auto"/>
              <w:right w:val="single" w:sz="4" w:space="0" w:color="auto"/>
            </w:tcBorders>
          </w:tcPr>
          <w:p w14:paraId="4F5EAF48" w14:textId="72F5869E" w:rsidR="00880A1D" w:rsidRPr="00992BC4" w:rsidRDefault="006E0707"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Satisfactory</w:t>
            </w:r>
          </w:p>
        </w:tc>
        <w:tc>
          <w:tcPr>
            <w:tcW w:w="613" w:type="pct"/>
            <w:tcBorders>
              <w:top w:val="single" w:sz="4" w:space="0" w:color="auto"/>
              <w:left w:val="single" w:sz="4" w:space="0" w:color="auto"/>
              <w:bottom w:val="single" w:sz="4" w:space="0" w:color="auto"/>
              <w:right w:val="single" w:sz="4" w:space="0" w:color="auto"/>
            </w:tcBorders>
          </w:tcPr>
          <w:p w14:paraId="7E773B30" w14:textId="4AA8CDAD" w:rsidR="00880A1D" w:rsidRPr="00892E25" w:rsidRDefault="005023BB" w:rsidP="00132031">
            <w:pPr>
              <w:pStyle w:val="paragraph"/>
              <w:spacing w:before="0" w:beforeAutospacing="0" w:after="0" w:afterAutospacing="0"/>
              <w:rPr>
                <w:rFonts w:ascii="Arial" w:hAnsi="Arial" w:cs="Arial"/>
                <w:sz w:val="16"/>
                <w:szCs w:val="16"/>
                <w:lang w:val="en-GB"/>
              </w:rPr>
            </w:pPr>
            <w:r w:rsidRPr="007510C9">
              <w:rPr>
                <w:rFonts w:ascii="Arial" w:hAnsi="Arial" w:cs="Arial"/>
                <w:bCs/>
                <w:sz w:val="16"/>
                <w:szCs w:val="16"/>
                <w:lang w:val="en-GB"/>
              </w:rPr>
              <w:t xml:space="preserve">Socio/community level component of the Islands Assessment process was completed in early 2019 via the IVA process. </w:t>
            </w:r>
            <w:r w:rsidR="006A718B" w:rsidRPr="007510C9">
              <w:rPr>
                <w:rFonts w:ascii="Arial" w:hAnsi="Arial" w:cs="Arial"/>
                <w:bCs/>
                <w:sz w:val="16"/>
                <w:szCs w:val="16"/>
                <w:lang w:val="en-GB"/>
              </w:rPr>
              <w:t xml:space="preserve">However, the final IVA reports are not yet ready. </w:t>
            </w:r>
            <w:r w:rsidRPr="007510C9">
              <w:rPr>
                <w:rFonts w:ascii="Arial" w:hAnsi="Arial" w:cs="Arial"/>
                <w:bCs/>
                <w:sz w:val="16"/>
                <w:szCs w:val="16"/>
                <w:lang w:val="en-GB"/>
              </w:rPr>
              <w:t xml:space="preserve">To date all data has been collected and analysed </w:t>
            </w:r>
            <w:r w:rsidR="003178B2" w:rsidRPr="007510C9">
              <w:rPr>
                <w:rFonts w:ascii="Arial" w:hAnsi="Arial" w:cs="Arial"/>
                <w:bCs/>
                <w:sz w:val="16"/>
                <w:szCs w:val="16"/>
                <w:lang w:val="en-GB"/>
              </w:rPr>
              <w:t>The ESIA process for Funafuti, Nanumaga an</w:t>
            </w:r>
            <w:r w:rsidR="003178B2" w:rsidRPr="009E5E81">
              <w:rPr>
                <w:rFonts w:ascii="Arial" w:hAnsi="Arial" w:cs="Arial"/>
                <w:bCs/>
                <w:sz w:val="16"/>
                <w:szCs w:val="16"/>
                <w:lang w:val="en-GB"/>
              </w:rPr>
              <w:t xml:space="preserve">d Nanumea </w:t>
            </w:r>
            <w:r w:rsidR="00E62AF3" w:rsidRPr="00C046CF">
              <w:rPr>
                <w:rFonts w:ascii="Arial" w:hAnsi="Arial" w:cs="Arial"/>
                <w:bCs/>
                <w:sz w:val="16"/>
                <w:szCs w:val="16"/>
                <w:lang w:val="en-GB"/>
              </w:rPr>
              <w:t>is awaiting government approval.</w:t>
            </w:r>
            <w:r w:rsidR="003178B2" w:rsidRPr="00892E25">
              <w:rPr>
                <w:rFonts w:ascii="Arial" w:hAnsi="Arial" w:cs="Arial"/>
                <w:sz w:val="16"/>
                <w:szCs w:val="16"/>
                <w:lang w:val="en-GB"/>
              </w:rPr>
              <w:t xml:space="preserve">  </w:t>
            </w:r>
            <w:r w:rsidR="006A718B" w:rsidRPr="00892E25">
              <w:rPr>
                <w:rFonts w:ascii="Arial" w:hAnsi="Arial" w:cs="Arial"/>
                <w:sz w:val="16"/>
                <w:szCs w:val="16"/>
                <w:lang w:val="en-GB"/>
              </w:rPr>
              <w:t xml:space="preserve">The production of Gender Strategy and Action Plan in 2020 has enhanced the understanding of gender-segregated activities, and the plan outlines ways of closing this gap. Awareness raised in Funafuti about gender-differentiated impacts of coastal protection. </w:t>
            </w:r>
            <w:r w:rsidRPr="00892E25">
              <w:rPr>
                <w:rFonts w:ascii="Arial" w:hAnsi="Arial" w:cs="Arial"/>
                <w:sz w:val="16"/>
                <w:szCs w:val="16"/>
                <w:lang w:val="en-GB"/>
              </w:rPr>
              <w:t xml:space="preserve"> </w:t>
            </w:r>
          </w:p>
        </w:tc>
      </w:tr>
      <w:tr w:rsidR="00A91530" w:rsidRPr="00892E25" w14:paraId="65F4005A" w14:textId="77777777" w:rsidTr="00AD78E6">
        <w:trPr>
          <w:trHeight w:val="266"/>
        </w:trPr>
        <w:tc>
          <w:tcPr>
            <w:tcW w:w="491" w:type="pct"/>
            <w:vMerge w:val="restart"/>
            <w:tcBorders>
              <w:top w:val="single" w:sz="4" w:space="0" w:color="auto"/>
              <w:left w:val="single" w:sz="4" w:space="0" w:color="auto"/>
              <w:right w:val="single" w:sz="4" w:space="0" w:color="auto"/>
            </w:tcBorders>
          </w:tcPr>
          <w:p w14:paraId="47B1281E" w14:textId="77777777" w:rsidR="00880A1D" w:rsidRPr="00892E25" w:rsidRDefault="00880A1D" w:rsidP="00132031">
            <w:pPr>
              <w:pStyle w:val="paragraph"/>
              <w:spacing w:before="0" w:beforeAutospacing="0" w:after="0" w:afterAutospacing="0"/>
              <w:rPr>
                <w:rFonts w:ascii="Arial" w:hAnsi="Arial" w:cs="Arial"/>
                <w:b/>
                <w:sz w:val="16"/>
                <w:szCs w:val="16"/>
                <w:lang w:val="en-GB"/>
              </w:rPr>
            </w:pPr>
            <w:r w:rsidRPr="00892E25">
              <w:rPr>
                <w:rFonts w:ascii="Arial" w:hAnsi="Arial" w:cs="Arial"/>
                <w:b/>
                <w:sz w:val="16"/>
                <w:szCs w:val="16"/>
                <w:lang w:val="en-GB"/>
              </w:rPr>
              <w:t>Output 3: A sustainable financing mechanism established for long-term adaptation efforts</w:t>
            </w:r>
          </w:p>
        </w:tc>
        <w:tc>
          <w:tcPr>
            <w:tcW w:w="631" w:type="pct"/>
            <w:tcBorders>
              <w:top w:val="single" w:sz="4" w:space="0" w:color="auto"/>
              <w:left w:val="single" w:sz="4" w:space="0" w:color="auto"/>
              <w:bottom w:val="single" w:sz="4" w:space="0" w:color="auto"/>
              <w:right w:val="single" w:sz="4" w:space="0" w:color="auto"/>
            </w:tcBorders>
          </w:tcPr>
          <w:p w14:paraId="725CD1AD" w14:textId="15BADF21" w:rsidR="00880A1D" w:rsidRPr="007510C9" w:rsidRDefault="003309E5" w:rsidP="00132031">
            <w:pPr>
              <w:pStyle w:val="paragraph"/>
              <w:spacing w:before="0" w:beforeAutospacing="0" w:after="0" w:afterAutospacing="0"/>
              <w:rPr>
                <w:rFonts w:ascii="Arial" w:hAnsi="Arial" w:cs="Arial"/>
                <w:sz w:val="16"/>
                <w:szCs w:val="16"/>
                <w:lang w:val="en-GB"/>
              </w:rPr>
            </w:pPr>
            <w:r w:rsidRPr="007510C9">
              <w:rPr>
                <w:rFonts w:ascii="Arial" w:hAnsi="Arial" w:cs="Arial"/>
                <w:sz w:val="16"/>
                <w:szCs w:val="16"/>
                <w:lang w:val="en-GB"/>
              </w:rPr>
              <w:t xml:space="preserve">Indicator 8: </w:t>
            </w:r>
            <w:r w:rsidR="00880A1D" w:rsidRPr="007510C9">
              <w:rPr>
                <w:rFonts w:ascii="Arial" w:hAnsi="Arial" w:cs="Arial"/>
                <w:sz w:val="16"/>
                <w:szCs w:val="16"/>
                <w:lang w:val="en-GB"/>
              </w:rPr>
              <w:t>Adaptation actions financed and implemented from island level plans (no. and type)</w:t>
            </w:r>
          </w:p>
        </w:tc>
        <w:tc>
          <w:tcPr>
            <w:tcW w:w="620" w:type="pct"/>
            <w:tcBorders>
              <w:top w:val="single" w:sz="4" w:space="0" w:color="auto"/>
              <w:left w:val="single" w:sz="4" w:space="0" w:color="auto"/>
              <w:bottom w:val="single" w:sz="4" w:space="0" w:color="auto"/>
              <w:right w:val="single" w:sz="4" w:space="0" w:color="auto"/>
            </w:tcBorders>
          </w:tcPr>
          <w:p w14:paraId="6DE4BE53" w14:textId="77777777" w:rsidR="00880A1D" w:rsidRPr="00C046CF" w:rsidRDefault="00880A1D" w:rsidP="00132031">
            <w:pPr>
              <w:pStyle w:val="paragraph"/>
              <w:spacing w:before="0" w:beforeAutospacing="0" w:after="0" w:afterAutospacing="0"/>
              <w:rPr>
                <w:rFonts w:ascii="Arial" w:hAnsi="Arial" w:cs="Arial"/>
                <w:sz w:val="16"/>
                <w:szCs w:val="16"/>
                <w:lang w:val="en-GB"/>
              </w:rPr>
            </w:pPr>
            <w:r w:rsidRPr="007510C9">
              <w:rPr>
                <w:rFonts w:ascii="Arial" w:hAnsi="Arial" w:cs="Arial"/>
                <w:sz w:val="16"/>
                <w:szCs w:val="16"/>
                <w:lang w:val="en-GB"/>
              </w:rPr>
              <w:t xml:space="preserve">To date, no </w:t>
            </w:r>
            <w:r w:rsidRPr="009E5E81">
              <w:rPr>
                <w:rFonts w:ascii="Arial" w:hAnsi="Arial" w:cs="Arial"/>
                <w:sz w:val="16"/>
                <w:szCs w:val="16"/>
                <w:lang w:val="en-GB"/>
              </w:rPr>
              <w:t>adaptation action has been implemented based on Island Strategic Plans.</w:t>
            </w:r>
          </w:p>
        </w:tc>
        <w:tc>
          <w:tcPr>
            <w:tcW w:w="389" w:type="pct"/>
            <w:gridSpan w:val="2"/>
            <w:tcBorders>
              <w:top w:val="single" w:sz="4" w:space="0" w:color="auto"/>
              <w:left w:val="single" w:sz="4" w:space="0" w:color="auto"/>
              <w:bottom w:val="single" w:sz="4" w:space="0" w:color="auto"/>
              <w:right w:val="single" w:sz="4" w:space="0" w:color="auto"/>
            </w:tcBorders>
          </w:tcPr>
          <w:p w14:paraId="7B666651" w14:textId="11CFF9D6" w:rsidR="00880A1D" w:rsidRPr="00892E25" w:rsidRDefault="00DB36C2" w:rsidP="00132031">
            <w:pPr>
              <w:pStyle w:val="paragraph"/>
              <w:spacing w:before="0" w:beforeAutospacing="0" w:after="0" w:afterAutospacing="0"/>
              <w:rPr>
                <w:rFonts w:ascii="Arial" w:hAnsi="Arial" w:cs="Arial"/>
                <w:sz w:val="16"/>
                <w:szCs w:val="16"/>
                <w:lang w:val="en-GB"/>
              </w:rPr>
            </w:pPr>
            <w:r w:rsidRPr="00183631">
              <w:rPr>
                <w:rFonts w:ascii="Arial" w:hAnsi="Arial" w:cs="Arial"/>
                <w:bCs/>
                <w:sz w:val="16"/>
                <w:szCs w:val="16"/>
                <w:lang w:val="en-GB"/>
              </w:rPr>
              <w:t>0 adaptation priority actions financed.</w:t>
            </w:r>
          </w:p>
        </w:tc>
        <w:tc>
          <w:tcPr>
            <w:tcW w:w="399" w:type="pct"/>
            <w:tcBorders>
              <w:top w:val="single" w:sz="4" w:space="0" w:color="auto"/>
              <w:left w:val="single" w:sz="4" w:space="0" w:color="auto"/>
              <w:bottom w:val="single" w:sz="4" w:space="0" w:color="auto"/>
              <w:right w:val="single" w:sz="4" w:space="0" w:color="auto"/>
            </w:tcBorders>
          </w:tcPr>
          <w:p w14:paraId="22702E7C" w14:textId="77777777" w:rsidR="00880A1D" w:rsidRPr="00892E25" w:rsidRDefault="00880A1D" w:rsidP="00132031">
            <w:pPr>
              <w:pStyle w:val="paragraph"/>
              <w:spacing w:before="0" w:beforeAutospacing="0" w:after="0" w:afterAutospacing="0"/>
              <w:rPr>
                <w:rFonts w:ascii="Arial" w:hAnsi="Arial" w:cs="Arial"/>
                <w:sz w:val="16"/>
                <w:szCs w:val="16"/>
                <w:lang w:val="en-GB"/>
              </w:rPr>
            </w:pPr>
            <w:bookmarkStart w:id="279" w:name="_Hlk65516490"/>
            <w:r w:rsidRPr="00892E25">
              <w:rPr>
                <w:rFonts w:ascii="Arial" w:hAnsi="Arial" w:cs="Arial"/>
                <w:sz w:val="16"/>
                <w:szCs w:val="16"/>
                <w:lang w:val="en-GB"/>
              </w:rPr>
              <w:t>All islands have an ISP with specific budgets for development priorities.</w:t>
            </w:r>
            <w:bookmarkEnd w:id="279"/>
          </w:p>
        </w:tc>
        <w:tc>
          <w:tcPr>
            <w:tcW w:w="517" w:type="pct"/>
            <w:gridSpan w:val="3"/>
            <w:tcBorders>
              <w:top w:val="single" w:sz="4" w:space="0" w:color="auto"/>
              <w:left w:val="single" w:sz="4" w:space="0" w:color="auto"/>
              <w:bottom w:val="single" w:sz="4" w:space="0" w:color="auto"/>
              <w:right w:val="single" w:sz="4" w:space="0" w:color="auto"/>
            </w:tcBorders>
          </w:tcPr>
          <w:p w14:paraId="44B404AB" w14:textId="77777777" w:rsidR="00880A1D" w:rsidRPr="007510C9" w:rsidRDefault="00880A1D" w:rsidP="00132031">
            <w:pPr>
              <w:pStyle w:val="paragraph"/>
              <w:spacing w:before="0" w:beforeAutospacing="0" w:after="0" w:afterAutospacing="0"/>
              <w:rPr>
                <w:rFonts w:ascii="Arial" w:hAnsi="Arial" w:cs="Arial"/>
                <w:sz w:val="16"/>
                <w:szCs w:val="16"/>
                <w:lang w:val="en-GB"/>
              </w:rPr>
            </w:pPr>
            <w:r w:rsidRPr="007510C9">
              <w:rPr>
                <w:rFonts w:ascii="Arial" w:hAnsi="Arial" w:cs="Arial"/>
                <w:sz w:val="16"/>
                <w:szCs w:val="16"/>
                <w:lang w:val="en-GB"/>
              </w:rPr>
              <w:t>At least 16 adaptation priority actions (two in each island), outlined in ISPs, are financed by either domestic or external resources and executed.</w:t>
            </w:r>
          </w:p>
        </w:tc>
        <w:tc>
          <w:tcPr>
            <w:tcW w:w="675" w:type="pct"/>
            <w:tcBorders>
              <w:top w:val="single" w:sz="4" w:space="0" w:color="auto"/>
              <w:left w:val="single" w:sz="4" w:space="0" w:color="auto"/>
              <w:bottom w:val="single" w:sz="4" w:space="0" w:color="auto"/>
              <w:right w:val="single" w:sz="4" w:space="0" w:color="auto"/>
            </w:tcBorders>
            <w:shd w:val="clear" w:color="auto" w:fill="FF0000"/>
          </w:tcPr>
          <w:p w14:paraId="591F81DA" w14:textId="77777777" w:rsidR="00880A1D" w:rsidRPr="007510C9" w:rsidRDefault="001D0D76" w:rsidP="00132031">
            <w:pPr>
              <w:pStyle w:val="paragraph"/>
              <w:spacing w:before="0" w:beforeAutospacing="0" w:after="0" w:afterAutospacing="0"/>
              <w:rPr>
                <w:rFonts w:ascii="Arial" w:hAnsi="Arial" w:cs="Arial"/>
                <w:sz w:val="16"/>
                <w:szCs w:val="16"/>
                <w:lang w:val="en-GB"/>
              </w:rPr>
            </w:pPr>
            <w:r w:rsidRPr="007510C9">
              <w:rPr>
                <w:rFonts w:ascii="Arial" w:hAnsi="Arial" w:cs="Arial"/>
                <w:sz w:val="16"/>
                <w:szCs w:val="16"/>
                <w:lang w:val="en-GB"/>
              </w:rPr>
              <w:t>Not on target to be achieved</w:t>
            </w:r>
          </w:p>
          <w:p w14:paraId="366BAF29" w14:textId="77777777" w:rsidR="00105281" w:rsidRPr="007510C9" w:rsidRDefault="00105281" w:rsidP="00132031">
            <w:pPr>
              <w:pStyle w:val="paragraph"/>
              <w:spacing w:before="0" w:beforeAutospacing="0" w:after="0" w:afterAutospacing="0"/>
              <w:rPr>
                <w:rFonts w:ascii="Arial" w:hAnsi="Arial" w:cs="Arial"/>
                <w:sz w:val="16"/>
                <w:szCs w:val="16"/>
                <w:lang w:val="en-GB"/>
              </w:rPr>
            </w:pPr>
          </w:p>
          <w:p w14:paraId="5C2B7D94" w14:textId="77777777" w:rsidR="00105281" w:rsidRPr="008C1B19" w:rsidRDefault="00105281" w:rsidP="00105281">
            <w:pPr>
              <w:rPr>
                <w:rFonts w:cs="Arial"/>
                <w:sz w:val="16"/>
                <w:szCs w:val="16"/>
              </w:rPr>
            </w:pPr>
            <w:r w:rsidRPr="008C1B19">
              <w:rPr>
                <w:rFonts w:cs="Arial"/>
                <w:sz w:val="16"/>
                <w:szCs w:val="16"/>
              </w:rPr>
              <w:t>No adaptation priority actions financed.</w:t>
            </w:r>
          </w:p>
          <w:p w14:paraId="0B7D6DC3" w14:textId="77777777" w:rsidR="00105281" w:rsidRPr="008C1B19" w:rsidRDefault="00105281" w:rsidP="00105281">
            <w:pPr>
              <w:rPr>
                <w:rFonts w:cs="Arial"/>
                <w:sz w:val="16"/>
                <w:szCs w:val="16"/>
              </w:rPr>
            </w:pPr>
          </w:p>
          <w:p w14:paraId="65E880E5" w14:textId="77777777" w:rsidR="00105281" w:rsidRPr="008C1B19" w:rsidRDefault="00105281" w:rsidP="002E0D36">
            <w:pPr>
              <w:autoSpaceDE w:val="0"/>
              <w:adjustRightInd w:val="0"/>
              <w:rPr>
                <w:rFonts w:eastAsia="Batang" w:cs="Arial"/>
                <w:sz w:val="16"/>
                <w:szCs w:val="16"/>
              </w:rPr>
            </w:pPr>
            <w:r w:rsidRPr="008C1B19">
              <w:rPr>
                <w:rFonts w:eastAsia="Batang" w:cs="Arial"/>
                <w:sz w:val="16"/>
                <w:szCs w:val="16"/>
              </w:rPr>
              <w:t>TCAP support on ISP development has been maintained during 2020 with 7 out 8 ISPs being produced and reviewed by DLG.</w:t>
            </w:r>
          </w:p>
          <w:p w14:paraId="23A5ADBB" w14:textId="77777777" w:rsidR="00105281" w:rsidRPr="008C1B19" w:rsidRDefault="00105281" w:rsidP="002E0D36">
            <w:pPr>
              <w:rPr>
                <w:rFonts w:cs="Arial"/>
                <w:sz w:val="16"/>
                <w:szCs w:val="16"/>
              </w:rPr>
            </w:pPr>
          </w:p>
          <w:p w14:paraId="4923E1BF" w14:textId="5993701C" w:rsidR="00105281" w:rsidRPr="00E90A31" w:rsidRDefault="00105281" w:rsidP="002E0D36">
            <w:pPr>
              <w:rPr>
                <w:rFonts w:cs="Arial"/>
                <w:sz w:val="16"/>
                <w:szCs w:val="16"/>
              </w:rPr>
            </w:pPr>
            <w:r w:rsidRPr="008C1B19">
              <w:rPr>
                <w:rFonts w:cs="Arial"/>
                <w:sz w:val="16"/>
                <w:szCs w:val="16"/>
              </w:rPr>
              <w:t xml:space="preserve">Training on climate financing, procurement, and implementation of ISP activities for the Funafuti Kaupule was held in Nov 2019, then for Nanumea in Sept 2020. </w:t>
            </w:r>
          </w:p>
        </w:tc>
        <w:tc>
          <w:tcPr>
            <w:tcW w:w="665" w:type="pct"/>
            <w:gridSpan w:val="2"/>
            <w:tcBorders>
              <w:top w:val="single" w:sz="4" w:space="0" w:color="auto"/>
              <w:left w:val="single" w:sz="4" w:space="0" w:color="auto"/>
              <w:bottom w:val="single" w:sz="4" w:space="0" w:color="auto"/>
              <w:right w:val="single" w:sz="4" w:space="0" w:color="auto"/>
            </w:tcBorders>
          </w:tcPr>
          <w:p w14:paraId="00983D20" w14:textId="0788D8D7" w:rsidR="00880A1D" w:rsidRPr="007510C9" w:rsidRDefault="005F7B73"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Moderately unsatisfactory</w:t>
            </w:r>
          </w:p>
        </w:tc>
        <w:tc>
          <w:tcPr>
            <w:tcW w:w="613" w:type="pct"/>
            <w:tcBorders>
              <w:top w:val="single" w:sz="4" w:space="0" w:color="auto"/>
              <w:left w:val="single" w:sz="4" w:space="0" w:color="auto"/>
              <w:bottom w:val="single" w:sz="4" w:space="0" w:color="auto"/>
              <w:right w:val="single" w:sz="4" w:space="0" w:color="auto"/>
            </w:tcBorders>
          </w:tcPr>
          <w:p w14:paraId="72FBD824" w14:textId="77777777" w:rsidR="0073223A" w:rsidRPr="00892E25" w:rsidRDefault="000E618F" w:rsidP="00132031">
            <w:pPr>
              <w:pStyle w:val="paragraph"/>
              <w:spacing w:before="0" w:beforeAutospacing="0" w:after="0" w:afterAutospacing="0"/>
              <w:rPr>
                <w:rFonts w:ascii="Arial" w:hAnsi="Arial" w:cs="Arial"/>
                <w:sz w:val="16"/>
                <w:szCs w:val="16"/>
                <w:lang w:val="en-GB"/>
              </w:rPr>
            </w:pPr>
            <w:r w:rsidRPr="007510C9">
              <w:rPr>
                <w:rFonts w:ascii="Arial" w:hAnsi="Arial" w:cs="Arial"/>
                <w:sz w:val="16"/>
                <w:szCs w:val="16"/>
                <w:lang w:val="en-GB"/>
              </w:rPr>
              <w:t xml:space="preserve">The only progress towards this </w:t>
            </w:r>
            <w:r w:rsidR="00C15D09" w:rsidRPr="007510C9">
              <w:rPr>
                <w:rFonts w:ascii="Arial" w:hAnsi="Arial" w:cs="Arial"/>
                <w:sz w:val="16"/>
                <w:szCs w:val="16"/>
                <w:lang w:val="en-GB"/>
              </w:rPr>
              <w:t>target to date has been t</w:t>
            </w:r>
            <w:r w:rsidR="00C15D09" w:rsidRPr="007510C9">
              <w:rPr>
                <w:rFonts w:ascii="Arial" w:hAnsi="Arial" w:cs="Arial"/>
                <w:bCs/>
                <w:sz w:val="16"/>
                <w:szCs w:val="16"/>
                <w:lang w:val="en-GB"/>
              </w:rPr>
              <w:t>raining on climate financing and implementation of ISP acti</w:t>
            </w:r>
            <w:r w:rsidR="00C15D09" w:rsidRPr="009E5E81">
              <w:rPr>
                <w:rFonts w:ascii="Arial" w:hAnsi="Arial" w:cs="Arial"/>
                <w:bCs/>
                <w:sz w:val="16"/>
                <w:szCs w:val="16"/>
                <w:lang w:val="en-GB"/>
              </w:rPr>
              <w:t xml:space="preserve">vities for the Funafuti Kaupule was held in </w:t>
            </w:r>
            <w:r w:rsidR="002E4076" w:rsidRPr="00C046CF">
              <w:rPr>
                <w:rFonts w:ascii="Arial" w:hAnsi="Arial" w:cs="Arial"/>
                <w:bCs/>
                <w:sz w:val="16"/>
                <w:szCs w:val="16"/>
                <w:lang w:val="en-GB"/>
              </w:rPr>
              <w:t>November</w:t>
            </w:r>
            <w:r w:rsidR="00C15D09" w:rsidRPr="00892E25">
              <w:rPr>
                <w:rFonts w:ascii="Arial" w:hAnsi="Arial" w:cs="Arial"/>
                <w:sz w:val="16"/>
                <w:szCs w:val="16"/>
                <w:lang w:val="en-GB"/>
              </w:rPr>
              <w:t xml:space="preserve"> 2019 (2019 APR). </w:t>
            </w:r>
          </w:p>
          <w:p w14:paraId="060DB21E" w14:textId="77777777" w:rsidR="0073223A" w:rsidRPr="00892E25" w:rsidRDefault="0073223A" w:rsidP="00132031">
            <w:pPr>
              <w:pStyle w:val="paragraph"/>
              <w:spacing w:before="0" w:beforeAutospacing="0" w:after="0" w:afterAutospacing="0"/>
              <w:rPr>
                <w:rFonts w:ascii="Arial" w:hAnsi="Arial" w:cs="Arial"/>
                <w:sz w:val="16"/>
                <w:szCs w:val="16"/>
                <w:lang w:val="en-GB"/>
              </w:rPr>
            </w:pPr>
          </w:p>
          <w:p w14:paraId="48BB55E6" w14:textId="77777777" w:rsidR="002F2983" w:rsidRPr="008C1B19" w:rsidRDefault="002F2983" w:rsidP="002E0D36">
            <w:pPr>
              <w:rPr>
                <w:rFonts w:cs="Arial"/>
                <w:sz w:val="16"/>
                <w:szCs w:val="16"/>
              </w:rPr>
            </w:pPr>
            <w:r w:rsidRPr="008C1B19">
              <w:rPr>
                <w:rFonts w:cs="Arial"/>
                <w:sz w:val="16"/>
                <w:szCs w:val="16"/>
              </w:rPr>
              <w:t>Training on climate financing and implementation of ISP activities for the Nanumea Kaupule delayed for Q1 2021:</w:t>
            </w:r>
          </w:p>
          <w:p w14:paraId="55DB2189" w14:textId="77777777" w:rsidR="002F2983" w:rsidRPr="008C1B19" w:rsidRDefault="002F2983" w:rsidP="002E0D36">
            <w:pPr>
              <w:pStyle w:val="ListParagraph"/>
              <w:numPr>
                <w:ilvl w:val="0"/>
                <w:numId w:val="36"/>
              </w:numPr>
              <w:suppressAutoHyphens/>
              <w:autoSpaceDN w:val="0"/>
              <w:jc w:val="left"/>
              <w:textAlignment w:val="baseline"/>
              <w:rPr>
                <w:sz w:val="16"/>
                <w:szCs w:val="16"/>
              </w:rPr>
            </w:pPr>
            <w:r w:rsidRPr="008C1B19">
              <w:rPr>
                <w:sz w:val="16"/>
                <w:szCs w:val="16"/>
              </w:rPr>
              <w:t>LoCAL PBCRSG system: performances assessment, components, and reporting</w:t>
            </w:r>
          </w:p>
          <w:p w14:paraId="28084B06" w14:textId="528B1427" w:rsidR="0073223A" w:rsidRPr="008C1B19" w:rsidRDefault="002F2983" w:rsidP="002E0D36">
            <w:pPr>
              <w:pStyle w:val="ListParagraph"/>
              <w:numPr>
                <w:ilvl w:val="0"/>
                <w:numId w:val="36"/>
              </w:numPr>
              <w:suppressAutoHyphens/>
              <w:autoSpaceDN w:val="0"/>
              <w:jc w:val="left"/>
              <w:textAlignment w:val="baseline"/>
              <w:rPr>
                <w:sz w:val="16"/>
                <w:szCs w:val="16"/>
              </w:rPr>
            </w:pPr>
            <w:r w:rsidRPr="008C1B19">
              <w:rPr>
                <w:sz w:val="16"/>
                <w:szCs w:val="16"/>
              </w:rPr>
              <w:t>Kaupule ISP planning, budgeting, and reporting</w:t>
            </w:r>
          </w:p>
          <w:p w14:paraId="7AA5290C" w14:textId="77777777" w:rsidR="0073223A" w:rsidRPr="00892E25" w:rsidRDefault="0073223A" w:rsidP="00132031">
            <w:pPr>
              <w:pStyle w:val="paragraph"/>
              <w:spacing w:before="0" w:beforeAutospacing="0" w:after="0" w:afterAutospacing="0"/>
              <w:rPr>
                <w:rFonts w:ascii="Arial" w:hAnsi="Arial" w:cs="Arial"/>
                <w:bCs/>
                <w:sz w:val="16"/>
                <w:szCs w:val="16"/>
                <w:lang w:val="en-GB"/>
              </w:rPr>
            </w:pPr>
          </w:p>
          <w:p w14:paraId="6B6D94D8" w14:textId="5686B3E8" w:rsidR="00880A1D" w:rsidRPr="00E90A31" w:rsidRDefault="00420FC6" w:rsidP="002E0D36">
            <w:pPr>
              <w:rPr>
                <w:rFonts w:cs="Arial"/>
                <w:sz w:val="16"/>
                <w:szCs w:val="16"/>
              </w:rPr>
            </w:pPr>
            <w:r w:rsidRPr="00892E25">
              <w:rPr>
                <w:rFonts w:cs="Arial"/>
                <w:bCs/>
                <w:sz w:val="16"/>
                <w:szCs w:val="16"/>
              </w:rPr>
              <w:t xml:space="preserve">There is not yet a clear mechanism in place </w:t>
            </w:r>
            <w:r w:rsidR="0022591A" w:rsidRPr="007510C9">
              <w:rPr>
                <w:rFonts w:cs="Arial"/>
                <w:bCs/>
                <w:sz w:val="16"/>
                <w:szCs w:val="16"/>
              </w:rPr>
              <w:t>for the financing of adaptation priority actions</w:t>
            </w:r>
            <w:r w:rsidR="00C15D09" w:rsidRPr="007510C9">
              <w:rPr>
                <w:rFonts w:cs="Arial"/>
                <w:bCs/>
                <w:sz w:val="16"/>
                <w:szCs w:val="16"/>
              </w:rPr>
              <w:t>.</w:t>
            </w:r>
            <w:r w:rsidR="00174119" w:rsidRPr="007510C9">
              <w:rPr>
                <w:rFonts w:cs="Arial"/>
                <w:bCs/>
                <w:sz w:val="16"/>
                <w:szCs w:val="16"/>
              </w:rPr>
              <w:t xml:space="preserve"> </w:t>
            </w:r>
            <w:r w:rsidR="00174119" w:rsidRPr="008C1B19">
              <w:rPr>
                <w:rFonts w:cs="Arial"/>
                <w:sz w:val="16"/>
                <w:szCs w:val="16"/>
              </w:rPr>
              <w:t xml:space="preserve">CAP’s collaboration with the LoCAL programme, which had been fully adopted by the GoT in 2015 and was planned to enter into an upscaled phase in 2019 have been kept on hold due to CoVID-19 related funding issues. As a result, TCAP is currently in discussions with the Department of Local Government to </w:t>
            </w:r>
            <w:r w:rsidR="00174119" w:rsidRPr="008C1B19">
              <w:rPr>
                <w:rFonts w:cs="Arial"/>
                <w:color w:val="000000" w:themeColor="text1"/>
                <w:sz w:val="16"/>
                <w:szCs w:val="16"/>
              </w:rPr>
              <w:t xml:space="preserve">revise the fiscal transfer mechanism provided in the Operation Manual approved in 2019 to ensure that financial needs for island communities adaptation development initiatives are still fully supported and to commence </w:t>
            </w:r>
            <w:r w:rsidR="00174119" w:rsidRPr="008C1B19">
              <w:rPr>
                <w:rFonts w:cs="Arial"/>
                <w:color w:val="000000" w:themeColor="text1"/>
                <w:sz w:val="16"/>
                <w:szCs w:val="16"/>
                <w:lang w:eastAsia="ja-JP"/>
              </w:rPr>
              <w:t xml:space="preserve">in 2021. </w:t>
            </w:r>
            <w:r w:rsidR="002F2983" w:rsidRPr="00892E25">
              <w:rPr>
                <w:rFonts w:cs="Arial"/>
                <w:bCs/>
                <w:sz w:val="16"/>
                <w:szCs w:val="16"/>
              </w:rPr>
              <w:t xml:space="preserve"> </w:t>
            </w:r>
            <w:r w:rsidR="00807CE7" w:rsidRPr="008C1B19">
              <w:rPr>
                <w:rFonts w:cs="Arial"/>
                <w:sz w:val="16"/>
                <w:szCs w:val="16"/>
              </w:rPr>
              <w:t>Adaptation priority actions to be implemented once the implementation mechanism is finalised.</w:t>
            </w:r>
            <w:r w:rsidR="00EF5BB4" w:rsidRPr="008C1B19">
              <w:rPr>
                <w:rFonts w:cs="Arial"/>
                <w:sz w:val="16"/>
                <w:szCs w:val="16"/>
              </w:rPr>
              <w:t xml:space="preserve"> </w:t>
            </w:r>
          </w:p>
        </w:tc>
      </w:tr>
      <w:tr w:rsidR="00A91530" w:rsidRPr="00892E25" w14:paraId="09065843" w14:textId="77777777" w:rsidTr="00AD78E6">
        <w:trPr>
          <w:trHeight w:val="266"/>
        </w:trPr>
        <w:tc>
          <w:tcPr>
            <w:tcW w:w="491" w:type="pct"/>
            <w:vMerge/>
            <w:tcBorders>
              <w:left w:val="single" w:sz="4" w:space="0" w:color="auto"/>
              <w:bottom w:val="single" w:sz="4" w:space="0" w:color="auto"/>
              <w:right w:val="single" w:sz="4" w:space="0" w:color="auto"/>
            </w:tcBorders>
          </w:tcPr>
          <w:p w14:paraId="5CBE7900" w14:textId="77777777" w:rsidR="00880A1D" w:rsidRPr="00892E25" w:rsidRDefault="00880A1D" w:rsidP="00132031">
            <w:pPr>
              <w:pStyle w:val="paragraph"/>
              <w:spacing w:before="0" w:beforeAutospacing="0" w:after="0" w:afterAutospacing="0"/>
              <w:rPr>
                <w:rFonts w:ascii="Arial" w:hAnsi="Arial" w:cs="Arial"/>
                <w:b/>
                <w:sz w:val="16"/>
                <w:szCs w:val="16"/>
                <w:lang w:val="en-GB"/>
              </w:rPr>
            </w:pPr>
          </w:p>
        </w:tc>
        <w:tc>
          <w:tcPr>
            <w:tcW w:w="631" w:type="pct"/>
            <w:tcBorders>
              <w:top w:val="single" w:sz="4" w:space="0" w:color="auto"/>
              <w:left w:val="single" w:sz="4" w:space="0" w:color="auto"/>
              <w:bottom w:val="single" w:sz="4" w:space="0" w:color="auto"/>
              <w:right w:val="single" w:sz="4" w:space="0" w:color="auto"/>
            </w:tcBorders>
          </w:tcPr>
          <w:p w14:paraId="1234DBF4" w14:textId="4A6CD76E" w:rsidR="00880A1D" w:rsidRPr="00892E25" w:rsidRDefault="003309E5"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 xml:space="preserve">Indicator 9: </w:t>
            </w:r>
            <w:r w:rsidR="00880A1D" w:rsidRPr="00892E25">
              <w:rPr>
                <w:rFonts w:ascii="Arial" w:hAnsi="Arial" w:cs="Arial"/>
                <w:sz w:val="16"/>
                <w:szCs w:val="16"/>
                <w:lang w:val="en-GB"/>
              </w:rPr>
              <w:t>Women's distinct role in the context of island decision making established</w:t>
            </w:r>
          </w:p>
        </w:tc>
        <w:tc>
          <w:tcPr>
            <w:tcW w:w="620" w:type="pct"/>
            <w:tcBorders>
              <w:top w:val="single" w:sz="4" w:space="0" w:color="auto"/>
              <w:left w:val="single" w:sz="4" w:space="0" w:color="auto"/>
              <w:bottom w:val="single" w:sz="4" w:space="0" w:color="auto"/>
              <w:right w:val="single" w:sz="4" w:space="0" w:color="auto"/>
            </w:tcBorders>
          </w:tcPr>
          <w:p w14:paraId="10E6E926"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Women are only "consulted" during the island decision making process, but no distinct roles are established</w:t>
            </w:r>
          </w:p>
        </w:tc>
        <w:tc>
          <w:tcPr>
            <w:tcW w:w="389" w:type="pct"/>
            <w:gridSpan w:val="2"/>
            <w:tcBorders>
              <w:top w:val="single" w:sz="4" w:space="0" w:color="auto"/>
              <w:left w:val="single" w:sz="4" w:space="0" w:color="auto"/>
              <w:bottom w:val="single" w:sz="4" w:space="0" w:color="auto"/>
              <w:right w:val="single" w:sz="4" w:space="0" w:color="auto"/>
            </w:tcBorders>
          </w:tcPr>
          <w:p w14:paraId="058B118D" w14:textId="7A1BF542" w:rsidR="00880A1D" w:rsidRPr="00892E25" w:rsidRDefault="009C2DDE" w:rsidP="00132031">
            <w:pPr>
              <w:pStyle w:val="paragraph"/>
              <w:spacing w:before="0" w:beforeAutospacing="0" w:after="0" w:afterAutospacing="0"/>
              <w:rPr>
                <w:rFonts w:ascii="Arial" w:hAnsi="Arial" w:cs="Arial"/>
                <w:sz w:val="16"/>
                <w:szCs w:val="16"/>
                <w:lang w:val="en-GB"/>
              </w:rPr>
            </w:pPr>
            <w:r w:rsidRPr="00183631">
              <w:rPr>
                <w:rFonts w:ascii="Arial" w:hAnsi="Arial" w:cs="Arial"/>
                <w:bCs/>
                <w:sz w:val="16"/>
                <w:szCs w:val="16"/>
                <w:lang w:val="en-GB"/>
              </w:rPr>
              <w:t>A draft Gender strategy and Action Plan produced and ready to be implemented in 2020</w:t>
            </w:r>
          </w:p>
        </w:tc>
        <w:tc>
          <w:tcPr>
            <w:tcW w:w="399" w:type="pct"/>
            <w:tcBorders>
              <w:top w:val="single" w:sz="4" w:space="0" w:color="auto"/>
              <w:left w:val="single" w:sz="4" w:space="0" w:color="auto"/>
              <w:bottom w:val="single" w:sz="4" w:space="0" w:color="auto"/>
              <w:right w:val="single" w:sz="4" w:space="0" w:color="auto"/>
            </w:tcBorders>
          </w:tcPr>
          <w:p w14:paraId="432D1149" w14:textId="77777777" w:rsidR="00880A1D" w:rsidRPr="00892E25" w:rsidRDefault="00880A1D"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The use of scorecards and participatory video has started</w:t>
            </w:r>
          </w:p>
        </w:tc>
        <w:tc>
          <w:tcPr>
            <w:tcW w:w="517" w:type="pct"/>
            <w:gridSpan w:val="3"/>
            <w:tcBorders>
              <w:top w:val="single" w:sz="4" w:space="0" w:color="auto"/>
              <w:left w:val="single" w:sz="4" w:space="0" w:color="auto"/>
              <w:bottom w:val="single" w:sz="4" w:space="0" w:color="auto"/>
              <w:right w:val="single" w:sz="4" w:space="0" w:color="auto"/>
            </w:tcBorders>
          </w:tcPr>
          <w:p w14:paraId="32FCE6CD" w14:textId="77777777" w:rsidR="00880A1D" w:rsidRPr="007510C9" w:rsidRDefault="00880A1D" w:rsidP="00132031">
            <w:pPr>
              <w:pStyle w:val="paragraph"/>
              <w:spacing w:before="0" w:beforeAutospacing="0" w:after="0" w:afterAutospacing="0"/>
              <w:rPr>
                <w:rFonts w:ascii="Arial" w:hAnsi="Arial" w:cs="Arial"/>
                <w:sz w:val="16"/>
                <w:szCs w:val="16"/>
                <w:lang w:val="en-GB"/>
              </w:rPr>
            </w:pPr>
            <w:r w:rsidRPr="007510C9">
              <w:rPr>
                <w:rFonts w:ascii="Arial" w:hAnsi="Arial" w:cs="Arial"/>
                <w:sz w:val="16"/>
                <w:szCs w:val="16"/>
                <w:lang w:val="en-GB"/>
              </w:rPr>
              <w:t>Women's group recognized by both men and women as an important interest group in the evaluation of Kaupules</w:t>
            </w:r>
          </w:p>
        </w:tc>
        <w:tc>
          <w:tcPr>
            <w:tcW w:w="675" w:type="pct"/>
            <w:tcBorders>
              <w:top w:val="single" w:sz="4" w:space="0" w:color="auto"/>
              <w:left w:val="single" w:sz="4" w:space="0" w:color="auto"/>
              <w:bottom w:val="single" w:sz="4" w:space="0" w:color="auto"/>
              <w:right w:val="single" w:sz="4" w:space="0" w:color="auto"/>
            </w:tcBorders>
            <w:shd w:val="clear" w:color="auto" w:fill="FFFF00"/>
          </w:tcPr>
          <w:p w14:paraId="1E1176E6" w14:textId="77777777" w:rsidR="00880A1D" w:rsidRPr="007510C9" w:rsidRDefault="00917F4B" w:rsidP="00132031">
            <w:pPr>
              <w:pStyle w:val="paragraph"/>
              <w:spacing w:before="0" w:beforeAutospacing="0" w:after="0" w:afterAutospacing="0"/>
              <w:rPr>
                <w:rFonts w:ascii="Arial" w:hAnsi="Arial" w:cs="Arial"/>
                <w:sz w:val="16"/>
                <w:szCs w:val="16"/>
                <w:lang w:val="en-GB"/>
              </w:rPr>
            </w:pPr>
            <w:r w:rsidRPr="007510C9">
              <w:rPr>
                <w:rFonts w:ascii="Arial" w:hAnsi="Arial" w:cs="Arial"/>
                <w:sz w:val="16"/>
                <w:szCs w:val="16"/>
                <w:lang w:val="en-GB"/>
              </w:rPr>
              <w:t>On target to be achieved</w:t>
            </w:r>
          </w:p>
          <w:p w14:paraId="07A80F96" w14:textId="77777777" w:rsidR="00E5485D" w:rsidRPr="007510C9" w:rsidRDefault="00E5485D" w:rsidP="00132031">
            <w:pPr>
              <w:pStyle w:val="paragraph"/>
              <w:spacing w:before="0" w:beforeAutospacing="0" w:after="0" w:afterAutospacing="0"/>
              <w:rPr>
                <w:rFonts w:ascii="Arial" w:hAnsi="Arial" w:cs="Arial"/>
                <w:sz w:val="16"/>
                <w:szCs w:val="16"/>
                <w:lang w:val="en-GB"/>
              </w:rPr>
            </w:pPr>
          </w:p>
          <w:p w14:paraId="556AB02D" w14:textId="77777777" w:rsidR="00E5485D" w:rsidRPr="008C1B19" w:rsidRDefault="00E5485D" w:rsidP="002E0D36">
            <w:pPr>
              <w:rPr>
                <w:rFonts w:cs="Arial"/>
                <w:sz w:val="16"/>
                <w:szCs w:val="16"/>
              </w:rPr>
            </w:pPr>
            <w:r w:rsidRPr="008C1B19">
              <w:rPr>
                <w:rFonts w:cs="Arial"/>
                <w:sz w:val="16"/>
                <w:szCs w:val="16"/>
              </w:rPr>
              <w:t>A Gender Strategy and Action Plan (GSAP) was developed after community consultations and training workshops in Funafuti, Nanumea and Nanumaga. Communities have received the document produced.</w:t>
            </w:r>
          </w:p>
          <w:p w14:paraId="78F5A182" w14:textId="77777777" w:rsidR="00E5485D" w:rsidRPr="008C1B19" w:rsidRDefault="00E5485D" w:rsidP="00E5485D">
            <w:pPr>
              <w:rPr>
                <w:rFonts w:cs="Arial"/>
                <w:sz w:val="16"/>
                <w:szCs w:val="16"/>
              </w:rPr>
            </w:pPr>
          </w:p>
          <w:p w14:paraId="0241FF67" w14:textId="77777777" w:rsidR="00E5485D" w:rsidRPr="008C1B19" w:rsidRDefault="00E5485D" w:rsidP="00E5485D">
            <w:pPr>
              <w:rPr>
                <w:rFonts w:cs="Arial"/>
                <w:sz w:val="16"/>
                <w:szCs w:val="16"/>
              </w:rPr>
            </w:pPr>
            <w:r w:rsidRPr="008C1B19">
              <w:rPr>
                <w:rFonts w:cs="Arial"/>
                <w:sz w:val="16"/>
                <w:szCs w:val="16"/>
              </w:rPr>
              <w:t>TCAP gender related articles and short stories have been published and shared in 2020, including the 2 TCAP newsletters.</w:t>
            </w:r>
          </w:p>
          <w:p w14:paraId="38EFB99B" w14:textId="77777777" w:rsidR="00E5485D" w:rsidRPr="008C1B19" w:rsidRDefault="00E5485D" w:rsidP="00E5485D">
            <w:pPr>
              <w:rPr>
                <w:rFonts w:cs="Arial"/>
                <w:sz w:val="16"/>
                <w:szCs w:val="16"/>
              </w:rPr>
            </w:pPr>
          </w:p>
          <w:p w14:paraId="2B2F12AD" w14:textId="5FB04913" w:rsidR="00E5485D" w:rsidRPr="00892E25" w:rsidRDefault="00E5485D" w:rsidP="00E5485D">
            <w:pPr>
              <w:pStyle w:val="paragraph"/>
              <w:spacing w:before="0" w:beforeAutospacing="0" w:after="0" w:afterAutospacing="0"/>
              <w:rPr>
                <w:rFonts w:ascii="Arial" w:hAnsi="Arial" w:cs="Arial"/>
                <w:sz w:val="16"/>
                <w:szCs w:val="16"/>
                <w:lang w:val="en-GB"/>
              </w:rPr>
            </w:pPr>
            <w:r w:rsidRPr="008C1B19">
              <w:rPr>
                <w:rFonts w:ascii="Arial" w:hAnsi="Arial" w:cs="Arial"/>
                <w:sz w:val="16"/>
                <w:szCs w:val="16"/>
              </w:rPr>
              <w:t>An updated Stakeholder Engagement Plan (SEP) has been developed, which includes engagement with women leaders.</w:t>
            </w:r>
          </w:p>
        </w:tc>
        <w:tc>
          <w:tcPr>
            <w:tcW w:w="665" w:type="pct"/>
            <w:gridSpan w:val="2"/>
            <w:tcBorders>
              <w:top w:val="single" w:sz="4" w:space="0" w:color="auto"/>
              <w:left w:val="single" w:sz="4" w:space="0" w:color="auto"/>
              <w:bottom w:val="single" w:sz="4" w:space="0" w:color="auto"/>
              <w:right w:val="single" w:sz="4" w:space="0" w:color="auto"/>
            </w:tcBorders>
          </w:tcPr>
          <w:p w14:paraId="47EC4646" w14:textId="1A129B1A" w:rsidR="00880A1D" w:rsidRPr="007510C9" w:rsidRDefault="00FB6CB3" w:rsidP="00132031">
            <w:pPr>
              <w:pStyle w:val="paragraph"/>
              <w:spacing w:before="0" w:beforeAutospacing="0" w:after="0" w:afterAutospacing="0"/>
              <w:rPr>
                <w:rFonts w:ascii="Arial" w:hAnsi="Arial" w:cs="Arial"/>
                <w:sz w:val="16"/>
                <w:szCs w:val="16"/>
                <w:lang w:val="en-GB"/>
              </w:rPr>
            </w:pPr>
            <w:r w:rsidRPr="00892E25">
              <w:rPr>
                <w:rFonts w:ascii="Arial" w:hAnsi="Arial" w:cs="Arial"/>
                <w:sz w:val="16"/>
                <w:szCs w:val="16"/>
                <w:lang w:val="en-GB"/>
              </w:rPr>
              <w:t>Satisfactory</w:t>
            </w:r>
          </w:p>
        </w:tc>
        <w:tc>
          <w:tcPr>
            <w:tcW w:w="613" w:type="pct"/>
            <w:tcBorders>
              <w:top w:val="single" w:sz="4" w:space="0" w:color="auto"/>
              <w:left w:val="single" w:sz="4" w:space="0" w:color="auto"/>
              <w:bottom w:val="single" w:sz="4" w:space="0" w:color="auto"/>
              <w:right w:val="single" w:sz="4" w:space="0" w:color="auto"/>
            </w:tcBorders>
          </w:tcPr>
          <w:p w14:paraId="72BD40B4" w14:textId="77777777" w:rsidR="003833C3" w:rsidRPr="008C1B19" w:rsidRDefault="00EB362B" w:rsidP="002E0D36">
            <w:pPr>
              <w:ind w:left="-31"/>
              <w:rPr>
                <w:rFonts w:cs="Arial"/>
                <w:sz w:val="16"/>
                <w:szCs w:val="16"/>
              </w:rPr>
            </w:pPr>
            <w:r w:rsidRPr="007510C9">
              <w:rPr>
                <w:rFonts w:cs="Arial"/>
                <w:bCs/>
                <w:sz w:val="16"/>
                <w:szCs w:val="16"/>
              </w:rPr>
              <w:t>Community consultations and a training workshop on gender was conducted on Funafuti in November after the recruitment of the Gender consultant.</w:t>
            </w:r>
            <w:r w:rsidR="00F04A0B" w:rsidRPr="007510C9">
              <w:rPr>
                <w:rFonts w:cs="Arial"/>
                <w:bCs/>
                <w:sz w:val="16"/>
                <w:szCs w:val="16"/>
              </w:rPr>
              <w:t xml:space="preserve"> A gender strategy and action plan for the project has been developed and is under implementation</w:t>
            </w:r>
            <w:r w:rsidR="00FB6CB3" w:rsidRPr="009E5E81">
              <w:rPr>
                <w:rFonts w:cs="Arial"/>
                <w:bCs/>
                <w:sz w:val="16"/>
                <w:szCs w:val="16"/>
              </w:rPr>
              <w:t xml:space="preserve">. This is expected to </w:t>
            </w:r>
            <w:r w:rsidR="006C476E" w:rsidRPr="00C046CF">
              <w:rPr>
                <w:rFonts w:cs="Arial"/>
                <w:bCs/>
                <w:sz w:val="16"/>
                <w:szCs w:val="16"/>
              </w:rPr>
              <w:t>contribute greatly to the realisation of the end of project target.</w:t>
            </w:r>
            <w:r w:rsidR="003833C3" w:rsidRPr="00892E25">
              <w:rPr>
                <w:rFonts w:cs="Arial"/>
                <w:sz w:val="16"/>
                <w:szCs w:val="16"/>
              </w:rPr>
              <w:t xml:space="preserve"> </w:t>
            </w:r>
            <w:r w:rsidR="003833C3" w:rsidRPr="008C1B19">
              <w:rPr>
                <w:rFonts w:cs="Arial"/>
                <w:sz w:val="16"/>
                <w:szCs w:val="16"/>
              </w:rPr>
              <w:t>SEP and GSAP will continue to evolve as it is implemented, reviewed, and updated to meet projects evolving needs. From initial engagement with the Government, the stakeholder and partnering Departments’ staff and the community of Nanumea, Nanumaga and Funafuti, the project will require to engage further with the target beneficiaries, the public at large and the professionals in the coastal protection theme.</w:t>
            </w:r>
          </w:p>
          <w:p w14:paraId="61681B52" w14:textId="77777777" w:rsidR="003833C3" w:rsidRPr="008C1B19" w:rsidRDefault="003833C3" w:rsidP="003833C3">
            <w:pPr>
              <w:ind w:left="-31"/>
              <w:jc w:val="both"/>
              <w:rPr>
                <w:rFonts w:cs="Arial"/>
                <w:sz w:val="16"/>
                <w:szCs w:val="16"/>
              </w:rPr>
            </w:pPr>
          </w:p>
          <w:p w14:paraId="71ED0236" w14:textId="7BEC7247" w:rsidR="003833C3" w:rsidRPr="008C1B19" w:rsidRDefault="003833C3" w:rsidP="003833C3">
            <w:pPr>
              <w:ind w:left="-31"/>
              <w:jc w:val="both"/>
              <w:rPr>
                <w:rFonts w:cs="Arial"/>
                <w:sz w:val="16"/>
                <w:szCs w:val="16"/>
              </w:rPr>
            </w:pPr>
            <w:r w:rsidRPr="008C1B19">
              <w:rPr>
                <w:rFonts w:cs="Arial"/>
                <w:sz w:val="16"/>
                <w:szCs w:val="16"/>
              </w:rPr>
              <w:t>Gender awareness training is scheduled for 2021.</w:t>
            </w:r>
          </w:p>
          <w:p w14:paraId="2C7AC143" w14:textId="77777777" w:rsidR="003833C3" w:rsidRPr="008C1B19" w:rsidRDefault="003833C3" w:rsidP="003833C3">
            <w:pPr>
              <w:ind w:left="-31"/>
              <w:jc w:val="both"/>
              <w:rPr>
                <w:rFonts w:cs="Arial"/>
                <w:sz w:val="16"/>
                <w:szCs w:val="16"/>
              </w:rPr>
            </w:pPr>
          </w:p>
          <w:p w14:paraId="4E50B396" w14:textId="7C54F3B0" w:rsidR="00880A1D" w:rsidRPr="00892E25" w:rsidRDefault="003833C3" w:rsidP="003833C3">
            <w:pPr>
              <w:pStyle w:val="paragraph"/>
              <w:spacing w:before="0" w:beforeAutospacing="0" w:after="0" w:afterAutospacing="0"/>
              <w:rPr>
                <w:rFonts w:ascii="Arial" w:hAnsi="Arial" w:cs="Arial"/>
                <w:sz w:val="16"/>
                <w:szCs w:val="16"/>
                <w:lang w:val="en-GB"/>
              </w:rPr>
            </w:pPr>
            <w:r w:rsidRPr="008C1B19">
              <w:rPr>
                <w:rFonts w:ascii="Arial" w:hAnsi="Arial" w:cs="Arial"/>
                <w:sz w:val="16"/>
                <w:szCs w:val="16"/>
              </w:rPr>
              <w:t>An initiative to reflect on culturally appropriate ways to increase / establish women’s leadership in island level governance has been proposed in the GSAP to be implemented in 2021.</w:t>
            </w:r>
          </w:p>
        </w:tc>
      </w:tr>
    </w:tbl>
    <w:p w14:paraId="729B8550" w14:textId="77777777" w:rsidR="00EE5E89" w:rsidRDefault="00EE5E89" w:rsidP="00EE5E89">
      <w:pPr>
        <w:sectPr w:rsidR="00EE5E89" w:rsidSect="00EE5E89">
          <w:pgSz w:w="16838" w:h="11906" w:orient="landscape"/>
          <w:pgMar w:top="1080" w:right="1440" w:bottom="1080" w:left="1440" w:header="708" w:footer="708" w:gutter="0"/>
          <w:cols w:space="708"/>
          <w:docGrid w:linePitch="360"/>
        </w:sectPr>
      </w:pPr>
    </w:p>
    <w:p w14:paraId="68760C1F" w14:textId="77777777" w:rsidR="00CB3837" w:rsidRDefault="00CB3837" w:rsidP="00B468C6">
      <w:pPr>
        <w:pStyle w:val="C4Paragraph"/>
      </w:pPr>
    </w:p>
    <w:p w14:paraId="38FD3CFD" w14:textId="4212DB5B" w:rsidR="00C410F9" w:rsidRDefault="00685F0D" w:rsidP="000E6CFD">
      <w:pPr>
        <w:pStyle w:val="Heading2"/>
      </w:pPr>
      <w:bookmarkStart w:id="280" w:name="_Toc65450535"/>
      <w:bookmarkStart w:id="281" w:name="_Toc71010716"/>
      <w:r w:rsidRPr="00685F0D">
        <w:t>Project Implementation and Adaptive Management</w:t>
      </w:r>
      <w:bookmarkEnd w:id="280"/>
      <w:bookmarkEnd w:id="281"/>
    </w:p>
    <w:p w14:paraId="0EE3E87A" w14:textId="32DBA8EA" w:rsidR="00156CA7" w:rsidRDefault="00F324DB" w:rsidP="007C41F4">
      <w:pPr>
        <w:pStyle w:val="Heading3"/>
      </w:pPr>
      <w:bookmarkStart w:id="282" w:name="_Toc65450536"/>
      <w:bookmarkStart w:id="283" w:name="_Toc71010717"/>
      <w:r w:rsidRPr="00082313">
        <w:rPr>
          <w:u w:val="none"/>
        </w:rPr>
        <w:t>4.4.1</w:t>
      </w:r>
      <w:r w:rsidR="00F254D2">
        <w:rPr>
          <w:u w:val="none"/>
        </w:rPr>
        <w:tab/>
      </w:r>
      <w:r w:rsidRPr="00082313">
        <w:rPr>
          <w:u w:val="none"/>
        </w:rPr>
        <w:t xml:space="preserve"> </w:t>
      </w:r>
      <w:r w:rsidR="00C410F9">
        <w:t>Management Arrangements</w:t>
      </w:r>
      <w:bookmarkEnd w:id="282"/>
      <w:bookmarkEnd w:id="283"/>
    </w:p>
    <w:p w14:paraId="373A72AF" w14:textId="2813F1F5" w:rsidR="00C23226" w:rsidRDefault="00305F32" w:rsidP="00283605">
      <w:pPr>
        <w:pStyle w:val="C4Paragraph"/>
      </w:pPr>
      <w:r>
        <w:t xml:space="preserve">As AE and Implementing Entity, </w:t>
      </w:r>
      <w:r w:rsidR="00B713F6">
        <w:t xml:space="preserve">UNDP has provided continued support to project implementation via </w:t>
      </w:r>
      <w:r w:rsidR="00DF7A47">
        <w:t xml:space="preserve">staff at its </w:t>
      </w:r>
      <w:r w:rsidR="00E72514">
        <w:t xml:space="preserve">Pacific Office in Suva, Fiji, as well as in the </w:t>
      </w:r>
      <w:r w:rsidR="00AA78F8">
        <w:t>form of its Regional Technical Advisors for the project</w:t>
      </w:r>
      <w:r w:rsidR="00415326">
        <w:t xml:space="preserve">. </w:t>
      </w:r>
      <w:r w:rsidR="005C18A9">
        <w:t>Furthermore, financial and procurement officers from UNDP are included in the PMU</w:t>
      </w:r>
      <w:r w:rsidR="003B3EB6">
        <w:t xml:space="preserve">, contributing to implementation. </w:t>
      </w:r>
      <w:r w:rsidR="002D26E5">
        <w:t xml:space="preserve">As the Executing Entity, </w:t>
      </w:r>
      <w:r w:rsidR="00D2754E">
        <w:t xml:space="preserve">UNDP is deeply involved in the </w:t>
      </w:r>
      <w:r w:rsidR="00F27C70">
        <w:t>ongoing management of the project</w:t>
      </w:r>
      <w:r w:rsidR="003E7F30">
        <w:t>,</w:t>
      </w:r>
      <w:r w:rsidR="00F27C70">
        <w:t xml:space="preserve"> providing inputs into decision-making processes, planning and reporting</w:t>
      </w:r>
      <w:r w:rsidR="001162F1">
        <w:t>.</w:t>
      </w:r>
      <w:r w:rsidR="007845ED">
        <w:t xml:space="preserve"> The </w:t>
      </w:r>
      <w:r w:rsidR="00C23226">
        <w:t>Mini</w:t>
      </w:r>
      <w:r w:rsidR="0013746C">
        <w:t>s</w:t>
      </w:r>
      <w:r w:rsidR="00C23226">
        <w:t>try</w:t>
      </w:r>
      <w:r w:rsidR="0013746C">
        <w:t xml:space="preserve"> </w:t>
      </w:r>
      <w:r w:rsidR="00C23226">
        <w:t>of Finance (MoF)</w:t>
      </w:r>
      <w:r w:rsidR="00A83188">
        <w:t xml:space="preserve"> </w:t>
      </w:r>
      <w:r w:rsidR="00230DE0">
        <w:t>has taken s</w:t>
      </w:r>
      <w:r w:rsidR="0013746C">
        <w:t xml:space="preserve">trong ownership of the project, providing </w:t>
      </w:r>
      <w:r w:rsidR="00415726">
        <w:t>support to UNDP and the PMU wherever possible.</w:t>
      </w:r>
      <w:r w:rsidR="007D0E64">
        <w:t xml:space="preserve"> </w:t>
      </w:r>
      <w:r w:rsidR="00090D14">
        <w:t>This includes playing a key role in project decision-making processes (along with the rest of the project board</w:t>
      </w:r>
      <w:r w:rsidR="00C651C6">
        <w:t xml:space="preserve">). </w:t>
      </w:r>
      <w:r w:rsidR="00A732AC">
        <w:t>While general decision-</w:t>
      </w:r>
      <w:r w:rsidR="00EF276E">
        <w:t>making has been transparent, there have been occasions when decisions made by the PMU team in Suva</w:t>
      </w:r>
      <w:r w:rsidR="004675DA">
        <w:t xml:space="preserve"> were not relayed timeously to the relevant stakeholder in Tuvalu. For example, the Ministry of Education</w:t>
      </w:r>
      <w:r w:rsidR="00362AE6">
        <w:t xml:space="preserve"> (ME</w:t>
      </w:r>
      <w:r w:rsidR="0024644F">
        <w:t>YS</w:t>
      </w:r>
      <w:r w:rsidR="00362AE6">
        <w:t>)</w:t>
      </w:r>
      <w:r w:rsidR="004675DA">
        <w:t xml:space="preserve"> was </w:t>
      </w:r>
      <w:r w:rsidR="00E379FF">
        <w:t>meant to oversee the management of student scholarships under Output 1</w:t>
      </w:r>
      <w:r w:rsidR="000D38FE">
        <w:t>. However, it was decided by the PMU that this should rather be managed via the UNDP Pacific Office in Suva</w:t>
      </w:r>
      <w:r w:rsidR="00362AE6">
        <w:t>. This information was not relayed to the ME</w:t>
      </w:r>
      <w:r w:rsidR="0024644F">
        <w:t>YS</w:t>
      </w:r>
      <w:r w:rsidR="00362AE6">
        <w:t xml:space="preserve"> </w:t>
      </w:r>
      <w:r w:rsidR="009A0493">
        <w:t>in a timely manner</w:t>
      </w:r>
      <w:r w:rsidR="00481981">
        <w:t>, resulting in late payments related to the scholarships</w:t>
      </w:r>
      <w:r w:rsidR="007A182E">
        <w:t xml:space="preserve">. </w:t>
      </w:r>
      <w:r w:rsidR="00583751">
        <w:t>These late payments</w:t>
      </w:r>
      <w:r w:rsidR="004F14EE">
        <w:t xml:space="preserve"> and their knock-on effects caused concern within the ME</w:t>
      </w:r>
      <w:r w:rsidR="00B42370">
        <w:t>YS</w:t>
      </w:r>
      <w:r w:rsidR="00583751">
        <w:t>.</w:t>
      </w:r>
    </w:p>
    <w:p w14:paraId="53511E28" w14:textId="77777777" w:rsidR="00C23226" w:rsidRDefault="00C23226" w:rsidP="00283605">
      <w:pPr>
        <w:pStyle w:val="C4Paragraph"/>
      </w:pPr>
    </w:p>
    <w:p w14:paraId="6B663789" w14:textId="3B432C0C" w:rsidR="008529F9" w:rsidRDefault="0004542C" w:rsidP="00283605">
      <w:pPr>
        <w:pStyle w:val="C4Paragraph"/>
      </w:pPr>
      <w:r w:rsidRPr="00283605">
        <w:t xml:space="preserve">TCAP’s </w:t>
      </w:r>
      <w:r w:rsidR="008B3CEA" w:rsidRPr="00283605">
        <w:t xml:space="preserve">Project Management Unit (PMU) is split between Funafuti </w:t>
      </w:r>
      <w:r w:rsidR="00E03711" w:rsidRPr="00283605">
        <w:t xml:space="preserve">in Tuvalu and Suva in Fiji. </w:t>
      </w:r>
      <w:r w:rsidR="005524D5" w:rsidRPr="00283605">
        <w:t>The staf</w:t>
      </w:r>
      <w:r w:rsidR="001E2E60" w:rsidRPr="00283605">
        <w:t>f</w:t>
      </w:r>
      <w:r w:rsidR="005524D5" w:rsidRPr="00283605">
        <w:t xml:space="preserve"> in Funafuti include </w:t>
      </w:r>
      <w:r w:rsidR="001E2E60" w:rsidRPr="00283605">
        <w:t xml:space="preserve">the project manager, the communications officer, and </w:t>
      </w:r>
      <w:r w:rsidR="00283605">
        <w:t>the operations CTA, while those in Suva include</w:t>
      </w:r>
      <w:r w:rsidR="002C166A">
        <w:t xml:space="preserve"> the deputy project manager, </w:t>
      </w:r>
      <w:r w:rsidR="000E6F31">
        <w:t xml:space="preserve">as well as UNDP staff to support project procurement and financial management. </w:t>
      </w:r>
      <w:r w:rsidR="00153E94">
        <w:t xml:space="preserve">TCAP’s </w:t>
      </w:r>
      <w:r w:rsidR="00B94B01">
        <w:t>first project manager resigned because of the heavy workload</w:t>
      </w:r>
      <w:r w:rsidR="00846674">
        <w:t>, and was replaced by a more experienced individual</w:t>
      </w:r>
      <w:r w:rsidR="00724FA7">
        <w:t xml:space="preserve">, who has greatly improved project management and performance, especially in terms of building relationships with </w:t>
      </w:r>
      <w:r w:rsidR="00C922C8">
        <w:t xml:space="preserve">stakeholders from the government to community level. However, gaps in reporting lines related to the split PMU structure are adversely impacting the control he has over decisions taken across the entire PMU. </w:t>
      </w:r>
      <w:r w:rsidR="009A3275">
        <w:t>The Operations CTA</w:t>
      </w:r>
      <w:r w:rsidR="008E09B6">
        <w:t xml:space="preserve"> </w:t>
      </w:r>
      <w:r w:rsidR="005E0209">
        <w:t>joined</w:t>
      </w:r>
      <w:r w:rsidR="008E09B6">
        <w:t xml:space="preserve"> the PMU in </w:t>
      </w:r>
      <w:r w:rsidR="002A751D">
        <w:t>early 2021, to assist with the day-to-day management and operations of TCAP</w:t>
      </w:r>
      <w:r w:rsidR="000C60E7">
        <w:t>. This addition bene</w:t>
      </w:r>
      <w:r w:rsidR="00A437BC">
        <w:t>f</w:t>
      </w:r>
      <w:r w:rsidR="000C60E7">
        <w:t>itted the PMU greatly</w:t>
      </w:r>
      <w:r w:rsidR="00E80760">
        <w:t xml:space="preserve"> by: i) improving </w:t>
      </w:r>
      <w:r w:rsidR="00EB54B9" w:rsidRPr="00EB54B9">
        <w:t>project management</w:t>
      </w:r>
      <w:r w:rsidR="0034181C">
        <w:t xml:space="preserve"> </w:t>
      </w:r>
      <w:r w:rsidR="00CE15DC">
        <w:t xml:space="preserve">processes; ii) increasing the efficiency of project implementation; and iii) </w:t>
      </w:r>
      <w:r w:rsidR="00183036">
        <w:t>building positive relationships with all project stakeholders at both national and local levels</w:t>
      </w:r>
      <w:r w:rsidR="00F16156">
        <w:t>.</w:t>
      </w:r>
      <w:r w:rsidR="008E0145">
        <w:t xml:space="preserve"> </w:t>
      </w:r>
      <w:r w:rsidR="00E05EF9">
        <w:t>T</w:t>
      </w:r>
      <w:r w:rsidR="008E0145">
        <w:t xml:space="preserve">he </w:t>
      </w:r>
      <w:r w:rsidR="00B42370">
        <w:t xml:space="preserve">Technical </w:t>
      </w:r>
      <w:r w:rsidR="008E0145">
        <w:t xml:space="preserve">CTA who is responsible for overseeing the implementation of coastal </w:t>
      </w:r>
      <w:r w:rsidR="00FA116F">
        <w:t>defence</w:t>
      </w:r>
      <w:r w:rsidR="008E0145">
        <w:t xml:space="preserve"> measures under Output 2, is </w:t>
      </w:r>
      <w:r w:rsidR="00675C57">
        <w:t>usually based in Fiji</w:t>
      </w:r>
      <w:r w:rsidR="005A183C">
        <w:t>,</w:t>
      </w:r>
      <w:r w:rsidR="001549C5">
        <w:t xml:space="preserve"> but </w:t>
      </w:r>
      <w:r w:rsidR="00021240">
        <w:t>is currently</w:t>
      </w:r>
      <w:r w:rsidR="007F6BF0">
        <w:t xml:space="preserve"> </w:t>
      </w:r>
      <w:r w:rsidR="001549C5">
        <w:t xml:space="preserve">has been </w:t>
      </w:r>
      <w:r w:rsidR="00B42370">
        <w:t xml:space="preserve">telecommuting from </w:t>
      </w:r>
      <w:r w:rsidR="001549C5">
        <w:t>Australia during the</w:t>
      </w:r>
      <w:r w:rsidR="007F6BF0">
        <w:t xml:space="preserve"> pandemic</w:t>
      </w:r>
      <w:r w:rsidR="008E0145">
        <w:t>.</w:t>
      </w:r>
    </w:p>
    <w:p w14:paraId="79C1934F" w14:textId="123D367D" w:rsidR="008E0145" w:rsidRDefault="008E0145" w:rsidP="00283605">
      <w:pPr>
        <w:pStyle w:val="C4Paragraph"/>
      </w:pPr>
    </w:p>
    <w:p w14:paraId="51600564" w14:textId="3FE11A6E" w:rsidR="008E0145" w:rsidRDefault="008E0145" w:rsidP="00283605">
      <w:pPr>
        <w:pStyle w:val="C4Paragraph"/>
      </w:pPr>
      <w:r>
        <w:t xml:space="preserve">While having a split PMU is </w:t>
      </w:r>
      <w:r w:rsidR="00913D59">
        <w:t>not optimal for project implementation, the administrative</w:t>
      </w:r>
      <w:r w:rsidR="003F2FFB">
        <w:t xml:space="preserve">, financial and procurement support provided by the team based </w:t>
      </w:r>
      <w:r w:rsidR="00B253C2">
        <w:t xml:space="preserve">at UNDP’s Pacific Office </w:t>
      </w:r>
      <w:r w:rsidR="003F2FFB">
        <w:t>in Suva is necessary</w:t>
      </w:r>
      <w:r w:rsidR="006419A4">
        <w:t xml:space="preserve">. However, supervision </w:t>
      </w:r>
      <w:r w:rsidR="00731798">
        <w:t xml:space="preserve">and reporting </w:t>
      </w:r>
      <w:r w:rsidR="006419A4">
        <w:t xml:space="preserve">arrangements between the </w:t>
      </w:r>
      <w:r w:rsidR="00731798">
        <w:t xml:space="preserve">two teams seem to be unclear and need to be consolidated. </w:t>
      </w:r>
      <w:r w:rsidR="00A92BD2">
        <w:t xml:space="preserve">Additionally, consultations during the IE process revealed </w:t>
      </w:r>
      <w:r w:rsidR="005D28FB">
        <w:t xml:space="preserve">concerns </w:t>
      </w:r>
      <w:r w:rsidR="00432213">
        <w:t xml:space="preserve">as a result of delays related to procurement. </w:t>
      </w:r>
      <w:r w:rsidR="00A77163">
        <w:t>Examples of procurement delays include: i)</w:t>
      </w:r>
      <w:r w:rsidR="003B1C14">
        <w:t xml:space="preserve"> the departure dates for boats leaving </w:t>
      </w:r>
      <w:r w:rsidR="00DD2CC2">
        <w:t>for</w:t>
      </w:r>
      <w:r w:rsidR="003B1C14">
        <w:t xml:space="preserve"> Nanumea and Nanumaga are </w:t>
      </w:r>
      <w:r w:rsidR="002B3C0C">
        <w:t xml:space="preserve">not </w:t>
      </w:r>
      <w:r w:rsidR="003B1C14">
        <w:t>known in advance</w:t>
      </w:r>
      <w:r w:rsidR="00AB0EBB">
        <w:t>, sometime</w:t>
      </w:r>
      <w:r w:rsidR="002B3C0C">
        <w:t>s</w:t>
      </w:r>
      <w:r w:rsidR="00AB0EBB">
        <w:t xml:space="preserve"> only </w:t>
      </w:r>
      <w:r w:rsidR="002B3C0C">
        <w:t>being</w:t>
      </w:r>
      <w:r w:rsidR="00AB0EBB">
        <w:t xml:space="preserve"> confirmed the day before departure</w:t>
      </w:r>
      <w:r w:rsidR="00582C35">
        <w:t xml:space="preserve">, but the procurement of tickets </w:t>
      </w:r>
      <w:r w:rsidR="00666D40">
        <w:t>can take up to two weeks</w:t>
      </w:r>
      <w:r w:rsidR="00A77163">
        <w:t xml:space="preserve">; ii) </w:t>
      </w:r>
      <w:r w:rsidR="00597950">
        <w:t>station</w:t>
      </w:r>
      <w:r w:rsidR="00C74AFE">
        <w:t>e</w:t>
      </w:r>
      <w:r w:rsidR="00597950">
        <w:t>ry ordered by the Fun</w:t>
      </w:r>
      <w:r w:rsidR="0024644F">
        <w:t>a</w:t>
      </w:r>
      <w:r w:rsidR="00597950">
        <w:t>futi PMU in November 2020 has not yet been shipped; and</w:t>
      </w:r>
      <w:r w:rsidR="00666D40">
        <w:t xml:space="preserve"> </w:t>
      </w:r>
      <w:r w:rsidR="00F6582A">
        <w:t xml:space="preserve">iii) </w:t>
      </w:r>
      <w:r w:rsidR="00666D40">
        <w:t>the procurement of consultants has often been delayed</w:t>
      </w:r>
      <w:r w:rsidR="000A6712">
        <w:t>,</w:t>
      </w:r>
      <w:r w:rsidR="008827F8">
        <w:t xml:space="preserve"> resulting in constrained timelines for the completion of work.</w:t>
      </w:r>
      <w:r w:rsidR="00B61F85">
        <w:t xml:space="preserve"> </w:t>
      </w:r>
      <w:r w:rsidR="00B61F85" w:rsidRPr="00B61F85">
        <w:t>This is related mainly to a lack of coordination within the PMU in terms of identifying solutions to procurement challenges, as well as capacity challenges for the procurement officer supporting the PMU in Suva, resulting in lengthy procurement delays.</w:t>
      </w:r>
    </w:p>
    <w:p w14:paraId="3B24CEBE" w14:textId="0E1C15FC" w:rsidR="00AD3FEA" w:rsidRDefault="00AD3FEA" w:rsidP="00283605">
      <w:pPr>
        <w:pStyle w:val="C4Paragraph"/>
      </w:pPr>
    </w:p>
    <w:p w14:paraId="6684188C" w14:textId="3E0FBD20" w:rsidR="00AD3FEA" w:rsidRDefault="00AD3FEA" w:rsidP="00283605">
      <w:pPr>
        <w:pStyle w:val="C4Paragraph"/>
      </w:pPr>
      <w:r>
        <w:t>The split PMU model has been particularly beneficial during the COVID-19 pandemic</w:t>
      </w:r>
      <w:r w:rsidR="002A1C87">
        <w:t>, which resulted in travel restrictions to Tuvalu. During this period, the team in Funafut</w:t>
      </w:r>
      <w:r w:rsidR="00C8695F">
        <w:t xml:space="preserve">i has been able to continue with the implementation of certain activities, </w:t>
      </w:r>
      <w:r w:rsidR="008103BE">
        <w:t>engage with local stakeholders and ensure that project progress is visible to the people of Tuvalu.</w:t>
      </w:r>
      <w:r w:rsidR="00CD75BD">
        <w:t xml:space="preserve"> </w:t>
      </w:r>
      <w:r w:rsidR="004C15B1">
        <w:t>However, the capacity of the PMU in Funafuti remains</w:t>
      </w:r>
      <w:r w:rsidR="0052555B">
        <w:t xml:space="preserve"> low, which is a risk to efficient planning and implementation. This capacity gap has, in part, been fulfilled by the addition of the operations CTA</w:t>
      </w:r>
      <w:r w:rsidR="007D1119">
        <w:t xml:space="preserve"> </w:t>
      </w:r>
      <w:r w:rsidR="0052555B">
        <w:t xml:space="preserve">to the PMU, who is also </w:t>
      </w:r>
      <w:r w:rsidR="000D4855">
        <w:t xml:space="preserve">providing training to the staff in Funafuti so that they are equipped to play their roles effectively. </w:t>
      </w:r>
    </w:p>
    <w:p w14:paraId="659097F3" w14:textId="77223BA9" w:rsidR="00243F74" w:rsidRDefault="00243F74" w:rsidP="00283605">
      <w:pPr>
        <w:pStyle w:val="C4Paragraph"/>
      </w:pPr>
    </w:p>
    <w:p w14:paraId="7757C24B" w14:textId="42705B8A" w:rsidR="00243F74" w:rsidRDefault="00A375EC" w:rsidP="00283605">
      <w:pPr>
        <w:pStyle w:val="C4Paragraph"/>
      </w:pPr>
      <w:r>
        <w:t xml:space="preserve">As travel to the islands of Nanumea and Nanumaga </w:t>
      </w:r>
      <w:r w:rsidR="00444CD9">
        <w:t>is often infrequent o</w:t>
      </w:r>
      <w:r w:rsidR="00C451EB">
        <w:t>r</w:t>
      </w:r>
      <w:r w:rsidR="00444CD9">
        <w:t xml:space="preserve"> delayed, the PMU has little opportunity to visit the islands and engage with </w:t>
      </w:r>
      <w:r w:rsidR="002C283A">
        <w:t>t</w:t>
      </w:r>
      <w:r w:rsidR="00444CD9">
        <w:t xml:space="preserve">he beneficiary communities. When </w:t>
      </w:r>
      <w:r w:rsidR="00522250">
        <w:t xml:space="preserve">this does happen, engagements, led by the project manager, are well received and productive. However, there is a concern amongst stakeholders that </w:t>
      </w:r>
      <w:r w:rsidR="006B799E">
        <w:t>the infrequent visits are not enough to keep stakeholders on the islands fully up to date with project progress and plans</w:t>
      </w:r>
      <w:r w:rsidR="00B84AEE">
        <w:t xml:space="preserve">, which could result in the loss of support for TCAP. </w:t>
      </w:r>
      <w:r w:rsidR="00CF1844">
        <w:t xml:space="preserve">These infrequent visits are </w:t>
      </w:r>
      <w:r w:rsidR="00F668A9">
        <w:t xml:space="preserve">largely as a result of </w:t>
      </w:r>
      <w:r w:rsidR="00A469C2">
        <w:t xml:space="preserve">unexpected </w:t>
      </w:r>
      <w:r w:rsidR="00E9312B">
        <w:t xml:space="preserve">circumstances </w:t>
      </w:r>
      <w:r w:rsidR="00824DF0">
        <w:t xml:space="preserve">preventing travel for a period of time, as well as </w:t>
      </w:r>
      <w:r w:rsidR="00E9312B">
        <w:t xml:space="preserve">changes to </w:t>
      </w:r>
      <w:r w:rsidR="002B424C">
        <w:t>shipping schedules</w:t>
      </w:r>
      <w:r w:rsidR="00CF1844">
        <w:t xml:space="preserve"> </w:t>
      </w:r>
      <w:r w:rsidR="002B424C">
        <w:t>to</w:t>
      </w:r>
      <w:r w:rsidR="00F42065">
        <w:t xml:space="preserve"> the outer islands</w:t>
      </w:r>
      <w:r w:rsidR="00824DF0">
        <w:t xml:space="preserve">. </w:t>
      </w:r>
      <w:r w:rsidR="004A70B5">
        <w:t xml:space="preserve">The PMU and relevant project consultants have often not been able to travel to Nanumea and Nanumaga when needed, which has delayed the implementation of activities on these islands. </w:t>
      </w:r>
      <w:r w:rsidR="00607932">
        <w:t>In some in</w:t>
      </w:r>
      <w:r w:rsidR="007928F2">
        <w:t xml:space="preserve">stances, these challenges have disrupted the implementation of project interventions for up to six months. </w:t>
      </w:r>
      <w:r w:rsidR="0054127F">
        <w:t xml:space="preserve">During consultations, stakeholders </w:t>
      </w:r>
      <w:r w:rsidR="00BB6DC1" w:rsidRPr="00A667C5">
        <w:t>recommended</w:t>
      </w:r>
      <w:r w:rsidR="0054127F">
        <w:t xml:space="preserve"> that the </w:t>
      </w:r>
      <w:r w:rsidR="00EF796C">
        <w:t xml:space="preserve">representatives from each island be added to the PMU as officers, with the role of </w:t>
      </w:r>
      <w:r w:rsidR="00EE52A3">
        <w:t>keeping local stakeholders up to date with TCAP’s plans and progress, managing expectations and facilitating the implementation of project activities on the islands.</w:t>
      </w:r>
    </w:p>
    <w:p w14:paraId="67FB9835" w14:textId="3A0B04AB" w:rsidR="000E2AF2" w:rsidRDefault="000E2AF2" w:rsidP="00283605">
      <w:pPr>
        <w:pStyle w:val="C4Paragraph"/>
      </w:pPr>
    </w:p>
    <w:p w14:paraId="53BEDEAD" w14:textId="4E47E6E3" w:rsidR="000E2AF2" w:rsidRDefault="00372E78" w:rsidP="00283605">
      <w:pPr>
        <w:pStyle w:val="C4Paragraph"/>
      </w:pPr>
      <w:r>
        <w:t xml:space="preserve">The PMU </w:t>
      </w:r>
      <w:r w:rsidR="0050572A">
        <w:t xml:space="preserve">also has limited </w:t>
      </w:r>
      <w:r>
        <w:t xml:space="preserve">capacity to implement </w:t>
      </w:r>
      <w:r w:rsidR="000C4F1B">
        <w:t xml:space="preserve">and monitor </w:t>
      </w:r>
      <w:r w:rsidR="00F06147">
        <w:t>the GSAP</w:t>
      </w:r>
      <w:r w:rsidR="0037279B" w:rsidRPr="00A667C5">
        <w:t>,</w:t>
      </w:r>
      <w:r>
        <w:t xml:space="preserve"> as well as to manage issues related to safeguards, social safeguards in particular. </w:t>
      </w:r>
      <w:r w:rsidR="00424CBD">
        <w:t>In terms of gender, t</w:t>
      </w:r>
      <w:r w:rsidR="00424CBD" w:rsidRPr="00424CBD">
        <w:t>he PMU only has capacity to implement the gender action plan according to the minimum level of requirements for gender-responsiveness of project activities, in line with GCF’s gender policies. However, none of the PMU have any gender expertise, resulting in limitations to the effective ness of the gender action plan’s implementation</w:t>
      </w:r>
      <w:r w:rsidR="00AE1E98">
        <w:t xml:space="preserve"> (although a gender consultant was hired to develop the plan)</w:t>
      </w:r>
      <w:r w:rsidR="00424CBD">
        <w:t xml:space="preserve">. </w:t>
      </w:r>
      <w:r w:rsidR="00E31216">
        <w:t>While the</w:t>
      </w:r>
      <w:r w:rsidR="00AC5520">
        <w:t>re</w:t>
      </w:r>
      <w:r w:rsidR="00E31216">
        <w:t xml:space="preserve"> is a safeguards consultant who was engaged by the project to develop an ESIA, ESMP and GRM, as well as to provide support to the PMU, project staff still do not have the expertise/experience required to manage TCAP’s potential day-to-day</w:t>
      </w:r>
      <w:r w:rsidR="00AC5520">
        <w:t xml:space="preserve"> safeguards issues</w:t>
      </w:r>
      <w:r w:rsidR="0085734B" w:rsidRPr="45111A73">
        <w:rPr>
          <w:rFonts w:cstheme="minorBidi"/>
        </w:rPr>
        <w:t xml:space="preserve"> </w:t>
      </w:r>
      <w:r w:rsidR="0085734B" w:rsidRPr="0085734B">
        <w:t>— i.e.</w:t>
      </w:r>
      <w:r w:rsidR="008E5E6D">
        <w:t>,</w:t>
      </w:r>
      <w:r w:rsidR="0085734B" w:rsidRPr="0085734B">
        <w:t xml:space="preserve"> there is no one within the PMU who has safeguards experience, even though capacity for stakeholder engagements (through the stakeholder engagement plan) has proved to be adequate.</w:t>
      </w:r>
      <w:r w:rsidR="00AC5520">
        <w:t xml:space="preserve"> </w:t>
      </w:r>
      <w:r w:rsidR="00AD392D">
        <w:t xml:space="preserve">The IE team recommends that consideration is made to either add relevant staff to the </w:t>
      </w:r>
      <w:r w:rsidR="00084D0E">
        <w:t>PMU or</w:t>
      </w:r>
      <w:r w:rsidR="00424CBD">
        <w:t xml:space="preserve"> </w:t>
      </w:r>
      <w:r w:rsidR="00AD392D">
        <w:t xml:space="preserve">build the capacity of current PMU staff to </w:t>
      </w:r>
      <w:r w:rsidR="009B2623">
        <w:t xml:space="preserve">fulfil gender </w:t>
      </w:r>
      <w:r w:rsidR="007178A1">
        <w:t>and safeguards roles</w:t>
      </w:r>
      <w:r w:rsidR="003330F1">
        <w:t>.</w:t>
      </w:r>
    </w:p>
    <w:p w14:paraId="751015CA" w14:textId="77777777" w:rsidR="00084D0E" w:rsidRPr="00283605" w:rsidRDefault="00084D0E" w:rsidP="00283605">
      <w:pPr>
        <w:pStyle w:val="C4Paragraph"/>
      </w:pPr>
    </w:p>
    <w:p w14:paraId="2C437B9B" w14:textId="2FEBD733" w:rsidR="00B53E8F" w:rsidRDefault="00F324DB" w:rsidP="007C41F4">
      <w:pPr>
        <w:pStyle w:val="Heading3"/>
      </w:pPr>
      <w:bookmarkStart w:id="284" w:name="_Toc65450537"/>
      <w:bookmarkStart w:id="285" w:name="_Toc71010718"/>
      <w:r w:rsidRPr="00082313">
        <w:rPr>
          <w:u w:val="none"/>
        </w:rPr>
        <w:t>4.4.</w:t>
      </w:r>
      <w:r w:rsidR="00082313">
        <w:rPr>
          <w:u w:val="none"/>
        </w:rPr>
        <w:t>2</w:t>
      </w:r>
      <w:r w:rsidR="00F254D2">
        <w:rPr>
          <w:u w:val="none"/>
        </w:rPr>
        <w:tab/>
      </w:r>
      <w:r w:rsidRPr="00082313">
        <w:rPr>
          <w:u w:val="none"/>
        </w:rPr>
        <w:t xml:space="preserve"> </w:t>
      </w:r>
      <w:r w:rsidR="00C87495">
        <w:t>Work planning</w:t>
      </w:r>
      <w:bookmarkEnd w:id="284"/>
      <w:bookmarkEnd w:id="285"/>
    </w:p>
    <w:p w14:paraId="08A454CE" w14:textId="6F294938" w:rsidR="00B15C39" w:rsidRDefault="00DD0596" w:rsidP="009D3E0A">
      <w:pPr>
        <w:pStyle w:val="C4Paragraph"/>
      </w:pPr>
      <w:r>
        <w:t xml:space="preserve">The implementation of Output </w:t>
      </w:r>
      <w:r w:rsidR="00466968">
        <w:t xml:space="preserve">2 has been delayed by the </w:t>
      </w:r>
      <w:r w:rsidR="006D701F">
        <w:t>need to restructure the</w:t>
      </w:r>
      <w:r w:rsidR="00466968">
        <w:t xml:space="preserve"> design of coastal </w:t>
      </w:r>
      <w:r w:rsidR="00895F90">
        <w:t>defence</w:t>
      </w:r>
      <w:r w:rsidR="00163558">
        <w:t xml:space="preserve"> interventions for the island of Funafuti. The </w:t>
      </w:r>
      <w:r w:rsidR="00D97C70">
        <w:t xml:space="preserve">process that led to the agreement for a need for </w:t>
      </w:r>
      <w:r w:rsidR="00163558">
        <w:t xml:space="preserve">restructuring </w:t>
      </w:r>
      <w:r w:rsidR="00D97C70">
        <w:t xml:space="preserve">as well as the </w:t>
      </w:r>
      <w:r w:rsidR="00163558">
        <w:t>approval process</w:t>
      </w:r>
      <w:r w:rsidR="008662B7">
        <w:t xml:space="preserve"> (described in </w:t>
      </w:r>
      <w:r w:rsidR="008662B7" w:rsidRPr="009A3275">
        <w:t>Section 4.2 above</w:t>
      </w:r>
      <w:r w:rsidR="008662B7">
        <w:t>)</w:t>
      </w:r>
      <w:r w:rsidR="00E15C80">
        <w:t xml:space="preserve">, resulted in delays in the finalisation of designs and implementation plans </w:t>
      </w:r>
      <w:r w:rsidR="00565793">
        <w:t xml:space="preserve">for the coastal </w:t>
      </w:r>
      <w:r w:rsidR="00895F90">
        <w:t>defence</w:t>
      </w:r>
      <w:r w:rsidR="00565793">
        <w:t xml:space="preserve"> interventions</w:t>
      </w:r>
      <w:r w:rsidR="00B15C39" w:rsidRPr="00B15C39">
        <w:t xml:space="preserve">. </w:t>
      </w:r>
      <w:r w:rsidR="00B15C39" w:rsidRPr="002E0D36">
        <w:t>Re</w:t>
      </w:r>
      <w:r w:rsidR="00B15C39">
        <w:t>asons for the restructuring are presented below.</w:t>
      </w:r>
    </w:p>
    <w:p w14:paraId="116ADA6F" w14:textId="77777777" w:rsidR="004C1955" w:rsidRDefault="004C1955" w:rsidP="00CF4063">
      <w:pPr>
        <w:pStyle w:val="C4Paragraph"/>
        <w:rPr>
          <w:lang w:val="en-ZA" w:eastAsia="en-GB"/>
        </w:rPr>
      </w:pPr>
    </w:p>
    <w:p w14:paraId="0032C146" w14:textId="698AEB1E" w:rsidR="006E189E" w:rsidRDefault="006E189E" w:rsidP="00CF4063">
      <w:pPr>
        <w:pStyle w:val="C4Paragraph"/>
        <w:rPr>
          <w:lang w:val="en-ZA" w:eastAsia="en-GB"/>
        </w:rPr>
      </w:pPr>
      <w:r>
        <w:rPr>
          <w:lang w:val="en-ZA" w:eastAsia="en-GB"/>
        </w:rPr>
        <w:t>I</w:t>
      </w:r>
      <w:r w:rsidRPr="006E189E">
        <w:rPr>
          <w:lang w:val="en-ZA" w:eastAsia="en-GB"/>
        </w:rPr>
        <w:t xml:space="preserve">nitial TCAP scoping in 2018 of the Funafuti target shoreline (lagoon shore of Fogafale) confirmed that very significant changes had occurred since the design of the original proposal. Some 1,800 m of this shore had been subject to intended and unintended physical change, including: </w:t>
      </w:r>
      <w:r>
        <w:rPr>
          <w:lang w:val="en-ZA" w:eastAsia="en-GB"/>
        </w:rPr>
        <w:t>r</w:t>
      </w:r>
      <w:r w:rsidRPr="006E189E">
        <w:rPr>
          <w:lang w:val="en-ZA" w:eastAsia="en-GB"/>
        </w:rPr>
        <w:t xml:space="preserve">eclamation 2.85 ha, beach nourishment (over spill of sand dredged to build the reclamation) and rock groyne construction. These profound changes required TCAP to re-assess the optimum approach to shoreline protection on this coast. </w:t>
      </w:r>
    </w:p>
    <w:p w14:paraId="359D2B17" w14:textId="77777777" w:rsidR="004C1955" w:rsidRPr="006E189E" w:rsidRDefault="004C1955" w:rsidP="002E0D36">
      <w:pPr>
        <w:pStyle w:val="C4Paragraph"/>
        <w:rPr>
          <w:rFonts w:ascii="Times New Roman" w:hAnsi="Times New Roman"/>
          <w:sz w:val="24"/>
          <w:szCs w:val="24"/>
          <w:lang w:val="en-ZA" w:eastAsia="en-GB"/>
        </w:rPr>
      </w:pPr>
    </w:p>
    <w:p w14:paraId="362D56EF" w14:textId="1D56D2CB" w:rsidR="006E189E" w:rsidRDefault="004E50DF" w:rsidP="00CF4063">
      <w:pPr>
        <w:pStyle w:val="C4Paragraph"/>
        <w:rPr>
          <w:lang w:val="en-ZA" w:eastAsia="en-GB"/>
        </w:rPr>
      </w:pPr>
      <w:r>
        <w:rPr>
          <w:lang w:val="en-ZA" w:eastAsia="en-GB"/>
        </w:rPr>
        <w:t>A t</w:t>
      </w:r>
      <w:r w:rsidR="006E189E" w:rsidRPr="006E189E">
        <w:rPr>
          <w:lang w:val="en-ZA" w:eastAsia="en-GB"/>
        </w:rPr>
        <w:t xml:space="preserve">echnical assessment by a shoreline coastal hazards expert highlighted that not only do coastal adaptation solutions on the western, lagoon-side of the island need to address the sea-level induced wave damage (which was the original focus of the approved FP), but that solutions must also be designed with the full recognition that greater climate change induced hazards are likely to come from the eastern, deep-ocean shore during catastrophic cyclone events. The site of the proposed reclamation is the furthest point from the hazardous deep-water coast and thus offers the safest location on Funafuti during landfall of a major storm. </w:t>
      </w:r>
      <w:r w:rsidR="00996A02">
        <w:rPr>
          <w:lang w:val="en-ZA" w:eastAsia="en-GB"/>
        </w:rPr>
        <w:t xml:space="preserve">It was also noted </w:t>
      </w:r>
      <w:r w:rsidR="006E189E" w:rsidRPr="006E189E">
        <w:rPr>
          <w:lang w:val="en-ZA" w:eastAsia="en-GB"/>
        </w:rPr>
        <w:t xml:space="preserve">that due to the potential magnitude of storm waves on the deep-water eastern shore, construction of adequate protective infrastructure capable of withstanding cyclone events would be much more costly and far beyond the resources available in the approved project. </w:t>
      </w:r>
    </w:p>
    <w:p w14:paraId="09957F58" w14:textId="77777777" w:rsidR="00CF4063" w:rsidRDefault="00CF4063" w:rsidP="002E0D36">
      <w:pPr>
        <w:pStyle w:val="C4Paragraph"/>
        <w:rPr>
          <w:lang w:val="en-ZA" w:eastAsia="en-GB"/>
        </w:rPr>
      </w:pPr>
    </w:p>
    <w:p w14:paraId="25209921" w14:textId="66E70833" w:rsidR="00CF4063" w:rsidRPr="002E0D36" w:rsidRDefault="00CF4063" w:rsidP="002E0D36">
      <w:pPr>
        <w:pStyle w:val="C4Paragraph"/>
        <w:rPr>
          <w:rFonts w:asciiTheme="minorHAnsi" w:hAnsiTheme="minorHAnsi" w:cstheme="minorHAnsi"/>
          <w:sz w:val="18"/>
          <w:szCs w:val="18"/>
          <w:lang w:eastAsia="en-GB"/>
        </w:rPr>
      </w:pPr>
      <w:r w:rsidRPr="004C1955">
        <w:rPr>
          <w:lang w:val="en-ZA" w:eastAsia="en-GB"/>
        </w:rPr>
        <w:t xml:space="preserve">Furthermore, </w:t>
      </w:r>
      <w:r w:rsidRPr="002E0D36">
        <w:t>the original proposal to build simple foreshore seawalls on the lagoon shore of Fogafale was rejected by all stakeholders on Funafuti (Community, Council, Government and Project Board) during consultation through 2018. During consultations there was unanimous support in Funafuti to adjust TCAP interventions on the Fogafole shoreline</w:t>
      </w:r>
      <w:r w:rsidR="004C1955" w:rsidRPr="002E0D36">
        <w:t xml:space="preserve"> </w:t>
      </w:r>
      <w:r w:rsidRPr="002E0D36">
        <w:t>to accommodate the significant degree of change and development which has occurred on this shore between the design phase of TCAP and the contemporary implementation phase and to better address the elevated level of exposure to storm wave impacts in the capital.</w:t>
      </w:r>
    </w:p>
    <w:p w14:paraId="0A8B2FFF" w14:textId="77777777" w:rsidR="00CF4063" w:rsidRDefault="00CF4063" w:rsidP="002E0D36">
      <w:pPr>
        <w:pStyle w:val="C4Paragraph"/>
        <w:rPr>
          <w:lang w:val="en-ZA" w:eastAsia="en-GB"/>
        </w:rPr>
      </w:pPr>
    </w:p>
    <w:p w14:paraId="59C3ED77" w14:textId="26E6658E" w:rsidR="00653F94" w:rsidRDefault="00653F94" w:rsidP="00CF4063">
      <w:pPr>
        <w:pStyle w:val="C4Paragraph"/>
        <w:rPr>
          <w:lang w:val="en-ZA" w:eastAsia="en-GB"/>
        </w:rPr>
      </w:pPr>
      <w:r w:rsidRPr="00653F94">
        <w:rPr>
          <w:lang w:val="en-ZA" w:eastAsia="en-GB"/>
        </w:rPr>
        <w:t xml:space="preserve">With these factors in mind, it was concluded that the revised plan to reclaim new raised land and defend its seaward margin with a suitable hard revetment, is the only approach which can address the climate change related impacts of sea level rise and increasing incidence of wave impacts due to severe tropical storms. </w:t>
      </w:r>
    </w:p>
    <w:p w14:paraId="6FD2B341" w14:textId="77777777" w:rsidR="004C1955" w:rsidRPr="00653F94" w:rsidRDefault="004C1955" w:rsidP="002E0D36">
      <w:pPr>
        <w:pStyle w:val="C4Paragraph"/>
        <w:rPr>
          <w:rFonts w:ascii="Times New Roman" w:hAnsi="Times New Roman"/>
          <w:sz w:val="24"/>
          <w:szCs w:val="24"/>
          <w:lang w:val="en-ZA" w:eastAsia="en-GB"/>
        </w:rPr>
      </w:pPr>
    </w:p>
    <w:p w14:paraId="38DF792D" w14:textId="77777777" w:rsidR="00054CF8" w:rsidRDefault="00653F94" w:rsidP="009D3E0A">
      <w:pPr>
        <w:pStyle w:val="C4Paragraph"/>
        <w:rPr>
          <w:lang w:val="en-ZA" w:eastAsia="en-GB"/>
        </w:rPr>
      </w:pPr>
      <w:r w:rsidRPr="00653F94">
        <w:rPr>
          <w:lang w:val="en-ZA" w:eastAsia="en-GB"/>
        </w:rPr>
        <w:t xml:space="preserve">In consultation with GoT, Funafuti Council and the Community an agreed concept for reclamation on the Fogafale lagoon shore was developed by TCAP. This will be approximately 7.8 ha in area and the finished surface elevation will be approximately 2.0 m above the highest measured sea level at Funafuti. This will ensure the surface of the reclamation will be a viable living area beyond a 2100 worst case scenario for sea level rise rates (IPCC, 2014) and will also remain well above anticipated cyclone wave over wash / marine flooding levels. </w:t>
      </w:r>
      <w:r w:rsidR="00CB5914">
        <w:rPr>
          <w:lang w:val="en-ZA" w:eastAsia="en-GB"/>
        </w:rPr>
        <w:t xml:space="preserve">The restructuring of Output 2 was </w:t>
      </w:r>
      <w:r w:rsidR="00F13697">
        <w:rPr>
          <w:lang w:val="en-ZA" w:eastAsia="en-GB"/>
        </w:rPr>
        <w:t xml:space="preserve">approved by the GCF in 2019. </w:t>
      </w:r>
    </w:p>
    <w:p w14:paraId="450036F0" w14:textId="77777777" w:rsidR="00054CF8" w:rsidRDefault="00054CF8" w:rsidP="009D3E0A">
      <w:pPr>
        <w:pStyle w:val="C4Paragraph"/>
        <w:rPr>
          <w:lang w:val="en-ZA" w:eastAsia="en-GB"/>
        </w:rPr>
      </w:pPr>
    </w:p>
    <w:p w14:paraId="0B5F5E71" w14:textId="5DFDDB5E" w:rsidR="00B84C6C" w:rsidRPr="002E0D36" w:rsidRDefault="00054CF8" w:rsidP="009D3E0A">
      <w:pPr>
        <w:pStyle w:val="C4Paragraph"/>
        <w:rPr>
          <w:rFonts w:ascii="Times New Roman" w:hAnsi="Times New Roman"/>
          <w:sz w:val="24"/>
          <w:szCs w:val="24"/>
          <w:lang w:val="en-ZA" w:eastAsia="en-GB"/>
        </w:rPr>
      </w:pPr>
      <w:r>
        <w:rPr>
          <w:lang w:val="en-ZA" w:eastAsia="en-GB"/>
        </w:rPr>
        <w:t>The process for the restructuring of</w:t>
      </w:r>
      <w:r w:rsidRPr="00054CF8">
        <w:rPr>
          <w:lang w:val="en-ZA" w:eastAsia="en-GB"/>
        </w:rPr>
        <w:t xml:space="preserve"> interventions under Output 2</w:t>
      </w:r>
      <w:r>
        <w:rPr>
          <w:lang w:val="en-ZA" w:eastAsia="en-GB"/>
        </w:rPr>
        <w:t xml:space="preserve"> included</w:t>
      </w:r>
      <w:r w:rsidRPr="00054CF8">
        <w:rPr>
          <w:lang w:val="en-ZA" w:eastAsia="en-GB"/>
        </w:rPr>
        <w:t xml:space="preserve"> site assessments, conceptual planning, budget planning and BoQ estimations, as well as consultations with local stakeholders and GoT. </w:t>
      </w:r>
      <w:r>
        <w:rPr>
          <w:lang w:val="en-ZA" w:eastAsia="en-GB"/>
        </w:rPr>
        <w:t>Additionally</w:t>
      </w:r>
      <w:r w:rsidR="0046196E">
        <w:rPr>
          <w:lang w:val="en-ZA" w:eastAsia="en-GB"/>
        </w:rPr>
        <w:t>,</w:t>
      </w:r>
      <w:r w:rsidRPr="00054CF8">
        <w:rPr>
          <w:lang w:val="en-ZA" w:eastAsia="en-GB"/>
        </w:rPr>
        <w:t xml:space="preserve"> ESIAs needed to be conducted for the sites</w:t>
      </w:r>
      <w:r w:rsidR="0046196E">
        <w:rPr>
          <w:lang w:val="en-ZA" w:eastAsia="en-GB"/>
        </w:rPr>
        <w:t xml:space="preserve"> to identify potential safeguards risks </w:t>
      </w:r>
      <w:r w:rsidR="00CC0A90">
        <w:rPr>
          <w:lang w:val="en-ZA" w:eastAsia="en-GB"/>
        </w:rPr>
        <w:t xml:space="preserve">and mitigation measures </w:t>
      </w:r>
      <w:r w:rsidR="0046196E">
        <w:rPr>
          <w:lang w:val="en-ZA" w:eastAsia="en-GB"/>
        </w:rPr>
        <w:t>related to the revised interventions</w:t>
      </w:r>
      <w:r w:rsidRPr="00054CF8">
        <w:rPr>
          <w:lang w:val="en-ZA" w:eastAsia="en-GB"/>
        </w:rPr>
        <w:t xml:space="preserve">. Furthermore, all this material had to be complied into a </w:t>
      </w:r>
      <w:r w:rsidR="009714EC">
        <w:rPr>
          <w:lang w:val="en-ZA" w:eastAsia="en-GB"/>
        </w:rPr>
        <w:t xml:space="preserve">formal restructuring </w:t>
      </w:r>
      <w:r w:rsidR="00AA7BA3">
        <w:rPr>
          <w:lang w:val="en-ZA" w:eastAsia="en-GB"/>
        </w:rPr>
        <w:t xml:space="preserve">paper (GCF/B.23/13/Add.01) to be presented to and considered by </w:t>
      </w:r>
      <w:r w:rsidRPr="00054CF8">
        <w:rPr>
          <w:lang w:val="en-ZA" w:eastAsia="en-GB"/>
        </w:rPr>
        <w:t xml:space="preserve"> </w:t>
      </w:r>
      <w:r w:rsidR="00AA7BA3">
        <w:rPr>
          <w:lang w:val="en-ZA" w:eastAsia="en-GB"/>
        </w:rPr>
        <w:t>the GCF Board in July 2019</w:t>
      </w:r>
      <w:r w:rsidRPr="00054CF8">
        <w:rPr>
          <w:lang w:val="en-ZA" w:eastAsia="en-GB"/>
        </w:rPr>
        <w:t xml:space="preserve">. This process </w:t>
      </w:r>
      <w:r w:rsidR="001C05C2">
        <w:rPr>
          <w:lang w:val="en-ZA" w:eastAsia="en-GB"/>
        </w:rPr>
        <w:t>required an intensive investment of time from multiple stakeholder</w:t>
      </w:r>
      <w:r w:rsidRPr="00054CF8">
        <w:rPr>
          <w:lang w:val="en-ZA" w:eastAsia="en-GB"/>
        </w:rPr>
        <w:t xml:space="preserve"> and clearly resulted in delays, which required revisions to the original timeframes considered for implementation of the original interventions under Output 2.</w:t>
      </w:r>
    </w:p>
    <w:p w14:paraId="55851132" w14:textId="77777777" w:rsidR="00B84C6C" w:rsidRDefault="00B84C6C" w:rsidP="009D3E0A">
      <w:pPr>
        <w:pStyle w:val="C4Paragraph"/>
      </w:pPr>
    </w:p>
    <w:p w14:paraId="394823AD" w14:textId="6B6133A9" w:rsidR="009D3E0A" w:rsidRDefault="004F7503" w:rsidP="009D3E0A">
      <w:pPr>
        <w:pStyle w:val="C4Paragraph"/>
      </w:pPr>
      <w:r>
        <w:t xml:space="preserve">Before the COVID-19 pandemic, </w:t>
      </w:r>
      <w:r w:rsidR="001B3151">
        <w:t xml:space="preserve">the delays were </w:t>
      </w:r>
      <w:r w:rsidR="009E52E1">
        <w:t xml:space="preserve">compounded by </w:t>
      </w:r>
      <w:r w:rsidRPr="004F7503">
        <w:t xml:space="preserve">unexpected circumstances preventing travel for </w:t>
      </w:r>
      <w:r w:rsidR="001B3151">
        <w:t>up to six months</w:t>
      </w:r>
      <w:r w:rsidRPr="004F7503">
        <w:t xml:space="preserve">, </w:t>
      </w:r>
      <w:r w:rsidR="001833EB">
        <w:t>such as changes to shipping</w:t>
      </w:r>
      <w:r w:rsidRPr="004F7503">
        <w:t xml:space="preserve"> schedules in the outer islands. </w:t>
      </w:r>
      <w:r w:rsidR="006A534A">
        <w:t xml:space="preserve">Since the onset of COVID-19, </w:t>
      </w:r>
      <w:r w:rsidR="00A84A1E">
        <w:t xml:space="preserve">local and international </w:t>
      </w:r>
      <w:r w:rsidR="006A534A">
        <w:t xml:space="preserve">travel </w:t>
      </w:r>
      <w:r w:rsidR="00A84A1E">
        <w:t>restrictions caused further delay</w:t>
      </w:r>
      <w:r w:rsidR="00D542AB">
        <w:t xml:space="preserve">ed </w:t>
      </w:r>
      <w:r w:rsidR="009E52E1">
        <w:t xml:space="preserve">entry into Tuvalu </w:t>
      </w:r>
      <w:r w:rsidR="00D542AB">
        <w:t xml:space="preserve">for </w:t>
      </w:r>
      <w:r w:rsidR="009E52E1">
        <w:t>engineers and construction teams</w:t>
      </w:r>
      <w:r w:rsidR="00A35515">
        <w:t xml:space="preserve"> who will be leading the construction of the coastal </w:t>
      </w:r>
      <w:r w:rsidR="00895F90">
        <w:t>defence</w:t>
      </w:r>
      <w:r w:rsidR="00A35515">
        <w:t xml:space="preserve"> interventions. </w:t>
      </w:r>
      <w:r w:rsidR="0069229C">
        <w:t xml:space="preserve">However, </w:t>
      </w:r>
      <w:r w:rsidR="00AD6B9C">
        <w:t xml:space="preserve">the project has made progress in planning for the implementation of the activities related to the construction of coastal </w:t>
      </w:r>
      <w:r w:rsidR="00895F90">
        <w:t>defence</w:t>
      </w:r>
      <w:r w:rsidR="00911AB5">
        <w:t xml:space="preserve"> interventions and once COVID-19-related travel restrictions are lifted it is expected that </w:t>
      </w:r>
      <w:r w:rsidR="00247BF8">
        <w:t>work will commence (by mid to late 2021).</w:t>
      </w:r>
    </w:p>
    <w:p w14:paraId="76629305" w14:textId="3EAF1749" w:rsidR="009A3D44" w:rsidRDefault="009A3D44" w:rsidP="009D3E0A">
      <w:pPr>
        <w:pStyle w:val="C4Paragraph"/>
      </w:pPr>
    </w:p>
    <w:p w14:paraId="5E1D17B8" w14:textId="4EF5FD18" w:rsidR="009A3D44" w:rsidRDefault="009A3D44" w:rsidP="009D3E0A">
      <w:pPr>
        <w:pStyle w:val="C4Paragraph"/>
        <w:rPr>
          <w:bCs/>
        </w:rPr>
      </w:pPr>
      <w:r>
        <w:t>Delays have also been encountered with</w:t>
      </w:r>
      <w:r w:rsidR="008F176F">
        <w:t xml:space="preserve"> </w:t>
      </w:r>
      <w:r w:rsidR="003B0389">
        <w:t xml:space="preserve">the </w:t>
      </w:r>
      <w:r w:rsidR="0024644F">
        <w:t xml:space="preserve">start </w:t>
      </w:r>
      <w:r w:rsidR="003B0389">
        <w:t>of studies for the second batch of students awarded scholarships for undergraduate and post</w:t>
      </w:r>
      <w:r w:rsidR="00C427AD">
        <w:t xml:space="preserve">graduate studies via Output 1. </w:t>
      </w:r>
      <w:r w:rsidR="00C427AD">
        <w:rPr>
          <w:bCs/>
        </w:rPr>
        <w:t>This includes five students who</w:t>
      </w:r>
      <w:r w:rsidR="00C427AD" w:rsidRPr="00C427AD">
        <w:rPr>
          <w:bCs/>
        </w:rPr>
        <w:t xml:space="preserve"> were selected in 2019 to begin their studies in 2020. However, their studies </w:t>
      </w:r>
      <w:r w:rsidR="001769AC">
        <w:rPr>
          <w:bCs/>
        </w:rPr>
        <w:t>were delayed</w:t>
      </w:r>
      <w:r w:rsidR="00C427AD" w:rsidRPr="00C427AD">
        <w:rPr>
          <w:bCs/>
        </w:rPr>
        <w:t xml:space="preserve"> as a result of COVID-19 related travel restrictions.</w:t>
      </w:r>
      <w:r w:rsidR="00C427AD">
        <w:rPr>
          <w:bCs/>
        </w:rPr>
        <w:t xml:space="preserve"> </w:t>
      </w:r>
      <w:r w:rsidR="001835FC">
        <w:rPr>
          <w:bCs/>
        </w:rPr>
        <w:t>Plans are in place for these students to begin their studies in 2021, with some studying remotely</w:t>
      </w:r>
      <w:r w:rsidR="0016694D">
        <w:rPr>
          <w:bCs/>
        </w:rPr>
        <w:t xml:space="preserve"> </w:t>
      </w:r>
      <w:r w:rsidR="00994369">
        <w:rPr>
          <w:bCs/>
        </w:rPr>
        <w:t>(three s</w:t>
      </w:r>
      <w:r w:rsidR="00A63824">
        <w:rPr>
          <w:bCs/>
        </w:rPr>
        <w:t>tudents have already started online studies)</w:t>
      </w:r>
      <w:r w:rsidR="0016694D">
        <w:rPr>
          <w:bCs/>
        </w:rPr>
        <w:t xml:space="preserve"> and others travelling to relevant universities in Australia as soon as travel restrictions are lifted. </w:t>
      </w:r>
      <w:r w:rsidR="007E20D8">
        <w:rPr>
          <w:bCs/>
        </w:rPr>
        <w:t xml:space="preserve">Regardless </w:t>
      </w:r>
      <w:r w:rsidR="00055FDA">
        <w:rPr>
          <w:bCs/>
        </w:rPr>
        <w:t>of these delays, the undergraduate students will finish</w:t>
      </w:r>
      <w:r w:rsidR="008521C6">
        <w:rPr>
          <w:bCs/>
        </w:rPr>
        <w:t xml:space="preserve"> their studies before the end of the project.</w:t>
      </w:r>
    </w:p>
    <w:p w14:paraId="16C7AF5B" w14:textId="059EE172" w:rsidR="0077275E" w:rsidRDefault="0077275E" w:rsidP="009D3E0A">
      <w:pPr>
        <w:pStyle w:val="C4Paragraph"/>
        <w:rPr>
          <w:bCs/>
        </w:rPr>
      </w:pPr>
    </w:p>
    <w:p w14:paraId="3B3B8C69" w14:textId="1DEAEBF2" w:rsidR="0077275E" w:rsidRDefault="0077275E" w:rsidP="009D3E0A">
      <w:pPr>
        <w:pStyle w:val="C4Paragraph"/>
        <w:rPr>
          <w:bCs/>
        </w:rPr>
      </w:pPr>
      <w:r>
        <w:rPr>
          <w:bCs/>
        </w:rPr>
        <w:t>Progress on the development of a performance-based financin</w:t>
      </w:r>
      <w:r w:rsidR="00592A9D">
        <w:rPr>
          <w:bCs/>
        </w:rPr>
        <w:t>g mechanism related to ISPs under Output 3 has been delayed. This primarily result</w:t>
      </w:r>
      <w:r w:rsidR="0024644F">
        <w:rPr>
          <w:bCs/>
        </w:rPr>
        <w:t>s</w:t>
      </w:r>
      <w:r w:rsidR="00E2508B">
        <w:rPr>
          <w:bCs/>
        </w:rPr>
        <w:t xml:space="preserve"> of </w:t>
      </w:r>
      <w:r w:rsidR="00DF251A">
        <w:rPr>
          <w:bCs/>
        </w:rPr>
        <w:t xml:space="preserve">TCAP no longer being able to </w:t>
      </w:r>
      <w:r w:rsidR="00F6582A">
        <w:rPr>
          <w:bCs/>
        </w:rPr>
        <w:t xml:space="preserve">rely on the </w:t>
      </w:r>
      <w:r w:rsidR="00D07414">
        <w:rPr>
          <w:bCs/>
        </w:rPr>
        <w:t>use of the L</w:t>
      </w:r>
      <w:r w:rsidR="002D5A6B">
        <w:rPr>
          <w:bCs/>
        </w:rPr>
        <w:t>o</w:t>
      </w:r>
      <w:r w:rsidR="00D07414">
        <w:rPr>
          <w:bCs/>
        </w:rPr>
        <w:t xml:space="preserve">CAL financing mechanism. A new approach to </w:t>
      </w:r>
      <w:r w:rsidR="0036654F">
        <w:rPr>
          <w:bCs/>
        </w:rPr>
        <w:t>the financing mechanism and funding of adaptation intervention on the islands of Tuvalu</w:t>
      </w:r>
      <w:r w:rsidR="001D4C13">
        <w:rPr>
          <w:bCs/>
        </w:rPr>
        <w:t xml:space="preserve"> is planned for development in the </w:t>
      </w:r>
      <w:r w:rsidR="00DE5F61">
        <w:rPr>
          <w:bCs/>
        </w:rPr>
        <w:t xml:space="preserve">third </w:t>
      </w:r>
      <w:r w:rsidR="001D4C13">
        <w:rPr>
          <w:bCs/>
        </w:rPr>
        <w:t>quarter of 2021.</w:t>
      </w:r>
    </w:p>
    <w:p w14:paraId="48A20310" w14:textId="0A5C4CC4" w:rsidR="00677872" w:rsidRDefault="00677872" w:rsidP="009D3E0A">
      <w:pPr>
        <w:pStyle w:val="C4Paragraph"/>
        <w:rPr>
          <w:bCs/>
        </w:rPr>
      </w:pPr>
    </w:p>
    <w:p w14:paraId="22053155" w14:textId="17D9E404" w:rsidR="00677872" w:rsidRPr="00A667C5" w:rsidRDefault="001D4C13" w:rsidP="00677872">
      <w:pPr>
        <w:pStyle w:val="C4Paragraph"/>
      </w:pPr>
      <w:r w:rsidRPr="00A667C5">
        <w:t xml:space="preserve">Capacity for planning within the </w:t>
      </w:r>
      <w:r w:rsidR="00677872" w:rsidRPr="00A667C5">
        <w:t xml:space="preserve">PMU </w:t>
      </w:r>
      <w:r w:rsidRPr="00A667C5">
        <w:t>based</w:t>
      </w:r>
      <w:r w:rsidR="00677872" w:rsidRPr="00A667C5">
        <w:t xml:space="preserve"> in Funafuti is low. </w:t>
      </w:r>
      <w:r w:rsidR="0084355E" w:rsidRPr="00A667C5">
        <w:t>Detailed results-based workplans are not consistently developed</w:t>
      </w:r>
      <w:r w:rsidR="00B34C8D" w:rsidRPr="00A667C5">
        <w:t xml:space="preserve">, with the PMU primarily relying on the details presented in the Funding Proposal/Project Document </w:t>
      </w:r>
      <w:r w:rsidR="00F135CB" w:rsidRPr="00A667C5">
        <w:t>and budget to inform the implementation of activities.</w:t>
      </w:r>
      <w:r w:rsidR="00677872" w:rsidRPr="00A667C5">
        <w:t xml:space="preserve"> </w:t>
      </w:r>
      <w:r w:rsidR="00D43352" w:rsidRPr="00A667C5">
        <w:t xml:space="preserve">To date, planning has required a lot of support from the RTA. </w:t>
      </w:r>
      <w:r w:rsidR="003E7DA0" w:rsidRPr="00A667C5">
        <w:t>An operations CTA was added to the PMU in early 2021</w:t>
      </w:r>
      <w:r w:rsidR="00385D30" w:rsidRPr="00A667C5">
        <w:t xml:space="preserve">, with one of his major roles being to ensure that planning is </w:t>
      </w:r>
      <w:r w:rsidR="002E4076" w:rsidRPr="00A667C5">
        <w:rPr>
          <w:bCs/>
        </w:rPr>
        <w:t>detailed,</w:t>
      </w:r>
      <w:r w:rsidR="00385D30" w:rsidRPr="00A667C5">
        <w:t xml:space="preserve"> and results based</w:t>
      </w:r>
      <w:r w:rsidR="005A261E" w:rsidRPr="00A667C5">
        <w:t xml:space="preserve">. This will allow for the PMU </w:t>
      </w:r>
      <w:r w:rsidR="005D6182" w:rsidRPr="00A667C5">
        <w:t>in Funafuti to have more control over the activities in Tuvalu, rather than waiting for direction from the team in Suva.</w:t>
      </w:r>
    </w:p>
    <w:p w14:paraId="11F9A76A" w14:textId="77777777" w:rsidR="00677872" w:rsidRPr="009D3E0A" w:rsidRDefault="00677872" w:rsidP="009D3E0A">
      <w:pPr>
        <w:pStyle w:val="C4Paragraph"/>
      </w:pPr>
    </w:p>
    <w:p w14:paraId="3A06B614" w14:textId="05AB903B" w:rsidR="008A11E9" w:rsidRDefault="00082313" w:rsidP="007C41F4">
      <w:pPr>
        <w:pStyle w:val="Heading3"/>
      </w:pPr>
      <w:bookmarkStart w:id="286" w:name="_Toc65450538"/>
      <w:bookmarkStart w:id="287" w:name="_Toc71010719"/>
      <w:r w:rsidRPr="00082313">
        <w:rPr>
          <w:u w:val="none"/>
        </w:rPr>
        <w:t>4.4.</w:t>
      </w:r>
      <w:r>
        <w:rPr>
          <w:u w:val="none"/>
        </w:rPr>
        <w:t>3</w:t>
      </w:r>
      <w:r w:rsidRPr="00082313">
        <w:rPr>
          <w:u w:val="none"/>
        </w:rPr>
        <w:t xml:space="preserve"> </w:t>
      </w:r>
      <w:r w:rsidR="00F254D2">
        <w:rPr>
          <w:u w:val="none"/>
        </w:rPr>
        <w:tab/>
      </w:r>
      <w:r w:rsidR="00B53E8F">
        <w:t>Finance and Co-finance</w:t>
      </w:r>
      <w:bookmarkEnd w:id="286"/>
      <w:bookmarkEnd w:id="287"/>
    </w:p>
    <w:p w14:paraId="57DE8E77" w14:textId="586A6D77" w:rsidR="004B016B" w:rsidRPr="00A667C5" w:rsidRDefault="004B016B" w:rsidP="004B016B">
      <w:pPr>
        <w:pStyle w:val="C4Paragraph"/>
      </w:pPr>
      <w:r>
        <w:t xml:space="preserve">The setup of the PMU split between the UNDP’s Pacific Office in Suva, Fiji, and Funafuti, Tuvalu, has allowed for the financial controls necessary for the management of a GCF project to be put in place. Two </w:t>
      </w:r>
      <w:r w:rsidR="00220132">
        <w:t xml:space="preserve">TCAP staff, trained by UNDP and in addition to </w:t>
      </w:r>
      <w:r w:rsidR="006C204E">
        <w:t>the Deputy Project Manager</w:t>
      </w:r>
      <w:r>
        <w:t xml:space="preserve">, a financial officer and a procurement officer </w:t>
      </w:r>
      <w:r w:rsidR="006C204E">
        <w:t>are</w:t>
      </w:r>
      <w:r>
        <w:t xml:space="preserve"> part of the PMU located in Suva. </w:t>
      </w:r>
      <w:r w:rsidR="007D6A9F">
        <w:t>While procurement processes are relatively slow, the</w:t>
      </w:r>
      <w:r w:rsidR="006C204E">
        <w:t xml:space="preserve"> Financial and</w:t>
      </w:r>
      <w:r w:rsidR="005A116A">
        <w:t xml:space="preserve"> Procurement officers</w:t>
      </w:r>
      <w:r>
        <w:t xml:space="preserve">, along with additional financial and procurement support from UNDP’s Pacific Office should contribute to effective financial planning and management under TCAP. However, as noted under Section 4.4.2, </w:t>
      </w:r>
      <w:r w:rsidRPr="00A667C5">
        <w:t xml:space="preserve">capacity for planning within the PMU based in Funafuti is </w:t>
      </w:r>
      <w:r w:rsidR="002D6E47" w:rsidRPr="00A667C5">
        <w:t>constrained</w:t>
      </w:r>
      <w:r w:rsidRPr="00A667C5">
        <w:t xml:space="preserve">. Detailed results-based workplans are not consistently developed, with the PMU primarily relying on the details presented in the Funding Proposal/Project Document and budget to inform the implementation of activities. </w:t>
      </w:r>
      <w:r w:rsidR="000F304F">
        <w:rPr>
          <w:bCs/>
        </w:rPr>
        <w:t>G</w:t>
      </w:r>
      <w:r w:rsidR="00E76A3D" w:rsidRPr="00E76A3D">
        <w:rPr>
          <w:bCs/>
        </w:rPr>
        <w:t xml:space="preserve">eneral budgeting and work planning </w:t>
      </w:r>
      <w:r w:rsidR="008A5A01">
        <w:rPr>
          <w:bCs/>
        </w:rPr>
        <w:t>for the project</w:t>
      </w:r>
      <w:r w:rsidR="000F304F">
        <w:rPr>
          <w:bCs/>
        </w:rPr>
        <w:t xml:space="preserve"> </w:t>
      </w:r>
      <w:r w:rsidR="00E76A3D" w:rsidRPr="00E76A3D">
        <w:rPr>
          <w:bCs/>
        </w:rPr>
        <w:t xml:space="preserve">are finalised by the project </w:t>
      </w:r>
      <w:r w:rsidR="000F304F">
        <w:rPr>
          <w:bCs/>
        </w:rPr>
        <w:t xml:space="preserve">staff </w:t>
      </w:r>
      <w:r w:rsidR="00E76A3D" w:rsidRPr="00E76A3D">
        <w:rPr>
          <w:bCs/>
        </w:rPr>
        <w:t>as a whole and approved by the Project Board</w:t>
      </w:r>
      <w:r w:rsidR="000F304F">
        <w:rPr>
          <w:bCs/>
        </w:rPr>
        <w:t xml:space="preserve"> and verified by UNDP</w:t>
      </w:r>
      <w:r w:rsidR="00E76A3D" w:rsidRPr="00E76A3D">
        <w:rPr>
          <w:bCs/>
        </w:rPr>
        <w:t>.</w:t>
      </w:r>
      <w:r w:rsidR="00867008">
        <w:rPr>
          <w:bCs/>
        </w:rPr>
        <w:t xml:space="preserve"> However, </w:t>
      </w:r>
      <w:r w:rsidR="00507165">
        <w:rPr>
          <w:bCs/>
        </w:rPr>
        <w:t>in limited cases</w:t>
      </w:r>
      <w:r w:rsidR="00363BCC">
        <w:rPr>
          <w:bCs/>
        </w:rPr>
        <w:t xml:space="preserve"> </w:t>
      </w:r>
      <w:r w:rsidR="0075402B" w:rsidRPr="0075402B">
        <w:rPr>
          <w:bCs/>
        </w:rPr>
        <w:t>the authority of the PMU in Funafuti</w:t>
      </w:r>
      <w:r w:rsidR="00363BCC">
        <w:rPr>
          <w:bCs/>
        </w:rPr>
        <w:t xml:space="preserve"> </w:t>
      </w:r>
      <w:r w:rsidR="0075402B">
        <w:rPr>
          <w:bCs/>
        </w:rPr>
        <w:t xml:space="preserve">to take </w:t>
      </w:r>
      <w:r w:rsidR="000F304F">
        <w:rPr>
          <w:bCs/>
        </w:rPr>
        <w:t xml:space="preserve">executive </w:t>
      </w:r>
      <w:r w:rsidR="0075402B">
        <w:rPr>
          <w:bCs/>
        </w:rPr>
        <w:t xml:space="preserve">decisions </w:t>
      </w:r>
      <w:r w:rsidR="000C3D28">
        <w:rPr>
          <w:bCs/>
        </w:rPr>
        <w:t xml:space="preserve">have been </w:t>
      </w:r>
      <w:r w:rsidR="000F304F">
        <w:rPr>
          <w:bCs/>
        </w:rPr>
        <w:t>restricted or bypassed</w:t>
      </w:r>
      <w:r w:rsidR="00507165">
        <w:rPr>
          <w:bCs/>
        </w:rPr>
        <w:t xml:space="preserve">, </w:t>
      </w:r>
      <w:r w:rsidR="000C3D28">
        <w:rPr>
          <w:bCs/>
        </w:rPr>
        <w:t>the</w:t>
      </w:r>
      <w:r w:rsidR="0075402B">
        <w:rPr>
          <w:bCs/>
        </w:rPr>
        <w:t xml:space="preserve"> result has been </w:t>
      </w:r>
      <w:r w:rsidR="000C3D28">
        <w:rPr>
          <w:bCs/>
        </w:rPr>
        <w:t xml:space="preserve">delays </w:t>
      </w:r>
      <w:r w:rsidRPr="00A667C5">
        <w:t>in the flow of fund</w:t>
      </w:r>
      <w:r w:rsidR="0036346B" w:rsidRPr="00A667C5">
        <w:t>s</w:t>
      </w:r>
      <w:r w:rsidRPr="00A667C5">
        <w:t xml:space="preserve"> and payment</w:t>
      </w:r>
      <w:r w:rsidR="0036346B" w:rsidRPr="00A667C5">
        <w:t>s</w:t>
      </w:r>
      <w:r w:rsidRPr="00A667C5">
        <w:t xml:space="preserve"> of project deliverables</w:t>
      </w:r>
      <w:r w:rsidR="00077998">
        <w:t>, and frustration from GoT IPs in their expectations and contributions initiated by the PMU in Funafuti</w:t>
      </w:r>
      <w:r w:rsidRPr="00A667C5">
        <w:t xml:space="preserve">. An operations CTA was </w:t>
      </w:r>
      <w:r w:rsidR="003E616E" w:rsidRPr="00A667C5">
        <w:t>brought into</w:t>
      </w:r>
      <w:r w:rsidRPr="00A667C5">
        <w:t xml:space="preserve"> the PMU in </w:t>
      </w:r>
      <w:r w:rsidR="009649F3">
        <w:t>late 2020</w:t>
      </w:r>
      <w:r w:rsidRPr="00A667C5">
        <w:t xml:space="preserve">, with one of his major roles being to ensure that </w:t>
      </w:r>
      <w:r w:rsidR="00B07886" w:rsidRPr="00A667C5">
        <w:t xml:space="preserve">budgetary </w:t>
      </w:r>
      <w:r w:rsidRPr="00A667C5">
        <w:t xml:space="preserve">planning is </w:t>
      </w:r>
      <w:r w:rsidR="00B07886" w:rsidRPr="00A667C5">
        <w:t xml:space="preserve">done in a </w:t>
      </w:r>
      <w:r w:rsidRPr="00A667C5">
        <w:t xml:space="preserve">detailed </w:t>
      </w:r>
      <w:r w:rsidR="00077998">
        <w:t xml:space="preserve">and engaging </w:t>
      </w:r>
      <w:r w:rsidR="00B07886" w:rsidRPr="00A667C5">
        <w:t>manner</w:t>
      </w:r>
      <w:r w:rsidRPr="00A667C5">
        <w:t xml:space="preserve"> and </w:t>
      </w:r>
      <w:r w:rsidR="00B07886" w:rsidRPr="00A667C5">
        <w:t xml:space="preserve">is </w:t>
      </w:r>
      <w:r w:rsidRPr="00A667C5">
        <w:t>results</w:t>
      </w:r>
      <w:r w:rsidR="00B07886" w:rsidRPr="00A667C5">
        <w:t>-</w:t>
      </w:r>
      <w:r w:rsidRPr="00A667C5">
        <w:t>based. This will allow for the PMU in Funafuti to have more control over TCAP’s planning and management, providing</w:t>
      </w:r>
      <w:r w:rsidR="00077998">
        <w:t xml:space="preserve"> better</w:t>
      </w:r>
      <w:r w:rsidRPr="00A667C5">
        <w:t xml:space="preserve"> direction</w:t>
      </w:r>
      <w:r w:rsidR="00077998">
        <w:t xml:space="preserve"> and understanding</w:t>
      </w:r>
      <w:r w:rsidRPr="00A667C5">
        <w:t xml:space="preserve"> to the team in Suva regarding the </w:t>
      </w:r>
      <w:r w:rsidR="00077998">
        <w:t>budgeting exercise and financial management</w:t>
      </w:r>
      <w:r w:rsidRPr="00A667C5">
        <w:t>.</w:t>
      </w:r>
    </w:p>
    <w:p w14:paraId="100C4DC4" w14:textId="77777777" w:rsidR="004B016B" w:rsidRPr="00A667C5" w:rsidRDefault="004B016B" w:rsidP="004B016B">
      <w:pPr>
        <w:pStyle w:val="C4Paragraph"/>
      </w:pPr>
    </w:p>
    <w:p w14:paraId="04F199A9" w14:textId="506FD605" w:rsidR="004C5EA6" w:rsidRPr="004006A5" w:rsidRDefault="004B016B" w:rsidP="004B016B">
      <w:pPr>
        <w:pStyle w:val="C4Paragraph"/>
      </w:pPr>
      <w:r>
        <w:t xml:space="preserve">In addition to the above, consultations during the IE process revealed concerns as a result of delays related to procurement. Examples of procurement delays include: i) the departure dates for boats leaving </w:t>
      </w:r>
      <w:r w:rsidR="002E4076" w:rsidRPr="00A667C5">
        <w:t>for</w:t>
      </w:r>
      <w:r>
        <w:t xml:space="preserve"> Nanumea and Nanumaga are not known in advance, sometimes only being confirmed the day before departure, but the procurement of tickets can take up to two weeks; ii) the procurement of consultants has often been delayed, resulting in constrained timelines for the completion of work</w:t>
      </w:r>
      <w:r w:rsidR="00813459">
        <w:t xml:space="preserve">; and </w:t>
      </w:r>
      <w:r w:rsidR="00BE5DCF">
        <w:t>i</w:t>
      </w:r>
      <w:r w:rsidR="00B15ADD">
        <w:t>ii</w:t>
      </w:r>
      <w:r w:rsidR="00BE5DCF">
        <w:t xml:space="preserve">) </w:t>
      </w:r>
      <w:r w:rsidR="00837C36">
        <w:t xml:space="preserve">a </w:t>
      </w:r>
      <w:r w:rsidR="00BE5DCF">
        <w:t>lac</w:t>
      </w:r>
      <w:r w:rsidR="00813459" w:rsidRPr="00813459">
        <w:t>k of knowledge within the team on the required time to process claims or travel applications</w:t>
      </w:r>
      <w:r>
        <w:t xml:space="preserve">. The IE team understands that the PMU is working to resolve this challenge </w:t>
      </w:r>
      <w:r w:rsidR="00C23015">
        <w:t>of delayed procurement</w:t>
      </w:r>
      <w:r>
        <w:t xml:space="preserve"> through, for example, the provision of cash advances. However, the IE team recommends that a more permanent solution to the project’s procurement delays be identified and implemented. </w:t>
      </w:r>
      <w:r w:rsidRPr="00F7523F">
        <w:t xml:space="preserve">This could be in the form of </w:t>
      </w:r>
      <w:r w:rsidR="00FC5CB4" w:rsidRPr="002E0D36">
        <w:t>procurement</w:t>
      </w:r>
      <w:r w:rsidRPr="002E0D36">
        <w:t xml:space="preserve"> </w:t>
      </w:r>
      <w:r w:rsidRPr="00F7523F">
        <w:t xml:space="preserve">support to the PMU through providing training to the project’s procurement officer, assessing his/her performance under the project and taking the necessary corrective measures, or bringing in an additional staff member on an </w:t>
      </w:r>
      <w:r w:rsidRPr="002E0D36">
        <w:rPr>
          <w:i/>
        </w:rPr>
        <w:t>ad hoc</w:t>
      </w:r>
      <w:r w:rsidRPr="00F7523F">
        <w:t xml:space="preserve"> basis to reduce procurement delays.</w:t>
      </w:r>
      <w:r w:rsidR="00A62F70">
        <w:t xml:space="preserve"> </w:t>
      </w:r>
      <w:r w:rsidR="00041702">
        <w:t xml:space="preserve">Such measures are currently being </w:t>
      </w:r>
      <w:r w:rsidR="006450F6">
        <w:t>implemented</w:t>
      </w:r>
      <w:r w:rsidR="00D82773">
        <w:t>. For example</w:t>
      </w:r>
      <w:r w:rsidR="008853DD">
        <w:t xml:space="preserve">, </w:t>
      </w:r>
      <w:r w:rsidR="008853DD" w:rsidRPr="002E0D36">
        <w:t>the existing staff member responsible</w:t>
      </w:r>
      <w:r w:rsidR="004C5EA6" w:rsidRPr="002E0D36">
        <w:t xml:space="preserve"> </w:t>
      </w:r>
      <w:r w:rsidR="0028410F">
        <w:t xml:space="preserve">for </w:t>
      </w:r>
      <w:r w:rsidR="00844CCF" w:rsidRPr="002E0D36">
        <w:t xml:space="preserve">procurement </w:t>
      </w:r>
      <w:r w:rsidR="004C5EA6" w:rsidRPr="00F7523F">
        <w:t xml:space="preserve">is undergoing </w:t>
      </w:r>
      <w:r w:rsidR="0020097A" w:rsidRPr="002E0D36">
        <w:t>training through a developed</w:t>
      </w:r>
      <w:r w:rsidR="004C5EA6" w:rsidRPr="002E0D36">
        <w:t xml:space="preserve"> </w:t>
      </w:r>
      <w:r w:rsidR="004C5EA6" w:rsidRPr="00F7523F">
        <w:t>performance improvement plan</w:t>
      </w:r>
      <w:r w:rsidR="00D75A40">
        <w:t>,</w:t>
      </w:r>
      <w:r w:rsidR="004C5EA6" w:rsidRPr="002E0D36">
        <w:t xml:space="preserve"> and improvements </w:t>
      </w:r>
      <w:r w:rsidR="008A5687" w:rsidRPr="002E0D36">
        <w:t>in this staff member’s performance</w:t>
      </w:r>
      <w:r w:rsidR="00D75A40">
        <w:t xml:space="preserve"> —</w:t>
      </w:r>
      <w:r w:rsidR="008A5687" w:rsidRPr="002E0D36">
        <w:t xml:space="preserve"> </w:t>
      </w:r>
      <w:r w:rsidR="0020097A" w:rsidRPr="002E0D36">
        <w:t>as a result of this training</w:t>
      </w:r>
      <w:r w:rsidR="00D75A40">
        <w:t xml:space="preserve"> —</w:t>
      </w:r>
      <w:r w:rsidR="008A5687" w:rsidRPr="002E0D36">
        <w:t xml:space="preserve"> have been </w:t>
      </w:r>
      <w:r w:rsidR="004C5EA6" w:rsidRPr="002E0D36">
        <w:t>noted</w:t>
      </w:r>
      <w:r w:rsidR="004C5EA6" w:rsidRPr="00F7523F">
        <w:t xml:space="preserve">. </w:t>
      </w:r>
      <w:r w:rsidR="0020097A">
        <w:t xml:space="preserve">Additionally, to address the delays in processing claims and </w:t>
      </w:r>
      <w:r w:rsidR="00796F2E">
        <w:t xml:space="preserve">travel applications, a </w:t>
      </w:r>
      <w:r w:rsidR="00796F2E" w:rsidRPr="00796F2E">
        <w:t>cash advance</w:t>
      </w:r>
      <w:r w:rsidR="00796F2E">
        <w:t xml:space="preserve"> or </w:t>
      </w:r>
      <w:r w:rsidR="00796F2E" w:rsidRPr="00796F2E">
        <w:t>project cash</w:t>
      </w:r>
      <w:r w:rsidR="00796F2E">
        <w:t>-</w:t>
      </w:r>
      <w:r w:rsidR="00796F2E" w:rsidRPr="00796F2E">
        <w:t>on</w:t>
      </w:r>
      <w:r w:rsidR="00796F2E">
        <w:t>-</w:t>
      </w:r>
      <w:r w:rsidR="00796F2E" w:rsidRPr="00796F2E">
        <w:t xml:space="preserve">hand (PCH) </w:t>
      </w:r>
      <w:r w:rsidR="00F7523F" w:rsidRPr="00F7523F">
        <w:t xml:space="preserve">system </w:t>
      </w:r>
      <w:r w:rsidR="00796F2E" w:rsidRPr="00F7523F">
        <w:t xml:space="preserve">for small procurements </w:t>
      </w:r>
      <w:r w:rsidR="00F7523F" w:rsidRPr="00F7523F">
        <w:t xml:space="preserve">should be established </w:t>
      </w:r>
      <w:r w:rsidR="00796F2E" w:rsidRPr="00F7523F">
        <w:t xml:space="preserve">to </w:t>
      </w:r>
      <w:r w:rsidR="00F7523F" w:rsidRPr="00F7523F">
        <w:t xml:space="preserve">address </w:t>
      </w:r>
      <w:r w:rsidR="00796F2E" w:rsidRPr="00F7523F">
        <w:t>local logistic</w:t>
      </w:r>
      <w:r w:rsidR="00F7523F" w:rsidRPr="00F7523F">
        <w:t>al</w:t>
      </w:r>
      <w:r w:rsidR="00796F2E" w:rsidRPr="00F7523F">
        <w:t xml:space="preserve"> </w:t>
      </w:r>
      <w:r w:rsidR="00F7523F" w:rsidRPr="00F7523F">
        <w:t>problems.</w:t>
      </w:r>
    </w:p>
    <w:p w14:paraId="58CB0D53" w14:textId="77777777" w:rsidR="004B016B" w:rsidRPr="00A667C5" w:rsidRDefault="004B016B" w:rsidP="004B016B">
      <w:pPr>
        <w:pStyle w:val="C4Paragraph"/>
      </w:pPr>
    </w:p>
    <w:p w14:paraId="00CAFC7A" w14:textId="3031EBEB" w:rsidR="004B016B" w:rsidRPr="00A667C5" w:rsidRDefault="0081777C" w:rsidP="004B016B">
      <w:pPr>
        <w:pStyle w:val="C4Paragraph"/>
      </w:pPr>
      <w:r w:rsidRPr="00A667C5">
        <w:fldChar w:fldCharType="begin"/>
      </w:r>
      <w:r w:rsidRPr="00A667C5">
        <w:instrText xml:space="preserve"> REF _Ref65444396 \h </w:instrText>
      </w:r>
      <w:r w:rsidRPr="00A667C5">
        <w:fldChar w:fldCharType="separate"/>
      </w:r>
      <w:r>
        <w:t xml:space="preserve">Table </w:t>
      </w:r>
      <w:r>
        <w:rPr>
          <w:noProof/>
        </w:rPr>
        <w:t>4</w:t>
      </w:r>
      <w:r w:rsidRPr="00A667C5">
        <w:fldChar w:fldCharType="end"/>
      </w:r>
      <w:r w:rsidRPr="00A667C5">
        <w:t xml:space="preserve"> </w:t>
      </w:r>
      <w:r w:rsidR="00162DAF" w:rsidRPr="00A667C5">
        <w:t>provides a summary of</w:t>
      </w:r>
      <w:r w:rsidR="003C6625" w:rsidRPr="003C6625">
        <w:rPr>
          <w:bCs/>
        </w:rPr>
        <w:t xml:space="preserve"> expenditure against the planned budget as presented in the Funding Proposal/Project Document</w:t>
      </w:r>
      <w:r w:rsidR="003C6625">
        <w:rPr>
          <w:bCs/>
        </w:rPr>
        <w:t>.</w:t>
      </w:r>
      <w:r w:rsidR="003C6625" w:rsidRPr="00A667C5">
        <w:t xml:space="preserve"> </w:t>
      </w:r>
      <w:r w:rsidR="004B016B" w:rsidRPr="00A667C5">
        <w:t>Variances to date between TCAP’s planned and actual expenditures have been minimal</w:t>
      </w:r>
      <w:r w:rsidR="00D53B5F" w:rsidRPr="00A667C5">
        <w:t xml:space="preserve"> (less than 5%)</w:t>
      </w:r>
      <w:r w:rsidR="004B016B" w:rsidRPr="00A667C5">
        <w:t xml:space="preserve"> according to the financial component of the 20</w:t>
      </w:r>
      <w:r w:rsidR="00DE35E7">
        <w:t>20</w:t>
      </w:r>
      <w:r w:rsidR="004B016B" w:rsidRPr="00A667C5">
        <w:t xml:space="preserve"> APR. A summary of these variances per output is presented below.</w:t>
      </w:r>
    </w:p>
    <w:p w14:paraId="06448733" w14:textId="56269EE0" w:rsidR="004B016B" w:rsidRPr="00A667C5" w:rsidRDefault="004B016B" w:rsidP="004B016B">
      <w:pPr>
        <w:pStyle w:val="C41stOrderBullets"/>
      </w:pPr>
      <w:r w:rsidRPr="00A667C5">
        <w:t>Output 1: i) Rental and maintenance – Premises — office rent has been proportionally charged to relevant project staff working under the output, resulting in expenditure being higher than planned</w:t>
      </w:r>
      <w:r w:rsidR="00F26AC6" w:rsidRPr="00A667C5">
        <w:t xml:space="preserve"> (~US</w:t>
      </w:r>
      <w:r w:rsidR="00822B66">
        <w:t>$</w:t>
      </w:r>
      <w:r w:rsidR="00503238" w:rsidRPr="00A667C5">
        <w:t>8</w:t>
      </w:r>
      <w:r w:rsidR="00F26AC6" w:rsidRPr="00A667C5">
        <w:t>,</w:t>
      </w:r>
      <w:r w:rsidR="00503238" w:rsidRPr="00A667C5">
        <w:t>2</w:t>
      </w:r>
      <w:r w:rsidR="00F26AC6" w:rsidRPr="00A667C5">
        <w:t>00)</w:t>
      </w:r>
      <w:r w:rsidRPr="00A667C5">
        <w:t>.</w:t>
      </w:r>
    </w:p>
    <w:p w14:paraId="0E036FD2" w14:textId="585DA3E0" w:rsidR="004B016B" w:rsidRPr="00A667C5" w:rsidRDefault="004B016B" w:rsidP="004B016B">
      <w:pPr>
        <w:pStyle w:val="C41stOrderBullets"/>
      </w:pPr>
      <w:r w:rsidRPr="00A667C5">
        <w:t xml:space="preserve">Output 2: i) Communication &amp; </w:t>
      </w:r>
      <w:r w:rsidR="00BF2AF3" w:rsidRPr="00A667C5">
        <w:t>Audio-visual</w:t>
      </w:r>
      <w:r w:rsidRPr="00A667C5">
        <w:t xml:space="preserve"> Equipment — higher than planned expenditure</w:t>
      </w:r>
      <w:r w:rsidR="00214879" w:rsidRPr="00A667C5">
        <w:t xml:space="preserve"> (~US</w:t>
      </w:r>
      <w:r w:rsidR="00822B66">
        <w:t>$</w:t>
      </w:r>
      <w:r w:rsidR="00214879" w:rsidRPr="00A667C5">
        <w:t xml:space="preserve"> </w:t>
      </w:r>
      <w:r w:rsidR="00F853B6" w:rsidRPr="00A667C5">
        <w:t>12</w:t>
      </w:r>
      <w:r w:rsidR="00214879" w:rsidRPr="00A667C5">
        <w:t>,</w:t>
      </w:r>
      <w:r w:rsidR="00F853B6" w:rsidRPr="00A667C5">
        <w:t>1</w:t>
      </w:r>
      <w:r w:rsidR="00214879" w:rsidRPr="00A667C5">
        <w:t>00)</w:t>
      </w:r>
      <w:r w:rsidRPr="00A667C5">
        <w:t xml:space="preserve"> largely relates to internet costs for Output 2 interventions in Tuvalu and UNDP Pacific Office Common Services ICT charges</w:t>
      </w:r>
      <w:r w:rsidR="00214879" w:rsidRPr="00A667C5">
        <w:t xml:space="preserve"> — t</w:t>
      </w:r>
      <w:r w:rsidRPr="00A667C5">
        <w:t>his is partly attributable to the relatively high internet costs in Tuvalu; and ii) Rental and maintenance – Premises — office rent has been proportionally charged to relevant project staff working under the output, resulting in expenditure being higher than planned</w:t>
      </w:r>
      <w:r w:rsidR="00636788" w:rsidRPr="00A667C5">
        <w:t xml:space="preserve"> (~US</w:t>
      </w:r>
      <w:r w:rsidR="00822B66">
        <w:t>$</w:t>
      </w:r>
      <w:r w:rsidR="00BE7896" w:rsidRPr="00A667C5">
        <w:t>2,300</w:t>
      </w:r>
      <w:r w:rsidR="00636788" w:rsidRPr="00A667C5">
        <w:t>).</w:t>
      </w:r>
    </w:p>
    <w:p w14:paraId="34E5846B" w14:textId="7F81C035" w:rsidR="004B016B" w:rsidRPr="00A667C5" w:rsidRDefault="004B016B" w:rsidP="004B016B">
      <w:pPr>
        <w:pStyle w:val="C41stOrderBullets"/>
      </w:pPr>
      <w:r w:rsidRPr="00A667C5">
        <w:t>Output 3: i) Rental and maintenance – Premises — office rent has been proportionally charged to relevant project staff working under the output, resulting in expenditure being higher than planned</w:t>
      </w:r>
      <w:r w:rsidR="00CA461A" w:rsidRPr="00A667C5">
        <w:t xml:space="preserve"> (~US</w:t>
      </w:r>
      <w:r w:rsidR="00822B66">
        <w:t>$</w:t>
      </w:r>
      <w:r w:rsidR="00CA461A" w:rsidRPr="00A667C5">
        <w:t>3,500)</w:t>
      </w:r>
      <w:r w:rsidRPr="00A667C5">
        <w:t>.</w:t>
      </w:r>
    </w:p>
    <w:p w14:paraId="6415CF1F" w14:textId="5ABE6DDF" w:rsidR="004B016B" w:rsidRPr="00A667C5" w:rsidRDefault="004B016B" w:rsidP="004B016B">
      <w:pPr>
        <w:pStyle w:val="C41stOrderBullets"/>
      </w:pPr>
      <w:r w:rsidRPr="00A667C5">
        <w:t xml:space="preserve">Project Management Costs: i) Communication &amp; </w:t>
      </w:r>
      <w:r w:rsidR="00BF2AF3" w:rsidRPr="00A667C5">
        <w:t>Audio-visual</w:t>
      </w:r>
      <w:r w:rsidRPr="00A667C5">
        <w:t xml:space="preserve"> Equipment — higher than planned</w:t>
      </w:r>
      <w:r w:rsidR="008C59F7" w:rsidRPr="00A667C5">
        <w:t xml:space="preserve"> (</w:t>
      </w:r>
      <w:r w:rsidR="00624F2D" w:rsidRPr="00A667C5">
        <w:t>~US</w:t>
      </w:r>
      <w:r w:rsidR="00822B66">
        <w:t>$</w:t>
      </w:r>
      <w:r w:rsidR="00072B25">
        <w:t>26,400</w:t>
      </w:r>
      <w:r w:rsidR="00624F2D" w:rsidRPr="00A667C5">
        <w:t>)</w:t>
      </w:r>
      <w:r w:rsidRPr="00A667C5">
        <w:t xml:space="preserve"> expenditure largely relates to connectivity costs for the PMU in Funafuti (internet and telephone); and ii) Rental and maintenance – Premises — office rent has been proportionally charged to relevant PMU staff, resulting in expenditure being higher than planned</w:t>
      </w:r>
      <w:r w:rsidR="009174EA" w:rsidRPr="00A667C5">
        <w:t xml:space="preserve"> (~US</w:t>
      </w:r>
      <w:r w:rsidR="00822B66">
        <w:t>$</w:t>
      </w:r>
      <w:r w:rsidR="009174EA" w:rsidRPr="00A667C5">
        <w:t>3</w:t>
      </w:r>
      <w:r w:rsidR="00072B25">
        <w:t>7,600</w:t>
      </w:r>
      <w:r w:rsidR="009174EA" w:rsidRPr="00A667C5">
        <w:t>)</w:t>
      </w:r>
      <w:r w:rsidRPr="00A667C5">
        <w:t>.</w:t>
      </w:r>
    </w:p>
    <w:p w14:paraId="33B7CAE7" w14:textId="77777777" w:rsidR="004B016B" w:rsidRPr="00B53E8F" w:rsidRDefault="004B016B" w:rsidP="004B016B">
      <w:pPr>
        <w:pStyle w:val="C4Paragraph"/>
      </w:pPr>
    </w:p>
    <w:p w14:paraId="2CEFD650" w14:textId="0313260F" w:rsidR="004B016B" w:rsidRDefault="004B016B">
      <w:pPr>
        <w:pStyle w:val="C4Paragraph"/>
      </w:pPr>
      <w:r>
        <w:t xml:space="preserve">Based on the restructuring of Output 2’s coastal protection activities, as captured in the </w:t>
      </w:r>
      <w:r w:rsidR="00606DE5">
        <w:t xml:space="preserve">amended </w:t>
      </w:r>
      <w:r>
        <w:t xml:space="preserve">FAA agreement signed on 3 January 2020, the budget revisions </w:t>
      </w:r>
      <w:r w:rsidR="0081777C">
        <w:t>made are presented in</w:t>
      </w:r>
      <w:r>
        <w:t xml:space="preserve"> </w:t>
      </w:r>
      <w:r w:rsidR="00522B5F">
        <w:fldChar w:fldCharType="begin"/>
      </w:r>
      <w:r w:rsidR="00522B5F">
        <w:instrText xml:space="preserve"> REF _Ref65409311 \h </w:instrText>
      </w:r>
      <w:r w:rsidR="00522B5F">
        <w:fldChar w:fldCharType="separate"/>
      </w:r>
      <w:r w:rsidR="009D749E">
        <w:t xml:space="preserve">Table </w:t>
      </w:r>
      <w:r w:rsidR="009D749E">
        <w:rPr>
          <w:noProof/>
        </w:rPr>
        <w:t>3</w:t>
      </w:r>
      <w:r w:rsidR="00522B5F">
        <w:fldChar w:fldCharType="end"/>
      </w:r>
      <w:r>
        <w:t xml:space="preserve">. The budget revisions are only at the sub-activity/input level (2.2.1 Construction of coastal protection infrastructure in Funafuti, Nanumea and Nanumaga covering 3,090 m of vulnerable coastlines) and have resulted in no changes to the budget of Activity 2.2 and therefore, </w:t>
      </w:r>
      <w:r w:rsidR="000B005A">
        <w:t xml:space="preserve">no changes </w:t>
      </w:r>
      <w:r>
        <w:t xml:space="preserve">to the budget of Output 2. </w:t>
      </w:r>
      <w:r w:rsidR="0090034D" w:rsidRPr="0090034D">
        <w:t>The budget was developed to allow for flexibility in funding allocation between outputs in accordance with GCF regulations around disbursement and to account for contingencies where additional budget is required. This flexibility remains in the revised budget</w:t>
      </w:r>
      <w:r w:rsidR="002F3B13">
        <w:t xml:space="preserve">. </w:t>
      </w:r>
      <w:r>
        <w:t>The IE team agrees with the relevance and appropriateness of the changes to sub-activity 2.2.1’s budget to ensure that the coastal protection infrastructure planned under the project addresses the adaptation needs of the project’s target communities (in this case, Funafuti).</w:t>
      </w:r>
    </w:p>
    <w:p w14:paraId="07FD7F1A" w14:textId="77777777" w:rsidR="004B016B" w:rsidRDefault="004B016B" w:rsidP="004B016B">
      <w:pPr>
        <w:pStyle w:val="C4Paragraph"/>
      </w:pPr>
    </w:p>
    <w:p w14:paraId="67906355" w14:textId="1BFA2F5D" w:rsidR="003C6625" w:rsidRPr="00522B5F" w:rsidRDefault="003C6625" w:rsidP="00522B5F">
      <w:pPr>
        <w:pStyle w:val="Caption"/>
        <w:keepNext/>
        <w:spacing w:after="0"/>
        <w:rPr>
          <w:b w:val="0"/>
          <w:bCs w:val="0"/>
        </w:rPr>
      </w:pPr>
      <w:bookmarkStart w:id="288" w:name="_Ref65409311"/>
      <w:r>
        <w:t xml:space="preserve">Table </w:t>
      </w:r>
      <w:r>
        <w:fldChar w:fldCharType="begin"/>
      </w:r>
      <w:r>
        <w:instrText>SEQ Table \* ARABIC</w:instrText>
      </w:r>
      <w:r>
        <w:fldChar w:fldCharType="separate"/>
      </w:r>
      <w:r w:rsidR="00792F28">
        <w:rPr>
          <w:noProof/>
        </w:rPr>
        <w:t>3</w:t>
      </w:r>
      <w:r>
        <w:fldChar w:fldCharType="end"/>
      </w:r>
      <w:bookmarkEnd w:id="288"/>
      <w:r>
        <w:t xml:space="preserve">. </w:t>
      </w:r>
      <w:r w:rsidR="00522B5F" w:rsidRPr="00522B5F">
        <w:rPr>
          <w:b w:val="0"/>
          <w:bCs w:val="0"/>
        </w:rPr>
        <w:t>Summary of budget revisions under Output 2</w:t>
      </w:r>
      <w:r w:rsidR="00996B9B">
        <w:rPr>
          <w:rStyle w:val="FootnoteReference"/>
          <w:b w:val="0"/>
          <w:bCs w:val="0"/>
        </w:rPr>
        <w:footnoteReference w:id="13"/>
      </w:r>
      <w:r w:rsidR="00522B5F" w:rsidRPr="00522B5F">
        <w:rPr>
          <w:b w:val="0"/>
          <w:bCs w:val="0"/>
        </w:rPr>
        <w:t>.</w:t>
      </w:r>
    </w:p>
    <w:tbl>
      <w:tblPr>
        <w:tblStyle w:val="TableGrid"/>
        <w:tblW w:w="0" w:type="auto"/>
        <w:tblLook w:val="04A0" w:firstRow="1" w:lastRow="0" w:firstColumn="1" w:lastColumn="0" w:noHBand="0" w:noVBand="1"/>
      </w:tblPr>
      <w:tblGrid>
        <w:gridCol w:w="3245"/>
        <w:gridCol w:w="3245"/>
        <w:gridCol w:w="3246"/>
      </w:tblGrid>
      <w:tr w:rsidR="004B016B" w:rsidRPr="004006A5" w14:paraId="5CCEFFE9" w14:textId="77777777" w:rsidTr="00547EE1">
        <w:tc>
          <w:tcPr>
            <w:tcW w:w="3245" w:type="dxa"/>
          </w:tcPr>
          <w:p w14:paraId="2301B93A" w14:textId="77777777" w:rsidR="004B016B" w:rsidRPr="004006A5" w:rsidRDefault="004B016B" w:rsidP="00547EE1">
            <w:pPr>
              <w:pStyle w:val="C4Paragraph"/>
              <w:rPr>
                <w:b/>
                <w:bCs/>
                <w:sz w:val="20"/>
              </w:rPr>
            </w:pPr>
            <w:r>
              <w:rPr>
                <w:b/>
                <w:bCs/>
                <w:sz w:val="20"/>
              </w:rPr>
              <w:t>Sub-a</w:t>
            </w:r>
            <w:r w:rsidRPr="004006A5">
              <w:rPr>
                <w:b/>
                <w:bCs/>
                <w:sz w:val="20"/>
              </w:rPr>
              <w:t>ctivity/input</w:t>
            </w:r>
          </w:p>
        </w:tc>
        <w:tc>
          <w:tcPr>
            <w:tcW w:w="3245" w:type="dxa"/>
          </w:tcPr>
          <w:p w14:paraId="142BA311" w14:textId="77777777" w:rsidR="004B016B" w:rsidRPr="004006A5" w:rsidRDefault="004B016B" w:rsidP="00547EE1">
            <w:pPr>
              <w:pStyle w:val="C4Paragraph"/>
              <w:rPr>
                <w:b/>
                <w:bCs/>
                <w:sz w:val="20"/>
              </w:rPr>
            </w:pPr>
            <w:r w:rsidRPr="004006A5">
              <w:rPr>
                <w:b/>
                <w:bCs/>
                <w:sz w:val="20"/>
              </w:rPr>
              <w:t>Original budget</w:t>
            </w:r>
          </w:p>
        </w:tc>
        <w:tc>
          <w:tcPr>
            <w:tcW w:w="3246" w:type="dxa"/>
          </w:tcPr>
          <w:p w14:paraId="691B711B" w14:textId="77777777" w:rsidR="004B016B" w:rsidRPr="004006A5" w:rsidRDefault="004B016B" w:rsidP="00547EE1">
            <w:pPr>
              <w:pStyle w:val="C4Paragraph"/>
              <w:rPr>
                <w:b/>
                <w:bCs/>
                <w:sz w:val="20"/>
              </w:rPr>
            </w:pPr>
            <w:r w:rsidRPr="004006A5">
              <w:rPr>
                <w:b/>
                <w:bCs/>
                <w:sz w:val="20"/>
              </w:rPr>
              <w:t>Adjusted budget</w:t>
            </w:r>
          </w:p>
        </w:tc>
      </w:tr>
      <w:tr w:rsidR="004B016B" w:rsidRPr="004006A5" w14:paraId="75DE1A88" w14:textId="77777777" w:rsidTr="00547EE1">
        <w:tc>
          <w:tcPr>
            <w:tcW w:w="3245" w:type="dxa"/>
          </w:tcPr>
          <w:p w14:paraId="0C3C6517" w14:textId="77777777" w:rsidR="004B016B" w:rsidRPr="004006A5" w:rsidRDefault="004B016B" w:rsidP="00547EE1">
            <w:pPr>
              <w:pStyle w:val="C4Paragraph"/>
              <w:rPr>
                <w:sz w:val="20"/>
              </w:rPr>
            </w:pPr>
            <w:r w:rsidRPr="004006A5">
              <w:rPr>
                <w:sz w:val="20"/>
              </w:rPr>
              <w:t>Input 2.2.1 (Funafuti)</w:t>
            </w:r>
          </w:p>
        </w:tc>
        <w:tc>
          <w:tcPr>
            <w:tcW w:w="3245" w:type="dxa"/>
          </w:tcPr>
          <w:p w14:paraId="03FED5DC" w14:textId="10C61D13" w:rsidR="004B016B" w:rsidRPr="004006A5" w:rsidRDefault="004B016B" w:rsidP="00547EE1">
            <w:pPr>
              <w:pStyle w:val="C4Paragraph"/>
              <w:jc w:val="right"/>
              <w:rPr>
                <w:sz w:val="20"/>
              </w:rPr>
            </w:pPr>
            <w:r w:rsidRPr="004006A5">
              <w:rPr>
                <w:sz w:val="20"/>
              </w:rPr>
              <w:t>US</w:t>
            </w:r>
            <w:r w:rsidR="00A30569">
              <w:rPr>
                <w:sz w:val="20"/>
              </w:rPr>
              <w:t>$</w:t>
            </w:r>
            <w:r w:rsidRPr="004006A5">
              <w:rPr>
                <w:sz w:val="20"/>
              </w:rPr>
              <w:t>9,525,973</w:t>
            </w:r>
          </w:p>
        </w:tc>
        <w:tc>
          <w:tcPr>
            <w:tcW w:w="3246" w:type="dxa"/>
          </w:tcPr>
          <w:p w14:paraId="625F1CBB" w14:textId="50E67741" w:rsidR="004B016B" w:rsidRPr="004006A5" w:rsidRDefault="004B016B" w:rsidP="00547EE1">
            <w:pPr>
              <w:pStyle w:val="C4Paragraph"/>
              <w:jc w:val="right"/>
              <w:rPr>
                <w:sz w:val="20"/>
              </w:rPr>
            </w:pPr>
            <w:r w:rsidRPr="004006A5">
              <w:rPr>
                <w:sz w:val="20"/>
              </w:rPr>
              <w:t>US</w:t>
            </w:r>
            <w:r w:rsidR="00A30569">
              <w:rPr>
                <w:sz w:val="20"/>
              </w:rPr>
              <w:t>$</w:t>
            </w:r>
            <w:r w:rsidRPr="004006A5">
              <w:rPr>
                <w:sz w:val="20"/>
              </w:rPr>
              <w:t>14,030,000</w:t>
            </w:r>
          </w:p>
        </w:tc>
      </w:tr>
      <w:tr w:rsidR="004B016B" w:rsidRPr="004006A5" w14:paraId="2524BAEE" w14:textId="77777777" w:rsidTr="00547EE1">
        <w:tc>
          <w:tcPr>
            <w:tcW w:w="3245" w:type="dxa"/>
          </w:tcPr>
          <w:p w14:paraId="64ACC31F" w14:textId="77777777" w:rsidR="004B016B" w:rsidRPr="004006A5" w:rsidRDefault="004B016B" w:rsidP="00547EE1">
            <w:pPr>
              <w:pStyle w:val="C4Paragraph"/>
              <w:rPr>
                <w:sz w:val="20"/>
              </w:rPr>
            </w:pPr>
            <w:r w:rsidRPr="004006A5">
              <w:rPr>
                <w:sz w:val="20"/>
              </w:rPr>
              <w:t>Input 2.2.1 (Nanumaga)</w:t>
            </w:r>
          </w:p>
        </w:tc>
        <w:tc>
          <w:tcPr>
            <w:tcW w:w="3245" w:type="dxa"/>
          </w:tcPr>
          <w:p w14:paraId="52C675DF" w14:textId="413DB5CB" w:rsidR="004B016B" w:rsidRPr="004006A5" w:rsidRDefault="004B016B" w:rsidP="00547EE1">
            <w:pPr>
              <w:pStyle w:val="C4Paragraph"/>
              <w:jc w:val="right"/>
              <w:rPr>
                <w:sz w:val="20"/>
              </w:rPr>
            </w:pPr>
            <w:r w:rsidRPr="004006A5">
              <w:rPr>
                <w:sz w:val="20"/>
              </w:rPr>
              <w:t>US</w:t>
            </w:r>
            <w:r w:rsidR="00A30569">
              <w:rPr>
                <w:sz w:val="20"/>
              </w:rPr>
              <w:t>$</w:t>
            </w:r>
            <w:r w:rsidRPr="004006A5">
              <w:rPr>
                <w:sz w:val="20"/>
              </w:rPr>
              <w:t>4,43</w:t>
            </w:r>
            <w:r w:rsidR="00895DE8">
              <w:rPr>
                <w:sz w:val="20"/>
              </w:rPr>
              <w:t>7</w:t>
            </w:r>
            <w:r w:rsidRPr="004006A5">
              <w:rPr>
                <w:sz w:val="20"/>
              </w:rPr>
              <w:t>,</w:t>
            </w:r>
            <w:r w:rsidR="00996B9B">
              <w:rPr>
                <w:sz w:val="20"/>
              </w:rPr>
              <w:t>019</w:t>
            </w:r>
          </w:p>
        </w:tc>
        <w:tc>
          <w:tcPr>
            <w:tcW w:w="3246" w:type="dxa"/>
          </w:tcPr>
          <w:p w14:paraId="22A4BE49" w14:textId="3B106470" w:rsidR="004B016B" w:rsidRPr="004006A5" w:rsidRDefault="004B016B" w:rsidP="00547EE1">
            <w:pPr>
              <w:pStyle w:val="C4Paragraph"/>
              <w:jc w:val="right"/>
              <w:rPr>
                <w:sz w:val="20"/>
              </w:rPr>
            </w:pPr>
            <w:r w:rsidRPr="004006A5">
              <w:rPr>
                <w:sz w:val="20"/>
              </w:rPr>
              <w:t>US</w:t>
            </w:r>
            <w:r w:rsidR="00A30569">
              <w:rPr>
                <w:sz w:val="20"/>
              </w:rPr>
              <w:t>$</w:t>
            </w:r>
            <w:r w:rsidRPr="004006A5">
              <w:rPr>
                <w:sz w:val="20"/>
              </w:rPr>
              <w:t>2,154,374</w:t>
            </w:r>
          </w:p>
        </w:tc>
      </w:tr>
      <w:tr w:rsidR="004B016B" w:rsidRPr="004006A5" w14:paraId="3506D247" w14:textId="77777777" w:rsidTr="00547EE1">
        <w:tc>
          <w:tcPr>
            <w:tcW w:w="3245" w:type="dxa"/>
          </w:tcPr>
          <w:p w14:paraId="0D241016" w14:textId="77777777" w:rsidR="004B016B" w:rsidRPr="004006A5" w:rsidRDefault="004B016B" w:rsidP="00547EE1">
            <w:pPr>
              <w:pStyle w:val="C4Paragraph"/>
              <w:rPr>
                <w:sz w:val="20"/>
              </w:rPr>
            </w:pPr>
            <w:r w:rsidRPr="004006A5">
              <w:rPr>
                <w:sz w:val="20"/>
              </w:rPr>
              <w:t>Input 2.2.1 (Nanumea)</w:t>
            </w:r>
          </w:p>
        </w:tc>
        <w:tc>
          <w:tcPr>
            <w:tcW w:w="3245" w:type="dxa"/>
          </w:tcPr>
          <w:p w14:paraId="3B89C461" w14:textId="7052EE55" w:rsidR="004B016B" w:rsidRPr="004006A5" w:rsidRDefault="004B016B" w:rsidP="00547EE1">
            <w:pPr>
              <w:pStyle w:val="C4Paragraph"/>
              <w:jc w:val="right"/>
              <w:rPr>
                <w:sz w:val="20"/>
              </w:rPr>
            </w:pPr>
            <w:r w:rsidRPr="004006A5">
              <w:rPr>
                <w:sz w:val="20"/>
              </w:rPr>
              <w:t>US</w:t>
            </w:r>
            <w:r w:rsidR="00A30569">
              <w:rPr>
                <w:sz w:val="20"/>
              </w:rPr>
              <w:t>$</w:t>
            </w:r>
            <w:r w:rsidRPr="004006A5">
              <w:rPr>
                <w:sz w:val="20"/>
              </w:rPr>
              <w:t>7,49</w:t>
            </w:r>
            <w:r w:rsidR="00996B9B">
              <w:rPr>
                <w:sz w:val="20"/>
              </w:rPr>
              <w:t>3</w:t>
            </w:r>
            <w:r w:rsidRPr="004006A5">
              <w:rPr>
                <w:sz w:val="20"/>
              </w:rPr>
              <w:t>,</w:t>
            </w:r>
            <w:r w:rsidR="00996B9B">
              <w:rPr>
                <w:sz w:val="20"/>
              </w:rPr>
              <w:t>632</w:t>
            </w:r>
          </w:p>
        </w:tc>
        <w:tc>
          <w:tcPr>
            <w:tcW w:w="3246" w:type="dxa"/>
          </w:tcPr>
          <w:p w14:paraId="2F3F9368" w14:textId="424A7E60" w:rsidR="004B016B" w:rsidRPr="004006A5" w:rsidRDefault="004B016B" w:rsidP="00547EE1">
            <w:pPr>
              <w:pStyle w:val="C4Paragraph"/>
              <w:jc w:val="right"/>
              <w:rPr>
                <w:sz w:val="20"/>
              </w:rPr>
            </w:pPr>
            <w:r w:rsidRPr="004006A5">
              <w:rPr>
                <w:sz w:val="20"/>
              </w:rPr>
              <w:t>US</w:t>
            </w:r>
            <w:r w:rsidR="00A30569">
              <w:rPr>
                <w:sz w:val="20"/>
              </w:rPr>
              <w:t>$</w:t>
            </w:r>
            <w:r w:rsidRPr="004006A5">
              <w:rPr>
                <w:sz w:val="20"/>
              </w:rPr>
              <w:t>5,272,250</w:t>
            </w:r>
          </w:p>
        </w:tc>
      </w:tr>
    </w:tbl>
    <w:p w14:paraId="38B25EAB" w14:textId="77777777" w:rsidR="007A5DB0" w:rsidRDefault="007A5DB0" w:rsidP="00452A53">
      <w:pPr>
        <w:pStyle w:val="Caption"/>
        <w:keepNext/>
        <w:spacing w:before="240" w:after="0"/>
        <w:sectPr w:rsidR="007A5DB0" w:rsidSect="000B4441">
          <w:pgSz w:w="11906" w:h="16838"/>
          <w:pgMar w:top="1440" w:right="1080" w:bottom="1440" w:left="1080" w:header="708" w:footer="708" w:gutter="0"/>
          <w:cols w:space="708"/>
          <w:docGrid w:linePitch="360"/>
        </w:sectPr>
      </w:pPr>
      <w:bookmarkStart w:id="289" w:name="_Ref65444396"/>
    </w:p>
    <w:p w14:paraId="60C96469" w14:textId="29BF80EB" w:rsidR="00503238" w:rsidRPr="00452A53" w:rsidRDefault="00503238" w:rsidP="00452A53">
      <w:pPr>
        <w:pStyle w:val="Caption"/>
        <w:keepNext/>
        <w:spacing w:before="240" w:after="0"/>
        <w:rPr>
          <w:b w:val="0"/>
          <w:bCs w:val="0"/>
        </w:rPr>
      </w:pPr>
      <w:r>
        <w:t xml:space="preserve">Table </w:t>
      </w:r>
      <w:r>
        <w:fldChar w:fldCharType="begin"/>
      </w:r>
      <w:r>
        <w:instrText>SEQ Table \* ARABIC</w:instrText>
      </w:r>
      <w:r>
        <w:fldChar w:fldCharType="separate"/>
      </w:r>
      <w:r w:rsidR="00792F28">
        <w:rPr>
          <w:noProof/>
        </w:rPr>
        <w:t>4</w:t>
      </w:r>
      <w:r>
        <w:fldChar w:fldCharType="end"/>
      </w:r>
      <w:bookmarkEnd w:id="289"/>
      <w:r>
        <w:t xml:space="preserve">. </w:t>
      </w:r>
      <w:r w:rsidR="0081777C" w:rsidRPr="00A667C5">
        <w:rPr>
          <w:b w:val="0"/>
        </w:rPr>
        <w:t>Summary of</w:t>
      </w:r>
      <w:r w:rsidR="0081777C" w:rsidRPr="00452A53">
        <w:rPr>
          <w:b w:val="0"/>
          <w:bCs w:val="0"/>
        </w:rPr>
        <w:t xml:space="preserve"> expenditure against the planned budget</w:t>
      </w:r>
      <w:r w:rsidR="0081777C">
        <w:rPr>
          <w:b w:val="0"/>
          <w:bCs w:val="0"/>
        </w:rPr>
        <w:t xml:space="preserve"> (as per the 20</w:t>
      </w:r>
      <w:r w:rsidR="00D931D5">
        <w:rPr>
          <w:b w:val="0"/>
          <w:bCs w:val="0"/>
        </w:rPr>
        <w:t>20</w:t>
      </w:r>
      <w:r w:rsidR="0081777C">
        <w:rPr>
          <w:b w:val="0"/>
          <w:bCs w:val="0"/>
        </w:rPr>
        <w:t xml:space="preserve"> APR)</w:t>
      </w:r>
      <w:r w:rsidR="0081777C" w:rsidRPr="00452A53">
        <w:rPr>
          <w:b w:val="0"/>
          <w:bCs w:val="0"/>
        </w:rPr>
        <w:t>.</w:t>
      </w:r>
    </w:p>
    <w:tbl>
      <w:tblPr>
        <w:tblW w:w="14302" w:type="dxa"/>
        <w:tblLayout w:type="fixed"/>
        <w:tblLook w:val="04A0" w:firstRow="1" w:lastRow="0" w:firstColumn="1" w:lastColumn="0" w:noHBand="0" w:noVBand="1"/>
      </w:tblPr>
      <w:tblGrid>
        <w:gridCol w:w="1701"/>
        <w:gridCol w:w="1119"/>
        <w:gridCol w:w="1134"/>
        <w:gridCol w:w="3261"/>
        <w:gridCol w:w="1559"/>
        <w:gridCol w:w="1417"/>
        <w:gridCol w:w="1276"/>
        <w:gridCol w:w="1276"/>
        <w:gridCol w:w="1559"/>
      </w:tblGrid>
      <w:tr w:rsidR="00643AAC" w:rsidRPr="00643AAC" w14:paraId="5EB57A35" w14:textId="77777777" w:rsidTr="00602CFC">
        <w:trPr>
          <w:trHeight w:val="2202"/>
        </w:trPr>
        <w:tc>
          <w:tcPr>
            <w:tcW w:w="1701" w:type="dxa"/>
            <w:tcBorders>
              <w:top w:val="single" w:sz="12" w:space="0" w:color="000000"/>
              <w:left w:val="single" w:sz="12" w:space="0" w:color="000000"/>
              <w:bottom w:val="single" w:sz="12" w:space="0" w:color="000000"/>
              <w:right w:val="single" w:sz="12" w:space="0" w:color="000000"/>
            </w:tcBorders>
            <w:shd w:val="clear" w:color="FFFFFF" w:fill="EEEEEE"/>
            <w:vAlign w:val="center"/>
            <w:hideMark/>
          </w:tcPr>
          <w:p w14:paraId="6BEDC239" w14:textId="77777777" w:rsidR="00643AAC" w:rsidRPr="00602CFC" w:rsidRDefault="00643AAC" w:rsidP="00643AAC">
            <w:pPr>
              <w:jc w:val="center"/>
              <w:rPr>
                <w:rFonts w:eastAsia="Times New Roman" w:cs="Arial"/>
                <w:b/>
                <w:bCs/>
                <w:color w:val="000000"/>
                <w:sz w:val="18"/>
                <w:szCs w:val="18"/>
                <w:lang w:val="en-ZA" w:eastAsia="en-ZA"/>
              </w:rPr>
            </w:pPr>
            <w:r w:rsidRPr="00602CFC">
              <w:rPr>
                <w:rFonts w:eastAsia="Times New Roman" w:cs="Arial"/>
                <w:b/>
                <w:bCs/>
                <w:color w:val="000000"/>
                <w:sz w:val="18"/>
                <w:szCs w:val="18"/>
                <w:lang w:val="en-ZA" w:eastAsia="en-ZA"/>
              </w:rPr>
              <w:t>Output</w:t>
            </w:r>
          </w:p>
        </w:tc>
        <w:tc>
          <w:tcPr>
            <w:tcW w:w="1119" w:type="dxa"/>
            <w:tcBorders>
              <w:top w:val="single" w:sz="12" w:space="0" w:color="000000"/>
              <w:left w:val="nil"/>
              <w:bottom w:val="single" w:sz="12" w:space="0" w:color="000000"/>
              <w:right w:val="single" w:sz="12" w:space="0" w:color="000000"/>
            </w:tcBorders>
            <w:shd w:val="clear" w:color="FFFFFF" w:fill="EEEEEE"/>
            <w:vAlign w:val="center"/>
            <w:hideMark/>
          </w:tcPr>
          <w:p w14:paraId="1B40F9AC" w14:textId="77777777" w:rsidR="00643AAC" w:rsidRPr="00602CFC" w:rsidRDefault="00643AAC" w:rsidP="00643AAC">
            <w:pPr>
              <w:jc w:val="center"/>
              <w:rPr>
                <w:rFonts w:eastAsia="Times New Roman" w:cs="Arial"/>
                <w:b/>
                <w:bCs/>
                <w:color w:val="000000"/>
                <w:sz w:val="18"/>
                <w:szCs w:val="18"/>
                <w:lang w:val="en-ZA" w:eastAsia="en-ZA"/>
              </w:rPr>
            </w:pPr>
            <w:r w:rsidRPr="00602CFC">
              <w:rPr>
                <w:rFonts w:eastAsia="Times New Roman" w:cs="Arial"/>
                <w:b/>
                <w:bCs/>
                <w:color w:val="000000"/>
                <w:sz w:val="18"/>
                <w:szCs w:val="18"/>
                <w:lang w:val="en-ZA" w:eastAsia="en-ZA"/>
              </w:rPr>
              <w:t>Financing Type</w:t>
            </w:r>
          </w:p>
        </w:tc>
        <w:tc>
          <w:tcPr>
            <w:tcW w:w="1134" w:type="dxa"/>
            <w:tcBorders>
              <w:top w:val="single" w:sz="12" w:space="0" w:color="000000"/>
              <w:left w:val="nil"/>
              <w:bottom w:val="single" w:sz="12" w:space="0" w:color="000000"/>
              <w:right w:val="single" w:sz="12" w:space="0" w:color="000000"/>
            </w:tcBorders>
            <w:shd w:val="clear" w:color="FFFFFF" w:fill="EEEEEE"/>
            <w:vAlign w:val="center"/>
            <w:hideMark/>
          </w:tcPr>
          <w:p w14:paraId="26B703CB" w14:textId="77777777" w:rsidR="00643AAC" w:rsidRPr="00602CFC" w:rsidRDefault="00643AAC" w:rsidP="00643AAC">
            <w:pPr>
              <w:jc w:val="center"/>
              <w:rPr>
                <w:rFonts w:eastAsia="Times New Roman" w:cs="Arial"/>
                <w:b/>
                <w:bCs/>
                <w:color w:val="000000"/>
                <w:sz w:val="18"/>
                <w:szCs w:val="18"/>
                <w:lang w:val="en-ZA" w:eastAsia="en-ZA"/>
              </w:rPr>
            </w:pPr>
            <w:r w:rsidRPr="00602CFC">
              <w:rPr>
                <w:rFonts w:eastAsia="Times New Roman" w:cs="Arial"/>
                <w:b/>
                <w:bCs/>
                <w:color w:val="000000"/>
                <w:sz w:val="18"/>
                <w:szCs w:val="18"/>
                <w:lang w:val="en-ZA" w:eastAsia="en-ZA"/>
              </w:rPr>
              <w:t>Financing Source</w:t>
            </w:r>
          </w:p>
        </w:tc>
        <w:tc>
          <w:tcPr>
            <w:tcW w:w="3261" w:type="dxa"/>
            <w:tcBorders>
              <w:top w:val="single" w:sz="12" w:space="0" w:color="000000"/>
              <w:left w:val="nil"/>
              <w:bottom w:val="single" w:sz="12" w:space="0" w:color="000000"/>
              <w:right w:val="single" w:sz="12" w:space="0" w:color="000000"/>
            </w:tcBorders>
            <w:shd w:val="clear" w:color="FFFFFF" w:fill="EEEEEE"/>
            <w:vAlign w:val="center"/>
            <w:hideMark/>
          </w:tcPr>
          <w:p w14:paraId="56194116" w14:textId="77777777" w:rsidR="00643AAC" w:rsidRPr="00602CFC" w:rsidRDefault="00643AAC" w:rsidP="00643AAC">
            <w:pPr>
              <w:jc w:val="center"/>
              <w:rPr>
                <w:rFonts w:eastAsia="Times New Roman" w:cs="Arial"/>
                <w:b/>
                <w:bCs/>
                <w:color w:val="000000"/>
                <w:sz w:val="18"/>
                <w:szCs w:val="18"/>
                <w:lang w:val="en-ZA" w:eastAsia="en-ZA"/>
              </w:rPr>
            </w:pPr>
            <w:r w:rsidRPr="00602CFC">
              <w:rPr>
                <w:rFonts w:eastAsia="Times New Roman" w:cs="Arial"/>
                <w:b/>
                <w:bCs/>
                <w:color w:val="000000"/>
                <w:sz w:val="18"/>
                <w:szCs w:val="18"/>
                <w:lang w:val="en-ZA" w:eastAsia="en-ZA"/>
              </w:rPr>
              <w:t>Budget Categories</w:t>
            </w:r>
          </w:p>
        </w:tc>
        <w:tc>
          <w:tcPr>
            <w:tcW w:w="1559" w:type="dxa"/>
            <w:tcBorders>
              <w:top w:val="single" w:sz="12" w:space="0" w:color="000000"/>
              <w:left w:val="nil"/>
              <w:bottom w:val="single" w:sz="12" w:space="0" w:color="000000"/>
              <w:right w:val="single" w:sz="12" w:space="0" w:color="000000"/>
            </w:tcBorders>
            <w:shd w:val="clear" w:color="FFFFFF" w:fill="EEEEEE"/>
            <w:vAlign w:val="center"/>
            <w:hideMark/>
          </w:tcPr>
          <w:p w14:paraId="21E2C7A1" w14:textId="77777777" w:rsidR="00643AAC" w:rsidRPr="00602CFC" w:rsidRDefault="00643AAC" w:rsidP="00643AAC">
            <w:pPr>
              <w:jc w:val="center"/>
              <w:rPr>
                <w:rFonts w:eastAsia="Times New Roman" w:cs="Arial"/>
                <w:b/>
                <w:bCs/>
                <w:color w:val="000000"/>
                <w:sz w:val="18"/>
                <w:szCs w:val="18"/>
                <w:lang w:val="en-ZA" w:eastAsia="en-ZA"/>
              </w:rPr>
            </w:pPr>
            <w:r w:rsidRPr="00602CFC">
              <w:rPr>
                <w:rFonts w:eastAsia="Times New Roman" w:cs="Arial"/>
                <w:b/>
                <w:bCs/>
                <w:color w:val="000000"/>
                <w:sz w:val="18"/>
                <w:szCs w:val="18"/>
                <w:lang w:val="en-ZA" w:eastAsia="en-ZA"/>
              </w:rPr>
              <w:t>Approved Budget for entire project period as per FAA</w:t>
            </w:r>
          </w:p>
        </w:tc>
        <w:tc>
          <w:tcPr>
            <w:tcW w:w="1417" w:type="dxa"/>
            <w:tcBorders>
              <w:top w:val="single" w:sz="12" w:space="0" w:color="000000"/>
              <w:left w:val="nil"/>
              <w:bottom w:val="single" w:sz="12" w:space="0" w:color="000000"/>
              <w:right w:val="single" w:sz="12" w:space="0" w:color="000000"/>
            </w:tcBorders>
            <w:shd w:val="clear" w:color="FFFFFF" w:fill="EEEEEE"/>
            <w:vAlign w:val="center"/>
            <w:hideMark/>
          </w:tcPr>
          <w:p w14:paraId="14112EC7" w14:textId="77777777" w:rsidR="00643AAC" w:rsidRPr="00602CFC" w:rsidRDefault="00643AAC" w:rsidP="00643AAC">
            <w:pPr>
              <w:jc w:val="center"/>
              <w:rPr>
                <w:rFonts w:eastAsia="Times New Roman" w:cs="Arial"/>
                <w:b/>
                <w:bCs/>
                <w:color w:val="000000"/>
                <w:sz w:val="18"/>
                <w:szCs w:val="18"/>
                <w:lang w:val="en-ZA" w:eastAsia="en-ZA"/>
              </w:rPr>
            </w:pPr>
            <w:r w:rsidRPr="00602CFC">
              <w:rPr>
                <w:rFonts w:eastAsia="Times New Roman" w:cs="Arial"/>
                <w:b/>
                <w:bCs/>
                <w:color w:val="000000"/>
                <w:sz w:val="18"/>
                <w:szCs w:val="18"/>
                <w:lang w:val="en-ZA" w:eastAsia="en-ZA"/>
              </w:rPr>
              <w:t>Cumulative Budget through the end of this reporting period</w:t>
            </w:r>
          </w:p>
        </w:tc>
        <w:tc>
          <w:tcPr>
            <w:tcW w:w="1276" w:type="dxa"/>
            <w:tcBorders>
              <w:top w:val="single" w:sz="12" w:space="0" w:color="000000"/>
              <w:left w:val="nil"/>
              <w:bottom w:val="single" w:sz="12" w:space="0" w:color="000000"/>
              <w:right w:val="single" w:sz="12" w:space="0" w:color="000000"/>
            </w:tcBorders>
            <w:shd w:val="clear" w:color="FFFFFF" w:fill="EEEEEE"/>
            <w:vAlign w:val="center"/>
            <w:hideMark/>
          </w:tcPr>
          <w:p w14:paraId="723C401D" w14:textId="77777777" w:rsidR="00643AAC" w:rsidRPr="00602CFC" w:rsidRDefault="00643AAC" w:rsidP="00643AAC">
            <w:pPr>
              <w:jc w:val="center"/>
              <w:rPr>
                <w:rFonts w:eastAsia="Times New Roman" w:cs="Arial"/>
                <w:b/>
                <w:bCs/>
                <w:color w:val="000000"/>
                <w:sz w:val="18"/>
                <w:szCs w:val="18"/>
                <w:lang w:val="en-ZA" w:eastAsia="en-ZA"/>
              </w:rPr>
            </w:pPr>
            <w:r w:rsidRPr="00602CFC">
              <w:rPr>
                <w:rFonts w:eastAsia="Times New Roman" w:cs="Arial"/>
                <w:b/>
                <w:bCs/>
                <w:color w:val="000000"/>
                <w:sz w:val="18"/>
                <w:szCs w:val="18"/>
                <w:lang w:val="en-ZA" w:eastAsia="en-ZA"/>
              </w:rPr>
              <w:t>Cumulative Expenditures through to the end of this reporting period</w:t>
            </w:r>
          </w:p>
        </w:tc>
        <w:tc>
          <w:tcPr>
            <w:tcW w:w="1276" w:type="dxa"/>
            <w:tcBorders>
              <w:top w:val="single" w:sz="12" w:space="0" w:color="000000"/>
              <w:left w:val="nil"/>
              <w:bottom w:val="single" w:sz="12" w:space="0" w:color="000000"/>
              <w:right w:val="single" w:sz="12" w:space="0" w:color="000000"/>
            </w:tcBorders>
            <w:shd w:val="clear" w:color="FFFFFF" w:fill="EEEEEE"/>
            <w:vAlign w:val="center"/>
            <w:hideMark/>
          </w:tcPr>
          <w:p w14:paraId="0C747EBE" w14:textId="77777777" w:rsidR="00643AAC" w:rsidRPr="00602CFC" w:rsidRDefault="00643AAC" w:rsidP="00643AAC">
            <w:pPr>
              <w:jc w:val="center"/>
              <w:rPr>
                <w:rFonts w:eastAsia="Times New Roman" w:cs="Arial"/>
                <w:b/>
                <w:bCs/>
                <w:color w:val="000000"/>
                <w:sz w:val="18"/>
                <w:szCs w:val="18"/>
                <w:lang w:val="en-ZA" w:eastAsia="en-ZA"/>
              </w:rPr>
            </w:pPr>
            <w:r w:rsidRPr="00602CFC">
              <w:rPr>
                <w:rFonts w:eastAsia="Times New Roman" w:cs="Arial"/>
                <w:b/>
                <w:bCs/>
                <w:color w:val="000000"/>
                <w:sz w:val="18"/>
                <w:szCs w:val="18"/>
                <w:lang w:val="en-ZA" w:eastAsia="en-ZA"/>
              </w:rPr>
              <w:t>Commitments</w:t>
            </w:r>
          </w:p>
        </w:tc>
        <w:tc>
          <w:tcPr>
            <w:tcW w:w="1559" w:type="dxa"/>
            <w:tcBorders>
              <w:top w:val="single" w:sz="12" w:space="0" w:color="000000"/>
              <w:left w:val="nil"/>
              <w:bottom w:val="single" w:sz="12" w:space="0" w:color="000000"/>
              <w:right w:val="single" w:sz="12" w:space="0" w:color="000000"/>
            </w:tcBorders>
            <w:shd w:val="clear" w:color="FFFFFF" w:fill="EEEEEE"/>
            <w:vAlign w:val="center"/>
            <w:hideMark/>
          </w:tcPr>
          <w:p w14:paraId="6C2EE935" w14:textId="77777777" w:rsidR="00643AAC" w:rsidRPr="00602CFC" w:rsidRDefault="00643AAC" w:rsidP="00643AAC">
            <w:pPr>
              <w:jc w:val="center"/>
              <w:rPr>
                <w:rFonts w:eastAsia="Times New Roman" w:cs="Arial"/>
                <w:b/>
                <w:bCs/>
                <w:color w:val="000000"/>
                <w:sz w:val="18"/>
                <w:szCs w:val="18"/>
                <w:lang w:val="en-ZA" w:eastAsia="en-ZA"/>
              </w:rPr>
            </w:pPr>
            <w:r w:rsidRPr="00602CFC">
              <w:rPr>
                <w:rFonts w:eastAsia="Times New Roman" w:cs="Arial"/>
                <w:b/>
                <w:bCs/>
                <w:color w:val="000000"/>
                <w:sz w:val="18"/>
                <w:szCs w:val="18"/>
                <w:lang w:val="en-ZA" w:eastAsia="en-ZA"/>
              </w:rPr>
              <w:t>Total</w:t>
            </w:r>
          </w:p>
        </w:tc>
      </w:tr>
      <w:tr w:rsidR="00DC3790" w:rsidRPr="00643AAC" w14:paraId="2E9FEF62" w14:textId="77777777" w:rsidTr="00643AAC">
        <w:trPr>
          <w:trHeight w:val="564"/>
        </w:trPr>
        <w:tc>
          <w:tcPr>
            <w:tcW w:w="1701"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731E2914" w14:textId="2CC555B0" w:rsidR="00643AAC" w:rsidRPr="00602CFC" w:rsidRDefault="00643AAC" w:rsidP="00643AAC">
            <w:pPr>
              <w:jc w:val="center"/>
              <w:rPr>
                <w:rFonts w:eastAsia="Times New Roman" w:cs="Arial"/>
                <w:color w:val="000000"/>
                <w:sz w:val="18"/>
                <w:szCs w:val="18"/>
                <w:lang w:val="en-ZA" w:eastAsia="en-ZA"/>
              </w:rPr>
            </w:pPr>
            <w:r w:rsidRPr="00602CFC">
              <w:rPr>
                <w:rFonts w:eastAsia="Times New Roman" w:cs="Arial"/>
                <w:color w:val="000000"/>
                <w:sz w:val="18"/>
                <w:szCs w:val="18"/>
                <w:lang w:val="en-ZA" w:eastAsia="en-ZA"/>
              </w:rPr>
              <w:t>1. Strengthening of institutions, human resources, awareness and knowledge for resilient coastal management</w:t>
            </w:r>
          </w:p>
        </w:tc>
        <w:tc>
          <w:tcPr>
            <w:tcW w:w="1119" w:type="dxa"/>
            <w:vMerge w:val="restart"/>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14:paraId="671ADEB2" w14:textId="77777777" w:rsidR="00643AAC" w:rsidRPr="00602CFC" w:rsidRDefault="00643AAC" w:rsidP="00643AAC">
            <w:pPr>
              <w:jc w:val="center"/>
              <w:rPr>
                <w:rFonts w:eastAsia="Times New Roman" w:cs="Arial"/>
                <w:color w:val="000000"/>
                <w:sz w:val="18"/>
                <w:szCs w:val="18"/>
                <w:lang w:val="en-ZA" w:eastAsia="en-ZA"/>
              </w:rPr>
            </w:pPr>
            <w:r w:rsidRPr="00602CFC">
              <w:rPr>
                <w:rFonts w:eastAsia="Times New Roman" w:cs="Arial"/>
                <w:color w:val="000000"/>
                <w:sz w:val="18"/>
                <w:szCs w:val="18"/>
                <w:lang w:val="en-ZA" w:eastAsia="en-ZA"/>
              </w:rPr>
              <w:t>GCF Financing</w:t>
            </w:r>
          </w:p>
        </w:tc>
        <w:tc>
          <w:tcPr>
            <w:tcW w:w="1134"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0CDE4B61" w14:textId="77777777" w:rsidR="00643AAC" w:rsidRPr="00602CFC" w:rsidRDefault="00643AAC" w:rsidP="00643AAC">
            <w:pPr>
              <w:jc w:val="center"/>
              <w:rPr>
                <w:rFonts w:eastAsia="Times New Roman" w:cs="Arial"/>
                <w:color w:val="000000"/>
                <w:sz w:val="18"/>
                <w:szCs w:val="18"/>
                <w:lang w:val="en-ZA" w:eastAsia="en-ZA"/>
              </w:rPr>
            </w:pPr>
            <w:r w:rsidRPr="00602CFC">
              <w:rPr>
                <w:rFonts w:eastAsia="Times New Roman" w:cs="Arial"/>
                <w:color w:val="000000"/>
                <w:sz w:val="18"/>
                <w:szCs w:val="18"/>
                <w:lang w:val="en-ZA" w:eastAsia="en-ZA"/>
              </w:rPr>
              <w:t>GCF</w:t>
            </w:r>
          </w:p>
        </w:tc>
        <w:tc>
          <w:tcPr>
            <w:tcW w:w="3261" w:type="dxa"/>
            <w:tcBorders>
              <w:top w:val="single" w:sz="8" w:space="0" w:color="000000"/>
              <w:left w:val="nil"/>
              <w:bottom w:val="single" w:sz="4" w:space="0" w:color="000000"/>
              <w:right w:val="single" w:sz="4" w:space="0" w:color="000000"/>
            </w:tcBorders>
            <w:shd w:val="clear" w:color="auto" w:fill="auto"/>
            <w:noWrap/>
            <w:vAlign w:val="bottom"/>
            <w:hideMark/>
          </w:tcPr>
          <w:p w14:paraId="46FE6D41"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International Consultants</w:t>
            </w:r>
          </w:p>
        </w:tc>
        <w:tc>
          <w:tcPr>
            <w:tcW w:w="1559" w:type="dxa"/>
            <w:tcBorders>
              <w:top w:val="single" w:sz="8" w:space="0" w:color="000000"/>
              <w:left w:val="nil"/>
              <w:bottom w:val="single" w:sz="4" w:space="0" w:color="000000"/>
              <w:right w:val="single" w:sz="4" w:space="0" w:color="000000"/>
            </w:tcBorders>
            <w:shd w:val="clear" w:color="auto" w:fill="auto"/>
            <w:noWrap/>
            <w:vAlign w:val="bottom"/>
            <w:hideMark/>
          </w:tcPr>
          <w:p w14:paraId="29B2261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267 882,00</w:t>
            </w:r>
          </w:p>
        </w:tc>
        <w:tc>
          <w:tcPr>
            <w:tcW w:w="1417" w:type="dxa"/>
            <w:tcBorders>
              <w:top w:val="single" w:sz="8" w:space="0" w:color="000000"/>
              <w:left w:val="nil"/>
              <w:bottom w:val="single" w:sz="4" w:space="0" w:color="000000"/>
              <w:right w:val="single" w:sz="4" w:space="0" w:color="000000"/>
            </w:tcBorders>
            <w:shd w:val="clear" w:color="auto" w:fill="auto"/>
            <w:noWrap/>
            <w:vAlign w:val="bottom"/>
            <w:hideMark/>
          </w:tcPr>
          <w:p w14:paraId="326CF5A9"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198 985,00</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1919270B"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229 154,62</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14:paraId="74FB91E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24 523,92</w:t>
            </w:r>
          </w:p>
        </w:tc>
        <w:tc>
          <w:tcPr>
            <w:tcW w:w="1559" w:type="dxa"/>
            <w:tcBorders>
              <w:top w:val="single" w:sz="8" w:space="0" w:color="000000"/>
              <w:left w:val="nil"/>
              <w:bottom w:val="single" w:sz="4" w:space="0" w:color="000000"/>
              <w:right w:val="single" w:sz="4" w:space="0" w:color="000000"/>
            </w:tcBorders>
            <w:shd w:val="clear" w:color="auto" w:fill="auto"/>
            <w:noWrap/>
            <w:vAlign w:val="bottom"/>
            <w:hideMark/>
          </w:tcPr>
          <w:p w14:paraId="7218707A"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253 678,54</w:t>
            </w:r>
          </w:p>
        </w:tc>
      </w:tr>
      <w:tr w:rsidR="00DC3790" w:rsidRPr="00643AAC" w14:paraId="24208D44" w14:textId="77777777" w:rsidTr="00643AAC">
        <w:trPr>
          <w:trHeight w:val="282"/>
        </w:trPr>
        <w:tc>
          <w:tcPr>
            <w:tcW w:w="1701" w:type="dxa"/>
            <w:vMerge/>
            <w:tcBorders>
              <w:top w:val="single" w:sz="8" w:space="0" w:color="000000"/>
              <w:left w:val="single" w:sz="4" w:space="0" w:color="000000"/>
              <w:bottom w:val="single" w:sz="4" w:space="0" w:color="000000"/>
              <w:right w:val="single" w:sz="4" w:space="0" w:color="000000"/>
            </w:tcBorders>
            <w:vAlign w:val="center"/>
            <w:hideMark/>
          </w:tcPr>
          <w:p w14:paraId="48AF4E34"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single" w:sz="8" w:space="0" w:color="000000"/>
              <w:left w:val="single" w:sz="4" w:space="0" w:color="000000"/>
              <w:bottom w:val="single" w:sz="4" w:space="0" w:color="000000"/>
              <w:right w:val="single" w:sz="4" w:space="0" w:color="000000"/>
            </w:tcBorders>
            <w:vAlign w:val="center"/>
            <w:hideMark/>
          </w:tcPr>
          <w:p w14:paraId="0858054C"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single" w:sz="8" w:space="0" w:color="000000"/>
              <w:left w:val="single" w:sz="4" w:space="0" w:color="000000"/>
              <w:bottom w:val="single" w:sz="4" w:space="0" w:color="000000"/>
              <w:right w:val="single" w:sz="4" w:space="0" w:color="000000"/>
            </w:tcBorders>
            <w:vAlign w:val="center"/>
            <w:hideMark/>
          </w:tcPr>
          <w:p w14:paraId="33CFF75F"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4C51CB48"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Local Consultants</w:t>
            </w:r>
          </w:p>
        </w:tc>
        <w:tc>
          <w:tcPr>
            <w:tcW w:w="1559" w:type="dxa"/>
            <w:tcBorders>
              <w:top w:val="nil"/>
              <w:left w:val="nil"/>
              <w:bottom w:val="single" w:sz="4" w:space="0" w:color="000000"/>
              <w:right w:val="single" w:sz="4" w:space="0" w:color="000000"/>
            </w:tcBorders>
            <w:shd w:val="clear" w:color="auto" w:fill="auto"/>
            <w:noWrap/>
            <w:vAlign w:val="bottom"/>
            <w:hideMark/>
          </w:tcPr>
          <w:p w14:paraId="78F065D7"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801 213,00</w:t>
            </w:r>
          </w:p>
        </w:tc>
        <w:tc>
          <w:tcPr>
            <w:tcW w:w="1417" w:type="dxa"/>
            <w:tcBorders>
              <w:top w:val="nil"/>
              <w:left w:val="nil"/>
              <w:bottom w:val="single" w:sz="4" w:space="0" w:color="000000"/>
              <w:right w:val="single" w:sz="4" w:space="0" w:color="000000"/>
            </w:tcBorders>
            <w:shd w:val="clear" w:color="auto" w:fill="auto"/>
            <w:noWrap/>
            <w:vAlign w:val="bottom"/>
            <w:hideMark/>
          </w:tcPr>
          <w:p w14:paraId="397FDD65"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346 220,00</w:t>
            </w:r>
          </w:p>
        </w:tc>
        <w:tc>
          <w:tcPr>
            <w:tcW w:w="1276" w:type="dxa"/>
            <w:tcBorders>
              <w:top w:val="nil"/>
              <w:left w:val="nil"/>
              <w:bottom w:val="single" w:sz="4" w:space="0" w:color="000000"/>
              <w:right w:val="single" w:sz="4" w:space="0" w:color="000000"/>
            </w:tcBorders>
            <w:shd w:val="clear" w:color="auto" w:fill="auto"/>
            <w:noWrap/>
            <w:vAlign w:val="bottom"/>
            <w:hideMark/>
          </w:tcPr>
          <w:p w14:paraId="795D41EE"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4 166,00</w:t>
            </w:r>
          </w:p>
        </w:tc>
        <w:tc>
          <w:tcPr>
            <w:tcW w:w="1276" w:type="dxa"/>
            <w:tcBorders>
              <w:top w:val="nil"/>
              <w:left w:val="nil"/>
              <w:bottom w:val="single" w:sz="4" w:space="0" w:color="000000"/>
              <w:right w:val="single" w:sz="4" w:space="0" w:color="000000"/>
            </w:tcBorders>
            <w:shd w:val="clear" w:color="auto" w:fill="auto"/>
            <w:noWrap/>
            <w:vAlign w:val="bottom"/>
            <w:hideMark/>
          </w:tcPr>
          <w:p w14:paraId="09B74A4A"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10 634,80</w:t>
            </w:r>
          </w:p>
        </w:tc>
        <w:tc>
          <w:tcPr>
            <w:tcW w:w="1559" w:type="dxa"/>
            <w:tcBorders>
              <w:top w:val="nil"/>
              <w:left w:val="nil"/>
              <w:bottom w:val="single" w:sz="4" w:space="0" w:color="000000"/>
              <w:right w:val="single" w:sz="4" w:space="0" w:color="000000"/>
            </w:tcBorders>
            <w:shd w:val="clear" w:color="auto" w:fill="auto"/>
            <w:noWrap/>
            <w:vAlign w:val="bottom"/>
            <w:hideMark/>
          </w:tcPr>
          <w:p w14:paraId="57A9B20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14 800,80</w:t>
            </w:r>
          </w:p>
        </w:tc>
      </w:tr>
      <w:tr w:rsidR="00DC3790" w:rsidRPr="00643AAC" w14:paraId="3826051E" w14:textId="77777777" w:rsidTr="00643AAC">
        <w:trPr>
          <w:trHeight w:val="282"/>
        </w:trPr>
        <w:tc>
          <w:tcPr>
            <w:tcW w:w="1701" w:type="dxa"/>
            <w:vMerge/>
            <w:tcBorders>
              <w:top w:val="single" w:sz="8" w:space="0" w:color="000000"/>
              <w:left w:val="single" w:sz="4" w:space="0" w:color="000000"/>
              <w:bottom w:val="single" w:sz="4" w:space="0" w:color="000000"/>
              <w:right w:val="single" w:sz="4" w:space="0" w:color="000000"/>
            </w:tcBorders>
            <w:vAlign w:val="center"/>
            <w:hideMark/>
          </w:tcPr>
          <w:p w14:paraId="0FD83CCD"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single" w:sz="8" w:space="0" w:color="000000"/>
              <w:left w:val="single" w:sz="4" w:space="0" w:color="000000"/>
              <w:bottom w:val="single" w:sz="4" w:space="0" w:color="000000"/>
              <w:right w:val="single" w:sz="4" w:space="0" w:color="000000"/>
            </w:tcBorders>
            <w:vAlign w:val="center"/>
            <w:hideMark/>
          </w:tcPr>
          <w:p w14:paraId="75A148CE"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single" w:sz="8" w:space="0" w:color="000000"/>
              <w:left w:val="single" w:sz="4" w:space="0" w:color="000000"/>
              <w:bottom w:val="single" w:sz="4" w:space="0" w:color="000000"/>
              <w:right w:val="single" w:sz="4" w:space="0" w:color="000000"/>
            </w:tcBorders>
            <w:vAlign w:val="center"/>
            <w:hideMark/>
          </w:tcPr>
          <w:p w14:paraId="4772F9DA"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20E7F325"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Travel</w:t>
            </w:r>
          </w:p>
        </w:tc>
        <w:tc>
          <w:tcPr>
            <w:tcW w:w="1559" w:type="dxa"/>
            <w:tcBorders>
              <w:top w:val="nil"/>
              <w:left w:val="nil"/>
              <w:bottom w:val="single" w:sz="4" w:space="0" w:color="000000"/>
              <w:right w:val="single" w:sz="4" w:space="0" w:color="000000"/>
            </w:tcBorders>
            <w:shd w:val="clear" w:color="auto" w:fill="auto"/>
            <w:noWrap/>
            <w:vAlign w:val="bottom"/>
            <w:hideMark/>
          </w:tcPr>
          <w:p w14:paraId="7D6788D6"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235 243,00</w:t>
            </w:r>
          </w:p>
        </w:tc>
        <w:tc>
          <w:tcPr>
            <w:tcW w:w="1417" w:type="dxa"/>
            <w:tcBorders>
              <w:top w:val="nil"/>
              <w:left w:val="nil"/>
              <w:bottom w:val="single" w:sz="4" w:space="0" w:color="000000"/>
              <w:right w:val="single" w:sz="4" w:space="0" w:color="000000"/>
            </w:tcBorders>
            <w:shd w:val="clear" w:color="auto" w:fill="auto"/>
            <w:noWrap/>
            <w:vAlign w:val="bottom"/>
            <w:hideMark/>
          </w:tcPr>
          <w:p w14:paraId="07F97501"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160 880,00</w:t>
            </w:r>
          </w:p>
        </w:tc>
        <w:tc>
          <w:tcPr>
            <w:tcW w:w="1276" w:type="dxa"/>
            <w:tcBorders>
              <w:top w:val="nil"/>
              <w:left w:val="nil"/>
              <w:bottom w:val="single" w:sz="4" w:space="0" w:color="000000"/>
              <w:right w:val="single" w:sz="4" w:space="0" w:color="000000"/>
            </w:tcBorders>
            <w:shd w:val="clear" w:color="auto" w:fill="auto"/>
            <w:noWrap/>
            <w:vAlign w:val="bottom"/>
            <w:hideMark/>
          </w:tcPr>
          <w:p w14:paraId="080A5333"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134 150,81</w:t>
            </w:r>
          </w:p>
        </w:tc>
        <w:tc>
          <w:tcPr>
            <w:tcW w:w="1276" w:type="dxa"/>
            <w:tcBorders>
              <w:top w:val="nil"/>
              <w:left w:val="nil"/>
              <w:bottom w:val="single" w:sz="4" w:space="0" w:color="000000"/>
              <w:right w:val="single" w:sz="4" w:space="0" w:color="000000"/>
            </w:tcBorders>
            <w:shd w:val="clear" w:color="auto" w:fill="auto"/>
            <w:noWrap/>
            <w:vAlign w:val="bottom"/>
            <w:hideMark/>
          </w:tcPr>
          <w:p w14:paraId="0F2688F9"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546169D5"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134 150,81</w:t>
            </w:r>
          </w:p>
        </w:tc>
      </w:tr>
      <w:tr w:rsidR="00DC3790" w:rsidRPr="00643AAC" w14:paraId="73CB14C0" w14:textId="77777777" w:rsidTr="00643AAC">
        <w:trPr>
          <w:trHeight w:val="282"/>
        </w:trPr>
        <w:tc>
          <w:tcPr>
            <w:tcW w:w="1701" w:type="dxa"/>
            <w:vMerge/>
            <w:tcBorders>
              <w:top w:val="single" w:sz="8" w:space="0" w:color="000000"/>
              <w:left w:val="single" w:sz="4" w:space="0" w:color="000000"/>
              <w:bottom w:val="single" w:sz="4" w:space="0" w:color="000000"/>
              <w:right w:val="single" w:sz="4" w:space="0" w:color="000000"/>
            </w:tcBorders>
            <w:vAlign w:val="center"/>
            <w:hideMark/>
          </w:tcPr>
          <w:p w14:paraId="259F2997"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single" w:sz="8" w:space="0" w:color="000000"/>
              <w:left w:val="single" w:sz="4" w:space="0" w:color="000000"/>
              <w:bottom w:val="single" w:sz="4" w:space="0" w:color="000000"/>
              <w:right w:val="single" w:sz="4" w:space="0" w:color="000000"/>
            </w:tcBorders>
            <w:vAlign w:val="center"/>
            <w:hideMark/>
          </w:tcPr>
          <w:p w14:paraId="660B4997"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single" w:sz="8" w:space="0" w:color="000000"/>
              <w:left w:val="single" w:sz="4" w:space="0" w:color="000000"/>
              <w:bottom w:val="single" w:sz="4" w:space="0" w:color="000000"/>
              <w:right w:val="single" w:sz="4" w:space="0" w:color="000000"/>
            </w:tcBorders>
            <w:vAlign w:val="center"/>
            <w:hideMark/>
          </w:tcPr>
          <w:p w14:paraId="5A13077C"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271313E3"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Contractual Services-Companies</w:t>
            </w:r>
          </w:p>
        </w:tc>
        <w:tc>
          <w:tcPr>
            <w:tcW w:w="1559" w:type="dxa"/>
            <w:tcBorders>
              <w:top w:val="nil"/>
              <w:left w:val="nil"/>
              <w:bottom w:val="single" w:sz="4" w:space="0" w:color="000000"/>
              <w:right w:val="single" w:sz="4" w:space="0" w:color="000000"/>
            </w:tcBorders>
            <w:shd w:val="clear" w:color="auto" w:fill="auto"/>
            <w:noWrap/>
            <w:vAlign w:val="bottom"/>
            <w:hideMark/>
          </w:tcPr>
          <w:p w14:paraId="21EEBE43"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1 215 583,00</w:t>
            </w:r>
          </w:p>
        </w:tc>
        <w:tc>
          <w:tcPr>
            <w:tcW w:w="1417" w:type="dxa"/>
            <w:tcBorders>
              <w:top w:val="nil"/>
              <w:left w:val="nil"/>
              <w:bottom w:val="single" w:sz="4" w:space="0" w:color="000000"/>
              <w:right w:val="single" w:sz="4" w:space="0" w:color="000000"/>
            </w:tcBorders>
            <w:shd w:val="clear" w:color="auto" w:fill="auto"/>
            <w:noWrap/>
            <w:vAlign w:val="bottom"/>
            <w:hideMark/>
          </w:tcPr>
          <w:p w14:paraId="5F05DF2A"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994 791,00</w:t>
            </w:r>
          </w:p>
        </w:tc>
        <w:tc>
          <w:tcPr>
            <w:tcW w:w="1276" w:type="dxa"/>
            <w:tcBorders>
              <w:top w:val="nil"/>
              <w:left w:val="nil"/>
              <w:bottom w:val="single" w:sz="4" w:space="0" w:color="000000"/>
              <w:right w:val="single" w:sz="4" w:space="0" w:color="000000"/>
            </w:tcBorders>
            <w:shd w:val="clear" w:color="auto" w:fill="auto"/>
            <w:noWrap/>
            <w:vAlign w:val="bottom"/>
            <w:hideMark/>
          </w:tcPr>
          <w:p w14:paraId="7F4F2B64"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110 077,97</w:t>
            </w:r>
          </w:p>
        </w:tc>
        <w:tc>
          <w:tcPr>
            <w:tcW w:w="1276" w:type="dxa"/>
            <w:tcBorders>
              <w:top w:val="nil"/>
              <w:left w:val="nil"/>
              <w:bottom w:val="single" w:sz="4" w:space="0" w:color="000000"/>
              <w:right w:val="single" w:sz="4" w:space="0" w:color="000000"/>
            </w:tcBorders>
            <w:shd w:val="clear" w:color="auto" w:fill="auto"/>
            <w:noWrap/>
            <w:vAlign w:val="bottom"/>
            <w:hideMark/>
          </w:tcPr>
          <w:p w14:paraId="1B409311"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59 588,73</w:t>
            </w:r>
          </w:p>
        </w:tc>
        <w:tc>
          <w:tcPr>
            <w:tcW w:w="1559" w:type="dxa"/>
            <w:tcBorders>
              <w:top w:val="nil"/>
              <w:left w:val="nil"/>
              <w:bottom w:val="single" w:sz="4" w:space="0" w:color="000000"/>
              <w:right w:val="single" w:sz="4" w:space="0" w:color="000000"/>
            </w:tcBorders>
            <w:shd w:val="clear" w:color="auto" w:fill="auto"/>
            <w:noWrap/>
            <w:vAlign w:val="bottom"/>
            <w:hideMark/>
          </w:tcPr>
          <w:p w14:paraId="1756B0D8"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169 666,70</w:t>
            </w:r>
          </w:p>
        </w:tc>
      </w:tr>
      <w:tr w:rsidR="00DC3790" w:rsidRPr="00643AAC" w14:paraId="3B24F76F" w14:textId="77777777" w:rsidTr="00643AAC">
        <w:trPr>
          <w:trHeight w:val="282"/>
        </w:trPr>
        <w:tc>
          <w:tcPr>
            <w:tcW w:w="1701" w:type="dxa"/>
            <w:vMerge/>
            <w:tcBorders>
              <w:top w:val="single" w:sz="8" w:space="0" w:color="000000"/>
              <w:left w:val="single" w:sz="4" w:space="0" w:color="000000"/>
              <w:bottom w:val="single" w:sz="4" w:space="0" w:color="000000"/>
              <w:right w:val="single" w:sz="4" w:space="0" w:color="000000"/>
            </w:tcBorders>
            <w:vAlign w:val="center"/>
            <w:hideMark/>
          </w:tcPr>
          <w:p w14:paraId="50E7F220"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single" w:sz="8" w:space="0" w:color="000000"/>
              <w:left w:val="single" w:sz="4" w:space="0" w:color="000000"/>
              <w:bottom w:val="single" w:sz="4" w:space="0" w:color="000000"/>
              <w:right w:val="single" w:sz="4" w:space="0" w:color="000000"/>
            </w:tcBorders>
            <w:vAlign w:val="center"/>
            <w:hideMark/>
          </w:tcPr>
          <w:p w14:paraId="6D409083"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single" w:sz="8" w:space="0" w:color="000000"/>
              <w:left w:val="single" w:sz="4" w:space="0" w:color="000000"/>
              <w:bottom w:val="single" w:sz="4" w:space="0" w:color="000000"/>
              <w:right w:val="single" w:sz="4" w:space="0" w:color="000000"/>
            </w:tcBorders>
            <w:vAlign w:val="center"/>
            <w:hideMark/>
          </w:tcPr>
          <w:p w14:paraId="60F4D817"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2C12D6C7"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Equipment and Furniture</w:t>
            </w:r>
          </w:p>
        </w:tc>
        <w:tc>
          <w:tcPr>
            <w:tcW w:w="1559" w:type="dxa"/>
            <w:tcBorders>
              <w:top w:val="nil"/>
              <w:left w:val="nil"/>
              <w:bottom w:val="single" w:sz="4" w:space="0" w:color="000000"/>
              <w:right w:val="single" w:sz="4" w:space="0" w:color="000000"/>
            </w:tcBorders>
            <w:shd w:val="clear" w:color="auto" w:fill="auto"/>
            <w:noWrap/>
            <w:vAlign w:val="bottom"/>
            <w:hideMark/>
          </w:tcPr>
          <w:p w14:paraId="69C663C3"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33 000,00</w:t>
            </w:r>
          </w:p>
        </w:tc>
        <w:tc>
          <w:tcPr>
            <w:tcW w:w="1417" w:type="dxa"/>
            <w:tcBorders>
              <w:top w:val="nil"/>
              <w:left w:val="nil"/>
              <w:bottom w:val="single" w:sz="4" w:space="0" w:color="000000"/>
              <w:right w:val="single" w:sz="4" w:space="0" w:color="000000"/>
            </w:tcBorders>
            <w:shd w:val="clear" w:color="auto" w:fill="auto"/>
            <w:noWrap/>
            <w:vAlign w:val="bottom"/>
            <w:hideMark/>
          </w:tcPr>
          <w:p w14:paraId="7AEE1703"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33 000,00</w:t>
            </w:r>
          </w:p>
        </w:tc>
        <w:tc>
          <w:tcPr>
            <w:tcW w:w="1276" w:type="dxa"/>
            <w:tcBorders>
              <w:top w:val="nil"/>
              <w:left w:val="nil"/>
              <w:bottom w:val="single" w:sz="4" w:space="0" w:color="000000"/>
              <w:right w:val="single" w:sz="4" w:space="0" w:color="000000"/>
            </w:tcBorders>
            <w:shd w:val="clear" w:color="auto" w:fill="auto"/>
            <w:noWrap/>
            <w:vAlign w:val="bottom"/>
            <w:hideMark/>
          </w:tcPr>
          <w:p w14:paraId="1AF5D2DE"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2 461,76</w:t>
            </w:r>
          </w:p>
        </w:tc>
        <w:tc>
          <w:tcPr>
            <w:tcW w:w="1276" w:type="dxa"/>
            <w:tcBorders>
              <w:top w:val="nil"/>
              <w:left w:val="nil"/>
              <w:bottom w:val="single" w:sz="4" w:space="0" w:color="000000"/>
              <w:right w:val="single" w:sz="4" w:space="0" w:color="000000"/>
            </w:tcBorders>
            <w:shd w:val="clear" w:color="auto" w:fill="auto"/>
            <w:noWrap/>
            <w:vAlign w:val="bottom"/>
            <w:hideMark/>
          </w:tcPr>
          <w:p w14:paraId="63A73D07"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21DD2018"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2 461,76</w:t>
            </w:r>
          </w:p>
        </w:tc>
      </w:tr>
      <w:tr w:rsidR="00DC3790" w:rsidRPr="00643AAC" w14:paraId="1EC1C845" w14:textId="77777777" w:rsidTr="00643AAC">
        <w:trPr>
          <w:trHeight w:val="282"/>
        </w:trPr>
        <w:tc>
          <w:tcPr>
            <w:tcW w:w="1701" w:type="dxa"/>
            <w:vMerge/>
            <w:tcBorders>
              <w:top w:val="single" w:sz="8" w:space="0" w:color="000000"/>
              <w:left w:val="single" w:sz="4" w:space="0" w:color="000000"/>
              <w:bottom w:val="single" w:sz="4" w:space="0" w:color="000000"/>
              <w:right w:val="single" w:sz="4" w:space="0" w:color="000000"/>
            </w:tcBorders>
            <w:vAlign w:val="center"/>
            <w:hideMark/>
          </w:tcPr>
          <w:p w14:paraId="14353871"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single" w:sz="8" w:space="0" w:color="000000"/>
              <w:left w:val="single" w:sz="4" w:space="0" w:color="000000"/>
              <w:bottom w:val="single" w:sz="4" w:space="0" w:color="000000"/>
              <w:right w:val="single" w:sz="4" w:space="0" w:color="000000"/>
            </w:tcBorders>
            <w:vAlign w:val="center"/>
            <w:hideMark/>
          </w:tcPr>
          <w:p w14:paraId="58C2F5BB"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single" w:sz="8" w:space="0" w:color="000000"/>
              <w:left w:val="single" w:sz="4" w:space="0" w:color="000000"/>
              <w:bottom w:val="single" w:sz="4" w:space="0" w:color="000000"/>
              <w:right w:val="single" w:sz="4" w:space="0" w:color="000000"/>
            </w:tcBorders>
            <w:vAlign w:val="center"/>
            <w:hideMark/>
          </w:tcPr>
          <w:p w14:paraId="4A59E6FE"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75FF72DD" w14:textId="3EDF093C"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Information Technology Equipm</w:t>
            </w:r>
            <w:r w:rsidR="00DE5F61">
              <w:rPr>
                <w:rFonts w:eastAsia="Times New Roman" w:cs="Arial"/>
                <w:color w:val="000000"/>
                <w:sz w:val="18"/>
                <w:szCs w:val="18"/>
                <w:lang w:val="en-ZA" w:eastAsia="en-ZA"/>
              </w:rPr>
              <w:t>en</w:t>
            </w:r>
            <w:r w:rsidRPr="00602CFC">
              <w:rPr>
                <w:rFonts w:eastAsia="Times New Roman" w:cs="Arial"/>
                <w:color w:val="000000"/>
                <w:sz w:val="18"/>
                <w:szCs w:val="18"/>
                <w:lang w:val="en-ZA" w:eastAsia="en-ZA"/>
              </w:rPr>
              <w:t>t</w:t>
            </w:r>
          </w:p>
        </w:tc>
        <w:tc>
          <w:tcPr>
            <w:tcW w:w="1559" w:type="dxa"/>
            <w:tcBorders>
              <w:top w:val="nil"/>
              <w:left w:val="nil"/>
              <w:bottom w:val="single" w:sz="4" w:space="0" w:color="000000"/>
              <w:right w:val="single" w:sz="4" w:space="0" w:color="000000"/>
            </w:tcBorders>
            <w:shd w:val="clear" w:color="auto" w:fill="auto"/>
            <w:noWrap/>
            <w:vAlign w:val="bottom"/>
            <w:hideMark/>
          </w:tcPr>
          <w:p w14:paraId="63E68B4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12 291,00</w:t>
            </w:r>
          </w:p>
        </w:tc>
        <w:tc>
          <w:tcPr>
            <w:tcW w:w="1417" w:type="dxa"/>
            <w:tcBorders>
              <w:top w:val="nil"/>
              <w:left w:val="nil"/>
              <w:bottom w:val="single" w:sz="4" w:space="0" w:color="000000"/>
              <w:right w:val="single" w:sz="4" w:space="0" w:color="000000"/>
            </w:tcBorders>
            <w:shd w:val="clear" w:color="auto" w:fill="auto"/>
            <w:noWrap/>
            <w:vAlign w:val="bottom"/>
            <w:hideMark/>
          </w:tcPr>
          <w:p w14:paraId="1E79504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12 291,00</w:t>
            </w:r>
          </w:p>
        </w:tc>
        <w:tc>
          <w:tcPr>
            <w:tcW w:w="1276" w:type="dxa"/>
            <w:tcBorders>
              <w:top w:val="nil"/>
              <w:left w:val="nil"/>
              <w:bottom w:val="single" w:sz="4" w:space="0" w:color="000000"/>
              <w:right w:val="single" w:sz="4" w:space="0" w:color="000000"/>
            </w:tcBorders>
            <w:shd w:val="clear" w:color="auto" w:fill="auto"/>
            <w:noWrap/>
            <w:vAlign w:val="bottom"/>
            <w:hideMark/>
          </w:tcPr>
          <w:p w14:paraId="2F0A4DF9"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21 688,46</w:t>
            </w:r>
          </w:p>
        </w:tc>
        <w:tc>
          <w:tcPr>
            <w:tcW w:w="1276" w:type="dxa"/>
            <w:tcBorders>
              <w:top w:val="nil"/>
              <w:left w:val="nil"/>
              <w:bottom w:val="single" w:sz="4" w:space="0" w:color="000000"/>
              <w:right w:val="single" w:sz="4" w:space="0" w:color="000000"/>
            </w:tcBorders>
            <w:shd w:val="clear" w:color="auto" w:fill="auto"/>
            <w:noWrap/>
            <w:vAlign w:val="bottom"/>
            <w:hideMark/>
          </w:tcPr>
          <w:p w14:paraId="395E258B"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2 200,91</w:t>
            </w:r>
          </w:p>
        </w:tc>
        <w:tc>
          <w:tcPr>
            <w:tcW w:w="1559" w:type="dxa"/>
            <w:tcBorders>
              <w:top w:val="nil"/>
              <w:left w:val="nil"/>
              <w:bottom w:val="single" w:sz="4" w:space="0" w:color="000000"/>
              <w:right w:val="single" w:sz="4" w:space="0" w:color="000000"/>
            </w:tcBorders>
            <w:shd w:val="clear" w:color="auto" w:fill="auto"/>
            <w:noWrap/>
            <w:vAlign w:val="bottom"/>
            <w:hideMark/>
          </w:tcPr>
          <w:p w14:paraId="6BD32866"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23 889,37</w:t>
            </w:r>
          </w:p>
        </w:tc>
      </w:tr>
      <w:tr w:rsidR="00DC3790" w:rsidRPr="00643AAC" w14:paraId="24BDD8B9" w14:textId="77777777" w:rsidTr="00643AAC">
        <w:trPr>
          <w:trHeight w:val="282"/>
        </w:trPr>
        <w:tc>
          <w:tcPr>
            <w:tcW w:w="1701" w:type="dxa"/>
            <w:vMerge/>
            <w:tcBorders>
              <w:top w:val="single" w:sz="8" w:space="0" w:color="000000"/>
              <w:left w:val="single" w:sz="4" w:space="0" w:color="000000"/>
              <w:bottom w:val="single" w:sz="4" w:space="0" w:color="000000"/>
              <w:right w:val="single" w:sz="4" w:space="0" w:color="000000"/>
            </w:tcBorders>
            <w:vAlign w:val="center"/>
            <w:hideMark/>
          </w:tcPr>
          <w:p w14:paraId="0B2CB23F"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single" w:sz="8" w:space="0" w:color="000000"/>
              <w:left w:val="single" w:sz="4" w:space="0" w:color="000000"/>
              <w:bottom w:val="single" w:sz="4" w:space="0" w:color="000000"/>
              <w:right w:val="single" w:sz="4" w:space="0" w:color="000000"/>
            </w:tcBorders>
            <w:vAlign w:val="center"/>
            <w:hideMark/>
          </w:tcPr>
          <w:p w14:paraId="4CBED0AF"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single" w:sz="8" w:space="0" w:color="000000"/>
              <w:left w:val="single" w:sz="4" w:space="0" w:color="000000"/>
              <w:bottom w:val="single" w:sz="4" w:space="0" w:color="000000"/>
              <w:right w:val="single" w:sz="4" w:space="0" w:color="000000"/>
            </w:tcBorders>
            <w:vAlign w:val="center"/>
            <w:hideMark/>
          </w:tcPr>
          <w:p w14:paraId="4F58B373"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18E90F82" w14:textId="6B65C60B"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Audio Visual</w:t>
            </w:r>
            <w:r w:rsidR="00DE5F61">
              <w:rPr>
                <w:rFonts w:eastAsia="Times New Roman" w:cs="Arial"/>
                <w:color w:val="000000"/>
                <w:sz w:val="18"/>
                <w:szCs w:val="18"/>
                <w:lang w:val="en-ZA" w:eastAsia="en-ZA"/>
              </w:rPr>
              <w:t xml:space="preserve"> </w:t>
            </w:r>
            <w:r w:rsidRPr="00602CFC">
              <w:rPr>
                <w:rFonts w:eastAsia="Times New Roman" w:cs="Arial"/>
                <w:color w:val="000000"/>
                <w:sz w:val="18"/>
                <w:szCs w:val="18"/>
                <w:lang w:val="en-ZA" w:eastAsia="en-ZA"/>
              </w:rPr>
              <w:t>&amp;</w:t>
            </w:r>
            <w:r w:rsidR="00DE5F61">
              <w:rPr>
                <w:rFonts w:eastAsia="Times New Roman" w:cs="Arial"/>
                <w:color w:val="000000"/>
                <w:sz w:val="18"/>
                <w:szCs w:val="18"/>
                <w:lang w:val="en-ZA" w:eastAsia="en-ZA"/>
              </w:rPr>
              <w:t xml:space="preserve"> </w:t>
            </w:r>
            <w:r w:rsidRPr="00602CFC">
              <w:rPr>
                <w:rFonts w:eastAsia="Times New Roman" w:cs="Arial"/>
                <w:color w:val="000000"/>
                <w:sz w:val="18"/>
                <w:szCs w:val="18"/>
                <w:lang w:val="en-ZA" w:eastAsia="en-ZA"/>
              </w:rPr>
              <w:t>Print Prod</w:t>
            </w:r>
            <w:r w:rsidR="00DE5F61">
              <w:rPr>
                <w:rFonts w:eastAsia="Times New Roman" w:cs="Arial"/>
                <w:color w:val="000000"/>
                <w:sz w:val="18"/>
                <w:szCs w:val="18"/>
                <w:lang w:val="en-ZA" w:eastAsia="en-ZA"/>
              </w:rPr>
              <w:t>uction</w:t>
            </w:r>
            <w:r w:rsidRPr="00602CFC">
              <w:rPr>
                <w:rFonts w:eastAsia="Times New Roman" w:cs="Arial"/>
                <w:color w:val="000000"/>
                <w:sz w:val="18"/>
                <w:szCs w:val="18"/>
                <w:lang w:val="en-ZA" w:eastAsia="en-ZA"/>
              </w:rPr>
              <w:t xml:space="preserve"> Costs</w:t>
            </w:r>
          </w:p>
        </w:tc>
        <w:tc>
          <w:tcPr>
            <w:tcW w:w="1559" w:type="dxa"/>
            <w:tcBorders>
              <w:top w:val="nil"/>
              <w:left w:val="nil"/>
              <w:bottom w:val="single" w:sz="4" w:space="0" w:color="000000"/>
              <w:right w:val="single" w:sz="4" w:space="0" w:color="000000"/>
            </w:tcBorders>
            <w:shd w:val="clear" w:color="auto" w:fill="auto"/>
            <w:noWrap/>
            <w:vAlign w:val="bottom"/>
            <w:hideMark/>
          </w:tcPr>
          <w:p w14:paraId="4004A1B4"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44 030,00</w:t>
            </w:r>
          </w:p>
        </w:tc>
        <w:tc>
          <w:tcPr>
            <w:tcW w:w="1417" w:type="dxa"/>
            <w:tcBorders>
              <w:top w:val="nil"/>
              <w:left w:val="nil"/>
              <w:bottom w:val="single" w:sz="4" w:space="0" w:color="000000"/>
              <w:right w:val="single" w:sz="4" w:space="0" w:color="000000"/>
            </w:tcBorders>
            <w:shd w:val="clear" w:color="auto" w:fill="auto"/>
            <w:noWrap/>
            <w:vAlign w:val="bottom"/>
            <w:hideMark/>
          </w:tcPr>
          <w:p w14:paraId="0CBC4811"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26 873,00</w:t>
            </w:r>
          </w:p>
        </w:tc>
        <w:tc>
          <w:tcPr>
            <w:tcW w:w="1276" w:type="dxa"/>
            <w:tcBorders>
              <w:top w:val="nil"/>
              <w:left w:val="nil"/>
              <w:bottom w:val="single" w:sz="4" w:space="0" w:color="000000"/>
              <w:right w:val="single" w:sz="4" w:space="0" w:color="000000"/>
            </w:tcBorders>
            <w:shd w:val="clear" w:color="auto" w:fill="auto"/>
            <w:noWrap/>
            <w:vAlign w:val="bottom"/>
            <w:hideMark/>
          </w:tcPr>
          <w:p w14:paraId="2E256734"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44 868,88</w:t>
            </w:r>
          </w:p>
        </w:tc>
        <w:tc>
          <w:tcPr>
            <w:tcW w:w="1276" w:type="dxa"/>
            <w:tcBorders>
              <w:top w:val="nil"/>
              <w:left w:val="nil"/>
              <w:bottom w:val="single" w:sz="4" w:space="0" w:color="000000"/>
              <w:right w:val="single" w:sz="4" w:space="0" w:color="000000"/>
            </w:tcBorders>
            <w:shd w:val="clear" w:color="auto" w:fill="auto"/>
            <w:noWrap/>
            <w:vAlign w:val="bottom"/>
            <w:hideMark/>
          </w:tcPr>
          <w:p w14:paraId="6BF5041D"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31ABBEA7"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44 868,88</w:t>
            </w:r>
          </w:p>
        </w:tc>
      </w:tr>
      <w:tr w:rsidR="00DC3790" w:rsidRPr="00643AAC" w14:paraId="402EFD1F" w14:textId="77777777" w:rsidTr="00643AAC">
        <w:trPr>
          <w:trHeight w:val="282"/>
        </w:trPr>
        <w:tc>
          <w:tcPr>
            <w:tcW w:w="1701" w:type="dxa"/>
            <w:vMerge/>
            <w:tcBorders>
              <w:top w:val="single" w:sz="8" w:space="0" w:color="000000"/>
              <w:left w:val="single" w:sz="4" w:space="0" w:color="000000"/>
              <w:bottom w:val="single" w:sz="4" w:space="0" w:color="000000"/>
              <w:right w:val="single" w:sz="4" w:space="0" w:color="000000"/>
            </w:tcBorders>
            <w:vAlign w:val="center"/>
            <w:hideMark/>
          </w:tcPr>
          <w:p w14:paraId="222FF2B2"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single" w:sz="8" w:space="0" w:color="000000"/>
              <w:left w:val="single" w:sz="4" w:space="0" w:color="000000"/>
              <w:bottom w:val="single" w:sz="4" w:space="0" w:color="000000"/>
              <w:right w:val="single" w:sz="4" w:space="0" w:color="000000"/>
            </w:tcBorders>
            <w:vAlign w:val="center"/>
            <w:hideMark/>
          </w:tcPr>
          <w:p w14:paraId="247E6710"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single" w:sz="8" w:space="0" w:color="000000"/>
              <w:left w:val="single" w:sz="4" w:space="0" w:color="000000"/>
              <w:bottom w:val="single" w:sz="4" w:space="0" w:color="000000"/>
              <w:right w:val="single" w:sz="4" w:space="0" w:color="000000"/>
            </w:tcBorders>
            <w:vAlign w:val="center"/>
            <w:hideMark/>
          </w:tcPr>
          <w:p w14:paraId="2044A6D5"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04C100F0"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Miscellaneous Expenses</w:t>
            </w:r>
          </w:p>
        </w:tc>
        <w:tc>
          <w:tcPr>
            <w:tcW w:w="1559" w:type="dxa"/>
            <w:tcBorders>
              <w:top w:val="nil"/>
              <w:left w:val="nil"/>
              <w:bottom w:val="single" w:sz="4" w:space="0" w:color="000000"/>
              <w:right w:val="single" w:sz="4" w:space="0" w:color="000000"/>
            </w:tcBorders>
            <w:shd w:val="clear" w:color="auto" w:fill="auto"/>
            <w:noWrap/>
            <w:vAlign w:val="bottom"/>
            <w:hideMark/>
          </w:tcPr>
          <w:p w14:paraId="7B4DBC91"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58 567,00</w:t>
            </w:r>
          </w:p>
        </w:tc>
        <w:tc>
          <w:tcPr>
            <w:tcW w:w="1417" w:type="dxa"/>
            <w:tcBorders>
              <w:top w:val="nil"/>
              <w:left w:val="nil"/>
              <w:bottom w:val="single" w:sz="4" w:space="0" w:color="000000"/>
              <w:right w:val="single" w:sz="4" w:space="0" w:color="000000"/>
            </w:tcBorders>
            <w:shd w:val="clear" w:color="auto" w:fill="auto"/>
            <w:noWrap/>
            <w:vAlign w:val="bottom"/>
            <w:hideMark/>
          </w:tcPr>
          <w:p w14:paraId="70480E85"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33 466,00</w:t>
            </w:r>
          </w:p>
        </w:tc>
        <w:tc>
          <w:tcPr>
            <w:tcW w:w="1276" w:type="dxa"/>
            <w:tcBorders>
              <w:top w:val="nil"/>
              <w:left w:val="nil"/>
              <w:bottom w:val="single" w:sz="4" w:space="0" w:color="000000"/>
              <w:right w:val="single" w:sz="4" w:space="0" w:color="000000"/>
            </w:tcBorders>
            <w:shd w:val="clear" w:color="auto" w:fill="auto"/>
            <w:noWrap/>
            <w:vAlign w:val="bottom"/>
            <w:hideMark/>
          </w:tcPr>
          <w:p w14:paraId="1761EA4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18 969,03</w:t>
            </w:r>
          </w:p>
        </w:tc>
        <w:tc>
          <w:tcPr>
            <w:tcW w:w="1276" w:type="dxa"/>
            <w:tcBorders>
              <w:top w:val="nil"/>
              <w:left w:val="nil"/>
              <w:bottom w:val="single" w:sz="4" w:space="0" w:color="000000"/>
              <w:right w:val="single" w:sz="4" w:space="0" w:color="000000"/>
            </w:tcBorders>
            <w:shd w:val="clear" w:color="auto" w:fill="auto"/>
            <w:noWrap/>
            <w:vAlign w:val="bottom"/>
            <w:hideMark/>
          </w:tcPr>
          <w:p w14:paraId="22662154"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43196470"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18 969,03</w:t>
            </w:r>
          </w:p>
        </w:tc>
      </w:tr>
      <w:tr w:rsidR="00DC3790" w:rsidRPr="00643AAC" w14:paraId="710A9039" w14:textId="77777777" w:rsidTr="00643AAC">
        <w:trPr>
          <w:trHeight w:val="282"/>
        </w:trPr>
        <w:tc>
          <w:tcPr>
            <w:tcW w:w="1701" w:type="dxa"/>
            <w:vMerge/>
            <w:tcBorders>
              <w:top w:val="single" w:sz="8" w:space="0" w:color="000000"/>
              <w:left w:val="single" w:sz="4" w:space="0" w:color="000000"/>
              <w:bottom w:val="single" w:sz="4" w:space="0" w:color="000000"/>
              <w:right w:val="single" w:sz="4" w:space="0" w:color="000000"/>
            </w:tcBorders>
            <w:vAlign w:val="center"/>
            <w:hideMark/>
          </w:tcPr>
          <w:p w14:paraId="65B15F55"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single" w:sz="8" w:space="0" w:color="000000"/>
              <w:left w:val="single" w:sz="4" w:space="0" w:color="000000"/>
              <w:bottom w:val="single" w:sz="4" w:space="0" w:color="000000"/>
              <w:right w:val="single" w:sz="4" w:space="0" w:color="000000"/>
            </w:tcBorders>
            <w:vAlign w:val="center"/>
            <w:hideMark/>
          </w:tcPr>
          <w:p w14:paraId="60A32E3F"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single" w:sz="8" w:space="0" w:color="000000"/>
              <w:left w:val="single" w:sz="4" w:space="0" w:color="000000"/>
              <w:bottom w:val="single" w:sz="4" w:space="0" w:color="000000"/>
              <w:right w:val="single" w:sz="4" w:space="0" w:color="000000"/>
            </w:tcBorders>
            <w:vAlign w:val="center"/>
            <w:hideMark/>
          </w:tcPr>
          <w:p w14:paraId="6F321614"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6F85EC62"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Training, Workshops and Confer</w:t>
            </w:r>
          </w:p>
        </w:tc>
        <w:tc>
          <w:tcPr>
            <w:tcW w:w="1559" w:type="dxa"/>
            <w:tcBorders>
              <w:top w:val="nil"/>
              <w:left w:val="nil"/>
              <w:bottom w:val="single" w:sz="4" w:space="0" w:color="000000"/>
              <w:right w:val="single" w:sz="4" w:space="0" w:color="000000"/>
            </w:tcBorders>
            <w:shd w:val="clear" w:color="auto" w:fill="auto"/>
            <w:noWrap/>
            <w:vAlign w:val="bottom"/>
            <w:hideMark/>
          </w:tcPr>
          <w:p w14:paraId="7FCA53D3"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32 191,00</w:t>
            </w:r>
          </w:p>
        </w:tc>
        <w:tc>
          <w:tcPr>
            <w:tcW w:w="1417" w:type="dxa"/>
            <w:tcBorders>
              <w:top w:val="nil"/>
              <w:left w:val="nil"/>
              <w:bottom w:val="single" w:sz="4" w:space="0" w:color="000000"/>
              <w:right w:val="single" w:sz="4" w:space="0" w:color="000000"/>
            </w:tcBorders>
            <w:shd w:val="clear" w:color="auto" w:fill="auto"/>
            <w:noWrap/>
            <w:vAlign w:val="bottom"/>
            <w:hideMark/>
          </w:tcPr>
          <w:p w14:paraId="0FFEB8F8"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1 400,00</w:t>
            </w:r>
          </w:p>
        </w:tc>
        <w:tc>
          <w:tcPr>
            <w:tcW w:w="1276" w:type="dxa"/>
            <w:tcBorders>
              <w:top w:val="nil"/>
              <w:left w:val="nil"/>
              <w:bottom w:val="single" w:sz="4" w:space="0" w:color="000000"/>
              <w:right w:val="single" w:sz="4" w:space="0" w:color="000000"/>
            </w:tcBorders>
            <w:shd w:val="clear" w:color="auto" w:fill="auto"/>
            <w:noWrap/>
            <w:vAlign w:val="bottom"/>
            <w:hideMark/>
          </w:tcPr>
          <w:p w14:paraId="3A0ACA8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10 053,52</w:t>
            </w:r>
          </w:p>
        </w:tc>
        <w:tc>
          <w:tcPr>
            <w:tcW w:w="1276" w:type="dxa"/>
            <w:tcBorders>
              <w:top w:val="nil"/>
              <w:left w:val="nil"/>
              <w:bottom w:val="single" w:sz="4" w:space="0" w:color="000000"/>
              <w:right w:val="single" w:sz="4" w:space="0" w:color="000000"/>
            </w:tcBorders>
            <w:shd w:val="clear" w:color="auto" w:fill="auto"/>
            <w:noWrap/>
            <w:vAlign w:val="bottom"/>
            <w:hideMark/>
          </w:tcPr>
          <w:p w14:paraId="4B094F80"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3F3BB7E5"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10 053,52</w:t>
            </w:r>
          </w:p>
        </w:tc>
      </w:tr>
      <w:tr w:rsidR="00DC3790" w:rsidRPr="00643AAC" w14:paraId="2EA60568" w14:textId="77777777" w:rsidTr="000069C2">
        <w:trPr>
          <w:trHeight w:val="352"/>
        </w:trPr>
        <w:tc>
          <w:tcPr>
            <w:tcW w:w="1701" w:type="dxa"/>
            <w:vMerge/>
            <w:tcBorders>
              <w:top w:val="single" w:sz="8" w:space="0" w:color="000000"/>
              <w:left w:val="single" w:sz="4" w:space="0" w:color="000000"/>
              <w:bottom w:val="single" w:sz="4" w:space="0" w:color="000000"/>
              <w:right w:val="single" w:sz="4" w:space="0" w:color="000000"/>
            </w:tcBorders>
            <w:vAlign w:val="center"/>
            <w:hideMark/>
          </w:tcPr>
          <w:p w14:paraId="3D4BD836"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single" w:sz="8" w:space="0" w:color="000000"/>
              <w:left w:val="single" w:sz="4" w:space="0" w:color="000000"/>
              <w:bottom w:val="single" w:sz="4" w:space="0" w:color="000000"/>
              <w:right w:val="single" w:sz="4" w:space="0" w:color="000000"/>
            </w:tcBorders>
            <w:vAlign w:val="center"/>
            <w:hideMark/>
          </w:tcPr>
          <w:p w14:paraId="21B2730D"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single" w:sz="8" w:space="0" w:color="000000"/>
              <w:left w:val="single" w:sz="4" w:space="0" w:color="000000"/>
              <w:bottom w:val="single" w:sz="4" w:space="0" w:color="000000"/>
              <w:right w:val="single" w:sz="4" w:space="0" w:color="000000"/>
            </w:tcBorders>
            <w:vAlign w:val="center"/>
            <w:hideMark/>
          </w:tcPr>
          <w:p w14:paraId="55F46E9F"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1D44ACBF"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Rental &amp; Maintenance-Premises</w:t>
            </w:r>
          </w:p>
        </w:tc>
        <w:tc>
          <w:tcPr>
            <w:tcW w:w="1559" w:type="dxa"/>
            <w:tcBorders>
              <w:top w:val="nil"/>
              <w:left w:val="nil"/>
              <w:bottom w:val="single" w:sz="4" w:space="0" w:color="000000"/>
              <w:right w:val="single" w:sz="4" w:space="0" w:color="000000"/>
            </w:tcBorders>
            <w:shd w:val="clear" w:color="auto" w:fill="auto"/>
            <w:noWrap/>
            <w:vAlign w:val="bottom"/>
            <w:hideMark/>
          </w:tcPr>
          <w:p w14:paraId="6EA3CCD6"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1CF62974"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2AA0F66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8 167,55</w:t>
            </w:r>
          </w:p>
        </w:tc>
        <w:tc>
          <w:tcPr>
            <w:tcW w:w="1276" w:type="dxa"/>
            <w:tcBorders>
              <w:top w:val="nil"/>
              <w:left w:val="nil"/>
              <w:bottom w:val="single" w:sz="4" w:space="0" w:color="000000"/>
              <w:right w:val="single" w:sz="4" w:space="0" w:color="000000"/>
            </w:tcBorders>
            <w:shd w:val="clear" w:color="auto" w:fill="auto"/>
            <w:noWrap/>
            <w:vAlign w:val="bottom"/>
            <w:hideMark/>
          </w:tcPr>
          <w:p w14:paraId="7C1A584F"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19BACF0E"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8 167,55</w:t>
            </w:r>
          </w:p>
        </w:tc>
      </w:tr>
      <w:tr w:rsidR="00544544" w:rsidRPr="00643AAC" w14:paraId="2F73EB61" w14:textId="77777777" w:rsidTr="00643AAC">
        <w:trPr>
          <w:trHeight w:val="282"/>
        </w:trPr>
        <w:tc>
          <w:tcPr>
            <w:tcW w:w="1701" w:type="dxa"/>
            <w:vMerge/>
            <w:tcBorders>
              <w:top w:val="single" w:sz="8" w:space="0" w:color="000000"/>
              <w:left w:val="single" w:sz="4" w:space="0" w:color="000000"/>
              <w:bottom w:val="single" w:sz="4" w:space="0" w:color="000000"/>
              <w:right w:val="single" w:sz="4" w:space="0" w:color="000000"/>
            </w:tcBorders>
            <w:vAlign w:val="center"/>
            <w:hideMark/>
          </w:tcPr>
          <w:p w14:paraId="322A3EE6"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single" w:sz="8" w:space="0" w:color="000000"/>
              <w:left w:val="single" w:sz="4" w:space="0" w:color="000000"/>
              <w:bottom w:val="single" w:sz="4" w:space="0" w:color="000000"/>
              <w:right w:val="single" w:sz="4" w:space="0" w:color="000000"/>
            </w:tcBorders>
            <w:vAlign w:val="center"/>
            <w:hideMark/>
          </w:tcPr>
          <w:p w14:paraId="19BBC869"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single" w:sz="8" w:space="0" w:color="000000"/>
              <w:left w:val="single" w:sz="4" w:space="0" w:color="000000"/>
              <w:bottom w:val="single" w:sz="4" w:space="0" w:color="000000"/>
              <w:right w:val="single" w:sz="4" w:space="0" w:color="000000"/>
            </w:tcBorders>
            <w:vAlign w:val="center"/>
            <w:hideMark/>
          </w:tcPr>
          <w:p w14:paraId="5404293A"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000000" w:fill="DCEAF7"/>
            <w:noWrap/>
            <w:vAlign w:val="bottom"/>
            <w:hideMark/>
          </w:tcPr>
          <w:p w14:paraId="3EAE820B"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GCF Sub-Total</w:t>
            </w:r>
          </w:p>
        </w:tc>
        <w:tc>
          <w:tcPr>
            <w:tcW w:w="1559" w:type="dxa"/>
            <w:tcBorders>
              <w:top w:val="nil"/>
              <w:left w:val="nil"/>
              <w:bottom w:val="single" w:sz="4" w:space="0" w:color="000000"/>
              <w:right w:val="single" w:sz="4" w:space="0" w:color="000000"/>
            </w:tcBorders>
            <w:shd w:val="clear" w:color="000000" w:fill="DCEAF7"/>
            <w:noWrap/>
            <w:vAlign w:val="bottom"/>
            <w:hideMark/>
          </w:tcPr>
          <w:p w14:paraId="47BFB005"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2 700 000,00</w:t>
            </w:r>
          </w:p>
        </w:tc>
        <w:tc>
          <w:tcPr>
            <w:tcW w:w="1417" w:type="dxa"/>
            <w:tcBorders>
              <w:top w:val="nil"/>
              <w:left w:val="nil"/>
              <w:bottom w:val="single" w:sz="4" w:space="0" w:color="000000"/>
              <w:right w:val="single" w:sz="4" w:space="0" w:color="000000"/>
            </w:tcBorders>
            <w:shd w:val="clear" w:color="000000" w:fill="DCEAF7"/>
            <w:noWrap/>
            <w:vAlign w:val="bottom"/>
            <w:hideMark/>
          </w:tcPr>
          <w:p w14:paraId="1FD0895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1 807 906,00</w:t>
            </w:r>
          </w:p>
        </w:tc>
        <w:tc>
          <w:tcPr>
            <w:tcW w:w="1276" w:type="dxa"/>
            <w:tcBorders>
              <w:top w:val="nil"/>
              <w:left w:val="nil"/>
              <w:bottom w:val="single" w:sz="4" w:space="0" w:color="000000"/>
              <w:right w:val="single" w:sz="4" w:space="0" w:color="000000"/>
            </w:tcBorders>
            <w:shd w:val="clear" w:color="000000" w:fill="DCEAF7"/>
            <w:noWrap/>
            <w:vAlign w:val="bottom"/>
            <w:hideMark/>
          </w:tcPr>
          <w:p w14:paraId="1E324439"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583 758,60</w:t>
            </w:r>
          </w:p>
        </w:tc>
        <w:tc>
          <w:tcPr>
            <w:tcW w:w="1276" w:type="dxa"/>
            <w:tcBorders>
              <w:top w:val="nil"/>
              <w:left w:val="nil"/>
              <w:bottom w:val="single" w:sz="4" w:space="0" w:color="000000"/>
              <w:right w:val="single" w:sz="4" w:space="0" w:color="000000"/>
            </w:tcBorders>
            <w:shd w:val="clear" w:color="000000" w:fill="DCEAF7"/>
            <w:noWrap/>
            <w:vAlign w:val="bottom"/>
            <w:hideMark/>
          </w:tcPr>
          <w:p w14:paraId="09700239"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96 948,36</w:t>
            </w:r>
          </w:p>
        </w:tc>
        <w:tc>
          <w:tcPr>
            <w:tcW w:w="1559" w:type="dxa"/>
            <w:tcBorders>
              <w:top w:val="nil"/>
              <w:left w:val="nil"/>
              <w:bottom w:val="single" w:sz="4" w:space="0" w:color="000000"/>
              <w:right w:val="single" w:sz="4" w:space="0" w:color="000000"/>
            </w:tcBorders>
            <w:shd w:val="clear" w:color="000000" w:fill="DCEAF7"/>
            <w:noWrap/>
            <w:vAlign w:val="bottom"/>
            <w:hideMark/>
          </w:tcPr>
          <w:p w14:paraId="2911EB1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680 706,96</w:t>
            </w:r>
          </w:p>
        </w:tc>
      </w:tr>
      <w:tr w:rsidR="00544544" w:rsidRPr="00643AAC" w14:paraId="6C64DB09" w14:textId="77777777" w:rsidTr="00643AAC">
        <w:trPr>
          <w:trHeight w:val="282"/>
        </w:trPr>
        <w:tc>
          <w:tcPr>
            <w:tcW w:w="1701" w:type="dxa"/>
            <w:vMerge/>
            <w:tcBorders>
              <w:top w:val="single" w:sz="8" w:space="0" w:color="000000"/>
              <w:left w:val="single" w:sz="4" w:space="0" w:color="000000"/>
              <w:bottom w:val="single" w:sz="4" w:space="0" w:color="000000"/>
              <w:right w:val="single" w:sz="4" w:space="0" w:color="000000"/>
            </w:tcBorders>
            <w:vAlign w:val="center"/>
            <w:hideMark/>
          </w:tcPr>
          <w:p w14:paraId="0D19B9EA"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single" w:sz="8" w:space="0" w:color="000000"/>
              <w:left w:val="single" w:sz="4" w:space="0" w:color="000000"/>
              <w:bottom w:val="single" w:sz="4" w:space="0" w:color="000000"/>
              <w:right w:val="single" w:sz="4" w:space="0" w:color="000000"/>
            </w:tcBorders>
            <w:vAlign w:val="center"/>
            <w:hideMark/>
          </w:tcPr>
          <w:p w14:paraId="2EFDF909" w14:textId="77777777" w:rsidR="00643AAC" w:rsidRPr="00602CFC" w:rsidRDefault="00643AAC" w:rsidP="00643AAC">
            <w:pPr>
              <w:rPr>
                <w:rFonts w:eastAsia="Times New Roman" w:cs="Arial"/>
                <w:color w:val="000000"/>
                <w:sz w:val="18"/>
                <w:szCs w:val="18"/>
                <w:lang w:val="en-ZA" w:eastAsia="en-ZA"/>
              </w:rPr>
            </w:pPr>
          </w:p>
        </w:tc>
        <w:tc>
          <w:tcPr>
            <w:tcW w:w="4395" w:type="dxa"/>
            <w:gridSpan w:val="2"/>
            <w:tcBorders>
              <w:top w:val="single" w:sz="4" w:space="0" w:color="000000"/>
              <w:left w:val="nil"/>
              <w:bottom w:val="single" w:sz="4" w:space="0" w:color="000000"/>
              <w:right w:val="single" w:sz="4" w:space="0" w:color="000000"/>
            </w:tcBorders>
            <w:shd w:val="clear" w:color="000000" w:fill="BDD6EE"/>
            <w:vAlign w:val="bottom"/>
            <w:hideMark/>
          </w:tcPr>
          <w:p w14:paraId="60479C7E"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GCF Financing Sub-Total</w:t>
            </w:r>
          </w:p>
        </w:tc>
        <w:tc>
          <w:tcPr>
            <w:tcW w:w="1559" w:type="dxa"/>
            <w:tcBorders>
              <w:top w:val="nil"/>
              <w:left w:val="nil"/>
              <w:bottom w:val="single" w:sz="4" w:space="0" w:color="000000"/>
              <w:right w:val="single" w:sz="4" w:space="0" w:color="000000"/>
            </w:tcBorders>
            <w:shd w:val="clear" w:color="000000" w:fill="BDD6EE"/>
            <w:noWrap/>
            <w:vAlign w:val="bottom"/>
            <w:hideMark/>
          </w:tcPr>
          <w:p w14:paraId="364B7FE4"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2 700 000,00</w:t>
            </w:r>
          </w:p>
        </w:tc>
        <w:tc>
          <w:tcPr>
            <w:tcW w:w="1417" w:type="dxa"/>
            <w:tcBorders>
              <w:top w:val="nil"/>
              <w:left w:val="nil"/>
              <w:bottom w:val="single" w:sz="4" w:space="0" w:color="000000"/>
              <w:right w:val="single" w:sz="4" w:space="0" w:color="000000"/>
            </w:tcBorders>
            <w:shd w:val="clear" w:color="000000" w:fill="BDD6EE"/>
            <w:noWrap/>
            <w:vAlign w:val="bottom"/>
            <w:hideMark/>
          </w:tcPr>
          <w:p w14:paraId="097619CF"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1 807 906,00</w:t>
            </w:r>
          </w:p>
        </w:tc>
        <w:tc>
          <w:tcPr>
            <w:tcW w:w="1276" w:type="dxa"/>
            <w:tcBorders>
              <w:top w:val="nil"/>
              <w:left w:val="nil"/>
              <w:bottom w:val="single" w:sz="4" w:space="0" w:color="000000"/>
              <w:right w:val="single" w:sz="4" w:space="0" w:color="000000"/>
            </w:tcBorders>
            <w:shd w:val="clear" w:color="000000" w:fill="BDD6EE"/>
            <w:noWrap/>
            <w:vAlign w:val="bottom"/>
            <w:hideMark/>
          </w:tcPr>
          <w:p w14:paraId="12C8D4B9"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583 758,60</w:t>
            </w:r>
          </w:p>
        </w:tc>
        <w:tc>
          <w:tcPr>
            <w:tcW w:w="1276" w:type="dxa"/>
            <w:tcBorders>
              <w:top w:val="nil"/>
              <w:left w:val="nil"/>
              <w:bottom w:val="single" w:sz="4" w:space="0" w:color="000000"/>
              <w:right w:val="single" w:sz="4" w:space="0" w:color="000000"/>
            </w:tcBorders>
            <w:shd w:val="clear" w:color="000000" w:fill="BDD6EE"/>
            <w:noWrap/>
            <w:vAlign w:val="bottom"/>
            <w:hideMark/>
          </w:tcPr>
          <w:p w14:paraId="3D956B5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96 948,36</w:t>
            </w:r>
          </w:p>
        </w:tc>
        <w:tc>
          <w:tcPr>
            <w:tcW w:w="1559" w:type="dxa"/>
            <w:tcBorders>
              <w:top w:val="nil"/>
              <w:left w:val="nil"/>
              <w:bottom w:val="single" w:sz="4" w:space="0" w:color="000000"/>
              <w:right w:val="single" w:sz="4" w:space="0" w:color="000000"/>
            </w:tcBorders>
            <w:shd w:val="clear" w:color="000000" w:fill="BDD6EE"/>
            <w:noWrap/>
            <w:vAlign w:val="bottom"/>
            <w:hideMark/>
          </w:tcPr>
          <w:p w14:paraId="2844A46E"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680 706,96</w:t>
            </w:r>
          </w:p>
        </w:tc>
      </w:tr>
      <w:tr w:rsidR="00F52C47" w:rsidRPr="00643AAC" w14:paraId="3195DB6E" w14:textId="77777777" w:rsidTr="00643AAC">
        <w:trPr>
          <w:trHeight w:val="282"/>
        </w:trPr>
        <w:tc>
          <w:tcPr>
            <w:tcW w:w="1701" w:type="dxa"/>
            <w:vMerge/>
            <w:tcBorders>
              <w:top w:val="single" w:sz="8" w:space="0" w:color="000000"/>
              <w:left w:val="single" w:sz="4" w:space="0" w:color="000000"/>
              <w:bottom w:val="single" w:sz="4" w:space="0" w:color="000000"/>
              <w:right w:val="single" w:sz="4" w:space="0" w:color="000000"/>
            </w:tcBorders>
            <w:vAlign w:val="center"/>
            <w:hideMark/>
          </w:tcPr>
          <w:p w14:paraId="7433E89E" w14:textId="77777777" w:rsidR="00643AAC" w:rsidRPr="00602CFC" w:rsidRDefault="00643AAC" w:rsidP="00643AAC">
            <w:pPr>
              <w:rPr>
                <w:rFonts w:eastAsia="Times New Roman" w:cs="Arial"/>
                <w:color w:val="000000"/>
                <w:sz w:val="18"/>
                <w:szCs w:val="18"/>
                <w:lang w:val="en-ZA" w:eastAsia="en-ZA"/>
              </w:rPr>
            </w:pP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66FFB73" w14:textId="77777777" w:rsidR="00643AAC" w:rsidRPr="00602CFC" w:rsidRDefault="00643AAC" w:rsidP="00643AAC">
            <w:pPr>
              <w:jc w:val="center"/>
              <w:rPr>
                <w:rFonts w:eastAsia="Times New Roman" w:cs="Arial"/>
                <w:color w:val="000000"/>
                <w:sz w:val="18"/>
                <w:szCs w:val="18"/>
                <w:lang w:val="en-ZA" w:eastAsia="en-ZA"/>
              </w:rPr>
            </w:pPr>
            <w:r w:rsidRPr="00602CFC">
              <w:rPr>
                <w:rFonts w:eastAsia="Times New Roman" w:cs="Arial"/>
                <w:color w:val="000000"/>
                <w:sz w:val="18"/>
                <w:szCs w:val="18"/>
                <w:lang w:val="en-ZA" w:eastAsia="en-ZA"/>
              </w:rPr>
              <w:t>Co-Financing</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0E1C9C" w14:textId="77777777" w:rsidR="00643AAC" w:rsidRPr="00602CFC" w:rsidRDefault="00643AAC" w:rsidP="00643AAC">
            <w:pPr>
              <w:jc w:val="center"/>
              <w:rPr>
                <w:rFonts w:eastAsia="Times New Roman" w:cs="Arial"/>
                <w:color w:val="000000"/>
                <w:sz w:val="18"/>
                <w:szCs w:val="18"/>
                <w:lang w:val="en-ZA" w:eastAsia="en-ZA"/>
              </w:rPr>
            </w:pPr>
            <w:r w:rsidRPr="00602CFC">
              <w:rPr>
                <w:rFonts w:eastAsia="Times New Roman" w:cs="Arial"/>
                <w:color w:val="000000"/>
                <w:sz w:val="18"/>
                <w:szCs w:val="18"/>
                <w:lang w:val="en-ZA" w:eastAsia="en-ZA"/>
              </w:rPr>
              <w:t>Government of Tuvalu</w:t>
            </w:r>
          </w:p>
        </w:tc>
        <w:tc>
          <w:tcPr>
            <w:tcW w:w="3261" w:type="dxa"/>
            <w:tcBorders>
              <w:top w:val="nil"/>
              <w:left w:val="nil"/>
              <w:bottom w:val="single" w:sz="4" w:space="0" w:color="000000"/>
              <w:right w:val="single" w:sz="4" w:space="0" w:color="000000"/>
            </w:tcBorders>
            <w:shd w:val="clear" w:color="auto" w:fill="auto"/>
            <w:noWrap/>
            <w:vAlign w:val="bottom"/>
            <w:hideMark/>
          </w:tcPr>
          <w:p w14:paraId="656C3821" w14:textId="3A6B82D1"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Contractual Services - Individ</w:t>
            </w:r>
            <w:r w:rsidR="00DE5F61">
              <w:rPr>
                <w:rFonts w:eastAsia="Times New Roman" w:cs="Arial"/>
                <w:color w:val="000000"/>
                <w:sz w:val="18"/>
                <w:szCs w:val="18"/>
                <w:lang w:val="en-ZA" w:eastAsia="en-ZA"/>
              </w:rPr>
              <w:t>ual</w:t>
            </w:r>
          </w:p>
        </w:tc>
        <w:tc>
          <w:tcPr>
            <w:tcW w:w="1559" w:type="dxa"/>
            <w:tcBorders>
              <w:top w:val="nil"/>
              <w:left w:val="nil"/>
              <w:bottom w:val="single" w:sz="4" w:space="0" w:color="000000"/>
              <w:right w:val="single" w:sz="4" w:space="0" w:color="000000"/>
            </w:tcBorders>
            <w:shd w:val="clear" w:color="auto" w:fill="auto"/>
            <w:noWrap/>
            <w:vAlign w:val="bottom"/>
            <w:hideMark/>
          </w:tcPr>
          <w:p w14:paraId="03B2315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179 300,00</w:t>
            </w:r>
          </w:p>
        </w:tc>
        <w:tc>
          <w:tcPr>
            <w:tcW w:w="1417" w:type="dxa"/>
            <w:tcBorders>
              <w:top w:val="nil"/>
              <w:left w:val="nil"/>
              <w:bottom w:val="single" w:sz="4" w:space="0" w:color="000000"/>
              <w:right w:val="single" w:sz="4" w:space="0" w:color="000000"/>
            </w:tcBorders>
            <w:shd w:val="clear" w:color="auto" w:fill="auto"/>
            <w:noWrap/>
            <w:vAlign w:val="bottom"/>
            <w:hideMark/>
          </w:tcPr>
          <w:p w14:paraId="661AB668"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102 456,00</w:t>
            </w:r>
          </w:p>
        </w:tc>
        <w:tc>
          <w:tcPr>
            <w:tcW w:w="1276" w:type="dxa"/>
            <w:tcBorders>
              <w:top w:val="nil"/>
              <w:left w:val="nil"/>
              <w:bottom w:val="single" w:sz="4" w:space="0" w:color="000000"/>
              <w:right w:val="single" w:sz="4" w:space="0" w:color="000000"/>
            </w:tcBorders>
            <w:shd w:val="clear" w:color="auto" w:fill="auto"/>
            <w:noWrap/>
            <w:vAlign w:val="bottom"/>
            <w:hideMark/>
          </w:tcPr>
          <w:p w14:paraId="29D4A6A6"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125 451,52</w:t>
            </w:r>
          </w:p>
        </w:tc>
        <w:tc>
          <w:tcPr>
            <w:tcW w:w="1276" w:type="dxa"/>
            <w:tcBorders>
              <w:top w:val="nil"/>
              <w:left w:val="nil"/>
              <w:bottom w:val="single" w:sz="4" w:space="0" w:color="000000"/>
              <w:right w:val="single" w:sz="4" w:space="0" w:color="000000"/>
            </w:tcBorders>
            <w:shd w:val="clear" w:color="auto" w:fill="auto"/>
            <w:noWrap/>
            <w:vAlign w:val="bottom"/>
            <w:hideMark/>
          </w:tcPr>
          <w:p w14:paraId="5E09F33D"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3EC5493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125 451,52</w:t>
            </w:r>
          </w:p>
        </w:tc>
      </w:tr>
      <w:tr w:rsidR="00F52C47" w:rsidRPr="00643AAC" w14:paraId="2C44961F" w14:textId="77777777" w:rsidTr="00643AAC">
        <w:trPr>
          <w:trHeight w:val="282"/>
        </w:trPr>
        <w:tc>
          <w:tcPr>
            <w:tcW w:w="1701" w:type="dxa"/>
            <w:vMerge/>
            <w:tcBorders>
              <w:top w:val="single" w:sz="8" w:space="0" w:color="000000"/>
              <w:left w:val="single" w:sz="4" w:space="0" w:color="000000"/>
              <w:bottom w:val="single" w:sz="4" w:space="0" w:color="000000"/>
              <w:right w:val="single" w:sz="4" w:space="0" w:color="000000"/>
            </w:tcBorders>
            <w:vAlign w:val="center"/>
            <w:hideMark/>
          </w:tcPr>
          <w:p w14:paraId="5D0FE3C0"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45A11FF4"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5153C05C"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150778C5"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Rental &amp; Maintenance-Premises</w:t>
            </w:r>
          </w:p>
        </w:tc>
        <w:tc>
          <w:tcPr>
            <w:tcW w:w="1559" w:type="dxa"/>
            <w:tcBorders>
              <w:top w:val="nil"/>
              <w:left w:val="nil"/>
              <w:bottom w:val="single" w:sz="4" w:space="0" w:color="000000"/>
              <w:right w:val="single" w:sz="4" w:space="0" w:color="000000"/>
            </w:tcBorders>
            <w:shd w:val="clear" w:color="auto" w:fill="auto"/>
            <w:noWrap/>
            <w:vAlign w:val="bottom"/>
            <w:hideMark/>
          </w:tcPr>
          <w:p w14:paraId="5AB0CDE5"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25 200,00</w:t>
            </w:r>
          </w:p>
        </w:tc>
        <w:tc>
          <w:tcPr>
            <w:tcW w:w="1417" w:type="dxa"/>
            <w:tcBorders>
              <w:top w:val="nil"/>
              <w:left w:val="nil"/>
              <w:bottom w:val="single" w:sz="4" w:space="0" w:color="000000"/>
              <w:right w:val="single" w:sz="4" w:space="0" w:color="000000"/>
            </w:tcBorders>
            <w:shd w:val="clear" w:color="auto" w:fill="auto"/>
            <w:noWrap/>
            <w:vAlign w:val="bottom"/>
            <w:hideMark/>
          </w:tcPr>
          <w:p w14:paraId="4BD7AA19"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14 400,00</w:t>
            </w:r>
          </w:p>
        </w:tc>
        <w:tc>
          <w:tcPr>
            <w:tcW w:w="1276" w:type="dxa"/>
            <w:tcBorders>
              <w:top w:val="nil"/>
              <w:left w:val="nil"/>
              <w:bottom w:val="single" w:sz="4" w:space="0" w:color="000000"/>
              <w:right w:val="single" w:sz="4" w:space="0" w:color="000000"/>
            </w:tcBorders>
            <w:shd w:val="clear" w:color="auto" w:fill="auto"/>
            <w:noWrap/>
            <w:vAlign w:val="bottom"/>
            <w:hideMark/>
          </w:tcPr>
          <w:p w14:paraId="2BA56E1B"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7 315,08</w:t>
            </w:r>
          </w:p>
        </w:tc>
        <w:tc>
          <w:tcPr>
            <w:tcW w:w="1276" w:type="dxa"/>
            <w:tcBorders>
              <w:top w:val="nil"/>
              <w:left w:val="nil"/>
              <w:bottom w:val="single" w:sz="4" w:space="0" w:color="000000"/>
              <w:right w:val="single" w:sz="4" w:space="0" w:color="000000"/>
            </w:tcBorders>
            <w:shd w:val="clear" w:color="auto" w:fill="auto"/>
            <w:noWrap/>
            <w:vAlign w:val="bottom"/>
            <w:hideMark/>
          </w:tcPr>
          <w:p w14:paraId="047DC04E"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6747102E"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7 315,08</w:t>
            </w:r>
          </w:p>
        </w:tc>
      </w:tr>
      <w:tr w:rsidR="00544544" w:rsidRPr="00643AAC" w14:paraId="04A457B3" w14:textId="77777777" w:rsidTr="00643AAC">
        <w:trPr>
          <w:trHeight w:val="282"/>
        </w:trPr>
        <w:tc>
          <w:tcPr>
            <w:tcW w:w="1701" w:type="dxa"/>
            <w:vMerge/>
            <w:tcBorders>
              <w:top w:val="single" w:sz="8" w:space="0" w:color="000000"/>
              <w:left w:val="single" w:sz="4" w:space="0" w:color="000000"/>
              <w:bottom w:val="single" w:sz="4" w:space="0" w:color="000000"/>
              <w:right w:val="single" w:sz="4" w:space="0" w:color="000000"/>
            </w:tcBorders>
            <w:vAlign w:val="center"/>
            <w:hideMark/>
          </w:tcPr>
          <w:p w14:paraId="5E3FDBD5"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52E15989"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2A34D0D6"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000000" w:fill="DCEAF7"/>
            <w:noWrap/>
            <w:vAlign w:val="bottom"/>
            <w:hideMark/>
          </w:tcPr>
          <w:p w14:paraId="473C6314"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Government of Tuvalu Sub-Total</w:t>
            </w:r>
          </w:p>
        </w:tc>
        <w:tc>
          <w:tcPr>
            <w:tcW w:w="1559" w:type="dxa"/>
            <w:tcBorders>
              <w:top w:val="nil"/>
              <w:left w:val="nil"/>
              <w:bottom w:val="single" w:sz="4" w:space="0" w:color="000000"/>
              <w:right w:val="single" w:sz="4" w:space="0" w:color="000000"/>
            </w:tcBorders>
            <w:shd w:val="clear" w:color="000000" w:fill="DCEAF7"/>
            <w:noWrap/>
            <w:vAlign w:val="bottom"/>
            <w:hideMark/>
          </w:tcPr>
          <w:p w14:paraId="72B1DF16"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204 500,00</w:t>
            </w:r>
          </w:p>
        </w:tc>
        <w:tc>
          <w:tcPr>
            <w:tcW w:w="1417" w:type="dxa"/>
            <w:tcBorders>
              <w:top w:val="nil"/>
              <w:left w:val="nil"/>
              <w:bottom w:val="single" w:sz="4" w:space="0" w:color="000000"/>
              <w:right w:val="single" w:sz="4" w:space="0" w:color="000000"/>
            </w:tcBorders>
            <w:shd w:val="clear" w:color="000000" w:fill="DCEAF7"/>
            <w:noWrap/>
            <w:vAlign w:val="bottom"/>
            <w:hideMark/>
          </w:tcPr>
          <w:p w14:paraId="2CC8539E"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116 856,00</w:t>
            </w:r>
          </w:p>
        </w:tc>
        <w:tc>
          <w:tcPr>
            <w:tcW w:w="1276" w:type="dxa"/>
            <w:tcBorders>
              <w:top w:val="nil"/>
              <w:left w:val="nil"/>
              <w:bottom w:val="single" w:sz="4" w:space="0" w:color="000000"/>
              <w:right w:val="single" w:sz="4" w:space="0" w:color="000000"/>
            </w:tcBorders>
            <w:shd w:val="clear" w:color="000000" w:fill="DCEAF7"/>
            <w:noWrap/>
            <w:vAlign w:val="bottom"/>
            <w:hideMark/>
          </w:tcPr>
          <w:p w14:paraId="1C3C9B5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132 766,60</w:t>
            </w:r>
          </w:p>
        </w:tc>
        <w:tc>
          <w:tcPr>
            <w:tcW w:w="1276" w:type="dxa"/>
            <w:tcBorders>
              <w:top w:val="nil"/>
              <w:left w:val="nil"/>
              <w:bottom w:val="single" w:sz="4" w:space="0" w:color="000000"/>
              <w:right w:val="single" w:sz="4" w:space="0" w:color="000000"/>
            </w:tcBorders>
            <w:shd w:val="clear" w:color="000000" w:fill="DCEAF7"/>
            <w:noWrap/>
            <w:vAlign w:val="bottom"/>
            <w:hideMark/>
          </w:tcPr>
          <w:p w14:paraId="5C20CC6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0,00</w:t>
            </w:r>
          </w:p>
        </w:tc>
        <w:tc>
          <w:tcPr>
            <w:tcW w:w="1559" w:type="dxa"/>
            <w:tcBorders>
              <w:top w:val="nil"/>
              <w:left w:val="nil"/>
              <w:bottom w:val="single" w:sz="4" w:space="0" w:color="000000"/>
              <w:right w:val="single" w:sz="4" w:space="0" w:color="000000"/>
            </w:tcBorders>
            <w:shd w:val="clear" w:color="000000" w:fill="DCEAF7"/>
            <w:noWrap/>
            <w:vAlign w:val="bottom"/>
            <w:hideMark/>
          </w:tcPr>
          <w:p w14:paraId="714F275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132 766,60</w:t>
            </w:r>
          </w:p>
        </w:tc>
      </w:tr>
      <w:tr w:rsidR="00544544" w:rsidRPr="00643AAC" w14:paraId="2699D6B0" w14:textId="77777777" w:rsidTr="00643AAC">
        <w:trPr>
          <w:trHeight w:val="282"/>
        </w:trPr>
        <w:tc>
          <w:tcPr>
            <w:tcW w:w="1701" w:type="dxa"/>
            <w:vMerge/>
            <w:tcBorders>
              <w:top w:val="single" w:sz="8" w:space="0" w:color="000000"/>
              <w:left w:val="single" w:sz="4" w:space="0" w:color="000000"/>
              <w:bottom w:val="single" w:sz="4" w:space="0" w:color="000000"/>
              <w:right w:val="single" w:sz="4" w:space="0" w:color="000000"/>
            </w:tcBorders>
            <w:vAlign w:val="center"/>
            <w:hideMark/>
          </w:tcPr>
          <w:p w14:paraId="2FC51883"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374A330E" w14:textId="77777777" w:rsidR="00643AAC" w:rsidRPr="00602CFC" w:rsidRDefault="00643AAC" w:rsidP="00643AAC">
            <w:pPr>
              <w:rPr>
                <w:rFonts w:eastAsia="Times New Roman" w:cs="Arial"/>
                <w:color w:val="000000"/>
                <w:sz w:val="18"/>
                <w:szCs w:val="18"/>
                <w:lang w:val="en-ZA" w:eastAsia="en-ZA"/>
              </w:rPr>
            </w:pPr>
          </w:p>
        </w:tc>
        <w:tc>
          <w:tcPr>
            <w:tcW w:w="4395" w:type="dxa"/>
            <w:gridSpan w:val="2"/>
            <w:tcBorders>
              <w:top w:val="single" w:sz="4" w:space="0" w:color="000000"/>
              <w:left w:val="nil"/>
              <w:bottom w:val="single" w:sz="4" w:space="0" w:color="000000"/>
              <w:right w:val="single" w:sz="4" w:space="0" w:color="000000"/>
            </w:tcBorders>
            <w:shd w:val="clear" w:color="000000" w:fill="BDD6EE"/>
            <w:vAlign w:val="bottom"/>
            <w:hideMark/>
          </w:tcPr>
          <w:p w14:paraId="34957548"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Co-Financing Sub-Total</w:t>
            </w:r>
          </w:p>
        </w:tc>
        <w:tc>
          <w:tcPr>
            <w:tcW w:w="1559" w:type="dxa"/>
            <w:tcBorders>
              <w:top w:val="nil"/>
              <w:left w:val="nil"/>
              <w:bottom w:val="single" w:sz="4" w:space="0" w:color="000000"/>
              <w:right w:val="single" w:sz="4" w:space="0" w:color="000000"/>
            </w:tcBorders>
            <w:shd w:val="clear" w:color="000000" w:fill="BDD6EE"/>
            <w:noWrap/>
            <w:vAlign w:val="bottom"/>
            <w:hideMark/>
          </w:tcPr>
          <w:p w14:paraId="64C112C9"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204 500,00</w:t>
            </w:r>
          </w:p>
        </w:tc>
        <w:tc>
          <w:tcPr>
            <w:tcW w:w="1417" w:type="dxa"/>
            <w:tcBorders>
              <w:top w:val="nil"/>
              <w:left w:val="nil"/>
              <w:bottom w:val="single" w:sz="4" w:space="0" w:color="000000"/>
              <w:right w:val="single" w:sz="4" w:space="0" w:color="000000"/>
            </w:tcBorders>
            <w:shd w:val="clear" w:color="000000" w:fill="BDD6EE"/>
            <w:noWrap/>
            <w:vAlign w:val="bottom"/>
            <w:hideMark/>
          </w:tcPr>
          <w:p w14:paraId="5DFA9BB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116 856,00</w:t>
            </w:r>
          </w:p>
        </w:tc>
        <w:tc>
          <w:tcPr>
            <w:tcW w:w="1276" w:type="dxa"/>
            <w:tcBorders>
              <w:top w:val="nil"/>
              <w:left w:val="nil"/>
              <w:bottom w:val="single" w:sz="4" w:space="0" w:color="000000"/>
              <w:right w:val="single" w:sz="4" w:space="0" w:color="000000"/>
            </w:tcBorders>
            <w:shd w:val="clear" w:color="000000" w:fill="BDD6EE"/>
            <w:noWrap/>
            <w:vAlign w:val="bottom"/>
            <w:hideMark/>
          </w:tcPr>
          <w:p w14:paraId="723558A8"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132 766,60</w:t>
            </w:r>
          </w:p>
        </w:tc>
        <w:tc>
          <w:tcPr>
            <w:tcW w:w="1276" w:type="dxa"/>
            <w:tcBorders>
              <w:top w:val="nil"/>
              <w:left w:val="nil"/>
              <w:bottom w:val="single" w:sz="4" w:space="0" w:color="000000"/>
              <w:right w:val="single" w:sz="4" w:space="0" w:color="000000"/>
            </w:tcBorders>
            <w:shd w:val="clear" w:color="000000" w:fill="BDD6EE"/>
            <w:noWrap/>
            <w:vAlign w:val="bottom"/>
            <w:hideMark/>
          </w:tcPr>
          <w:p w14:paraId="03970B50"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0,00</w:t>
            </w:r>
          </w:p>
        </w:tc>
        <w:tc>
          <w:tcPr>
            <w:tcW w:w="1559" w:type="dxa"/>
            <w:tcBorders>
              <w:top w:val="nil"/>
              <w:left w:val="nil"/>
              <w:bottom w:val="single" w:sz="4" w:space="0" w:color="000000"/>
              <w:right w:val="single" w:sz="4" w:space="0" w:color="000000"/>
            </w:tcBorders>
            <w:shd w:val="clear" w:color="000000" w:fill="BDD6EE"/>
            <w:noWrap/>
            <w:vAlign w:val="bottom"/>
            <w:hideMark/>
          </w:tcPr>
          <w:p w14:paraId="5499AD4A"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132 766,60</w:t>
            </w:r>
          </w:p>
        </w:tc>
      </w:tr>
      <w:tr w:rsidR="00544544" w:rsidRPr="00643AAC" w14:paraId="06DB8A9D" w14:textId="77777777" w:rsidTr="00643AAC">
        <w:trPr>
          <w:trHeight w:val="282"/>
        </w:trPr>
        <w:tc>
          <w:tcPr>
            <w:tcW w:w="1701" w:type="dxa"/>
            <w:vMerge/>
            <w:tcBorders>
              <w:top w:val="single" w:sz="8" w:space="0" w:color="000000"/>
              <w:left w:val="single" w:sz="4" w:space="0" w:color="000000"/>
              <w:bottom w:val="single" w:sz="4" w:space="0" w:color="000000"/>
              <w:right w:val="single" w:sz="4" w:space="0" w:color="000000"/>
            </w:tcBorders>
            <w:vAlign w:val="center"/>
            <w:hideMark/>
          </w:tcPr>
          <w:p w14:paraId="76CDD981" w14:textId="77777777" w:rsidR="00643AAC" w:rsidRPr="00602CFC" w:rsidRDefault="00643AAC" w:rsidP="00643AAC">
            <w:pPr>
              <w:rPr>
                <w:rFonts w:eastAsia="Times New Roman" w:cs="Arial"/>
                <w:color w:val="000000"/>
                <w:sz w:val="18"/>
                <w:szCs w:val="18"/>
                <w:lang w:val="en-ZA" w:eastAsia="en-ZA"/>
              </w:rPr>
            </w:pPr>
          </w:p>
        </w:tc>
        <w:tc>
          <w:tcPr>
            <w:tcW w:w="5514" w:type="dxa"/>
            <w:gridSpan w:val="3"/>
            <w:tcBorders>
              <w:top w:val="single" w:sz="4" w:space="0" w:color="000000"/>
              <w:left w:val="nil"/>
              <w:bottom w:val="single" w:sz="4" w:space="0" w:color="000000"/>
              <w:right w:val="single" w:sz="4" w:space="0" w:color="000000"/>
            </w:tcBorders>
            <w:shd w:val="clear" w:color="000000" w:fill="002060"/>
            <w:noWrap/>
            <w:vAlign w:val="bottom"/>
            <w:hideMark/>
          </w:tcPr>
          <w:p w14:paraId="521E1336" w14:textId="77777777" w:rsidR="00643AAC" w:rsidRPr="00602CFC" w:rsidRDefault="00643AAC" w:rsidP="00643AAC">
            <w:pPr>
              <w:rPr>
                <w:rFonts w:eastAsia="Times New Roman" w:cs="Arial"/>
                <w:color w:val="FFFFFF"/>
                <w:sz w:val="18"/>
                <w:szCs w:val="18"/>
                <w:lang w:val="en-ZA" w:eastAsia="en-ZA"/>
              </w:rPr>
            </w:pPr>
            <w:r w:rsidRPr="00602CFC">
              <w:rPr>
                <w:rFonts w:eastAsia="Times New Roman" w:cs="Arial"/>
                <w:color w:val="FFFFFF"/>
                <w:sz w:val="18"/>
                <w:szCs w:val="18"/>
                <w:lang w:val="en-ZA" w:eastAsia="en-ZA"/>
              </w:rPr>
              <w:t>OUTPUT1 Sub-Total</w:t>
            </w:r>
          </w:p>
        </w:tc>
        <w:tc>
          <w:tcPr>
            <w:tcW w:w="1559" w:type="dxa"/>
            <w:tcBorders>
              <w:top w:val="nil"/>
              <w:left w:val="nil"/>
              <w:bottom w:val="single" w:sz="4" w:space="0" w:color="000000"/>
              <w:right w:val="single" w:sz="4" w:space="0" w:color="000000"/>
            </w:tcBorders>
            <w:shd w:val="clear" w:color="000000" w:fill="002060"/>
            <w:noWrap/>
            <w:vAlign w:val="bottom"/>
            <w:hideMark/>
          </w:tcPr>
          <w:p w14:paraId="66D3E771"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2 904 500,00</w:t>
            </w:r>
          </w:p>
        </w:tc>
        <w:tc>
          <w:tcPr>
            <w:tcW w:w="1417" w:type="dxa"/>
            <w:tcBorders>
              <w:top w:val="nil"/>
              <w:left w:val="nil"/>
              <w:bottom w:val="single" w:sz="4" w:space="0" w:color="000000"/>
              <w:right w:val="single" w:sz="4" w:space="0" w:color="000000"/>
            </w:tcBorders>
            <w:shd w:val="clear" w:color="000000" w:fill="002060"/>
            <w:noWrap/>
            <w:vAlign w:val="bottom"/>
            <w:hideMark/>
          </w:tcPr>
          <w:p w14:paraId="6A62B84F"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1 924 762,00</w:t>
            </w:r>
          </w:p>
        </w:tc>
        <w:tc>
          <w:tcPr>
            <w:tcW w:w="1276" w:type="dxa"/>
            <w:tcBorders>
              <w:top w:val="nil"/>
              <w:left w:val="nil"/>
              <w:bottom w:val="single" w:sz="4" w:space="0" w:color="000000"/>
              <w:right w:val="single" w:sz="4" w:space="0" w:color="000000"/>
            </w:tcBorders>
            <w:shd w:val="clear" w:color="000000" w:fill="002060"/>
            <w:noWrap/>
            <w:vAlign w:val="bottom"/>
            <w:hideMark/>
          </w:tcPr>
          <w:p w14:paraId="68459BDE"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716 525,20</w:t>
            </w:r>
          </w:p>
        </w:tc>
        <w:tc>
          <w:tcPr>
            <w:tcW w:w="1276" w:type="dxa"/>
            <w:tcBorders>
              <w:top w:val="nil"/>
              <w:left w:val="nil"/>
              <w:bottom w:val="single" w:sz="4" w:space="0" w:color="000000"/>
              <w:right w:val="single" w:sz="4" w:space="0" w:color="000000"/>
            </w:tcBorders>
            <w:shd w:val="clear" w:color="000000" w:fill="002060"/>
            <w:noWrap/>
            <w:vAlign w:val="bottom"/>
            <w:hideMark/>
          </w:tcPr>
          <w:p w14:paraId="51798670"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96 948,36</w:t>
            </w:r>
          </w:p>
        </w:tc>
        <w:tc>
          <w:tcPr>
            <w:tcW w:w="1559" w:type="dxa"/>
            <w:tcBorders>
              <w:top w:val="nil"/>
              <w:left w:val="nil"/>
              <w:bottom w:val="single" w:sz="4" w:space="0" w:color="000000"/>
              <w:right w:val="single" w:sz="4" w:space="0" w:color="000000"/>
            </w:tcBorders>
            <w:shd w:val="clear" w:color="000000" w:fill="002060"/>
            <w:noWrap/>
            <w:vAlign w:val="bottom"/>
            <w:hideMark/>
          </w:tcPr>
          <w:p w14:paraId="3E275B04"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813 473,56</w:t>
            </w:r>
          </w:p>
        </w:tc>
      </w:tr>
      <w:tr w:rsidR="00DC3790" w:rsidRPr="00643AAC" w14:paraId="02248449" w14:textId="77777777" w:rsidTr="00643AAC">
        <w:trPr>
          <w:trHeight w:val="282"/>
        </w:trPr>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615A90" w14:textId="77777777" w:rsidR="00643AAC" w:rsidRPr="00602CFC" w:rsidRDefault="00643AAC" w:rsidP="00643AAC">
            <w:pPr>
              <w:jc w:val="center"/>
              <w:rPr>
                <w:rFonts w:eastAsia="Times New Roman" w:cs="Arial"/>
                <w:color w:val="000000"/>
                <w:sz w:val="18"/>
                <w:szCs w:val="18"/>
                <w:lang w:val="en-ZA" w:eastAsia="en-ZA"/>
              </w:rPr>
            </w:pPr>
            <w:r w:rsidRPr="00602CFC">
              <w:rPr>
                <w:rFonts w:eastAsia="Times New Roman" w:cs="Arial"/>
                <w:color w:val="000000"/>
                <w:sz w:val="18"/>
                <w:szCs w:val="18"/>
                <w:lang w:val="en-ZA" w:eastAsia="en-ZA"/>
              </w:rPr>
              <w:t>2</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4DC22A0" w14:textId="77777777" w:rsidR="00643AAC" w:rsidRPr="00602CFC" w:rsidRDefault="00643AAC" w:rsidP="00643AAC">
            <w:pPr>
              <w:jc w:val="center"/>
              <w:rPr>
                <w:rFonts w:eastAsia="Times New Roman" w:cs="Arial"/>
                <w:color w:val="000000"/>
                <w:sz w:val="18"/>
                <w:szCs w:val="18"/>
                <w:lang w:val="en-ZA" w:eastAsia="en-ZA"/>
              </w:rPr>
            </w:pPr>
            <w:r w:rsidRPr="00602CFC">
              <w:rPr>
                <w:rFonts w:eastAsia="Times New Roman" w:cs="Arial"/>
                <w:color w:val="000000"/>
                <w:sz w:val="18"/>
                <w:szCs w:val="18"/>
                <w:lang w:val="en-ZA" w:eastAsia="en-ZA"/>
              </w:rPr>
              <w:t>GCF Financing</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292592" w14:textId="77777777" w:rsidR="00643AAC" w:rsidRPr="00602CFC" w:rsidRDefault="00643AAC" w:rsidP="00643AAC">
            <w:pPr>
              <w:jc w:val="center"/>
              <w:rPr>
                <w:rFonts w:eastAsia="Times New Roman" w:cs="Arial"/>
                <w:color w:val="000000"/>
                <w:sz w:val="18"/>
                <w:szCs w:val="18"/>
                <w:lang w:val="en-ZA" w:eastAsia="en-ZA"/>
              </w:rPr>
            </w:pPr>
            <w:r w:rsidRPr="00602CFC">
              <w:rPr>
                <w:rFonts w:eastAsia="Times New Roman" w:cs="Arial"/>
                <w:color w:val="000000"/>
                <w:sz w:val="18"/>
                <w:szCs w:val="18"/>
                <w:lang w:val="en-ZA" w:eastAsia="en-ZA"/>
              </w:rPr>
              <w:t>GCF</w:t>
            </w:r>
          </w:p>
        </w:tc>
        <w:tc>
          <w:tcPr>
            <w:tcW w:w="3261" w:type="dxa"/>
            <w:tcBorders>
              <w:top w:val="nil"/>
              <w:left w:val="nil"/>
              <w:bottom w:val="single" w:sz="4" w:space="0" w:color="000000"/>
              <w:right w:val="single" w:sz="4" w:space="0" w:color="000000"/>
            </w:tcBorders>
            <w:shd w:val="clear" w:color="auto" w:fill="auto"/>
            <w:noWrap/>
            <w:vAlign w:val="bottom"/>
            <w:hideMark/>
          </w:tcPr>
          <w:p w14:paraId="61933CE3"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International Consultants</w:t>
            </w:r>
          </w:p>
        </w:tc>
        <w:tc>
          <w:tcPr>
            <w:tcW w:w="1559" w:type="dxa"/>
            <w:tcBorders>
              <w:top w:val="nil"/>
              <w:left w:val="nil"/>
              <w:bottom w:val="single" w:sz="4" w:space="0" w:color="000000"/>
              <w:right w:val="single" w:sz="4" w:space="0" w:color="000000"/>
            </w:tcBorders>
            <w:shd w:val="clear" w:color="auto" w:fill="auto"/>
            <w:noWrap/>
            <w:vAlign w:val="bottom"/>
            <w:hideMark/>
          </w:tcPr>
          <w:p w14:paraId="6893AB0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1 225 698,00</w:t>
            </w:r>
          </w:p>
        </w:tc>
        <w:tc>
          <w:tcPr>
            <w:tcW w:w="1417" w:type="dxa"/>
            <w:tcBorders>
              <w:top w:val="nil"/>
              <w:left w:val="nil"/>
              <w:bottom w:val="single" w:sz="4" w:space="0" w:color="000000"/>
              <w:right w:val="single" w:sz="4" w:space="0" w:color="000000"/>
            </w:tcBorders>
            <w:shd w:val="clear" w:color="auto" w:fill="auto"/>
            <w:noWrap/>
            <w:vAlign w:val="bottom"/>
            <w:hideMark/>
          </w:tcPr>
          <w:p w14:paraId="041602B8"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765 822,00</w:t>
            </w:r>
          </w:p>
        </w:tc>
        <w:tc>
          <w:tcPr>
            <w:tcW w:w="1276" w:type="dxa"/>
            <w:tcBorders>
              <w:top w:val="nil"/>
              <w:left w:val="nil"/>
              <w:bottom w:val="single" w:sz="4" w:space="0" w:color="000000"/>
              <w:right w:val="single" w:sz="4" w:space="0" w:color="000000"/>
            </w:tcBorders>
            <w:shd w:val="clear" w:color="auto" w:fill="auto"/>
            <w:noWrap/>
            <w:vAlign w:val="bottom"/>
            <w:hideMark/>
          </w:tcPr>
          <w:p w14:paraId="5B72FD05"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472 846,19</w:t>
            </w:r>
          </w:p>
        </w:tc>
        <w:tc>
          <w:tcPr>
            <w:tcW w:w="1276" w:type="dxa"/>
            <w:tcBorders>
              <w:top w:val="nil"/>
              <w:left w:val="nil"/>
              <w:bottom w:val="single" w:sz="4" w:space="0" w:color="000000"/>
              <w:right w:val="single" w:sz="4" w:space="0" w:color="000000"/>
            </w:tcBorders>
            <w:shd w:val="clear" w:color="auto" w:fill="auto"/>
            <w:noWrap/>
            <w:vAlign w:val="bottom"/>
            <w:hideMark/>
          </w:tcPr>
          <w:p w14:paraId="6561A126"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304 131,30</w:t>
            </w:r>
          </w:p>
        </w:tc>
        <w:tc>
          <w:tcPr>
            <w:tcW w:w="1559" w:type="dxa"/>
            <w:tcBorders>
              <w:top w:val="nil"/>
              <w:left w:val="nil"/>
              <w:bottom w:val="single" w:sz="4" w:space="0" w:color="000000"/>
              <w:right w:val="single" w:sz="4" w:space="0" w:color="000000"/>
            </w:tcBorders>
            <w:shd w:val="clear" w:color="auto" w:fill="auto"/>
            <w:noWrap/>
            <w:vAlign w:val="bottom"/>
            <w:hideMark/>
          </w:tcPr>
          <w:p w14:paraId="6D702411"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776 977,49</w:t>
            </w:r>
          </w:p>
        </w:tc>
      </w:tr>
      <w:tr w:rsidR="00DC3790" w:rsidRPr="00643AAC" w14:paraId="2A1223B7"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4DF38B68"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1337F90A"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6559C075"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3F3941D0"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Travel</w:t>
            </w:r>
          </w:p>
        </w:tc>
        <w:tc>
          <w:tcPr>
            <w:tcW w:w="1559" w:type="dxa"/>
            <w:tcBorders>
              <w:top w:val="nil"/>
              <w:left w:val="nil"/>
              <w:bottom w:val="single" w:sz="4" w:space="0" w:color="000000"/>
              <w:right w:val="single" w:sz="4" w:space="0" w:color="000000"/>
            </w:tcBorders>
            <w:shd w:val="clear" w:color="auto" w:fill="auto"/>
            <w:noWrap/>
            <w:vAlign w:val="bottom"/>
            <w:hideMark/>
          </w:tcPr>
          <w:p w14:paraId="129EA554"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450 322,00</w:t>
            </w:r>
          </w:p>
        </w:tc>
        <w:tc>
          <w:tcPr>
            <w:tcW w:w="1417" w:type="dxa"/>
            <w:tcBorders>
              <w:top w:val="nil"/>
              <w:left w:val="nil"/>
              <w:bottom w:val="single" w:sz="4" w:space="0" w:color="000000"/>
              <w:right w:val="single" w:sz="4" w:space="0" w:color="000000"/>
            </w:tcBorders>
            <w:shd w:val="clear" w:color="auto" w:fill="auto"/>
            <w:noWrap/>
            <w:vAlign w:val="bottom"/>
            <w:hideMark/>
          </w:tcPr>
          <w:p w14:paraId="6B39360B"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279 904,00</w:t>
            </w:r>
          </w:p>
        </w:tc>
        <w:tc>
          <w:tcPr>
            <w:tcW w:w="1276" w:type="dxa"/>
            <w:tcBorders>
              <w:top w:val="nil"/>
              <w:left w:val="nil"/>
              <w:bottom w:val="single" w:sz="4" w:space="0" w:color="000000"/>
              <w:right w:val="single" w:sz="4" w:space="0" w:color="000000"/>
            </w:tcBorders>
            <w:shd w:val="clear" w:color="auto" w:fill="auto"/>
            <w:noWrap/>
            <w:vAlign w:val="bottom"/>
            <w:hideMark/>
          </w:tcPr>
          <w:p w14:paraId="0CDB3C7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154 684,23</w:t>
            </w:r>
          </w:p>
        </w:tc>
        <w:tc>
          <w:tcPr>
            <w:tcW w:w="1276" w:type="dxa"/>
            <w:tcBorders>
              <w:top w:val="nil"/>
              <w:left w:val="nil"/>
              <w:bottom w:val="single" w:sz="4" w:space="0" w:color="000000"/>
              <w:right w:val="single" w:sz="4" w:space="0" w:color="000000"/>
            </w:tcBorders>
            <w:shd w:val="clear" w:color="auto" w:fill="auto"/>
            <w:noWrap/>
            <w:vAlign w:val="bottom"/>
            <w:hideMark/>
          </w:tcPr>
          <w:p w14:paraId="51AC1785"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520F252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154 684,23</w:t>
            </w:r>
          </w:p>
        </w:tc>
      </w:tr>
      <w:tr w:rsidR="00DC3790" w:rsidRPr="00643AAC" w14:paraId="2C6F13E1"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14F0DA55"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76F4A0DA"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21CBD152"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2329EFA9"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Contractual Services-Companies</w:t>
            </w:r>
          </w:p>
        </w:tc>
        <w:tc>
          <w:tcPr>
            <w:tcW w:w="1559" w:type="dxa"/>
            <w:tcBorders>
              <w:top w:val="nil"/>
              <w:left w:val="nil"/>
              <w:bottom w:val="single" w:sz="4" w:space="0" w:color="000000"/>
              <w:right w:val="single" w:sz="4" w:space="0" w:color="000000"/>
            </w:tcBorders>
            <w:shd w:val="clear" w:color="auto" w:fill="auto"/>
            <w:noWrap/>
            <w:vAlign w:val="bottom"/>
            <w:hideMark/>
          </w:tcPr>
          <w:p w14:paraId="1ADBFB11"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23 606 624,00</w:t>
            </w:r>
          </w:p>
        </w:tc>
        <w:tc>
          <w:tcPr>
            <w:tcW w:w="1417" w:type="dxa"/>
            <w:tcBorders>
              <w:top w:val="nil"/>
              <w:left w:val="nil"/>
              <w:bottom w:val="single" w:sz="4" w:space="0" w:color="000000"/>
              <w:right w:val="single" w:sz="4" w:space="0" w:color="000000"/>
            </w:tcBorders>
            <w:shd w:val="clear" w:color="auto" w:fill="auto"/>
            <w:noWrap/>
            <w:vAlign w:val="bottom"/>
            <w:hideMark/>
          </w:tcPr>
          <w:p w14:paraId="043B7865"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14 474 501,00</w:t>
            </w:r>
          </w:p>
        </w:tc>
        <w:tc>
          <w:tcPr>
            <w:tcW w:w="1276" w:type="dxa"/>
            <w:tcBorders>
              <w:top w:val="nil"/>
              <w:left w:val="nil"/>
              <w:bottom w:val="single" w:sz="4" w:space="0" w:color="000000"/>
              <w:right w:val="single" w:sz="4" w:space="0" w:color="000000"/>
            </w:tcBorders>
            <w:shd w:val="clear" w:color="auto" w:fill="auto"/>
            <w:noWrap/>
            <w:vAlign w:val="bottom"/>
            <w:hideMark/>
          </w:tcPr>
          <w:p w14:paraId="78867D86"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1 352 419,89</w:t>
            </w:r>
          </w:p>
        </w:tc>
        <w:tc>
          <w:tcPr>
            <w:tcW w:w="1276" w:type="dxa"/>
            <w:tcBorders>
              <w:top w:val="nil"/>
              <w:left w:val="nil"/>
              <w:bottom w:val="single" w:sz="4" w:space="0" w:color="000000"/>
              <w:right w:val="single" w:sz="4" w:space="0" w:color="000000"/>
            </w:tcBorders>
            <w:shd w:val="clear" w:color="auto" w:fill="auto"/>
            <w:noWrap/>
            <w:vAlign w:val="bottom"/>
            <w:hideMark/>
          </w:tcPr>
          <w:p w14:paraId="5A8A7EC8"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47 421,87</w:t>
            </w:r>
          </w:p>
        </w:tc>
        <w:tc>
          <w:tcPr>
            <w:tcW w:w="1559" w:type="dxa"/>
            <w:tcBorders>
              <w:top w:val="nil"/>
              <w:left w:val="nil"/>
              <w:bottom w:val="single" w:sz="4" w:space="0" w:color="000000"/>
              <w:right w:val="single" w:sz="4" w:space="0" w:color="000000"/>
            </w:tcBorders>
            <w:shd w:val="clear" w:color="auto" w:fill="auto"/>
            <w:noWrap/>
            <w:vAlign w:val="bottom"/>
            <w:hideMark/>
          </w:tcPr>
          <w:p w14:paraId="0E2E974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1 399 841,76</w:t>
            </w:r>
          </w:p>
        </w:tc>
      </w:tr>
      <w:tr w:rsidR="00DC3790" w:rsidRPr="00643AAC" w14:paraId="678A05C8"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3C5A6D57"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74216AD5"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410C717A"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156A3827"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Equipment and Furniture</w:t>
            </w:r>
          </w:p>
        </w:tc>
        <w:tc>
          <w:tcPr>
            <w:tcW w:w="1559" w:type="dxa"/>
            <w:tcBorders>
              <w:top w:val="nil"/>
              <w:left w:val="nil"/>
              <w:bottom w:val="single" w:sz="4" w:space="0" w:color="000000"/>
              <w:right w:val="single" w:sz="4" w:space="0" w:color="000000"/>
            </w:tcBorders>
            <w:shd w:val="clear" w:color="auto" w:fill="auto"/>
            <w:noWrap/>
            <w:vAlign w:val="bottom"/>
            <w:hideMark/>
          </w:tcPr>
          <w:p w14:paraId="26F8FA0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45 146,00</w:t>
            </w:r>
          </w:p>
        </w:tc>
        <w:tc>
          <w:tcPr>
            <w:tcW w:w="1417" w:type="dxa"/>
            <w:tcBorders>
              <w:top w:val="nil"/>
              <w:left w:val="nil"/>
              <w:bottom w:val="single" w:sz="4" w:space="0" w:color="000000"/>
              <w:right w:val="single" w:sz="4" w:space="0" w:color="000000"/>
            </w:tcBorders>
            <w:shd w:val="clear" w:color="auto" w:fill="auto"/>
            <w:noWrap/>
            <w:vAlign w:val="bottom"/>
            <w:hideMark/>
          </w:tcPr>
          <w:p w14:paraId="389D7BF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45 146,00</w:t>
            </w:r>
          </w:p>
        </w:tc>
        <w:tc>
          <w:tcPr>
            <w:tcW w:w="1276" w:type="dxa"/>
            <w:tcBorders>
              <w:top w:val="nil"/>
              <w:left w:val="nil"/>
              <w:bottom w:val="single" w:sz="4" w:space="0" w:color="000000"/>
              <w:right w:val="single" w:sz="4" w:space="0" w:color="000000"/>
            </w:tcBorders>
            <w:shd w:val="clear" w:color="auto" w:fill="auto"/>
            <w:noWrap/>
            <w:vAlign w:val="bottom"/>
            <w:hideMark/>
          </w:tcPr>
          <w:p w14:paraId="0CA8C7B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16 126,51</w:t>
            </w:r>
          </w:p>
        </w:tc>
        <w:tc>
          <w:tcPr>
            <w:tcW w:w="1276" w:type="dxa"/>
            <w:tcBorders>
              <w:top w:val="nil"/>
              <w:left w:val="nil"/>
              <w:bottom w:val="single" w:sz="4" w:space="0" w:color="000000"/>
              <w:right w:val="single" w:sz="4" w:space="0" w:color="000000"/>
            </w:tcBorders>
            <w:shd w:val="clear" w:color="auto" w:fill="auto"/>
            <w:noWrap/>
            <w:vAlign w:val="bottom"/>
            <w:hideMark/>
          </w:tcPr>
          <w:p w14:paraId="42034273"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121916B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16 126,51</w:t>
            </w:r>
          </w:p>
        </w:tc>
      </w:tr>
      <w:tr w:rsidR="00DC3790" w:rsidRPr="00643AAC" w14:paraId="31AA2C88"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350CC18B"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4569BCF3"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04828CC0"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1F5E4664"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Supplies</w:t>
            </w:r>
          </w:p>
        </w:tc>
        <w:tc>
          <w:tcPr>
            <w:tcW w:w="1559" w:type="dxa"/>
            <w:tcBorders>
              <w:top w:val="nil"/>
              <w:left w:val="nil"/>
              <w:bottom w:val="single" w:sz="4" w:space="0" w:color="000000"/>
              <w:right w:val="single" w:sz="4" w:space="0" w:color="000000"/>
            </w:tcBorders>
            <w:shd w:val="clear" w:color="auto" w:fill="auto"/>
            <w:noWrap/>
            <w:vAlign w:val="bottom"/>
            <w:hideMark/>
          </w:tcPr>
          <w:p w14:paraId="7EBF3D58"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100 000,00</w:t>
            </w:r>
          </w:p>
        </w:tc>
        <w:tc>
          <w:tcPr>
            <w:tcW w:w="1417" w:type="dxa"/>
            <w:tcBorders>
              <w:top w:val="nil"/>
              <w:left w:val="nil"/>
              <w:bottom w:val="single" w:sz="4" w:space="0" w:color="000000"/>
              <w:right w:val="single" w:sz="4" w:space="0" w:color="000000"/>
            </w:tcBorders>
            <w:shd w:val="clear" w:color="auto" w:fill="auto"/>
            <w:noWrap/>
            <w:vAlign w:val="bottom"/>
            <w:hideMark/>
          </w:tcPr>
          <w:p w14:paraId="09A16311"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0,00</w:t>
            </w:r>
          </w:p>
        </w:tc>
        <w:tc>
          <w:tcPr>
            <w:tcW w:w="1276" w:type="dxa"/>
            <w:tcBorders>
              <w:top w:val="nil"/>
              <w:left w:val="nil"/>
              <w:bottom w:val="single" w:sz="4" w:space="0" w:color="000000"/>
              <w:right w:val="single" w:sz="4" w:space="0" w:color="000000"/>
            </w:tcBorders>
            <w:shd w:val="clear" w:color="auto" w:fill="auto"/>
            <w:noWrap/>
            <w:vAlign w:val="bottom"/>
            <w:hideMark/>
          </w:tcPr>
          <w:p w14:paraId="0F622DAA"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10 334,55</w:t>
            </w:r>
          </w:p>
        </w:tc>
        <w:tc>
          <w:tcPr>
            <w:tcW w:w="1276" w:type="dxa"/>
            <w:tcBorders>
              <w:top w:val="nil"/>
              <w:left w:val="nil"/>
              <w:bottom w:val="single" w:sz="4" w:space="0" w:color="000000"/>
              <w:right w:val="single" w:sz="4" w:space="0" w:color="000000"/>
            </w:tcBorders>
            <w:shd w:val="clear" w:color="auto" w:fill="auto"/>
            <w:noWrap/>
            <w:vAlign w:val="bottom"/>
            <w:hideMark/>
          </w:tcPr>
          <w:p w14:paraId="447E85DC"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44E21E1E"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10 334,55</w:t>
            </w:r>
          </w:p>
        </w:tc>
      </w:tr>
      <w:tr w:rsidR="00DC3790" w:rsidRPr="00643AAC" w14:paraId="7A7EF0DC"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687B29C2"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57FDD4D6"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3FDAFC05"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4F032355"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Miscellaneous Expenses</w:t>
            </w:r>
          </w:p>
        </w:tc>
        <w:tc>
          <w:tcPr>
            <w:tcW w:w="1559" w:type="dxa"/>
            <w:tcBorders>
              <w:top w:val="nil"/>
              <w:left w:val="nil"/>
              <w:bottom w:val="single" w:sz="4" w:space="0" w:color="000000"/>
              <w:right w:val="single" w:sz="4" w:space="0" w:color="000000"/>
            </w:tcBorders>
            <w:shd w:val="clear" w:color="auto" w:fill="auto"/>
            <w:noWrap/>
            <w:vAlign w:val="bottom"/>
            <w:hideMark/>
          </w:tcPr>
          <w:p w14:paraId="466F53B6"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74 461,00</w:t>
            </w:r>
          </w:p>
        </w:tc>
        <w:tc>
          <w:tcPr>
            <w:tcW w:w="1417" w:type="dxa"/>
            <w:tcBorders>
              <w:top w:val="nil"/>
              <w:left w:val="nil"/>
              <w:bottom w:val="single" w:sz="4" w:space="0" w:color="000000"/>
              <w:right w:val="single" w:sz="4" w:space="0" w:color="000000"/>
            </w:tcBorders>
            <w:shd w:val="clear" w:color="auto" w:fill="auto"/>
            <w:noWrap/>
            <w:vAlign w:val="bottom"/>
            <w:hideMark/>
          </w:tcPr>
          <w:p w14:paraId="37EB532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42 552,00</w:t>
            </w:r>
          </w:p>
        </w:tc>
        <w:tc>
          <w:tcPr>
            <w:tcW w:w="1276" w:type="dxa"/>
            <w:tcBorders>
              <w:top w:val="nil"/>
              <w:left w:val="nil"/>
              <w:bottom w:val="single" w:sz="4" w:space="0" w:color="000000"/>
              <w:right w:val="single" w:sz="4" w:space="0" w:color="000000"/>
            </w:tcBorders>
            <w:shd w:val="clear" w:color="auto" w:fill="auto"/>
            <w:noWrap/>
            <w:vAlign w:val="bottom"/>
            <w:hideMark/>
          </w:tcPr>
          <w:p w14:paraId="59E28198"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1 099,01</w:t>
            </w:r>
          </w:p>
        </w:tc>
        <w:tc>
          <w:tcPr>
            <w:tcW w:w="1276" w:type="dxa"/>
            <w:tcBorders>
              <w:top w:val="nil"/>
              <w:left w:val="nil"/>
              <w:bottom w:val="single" w:sz="4" w:space="0" w:color="000000"/>
              <w:right w:val="single" w:sz="4" w:space="0" w:color="000000"/>
            </w:tcBorders>
            <w:shd w:val="clear" w:color="auto" w:fill="auto"/>
            <w:noWrap/>
            <w:vAlign w:val="bottom"/>
            <w:hideMark/>
          </w:tcPr>
          <w:p w14:paraId="6192906A"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4EBB1770"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1 099,01</w:t>
            </w:r>
          </w:p>
        </w:tc>
      </w:tr>
      <w:tr w:rsidR="00DC3790" w:rsidRPr="00643AAC" w14:paraId="310F3CE4"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72EB2B91"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42F35F6C"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0DA094EB"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647DB750"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Training, Workshops and Confer</w:t>
            </w:r>
          </w:p>
        </w:tc>
        <w:tc>
          <w:tcPr>
            <w:tcW w:w="1559" w:type="dxa"/>
            <w:tcBorders>
              <w:top w:val="nil"/>
              <w:left w:val="nil"/>
              <w:bottom w:val="single" w:sz="4" w:space="0" w:color="000000"/>
              <w:right w:val="single" w:sz="4" w:space="0" w:color="000000"/>
            </w:tcBorders>
            <w:shd w:val="clear" w:color="auto" w:fill="auto"/>
            <w:noWrap/>
            <w:vAlign w:val="bottom"/>
            <w:hideMark/>
          </w:tcPr>
          <w:p w14:paraId="45EE5DE4"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97 749,00</w:t>
            </w:r>
          </w:p>
        </w:tc>
        <w:tc>
          <w:tcPr>
            <w:tcW w:w="1417" w:type="dxa"/>
            <w:tcBorders>
              <w:top w:val="nil"/>
              <w:left w:val="nil"/>
              <w:bottom w:val="single" w:sz="4" w:space="0" w:color="000000"/>
              <w:right w:val="single" w:sz="4" w:space="0" w:color="000000"/>
            </w:tcBorders>
            <w:shd w:val="clear" w:color="auto" w:fill="auto"/>
            <w:noWrap/>
            <w:vAlign w:val="bottom"/>
            <w:hideMark/>
          </w:tcPr>
          <w:p w14:paraId="6494C7E5"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72 385,00</w:t>
            </w:r>
          </w:p>
        </w:tc>
        <w:tc>
          <w:tcPr>
            <w:tcW w:w="1276" w:type="dxa"/>
            <w:tcBorders>
              <w:top w:val="nil"/>
              <w:left w:val="nil"/>
              <w:bottom w:val="single" w:sz="4" w:space="0" w:color="000000"/>
              <w:right w:val="single" w:sz="4" w:space="0" w:color="000000"/>
            </w:tcBorders>
            <w:shd w:val="clear" w:color="auto" w:fill="auto"/>
            <w:noWrap/>
            <w:vAlign w:val="bottom"/>
            <w:hideMark/>
          </w:tcPr>
          <w:p w14:paraId="3AC594C0"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23 281,59</w:t>
            </w:r>
          </w:p>
        </w:tc>
        <w:tc>
          <w:tcPr>
            <w:tcW w:w="1276" w:type="dxa"/>
            <w:tcBorders>
              <w:top w:val="nil"/>
              <w:left w:val="nil"/>
              <w:bottom w:val="single" w:sz="4" w:space="0" w:color="000000"/>
              <w:right w:val="single" w:sz="4" w:space="0" w:color="000000"/>
            </w:tcBorders>
            <w:shd w:val="clear" w:color="auto" w:fill="auto"/>
            <w:noWrap/>
            <w:vAlign w:val="bottom"/>
            <w:hideMark/>
          </w:tcPr>
          <w:p w14:paraId="48E86D8E"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17BFB854"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23 281,59</w:t>
            </w:r>
          </w:p>
        </w:tc>
      </w:tr>
      <w:tr w:rsidR="00DC3790" w:rsidRPr="00643AAC" w14:paraId="0E05C740" w14:textId="77777777" w:rsidTr="000069C2">
        <w:trPr>
          <w:trHeight w:val="257"/>
        </w:trPr>
        <w:tc>
          <w:tcPr>
            <w:tcW w:w="1701" w:type="dxa"/>
            <w:vMerge/>
            <w:tcBorders>
              <w:top w:val="nil"/>
              <w:left w:val="single" w:sz="4" w:space="0" w:color="000000"/>
              <w:bottom w:val="single" w:sz="4" w:space="0" w:color="000000"/>
              <w:right w:val="single" w:sz="4" w:space="0" w:color="000000"/>
            </w:tcBorders>
            <w:vAlign w:val="center"/>
            <w:hideMark/>
          </w:tcPr>
          <w:p w14:paraId="309FD085"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7E0F420C"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2A65CE5B"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1EAA469D" w14:textId="41F5792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Communic</w:t>
            </w:r>
            <w:r w:rsidR="00DE5F61">
              <w:rPr>
                <w:rFonts w:eastAsia="Times New Roman" w:cs="Arial"/>
                <w:color w:val="000000"/>
                <w:sz w:val="18"/>
                <w:szCs w:val="18"/>
                <w:lang w:val="en-ZA" w:eastAsia="en-ZA"/>
              </w:rPr>
              <w:t>ation</w:t>
            </w:r>
            <w:r w:rsidRPr="00602CFC">
              <w:rPr>
                <w:rFonts w:eastAsia="Times New Roman" w:cs="Arial"/>
                <w:color w:val="000000"/>
                <w:sz w:val="18"/>
                <w:szCs w:val="18"/>
                <w:lang w:val="en-ZA" w:eastAsia="en-ZA"/>
              </w:rPr>
              <w:t xml:space="preserve"> &amp; Audio Visual Equip</w:t>
            </w:r>
            <w:r w:rsidR="00DE5F61">
              <w:rPr>
                <w:rFonts w:eastAsia="Times New Roman" w:cs="Arial"/>
                <w:color w:val="000000"/>
                <w:sz w:val="18"/>
                <w:szCs w:val="18"/>
                <w:lang w:val="en-ZA" w:eastAsia="en-ZA"/>
              </w:rPr>
              <w:t>t</w:t>
            </w:r>
          </w:p>
        </w:tc>
        <w:tc>
          <w:tcPr>
            <w:tcW w:w="1559" w:type="dxa"/>
            <w:tcBorders>
              <w:top w:val="nil"/>
              <w:left w:val="nil"/>
              <w:bottom w:val="single" w:sz="4" w:space="0" w:color="000000"/>
              <w:right w:val="single" w:sz="4" w:space="0" w:color="000000"/>
            </w:tcBorders>
            <w:shd w:val="clear" w:color="auto" w:fill="auto"/>
            <w:noWrap/>
            <w:vAlign w:val="bottom"/>
            <w:hideMark/>
          </w:tcPr>
          <w:p w14:paraId="0563A871"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5B419B64"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7EF328D6"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12 105,81</w:t>
            </w:r>
          </w:p>
        </w:tc>
        <w:tc>
          <w:tcPr>
            <w:tcW w:w="1276" w:type="dxa"/>
            <w:tcBorders>
              <w:top w:val="nil"/>
              <w:left w:val="nil"/>
              <w:bottom w:val="single" w:sz="4" w:space="0" w:color="000000"/>
              <w:right w:val="single" w:sz="4" w:space="0" w:color="000000"/>
            </w:tcBorders>
            <w:shd w:val="clear" w:color="auto" w:fill="auto"/>
            <w:noWrap/>
            <w:vAlign w:val="bottom"/>
            <w:hideMark/>
          </w:tcPr>
          <w:p w14:paraId="51728DF5"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32BCBF5B"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12 105,81</w:t>
            </w:r>
          </w:p>
        </w:tc>
      </w:tr>
      <w:tr w:rsidR="00DC3790" w:rsidRPr="00643AAC" w14:paraId="7C85BA92" w14:textId="77777777" w:rsidTr="000069C2">
        <w:trPr>
          <w:trHeight w:val="290"/>
        </w:trPr>
        <w:tc>
          <w:tcPr>
            <w:tcW w:w="1701" w:type="dxa"/>
            <w:vMerge/>
            <w:tcBorders>
              <w:top w:val="nil"/>
              <w:left w:val="single" w:sz="4" w:space="0" w:color="000000"/>
              <w:bottom w:val="single" w:sz="4" w:space="0" w:color="000000"/>
              <w:right w:val="single" w:sz="4" w:space="0" w:color="000000"/>
            </w:tcBorders>
            <w:vAlign w:val="center"/>
            <w:hideMark/>
          </w:tcPr>
          <w:p w14:paraId="0EB996C7"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00DA1070"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48B53862"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6B40DB12"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Rental &amp; Maintenance-Premises</w:t>
            </w:r>
          </w:p>
        </w:tc>
        <w:tc>
          <w:tcPr>
            <w:tcW w:w="1559" w:type="dxa"/>
            <w:tcBorders>
              <w:top w:val="nil"/>
              <w:left w:val="nil"/>
              <w:bottom w:val="single" w:sz="4" w:space="0" w:color="000000"/>
              <w:right w:val="single" w:sz="4" w:space="0" w:color="000000"/>
            </w:tcBorders>
            <w:shd w:val="clear" w:color="auto" w:fill="auto"/>
            <w:noWrap/>
            <w:vAlign w:val="bottom"/>
            <w:hideMark/>
          </w:tcPr>
          <w:p w14:paraId="3221342E"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3EDB9F41"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0A795297"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2 290,27</w:t>
            </w:r>
          </w:p>
        </w:tc>
        <w:tc>
          <w:tcPr>
            <w:tcW w:w="1276" w:type="dxa"/>
            <w:tcBorders>
              <w:top w:val="nil"/>
              <w:left w:val="nil"/>
              <w:bottom w:val="single" w:sz="4" w:space="0" w:color="000000"/>
              <w:right w:val="single" w:sz="4" w:space="0" w:color="000000"/>
            </w:tcBorders>
            <w:shd w:val="clear" w:color="auto" w:fill="auto"/>
            <w:noWrap/>
            <w:vAlign w:val="bottom"/>
            <w:hideMark/>
          </w:tcPr>
          <w:p w14:paraId="6B621364"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2C8EC76F"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2 290,27</w:t>
            </w:r>
          </w:p>
        </w:tc>
      </w:tr>
      <w:tr w:rsidR="00544544" w:rsidRPr="00643AAC" w14:paraId="22FC0C37"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31537DA8"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6B08715E"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3DF20D19"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000000" w:fill="DCEAF7"/>
            <w:noWrap/>
            <w:vAlign w:val="bottom"/>
            <w:hideMark/>
          </w:tcPr>
          <w:p w14:paraId="09ED4BEE"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GCF Sub-Total</w:t>
            </w:r>
          </w:p>
        </w:tc>
        <w:tc>
          <w:tcPr>
            <w:tcW w:w="1559" w:type="dxa"/>
            <w:tcBorders>
              <w:top w:val="nil"/>
              <w:left w:val="nil"/>
              <w:bottom w:val="single" w:sz="4" w:space="0" w:color="000000"/>
              <w:right w:val="single" w:sz="4" w:space="0" w:color="000000"/>
            </w:tcBorders>
            <w:shd w:val="clear" w:color="000000" w:fill="DCEAF7"/>
            <w:noWrap/>
            <w:vAlign w:val="bottom"/>
            <w:hideMark/>
          </w:tcPr>
          <w:p w14:paraId="6F86A6C0"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25 600 000,00</w:t>
            </w:r>
          </w:p>
        </w:tc>
        <w:tc>
          <w:tcPr>
            <w:tcW w:w="1417" w:type="dxa"/>
            <w:tcBorders>
              <w:top w:val="nil"/>
              <w:left w:val="nil"/>
              <w:bottom w:val="single" w:sz="4" w:space="0" w:color="000000"/>
              <w:right w:val="single" w:sz="4" w:space="0" w:color="000000"/>
            </w:tcBorders>
            <w:shd w:val="clear" w:color="000000" w:fill="DCEAF7"/>
            <w:noWrap/>
            <w:vAlign w:val="bottom"/>
            <w:hideMark/>
          </w:tcPr>
          <w:p w14:paraId="1BB803E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15 680 310,00</w:t>
            </w:r>
          </w:p>
        </w:tc>
        <w:tc>
          <w:tcPr>
            <w:tcW w:w="1276" w:type="dxa"/>
            <w:tcBorders>
              <w:top w:val="nil"/>
              <w:left w:val="nil"/>
              <w:bottom w:val="single" w:sz="4" w:space="0" w:color="000000"/>
              <w:right w:val="single" w:sz="4" w:space="0" w:color="000000"/>
            </w:tcBorders>
            <w:shd w:val="clear" w:color="000000" w:fill="DCEAF7"/>
            <w:noWrap/>
            <w:vAlign w:val="bottom"/>
            <w:hideMark/>
          </w:tcPr>
          <w:p w14:paraId="7D7B250F"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2 045 188,05</w:t>
            </w:r>
          </w:p>
        </w:tc>
        <w:tc>
          <w:tcPr>
            <w:tcW w:w="1276" w:type="dxa"/>
            <w:tcBorders>
              <w:top w:val="nil"/>
              <w:left w:val="nil"/>
              <w:bottom w:val="single" w:sz="4" w:space="0" w:color="000000"/>
              <w:right w:val="single" w:sz="4" w:space="0" w:color="000000"/>
            </w:tcBorders>
            <w:shd w:val="clear" w:color="000000" w:fill="DCEAF7"/>
            <w:noWrap/>
            <w:vAlign w:val="bottom"/>
            <w:hideMark/>
          </w:tcPr>
          <w:p w14:paraId="7849B6B8"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351 553,17</w:t>
            </w:r>
          </w:p>
        </w:tc>
        <w:tc>
          <w:tcPr>
            <w:tcW w:w="1559" w:type="dxa"/>
            <w:tcBorders>
              <w:top w:val="nil"/>
              <w:left w:val="nil"/>
              <w:bottom w:val="single" w:sz="4" w:space="0" w:color="000000"/>
              <w:right w:val="single" w:sz="4" w:space="0" w:color="000000"/>
            </w:tcBorders>
            <w:shd w:val="clear" w:color="000000" w:fill="DCEAF7"/>
            <w:noWrap/>
            <w:vAlign w:val="bottom"/>
            <w:hideMark/>
          </w:tcPr>
          <w:p w14:paraId="3EF39DD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2 396 741,22</w:t>
            </w:r>
          </w:p>
        </w:tc>
      </w:tr>
      <w:tr w:rsidR="00544544" w:rsidRPr="00643AAC" w14:paraId="234817AA"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3A6D6728"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121B46D2" w14:textId="77777777" w:rsidR="00643AAC" w:rsidRPr="00602CFC" w:rsidRDefault="00643AAC" w:rsidP="00643AAC">
            <w:pPr>
              <w:rPr>
                <w:rFonts w:eastAsia="Times New Roman" w:cs="Arial"/>
                <w:color w:val="000000"/>
                <w:sz w:val="18"/>
                <w:szCs w:val="18"/>
                <w:lang w:val="en-ZA" w:eastAsia="en-ZA"/>
              </w:rPr>
            </w:pPr>
          </w:p>
        </w:tc>
        <w:tc>
          <w:tcPr>
            <w:tcW w:w="4395" w:type="dxa"/>
            <w:gridSpan w:val="2"/>
            <w:tcBorders>
              <w:top w:val="single" w:sz="4" w:space="0" w:color="000000"/>
              <w:left w:val="nil"/>
              <w:bottom w:val="single" w:sz="4" w:space="0" w:color="000000"/>
              <w:right w:val="single" w:sz="4" w:space="0" w:color="000000"/>
            </w:tcBorders>
            <w:shd w:val="clear" w:color="000000" w:fill="BDD6EE"/>
            <w:vAlign w:val="bottom"/>
            <w:hideMark/>
          </w:tcPr>
          <w:p w14:paraId="3B789F3C"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GCF Financing Sub-Total</w:t>
            </w:r>
          </w:p>
        </w:tc>
        <w:tc>
          <w:tcPr>
            <w:tcW w:w="1559" w:type="dxa"/>
            <w:tcBorders>
              <w:top w:val="nil"/>
              <w:left w:val="nil"/>
              <w:bottom w:val="single" w:sz="4" w:space="0" w:color="000000"/>
              <w:right w:val="single" w:sz="4" w:space="0" w:color="000000"/>
            </w:tcBorders>
            <w:shd w:val="clear" w:color="000000" w:fill="BDD6EE"/>
            <w:noWrap/>
            <w:vAlign w:val="bottom"/>
            <w:hideMark/>
          </w:tcPr>
          <w:p w14:paraId="1D819C70"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25 600 000,00</w:t>
            </w:r>
          </w:p>
        </w:tc>
        <w:tc>
          <w:tcPr>
            <w:tcW w:w="1417" w:type="dxa"/>
            <w:tcBorders>
              <w:top w:val="nil"/>
              <w:left w:val="nil"/>
              <w:bottom w:val="single" w:sz="4" w:space="0" w:color="000000"/>
              <w:right w:val="single" w:sz="4" w:space="0" w:color="000000"/>
            </w:tcBorders>
            <w:shd w:val="clear" w:color="000000" w:fill="BDD6EE"/>
            <w:noWrap/>
            <w:vAlign w:val="bottom"/>
            <w:hideMark/>
          </w:tcPr>
          <w:p w14:paraId="105B2DC9"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15 680 310,00</w:t>
            </w:r>
          </w:p>
        </w:tc>
        <w:tc>
          <w:tcPr>
            <w:tcW w:w="1276" w:type="dxa"/>
            <w:tcBorders>
              <w:top w:val="nil"/>
              <w:left w:val="nil"/>
              <w:bottom w:val="single" w:sz="4" w:space="0" w:color="000000"/>
              <w:right w:val="single" w:sz="4" w:space="0" w:color="000000"/>
            </w:tcBorders>
            <w:shd w:val="clear" w:color="000000" w:fill="BDD6EE"/>
            <w:noWrap/>
            <w:vAlign w:val="bottom"/>
            <w:hideMark/>
          </w:tcPr>
          <w:p w14:paraId="14F83B3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2 045 188,05</w:t>
            </w:r>
          </w:p>
        </w:tc>
        <w:tc>
          <w:tcPr>
            <w:tcW w:w="1276" w:type="dxa"/>
            <w:tcBorders>
              <w:top w:val="nil"/>
              <w:left w:val="nil"/>
              <w:bottom w:val="single" w:sz="4" w:space="0" w:color="000000"/>
              <w:right w:val="single" w:sz="4" w:space="0" w:color="000000"/>
            </w:tcBorders>
            <w:shd w:val="clear" w:color="000000" w:fill="BDD6EE"/>
            <w:noWrap/>
            <w:vAlign w:val="bottom"/>
            <w:hideMark/>
          </w:tcPr>
          <w:p w14:paraId="12051DA7"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351 553,17</w:t>
            </w:r>
          </w:p>
        </w:tc>
        <w:tc>
          <w:tcPr>
            <w:tcW w:w="1559" w:type="dxa"/>
            <w:tcBorders>
              <w:top w:val="nil"/>
              <w:left w:val="nil"/>
              <w:bottom w:val="single" w:sz="4" w:space="0" w:color="000000"/>
              <w:right w:val="single" w:sz="4" w:space="0" w:color="000000"/>
            </w:tcBorders>
            <w:shd w:val="clear" w:color="000000" w:fill="BDD6EE"/>
            <w:noWrap/>
            <w:vAlign w:val="bottom"/>
            <w:hideMark/>
          </w:tcPr>
          <w:p w14:paraId="694F53A0"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2 396 741,22</w:t>
            </w:r>
          </w:p>
        </w:tc>
      </w:tr>
      <w:tr w:rsidR="00DC3790" w:rsidRPr="00643AAC" w14:paraId="5022428A"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1FC095DF" w14:textId="77777777" w:rsidR="00643AAC" w:rsidRPr="00602CFC" w:rsidRDefault="00643AAC" w:rsidP="00643AAC">
            <w:pPr>
              <w:rPr>
                <w:rFonts w:eastAsia="Times New Roman" w:cs="Arial"/>
                <w:color w:val="000000"/>
                <w:sz w:val="18"/>
                <w:szCs w:val="18"/>
                <w:lang w:val="en-ZA" w:eastAsia="en-ZA"/>
              </w:rPr>
            </w:pP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A425FEF" w14:textId="77777777" w:rsidR="00643AAC" w:rsidRPr="00602CFC" w:rsidRDefault="00643AAC" w:rsidP="00643AAC">
            <w:pPr>
              <w:jc w:val="center"/>
              <w:rPr>
                <w:rFonts w:eastAsia="Times New Roman" w:cs="Arial"/>
                <w:color w:val="000000"/>
                <w:sz w:val="18"/>
                <w:szCs w:val="18"/>
                <w:lang w:val="en-ZA" w:eastAsia="en-ZA"/>
              </w:rPr>
            </w:pPr>
            <w:r w:rsidRPr="00602CFC">
              <w:rPr>
                <w:rFonts w:eastAsia="Times New Roman" w:cs="Arial"/>
                <w:color w:val="000000"/>
                <w:sz w:val="18"/>
                <w:szCs w:val="18"/>
                <w:lang w:val="en-ZA" w:eastAsia="en-ZA"/>
              </w:rPr>
              <w:t>Co-Financing</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671816" w14:textId="77777777" w:rsidR="00643AAC" w:rsidRPr="00602CFC" w:rsidRDefault="00643AAC" w:rsidP="00643AAC">
            <w:pPr>
              <w:jc w:val="center"/>
              <w:rPr>
                <w:rFonts w:eastAsia="Times New Roman" w:cs="Arial"/>
                <w:color w:val="000000"/>
                <w:sz w:val="18"/>
                <w:szCs w:val="18"/>
                <w:lang w:val="en-ZA" w:eastAsia="en-ZA"/>
              </w:rPr>
            </w:pPr>
            <w:r w:rsidRPr="00602CFC">
              <w:rPr>
                <w:rFonts w:eastAsia="Times New Roman" w:cs="Arial"/>
                <w:color w:val="000000"/>
                <w:sz w:val="18"/>
                <w:szCs w:val="18"/>
                <w:lang w:val="en-ZA" w:eastAsia="en-ZA"/>
              </w:rPr>
              <w:t>Government of Tuvalu</w:t>
            </w:r>
          </w:p>
        </w:tc>
        <w:tc>
          <w:tcPr>
            <w:tcW w:w="3261" w:type="dxa"/>
            <w:tcBorders>
              <w:top w:val="nil"/>
              <w:left w:val="nil"/>
              <w:bottom w:val="single" w:sz="4" w:space="0" w:color="000000"/>
              <w:right w:val="single" w:sz="4" w:space="0" w:color="000000"/>
            </w:tcBorders>
            <w:shd w:val="clear" w:color="auto" w:fill="auto"/>
            <w:noWrap/>
            <w:vAlign w:val="bottom"/>
            <w:hideMark/>
          </w:tcPr>
          <w:p w14:paraId="5113C9AD" w14:textId="0135B373"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Contractual Services - Individ</w:t>
            </w:r>
            <w:r w:rsidR="00DE5F61">
              <w:rPr>
                <w:rFonts w:eastAsia="Times New Roman" w:cs="Arial"/>
                <w:color w:val="000000"/>
                <w:sz w:val="18"/>
                <w:szCs w:val="18"/>
                <w:lang w:val="en-ZA" w:eastAsia="en-ZA"/>
              </w:rPr>
              <w:t>ual</w:t>
            </w:r>
          </w:p>
        </w:tc>
        <w:tc>
          <w:tcPr>
            <w:tcW w:w="1559" w:type="dxa"/>
            <w:tcBorders>
              <w:top w:val="nil"/>
              <w:left w:val="nil"/>
              <w:bottom w:val="single" w:sz="4" w:space="0" w:color="000000"/>
              <w:right w:val="single" w:sz="4" w:space="0" w:color="000000"/>
            </w:tcBorders>
            <w:shd w:val="clear" w:color="auto" w:fill="auto"/>
            <w:noWrap/>
            <w:vAlign w:val="bottom"/>
            <w:hideMark/>
          </w:tcPr>
          <w:p w14:paraId="7F2CC8D6"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53 900,00</w:t>
            </w:r>
          </w:p>
        </w:tc>
        <w:tc>
          <w:tcPr>
            <w:tcW w:w="1417" w:type="dxa"/>
            <w:tcBorders>
              <w:top w:val="nil"/>
              <w:left w:val="nil"/>
              <w:bottom w:val="single" w:sz="4" w:space="0" w:color="000000"/>
              <w:right w:val="single" w:sz="4" w:space="0" w:color="000000"/>
            </w:tcBorders>
            <w:shd w:val="clear" w:color="auto" w:fill="auto"/>
            <w:noWrap/>
            <w:vAlign w:val="bottom"/>
            <w:hideMark/>
          </w:tcPr>
          <w:p w14:paraId="7421B585"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30 800,00</w:t>
            </w:r>
          </w:p>
        </w:tc>
        <w:tc>
          <w:tcPr>
            <w:tcW w:w="1276" w:type="dxa"/>
            <w:tcBorders>
              <w:top w:val="nil"/>
              <w:left w:val="nil"/>
              <w:bottom w:val="single" w:sz="4" w:space="0" w:color="000000"/>
              <w:right w:val="single" w:sz="4" w:space="0" w:color="000000"/>
            </w:tcBorders>
            <w:shd w:val="clear" w:color="auto" w:fill="auto"/>
            <w:noWrap/>
            <w:vAlign w:val="bottom"/>
            <w:hideMark/>
          </w:tcPr>
          <w:p w14:paraId="4C3DB237"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60 112,56</w:t>
            </w:r>
          </w:p>
        </w:tc>
        <w:tc>
          <w:tcPr>
            <w:tcW w:w="1276" w:type="dxa"/>
            <w:tcBorders>
              <w:top w:val="nil"/>
              <w:left w:val="nil"/>
              <w:bottom w:val="single" w:sz="4" w:space="0" w:color="000000"/>
              <w:right w:val="single" w:sz="4" w:space="0" w:color="000000"/>
            </w:tcBorders>
            <w:shd w:val="clear" w:color="auto" w:fill="auto"/>
            <w:noWrap/>
            <w:vAlign w:val="bottom"/>
            <w:hideMark/>
          </w:tcPr>
          <w:p w14:paraId="75EACE68"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4BFD513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60 112,56</w:t>
            </w:r>
          </w:p>
        </w:tc>
      </w:tr>
      <w:tr w:rsidR="00DC3790" w:rsidRPr="00643AAC" w14:paraId="3E026E85"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4D5F7682"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625232EA"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0678251C"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4A345E71"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Rental &amp; Maintenance-Premises</w:t>
            </w:r>
          </w:p>
        </w:tc>
        <w:tc>
          <w:tcPr>
            <w:tcW w:w="1559" w:type="dxa"/>
            <w:tcBorders>
              <w:top w:val="nil"/>
              <w:left w:val="nil"/>
              <w:bottom w:val="single" w:sz="4" w:space="0" w:color="000000"/>
              <w:right w:val="single" w:sz="4" w:space="0" w:color="000000"/>
            </w:tcBorders>
            <w:shd w:val="clear" w:color="auto" w:fill="auto"/>
            <w:noWrap/>
            <w:vAlign w:val="bottom"/>
            <w:hideMark/>
          </w:tcPr>
          <w:p w14:paraId="5617E287"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201 600,00</w:t>
            </w:r>
          </w:p>
        </w:tc>
        <w:tc>
          <w:tcPr>
            <w:tcW w:w="1417" w:type="dxa"/>
            <w:tcBorders>
              <w:top w:val="nil"/>
              <w:left w:val="nil"/>
              <w:bottom w:val="single" w:sz="4" w:space="0" w:color="000000"/>
              <w:right w:val="single" w:sz="4" w:space="0" w:color="000000"/>
            </w:tcBorders>
            <w:shd w:val="clear" w:color="auto" w:fill="auto"/>
            <w:noWrap/>
            <w:vAlign w:val="bottom"/>
            <w:hideMark/>
          </w:tcPr>
          <w:p w14:paraId="6D5A27D6"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115 200,00</w:t>
            </w:r>
          </w:p>
        </w:tc>
        <w:tc>
          <w:tcPr>
            <w:tcW w:w="1276" w:type="dxa"/>
            <w:tcBorders>
              <w:top w:val="nil"/>
              <w:left w:val="nil"/>
              <w:bottom w:val="single" w:sz="4" w:space="0" w:color="000000"/>
              <w:right w:val="single" w:sz="4" w:space="0" w:color="000000"/>
            </w:tcBorders>
            <w:shd w:val="clear" w:color="auto" w:fill="auto"/>
            <w:noWrap/>
            <w:vAlign w:val="bottom"/>
            <w:hideMark/>
          </w:tcPr>
          <w:p w14:paraId="36B731EE"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49 057,72</w:t>
            </w:r>
          </w:p>
        </w:tc>
        <w:tc>
          <w:tcPr>
            <w:tcW w:w="1276" w:type="dxa"/>
            <w:tcBorders>
              <w:top w:val="nil"/>
              <w:left w:val="nil"/>
              <w:bottom w:val="single" w:sz="4" w:space="0" w:color="000000"/>
              <w:right w:val="single" w:sz="4" w:space="0" w:color="000000"/>
            </w:tcBorders>
            <w:shd w:val="clear" w:color="auto" w:fill="auto"/>
            <w:noWrap/>
            <w:vAlign w:val="bottom"/>
            <w:hideMark/>
          </w:tcPr>
          <w:p w14:paraId="2D035499"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73D142F4"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49 057,72</w:t>
            </w:r>
          </w:p>
        </w:tc>
      </w:tr>
      <w:tr w:rsidR="00DC3790" w:rsidRPr="00643AAC" w14:paraId="4FC3A595"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7E56C319"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61878DAA"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2852AF11"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0712DFC5" w14:textId="0B67D14D"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Rental &amp; Maint</w:t>
            </w:r>
            <w:r w:rsidR="00DE5F61">
              <w:rPr>
                <w:rFonts w:eastAsia="Times New Roman" w:cs="Arial"/>
                <w:color w:val="000000"/>
                <w:sz w:val="18"/>
                <w:szCs w:val="18"/>
                <w:lang w:val="en-ZA" w:eastAsia="en-ZA"/>
              </w:rPr>
              <w:t>enance</w:t>
            </w:r>
            <w:r w:rsidRPr="00602CFC">
              <w:rPr>
                <w:rFonts w:eastAsia="Times New Roman" w:cs="Arial"/>
                <w:color w:val="000000"/>
                <w:sz w:val="18"/>
                <w:szCs w:val="18"/>
                <w:lang w:val="en-ZA" w:eastAsia="en-ZA"/>
              </w:rPr>
              <w:t xml:space="preserve"> of Other Equip</w:t>
            </w:r>
            <w:r w:rsidR="00DE5F61">
              <w:rPr>
                <w:rFonts w:eastAsia="Times New Roman" w:cs="Arial"/>
                <w:color w:val="000000"/>
                <w:sz w:val="18"/>
                <w:szCs w:val="18"/>
                <w:lang w:val="en-ZA" w:eastAsia="en-ZA"/>
              </w:rPr>
              <w:t>t</w:t>
            </w:r>
          </w:p>
        </w:tc>
        <w:tc>
          <w:tcPr>
            <w:tcW w:w="1559" w:type="dxa"/>
            <w:tcBorders>
              <w:top w:val="nil"/>
              <w:left w:val="nil"/>
              <w:bottom w:val="single" w:sz="4" w:space="0" w:color="000000"/>
              <w:right w:val="single" w:sz="4" w:space="0" w:color="000000"/>
            </w:tcBorders>
            <w:shd w:val="clear" w:color="auto" w:fill="auto"/>
            <w:noWrap/>
            <w:vAlign w:val="bottom"/>
            <w:hideMark/>
          </w:tcPr>
          <w:p w14:paraId="7A1F2BB4"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2 300 000,00</w:t>
            </w:r>
          </w:p>
        </w:tc>
        <w:tc>
          <w:tcPr>
            <w:tcW w:w="1417" w:type="dxa"/>
            <w:tcBorders>
              <w:top w:val="nil"/>
              <w:left w:val="nil"/>
              <w:bottom w:val="single" w:sz="4" w:space="0" w:color="000000"/>
              <w:right w:val="single" w:sz="4" w:space="0" w:color="000000"/>
            </w:tcBorders>
            <w:shd w:val="clear" w:color="auto" w:fill="auto"/>
            <w:noWrap/>
            <w:vAlign w:val="bottom"/>
            <w:hideMark/>
          </w:tcPr>
          <w:p w14:paraId="18DC9FD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575 000,00</w:t>
            </w:r>
          </w:p>
        </w:tc>
        <w:tc>
          <w:tcPr>
            <w:tcW w:w="1276" w:type="dxa"/>
            <w:tcBorders>
              <w:top w:val="nil"/>
              <w:left w:val="nil"/>
              <w:bottom w:val="single" w:sz="4" w:space="0" w:color="000000"/>
              <w:right w:val="single" w:sz="4" w:space="0" w:color="000000"/>
            </w:tcBorders>
            <w:shd w:val="clear" w:color="auto" w:fill="auto"/>
            <w:noWrap/>
            <w:vAlign w:val="bottom"/>
            <w:hideMark/>
          </w:tcPr>
          <w:p w14:paraId="62EDA458"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1C6B39C"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4EE55A3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0,00</w:t>
            </w:r>
          </w:p>
        </w:tc>
      </w:tr>
      <w:tr w:rsidR="00544544" w:rsidRPr="00643AAC" w14:paraId="0B1526FD"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1FB433A7"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5F2E3E12"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0C101F6B"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000000" w:fill="DCEAF7"/>
            <w:noWrap/>
            <w:vAlign w:val="bottom"/>
            <w:hideMark/>
          </w:tcPr>
          <w:p w14:paraId="61920E68"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Government of Tuvalu Sub-Total</w:t>
            </w:r>
          </w:p>
        </w:tc>
        <w:tc>
          <w:tcPr>
            <w:tcW w:w="1559" w:type="dxa"/>
            <w:tcBorders>
              <w:top w:val="nil"/>
              <w:left w:val="nil"/>
              <w:bottom w:val="single" w:sz="4" w:space="0" w:color="000000"/>
              <w:right w:val="single" w:sz="4" w:space="0" w:color="000000"/>
            </w:tcBorders>
            <w:shd w:val="clear" w:color="000000" w:fill="DCEAF7"/>
            <w:noWrap/>
            <w:vAlign w:val="bottom"/>
            <w:hideMark/>
          </w:tcPr>
          <w:p w14:paraId="3B3F9103"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2 555 500,00</w:t>
            </w:r>
          </w:p>
        </w:tc>
        <w:tc>
          <w:tcPr>
            <w:tcW w:w="1417" w:type="dxa"/>
            <w:tcBorders>
              <w:top w:val="nil"/>
              <w:left w:val="nil"/>
              <w:bottom w:val="single" w:sz="4" w:space="0" w:color="000000"/>
              <w:right w:val="single" w:sz="4" w:space="0" w:color="000000"/>
            </w:tcBorders>
            <w:shd w:val="clear" w:color="000000" w:fill="DCEAF7"/>
            <w:noWrap/>
            <w:vAlign w:val="bottom"/>
            <w:hideMark/>
          </w:tcPr>
          <w:p w14:paraId="10AAE2C7"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721 000,00</w:t>
            </w:r>
          </w:p>
        </w:tc>
        <w:tc>
          <w:tcPr>
            <w:tcW w:w="1276" w:type="dxa"/>
            <w:tcBorders>
              <w:top w:val="nil"/>
              <w:left w:val="nil"/>
              <w:bottom w:val="single" w:sz="4" w:space="0" w:color="000000"/>
              <w:right w:val="single" w:sz="4" w:space="0" w:color="000000"/>
            </w:tcBorders>
            <w:shd w:val="clear" w:color="000000" w:fill="DCEAF7"/>
            <w:noWrap/>
            <w:vAlign w:val="bottom"/>
            <w:hideMark/>
          </w:tcPr>
          <w:p w14:paraId="06CAB919"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109 170,28</w:t>
            </w:r>
          </w:p>
        </w:tc>
        <w:tc>
          <w:tcPr>
            <w:tcW w:w="1276" w:type="dxa"/>
            <w:tcBorders>
              <w:top w:val="nil"/>
              <w:left w:val="nil"/>
              <w:bottom w:val="single" w:sz="4" w:space="0" w:color="000000"/>
              <w:right w:val="single" w:sz="4" w:space="0" w:color="000000"/>
            </w:tcBorders>
            <w:shd w:val="clear" w:color="000000" w:fill="DCEAF7"/>
            <w:noWrap/>
            <w:vAlign w:val="bottom"/>
            <w:hideMark/>
          </w:tcPr>
          <w:p w14:paraId="2A2BAE87"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0,00</w:t>
            </w:r>
          </w:p>
        </w:tc>
        <w:tc>
          <w:tcPr>
            <w:tcW w:w="1559" w:type="dxa"/>
            <w:tcBorders>
              <w:top w:val="nil"/>
              <w:left w:val="nil"/>
              <w:bottom w:val="single" w:sz="4" w:space="0" w:color="000000"/>
              <w:right w:val="single" w:sz="4" w:space="0" w:color="000000"/>
            </w:tcBorders>
            <w:shd w:val="clear" w:color="000000" w:fill="DCEAF7"/>
            <w:noWrap/>
            <w:vAlign w:val="bottom"/>
            <w:hideMark/>
          </w:tcPr>
          <w:p w14:paraId="68D33E97"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109 170,28</w:t>
            </w:r>
          </w:p>
        </w:tc>
      </w:tr>
      <w:tr w:rsidR="00544544" w:rsidRPr="00643AAC" w14:paraId="633A8177"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45855C40"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2830E0C3" w14:textId="77777777" w:rsidR="00643AAC" w:rsidRPr="00602CFC" w:rsidRDefault="00643AAC" w:rsidP="00643AAC">
            <w:pPr>
              <w:rPr>
                <w:rFonts w:eastAsia="Times New Roman" w:cs="Arial"/>
                <w:color w:val="000000"/>
                <w:sz w:val="18"/>
                <w:szCs w:val="18"/>
                <w:lang w:val="en-ZA" w:eastAsia="en-ZA"/>
              </w:rPr>
            </w:pPr>
          </w:p>
        </w:tc>
        <w:tc>
          <w:tcPr>
            <w:tcW w:w="4395" w:type="dxa"/>
            <w:gridSpan w:val="2"/>
            <w:tcBorders>
              <w:top w:val="single" w:sz="4" w:space="0" w:color="000000"/>
              <w:left w:val="nil"/>
              <w:bottom w:val="single" w:sz="4" w:space="0" w:color="000000"/>
              <w:right w:val="single" w:sz="4" w:space="0" w:color="000000"/>
            </w:tcBorders>
            <w:shd w:val="clear" w:color="000000" w:fill="BDD6EE"/>
            <w:vAlign w:val="bottom"/>
            <w:hideMark/>
          </w:tcPr>
          <w:p w14:paraId="762B66B0"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Co-Financing Sub-Total</w:t>
            </w:r>
          </w:p>
        </w:tc>
        <w:tc>
          <w:tcPr>
            <w:tcW w:w="1559" w:type="dxa"/>
            <w:tcBorders>
              <w:top w:val="nil"/>
              <w:left w:val="nil"/>
              <w:bottom w:val="single" w:sz="4" w:space="0" w:color="000000"/>
              <w:right w:val="single" w:sz="4" w:space="0" w:color="000000"/>
            </w:tcBorders>
            <w:shd w:val="clear" w:color="000000" w:fill="BDD6EE"/>
            <w:noWrap/>
            <w:vAlign w:val="bottom"/>
            <w:hideMark/>
          </w:tcPr>
          <w:p w14:paraId="7A0F639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2 555 500,00</w:t>
            </w:r>
          </w:p>
        </w:tc>
        <w:tc>
          <w:tcPr>
            <w:tcW w:w="1417" w:type="dxa"/>
            <w:tcBorders>
              <w:top w:val="nil"/>
              <w:left w:val="nil"/>
              <w:bottom w:val="single" w:sz="4" w:space="0" w:color="000000"/>
              <w:right w:val="single" w:sz="4" w:space="0" w:color="000000"/>
            </w:tcBorders>
            <w:shd w:val="clear" w:color="000000" w:fill="BDD6EE"/>
            <w:noWrap/>
            <w:vAlign w:val="bottom"/>
            <w:hideMark/>
          </w:tcPr>
          <w:p w14:paraId="3B6BDF23"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721 000,00</w:t>
            </w:r>
          </w:p>
        </w:tc>
        <w:tc>
          <w:tcPr>
            <w:tcW w:w="1276" w:type="dxa"/>
            <w:tcBorders>
              <w:top w:val="nil"/>
              <w:left w:val="nil"/>
              <w:bottom w:val="single" w:sz="4" w:space="0" w:color="000000"/>
              <w:right w:val="single" w:sz="4" w:space="0" w:color="000000"/>
            </w:tcBorders>
            <w:shd w:val="clear" w:color="000000" w:fill="BDD6EE"/>
            <w:noWrap/>
            <w:vAlign w:val="bottom"/>
            <w:hideMark/>
          </w:tcPr>
          <w:p w14:paraId="345C0860"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109 170,28</w:t>
            </w:r>
          </w:p>
        </w:tc>
        <w:tc>
          <w:tcPr>
            <w:tcW w:w="1276" w:type="dxa"/>
            <w:tcBorders>
              <w:top w:val="nil"/>
              <w:left w:val="nil"/>
              <w:bottom w:val="single" w:sz="4" w:space="0" w:color="000000"/>
              <w:right w:val="single" w:sz="4" w:space="0" w:color="000000"/>
            </w:tcBorders>
            <w:shd w:val="clear" w:color="000000" w:fill="BDD6EE"/>
            <w:noWrap/>
            <w:vAlign w:val="bottom"/>
            <w:hideMark/>
          </w:tcPr>
          <w:p w14:paraId="49BA095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0,00</w:t>
            </w:r>
          </w:p>
        </w:tc>
        <w:tc>
          <w:tcPr>
            <w:tcW w:w="1559" w:type="dxa"/>
            <w:tcBorders>
              <w:top w:val="nil"/>
              <w:left w:val="nil"/>
              <w:bottom w:val="single" w:sz="4" w:space="0" w:color="000000"/>
              <w:right w:val="single" w:sz="4" w:space="0" w:color="000000"/>
            </w:tcBorders>
            <w:shd w:val="clear" w:color="000000" w:fill="BDD6EE"/>
            <w:noWrap/>
            <w:vAlign w:val="bottom"/>
            <w:hideMark/>
          </w:tcPr>
          <w:p w14:paraId="0106215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109 170,28</w:t>
            </w:r>
          </w:p>
        </w:tc>
      </w:tr>
      <w:tr w:rsidR="00544544" w:rsidRPr="00643AAC" w14:paraId="13B1DF29"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5685912A" w14:textId="77777777" w:rsidR="00643AAC" w:rsidRPr="00602CFC" w:rsidRDefault="00643AAC" w:rsidP="00643AAC">
            <w:pPr>
              <w:rPr>
                <w:rFonts w:eastAsia="Times New Roman" w:cs="Arial"/>
                <w:color w:val="000000"/>
                <w:sz w:val="18"/>
                <w:szCs w:val="18"/>
                <w:lang w:val="en-ZA" w:eastAsia="en-ZA"/>
              </w:rPr>
            </w:pPr>
          </w:p>
        </w:tc>
        <w:tc>
          <w:tcPr>
            <w:tcW w:w="5514" w:type="dxa"/>
            <w:gridSpan w:val="3"/>
            <w:tcBorders>
              <w:top w:val="single" w:sz="4" w:space="0" w:color="000000"/>
              <w:left w:val="nil"/>
              <w:bottom w:val="single" w:sz="4" w:space="0" w:color="000000"/>
              <w:right w:val="single" w:sz="4" w:space="0" w:color="000000"/>
            </w:tcBorders>
            <w:shd w:val="clear" w:color="000000" w:fill="002060"/>
            <w:noWrap/>
            <w:vAlign w:val="bottom"/>
            <w:hideMark/>
          </w:tcPr>
          <w:p w14:paraId="5D1EE2E1" w14:textId="77777777" w:rsidR="00643AAC" w:rsidRPr="00602CFC" w:rsidRDefault="00643AAC" w:rsidP="00643AAC">
            <w:pPr>
              <w:rPr>
                <w:rFonts w:eastAsia="Times New Roman" w:cs="Arial"/>
                <w:color w:val="FFFFFF"/>
                <w:sz w:val="18"/>
                <w:szCs w:val="18"/>
                <w:lang w:val="en-ZA" w:eastAsia="en-ZA"/>
              </w:rPr>
            </w:pPr>
            <w:r w:rsidRPr="00602CFC">
              <w:rPr>
                <w:rFonts w:eastAsia="Times New Roman" w:cs="Arial"/>
                <w:color w:val="FFFFFF"/>
                <w:sz w:val="18"/>
                <w:szCs w:val="18"/>
                <w:lang w:val="en-ZA" w:eastAsia="en-ZA"/>
              </w:rPr>
              <w:t>OUTPUT2 Sub-Total</w:t>
            </w:r>
          </w:p>
        </w:tc>
        <w:tc>
          <w:tcPr>
            <w:tcW w:w="1559" w:type="dxa"/>
            <w:tcBorders>
              <w:top w:val="nil"/>
              <w:left w:val="nil"/>
              <w:bottom w:val="single" w:sz="4" w:space="0" w:color="000000"/>
              <w:right w:val="single" w:sz="4" w:space="0" w:color="000000"/>
            </w:tcBorders>
            <w:shd w:val="clear" w:color="000000" w:fill="002060"/>
            <w:noWrap/>
            <w:vAlign w:val="bottom"/>
            <w:hideMark/>
          </w:tcPr>
          <w:p w14:paraId="04F2BDCA"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28 155 500,00</w:t>
            </w:r>
          </w:p>
        </w:tc>
        <w:tc>
          <w:tcPr>
            <w:tcW w:w="1417" w:type="dxa"/>
            <w:tcBorders>
              <w:top w:val="nil"/>
              <w:left w:val="nil"/>
              <w:bottom w:val="single" w:sz="4" w:space="0" w:color="000000"/>
              <w:right w:val="single" w:sz="4" w:space="0" w:color="000000"/>
            </w:tcBorders>
            <w:shd w:val="clear" w:color="000000" w:fill="002060"/>
            <w:noWrap/>
            <w:vAlign w:val="bottom"/>
            <w:hideMark/>
          </w:tcPr>
          <w:p w14:paraId="6F679F02"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16 401 310,00</w:t>
            </w:r>
          </w:p>
        </w:tc>
        <w:tc>
          <w:tcPr>
            <w:tcW w:w="1276" w:type="dxa"/>
            <w:tcBorders>
              <w:top w:val="nil"/>
              <w:left w:val="nil"/>
              <w:bottom w:val="single" w:sz="4" w:space="0" w:color="000000"/>
              <w:right w:val="single" w:sz="4" w:space="0" w:color="000000"/>
            </w:tcBorders>
            <w:shd w:val="clear" w:color="000000" w:fill="002060"/>
            <w:noWrap/>
            <w:vAlign w:val="bottom"/>
            <w:hideMark/>
          </w:tcPr>
          <w:p w14:paraId="754C0B81"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2 154 358,33</w:t>
            </w:r>
          </w:p>
        </w:tc>
        <w:tc>
          <w:tcPr>
            <w:tcW w:w="1276" w:type="dxa"/>
            <w:tcBorders>
              <w:top w:val="nil"/>
              <w:left w:val="nil"/>
              <w:bottom w:val="single" w:sz="4" w:space="0" w:color="000000"/>
              <w:right w:val="single" w:sz="4" w:space="0" w:color="000000"/>
            </w:tcBorders>
            <w:shd w:val="clear" w:color="000000" w:fill="002060"/>
            <w:noWrap/>
            <w:vAlign w:val="bottom"/>
            <w:hideMark/>
          </w:tcPr>
          <w:p w14:paraId="016256C4"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351 553,17</w:t>
            </w:r>
          </w:p>
        </w:tc>
        <w:tc>
          <w:tcPr>
            <w:tcW w:w="1559" w:type="dxa"/>
            <w:tcBorders>
              <w:top w:val="nil"/>
              <w:left w:val="nil"/>
              <w:bottom w:val="single" w:sz="4" w:space="0" w:color="000000"/>
              <w:right w:val="single" w:sz="4" w:space="0" w:color="000000"/>
            </w:tcBorders>
            <w:shd w:val="clear" w:color="000000" w:fill="002060"/>
            <w:noWrap/>
            <w:vAlign w:val="bottom"/>
            <w:hideMark/>
          </w:tcPr>
          <w:p w14:paraId="34A75D45"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2 505 911,50</w:t>
            </w:r>
          </w:p>
        </w:tc>
      </w:tr>
      <w:tr w:rsidR="00DC3790" w:rsidRPr="00643AAC" w14:paraId="6DD45EDA" w14:textId="77777777" w:rsidTr="00643AAC">
        <w:trPr>
          <w:trHeight w:val="282"/>
        </w:trPr>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CAE4A0" w14:textId="77777777" w:rsidR="00643AAC" w:rsidRPr="00602CFC" w:rsidRDefault="00643AAC" w:rsidP="00643AAC">
            <w:pPr>
              <w:jc w:val="center"/>
              <w:rPr>
                <w:rFonts w:eastAsia="Times New Roman" w:cs="Arial"/>
                <w:color w:val="000000"/>
                <w:sz w:val="18"/>
                <w:szCs w:val="18"/>
                <w:lang w:val="en-ZA" w:eastAsia="en-ZA"/>
              </w:rPr>
            </w:pPr>
            <w:r w:rsidRPr="00602CFC">
              <w:rPr>
                <w:rFonts w:eastAsia="Times New Roman" w:cs="Arial"/>
                <w:color w:val="000000"/>
                <w:sz w:val="18"/>
                <w:szCs w:val="18"/>
                <w:lang w:val="en-ZA" w:eastAsia="en-ZA"/>
              </w:rPr>
              <w:t>3</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7B19D36" w14:textId="77777777" w:rsidR="00643AAC" w:rsidRPr="00602CFC" w:rsidRDefault="00643AAC" w:rsidP="00643AAC">
            <w:pPr>
              <w:jc w:val="center"/>
              <w:rPr>
                <w:rFonts w:eastAsia="Times New Roman" w:cs="Arial"/>
                <w:color w:val="000000"/>
                <w:sz w:val="18"/>
                <w:szCs w:val="18"/>
                <w:lang w:val="en-ZA" w:eastAsia="en-ZA"/>
              </w:rPr>
            </w:pPr>
            <w:r w:rsidRPr="00602CFC">
              <w:rPr>
                <w:rFonts w:eastAsia="Times New Roman" w:cs="Arial"/>
                <w:color w:val="000000"/>
                <w:sz w:val="18"/>
                <w:szCs w:val="18"/>
                <w:lang w:val="en-ZA" w:eastAsia="en-ZA"/>
              </w:rPr>
              <w:t>GCF Financing</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E902F6" w14:textId="77777777" w:rsidR="00643AAC" w:rsidRPr="00602CFC" w:rsidRDefault="00643AAC" w:rsidP="00643AAC">
            <w:pPr>
              <w:jc w:val="center"/>
              <w:rPr>
                <w:rFonts w:eastAsia="Times New Roman" w:cs="Arial"/>
                <w:color w:val="000000"/>
                <w:sz w:val="18"/>
                <w:szCs w:val="18"/>
                <w:lang w:val="en-ZA" w:eastAsia="en-ZA"/>
              </w:rPr>
            </w:pPr>
            <w:r w:rsidRPr="00602CFC">
              <w:rPr>
                <w:rFonts w:eastAsia="Times New Roman" w:cs="Arial"/>
                <w:color w:val="000000"/>
                <w:sz w:val="18"/>
                <w:szCs w:val="18"/>
                <w:lang w:val="en-ZA" w:eastAsia="en-ZA"/>
              </w:rPr>
              <w:t>GCF</w:t>
            </w:r>
          </w:p>
        </w:tc>
        <w:tc>
          <w:tcPr>
            <w:tcW w:w="3261" w:type="dxa"/>
            <w:tcBorders>
              <w:top w:val="nil"/>
              <w:left w:val="nil"/>
              <w:bottom w:val="single" w:sz="4" w:space="0" w:color="000000"/>
              <w:right w:val="single" w:sz="4" w:space="0" w:color="000000"/>
            </w:tcBorders>
            <w:shd w:val="clear" w:color="auto" w:fill="auto"/>
            <w:noWrap/>
            <w:vAlign w:val="bottom"/>
            <w:hideMark/>
          </w:tcPr>
          <w:p w14:paraId="3D236D89"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International Consultants</w:t>
            </w:r>
          </w:p>
        </w:tc>
        <w:tc>
          <w:tcPr>
            <w:tcW w:w="1559" w:type="dxa"/>
            <w:tcBorders>
              <w:top w:val="nil"/>
              <w:left w:val="nil"/>
              <w:bottom w:val="single" w:sz="4" w:space="0" w:color="000000"/>
              <w:right w:val="single" w:sz="4" w:space="0" w:color="000000"/>
            </w:tcBorders>
            <w:shd w:val="clear" w:color="auto" w:fill="auto"/>
            <w:noWrap/>
            <w:vAlign w:val="bottom"/>
            <w:hideMark/>
          </w:tcPr>
          <w:p w14:paraId="132DF644"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138 285,00</w:t>
            </w:r>
          </w:p>
        </w:tc>
        <w:tc>
          <w:tcPr>
            <w:tcW w:w="1417" w:type="dxa"/>
            <w:tcBorders>
              <w:top w:val="nil"/>
              <w:left w:val="nil"/>
              <w:bottom w:val="single" w:sz="4" w:space="0" w:color="000000"/>
              <w:right w:val="single" w:sz="4" w:space="0" w:color="000000"/>
            </w:tcBorders>
            <w:shd w:val="clear" w:color="auto" w:fill="auto"/>
            <w:noWrap/>
            <w:vAlign w:val="bottom"/>
            <w:hideMark/>
          </w:tcPr>
          <w:p w14:paraId="654D4BD8"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14 164,00</w:t>
            </w:r>
          </w:p>
        </w:tc>
        <w:tc>
          <w:tcPr>
            <w:tcW w:w="1276" w:type="dxa"/>
            <w:tcBorders>
              <w:top w:val="nil"/>
              <w:left w:val="nil"/>
              <w:bottom w:val="single" w:sz="4" w:space="0" w:color="000000"/>
              <w:right w:val="single" w:sz="4" w:space="0" w:color="000000"/>
            </w:tcBorders>
            <w:shd w:val="clear" w:color="auto" w:fill="auto"/>
            <w:noWrap/>
            <w:vAlign w:val="bottom"/>
            <w:hideMark/>
          </w:tcPr>
          <w:p w14:paraId="61637FB3"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22 052,75</w:t>
            </w:r>
          </w:p>
        </w:tc>
        <w:tc>
          <w:tcPr>
            <w:tcW w:w="1276" w:type="dxa"/>
            <w:tcBorders>
              <w:top w:val="nil"/>
              <w:left w:val="nil"/>
              <w:bottom w:val="single" w:sz="4" w:space="0" w:color="000000"/>
              <w:right w:val="single" w:sz="4" w:space="0" w:color="000000"/>
            </w:tcBorders>
            <w:shd w:val="clear" w:color="auto" w:fill="auto"/>
            <w:noWrap/>
            <w:vAlign w:val="bottom"/>
            <w:hideMark/>
          </w:tcPr>
          <w:p w14:paraId="4126D4E3"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09C1E0A9"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22 052,75</w:t>
            </w:r>
          </w:p>
        </w:tc>
      </w:tr>
      <w:tr w:rsidR="00DC3790" w:rsidRPr="00643AAC" w14:paraId="39B8BB50"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0747B886"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657EB2BC"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489BD021"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1C8C692B"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Local Consultants</w:t>
            </w:r>
          </w:p>
        </w:tc>
        <w:tc>
          <w:tcPr>
            <w:tcW w:w="1559" w:type="dxa"/>
            <w:tcBorders>
              <w:top w:val="nil"/>
              <w:left w:val="nil"/>
              <w:bottom w:val="single" w:sz="4" w:space="0" w:color="000000"/>
              <w:right w:val="single" w:sz="4" w:space="0" w:color="000000"/>
            </w:tcBorders>
            <w:shd w:val="clear" w:color="auto" w:fill="auto"/>
            <w:noWrap/>
            <w:vAlign w:val="bottom"/>
            <w:hideMark/>
          </w:tcPr>
          <w:p w14:paraId="51AB4EAB"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177 000,00</w:t>
            </w:r>
          </w:p>
        </w:tc>
        <w:tc>
          <w:tcPr>
            <w:tcW w:w="1417" w:type="dxa"/>
            <w:tcBorders>
              <w:top w:val="nil"/>
              <w:left w:val="nil"/>
              <w:bottom w:val="single" w:sz="4" w:space="0" w:color="000000"/>
              <w:right w:val="single" w:sz="4" w:space="0" w:color="000000"/>
            </w:tcBorders>
            <w:shd w:val="clear" w:color="auto" w:fill="auto"/>
            <w:noWrap/>
            <w:vAlign w:val="bottom"/>
            <w:hideMark/>
          </w:tcPr>
          <w:p w14:paraId="33F5CADE"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98 310,00</w:t>
            </w:r>
          </w:p>
        </w:tc>
        <w:tc>
          <w:tcPr>
            <w:tcW w:w="1276" w:type="dxa"/>
            <w:tcBorders>
              <w:top w:val="nil"/>
              <w:left w:val="nil"/>
              <w:bottom w:val="single" w:sz="4" w:space="0" w:color="000000"/>
              <w:right w:val="single" w:sz="4" w:space="0" w:color="000000"/>
            </w:tcBorders>
            <w:shd w:val="clear" w:color="auto" w:fill="auto"/>
            <w:noWrap/>
            <w:vAlign w:val="bottom"/>
            <w:hideMark/>
          </w:tcPr>
          <w:p w14:paraId="77746AD5"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47 959,14</w:t>
            </w:r>
          </w:p>
        </w:tc>
        <w:tc>
          <w:tcPr>
            <w:tcW w:w="1276" w:type="dxa"/>
            <w:tcBorders>
              <w:top w:val="nil"/>
              <w:left w:val="nil"/>
              <w:bottom w:val="single" w:sz="4" w:space="0" w:color="000000"/>
              <w:right w:val="single" w:sz="4" w:space="0" w:color="000000"/>
            </w:tcBorders>
            <w:shd w:val="clear" w:color="auto" w:fill="auto"/>
            <w:noWrap/>
            <w:vAlign w:val="bottom"/>
            <w:hideMark/>
          </w:tcPr>
          <w:p w14:paraId="48335275"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86 157,75</w:t>
            </w:r>
          </w:p>
        </w:tc>
        <w:tc>
          <w:tcPr>
            <w:tcW w:w="1559" w:type="dxa"/>
            <w:tcBorders>
              <w:top w:val="nil"/>
              <w:left w:val="nil"/>
              <w:bottom w:val="single" w:sz="4" w:space="0" w:color="000000"/>
              <w:right w:val="single" w:sz="4" w:space="0" w:color="000000"/>
            </w:tcBorders>
            <w:shd w:val="clear" w:color="auto" w:fill="auto"/>
            <w:noWrap/>
            <w:vAlign w:val="bottom"/>
            <w:hideMark/>
          </w:tcPr>
          <w:p w14:paraId="73EF2DB0"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134 116,89</w:t>
            </w:r>
          </w:p>
        </w:tc>
      </w:tr>
      <w:tr w:rsidR="00DC3790" w:rsidRPr="00643AAC" w14:paraId="28D9FBD9"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7EF6C7FF"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5C637CF8"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6FBE0F55"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695F1687"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Travel</w:t>
            </w:r>
          </w:p>
        </w:tc>
        <w:tc>
          <w:tcPr>
            <w:tcW w:w="1559" w:type="dxa"/>
            <w:tcBorders>
              <w:top w:val="nil"/>
              <w:left w:val="nil"/>
              <w:bottom w:val="single" w:sz="4" w:space="0" w:color="000000"/>
              <w:right w:val="single" w:sz="4" w:space="0" w:color="000000"/>
            </w:tcBorders>
            <w:shd w:val="clear" w:color="auto" w:fill="auto"/>
            <w:noWrap/>
            <w:vAlign w:val="bottom"/>
            <w:hideMark/>
          </w:tcPr>
          <w:p w14:paraId="7FF0338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304 478,00</w:t>
            </w:r>
          </w:p>
        </w:tc>
        <w:tc>
          <w:tcPr>
            <w:tcW w:w="1417" w:type="dxa"/>
            <w:tcBorders>
              <w:top w:val="nil"/>
              <w:left w:val="nil"/>
              <w:bottom w:val="single" w:sz="4" w:space="0" w:color="000000"/>
              <w:right w:val="single" w:sz="4" w:space="0" w:color="000000"/>
            </w:tcBorders>
            <w:shd w:val="clear" w:color="auto" w:fill="auto"/>
            <w:noWrap/>
            <w:vAlign w:val="bottom"/>
            <w:hideMark/>
          </w:tcPr>
          <w:p w14:paraId="3CF68163"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171 106,00</w:t>
            </w:r>
          </w:p>
        </w:tc>
        <w:tc>
          <w:tcPr>
            <w:tcW w:w="1276" w:type="dxa"/>
            <w:tcBorders>
              <w:top w:val="nil"/>
              <w:left w:val="nil"/>
              <w:bottom w:val="single" w:sz="4" w:space="0" w:color="000000"/>
              <w:right w:val="single" w:sz="4" w:space="0" w:color="000000"/>
            </w:tcBorders>
            <w:shd w:val="clear" w:color="auto" w:fill="auto"/>
            <w:noWrap/>
            <w:vAlign w:val="bottom"/>
            <w:hideMark/>
          </w:tcPr>
          <w:p w14:paraId="57CE92C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93 699,66</w:t>
            </w:r>
          </w:p>
        </w:tc>
        <w:tc>
          <w:tcPr>
            <w:tcW w:w="1276" w:type="dxa"/>
            <w:tcBorders>
              <w:top w:val="nil"/>
              <w:left w:val="nil"/>
              <w:bottom w:val="single" w:sz="4" w:space="0" w:color="000000"/>
              <w:right w:val="single" w:sz="4" w:space="0" w:color="000000"/>
            </w:tcBorders>
            <w:shd w:val="clear" w:color="auto" w:fill="auto"/>
            <w:noWrap/>
            <w:vAlign w:val="bottom"/>
            <w:hideMark/>
          </w:tcPr>
          <w:p w14:paraId="2AE2822A"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4EA847DE"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93 699,66</w:t>
            </w:r>
          </w:p>
        </w:tc>
      </w:tr>
      <w:tr w:rsidR="00DC3790" w:rsidRPr="00643AAC" w14:paraId="7662F4F7"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4D9F7266"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78F4803A"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56E834B8"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253B563B"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Contractual Services-Companies</w:t>
            </w:r>
          </w:p>
        </w:tc>
        <w:tc>
          <w:tcPr>
            <w:tcW w:w="1559" w:type="dxa"/>
            <w:tcBorders>
              <w:top w:val="nil"/>
              <w:left w:val="nil"/>
              <w:bottom w:val="single" w:sz="4" w:space="0" w:color="000000"/>
              <w:right w:val="single" w:sz="4" w:space="0" w:color="000000"/>
            </w:tcBorders>
            <w:shd w:val="clear" w:color="auto" w:fill="auto"/>
            <w:noWrap/>
            <w:vAlign w:val="bottom"/>
            <w:hideMark/>
          </w:tcPr>
          <w:p w14:paraId="7067D1A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3 911 862,00</w:t>
            </w:r>
          </w:p>
        </w:tc>
        <w:tc>
          <w:tcPr>
            <w:tcW w:w="1417" w:type="dxa"/>
            <w:tcBorders>
              <w:top w:val="nil"/>
              <w:left w:val="nil"/>
              <w:bottom w:val="single" w:sz="4" w:space="0" w:color="000000"/>
              <w:right w:val="single" w:sz="4" w:space="0" w:color="000000"/>
            </w:tcBorders>
            <w:shd w:val="clear" w:color="auto" w:fill="auto"/>
            <w:noWrap/>
            <w:vAlign w:val="bottom"/>
            <w:hideMark/>
          </w:tcPr>
          <w:p w14:paraId="59E3B52F"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2 305 967,00</w:t>
            </w:r>
          </w:p>
        </w:tc>
        <w:tc>
          <w:tcPr>
            <w:tcW w:w="1276" w:type="dxa"/>
            <w:tcBorders>
              <w:top w:val="nil"/>
              <w:left w:val="nil"/>
              <w:bottom w:val="single" w:sz="4" w:space="0" w:color="000000"/>
              <w:right w:val="single" w:sz="4" w:space="0" w:color="000000"/>
            </w:tcBorders>
            <w:shd w:val="clear" w:color="auto" w:fill="auto"/>
            <w:noWrap/>
            <w:vAlign w:val="bottom"/>
            <w:hideMark/>
          </w:tcPr>
          <w:p w14:paraId="0FAAB61A"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4 730,57</w:t>
            </w:r>
          </w:p>
        </w:tc>
        <w:tc>
          <w:tcPr>
            <w:tcW w:w="1276" w:type="dxa"/>
            <w:tcBorders>
              <w:top w:val="nil"/>
              <w:left w:val="nil"/>
              <w:bottom w:val="single" w:sz="4" w:space="0" w:color="000000"/>
              <w:right w:val="single" w:sz="4" w:space="0" w:color="000000"/>
            </w:tcBorders>
            <w:shd w:val="clear" w:color="auto" w:fill="auto"/>
            <w:noWrap/>
            <w:vAlign w:val="bottom"/>
            <w:hideMark/>
          </w:tcPr>
          <w:p w14:paraId="2318B7BF"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064DEBF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4 730,57</w:t>
            </w:r>
          </w:p>
        </w:tc>
      </w:tr>
      <w:tr w:rsidR="00DC3790" w:rsidRPr="00643AAC" w14:paraId="50132554"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4D5CA071"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7583DA80"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5E625D54"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7EA35107" w14:textId="12982AC0"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Audio Visual</w:t>
            </w:r>
            <w:r w:rsidR="00DE5F61">
              <w:rPr>
                <w:rFonts w:eastAsia="Times New Roman" w:cs="Arial"/>
                <w:color w:val="000000"/>
                <w:sz w:val="18"/>
                <w:szCs w:val="18"/>
                <w:lang w:val="en-ZA" w:eastAsia="en-ZA"/>
              </w:rPr>
              <w:t xml:space="preserve"> </w:t>
            </w:r>
            <w:r w:rsidRPr="00602CFC">
              <w:rPr>
                <w:rFonts w:eastAsia="Times New Roman" w:cs="Arial"/>
                <w:color w:val="000000"/>
                <w:sz w:val="18"/>
                <w:szCs w:val="18"/>
                <w:lang w:val="en-ZA" w:eastAsia="en-ZA"/>
              </w:rPr>
              <w:t>&amp;</w:t>
            </w:r>
            <w:r w:rsidR="00DE5F61">
              <w:rPr>
                <w:rFonts w:eastAsia="Times New Roman" w:cs="Arial"/>
                <w:color w:val="000000"/>
                <w:sz w:val="18"/>
                <w:szCs w:val="18"/>
                <w:lang w:val="en-ZA" w:eastAsia="en-ZA"/>
              </w:rPr>
              <w:t xml:space="preserve"> </w:t>
            </w:r>
            <w:r w:rsidRPr="00602CFC">
              <w:rPr>
                <w:rFonts w:eastAsia="Times New Roman" w:cs="Arial"/>
                <w:color w:val="000000"/>
                <w:sz w:val="18"/>
                <w:szCs w:val="18"/>
                <w:lang w:val="en-ZA" w:eastAsia="en-ZA"/>
              </w:rPr>
              <w:t>Print Prod</w:t>
            </w:r>
            <w:r w:rsidR="00DE5F61">
              <w:rPr>
                <w:rFonts w:eastAsia="Times New Roman" w:cs="Arial"/>
                <w:color w:val="000000"/>
                <w:sz w:val="18"/>
                <w:szCs w:val="18"/>
                <w:lang w:val="en-ZA" w:eastAsia="en-ZA"/>
              </w:rPr>
              <w:t>uction</w:t>
            </w:r>
            <w:r w:rsidRPr="00602CFC">
              <w:rPr>
                <w:rFonts w:eastAsia="Times New Roman" w:cs="Arial"/>
                <w:color w:val="000000"/>
                <w:sz w:val="18"/>
                <w:szCs w:val="18"/>
                <w:lang w:val="en-ZA" w:eastAsia="en-ZA"/>
              </w:rPr>
              <w:t xml:space="preserve"> Costs</w:t>
            </w:r>
          </w:p>
        </w:tc>
        <w:tc>
          <w:tcPr>
            <w:tcW w:w="1559" w:type="dxa"/>
            <w:tcBorders>
              <w:top w:val="nil"/>
              <w:left w:val="nil"/>
              <w:bottom w:val="single" w:sz="4" w:space="0" w:color="000000"/>
              <w:right w:val="single" w:sz="4" w:space="0" w:color="000000"/>
            </w:tcBorders>
            <w:shd w:val="clear" w:color="auto" w:fill="auto"/>
            <w:noWrap/>
            <w:vAlign w:val="bottom"/>
            <w:hideMark/>
          </w:tcPr>
          <w:p w14:paraId="5A6880D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26 957,00</w:t>
            </w:r>
          </w:p>
        </w:tc>
        <w:tc>
          <w:tcPr>
            <w:tcW w:w="1417" w:type="dxa"/>
            <w:tcBorders>
              <w:top w:val="nil"/>
              <w:left w:val="nil"/>
              <w:bottom w:val="single" w:sz="4" w:space="0" w:color="000000"/>
              <w:right w:val="single" w:sz="4" w:space="0" w:color="000000"/>
            </w:tcBorders>
            <w:shd w:val="clear" w:color="auto" w:fill="auto"/>
            <w:noWrap/>
            <w:vAlign w:val="bottom"/>
            <w:hideMark/>
          </w:tcPr>
          <w:p w14:paraId="762479EB"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15 874,00</w:t>
            </w:r>
          </w:p>
        </w:tc>
        <w:tc>
          <w:tcPr>
            <w:tcW w:w="1276" w:type="dxa"/>
            <w:tcBorders>
              <w:top w:val="nil"/>
              <w:left w:val="nil"/>
              <w:bottom w:val="single" w:sz="4" w:space="0" w:color="000000"/>
              <w:right w:val="single" w:sz="4" w:space="0" w:color="000000"/>
            </w:tcBorders>
            <w:shd w:val="clear" w:color="auto" w:fill="auto"/>
            <w:noWrap/>
            <w:vAlign w:val="bottom"/>
            <w:hideMark/>
          </w:tcPr>
          <w:p w14:paraId="70663231"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2 751,29</w:t>
            </w:r>
          </w:p>
        </w:tc>
        <w:tc>
          <w:tcPr>
            <w:tcW w:w="1276" w:type="dxa"/>
            <w:tcBorders>
              <w:top w:val="nil"/>
              <w:left w:val="nil"/>
              <w:bottom w:val="single" w:sz="4" w:space="0" w:color="000000"/>
              <w:right w:val="single" w:sz="4" w:space="0" w:color="000000"/>
            </w:tcBorders>
            <w:shd w:val="clear" w:color="auto" w:fill="auto"/>
            <w:noWrap/>
            <w:vAlign w:val="bottom"/>
            <w:hideMark/>
          </w:tcPr>
          <w:p w14:paraId="1BA06B87"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7449D8E8"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2 751,29</w:t>
            </w:r>
          </w:p>
        </w:tc>
      </w:tr>
      <w:tr w:rsidR="00DC3790" w:rsidRPr="00643AAC" w14:paraId="7B4DF7BF"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098BFAD5"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5A2285C2"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79724F25"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31533F52"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Miscellaneous Expenses</w:t>
            </w:r>
          </w:p>
        </w:tc>
        <w:tc>
          <w:tcPr>
            <w:tcW w:w="1559" w:type="dxa"/>
            <w:tcBorders>
              <w:top w:val="nil"/>
              <w:left w:val="nil"/>
              <w:bottom w:val="single" w:sz="4" w:space="0" w:color="000000"/>
              <w:right w:val="single" w:sz="4" w:space="0" w:color="000000"/>
            </w:tcBorders>
            <w:shd w:val="clear" w:color="auto" w:fill="auto"/>
            <w:noWrap/>
            <w:vAlign w:val="bottom"/>
            <w:hideMark/>
          </w:tcPr>
          <w:p w14:paraId="61B0F073"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115 232,00</w:t>
            </w:r>
          </w:p>
        </w:tc>
        <w:tc>
          <w:tcPr>
            <w:tcW w:w="1417" w:type="dxa"/>
            <w:tcBorders>
              <w:top w:val="nil"/>
              <w:left w:val="nil"/>
              <w:bottom w:val="single" w:sz="4" w:space="0" w:color="000000"/>
              <w:right w:val="single" w:sz="4" w:space="0" w:color="000000"/>
            </w:tcBorders>
            <w:shd w:val="clear" w:color="auto" w:fill="auto"/>
            <w:noWrap/>
            <w:vAlign w:val="bottom"/>
            <w:hideMark/>
          </w:tcPr>
          <w:p w14:paraId="5C054670"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65 885,00</w:t>
            </w:r>
          </w:p>
        </w:tc>
        <w:tc>
          <w:tcPr>
            <w:tcW w:w="1276" w:type="dxa"/>
            <w:tcBorders>
              <w:top w:val="nil"/>
              <w:left w:val="nil"/>
              <w:bottom w:val="single" w:sz="4" w:space="0" w:color="000000"/>
              <w:right w:val="single" w:sz="4" w:space="0" w:color="000000"/>
            </w:tcBorders>
            <w:shd w:val="clear" w:color="auto" w:fill="auto"/>
            <w:noWrap/>
            <w:vAlign w:val="bottom"/>
            <w:hideMark/>
          </w:tcPr>
          <w:p w14:paraId="516C2EA6"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14 039,62</w:t>
            </w:r>
          </w:p>
        </w:tc>
        <w:tc>
          <w:tcPr>
            <w:tcW w:w="1276" w:type="dxa"/>
            <w:tcBorders>
              <w:top w:val="nil"/>
              <w:left w:val="nil"/>
              <w:bottom w:val="single" w:sz="4" w:space="0" w:color="000000"/>
              <w:right w:val="single" w:sz="4" w:space="0" w:color="000000"/>
            </w:tcBorders>
            <w:shd w:val="clear" w:color="auto" w:fill="auto"/>
            <w:noWrap/>
            <w:vAlign w:val="bottom"/>
            <w:hideMark/>
          </w:tcPr>
          <w:p w14:paraId="3E4668BA"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2E2C79EB"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14 039,62</w:t>
            </w:r>
          </w:p>
        </w:tc>
      </w:tr>
      <w:tr w:rsidR="00DC3790" w:rsidRPr="00643AAC" w14:paraId="1F4F9186"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7926503F"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4DE17673"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5D89F377"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104E0655"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Training, Workshops and Confer</w:t>
            </w:r>
          </w:p>
        </w:tc>
        <w:tc>
          <w:tcPr>
            <w:tcW w:w="1559" w:type="dxa"/>
            <w:tcBorders>
              <w:top w:val="nil"/>
              <w:left w:val="nil"/>
              <w:bottom w:val="single" w:sz="4" w:space="0" w:color="000000"/>
              <w:right w:val="single" w:sz="4" w:space="0" w:color="000000"/>
            </w:tcBorders>
            <w:shd w:val="clear" w:color="auto" w:fill="auto"/>
            <w:noWrap/>
            <w:vAlign w:val="bottom"/>
            <w:hideMark/>
          </w:tcPr>
          <w:p w14:paraId="1C55A626"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176 186,00</w:t>
            </w:r>
          </w:p>
        </w:tc>
        <w:tc>
          <w:tcPr>
            <w:tcW w:w="1417" w:type="dxa"/>
            <w:tcBorders>
              <w:top w:val="nil"/>
              <w:left w:val="nil"/>
              <w:bottom w:val="single" w:sz="4" w:space="0" w:color="000000"/>
              <w:right w:val="single" w:sz="4" w:space="0" w:color="000000"/>
            </w:tcBorders>
            <w:shd w:val="clear" w:color="auto" w:fill="auto"/>
            <w:noWrap/>
            <w:vAlign w:val="bottom"/>
            <w:hideMark/>
          </w:tcPr>
          <w:p w14:paraId="1CD3CD48"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112 020,00</w:t>
            </w:r>
          </w:p>
        </w:tc>
        <w:tc>
          <w:tcPr>
            <w:tcW w:w="1276" w:type="dxa"/>
            <w:tcBorders>
              <w:top w:val="nil"/>
              <w:left w:val="nil"/>
              <w:bottom w:val="single" w:sz="4" w:space="0" w:color="000000"/>
              <w:right w:val="single" w:sz="4" w:space="0" w:color="000000"/>
            </w:tcBorders>
            <w:shd w:val="clear" w:color="auto" w:fill="auto"/>
            <w:noWrap/>
            <w:vAlign w:val="bottom"/>
            <w:hideMark/>
          </w:tcPr>
          <w:p w14:paraId="047715F5"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40 926,88</w:t>
            </w:r>
          </w:p>
        </w:tc>
        <w:tc>
          <w:tcPr>
            <w:tcW w:w="1276" w:type="dxa"/>
            <w:tcBorders>
              <w:top w:val="nil"/>
              <w:left w:val="nil"/>
              <w:bottom w:val="single" w:sz="4" w:space="0" w:color="000000"/>
              <w:right w:val="single" w:sz="4" w:space="0" w:color="000000"/>
            </w:tcBorders>
            <w:shd w:val="clear" w:color="auto" w:fill="auto"/>
            <w:noWrap/>
            <w:vAlign w:val="bottom"/>
            <w:hideMark/>
          </w:tcPr>
          <w:p w14:paraId="67920077"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6728B25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40 926,88</w:t>
            </w:r>
          </w:p>
        </w:tc>
      </w:tr>
      <w:tr w:rsidR="00DC3790" w:rsidRPr="00643AAC" w14:paraId="4FCED6B9" w14:textId="77777777" w:rsidTr="000069C2">
        <w:trPr>
          <w:trHeight w:val="285"/>
        </w:trPr>
        <w:tc>
          <w:tcPr>
            <w:tcW w:w="1701" w:type="dxa"/>
            <w:vMerge/>
            <w:tcBorders>
              <w:top w:val="nil"/>
              <w:left w:val="single" w:sz="4" w:space="0" w:color="000000"/>
              <w:bottom w:val="single" w:sz="4" w:space="0" w:color="000000"/>
              <w:right w:val="single" w:sz="4" w:space="0" w:color="000000"/>
            </w:tcBorders>
            <w:vAlign w:val="center"/>
            <w:hideMark/>
          </w:tcPr>
          <w:p w14:paraId="4A8E7F32"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57B27FDF"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75E07EA0"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4066C08D"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Rental &amp; Maintenance-Premises</w:t>
            </w:r>
          </w:p>
        </w:tc>
        <w:tc>
          <w:tcPr>
            <w:tcW w:w="1559" w:type="dxa"/>
            <w:tcBorders>
              <w:top w:val="nil"/>
              <w:left w:val="nil"/>
              <w:bottom w:val="single" w:sz="4" w:space="0" w:color="000000"/>
              <w:right w:val="single" w:sz="4" w:space="0" w:color="000000"/>
            </w:tcBorders>
            <w:shd w:val="clear" w:color="auto" w:fill="auto"/>
            <w:noWrap/>
            <w:vAlign w:val="bottom"/>
            <w:hideMark/>
          </w:tcPr>
          <w:p w14:paraId="40F5C7F3"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3004903E"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3A1E61A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3 445,38</w:t>
            </w:r>
          </w:p>
        </w:tc>
        <w:tc>
          <w:tcPr>
            <w:tcW w:w="1276" w:type="dxa"/>
            <w:tcBorders>
              <w:top w:val="nil"/>
              <w:left w:val="nil"/>
              <w:bottom w:val="single" w:sz="4" w:space="0" w:color="000000"/>
              <w:right w:val="single" w:sz="4" w:space="0" w:color="000000"/>
            </w:tcBorders>
            <w:shd w:val="clear" w:color="auto" w:fill="auto"/>
            <w:noWrap/>
            <w:vAlign w:val="bottom"/>
            <w:hideMark/>
          </w:tcPr>
          <w:p w14:paraId="3A9445CA"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65462A3A"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3 445,38</w:t>
            </w:r>
          </w:p>
        </w:tc>
      </w:tr>
      <w:tr w:rsidR="00544544" w:rsidRPr="00643AAC" w14:paraId="3E619305"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4D106760"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095AA47F"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75654EB6"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000000" w:fill="DCE6F1"/>
            <w:noWrap/>
            <w:vAlign w:val="bottom"/>
            <w:hideMark/>
          </w:tcPr>
          <w:p w14:paraId="4A898D42"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GCF Sub-Total</w:t>
            </w:r>
          </w:p>
        </w:tc>
        <w:tc>
          <w:tcPr>
            <w:tcW w:w="1559" w:type="dxa"/>
            <w:tcBorders>
              <w:top w:val="nil"/>
              <w:left w:val="nil"/>
              <w:bottom w:val="single" w:sz="4" w:space="0" w:color="000000"/>
              <w:right w:val="single" w:sz="4" w:space="0" w:color="000000"/>
            </w:tcBorders>
            <w:shd w:val="clear" w:color="000000" w:fill="DCE6F1"/>
            <w:noWrap/>
            <w:vAlign w:val="bottom"/>
            <w:hideMark/>
          </w:tcPr>
          <w:p w14:paraId="19FD019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4 850 000,00</w:t>
            </w:r>
          </w:p>
        </w:tc>
        <w:tc>
          <w:tcPr>
            <w:tcW w:w="1417" w:type="dxa"/>
            <w:tcBorders>
              <w:top w:val="nil"/>
              <w:left w:val="nil"/>
              <w:bottom w:val="single" w:sz="4" w:space="0" w:color="000000"/>
              <w:right w:val="single" w:sz="4" w:space="0" w:color="000000"/>
            </w:tcBorders>
            <w:shd w:val="clear" w:color="000000" w:fill="DCE6F1"/>
            <w:noWrap/>
            <w:vAlign w:val="bottom"/>
            <w:hideMark/>
          </w:tcPr>
          <w:p w14:paraId="1A336EFA"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2 783 326,00</w:t>
            </w:r>
          </w:p>
        </w:tc>
        <w:tc>
          <w:tcPr>
            <w:tcW w:w="1276" w:type="dxa"/>
            <w:tcBorders>
              <w:top w:val="nil"/>
              <w:left w:val="nil"/>
              <w:bottom w:val="single" w:sz="4" w:space="0" w:color="000000"/>
              <w:right w:val="single" w:sz="4" w:space="0" w:color="000000"/>
            </w:tcBorders>
            <w:shd w:val="clear" w:color="000000" w:fill="DCE6F1"/>
            <w:noWrap/>
            <w:vAlign w:val="bottom"/>
            <w:hideMark/>
          </w:tcPr>
          <w:p w14:paraId="4235343A"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229 605,29</w:t>
            </w:r>
          </w:p>
        </w:tc>
        <w:tc>
          <w:tcPr>
            <w:tcW w:w="1276" w:type="dxa"/>
            <w:tcBorders>
              <w:top w:val="nil"/>
              <w:left w:val="nil"/>
              <w:bottom w:val="single" w:sz="4" w:space="0" w:color="000000"/>
              <w:right w:val="single" w:sz="4" w:space="0" w:color="000000"/>
            </w:tcBorders>
            <w:shd w:val="clear" w:color="000000" w:fill="DCE6F1"/>
            <w:noWrap/>
            <w:vAlign w:val="bottom"/>
            <w:hideMark/>
          </w:tcPr>
          <w:p w14:paraId="0E2172E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86 157,75</w:t>
            </w:r>
          </w:p>
        </w:tc>
        <w:tc>
          <w:tcPr>
            <w:tcW w:w="1559" w:type="dxa"/>
            <w:tcBorders>
              <w:top w:val="nil"/>
              <w:left w:val="nil"/>
              <w:bottom w:val="single" w:sz="4" w:space="0" w:color="000000"/>
              <w:right w:val="single" w:sz="4" w:space="0" w:color="000000"/>
            </w:tcBorders>
            <w:shd w:val="clear" w:color="000000" w:fill="DCE6F1"/>
            <w:noWrap/>
            <w:vAlign w:val="bottom"/>
            <w:hideMark/>
          </w:tcPr>
          <w:p w14:paraId="34410B77"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315 763,04</w:t>
            </w:r>
          </w:p>
        </w:tc>
      </w:tr>
      <w:tr w:rsidR="00544544" w:rsidRPr="00643AAC" w14:paraId="1FC9FC0C"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405208E6"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262C307B" w14:textId="77777777" w:rsidR="00643AAC" w:rsidRPr="00602CFC" w:rsidRDefault="00643AAC" w:rsidP="00643AAC">
            <w:pPr>
              <w:rPr>
                <w:rFonts w:eastAsia="Times New Roman" w:cs="Arial"/>
                <w:color w:val="000000"/>
                <w:sz w:val="18"/>
                <w:szCs w:val="18"/>
                <w:lang w:val="en-ZA" w:eastAsia="en-ZA"/>
              </w:rPr>
            </w:pPr>
          </w:p>
        </w:tc>
        <w:tc>
          <w:tcPr>
            <w:tcW w:w="4395" w:type="dxa"/>
            <w:gridSpan w:val="2"/>
            <w:tcBorders>
              <w:top w:val="single" w:sz="4" w:space="0" w:color="000000"/>
              <w:left w:val="nil"/>
              <w:bottom w:val="single" w:sz="4" w:space="0" w:color="000000"/>
              <w:right w:val="single" w:sz="4" w:space="0" w:color="000000"/>
            </w:tcBorders>
            <w:shd w:val="clear" w:color="000000" w:fill="BDD6EE"/>
            <w:vAlign w:val="bottom"/>
            <w:hideMark/>
          </w:tcPr>
          <w:p w14:paraId="084C98C2"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GCF Financing Sub-Total</w:t>
            </w:r>
          </w:p>
        </w:tc>
        <w:tc>
          <w:tcPr>
            <w:tcW w:w="1559" w:type="dxa"/>
            <w:tcBorders>
              <w:top w:val="nil"/>
              <w:left w:val="nil"/>
              <w:bottom w:val="single" w:sz="4" w:space="0" w:color="000000"/>
              <w:right w:val="single" w:sz="4" w:space="0" w:color="000000"/>
            </w:tcBorders>
            <w:shd w:val="clear" w:color="000000" w:fill="BDD6EE"/>
            <w:noWrap/>
            <w:vAlign w:val="bottom"/>
            <w:hideMark/>
          </w:tcPr>
          <w:p w14:paraId="7D8CF52F"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4 850 000,00</w:t>
            </w:r>
          </w:p>
        </w:tc>
        <w:tc>
          <w:tcPr>
            <w:tcW w:w="1417" w:type="dxa"/>
            <w:tcBorders>
              <w:top w:val="nil"/>
              <w:left w:val="nil"/>
              <w:bottom w:val="single" w:sz="4" w:space="0" w:color="000000"/>
              <w:right w:val="single" w:sz="4" w:space="0" w:color="000000"/>
            </w:tcBorders>
            <w:shd w:val="clear" w:color="000000" w:fill="BDD6EE"/>
            <w:noWrap/>
            <w:vAlign w:val="bottom"/>
            <w:hideMark/>
          </w:tcPr>
          <w:p w14:paraId="23A6FA7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2 783 326,00</w:t>
            </w:r>
          </w:p>
        </w:tc>
        <w:tc>
          <w:tcPr>
            <w:tcW w:w="1276" w:type="dxa"/>
            <w:tcBorders>
              <w:top w:val="nil"/>
              <w:left w:val="nil"/>
              <w:bottom w:val="single" w:sz="4" w:space="0" w:color="000000"/>
              <w:right w:val="single" w:sz="4" w:space="0" w:color="000000"/>
            </w:tcBorders>
            <w:shd w:val="clear" w:color="000000" w:fill="BDD6EE"/>
            <w:noWrap/>
            <w:vAlign w:val="bottom"/>
            <w:hideMark/>
          </w:tcPr>
          <w:p w14:paraId="57E2B051"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229 605,29</w:t>
            </w:r>
          </w:p>
        </w:tc>
        <w:tc>
          <w:tcPr>
            <w:tcW w:w="1276" w:type="dxa"/>
            <w:tcBorders>
              <w:top w:val="nil"/>
              <w:left w:val="nil"/>
              <w:bottom w:val="single" w:sz="4" w:space="0" w:color="000000"/>
              <w:right w:val="single" w:sz="4" w:space="0" w:color="000000"/>
            </w:tcBorders>
            <w:shd w:val="clear" w:color="000000" w:fill="BDD6EE"/>
            <w:noWrap/>
            <w:vAlign w:val="bottom"/>
            <w:hideMark/>
          </w:tcPr>
          <w:p w14:paraId="2E930984"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86 157,75</w:t>
            </w:r>
          </w:p>
        </w:tc>
        <w:tc>
          <w:tcPr>
            <w:tcW w:w="1559" w:type="dxa"/>
            <w:tcBorders>
              <w:top w:val="nil"/>
              <w:left w:val="nil"/>
              <w:bottom w:val="single" w:sz="4" w:space="0" w:color="000000"/>
              <w:right w:val="single" w:sz="4" w:space="0" w:color="000000"/>
            </w:tcBorders>
            <w:shd w:val="clear" w:color="000000" w:fill="BDD6EE"/>
            <w:noWrap/>
            <w:vAlign w:val="bottom"/>
            <w:hideMark/>
          </w:tcPr>
          <w:p w14:paraId="59E0CA9E"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315 763,04</w:t>
            </w:r>
          </w:p>
        </w:tc>
      </w:tr>
      <w:tr w:rsidR="00DC3790" w:rsidRPr="00643AAC" w14:paraId="15692067"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22D71A60" w14:textId="77777777" w:rsidR="00643AAC" w:rsidRPr="00602CFC" w:rsidRDefault="00643AAC" w:rsidP="00643AAC">
            <w:pPr>
              <w:rPr>
                <w:rFonts w:eastAsia="Times New Roman" w:cs="Arial"/>
                <w:color w:val="000000"/>
                <w:sz w:val="18"/>
                <w:szCs w:val="18"/>
                <w:lang w:val="en-ZA" w:eastAsia="en-ZA"/>
              </w:rPr>
            </w:pP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11B8953" w14:textId="77777777" w:rsidR="00643AAC" w:rsidRPr="00602CFC" w:rsidRDefault="00643AAC" w:rsidP="00643AAC">
            <w:pPr>
              <w:jc w:val="center"/>
              <w:rPr>
                <w:rFonts w:eastAsia="Times New Roman" w:cs="Arial"/>
                <w:color w:val="000000"/>
                <w:sz w:val="18"/>
                <w:szCs w:val="18"/>
                <w:lang w:val="en-ZA" w:eastAsia="en-ZA"/>
              </w:rPr>
            </w:pPr>
            <w:r w:rsidRPr="00602CFC">
              <w:rPr>
                <w:rFonts w:eastAsia="Times New Roman" w:cs="Arial"/>
                <w:color w:val="000000"/>
                <w:sz w:val="18"/>
                <w:szCs w:val="18"/>
                <w:lang w:val="en-ZA" w:eastAsia="en-ZA"/>
              </w:rPr>
              <w:t>Co-Financing</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7014B1" w14:textId="77777777" w:rsidR="00643AAC" w:rsidRPr="00602CFC" w:rsidRDefault="00643AAC" w:rsidP="00643AAC">
            <w:pPr>
              <w:jc w:val="center"/>
              <w:rPr>
                <w:rFonts w:eastAsia="Times New Roman" w:cs="Arial"/>
                <w:color w:val="000000"/>
                <w:sz w:val="18"/>
                <w:szCs w:val="18"/>
                <w:lang w:val="en-ZA" w:eastAsia="en-ZA"/>
              </w:rPr>
            </w:pPr>
            <w:r w:rsidRPr="00602CFC">
              <w:rPr>
                <w:rFonts w:eastAsia="Times New Roman" w:cs="Arial"/>
                <w:color w:val="000000"/>
                <w:sz w:val="18"/>
                <w:szCs w:val="18"/>
                <w:lang w:val="en-ZA" w:eastAsia="en-ZA"/>
              </w:rPr>
              <w:t>Government of Tuvalu</w:t>
            </w:r>
          </w:p>
        </w:tc>
        <w:tc>
          <w:tcPr>
            <w:tcW w:w="3261" w:type="dxa"/>
            <w:tcBorders>
              <w:top w:val="nil"/>
              <w:left w:val="nil"/>
              <w:bottom w:val="single" w:sz="4" w:space="0" w:color="000000"/>
              <w:right w:val="single" w:sz="4" w:space="0" w:color="000000"/>
            </w:tcBorders>
            <w:shd w:val="clear" w:color="auto" w:fill="auto"/>
            <w:noWrap/>
            <w:vAlign w:val="bottom"/>
            <w:hideMark/>
          </w:tcPr>
          <w:p w14:paraId="4ED66E1E" w14:textId="72ACB1EF"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Contractual Services - Individ</w:t>
            </w:r>
            <w:r w:rsidR="00DE5F61">
              <w:rPr>
                <w:rFonts w:eastAsia="Times New Roman" w:cs="Arial"/>
                <w:color w:val="000000"/>
                <w:sz w:val="18"/>
                <w:szCs w:val="18"/>
                <w:lang w:val="en-ZA" w:eastAsia="en-ZA"/>
              </w:rPr>
              <w:t>ual</w:t>
            </w:r>
          </w:p>
        </w:tc>
        <w:tc>
          <w:tcPr>
            <w:tcW w:w="1559" w:type="dxa"/>
            <w:tcBorders>
              <w:top w:val="nil"/>
              <w:left w:val="nil"/>
              <w:bottom w:val="single" w:sz="4" w:space="0" w:color="000000"/>
              <w:right w:val="single" w:sz="4" w:space="0" w:color="000000"/>
            </w:tcBorders>
            <w:shd w:val="clear" w:color="auto" w:fill="auto"/>
            <w:noWrap/>
            <w:vAlign w:val="bottom"/>
            <w:hideMark/>
          </w:tcPr>
          <w:p w14:paraId="134B47FF"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74 800,00</w:t>
            </w:r>
          </w:p>
        </w:tc>
        <w:tc>
          <w:tcPr>
            <w:tcW w:w="1417" w:type="dxa"/>
            <w:tcBorders>
              <w:top w:val="nil"/>
              <w:left w:val="nil"/>
              <w:bottom w:val="single" w:sz="4" w:space="0" w:color="000000"/>
              <w:right w:val="single" w:sz="4" w:space="0" w:color="000000"/>
            </w:tcBorders>
            <w:shd w:val="clear" w:color="auto" w:fill="auto"/>
            <w:noWrap/>
            <w:vAlign w:val="bottom"/>
            <w:hideMark/>
          </w:tcPr>
          <w:p w14:paraId="4A15C5F9"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42 744,00</w:t>
            </w:r>
          </w:p>
        </w:tc>
        <w:tc>
          <w:tcPr>
            <w:tcW w:w="1276" w:type="dxa"/>
            <w:tcBorders>
              <w:top w:val="nil"/>
              <w:left w:val="nil"/>
              <w:bottom w:val="single" w:sz="4" w:space="0" w:color="000000"/>
              <w:right w:val="single" w:sz="4" w:space="0" w:color="000000"/>
            </w:tcBorders>
            <w:shd w:val="clear" w:color="auto" w:fill="auto"/>
            <w:noWrap/>
            <w:vAlign w:val="bottom"/>
            <w:hideMark/>
          </w:tcPr>
          <w:p w14:paraId="4058AE1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66 604,73</w:t>
            </w:r>
          </w:p>
        </w:tc>
        <w:tc>
          <w:tcPr>
            <w:tcW w:w="1276" w:type="dxa"/>
            <w:tcBorders>
              <w:top w:val="nil"/>
              <w:left w:val="nil"/>
              <w:bottom w:val="single" w:sz="4" w:space="0" w:color="000000"/>
              <w:right w:val="single" w:sz="4" w:space="0" w:color="000000"/>
            </w:tcBorders>
            <w:shd w:val="clear" w:color="auto" w:fill="auto"/>
            <w:noWrap/>
            <w:vAlign w:val="bottom"/>
            <w:hideMark/>
          </w:tcPr>
          <w:p w14:paraId="251C3B0B"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4711EACA"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66 604,73</w:t>
            </w:r>
          </w:p>
        </w:tc>
      </w:tr>
      <w:tr w:rsidR="00DC3790" w:rsidRPr="00643AAC" w14:paraId="4A224D26"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7D0CBACC"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6C672AD4"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4CE2F7A2"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3A42DBFE"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Rental &amp; Maintenance-Premises</w:t>
            </w:r>
          </w:p>
        </w:tc>
        <w:tc>
          <w:tcPr>
            <w:tcW w:w="1559" w:type="dxa"/>
            <w:tcBorders>
              <w:top w:val="nil"/>
              <w:left w:val="nil"/>
              <w:bottom w:val="single" w:sz="4" w:space="0" w:color="000000"/>
              <w:right w:val="single" w:sz="4" w:space="0" w:color="000000"/>
            </w:tcBorders>
            <w:shd w:val="clear" w:color="auto" w:fill="auto"/>
            <w:noWrap/>
            <w:vAlign w:val="bottom"/>
            <w:hideMark/>
          </w:tcPr>
          <w:p w14:paraId="31FE6675"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25 200,00</w:t>
            </w:r>
          </w:p>
        </w:tc>
        <w:tc>
          <w:tcPr>
            <w:tcW w:w="1417" w:type="dxa"/>
            <w:tcBorders>
              <w:top w:val="nil"/>
              <w:left w:val="nil"/>
              <w:bottom w:val="single" w:sz="4" w:space="0" w:color="000000"/>
              <w:right w:val="single" w:sz="4" w:space="0" w:color="000000"/>
            </w:tcBorders>
            <w:shd w:val="clear" w:color="auto" w:fill="auto"/>
            <w:noWrap/>
            <w:vAlign w:val="bottom"/>
            <w:hideMark/>
          </w:tcPr>
          <w:p w14:paraId="07AD5F6A"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14 400,00</w:t>
            </w:r>
          </w:p>
        </w:tc>
        <w:tc>
          <w:tcPr>
            <w:tcW w:w="1276" w:type="dxa"/>
            <w:tcBorders>
              <w:top w:val="nil"/>
              <w:left w:val="nil"/>
              <w:bottom w:val="single" w:sz="4" w:space="0" w:color="000000"/>
              <w:right w:val="single" w:sz="4" w:space="0" w:color="000000"/>
            </w:tcBorders>
            <w:shd w:val="clear" w:color="auto" w:fill="auto"/>
            <w:noWrap/>
            <w:vAlign w:val="bottom"/>
            <w:hideMark/>
          </w:tcPr>
          <w:p w14:paraId="21320EDF"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7 315,08</w:t>
            </w:r>
          </w:p>
        </w:tc>
        <w:tc>
          <w:tcPr>
            <w:tcW w:w="1276" w:type="dxa"/>
            <w:tcBorders>
              <w:top w:val="nil"/>
              <w:left w:val="nil"/>
              <w:bottom w:val="single" w:sz="4" w:space="0" w:color="000000"/>
              <w:right w:val="single" w:sz="4" w:space="0" w:color="000000"/>
            </w:tcBorders>
            <w:shd w:val="clear" w:color="auto" w:fill="auto"/>
            <w:noWrap/>
            <w:vAlign w:val="bottom"/>
            <w:hideMark/>
          </w:tcPr>
          <w:p w14:paraId="18713EAE"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4B7E5F7E"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7 315,08</w:t>
            </w:r>
          </w:p>
        </w:tc>
      </w:tr>
      <w:tr w:rsidR="00544544" w:rsidRPr="00643AAC" w14:paraId="59602AE1"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20F6859F"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2C70DDEF"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00FEE402"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000000" w:fill="DCEAF7"/>
            <w:noWrap/>
            <w:vAlign w:val="bottom"/>
            <w:hideMark/>
          </w:tcPr>
          <w:p w14:paraId="4D7DCD75"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Government of Tuvalu Sub-Total</w:t>
            </w:r>
          </w:p>
        </w:tc>
        <w:tc>
          <w:tcPr>
            <w:tcW w:w="1559" w:type="dxa"/>
            <w:tcBorders>
              <w:top w:val="nil"/>
              <w:left w:val="nil"/>
              <w:bottom w:val="single" w:sz="4" w:space="0" w:color="000000"/>
              <w:right w:val="single" w:sz="4" w:space="0" w:color="000000"/>
            </w:tcBorders>
            <w:shd w:val="clear" w:color="000000" w:fill="DCEAF7"/>
            <w:noWrap/>
            <w:vAlign w:val="bottom"/>
            <w:hideMark/>
          </w:tcPr>
          <w:p w14:paraId="6E3FEC33"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100 000,00</w:t>
            </w:r>
          </w:p>
        </w:tc>
        <w:tc>
          <w:tcPr>
            <w:tcW w:w="1417" w:type="dxa"/>
            <w:tcBorders>
              <w:top w:val="nil"/>
              <w:left w:val="nil"/>
              <w:bottom w:val="single" w:sz="4" w:space="0" w:color="000000"/>
              <w:right w:val="single" w:sz="4" w:space="0" w:color="000000"/>
            </w:tcBorders>
            <w:shd w:val="clear" w:color="000000" w:fill="DCEAF7"/>
            <w:noWrap/>
            <w:vAlign w:val="bottom"/>
            <w:hideMark/>
          </w:tcPr>
          <w:p w14:paraId="25555F0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57 144,00</w:t>
            </w:r>
          </w:p>
        </w:tc>
        <w:tc>
          <w:tcPr>
            <w:tcW w:w="1276" w:type="dxa"/>
            <w:tcBorders>
              <w:top w:val="nil"/>
              <w:left w:val="nil"/>
              <w:bottom w:val="single" w:sz="4" w:space="0" w:color="000000"/>
              <w:right w:val="single" w:sz="4" w:space="0" w:color="000000"/>
            </w:tcBorders>
            <w:shd w:val="clear" w:color="000000" w:fill="DCEAF7"/>
            <w:noWrap/>
            <w:vAlign w:val="bottom"/>
            <w:hideMark/>
          </w:tcPr>
          <w:p w14:paraId="572A9A94"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73 919,81</w:t>
            </w:r>
          </w:p>
        </w:tc>
        <w:tc>
          <w:tcPr>
            <w:tcW w:w="1276" w:type="dxa"/>
            <w:tcBorders>
              <w:top w:val="nil"/>
              <w:left w:val="nil"/>
              <w:bottom w:val="single" w:sz="4" w:space="0" w:color="000000"/>
              <w:right w:val="single" w:sz="4" w:space="0" w:color="000000"/>
            </w:tcBorders>
            <w:shd w:val="clear" w:color="000000" w:fill="DCEAF7"/>
            <w:noWrap/>
            <w:vAlign w:val="bottom"/>
            <w:hideMark/>
          </w:tcPr>
          <w:p w14:paraId="18790B37"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0,00</w:t>
            </w:r>
          </w:p>
        </w:tc>
        <w:tc>
          <w:tcPr>
            <w:tcW w:w="1559" w:type="dxa"/>
            <w:tcBorders>
              <w:top w:val="nil"/>
              <w:left w:val="nil"/>
              <w:bottom w:val="single" w:sz="4" w:space="0" w:color="000000"/>
              <w:right w:val="single" w:sz="4" w:space="0" w:color="000000"/>
            </w:tcBorders>
            <w:shd w:val="clear" w:color="000000" w:fill="DCEAF7"/>
            <w:noWrap/>
            <w:vAlign w:val="bottom"/>
            <w:hideMark/>
          </w:tcPr>
          <w:p w14:paraId="76B00296"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73 919,81</w:t>
            </w:r>
          </w:p>
        </w:tc>
      </w:tr>
      <w:tr w:rsidR="00544544" w:rsidRPr="00643AAC" w14:paraId="030E1D51"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5959D347"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660B26F4" w14:textId="77777777" w:rsidR="00643AAC" w:rsidRPr="00602CFC" w:rsidRDefault="00643AAC" w:rsidP="00643AAC">
            <w:pPr>
              <w:rPr>
                <w:rFonts w:eastAsia="Times New Roman" w:cs="Arial"/>
                <w:color w:val="000000"/>
                <w:sz w:val="18"/>
                <w:szCs w:val="18"/>
                <w:lang w:val="en-ZA" w:eastAsia="en-ZA"/>
              </w:rPr>
            </w:pPr>
          </w:p>
        </w:tc>
        <w:tc>
          <w:tcPr>
            <w:tcW w:w="4395" w:type="dxa"/>
            <w:gridSpan w:val="2"/>
            <w:tcBorders>
              <w:top w:val="single" w:sz="4" w:space="0" w:color="000000"/>
              <w:left w:val="nil"/>
              <w:bottom w:val="single" w:sz="4" w:space="0" w:color="000000"/>
              <w:right w:val="single" w:sz="4" w:space="0" w:color="000000"/>
            </w:tcBorders>
            <w:shd w:val="clear" w:color="000000" w:fill="BDD6EE"/>
            <w:vAlign w:val="bottom"/>
            <w:hideMark/>
          </w:tcPr>
          <w:p w14:paraId="54E24883"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Co-Financing Sub-Total</w:t>
            </w:r>
          </w:p>
        </w:tc>
        <w:tc>
          <w:tcPr>
            <w:tcW w:w="1559" w:type="dxa"/>
            <w:tcBorders>
              <w:top w:val="nil"/>
              <w:left w:val="nil"/>
              <w:bottom w:val="single" w:sz="4" w:space="0" w:color="000000"/>
              <w:right w:val="single" w:sz="4" w:space="0" w:color="000000"/>
            </w:tcBorders>
            <w:shd w:val="clear" w:color="000000" w:fill="BDD6EE"/>
            <w:noWrap/>
            <w:vAlign w:val="bottom"/>
            <w:hideMark/>
          </w:tcPr>
          <w:p w14:paraId="0804BCAF"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100 000,00</w:t>
            </w:r>
          </w:p>
        </w:tc>
        <w:tc>
          <w:tcPr>
            <w:tcW w:w="1417" w:type="dxa"/>
            <w:tcBorders>
              <w:top w:val="nil"/>
              <w:left w:val="nil"/>
              <w:bottom w:val="single" w:sz="4" w:space="0" w:color="000000"/>
              <w:right w:val="single" w:sz="4" w:space="0" w:color="000000"/>
            </w:tcBorders>
            <w:shd w:val="clear" w:color="000000" w:fill="BDD6EE"/>
            <w:noWrap/>
            <w:vAlign w:val="bottom"/>
            <w:hideMark/>
          </w:tcPr>
          <w:p w14:paraId="38C7390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57 144,00</w:t>
            </w:r>
          </w:p>
        </w:tc>
        <w:tc>
          <w:tcPr>
            <w:tcW w:w="1276" w:type="dxa"/>
            <w:tcBorders>
              <w:top w:val="nil"/>
              <w:left w:val="nil"/>
              <w:bottom w:val="single" w:sz="4" w:space="0" w:color="000000"/>
              <w:right w:val="single" w:sz="4" w:space="0" w:color="000000"/>
            </w:tcBorders>
            <w:shd w:val="clear" w:color="000000" w:fill="BDD6EE"/>
            <w:noWrap/>
            <w:vAlign w:val="bottom"/>
            <w:hideMark/>
          </w:tcPr>
          <w:p w14:paraId="4DE47965"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73 919,81</w:t>
            </w:r>
          </w:p>
        </w:tc>
        <w:tc>
          <w:tcPr>
            <w:tcW w:w="1276" w:type="dxa"/>
            <w:tcBorders>
              <w:top w:val="nil"/>
              <w:left w:val="nil"/>
              <w:bottom w:val="single" w:sz="4" w:space="0" w:color="000000"/>
              <w:right w:val="single" w:sz="4" w:space="0" w:color="000000"/>
            </w:tcBorders>
            <w:shd w:val="clear" w:color="000000" w:fill="BDD6EE"/>
            <w:noWrap/>
            <w:vAlign w:val="bottom"/>
            <w:hideMark/>
          </w:tcPr>
          <w:p w14:paraId="5111F115"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0,00</w:t>
            </w:r>
          </w:p>
        </w:tc>
        <w:tc>
          <w:tcPr>
            <w:tcW w:w="1559" w:type="dxa"/>
            <w:tcBorders>
              <w:top w:val="nil"/>
              <w:left w:val="nil"/>
              <w:bottom w:val="single" w:sz="4" w:space="0" w:color="000000"/>
              <w:right w:val="single" w:sz="4" w:space="0" w:color="000000"/>
            </w:tcBorders>
            <w:shd w:val="clear" w:color="000000" w:fill="BDD6EE"/>
            <w:noWrap/>
            <w:vAlign w:val="bottom"/>
            <w:hideMark/>
          </w:tcPr>
          <w:p w14:paraId="385A80DB"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73 919,81</w:t>
            </w:r>
          </w:p>
        </w:tc>
      </w:tr>
      <w:tr w:rsidR="00544544" w:rsidRPr="00643AAC" w14:paraId="2D7199DC"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4F87520A" w14:textId="77777777" w:rsidR="00643AAC" w:rsidRPr="00602CFC" w:rsidRDefault="00643AAC" w:rsidP="00643AAC">
            <w:pPr>
              <w:rPr>
                <w:rFonts w:eastAsia="Times New Roman" w:cs="Arial"/>
                <w:color w:val="000000"/>
                <w:sz w:val="18"/>
                <w:szCs w:val="18"/>
                <w:lang w:val="en-ZA" w:eastAsia="en-ZA"/>
              </w:rPr>
            </w:pPr>
          </w:p>
        </w:tc>
        <w:tc>
          <w:tcPr>
            <w:tcW w:w="5514" w:type="dxa"/>
            <w:gridSpan w:val="3"/>
            <w:tcBorders>
              <w:top w:val="single" w:sz="4" w:space="0" w:color="000000"/>
              <w:left w:val="nil"/>
              <w:bottom w:val="single" w:sz="4" w:space="0" w:color="000000"/>
              <w:right w:val="single" w:sz="4" w:space="0" w:color="000000"/>
            </w:tcBorders>
            <w:shd w:val="clear" w:color="000000" w:fill="002060"/>
            <w:noWrap/>
            <w:vAlign w:val="bottom"/>
            <w:hideMark/>
          </w:tcPr>
          <w:p w14:paraId="15632A85" w14:textId="77777777" w:rsidR="00643AAC" w:rsidRPr="00602CFC" w:rsidRDefault="00643AAC" w:rsidP="00643AAC">
            <w:pPr>
              <w:rPr>
                <w:rFonts w:eastAsia="Times New Roman" w:cs="Arial"/>
                <w:color w:val="FFFFFF"/>
                <w:sz w:val="18"/>
                <w:szCs w:val="18"/>
                <w:lang w:val="en-ZA" w:eastAsia="en-ZA"/>
              </w:rPr>
            </w:pPr>
            <w:r w:rsidRPr="00602CFC">
              <w:rPr>
                <w:rFonts w:eastAsia="Times New Roman" w:cs="Arial"/>
                <w:color w:val="FFFFFF"/>
                <w:sz w:val="18"/>
                <w:szCs w:val="18"/>
                <w:lang w:val="en-ZA" w:eastAsia="en-ZA"/>
              </w:rPr>
              <w:t>A sustainable financing mechanism established for long-term adaptation efforts Sub-Total</w:t>
            </w:r>
          </w:p>
        </w:tc>
        <w:tc>
          <w:tcPr>
            <w:tcW w:w="1559" w:type="dxa"/>
            <w:tcBorders>
              <w:top w:val="nil"/>
              <w:left w:val="nil"/>
              <w:bottom w:val="single" w:sz="4" w:space="0" w:color="000000"/>
              <w:right w:val="single" w:sz="4" w:space="0" w:color="000000"/>
            </w:tcBorders>
            <w:shd w:val="clear" w:color="000000" w:fill="002060"/>
            <w:noWrap/>
            <w:vAlign w:val="bottom"/>
            <w:hideMark/>
          </w:tcPr>
          <w:p w14:paraId="1862F57A"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4 950 000,00</w:t>
            </w:r>
          </w:p>
        </w:tc>
        <w:tc>
          <w:tcPr>
            <w:tcW w:w="1417" w:type="dxa"/>
            <w:tcBorders>
              <w:top w:val="nil"/>
              <w:left w:val="nil"/>
              <w:bottom w:val="single" w:sz="4" w:space="0" w:color="000000"/>
              <w:right w:val="single" w:sz="4" w:space="0" w:color="000000"/>
            </w:tcBorders>
            <w:shd w:val="clear" w:color="000000" w:fill="002060"/>
            <w:noWrap/>
            <w:vAlign w:val="bottom"/>
            <w:hideMark/>
          </w:tcPr>
          <w:p w14:paraId="277015E6"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2 840 470,00</w:t>
            </w:r>
          </w:p>
        </w:tc>
        <w:tc>
          <w:tcPr>
            <w:tcW w:w="1276" w:type="dxa"/>
            <w:tcBorders>
              <w:top w:val="nil"/>
              <w:left w:val="nil"/>
              <w:bottom w:val="single" w:sz="4" w:space="0" w:color="000000"/>
              <w:right w:val="single" w:sz="4" w:space="0" w:color="000000"/>
            </w:tcBorders>
            <w:shd w:val="clear" w:color="000000" w:fill="002060"/>
            <w:noWrap/>
            <w:vAlign w:val="bottom"/>
            <w:hideMark/>
          </w:tcPr>
          <w:p w14:paraId="1204E476"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303 525,10</w:t>
            </w:r>
          </w:p>
        </w:tc>
        <w:tc>
          <w:tcPr>
            <w:tcW w:w="1276" w:type="dxa"/>
            <w:tcBorders>
              <w:top w:val="nil"/>
              <w:left w:val="nil"/>
              <w:bottom w:val="single" w:sz="4" w:space="0" w:color="000000"/>
              <w:right w:val="single" w:sz="4" w:space="0" w:color="000000"/>
            </w:tcBorders>
            <w:shd w:val="clear" w:color="000000" w:fill="002060"/>
            <w:noWrap/>
            <w:vAlign w:val="bottom"/>
            <w:hideMark/>
          </w:tcPr>
          <w:p w14:paraId="60BD366B"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86 157,75</w:t>
            </w:r>
          </w:p>
        </w:tc>
        <w:tc>
          <w:tcPr>
            <w:tcW w:w="1559" w:type="dxa"/>
            <w:tcBorders>
              <w:top w:val="nil"/>
              <w:left w:val="nil"/>
              <w:bottom w:val="single" w:sz="4" w:space="0" w:color="000000"/>
              <w:right w:val="single" w:sz="4" w:space="0" w:color="000000"/>
            </w:tcBorders>
            <w:shd w:val="clear" w:color="000000" w:fill="002060"/>
            <w:noWrap/>
            <w:vAlign w:val="bottom"/>
            <w:hideMark/>
          </w:tcPr>
          <w:p w14:paraId="55DD7F83"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389 682,85</w:t>
            </w:r>
          </w:p>
        </w:tc>
      </w:tr>
      <w:tr w:rsidR="00DC3790" w:rsidRPr="00643AAC" w14:paraId="6774E788" w14:textId="77777777" w:rsidTr="00643AAC">
        <w:trPr>
          <w:trHeight w:val="282"/>
        </w:trPr>
        <w:tc>
          <w:tcPr>
            <w:tcW w:w="170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A285B85" w14:textId="77777777" w:rsidR="00643AAC" w:rsidRPr="00602CFC" w:rsidRDefault="00643AAC" w:rsidP="00643AAC">
            <w:pPr>
              <w:jc w:val="center"/>
              <w:rPr>
                <w:rFonts w:eastAsia="Times New Roman" w:cs="Arial"/>
                <w:color w:val="000000"/>
                <w:sz w:val="18"/>
                <w:szCs w:val="18"/>
                <w:lang w:val="en-ZA" w:eastAsia="en-ZA"/>
              </w:rPr>
            </w:pPr>
            <w:r w:rsidRPr="00602CFC">
              <w:rPr>
                <w:rFonts w:eastAsia="Times New Roman" w:cs="Arial"/>
                <w:color w:val="000000"/>
                <w:sz w:val="18"/>
                <w:szCs w:val="18"/>
                <w:lang w:val="en-ZA" w:eastAsia="en-ZA"/>
              </w:rPr>
              <w:t>PMC</w:t>
            </w:r>
          </w:p>
        </w:tc>
        <w:tc>
          <w:tcPr>
            <w:tcW w:w="111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94BEBE8" w14:textId="77777777" w:rsidR="00643AAC" w:rsidRPr="00602CFC" w:rsidRDefault="00643AAC" w:rsidP="00643AAC">
            <w:pPr>
              <w:jc w:val="center"/>
              <w:rPr>
                <w:rFonts w:eastAsia="Times New Roman" w:cs="Arial"/>
                <w:color w:val="000000"/>
                <w:sz w:val="18"/>
                <w:szCs w:val="18"/>
                <w:lang w:val="en-ZA" w:eastAsia="en-ZA"/>
              </w:rPr>
            </w:pPr>
            <w:r w:rsidRPr="00602CFC">
              <w:rPr>
                <w:rFonts w:eastAsia="Times New Roman" w:cs="Arial"/>
                <w:color w:val="000000"/>
                <w:sz w:val="18"/>
                <w:szCs w:val="18"/>
                <w:lang w:val="en-ZA" w:eastAsia="en-ZA"/>
              </w:rPr>
              <w:t>GCF Financing</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A62761" w14:textId="77777777" w:rsidR="00643AAC" w:rsidRPr="00602CFC" w:rsidRDefault="00643AAC" w:rsidP="00643AAC">
            <w:pPr>
              <w:jc w:val="center"/>
              <w:rPr>
                <w:rFonts w:eastAsia="Times New Roman" w:cs="Arial"/>
                <w:color w:val="000000"/>
                <w:sz w:val="18"/>
                <w:szCs w:val="18"/>
                <w:lang w:val="en-ZA" w:eastAsia="en-ZA"/>
              </w:rPr>
            </w:pPr>
            <w:r w:rsidRPr="00602CFC">
              <w:rPr>
                <w:rFonts w:eastAsia="Times New Roman" w:cs="Arial"/>
                <w:color w:val="000000"/>
                <w:sz w:val="18"/>
                <w:szCs w:val="18"/>
                <w:lang w:val="en-ZA" w:eastAsia="en-ZA"/>
              </w:rPr>
              <w:t>GCF</w:t>
            </w:r>
          </w:p>
        </w:tc>
        <w:tc>
          <w:tcPr>
            <w:tcW w:w="3261" w:type="dxa"/>
            <w:tcBorders>
              <w:top w:val="nil"/>
              <w:left w:val="nil"/>
              <w:bottom w:val="single" w:sz="4" w:space="0" w:color="000000"/>
              <w:right w:val="single" w:sz="4" w:space="0" w:color="000000"/>
            </w:tcBorders>
            <w:shd w:val="clear" w:color="auto" w:fill="auto"/>
            <w:noWrap/>
            <w:vAlign w:val="bottom"/>
            <w:hideMark/>
          </w:tcPr>
          <w:p w14:paraId="31419712"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International Consultants</w:t>
            </w:r>
          </w:p>
        </w:tc>
        <w:tc>
          <w:tcPr>
            <w:tcW w:w="1559" w:type="dxa"/>
            <w:tcBorders>
              <w:top w:val="nil"/>
              <w:left w:val="nil"/>
              <w:bottom w:val="single" w:sz="4" w:space="0" w:color="000000"/>
              <w:right w:val="single" w:sz="4" w:space="0" w:color="000000"/>
            </w:tcBorders>
            <w:shd w:val="clear" w:color="auto" w:fill="auto"/>
            <w:noWrap/>
            <w:vAlign w:val="bottom"/>
            <w:hideMark/>
          </w:tcPr>
          <w:p w14:paraId="3C4D577E"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578 936,00</w:t>
            </w:r>
          </w:p>
        </w:tc>
        <w:tc>
          <w:tcPr>
            <w:tcW w:w="1417" w:type="dxa"/>
            <w:tcBorders>
              <w:top w:val="nil"/>
              <w:left w:val="nil"/>
              <w:bottom w:val="single" w:sz="4" w:space="0" w:color="000000"/>
              <w:right w:val="single" w:sz="4" w:space="0" w:color="000000"/>
            </w:tcBorders>
            <w:shd w:val="clear" w:color="auto" w:fill="auto"/>
            <w:noWrap/>
            <w:vAlign w:val="bottom"/>
            <w:hideMark/>
          </w:tcPr>
          <w:p w14:paraId="7E226153"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271 399,00</w:t>
            </w:r>
          </w:p>
        </w:tc>
        <w:tc>
          <w:tcPr>
            <w:tcW w:w="1276" w:type="dxa"/>
            <w:tcBorders>
              <w:top w:val="nil"/>
              <w:left w:val="nil"/>
              <w:bottom w:val="single" w:sz="4" w:space="0" w:color="000000"/>
              <w:right w:val="single" w:sz="4" w:space="0" w:color="000000"/>
            </w:tcBorders>
            <w:shd w:val="clear" w:color="auto" w:fill="auto"/>
            <w:noWrap/>
            <w:vAlign w:val="bottom"/>
            <w:hideMark/>
          </w:tcPr>
          <w:p w14:paraId="07FCA438"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363 558,74</w:t>
            </w:r>
          </w:p>
        </w:tc>
        <w:tc>
          <w:tcPr>
            <w:tcW w:w="1276" w:type="dxa"/>
            <w:tcBorders>
              <w:top w:val="nil"/>
              <w:left w:val="nil"/>
              <w:bottom w:val="single" w:sz="4" w:space="0" w:color="000000"/>
              <w:right w:val="single" w:sz="4" w:space="0" w:color="000000"/>
            </w:tcBorders>
            <w:shd w:val="clear" w:color="auto" w:fill="auto"/>
            <w:noWrap/>
            <w:vAlign w:val="bottom"/>
            <w:hideMark/>
          </w:tcPr>
          <w:p w14:paraId="02349D96"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22 500,00</w:t>
            </w:r>
          </w:p>
        </w:tc>
        <w:tc>
          <w:tcPr>
            <w:tcW w:w="1559" w:type="dxa"/>
            <w:tcBorders>
              <w:top w:val="nil"/>
              <w:left w:val="nil"/>
              <w:bottom w:val="single" w:sz="4" w:space="0" w:color="000000"/>
              <w:right w:val="single" w:sz="4" w:space="0" w:color="000000"/>
            </w:tcBorders>
            <w:shd w:val="clear" w:color="auto" w:fill="auto"/>
            <w:noWrap/>
            <w:vAlign w:val="bottom"/>
            <w:hideMark/>
          </w:tcPr>
          <w:p w14:paraId="378E4189"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386 058,74</w:t>
            </w:r>
          </w:p>
        </w:tc>
      </w:tr>
      <w:tr w:rsidR="00DC3790" w:rsidRPr="00643AAC" w14:paraId="60BCECE1"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0AE3372F"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49C8B355"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339492A1"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65CA00A7"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Local Consultants</w:t>
            </w:r>
          </w:p>
        </w:tc>
        <w:tc>
          <w:tcPr>
            <w:tcW w:w="1559" w:type="dxa"/>
            <w:tcBorders>
              <w:top w:val="nil"/>
              <w:left w:val="nil"/>
              <w:bottom w:val="single" w:sz="4" w:space="0" w:color="000000"/>
              <w:right w:val="single" w:sz="4" w:space="0" w:color="000000"/>
            </w:tcBorders>
            <w:shd w:val="clear" w:color="auto" w:fill="auto"/>
            <w:noWrap/>
            <w:vAlign w:val="bottom"/>
            <w:hideMark/>
          </w:tcPr>
          <w:p w14:paraId="11880287"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1 577 628,00</w:t>
            </w:r>
          </w:p>
        </w:tc>
        <w:tc>
          <w:tcPr>
            <w:tcW w:w="1417" w:type="dxa"/>
            <w:tcBorders>
              <w:top w:val="nil"/>
              <w:left w:val="nil"/>
              <w:bottom w:val="single" w:sz="4" w:space="0" w:color="000000"/>
              <w:right w:val="single" w:sz="4" w:space="0" w:color="000000"/>
            </w:tcBorders>
            <w:shd w:val="clear" w:color="auto" w:fill="auto"/>
            <w:noWrap/>
            <w:vAlign w:val="bottom"/>
            <w:hideMark/>
          </w:tcPr>
          <w:p w14:paraId="29D5B230"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900 631,00</w:t>
            </w:r>
          </w:p>
        </w:tc>
        <w:tc>
          <w:tcPr>
            <w:tcW w:w="1276" w:type="dxa"/>
            <w:tcBorders>
              <w:top w:val="nil"/>
              <w:left w:val="nil"/>
              <w:bottom w:val="single" w:sz="4" w:space="0" w:color="000000"/>
              <w:right w:val="single" w:sz="4" w:space="0" w:color="000000"/>
            </w:tcBorders>
            <w:shd w:val="clear" w:color="auto" w:fill="auto"/>
            <w:noWrap/>
            <w:vAlign w:val="bottom"/>
            <w:hideMark/>
          </w:tcPr>
          <w:p w14:paraId="0621974F"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651 834,16</w:t>
            </w:r>
          </w:p>
        </w:tc>
        <w:tc>
          <w:tcPr>
            <w:tcW w:w="1276" w:type="dxa"/>
            <w:tcBorders>
              <w:top w:val="nil"/>
              <w:left w:val="nil"/>
              <w:bottom w:val="single" w:sz="4" w:space="0" w:color="000000"/>
              <w:right w:val="single" w:sz="4" w:space="0" w:color="000000"/>
            </w:tcBorders>
            <w:shd w:val="clear" w:color="auto" w:fill="auto"/>
            <w:noWrap/>
            <w:vAlign w:val="bottom"/>
            <w:hideMark/>
          </w:tcPr>
          <w:p w14:paraId="51B66A3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8 964,20</w:t>
            </w:r>
          </w:p>
        </w:tc>
        <w:tc>
          <w:tcPr>
            <w:tcW w:w="1559" w:type="dxa"/>
            <w:tcBorders>
              <w:top w:val="nil"/>
              <w:left w:val="nil"/>
              <w:bottom w:val="single" w:sz="4" w:space="0" w:color="000000"/>
              <w:right w:val="single" w:sz="4" w:space="0" w:color="000000"/>
            </w:tcBorders>
            <w:shd w:val="clear" w:color="auto" w:fill="auto"/>
            <w:noWrap/>
            <w:vAlign w:val="bottom"/>
            <w:hideMark/>
          </w:tcPr>
          <w:p w14:paraId="5E14D85A"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660 798,36</w:t>
            </w:r>
          </w:p>
        </w:tc>
      </w:tr>
      <w:tr w:rsidR="00DC3790" w:rsidRPr="00643AAC" w14:paraId="5D54C9F6"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4AD85B10"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692A6128"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19DE2E66"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7BA6C3FC"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Travel</w:t>
            </w:r>
          </w:p>
        </w:tc>
        <w:tc>
          <w:tcPr>
            <w:tcW w:w="1559" w:type="dxa"/>
            <w:tcBorders>
              <w:top w:val="nil"/>
              <w:left w:val="nil"/>
              <w:bottom w:val="single" w:sz="4" w:space="0" w:color="000000"/>
              <w:right w:val="single" w:sz="4" w:space="0" w:color="000000"/>
            </w:tcBorders>
            <w:shd w:val="clear" w:color="auto" w:fill="auto"/>
            <w:noWrap/>
            <w:vAlign w:val="bottom"/>
            <w:hideMark/>
          </w:tcPr>
          <w:p w14:paraId="47B99EF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446 595,00</w:t>
            </w:r>
          </w:p>
        </w:tc>
        <w:tc>
          <w:tcPr>
            <w:tcW w:w="1417" w:type="dxa"/>
            <w:tcBorders>
              <w:top w:val="nil"/>
              <w:left w:val="nil"/>
              <w:bottom w:val="single" w:sz="4" w:space="0" w:color="000000"/>
              <w:right w:val="single" w:sz="4" w:space="0" w:color="000000"/>
            </w:tcBorders>
            <w:shd w:val="clear" w:color="auto" w:fill="auto"/>
            <w:noWrap/>
            <w:vAlign w:val="bottom"/>
            <w:hideMark/>
          </w:tcPr>
          <w:p w14:paraId="37138241"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218 267,00</w:t>
            </w:r>
          </w:p>
        </w:tc>
        <w:tc>
          <w:tcPr>
            <w:tcW w:w="1276" w:type="dxa"/>
            <w:tcBorders>
              <w:top w:val="nil"/>
              <w:left w:val="nil"/>
              <w:bottom w:val="single" w:sz="4" w:space="0" w:color="000000"/>
              <w:right w:val="single" w:sz="4" w:space="0" w:color="000000"/>
            </w:tcBorders>
            <w:shd w:val="clear" w:color="auto" w:fill="auto"/>
            <w:noWrap/>
            <w:vAlign w:val="bottom"/>
            <w:hideMark/>
          </w:tcPr>
          <w:p w14:paraId="0278D760"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86 769,33</w:t>
            </w:r>
          </w:p>
        </w:tc>
        <w:tc>
          <w:tcPr>
            <w:tcW w:w="1276" w:type="dxa"/>
            <w:tcBorders>
              <w:top w:val="nil"/>
              <w:left w:val="nil"/>
              <w:bottom w:val="single" w:sz="4" w:space="0" w:color="000000"/>
              <w:right w:val="single" w:sz="4" w:space="0" w:color="000000"/>
            </w:tcBorders>
            <w:shd w:val="clear" w:color="auto" w:fill="auto"/>
            <w:noWrap/>
            <w:vAlign w:val="bottom"/>
            <w:hideMark/>
          </w:tcPr>
          <w:p w14:paraId="70EB3698"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0A9A525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86 769,33</w:t>
            </w:r>
          </w:p>
        </w:tc>
      </w:tr>
      <w:tr w:rsidR="00DC3790" w:rsidRPr="00643AAC" w14:paraId="0D2715F4"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18D4C8B9"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36251954"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4849873A"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47D5A27F"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Equipment and Furniture</w:t>
            </w:r>
          </w:p>
        </w:tc>
        <w:tc>
          <w:tcPr>
            <w:tcW w:w="1559" w:type="dxa"/>
            <w:tcBorders>
              <w:top w:val="nil"/>
              <w:left w:val="nil"/>
              <w:bottom w:val="single" w:sz="4" w:space="0" w:color="000000"/>
              <w:right w:val="single" w:sz="4" w:space="0" w:color="000000"/>
            </w:tcBorders>
            <w:shd w:val="clear" w:color="auto" w:fill="auto"/>
            <w:noWrap/>
            <w:vAlign w:val="bottom"/>
            <w:hideMark/>
          </w:tcPr>
          <w:p w14:paraId="69C7C796"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15 729,00</w:t>
            </w:r>
          </w:p>
        </w:tc>
        <w:tc>
          <w:tcPr>
            <w:tcW w:w="1417" w:type="dxa"/>
            <w:tcBorders>
              <w:top w:val="nil"/>
              <w:left w:val="nil"/>
              <w:bottom w:val="single" w:sz="4" w:space="0" w:color="000000"/>
              <w:right w:val="single" w:sz="4" w:space="0" w:color="000000"/>
            </w:tcBorders>
            <w:shd w:val="clear" w:color="auto" w:fill="auto"/>
            <w:noWrap/>
            <w:vAlign w:val="bottom"/>
            <w:hideMark/>
          </w:tcPr>
          <w:p w14:paraId="3040C373"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15 729,00</w:t>
            </w:r>
          </w:p>
        </w:tc>
        <w:tc>
          <w:tcPr>
            <w:tcW w:w="1276" w:type="dxa"/>
            <w:tcBorders>
              <w:top w:val="nil"/>
              <w:left w:val="nil"/>
              <w:bottom w:val="single" w:sz="4" w:space="0" w:color="000000"/>
              <w:right w:val="single" w:sz="4" w:space="0" w:color="000000"/>
            </w:tcBorders>
            <w:shd w:val="clear" w:color="auto" w:fill="auto"/>
            <w:noWrap/>
            <w:vAlign w:val="bottom"/>
            <w:hideMark/>
          </w:tcPr>
          <w:p w14:paraId="3F96D337"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15 078,33</w:t>
            </w:r>
          </w:p>
        </w:tc>
        <w:tc>
          <w:tcPr>
            <w:tcW w:w="1276" w:type="dxa"/>
            <w:tcBorders>
              <w:top w:val="nil"/>
              <w:left w:val="nil"/>
              <w:bottom w:val="single" w:sz="4" w:space="0" w:color="000000"/>
              <w:right w:val="single" w:sz="4" w:space="0" w:color="000000"/>
            </w:tcBorders>
            <w:shd w:val="clear" w:color="auto" w:fill="auto"/>
            <w:noWrap/>
            <w:vAlign w:val="bottom"/>
            <w:hideMark/>
          </w:tcPr>
          <w:p w14:paraId="1831C6EA"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48A8C1FE"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15 078,33</w:t>
            </w:r>
          </w:p>
        </w:tc>
      </w:tr>
      <w:tr w:rsidR="00DC3790" w:rsidRPr="00643AAC" w14:paraId="135493F3"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2F81DB9A"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23D271FF"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5B6C0F50"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5B945B6F"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Supplies</w:t>
            </w:r>
          </w:p>
        </w:tc>
        <w:tc>
          <w:tcPr>
            <w:tcW w:w="1559" w:type="dxa"/>
            <w:tcBorders>
              <w:top w:val="nil"/>
              <w:left w:val="nil"/>
              <w:bottom w:val="single" w:sz="4" w:space="0" w:color="000000"/>
              <w:right w:val="single" w:sz="4" w:space="0" w:color="000000"/>
            </w:tcBorders>
            <w:shd w:val="clear" w:color="auto" w:fill="auto"/>
            <w:noWrap/>
            <w:vAlign w:val="bottom"/>
            <w:hideMark/>
          </w:tcPr>
          <w:p w14:paraId="65849653"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72 040,00</w:t>
            </w:r>
          </w:p>
        </w:tc>
        <w:tc>
          <w:tcPr>
            <w:tcW w:w="1417" w:type="dxa"/>
            <w:tcBorders>
              <w:top w:val="nil"/>
              <w:left w:val="nil"/>
              <w:bottom w:val="single" w:sz="4" w:space="0" w:color="000000"/>
              <w:right w:val="single" w:sz="4" w:space="0" w:color="000000"/>
            </w:tcBorders>
            <w:shd w:val="clear" w:color="auto" w:fill="auto"/>
            <w:noWrap/>
            <w:vAlign w:val="bottom"/>
            <w:hideMark/>
          </w:tcPr>
          <w:p w14:paraId="2A87E8A9"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41 167,00</w:t>
            </w:r>
          </w:p>
        </w:tc>
        <w:tc>
          <w:tcPr>
            <w:tcW w:w="1276" w:type="dxa"/>
            <w:tcBorders>
              <w:top w:val="nil"/>
              <w:left w:val="nil"/>
              <w:bottom w:val="single" w:sz="4" w:space="0" w:color="000000"/>
              <w:right w:val="single" w:sz="4" w:space="0" w:color="000000"/>
            </w:tcBorders>
            <w:shd w:val="clear" w:color="auto" w:fill="auto"/>
            <w:noWrap/>
            <w:vAlign w:val="bottom"/>
            <w:hideMark/>
          </w:tcPr>
          <w:p w14:paraId="3AF5748F"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10 199,19</w:t>
            </w:r>
          </w:p>
        </w:tc>
        <w:tc>
          <w:tcPr>
            <w:tcW w:w="1276" w:type="dxa"/>
            <w:tcBorders>
              <w:top w:val="nil"/>
              <w:left w:val="nil"/>
              <w:bottom w:val="single" w:sz="4" w:space="0" w:color="000000"/>
              <w:right w:val="single" w:sz="4" w:space="0" w:color="000000"/>
            </w:tcBorders>
            <w:shd w:val="clear" w:color="auto" w:fill="auto"/>
            <w:noWrap/>
            <w:vAlign w:val="bottom"/>
            <w:hideMark/>
          </w:tcPr>
          <w:p w14:paraId="758571A1"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1B652BF8"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10 199,19</w:t>
            </w:r>
          </w:p>
        </w:tc>
      </w:tr>
      <w:tr w:rsidR="00DC3790" w:rsidRPr="00643AAC" w14:paraId="17CD72A3"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2EBC965D"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13E13366"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417D79B7"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05B33B06" w14:textId="663301C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Information Technology Equipm</w:t>
            </w:r>
            <w:r w:rsidR="00DE5F61">
              <w:rPr>
                <w:rFonts w:eastAsia="Times New Roman" w:cs="Arial"/>
                <w:color w:val="000000"/>
                <w:sz w:val="18"/>
                <w:szCs w:val="18"/>
                <w:lang w:val="en-ZA" w:eastAsia="en-ZA"/>
              </w:rPr>
              <w:t>en</w:t>
            </w:r>
            <w:r w:rsidRPr="00602CFC">
              <w:rPr>
                <w:rFonts w:eastAsia="Times New Roman" w:cs="Arial"/>
                <w:color w:val="000000"/>
                <w:sz w:val="18"/>
                <w:szCs w:val="18"/>
                <w:lang w:val="en-ZA" w:eastAsia="en-ZA"/>
              </w:rPr>
              <w:t>t</w:t>
            </w:r>
          </w:p>
        </w:tc>
        <w:tc>
          <w:tcPr>
            <w:tcW w:w="1559" w:type="dxa"/>
            <w:tcBorders>
              <w:top w:val="nil"/>
              <w:left w:val="nil"/>
              <w:bottom w:val="single" w:sz="4" w:space="0" w:color="000000"/>
              <w:right w:val="single" w:sz="4" w:space="0" w:color="000000"/>
            </w:tcBorders>
            <w:shd w:val="clear" w:color="auto" w:fill="auto"/>
            <w:noWrap/>
            <w:vAlign w:val="bottom"/>
            <w:hideMark/>
          </w:tcPr>
          <w:p w14:paraId="47EC0AFA"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18 437,00</w:t>
            </w:r>
          </w:p>
        </w:tc>
        <w:tc>
          <w:tcPr>
            <w:tcW w:w="1417" w:type="dxa"/>
            <w:tcBorders>
              <w:top w:val="nil"/>
              <w:left w:val="nil"/>
              <w:bottom w:val="single" w:sz="4" w:space="0" w:color="000000"/>
              <w:right w:val="single" w:sz="4" w:space="0" w:color="000000"/>
            </w:tcBorders>
            <w:shd w:val="clear" w:color="auto" w:fill="auto"/>
            <w:noWrap/>
            <w:vAlign w:val="bottom"/>
            <w:hideMark/>
          </w:tcPr>
          <w:p w14:paraId="456E02B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9 218,00</w:t>
            </w:r>
          </w:p>
        </w:tc>
        <w:tc>
          <w:tcPr>
            <w:tcW w:w="1276" w:type="dxa"/>
            <w:tcBorders>
              <w:top w:val="nil"/>
              <w:left w:val="nil"/>
              <w:bottom w:val="single" w:sz="4" w:space="0" w:color="000000"/>
              <w:right w:val="single" w:sz="4" w:space="0" w:color="000000"/>
            </w:tcBorders>
            <w:shd w:val="clear" w:color="auto" w:fill="auto"/>
            <w:noWrap/>
            <w:vAlign w:val="bottom"/>
            <w:hideMark/>
          </w:tcPr>
          <w:p w14:paraId="286A3364"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11 077,13</w:t>
            </w:r>
          </w:p>
        </w:tc>
        <w:tc>
          <w:tcPr>
            <w:tcW w:w="1276" w:type="dxa"/>
            <w:tcBorders>
              <w:top w:val="nil"/>
              <w:left w:val="nil"/>
              <w:bottom w:val="single" w:sz="4" w:space="0" w:color="000000"/>
              <w:right w:val="single" w:sz="4" w:space="0" w:color="000000"/>
            </w:tcBorders>
            <w:shd w:val="clear" w:color="auto" w:fill="auto"/>
            <w:noWrap/>
            <w:vAlign w:val="bottom"/>
            <w:hideMark/>
          </w:tcPr>
          <w:p w14:paraId="0D425D2C"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45FD0C4B"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11 077,13</w:t>
            </w:r>
          </w:p>
        </w:tc>
      </w:tr>
      <w:tr w:rsidR="00DC3790" w:rsidRPr="00643AAC" w14:paraId="480161D3"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3FB3A571"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69DEABCD"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1E71C9D1"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0E581173"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Professional Services</w:t>
            </w:r>
          </w:p>
        </w:tc>
        <w:tc>
          <w:tcPr>
            <w:tcW w:w="1559" w:type="dxa"/>
            <w:tcBorders>
              <w:top w:val="nil"/>
              <w:left w:val="nil"/>
              <w:bottom w:val="single" w:sz="4" w:space="0" w:color="000000"/>
              <w:right w:val="single" w:sz="4" w:space="0" w:color="000000"/>
            </w:tcBorders>
            <w:shd w:val="clear" w:color="auto" w:fill="auto"/>
            <w:noWrap/>
            <w:vAlign w:val="bottom"/>
            <w:hideMark/>
          </w:tcPr>
          <w:p w14:paraId="63A216EE"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22 020,00</w:t>
            </w:r>
          </w:p>
        </w:tc>
        <w:tc>
          <w:tcPr>
            <w:tcW w:w="1417" w:type="dxa"/>
            <w:tcBorders>
              <w:top w:val="nil"/>
              <w:left w:val="nil"/>
              <w:bottom w:val="single" w:sz="4" w:space="0" w:color="000000"/>
              <w:right w:val="single" w:sz="4" w:space="0" w:color="000000"/>
            </w:tcBorders>
            <w:shd w:val="clear" w:color="auto" w:fill="auto"/>
            <w:noWrap/>
            <w:vAlign w:val="bottom"/>
            <w:hideMark/>
          </w:tcPr>
          <w:p w14:paraId="5C56A477"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12 582,00</w:t>
            </w:r>
          </w:p>
        </w:tc>
        <w:tc>
          <w:tcPr>
            <w:tcW w:w="1276" w:type="dxa"/>
            <w:tcBorders>
              <w:top w:val="nil"/>
              <w:left w:val="nil"/>
              <w:bottom w:val="single" w:sz="4" w:space="0" w:color="000000"/>
              <w:right w:val="single" w:sz="4" w:space="0" w:color="000000"/>
            </w:tcBorders>
            <w:shd w:val="clear" w:color="auto" w:fill="auto"/>
            <w:noWrap/>
            <w:vAlign w:val="bottom"/>
            <w:hideMark/>
          </w:tcPr>
          <w:p w14:paraId="02F05AAD"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59D35279"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1B0FCB9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0,00</w:t>
            </w:r>
          </w:p>
        </w:tc>
      </w:tr>
      <w:tr w:rsidR="00DC3790" w:rsidRPr="00643AAC" w14:paraId="5FC517AB"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7812C7EC"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038C94A3"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432ED3E8"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768448F0"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Miscellaneous Expenses</w:t>
            </w:r>
          </w:p>
        </w:tc>
        <w:tc>
          <w:tcPr>
            <w:tcW w:w="1559" w:type="dxa"/>
            <w:tcBorders>
              <w:top w:val="nil"/>
              <w:left w:val="nil"/>
              <w:bottom w:val="single" w:sz="4" w:space="0" w:color="000000"/>
              <w:right w:val="single" w:sz="4" w:space="0" w:color="000000"/>
            </w:tcBorders>
            <w:shd w:val="clear" w:color="auto" w:fill="auto"/>
            <w:noWrap/>
            <w:vAlign w:val="bottom"/>
            <w:hideMark/>
          </w:tcPr>
          <w:p w14:paraId="4BEF2156"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81 595,00</w:t>
            </w:r>
          </w:p>
        </w:tc>
        <w:tc>
          <w:tcPr>
            <w:tcW w:w="1417" w:type="dxa"/>
            <w:tcBorders>
              <w:top w:val="nil"/>
              <w:left w:val="nil"/>
              <w:bottom w:val="single" w:sz="4" w:space="0" w:color="000000"/>
              <w:right w:val="single" w:sz="4" w:space="0" w:color="000000"/>
            </w:tcBorders>
            <w:shd w:val="clear" w:color="auto" w:fill="auto"/>
            <w:noWrap/>
            <w:vAlign w:val="bottom"/>
            <w:hideMark/>
          </w:tcPr>
          <w:p w14:paraId="2FDECDB7"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46 750,00</w:t>
            </w:r>
          </w:p>
        </w:tc>
        <w:tc>
          <w:tcPr>
            <w:tcW w:w="1276" w:type="dxa"/>
            <w:tcBorders>
              <w:top w:val="nil"/>
              <w:left w:val="nil"/>
              <w:bottom w:val="single" w:sz="4" w:space="0" w:color="000000"/>
              <w:right w:val="single" w:sz="4" w:space="0" w:color="000000"/>
            </w:tcBorders>
            <w:shd w:val="clear" w:color="auto" w:fill="auto"/>
            <w:noWrap/>
            <w:vAlign w:val="bottom"/>
            <w:hideMark/>
          </w:tcPr>
          <w:p w14:paraId="1186A76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7 766,76</w:t>
            </w:r>
          </w:p>
        </w:tc>
        <w:tc>
          <w:tcPr>
            <w:tcW w:w="1276" w:type="dxa"/>
            <w:tcBorders>
              <w:top w:val="nil"/>
              <w:left w:val="nil"/>
              <w:bottom w:val="single" w:sz="4" w:space="0" w:color="000000"/>
              <w:right w:val="single" w:sz="4" w:space="0" w:color="000000"/>
            </w:tcBorders>
            <w:shd w:val="clear" w:color="auto" w:fill="auto"/>
            <w:noWrap/>
            <w:vAlign w:val="bottom"/>
            <w:hideMark/>
          </w:tcPr>
          <w:p w14:paraId="75D187B7"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02505B24"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7 766,76</w:t>
            </w:r>
          </w:p>
        </w:tc>
      </w:tr>
      <w:tr w:rsidR="00DC3790" w:rsidRPr="00643AAC" w14:paraId="0EDF0415"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2729DFAE"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0C76D78D"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4637FEAF"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6D325DD5"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Training, Workshops and Confer</w:t>
            </w:r>
          </w:p>
        </w:tc>
        <w:tc>
          <w:tcPr>
            <w:tcW w:w="1559" w:type="dxa"/>
            <w:tcBorders>
              <w:top w:val="nil"/>
              <w:left w:val="nil"/>
              <w:bottom w:val="single" w:sz="4" w:space="0" w:color="000000"/>
              <w:right w:val="single" w:sz="4" w:space="0" w:color="000000"/>
            </w:tcBorders>
            <w:shd w:val="clear" w:color="auto" w:fill="auto"/>
            <w:noWrap/>
            <w:vAlign w:val="bottom"/>
            <w:hideMark/>
          </w:tcPr>
          <w:p w14:paraId="4046A18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47 020,00</w:t>
            </w:r>
          </w:p>
        </w:tc>
        <w:tc>
          <w:tcPr>
            <w:tcW w:w="1417" w:type="dxa"/>
            <w:tcBorders>
              <w:top w:val="nil"/>
              <w:left w:val="nil"/>
              <w:bottom w:val="single" w:sz="4" w:space="0" w:color="000000"/>
              <w:right w:val="single" w:sz="4" w:space="0" w:color="000000"/>
            </w:tcBorders>
            <w:shd w:val="clear" w:color="auto" w:fill="auto"/>
            <w:noWrap/>
            <w:vAlign w:val="bottom"/>
            <w:hideMark/>
          </w:tcPr>
          <w:p w14:paraId="70B06AB9"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28 582,00</w:t>
            </w:r>
          </w:p>
        </w:tc>
        <w:tc>
          <w:tcPr>
            <w:tcW w:w="1276" w:type="dxa"/>
            <w:tcBorders>
              <w:top w:val="nil"/>
              <w:left w:val="nil"/>
              <w:bottom w:val="single" w:sz="4" w:space="0" w:color="000000"/>
              <w:right w:val="single" w:sz="4" w:space="0" w:color="000000"/>
            </w:tcBorders>
            <w:shd w:val="clear" w:color="auto" w:fill="auto"/>
            <w:noWrap/>
            <w:vAlign w:val="bottom"/>
            <w:hideMark/>
          </w:tcPr>
          <w:p w14:paraId="3AFB2681"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29 955,01</w:t>
            </w:r>
          </w:p>
        </w:tc>
        <w:tc>
          <w:tcPr>
            <w:tcW w:w="1276" w:type="dxa"/>
            <w:tcBorders>
              <w:top w:val="nil"/>
              <w:left w:val="nil"/>
              <w:bottom w:val="single" w:sz="4" w:space="0" w:color="000000"/>
              <w:right w:val="single" w:sz="4" w:space="0" w:color="000000"/>
            </w:tcBorders>
            <w:shd w:val="clear" w:color="auto" w:fill="auto"/>
            <w:noWrap/>
            <w:vAlign w:val="bottom"/>
            <w:hideMark/>
          </w:tcPr>
          <w:p w14:paraId="500100E6"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518C4FD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29 955,01</w:t>
            </w:r>
          </w:p>
        </w:tc>
      </w:tr>
      <w:tr w:rsidR="00DC3790" w:rsidRPr="00643AAC" w14:paraId="74CAF48F" w14:textId="77777777" w:rsidTr="000069C2">
        <w:trPr>
          <w:trHeight w:val="373"/>
        </w:trPr>
        <w:tc>
          <w:tcPr>
            <w:tcW w:w="1701" w:type="dxa"/>
            <w:vMerge/>
            <w:tcBorders>
              <w:top w:val="nil"/>
              <w:left w:val="single" w:sz="4" w:space="0" w:color="000000"/>
              <w:bottom w:val="single" w:sz="4" w:space="0" w:color="000000"/>
              <w:right w:val="single" w:sz="4" w:space="0" w:color="000000"/>
            </w:tcBorders>
            <w:vAlign w:val="center"/>
            <w:hideMark/>
          </w:tcPr>
          <w:p w14:paraId="1CAC5679"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1A7E2651"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7490BA67"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6F4BFE79" w14:textId="4DD8151F"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Communic</w:t>
            </w:r>
            <w:r w:rsidR="00DE5F61">
              <w:rPr>
                <w:rFonts w:eastAsia="Times New Roman" w:cs="Arial"/>
                <w:color w:val="000000"/>
                <w:sz w:val="18"/>
                <w:szCs w:val="18"/>
                <w:lang w:val="en-ZA" w:eastAsia="en-ZA"/>
              </w:rPr>
              <w:t>ation</w:t>
            </w:r>
            <w:r w:rsidRPr="00602CFC">
              <w:rPr>
                <w:rFonts w:eastAsia="Times New Roman" w:cs="Arial"/>
                <w:color w:val="000000"/>
                <w:sz w:val="18"/>
                <w:szCs w:val="18"/>
                <w:lang w:val="en-ZA" w:eastAsia="en-ZA"/>
              </w:rPr>
              <w:t xml:space="preserve"> &amp; Audio Visual Equip</w:t>
            </w:r>
          </w:p>
        </w:tc>
        <w:tc>
          <w:tcPr>
            <w:tcW w:w="1559" w:type="dxa"/>
            <w:tcBorders>
              <w:top w:val="nil"/>
              <w:left w:val="nil"/>
              <w:bottom w:val="single" w:sz="4" w:space="0" w:color="000000"/>
              <w:right w:val="single" w:sz="4" w:space="0" w:color="000000"/>
            </w:tcBorders>
            <w:shd w:val="clear" w:color="auto" w:fill="auto"/>
            <w:noWrap/>
            <w:vAlign w:val="bottom"/>
            <w:hideMark/>
          </w:tcPr>
          <w:p w14:paraId="516E47F0"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0ECAB641"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1BE9CF4"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26 434,63</w:t>
            </w:r>
          </w:p>
        </w:tc>
        <w:tc>
          <w:tcPr>
            <w:tcW w:w="1276" w:type="dxa"/>
            <w:tcBorders>
              <w:top w:val="nil"/>
              <w:left w:val="nil"/>
              <w:bottom w:val="single" w:sz="4" w:space="0" w:color="000000"/>
              <w:right w:val="single" w:sz="4" w:space="0" w:color="000000"/>
            </w:tcBorders>
            <w:shd w:val="clear" w:color="auto" w:fill="auto"/>
            <w:noWrap/>
            <w:vAlign w:val="bottom"/>
            <w:hideMark/>
          </w:tcPr>
          <w:p w14:paraId="5897FF1A"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5A2266B4"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26 434,63</w:t>
            </w:r>
          </w:p>
        </w:tc>
      </w:tr>
      <w:tr w:rsidR="00DC3790" w:rsidRPr="00643AAC" w14:paraId="6E23C6F1" w14:textId="77777777" w:rsidTr="000069C2">
        <w:trPr>
          <w:trHeight w:val="279"/>
        </w:trPr>
        <w:tc>
          <w:tcPr>
            <w:tcW w:w="1701" w:type="dxa"/>
            <w:vMerge/>
            <w:tcBorders>
              <w:top w:val="nil"/>
              <w:left w:val="single" w:sz="4" w:space="0" w:color="000000"/>
              <w:bottom w:val="single" w:sz="4" w:space="0" w:color="000000"/>
              <w:right w:val="single" w:sz="4" w:space="0" w:color="000000"/>
            </w:tcBorders>
            <w:vAlign w:val="center"/>
            <w:hideMark/>
          </w:tcPr>
          <w:p w14:paraId="291504BE"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2663AAFE"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58A38E11"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158DFA12"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Rental &amp; Maintenance-Premises</w:t>
            </w:r>
          </w:p>
        </w:tc>
        <w:tc>
          <w:tcPr>
            <w:tcW w:w="1559" w:type="dxa"/>
            <w:tcBorders>
              <w:top w:val="nil"/>
              <w:left w:val="nil"/>
              <w:bottom w:val="single" w:sz="4" w:space="0" w:color="000000"/>
              <w:right w:val="single" w:sz="4" w:space="0" w:color="000000"/>
            </w:tcBorders>
            <w:shd w:val="clear" w:color="auto" w:fill="auto"/>
            <w:noWrap/>
            <w:vAlign w:val="bottom"/>
            <w:hideMark/>
          </w:tcPr>
          <w:p w14:paraId="02BF3A7E"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7D339EDB"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40622269"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37 595,79</w:t>
            </w:r>
          </w:p>
        </w:tc>
        <w:tc>
          <w:tcPr>
            <w:tcW w:w="1276" w:type="dxa"/>
            <w:tcBorders>
              <w:top w:val="nil"/>
              <w:left w:val="nil"/>
              <w:bottom w:val="single" w:sz="4" w:space="0" w:color="000000"/>
              <w:right w:val="single" w:sz="4" w:space="0" w:color="000000"/>
            </w:tcBorders>
            <w:shd w:val="clear" w:color="auto" w:fill="auto"/>
            <w:noWrap/>
            <w:vAlign w:val="bottom"/>
            <w:hideMark/>
          </w:tcPr>
          <w:p w14:paraId="0FCEE173"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0EABC150"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37 595,79</w:t>
            </w:r>
          </w:p>
        </w:tc>
      </w:tr>
      <w:tr w:rsidR="00DC3790" w:rsidRPr="00643AAC" w14:paraId="416C9DFD" w14:textId="77777777" w:rsidTr="000069C2">
        <w:trPr>
          <w:trHeight w:val="270"/>
        </w:trPr>
        <w:tc>
          <w:tcPr>
            <w:tcW w:w="1701" w:type="dxa"/>
            <w:vMerge/>
            <w:tcBorders>
              <w:top w:val="nil"/>
              <w:left w:val="single" w:sz="4" w:space="0" w:color="000000"/>
              <w:bottom w:val="single" w:sz="4" w:space="0" w:color="000000"/>
              <w:right w:val="single" w:sz="4" w:space="0" w:color="000000"/>
            </w:tcBorders>
            <w:vAlign w:val="center"/>
            <w:hideMark/>
          </w:tcPr>
          <w:p w14:paraId="6D94042F"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627169FF"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33FC3D45"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auto" w:fill="auto"/>
            <w:noWrap/>
            <w:vAlign w:val="bottom"/>
            <w:hideMark/>
          </w:tcPr>
          <w:p w14:paraId="6EC74D8A"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Services to Projects - GOEs</w:t>
            </w:r>
          </w:p>
        </w:tc>
        <w:tc>
          <w:tcPr>
            <w:tcW w:w="1559" w:type="dxa"/>
            <w:tcBorders>
              <w:top w:val="nil"/>
              <w:left w:val="nil"/>
              <w:bottom w:val="single" w:sz="4" w:space="0" w:color="000000"/>
              <w:right w:val="single" w:sz="4" w:space="0" w:color="000000"/>
            </w:tcBorders>
            <w:shd w:val="clear" w:color="auto" w:fill="auto"/>
            <w:noWrap/>
            <w:vAlign w:val="bottom"/>
            <w:hideMark/>
          </w:tcPr>
          <w:p w14:paraId="6EF6A04A"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417" w:type="dxa"/>
            <w:tcBorders>
              <w:top w:val="nil"/>
              <w:left w:val="nil"/>
              <w:bottom w:val="single" w:sz="4" w:space="0" w:color="000000"/>
              <w:right w:val="single" w:sz="4" w:space="0" w:color="000000"/>
            </w:tcBorders>
            <w:shd w:val="clear" w:color="auto" w:fill="auto"/>
            <w:noWrap/>
            <w:vAlign w:val="bottom"/>
            <w:hideMark/>
          </w:tcPr>
          <w:p w14:paraId="06702C26"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276" w:type="dxa"/>
            <w:tcBorders>
              <w:top w:val="nil"/>
              <w:left w:val="nil"/>
              <w:bottom w:val="single" w:sz="4" w:space="0" w:color="000000"/>
              <w:right w:val="single" w:sz="4" w:space="0" w:color="000000"/>
            </w:tcBorders>
            <w:shd w:val="clear" w:color="auto" w:fill="auto"/>
            <w:noWrap/>
            <w:vAlign w:val="bottom"/>
            <w:hideMark/>
          </w:tcPr>
          <w:p w14:paraId="185A6BA0"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71 396,02</w:t>
            </w:r>
          </w:p>
        </w:tc>
        <w:tc>
          <w:tcPr>
            <w:tcW w:w="1276" w:type="dxa"/>
            <w:tcBorders>
              <w:top w:val="nil"/>
              <w:left w:val="nil"/>
              <w:bottom w:val="single" w:sz="4" w:space="0" w:color="000000"/>
              <w:right w:val="single" w:sz="4" w:space="0" w:color="000000"/>
            </w:tcBorders>
            <w:shd w:val="clear" w:color="auto" w:fill="auto"/>
            <w:noWrap/>
            <w:vAlign w:val="bottom"/>
            <w:hideMark/>
          </w:tcPr>
          <w:p w14:paraId="5FDF86FB"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 </w:t>
            </w:r>
          </w:p>
        </w:tc>
        <w:tc>
          <w:tcPr>
            <w:tcW w:w="1559" w:type="dxa"/>
            <w:tcBorders>
              <w:top w:val="nil"/>
              <w:left w:val="nil"/>
              <w:bottom w:val="single" w:sz="4" w:space="0" w:color="000000"/>
              <w:right w:val="single" w:sz="4" w:space="0" w:color="000000"/>
            </w:tcBorders>
            <w:shd w:val="clear" w:color="auto" w:fill="auto"/>
            <w:noWrap/>
            <w:vAlign w:val="bottom"/>
            <w:hideMark/>
          </w:tcPr>
          <w:p w14:paraId="1D4A2B5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71 396,02</w:t>
            </w:r>
          </w:p>
        </w:tc>
      </w:tr>
      <w:tr w:rsidR="00544544" w:rsidRPr="00643AAC" w14:paraId="3480F97C" w14:textId="77777777" w:rsidTr="00643AAC">
        <w:trPr>
          <w:trHeight w:val="276"/>
        </w:trPr>
        <w:tc>
          <w:tcPr>
            <w:tcW w:w="1701" w:type="dxa"/>
            <w:vMerge/>
            <w:tcBorders>
              <w:top w:val="nil"/>
              <w:left w:val="single" w:sz="4" w:space="0" w:color="000000"/>
              <w:bottom w:val="single" w:sz="4" w:space="0" w:color="000000"/>
              <w:right w:val="single" w:sz="4" w:space="0" w:color="000000"/>
            </w:tcBorders>
            <w:vAlign w:val="center"/>
            <w:hideMark/>
          </w:tcPr>
          <w:p w14:paraId="7EF5CB66"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3688F5C0" w14:textId="77777777" w:rsidR="00643AAC" w:rsidRPr="00602CFC" w:rsidRDefault="00643AAC" w:rsidP="00643AAC">
            <w:pPr>
              <w:rPr>
                <w:rFonts w:eastAsia="Times New Roman" w:cs="Arial"/>
                <w:color w:val="000000"/>
                <w:sz w:val="18"/>
                <w:szCs w:val="18"/>
                <w:lang w:val="en-ZA" w:eastAsia="en-ZA"/>
              </w:rPr>
            </w:pPr>
          </w:p>
        </w:tc>
        <w:tc>
          <w:tcPr>
            <w:tcW w:w="1134" w:type="dxa"/>
            <w:vMerge/>
            <w:tcBorders>
              <w:top w:val="nil"/>
              <w:left w:val="single" w:sz="4" w:space="0" w:color="000000"/>
              <w:bottom w:val="single" w:sz="4" w:space="0" w:color="000000"/>
              <w:right w:val="single" w:sz="4" w:space="0" w:color="000000"/>
            </w:tcBorders>
            <w:vAlign w:val="center"/>
            <w:hideMark/>
          </w:tcPr>
          <w:p w14:paraId="3F489D98" w14:textId="77777777" w:rsidR="00643AAC" w:rsidRPr="00602CFC" w:rsidRDefault="00643AAC" w:rsidP="00643AAC">
            <w:pPr>
              <w:rPr>
                <w:rFonts w:eastAsia="Times New Roman" w:cs="Arial"/>
                <w:color w:val="000000"/>
                <w:sz w:val="18"/>
                <w:szCs w:val="18"/>
                <w:lang w:val="en-ZA" w:eastAsia="en-ZA"/>
              </w:rPr>
            </w:pPr>
          </w:p>
        </w:tc>
        <w:tc>
          <w:tcPr>
            <w:tcW w:w="3261" w:type="dxa"/>
            <w:tcBorders>
              <w:top w:val="nil"/>
              <w:left w:val="nil"/>
              <w:bottom w:val="single" w:sz="4" w:space="0" w:color="000000"/>
              <w:right w:val="single" w:sz="4" w:space="0" w:color="000000"/>
            </w:tcBorders>
            <w:shd w:val="clear" w:color="000000" w:fill="DCEAF7"/>
            <w:noWrap/>
            <w:vAlign w:val="bottom"/>
            <w:hideMark/>
          </w:tcPr>
          <w:p w14:paraId="5FD297B3"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GCF Sub-Total</w:t>
            </w:r>
          </w:p>
        </w:tc>
        <w:tc>
          <w:tcPr>
            <w:tcW w:w="1559" w:type="dxa"/>
            <w:tcBorders>
              <w:top w:val="nil"/>
              <w:left w:val="nil"/>
              <w:bottom w:val="single" w:sz="4" w:space="0" w:color="000000"/>
              <w:right w:val="single" w:sz="4" w:space="0" w:color="000000"/>
            </w:tcBorders>
            <w:shd w:val="clear" w:color="000000" w:fill="DCEAF7"/>
            <w:noWrap/>
            <w:vAlign w:val="bottom"/>
            <w:hideMark/>
          </w:tcPr>
          <w:p w14:paraId="2D1292CF"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2 860 000,00</w:t>
            </w:r>
          </w:p>
        </w:tc>
        <w:tc>
          <w:tcPr>
            <w:tcW w:w="1417" w:type="dxa"/>
            <w:tcBorders>
              <w:top w:val="nil"/>
              <w:left w:val="nil"/>
              <w:bottom w:val="single" w:sz="4" w:space="0" w:color="000000"/>
              <w:right w:val="single" w:sz="4" w:space="0" w:color="000000"/>
            </w:tcBorders>
            <w:shd w:val="clear" w:color="000000" w:fill="DCEAF7"/>
            <w:noWrap/>
            <w:vAlign w:val="bottom"/>
            <w:hideMark/>
          </w:tcPr>
          <w:p w14:paraId="3C96CE70"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1 544 325,00</w:t>
            </w:r>
          </w:p>
        </w:tc>
        <w:tc>
          <w:tcPr>
            <w:tcW w:w="1276" w:type="dxa"/>
            <w:tcBorders>
              <w:top w:val="nil"/>
              <w:left w:val="nil"/>
              <w:bottom w:val="single" w:sz="4" w:space="0" w:color="000000"/>
              <w:right w:val="single" w:sz="4" w:space="0" w:color="000000"/>
            </w:tcBorders>
            <w:shd w:val="clear" w:color="000000" w:fill="DCEAF7"/>
            <w:noWrap/>
            <w:vAlign w:val="bottom"/>
            <w:hideMark/>
          </w:tcPr>
          <w:p w14:paraId="007A8438"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1 311 665,09</w:t>
            </w:r>
          </w:p>
        </w:tc>
        <w:tc>
          <w:tcPr>
            <w:tcW w:w="1276" w:type="dxa"/>
            <w:tcBorders>
              <w:top w:val="nil"/>
              <w:left w:val="nil"/>
              <w:bottom w:val="single" w:sz="4" w:space="0" w:color="000000"/>
              <w:right w:val="single" w:sz="4" w:space="0" w:color="000000"/>
            </w:tcBorders>
            <w:shd w:val="clear" w:color="000000" w:fill="DCEAF7"/>
            <w:noWrap/>
            <w:vAlign w:val="bottom"/>
            <w:hideMark/>
          </w:tcPr>
          <w:p w14:paraId="772F1089"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31 464,20</w:t>
            </w:r>
          </w:p>
        </w:tc>
        <w:tc>
          <w:tcPr>
            <w:tcW w:w="1559" w:type="dxa"/>
            <w:tcBorders>
              <w:top w:val="nil"/>
              <w:left w:val="nil"/>
              <w:bottom w:val="single" w:sz="4" w:space="0" w:color="000000"/>
              <w:right w:val="single" w:sz="4" w:space="0" w:color="000000"/>
            </w:tcBorders>
            <w:shd w:val="clear" w:color="000000" w:fill="DCEAF7"/>
            <w:noWrap/>
            <w:vAlign w:val="bottom"/>
            <w:hideMark/>
          </w:tcPr>
          <w:p w14:paraId="639A60D0"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1 343 129,29</w:t>
            </w:r>
          </w:p>
        </w:tc>
      </w:tr>
      <w:tr w:rsidR="00544544" w:rsidRPr="00643AAC" w14:paraId="1E383A88"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52EFCF6E" w14:textId="77777777" w:rsidR="00643AAC" w:rsidRPr="00602CFC" w:rsidRDefault="00643AAC" w:rsidP="00643AAC">
            <w:pPr>
              <w:rPr>
                <w:rFonts w:eastAsia="Times New Roman" w:cs="Arial"/>
                <w:color w:val="000000"/>
                <w:sz w:val="18"/>
                <w:szCs w:val="18"/>
                <w:lang w:val="en-ZA" w:eastAsia="en-ZA"/>
              </w:rPr>
            </w:pPr>
          </w:p>
        </w:tc>
        <w:tc>
          <w:tcPr>
            <w:tcW w:w="1119" w:type="dxa"/>
            <w:vMerge/>
            <w:tcBorders>
              <w:top w:val="nil"/>
              <w:left w:val="single" w:sz="4" w:space="0" w:color="000000"/>
              <w:bottom w:val="single" w:sz="4" w:space="0" w:color="000000"/>
              <w:right w:val="single" w:sz="4" w:space="0" w:color="000000"/>
            </w:tcBorders>
            <w:vAlign w:val="center"/>
            <w:hideMark/>
          </w:tcPr>
          <w:p w14:paraId="54F59071" w14:textId="77777777" w:rsidR="00643AAC" w:rsidRPr="00602CFC" w:rsidRDefault="00643AAC" w:rsidP="00643AAC">
            <w:pPr>
              <w:rPr>
                <w:rFonts w:eastAsia="Times New Roman" w:cs="Arial"/>
                <w:color w:val="000000"/>
                <w:sz w:val="18"/>
                <w:szCs w:val="18"/>
                <w:lang w:val="en-ZA" w:eastAsia="en-ZA"/>
              </w:rPr>
            </w:pPr>
          </w:p>
        </w:tc>
        <w:tc>
          <w:tcPr>
            <w:tcW w:w="4395" w:type="dxa"/>
            <w:gridSpan w:val="2"/>
            <w:tcBorders>
              <w:top w:val="single" w:sz="4" w:space="0" w:color="000000"/>
              <w:left w:val="nil"/>
              <w:bottom w:val="single" w:sz="4" w:space="0" w:color="000000"/>
              <w:right w:val="single" w:sz="4" w:space="0" w:color="000000"/>
            </w:tcBorders>
            <w:shd w:val="clear" w:color="000000" w:fill="BDD6EE"/>
            <w:vAlign w:val="bottom"/>
            <w:hideMark/>
          </w:tcPr>
          <w:p w14:paraId="6BB324F3" w14:textId="77777777" w:rsidR="00643AAC" w:rsidRPr="00602CFC" w:rsidRDefault="00643AAC" w:rsidP="00643AAC">
            <w:pPr>
              <w:rPr>
                <w:rFonts w:eastAsia="Times New Roman" w:cs="Arial"/>
                <w:color w:val="000000"/>
                <w:sz w:val="18"/>
                <w:szCs w:val="18"/>
                <w:lang w:val="en-ZA" w:eastAsia="en-ZA"/>
              </w:rPr>
            </w:pPr>
            <w:r w:rsidRPr="00602CFC">
              <w:rPr>
                <w:rFonts w:eastAsia="Times New Roman" w:cs="Arial"/>
                <w:color w:val="000000"/>
                <w:sz w:val="18"/>
                <w:szCs w:val="18"/>
                <w:lang w:val="en-ZA" w:eastAsia="en-ZA"/>
              </w:rPr>
              <w:t>GCF Financing Sub-Total</w:t>
            </w:r>
          </w:p>
        </w:tc>
        <w:tc>
          <w:tcPr>
            <w:tcW w:w="1559" w:type="dxa"/>
            <w:tcBorders>
              <w:top w:val="nil"/>
              <w:left w:val="nil"/>
              <w:bottom w:val="single" w:sz="4" w:space="0" w:color="000000"/>
              <w:right w:val="single" w:sz="4" w:space="0" w:color="000000"/>
            </w:tcBorders>
            <w:shd w:val="clear" w:color="000000" w:fill="BDD6EE"/>
            <w:noWrap/>
            <w:vAlign w:val="bottom"/>
            <w:hideMark/>
          </w:tcPr>
          <w:p w14:paraId="529D7FAD"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2 860 000,00</w:t>
            </w:r>
          </w:p>
        </w:tc>
        <w:tc>
          <w:tcPr>
            <w:tcW w:w="1417" w:type="dxa"/>
            <w:tcBorders>
              <w:top w:val="nil"/>
              <w:left w:val="nil"/>
              <w:bottom w:val="single" w:sz="4" w:space="0" w:color="000000"/>
              <w:right w:val="single" w:sz="4" w:space="0" w:color="000000"/>
            </w:tcBorders>
            <w:shd w:val="clear" w:color="000000" w:fill="BDD6EE"/>
            <w:noWrap/>
            <w:vAlign w:val="bottom"/>
            <w:hideMark/>
          </w:tcPr>
          <w:p w14:paraId="7F38045C"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1 544 325,00</w:t>
            </w:r>
          </w:p>
        </w:tc>
        <w:tc>
          <w:tcPr>
            <w:tcW w:w="1276" w:type="dxa"/>
            <w:tcBorders>
              <w:top w:val="nil"/>
              <w:left w:val="nil"/>
              <w:bottom w:val="single" w:sz="4" w:space="0" w:color="000000"/>
              <w:right w:val="single" w:sz="4" w:space="0" w:color="000000"/>
            </w:tcBorders>
            <w:shd w:val="clear" w:color="000000" w:fill="BDD6EE"/>
            <w:noWrap/>
            <w:vAlign w:val="bottom"/>
            <w:hideMark/>
          </w:tcPr>
          <w:p w14:paraId="230C2892"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1 311 665,09</w:t>
            </w:r>
          </w:p>
        </w:tc>
        <w:tc>
          <w:tcPr>
            <w:tcW w:w="1276" w:type="dxa"/>
            <w:tcBorders>
              <w:top w:val="nil"/>
              <w:left w:val="nil"/>
              <w:bottom w:val="single" w:sz="4" w:space="0" w:color="000000"/>
              <w:right w:val="single" w:sz="4" w:space="0" w:color="000000"/>
            </w:tcBorders>
            <w:shd w:val="clear" w:color="000000" w:fill="BDD6EE"/>
            <w:noWrap/>
            <w:vAlign w:val="bottom"/>
            <w:hideMark/>
          </w:tcPr>
          <w:p w14:paraId="247D394A"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31 464,20</w:t>
            </w:r>
          </w:p>
        </w:tc>
        <w:tc>
          <w:tcPr>
            <w:tcW w:w="1559" w:type="dxa"/>
            <w:tcBorders>
              <w:top w:val="nil"/>
              <w:left w:val="nil"/>
              <w:bottom w:val="single" w:sz="4" w:space="0" w:color="000000"/>
              <w:right w:val="single" w:sz="4" w:space="0" w:color="000000"/>
            </w:tcBorders>
            <w:shd w:val="clear" w:color="000000" w:fill="BDD6EE"/>
            <w:noWrap/>
            <w:vAlign w:val="bottom"/>
            <w:hideMark/>
          </w:tcPr>
          <w:p w14:paraId="730B93F6" w14:textId="77777777" w:rsidR="00643AAC" w:rsidRPr="00602CFC" w:rsidRDefault="00643AAC" w:rsidP="00643AAC">
            <w:pPr>
              <w:jc w:val="right"/>
              <w:rPr>
                <w:rFonts w:eastAsia="Times New Roman" w:cs="Arial"/>
                <w:color w:val="000000"/>
                <w:sz w:val="18"/>
                <w:szCs w:val="18"/>
                <w:lang w:val="en-ZA" w:eastAsia="en-ZA"/>
              </w:rPr>
            </w:pPr>
            <w:r w:rsidRPr="00602CFC">
              <w:rPr>
                <w:rFonts w:eastAsia="Times New Roman" w:cs="Arial"/>
                <w:color w:val="000000"/>
                <w:sz w:val="18"/>
                <w:szCs w:val="18"/>
                <w:lang w:val="en-ZA" w:eastAsia="en-ZA"/>
              </w:rPr>
              <w:t>1 343 129,29</w:t>
            </w:r>
          </w:p>
        </w:tc>
      </w:tr>
      <w:tr w:rsidR="00544544" w:rsidRPr="00643AAC" w14:paraId="7F18D867" w14:textId="77777777" w:rsidTr="00643AAC">
        <w:trPr>
          <w:trHeight w:val="282"/>
        </w:trPr>
        <w:tc>
          <w:tcPr>
            <w:tcW w:w="1701" w:type="dxa"/>
            <w:vMerge/>
            <w:tcBorders>
              <w:top w:val="nil"/>
              <w:left w:val="single" w:sz="4" w:space="0" w:color="000000"/>
              <w:bottom w:val="single" w:sz="4" w:space="0" w:color="000000"/>
              <w:right w:val="single" w:sz="4" w:space="0" w:color="000000"/>
            </w:tcBorders>
            <w:vAlign w:val="center"/>
            <w:hideMark/>
          </w:tcPr>
          <w:p w14:paraId="6E2A381D" w14:textId="77777777" w:rsidR="00643AAC" w:rsidRPr="00602CFC" w:rsidRDefault="00643AAC" w:rsidP="00643AAC">
            <w:pPr>
              <w:rPr>
                <w:rFonts w:eastAsia="Times New Roman" w:cs="Arial"/>
                <w:color w:val="000000"/>
                <w:sz w:val="18"/>
                <w:szCs w:val="18"/>
                <w:lang w:val="en-ZA" w:eastAsia="en-ZA"/>
              </w:rPr>
            </w:pPr>
          </w:p>
        </w:tc>
        <w:tc>
          <w:tcPr>
            <w:tcW w:w="5514" w:type="dxa"/>
            <w:gridSpan w:val="3"/>
            <w:tcBorders>
              <w:top w:val="single" w:sz="4" w:space="0" w:color="000000"/>
              <w:left w:val="nil"/>
              <w:bottom w:val="single" w:sz="4" w:space="0" w:color="000000"/>
              <w:right w:val="single" w:sz="4" w:space="0" w:color="000000"/>
            </w:tcBorders>
            <w:shd w:val="clear" w:color="000000" w:fill="002060"/>
            <w:noWrap/>
            <w:vAlign w:val="bottom"/>
            <w:hideMark/>
          </w:tcPr>
          <w:p w14:paraId="64B7A007" w14:textId="77777777" w:rsidR="00643AAC" w:rsidRPr="00602CFC" w:rsidRDefault="00643AAC" w:rsidP="00643AAC">
            <w:pPr>
              <w:rPr>
                <w:rFonts w:eastAsia="Times New Roman" w:cs="Arial"/>
                <w:color w:val="FFFFFF"/>
                <w:sz w:val="18"/>
                <w:szCs w:val="18"/>
                <w:lang w:val="en-ZA" w:eastAsia="en-ZA"/>
              </w:rPr>
            </w:pPr>
            <w:r w:rsidRPr="00602CFC">
              <w:rPr>
                <w:rFonts w:eastAsia="Times New Roman" w:cs="Arial"/>
                <w:color w:val="FFFFFF"/>
                <w:sz w:val="18"/>
                <w:szCs w:val="18"/>
                <w:lang w:val="en-ZA" w:eastAsia="en-ZA"/>
              </w:rPr>
              <w:t>Project Management Cost Sub-Total</w:t>
            </w:r>
          </w:p>
        </w:tc>
        <w:tc>
          <w:tcPr>
            <w:tcW w:w="1559" w:type="dxa"/>
            <w:tcBorders>
              <w:top w:val="nil"/>
              <w:left w:val="nil"/>
              <w:bottom w:val="single" w:sz="4" w:space="0" w:color="000000"/>
              <w:right w:val="single" w:sz="4" w:space="0" w:color="000000"/>
            </w:tcBorders>
            <w:shd w:val="clear" w:color="000000" w:fill="002060"/>
            <w:noWrap/>
            <w:vAlign w:val="bottom"/>
            <w:hideMark/>
          </w:tcPr>
          <w:p w14:paraId="7383112B"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2 860 000,00</w:t>
            </w:r>
          </w:p>
        </w:tc>
        <w:tc>
          <w:tcPr>
            <w:tcW w:w="1417" w:type="dxa"/>
            <w:tcBorders>
              <w:top w:val="nil"/>
              <w:left w:val="nil"/>
              <w:bottom w:val="single" w:sz="4" w:space="0" w:color="000000"/>
              <w:right w:val="single" w:sz="4" w:space="0" w:color="000000"/>
            </w:tcBorders>
            <w:shd w:val="clear" w:color="000000" w:fill="002060"/>
            <w:noWrap/>
            <w:vAlign w:val="bottom"/>
            <w:hideMark/>
          </w:tcPr>
          <w:p w14:paraId="06369CA8"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1 544 325,00</w:t>
            </w:r>
          </w:p>
        </w:tc>
        <w:tc>
          <w:tcPr>
            <w:tcW w:w="1276" w:type="dxa"/>
            <w:tcBorders>
              <w:top w:val="nil"/>
              <w:left w:val="nil"/>
              <w:bottom w:val="single" w:sz="4" w:space="0" w:color="000000"/>
              <w:right w:val="single" w:sz="4" w:space="0" w:color="000000"/>
            </w:tcBorders>
            <w:shd w:val="clear" w:color="000000" w:fill="002060"/>
            <w:noWrap/>
            <w:vAlign w:val="bottom"/>
            <w:hideMark/>
          </w:tcPr>
          <w:p w14:paraId="78247A39"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1 311 665,09</w:t>
            </w:r>
          </w:p>
        </w:tc>
        <w:tc>
          <w:tcPr>
            <w:tcW w:w="1276" w:type="dxa"/>
            <w:tcBorders>
              <w:top w:val="nil"/>
              <w:left w:val="nil"/>
              <w:bottom w:val="single" w:sz="4" w:space="0" w:color="000000"/>
              <w:right w:val="single" w:sz="4" w:space="0" w:color="000000"/>
            </w:tcBorders>
            <w:shd w:val="clear" w:color="000000" w:fill="002060"/>
            <w:noWrap/>
            <w:vAlign w:val="bottom"/>
            <w:hideMark/>
          </w:tcPr>
          <w:p w14:paraId="2A71C875"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31 464,20</w:t>
            </w:r>
          </w:p>
        </w:tc>
        <w:tc>
          <w:tcPr>
            <w:tcW w:w="1559" w:type="dxa"/>
            <w:tcBorders>
              <w:top w:val="nil"/>
              <w:left w:val="nil"/>
              <w:bottom w:val="single" w:sz="4" w:space="0" w:color="000000"/>
              <w:right w:val="single" w:sz="4" w:space="0" w:color="000000"/>
            </w:tcBorders>
            <w:shd w:val="clear" w:color="000000" w:fill="002060"/>
            <w:noWrap/>
            <w:vAlign w:val="bottom"/>
            <w:hideMark/>
          </w:tcPr>
          <w:p w14:paraId="6A23EBC5"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1 343 129,29</w:t>
            </w:r>
          </w:p>
        </w:tc>
      </w:tr>
      <w:tr w:rsidR="00643AAC" w:rsidRPr="00643AAC" w14:paraId="29C75668" w14:textId="77777777" w:rsidTr="00602CFC">
        <w:trPr>
          <w:trHeight w:val="318"/>
        </w:trPr>
        <w:tc>
          <w:tcPr>
            <w:tcW w:w="7215" w:type="dxa"/>
            <w:gridSpan w:val="4"/>
            <w:tcBorders>
              <w:top w:val="nil"/>
              <w:left w:val="single" w:sz="4" w:space="0" w:color="000000"/>
              <w:bottom w:val="single" w:sz="4" w:space="0" w:color="000000"/>
              <w:right w:val="single" w:sz="4" w:space="0" w:color="000000"/>
            </w:tcBorders>
            <w:shd w:val="clear" w:color="000000" w:fill="002060"/>
            <w:vAlign w:val="bottom"/>
            <w:hideMark/>
          </w:tcPr>
          <w:p w14:paraId="0370D07C" w14:textId="04CAD743" w:rsidR="00643AAC" w:rsidRPr="00602CFC" w:rsidRDefault="00643AAC" w:rsidP="00643AAC">
            <w:pPr>
              <w:rPr>
                <w:rFonts w:eastAsia="Times New Roman" w:cs="Arial"/>
                <w:color w:val="FFFFFF"/>
                <w:sz w:val="18"/>
                <w:szCs w:val="18"/>
                <w:lang w:val="en-ZA" w:eastAsia="en-ZA"/>
              </w:rPr>
            </w:pPr>
            <w:r w:rsidRPr="00602CFC">
              <w:rPr>
                <w:rFonts w:eastAsia="Times New Roman" w:cs="Arial"/>
                <w:color w:val="FFFFFF"/>
                <w:sz w:val="18"/>
                <w:szCs w:val="18"/>
                <w:lang w:val="en-ZA" w:eastAsia="en-ZA"/>
              </w:rPr>
              <w:t>Project Total-GCF</w:t>
            </w:r>
          </w:p>
        </w:tc>
        <w:tc>
          <w:tcPr>
            <w:tcW w:w="1559" w:type="dxa"/>
            <w:tcBorders>
              <w:top w:val="nil"/>
              <w:left w:val="nil"/>
              <w:bottom w:val="single" w:sz="4" w:space="0" w:color="000000"/>
              <w:right w:val="single" w:sz="4" w:space="0" w:color="000000"/>
            </w:tcBorders>
            <w:shd w:val="clear" w:color="000000" w:fill="002060"/>
            <w:noWrap/>
            <w:vAlign w:val="bottom"/>
            <w:hideMark/>
          </w:tcPr>
          <w:p w14:paraId="19FAE5DD"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36 010 000,00</w:t>
            </w:r>
          </w:p>
        </w:tc>
        <w:tc>
          <w:tcPr>
            <w:tcW w:w="1417" w:type="dxa"/>
            <w:tcBorders>
              <w:top w:val="nil"/>
              <w:left w:val="nil"/>
              <w:bottom w:val="single" w:sz="4" w:space="0" w:color="000000"/>
              <w:right w:val="single" w:sz="4" w:space="0" w:color="000000"/>
            </w:tcBorders>
            <w:shd w:val="clear" w:color="000000" w:fill="002060"/>
            <w:noWrap/>
            <w:vAlign w:val="bottom"/>
            <w:hideMark/>
          </w:tcPr>
          <w:p w14:paraId="49510755"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21 815 867,00</w:t>
            </w:r>
          </w:p>
        </w:tc>
        <w:tc>
          <w:tcPr>
            <w:tcW w:w="1276" w:type="dxa"/>
            <w:tcBorders>
              <w:top w:val="nil"/>
              <w:left w:val="nil"/>
              <w:bottom w:val="single" w:sz="4" w:space="0" w:color="000000"/>
              <w:right w:val="single" w:sz="4" w:space="0" w:color="000000"/>
            </w:tcBorders>
            <w:shd w:val="clear" w:color="000000" w:fill="002060"/>
            <w:noWrap/>
            <w:vAlign w:val="bottom"/>
            <w:hideMark/>
          </w:tcPr>
          <w:p w14:paraId="44931C9F"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4 170 217,03</w:t>
            </w:r>
          </w:p>
        </w:tc>
        <w:tc>
          <w:tcPr>
            <w:tcW w:w="1276" w:type="dxa"/>
            <w:tcBorders>
              <w:top w:val="nil"/>
              <w:left w:val="nil"/>
              <w:bottom w:val="single" w:sz="4" w:space="0" w:color="000000"/>
              <w:right w:val="single" w:sz="4" w:space="0" w:color="000000"/>
            </w:tcBorders>
            <w:shd w:val="clear" w:color="000000" w:fill="002060"/>
            <w:noWrap/>
            <w:vAlign w:val="bottom"/>
            <w:hideMark/>
          </w:tcPr>
          <w:p w14:paraId="5ABDEA4F"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566 123,48</w:t>
            </w:r>
          </w:p>
        </w:tc>
        <w:tc>
          <w:tcPr>
            <w:tcW w:w="1559" w:type="dxa"/>
            <w:tcBorders>
              <w:top w:val="nil"/>
              <w:left w:val="nil"/>
              <w:bottom w:val="single" w:sz="4" w:space="0" w:color="000000"/>
              <w:right w:val="single" w:sz="4" w:space="0" w:color="000000"/>
            </w:tcBorders>
            <w:shd w:val="clear" w:color="000000" w:fill="002060"/>
            <w:noWrap/>
            <w:vAlign w:val="bottom"/>
            <w:hideMark/>
          </w:tcPr>
          <w:p w14:paraId="42D2BDC7"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4 736 340,51</w:t>
            </w:r>
          </w:p>
        </w:tc>
      </w:tr>
      <w:tr w:rsidR="00643AAC" w:rsidRPr="00643AAC" w14:paraId="29CD64E3" w14:textId="77777777" w:rsidTr="00602CFC">
        <w:trPr>
          <w:trHeight w:val="282"/>
        </w:trPr>
        <w:tc>
          <w:tcPr>
            <w:tcW w:w="7215" w:type="dxa"/>
            <w:gridSpan w:val="4"/>
            <w:tcBorders>
              <w:top w:val="nil"/>
              <w:left w:val="single" w:sz="4" w:space="0" w:color="000000"/>
              <w:bottom w:val="single" w:sz="4" w:space="0" w:color="000000"/>
              <w:right w:val="single" w:sz="4" w:space="0" w:color="000000"/>
            </w:tcBorders>
            <w:shd w:val="clear" w:color="000000" w:fill="002060"/>
            <w:vAlign w:val="bottom"/>
            <w:hideMark/>
          </w:tcPr>
          <w:p w14:paraId="453FCABB" w14:textId="499BF6FC" w:rsidR="00643AAC" w:rsidRPr="00602CFC" w:rsidRDefault="00643AAC" w:rsidP="00643AAC">
            <w:pPr>
              <w:rPr>
                <w:rFonts w:eastAsia="Times New Roman" w:cs="Arial"/>
                <w:color w:val="FFFFFF"/>
                <w:sz w:val="18"/>
                <w:szCs w:val="18"/>
                <w:lang w:val="en-ZA" w:eastAsia="en-ZA"/>
              </w:rPr>
            </w:pPr>
            <w:r w:rsidRPr="00602CFC">
              <w:rPr>
                <w:rFonts w:eastAsia="Times New Roman" w:cs="Arial"/>
                <w:color w:val="FFFFFF"/>
                <w:sz w:val="18"/>
                <w:szCs w:val="18"/>
                <w:lang w:val="en-ZA" w:eastAsia="en-ZA"/>
              </w:rPr>
              <w:t>Project Total-Co-Finance</w:t>
            </w:r>
          </w:p>
        </w:tc>
        <w:tc>
          <w:tcPr>
            <w:tcW w:w="1559" w:type="dxa"/>
            <w:tcBorders>
              <w:top w:val="nil"/>
              <w:left w:val="nil"/>
              <w:bottom w:val="single" w:sz="4" w:space="0" w:color="000000"/>
              <w:right w:val="single" w:sz="4" w:space="0" w:color="000000"/>
            </w:tcBorders>
            <w:shd w:val="clear" w:color="000000" w:fill="002060"/>
            <w:noWrap/>
            <w:vAlign w:val="bottom"/>
            <w:hideMark/>
          </w:tcPr>
          <w:p w14:paraId="3B512EE4"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2 860 000,00</w:t>
            </w:r>
          </w:p>
        </w:tc>
        <w:tc>
          <w:tcPr>
            <w:tcW w:w="1417" w:type="dxa"/>
            <w:tcBorders>
              <w:top w:val="nil"/>
              <w:left w:val="nil"/>
              <w:bottom w:val="single" w:sz="4" w:space="0" w:color="000000"/>
              <w:right w:val="single" w:sz="4" w:space="0" w:color="000000"/>
            </w:tcBorders>
            <w:shd w:val="clear" w:color="000000" w:fill="002060"/>
            <w:noWrap/>
            <w:vAlign w:val="bottom"/>
            <w:hideMark/>
          </w:tcPr>
          <w:p w14:paraId="3480BB31"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895 000,00</w:t>
            </w:r>
          </w:p>
        </w:tc>
        <w:tc>
          <w:tcPr>
            <w:tcW w:w="1276" w:type="dxa"/>
            <w:tcBorders>
              <w:top w:val="nil"/>
              <w:left w:val="nil"/>
              <w:bottom w:val="single" w:sz="4" w:space="0" w:color="000000"/>
              <w:right w:val="single" w:sz="4" w:space="0" w:color="000000"/>
            </w:tcBorders>
            <w:shd w:val="clear" w:color="000000" w:fill="002060"/>
            <w:noWrap/>
            <w:vAlign w:val="bottom"/>
            <w:hideMark/>
          </w:tcPr>
          <w:p w14:paraId="499A22E3"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315 856,69</w:t>
            </w:r>
          </w:p>
        </w:tc>
        <w:tc>
          <w:tcPr>
            <w:tcW w:w="1276" w:type="dxa"/>
            <w:tcBorders>
              <w:top w:val="nil"/>
              <w:left w:val="nil"/>
              <w:bottom w:val="single" w:sz="4" w:space="0" w:color="000000"/>
              <w:right w:val="single" w:sz="4" w:space="0" w:color="000000"/>
            </w:tcBorders>
            <w:shd w:val="clear" w:color="000000" w:fill="002060"/>
            <w:noWrap/>
            <w:vAlign w:val="bottom"/>
            <w:hideMark/>
          </w:tcPr>
          <w:p w14:paraId="3939415F"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0,00</w:t>
            </w:r>
          </w:p>
        </w:tc>
        <w:tc>
          <w:tcPr>
            <w:tcW w:w="1559" w:type="dxa"/>
            <w:tcBorders>
              <w:top w:val="nil"/>
              <w:left w:val="nil"/>
              <w:bottom w:val="single" w:sz="4" w:space="0" w:color="000000"/>
              <w:right w:val="single" w:sz="4" w:space="0" w:color="000000"/>
            </w:tcBorders>
            <w:shd w:val="clear" w:color="000000" w:fill="002060"/>
            <w:noWrap/>
            <w:vAlign w:val="bottom"/>
            <w:hideMark/>
          </w:tcPr>
          <w:p w14:paraId="648DAA5C"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315 856,69</w:t>
            </w:r>
          </w:p>
        </w:tc>
      </w:tr>
      <w:tr w:rsidR="00643AAC" w:rsidRPr="00643AAC" w14:paraId="2669391D" w14:textId="77777777" w:rsidTr="00602CFC">
        <w:trPr>
          <w:trHeight w:val="282"/>
        </w:trPr>
        <w:tc>
          <w:tcPr>
            <w:tcW w:w="7215" w:type="dxa"/>
            <w:gridSpan w:val="4"/>
            <w:tcBorders>
              <w:top w:val="nil"/>
              <w:left w:val="single" w:sz="4" w:space="0" w:color="000000"/>
              <w:bottom w:val="single" w:sz="8" w:space="0" w:color="000000"/>
              <w:right w:val="single" w:sz="4" w:space="0" w:color="000000"/>
            </w:tcBorders>
            <w:shd w:val="clear" w:color="000000" w:fill="002060"/>
            <w:vAlign w:val="bottom"/>
            <w:hideMark/>
          </w:tcPr>
          <w:p w14:paraId="557DBA8D" w14:textId="7BAE3B33" w:rsidR="00643AAC" w:rsidRPr="00602CFC" w:rsidRDefault="00643AAC" w:rsidP="00643AAC">
            <w:pPr>
              <w:rPr>
                <w:rFonts w:eastAsia="Times New Roman" w:cs="Arial"/>
                <w:color w:val="FFFFFF"/>
                <w:sz w:val="18"/>
                <w:szCs w:val="18"/>
                <w:lang w:val="en-ZA" w:eastAsia="en-ZA"/>
              </w:rPr>
            </w:pPr>
            <w:r w:rsidRPr="00602CFC">
              <w:rPr>
                <w:rFonts w:eastAsia="Times New Roman" w:cs="Arial"/>
                <w:color w:val="FFFFFF"/>
                <w:sz w:val="18"/>
                <w:szCs w:val="18"/>
                <w:lang w:val="en-ZA" w:eastAsia="en-ZA"/>
              </w:rPr>
              <w:t>Project Total</w:t>
            </w:r>
          </w:p>
        </w:tc>
        <w:tc>
          <w:tcPr>
            <w:tcW w:w="1559" w:type="dxa"/>
            <w:tcBorders>
              <w:top w:val="nil"/>
              <w:left w:val="nil"/>
              <w:bottom w:val="single" w:sz="8" w:space="0" w:color="000000"/>
              <w:right w:val="single" w:sz="4" w:space="0" w:color="000000"/>
            </w:tcBorders>
            <w:shd w:val="clear" w:color="000000" w:fill="002060"/>
            <w:noWrap/>
            <w:vAlign w:val="bottom"/>
            <w:hideMark/>
          </w:tcPr>
          <w:p w14:paraId="536AA500"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38 870 000,00</w:t>
            </w:r>
          </w:p>
        </w:tc>
        <w:tc>
          <w:tcPr>
            <w:tcW w:w="1417" w:type="dxa"/>
            <w:tcBorders>
              <w:top w:val="nil"/>
              <w:left w:val="nil"/>
              <w:bottom w:val="single" w:sz="8" w:space="0" w:color="000000"/>
              <w:right w:val="single" w:sz="4" w:space="0" w:color="000000"/>
            </w:tcBorders>
            <w:shd w:val="clear" w:color="000000" w:fill="002060"/>
            <w:noWrap/>
            <w:vAlign w:val="bottom"/>
            <w:hideMark/>
          </w:tcPr>
          <w:p w14:paraId="3D48D734"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22 710 867,00</w:t>
            </w:r>
          </w:p>
        </w:tc>
        <w:tc>
          <w:tcPr>
            <w:tcW w:w="1276" w:type="dxa"/>
            <w:tcBorders>
              <w:top w:val="nil"/>
              <w:left w:val="nil"/>
              <w:bottom w:val="single" w:sz="8" w:space="0" w:color="000000"/>
              <w:right w:val="single" w:sz="4" w:space="0" w:color="000000"/>
            </w:tcBorders>
            <w:shd w:val="clear" w:color="000000" w:fill="002060"/>
            <w:noWrap/>
            <w:vAlign w:val="bottom"/>
            <w:hideMark/>
          </w:tcPr>
          <w:p w14:paraId="2E74B671"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4 486 073,72</w:t>
            </w:r>
          </w:p>
        </w:tc>
        <w:tc>
          <w:tcPr>
            <w:tcW w:w="1276" w:type="dxa"/>
            <w:tcBorders>
              <w:top w:val="nil"/>
              <w:left w:val="nil"/>
              <w:bottom w:val="single" w:sz="8" w:space="0" w:color="000000"/>
              <w:right w:val="single" w:sz="4" w:space="0" w:color="000000"/>
            </w:tcBorders>
            <w:shd w:val="clear" w:color="000000" w:fill="002060"/>
            <w:noWrap/>
            <w:vAlign w:val="bottom"/>
            <w:hideMark/>
          </w:tcPr>
          <w:p w14:paraId="4E87CAA4"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566 123,48</w:t>
            </w:r>
          </w:p>
        </w:tc>
        <w:tc>
          <w:tcPr>
            <w:tcW w:w="1559" w:type="dxa"/>
            <w:tcBorders>
              <w:top w:val="nil"/>
              <w:left w:val="nil"/>
              <w:bottom w:val="single" w:sz="8" w:space="0" w:color="000000"/>
              <w:right w:val="single" w:sz="4" w:space="0" w:color="000000"/>
            </w:tcBorders>
            <w:shd w:val="clear" w:color="000000" w:fill="002060"/>
            <w:noWrap/>
            <w:vAlign w:val="bottom"/>
            <w:hideMark/>
          </w:tcPr>
          <w:p w14:paraId="4A75DB41" w14:textId="77777777" w:rsidR="00643AAC" w:rsidRPr="00602CFC" w:rsidRDefault="00643AAC" w:rsidP="00643AAC">
            <w:pPr>
              <w:jc w:val="right"/>
              <w:rPr>
                <w:rFonts w:eastAsia="Times New Roman" w:cs="Arial"/>
                <w:color w:val="FFFFFF"/>
                <w:sz w:val="18"/>
                <w:szCs w:val="18"/>
                <w:lang w:val="en-ZA" w:eastAsia="en-ZA"/>
              </w:rPr>
            </w:pPr>
            <w:r w:rsidRPr="00602CFC">
              <w:rPr>
                <w:rFonts w:eastAsia="Times New Roman" w:cs="Arial"/>
                <w:color w:val="FFFFFF"/>
                <w:sz w:val="18"/>
                <w:szCs w:val="18"/>
                <w:lang w:val="en-ZA" w:eastAsia="en-ZA"/>
              </w:rPr>
              <w:t>5 052 197,20</w:t>
            </w:r>
          </w:p>
        </w:tc>
      </w:tr>
    </w:tbl>
    <w:p w14:paraId="708B89E9" w14:textId="77777777" w:rsidR="007A5DB0" w:rsidRDefault="007A5DB0" w:rsidP="00B57512"/>
    <w:p w14:paraId="2F52DD09" w14:textId="223C9E40" w:rsidR="007510C9" w:rsidRDefault="004D0F7F" w:rsidP="00B57512">
      <w:r>
        <w:t>An a</w:t>
      </w:r>
      <w:r w:rsidR="009E5E81">
        <w:t xml:space="preserve">ssessment of current disbursement progress against </w:t>
      </w:r>
      <w:r w:rsidR="00D90B27">
        <w:t xml:space="preserve">progress achieved against project targets, and </w:t>
      </w:r>
      <w:r w:rsidR="00C046CF">
        <w:t xml:space="preserve">current resources available </w:t>
      </w:r>
      <w:r>
        <w:t>against outstanding progress against targets is presented in the table below.</w:t>
      </w:r>
    </w:p>
    <w:p w14:paraId="02C83543" w14:textId="77777777" w:rsidR="007510C9" w:rsidRDefault="007510C9" w:rsidP="00B57512"/>
    <w:tbl>
      <w:tblPr>
        <w:tblStyle w:val="TableGrid"/>
        <w:tblW w:w="0" w:type="auto"/>
        <w:tblLook w:val="04A0" w:firstRow="1" w:lastRow="0" w:firstColumn="1" w:lastColumn="0" w:noHBand="0" w:noVBand="1"/>
      </w:tblPr>
      <w:tblGrid>
        <w:gridCol w:w="1838"/>
        <w:gridCol w:w="1701"/>
        <w:gridCol w:w="1701"/>
        <w:gridCol w:w="2977"/>
        <w:gridCol w:w="1843"/>
        <w:gridCol w:w="3402"/>
      </w:tblGrid>
      <w:tr w:rsidR="007510C9" w:rsidRPr="000F4AF6" w14:paraId="303560BA" w14:textId="77777777" w:rsidTr="007C0076">
        <w:tc>
          <w:tcPr>
            <w:tcW w:w="1838" w:type="dxa"/>
          </w:tcPr>
          <w:p w14:paraId="628A2D1D" w14:textId="77777777" w:rsidR="007510C9" w:rsidRPr="000F4AF6" w:rsidRDefault="007510C9" w:rsidP="007C0076">
            <w:pPr>
              <w:rPr>
                <w:rFonts w:cs="Arial"/>
                <w:b/>
                <w:bCs/>
                <w:sz w:val="18"/>
                <w:szCs w:val="18"/>
              </w:rPr>
            </w:pPr>
            <w:r w:rsidRPr="000F4AF6">
              <w:rPr>
                <w:rFonts w:cs="Arial"/>
                <w:b/>
                <w:bCs/>
                <w:sz w:val="18"/>
                <w:szCs w:val="18"/>
              </w:rPr>
              <w:t>Output</w:t>
            </w:r>
          </w:p>
        </w:tc>
        <w:tc>
          <w:tcPr>
            <w:tcW w:w="1701" w:type="dxa"/>
          </w:tcPr>
          <w:p w14:paraId="69F191D1" w14:textId="77777777" w:rsidR="007510C9" w:rsidRPr="000F4AF6" w:rsidRDefault="007510C9" w:rsidP="007C0076">
            <w:pPr>
              <w:rPr>
                <w:rFonts w:cs="Arial"/>
                <w:b/>
                <w:bCs/>
                <w:sz w:val="18"/>
                <w:szCs w:val="18"/>
              </w:rPr>
            </w:pPr>
            <w:r w:rsidRPr="000F4AF6">
              <w:rPr>
                <w:rFonts w:cs="Arial"/>
                <w:b/>
                <w:bCs/>
                <w:sz w:val="18"/>
                <w:szCs w:val="18"/>
              </w:rPr>
              <w:t>Total budget (including co-finance)</w:t>
            </w:r>
          </w:p>
        </w:tc>
        <w:tc>
          <w:tcPr>
            <w:tcW w:w="1701" w:type="dxa"/>
          </w:tcPr>
          <w:p w14:paraId="7373E86C" w14:textId="77777777" w:rsidR="007510C9" w:rsidRPr="000F4AF6" w:rsidRDefault="007510C9" w:rsidP="007C0076">
            <w:pPr>
              <w:rPr>
                <w:rFonts w:cs="Arial"/>
                <w:b/>
                <w:bCs/>
                <w:sz w:val="18"/>
                <w:szCs w:val="18"/>
              </w:rPr>
            </w:pPr>
            <w:r w:rsidRPr="000F4AF6">
              <w:rPr>
                <w:rFonts w:cs="Arial"/>
                <w:b/>
                <w:bCs/>
                <w:sz w:val="18"/>
                <w:szCs w:val="18"/>
              </w:rPr>
              <w:t>Budget spent to date (end 2020)</w:t>
            </w:r>
          </w:p>
        </w:tc>
        <w:tc>
          <w:tcPr>
            <w:tcW w:w="2977" w:type="dxa"/>
          </w:tcPr>
          <w:p w14:paraId="40A86DD9" w14:textId="77777777" w:rsidR="007510C9" w:rsidRPr="000F4AF6" w:rsidRDefault="007510C9" w:rsidP="007C0076">
            <w:pPr>
              <w:rPr>
                <w:rFonts w:cs="Arial"/>
                <w:b/>
                <w:bCs/>
                <w:sz w:val="18"/>
                <w:szCs w:val="18"/>
              </w:rPr>
            </w:pPr>
            <w:r w:rsidRPr="000F4AF6">
              <w:rPr>
                <w:rFonts w:cs="Arial"/>
                <w:b/>
                <w:bCs/>
                <w:sz w:val="18"/>
                <w:szCs w:val="18"/>
              </w:rPr>
              <w:t>Progress against targets</w:t>
            </w:r>
          </w:p>
        </w:tc>
        <w:tc>
          <w:tcPr>
            <w:tcW w:w="1843" w:type="dxa"/>
          </w:tcPr>
          <w:p w14:paraId="188AE5FE" w14:textId="77777777" w:rsidR="007510C9" w:rsidRPr="000F4AF6" w:rsidRDefault="007510C9" w:rsidP="007C0076">
            <w:pPr>
              <w:rPr>
                <w:rFonts w:cs="Arial"/>
                <w:b/>
                <w:bCs/>
                <w:sz w:val="18"/>
                <w:szCs w:val="18"/>
              </w:rPr>
            </w:pPr>
            <w:r w:rsidRPr="000F4AF6">
              <w:rPr>
                <w:rFonts w:cs="Arial"/>
                <w:b/>
                <w:bCs/>
                <w:sz w:val="18"/>
                <w:szCs w:val="18"/>
              </w:rPr>
              <w:t xml:space="preserve">Budget remaining </w:t>
            </w:r>
          </w:p>
        </w:tc>
        <w:tc>
          <w:tcPr>
            <w:tcW w:w="3402" w:type="dxa"/>
          </w:tcPr>
          <w:p w14:paraId="23A5F1AE" w14:textId="77777777" w:rsidR="007510C9" w:rsidRPr="000F4AF6" w:rsidRDefault="007510C9" w:rsidP="007C0076">
            <w:pPr>
              <w:rPr>
                <w:rFonts w:cs="Arial"/>
                <w:b/>
                <w:bCs/>
                <w:sz w:val="18"/>
                <w:szCs w:val="18"/>
              </w:rPr>
            </w:pPr>
            <w:r w:rsidRPr="000F4AF6">
              <w:rPr>
                <w:rFonts w:cs="Arial"/>
                <w:b/>
                <w:bCs/>
                <w:sz w:val="18"/>
                <w:szCs w:val="18"/>
              </w:rPr>
              <w:t>IE assessment of budget remaining against progress required to meet targets</w:t>
            </w:r>
          </w:p>
        </w:tc>
      </w:tr>
      <w:tr w:rsidR="007510C9" w:rsidRPr="000F4AF6" w14:paraId="17F1D309" w14:textId="77777777" w:rsidTr="007C0076">
        <w:trPr>
          <w:trHeight w:val="1975"/>
        </w:trPr>
        <w:tc>
          <w:tcPr>
            <w:tcW w:w="1838" w:type="dxa"/>
            <w:vMerge w:val="restart"/>
          </w:tcPr>
          <w:p w14:paraId="0ACC821C" w14:textId="77777777" w:rsidR="007510C9" w:rsidRPr="000F4AF6" w:rsidRDefault="007510C9" w:rsidP="007C0076">
            <w:pPr>
              <w:rPr>
                <w:rFonts w:cs="Arial"/>
                <w:sz w:val="18"/>
                <w:szCs w:val="18"/>
              </w:rPr>
            </w:pPr>
            <w:r w:rsidRPr="000F4AF6">
              <w:rPr>
                <w:rFonts w:eastAsia="Times New Roman" w:cs="Arial"/>
                <w:color w:val="000000"/>
                <w:sz w:val="18"/>
                <w:szCs w:val="18"/>
                <w:lang w:val="en-ZA" w:eastAsia="en-ZA"/>
              </w:rPr>
              <w:t>1. Strengthening of institutions, human resources, awareness and knowledge for resilient coastal management</w:t>
            </w:r>
          </w:p>
        </w:tc>
        <w:tc>
          <w:tcPr>
            <w:tcW w:w="1701" w:type="dxa"/>
            <w:vMerge w:val="restart"/>
          </w:tcPr>
          <w:p w14:paraId="62A82B09" w14:textId="77777777" w:rsidR="007510C9" w:rsidRPr="000F4AF6" w:rsidRDefault="007510C9" w:rsidP="007C0076">
            <w:pPr>
              <w:jc w:val="right"/>
              <w:rPr>
                <w:rFonts w:cs="Arial"/>
                <w:sz w:val="18"/>
                <w:szCs w:val="18"/>
              </w:rPr>
            </w:pPr>
            <w:r w:rsidRPr="000F4AF6">
              <w:rPr>
                <w:rFonts w:cs="Arial"/>
                <w:sz w:val="18"/>
                <w:szCs w:val="18"/>
              </w:rPr>
              <w:t>US$ 2,904,500.00</w:t>
            </w:r>
          </w:p>
        </w:tc>
        <w:tc>
          <w:tcPr>
            <w:tcW w:w="1701" w:type="dxa"/>
            <w:vMerge w:val="restart"/>
          </w:tcPr>
          <w:p w14:paraId="6887E151" w14:textId="77777777" w:rsidR="007510C9" w:rsidRPr="000F4AF6" w:rsidRDefault="007510C9" w:rsidP="007C0076">
            <w:pPr>
              <w:jc w:val="right"/>
              <w:rPr>
                <w:rFonts w:cs="Arial"/>
                <w:sz w:val="18"/>
                <w:szCs w:val="18"/>
              </w:rPr>
            </w:pPr>
            <w:r w:rsidRPr="000F4AF6">
              <w:rPr>
                <w:rFonts w:cs="Arial"/>
                <w:sz w:val="18"/>
                <w:szCs w:val="18"/>
              </w:rPr>
              <w:t>US$ 813,473.56</w:t>
            </w:r>
          </w:p>
        </w:tc>
        <w:tc>
          <w:tcPr>
            <w:tcW w:w="2977" w:type="dxa"/>
          </w:tcPr>
          <w:p w14:paraId="3FDBD397" w14:textId="77777777" w:rsidR="007510C9" w:rsidRPr="000F4AF6" w:rsidRDefault="007510C9" w:rsidP="007C0076">
            <w:pPr>
              <w:rPr>
                <w:rFonts w:cs="Arial"/>
                <w:sz w:val="18"/>
                <w:szCs w:val="18"/>
              </w:rPr>
            </w:pPr>
            <w:r w:rsidRPr="000F4AF6">
              <w:rPr>
                <w:rFonts w:cs="Arial"/>
                <w:sz w:val="18"/>
                <w:szCs w:val="18"/>
              </w:rPr>
              <w:t>Indicator 3 end of project target: At least 12 technical government staff (50% women) exposed to hands-on trainings on the three areas.</w:t>
            </w:r>
          </w:p>
          <w:p w14:paraId="6F5128A9" w14:textId="77777777" w:rsidR="007510C9" w:rsidRPr="000F4AF6" w:rsidRDefault="007510C9" w:rsidP="007C0076">
            <w:pPr>
              <w:rPr>
                <w:rFonts w:cs="Arial"/>
                <w:sz w:val="18"/>
                <w:szCs w:val="18"/>
              </w:rPr>
            </w:pPr>
          </w:p>
          <w:p w14:paraId="1791CF50" w14:textId="77777777" w:rsidR="007510C9" w:rsidRPr="000F4AF6" w:rsidRDefault="007510C9" w:rsidP="007C0076">
            <w:pPr>
              <w:pStyle w:val="paragraph"/>
              <w:spacing w:before="0" w:beforeAutospacing="0" w:after="0" w:afterAutospacing="0"/>
              <w:rPr>
                <w:rFonts w:ascii="Arial" w:hAnsi="Arial" w:cs="Arial"/>
                <w:sz w:val="18"/>
                <w:szCs w:val="18"/>
                <w:lang w:val="en-GB"/>
              </w:rPr>
            </w:pPr>
            <w:r w:rsidRPr="000F4AF6">
              <w:rPr>
                <w:rFonts w:ascii="Arial" w:hAnsi="Arial" w:cs="Arial"/>
                <w:sz w:val="18"/>
                <w:szCs w:val="18"/>
                <w:lang w:val="en-GB"/>
              </w:rPr>
              <w:t>Level at mid-term: On target to be achieved</w:t>
            </w:r>
          </w:p>
          <w:p w14:paraId="4FCAE38A" w14:textId="77777777" w:rsidR="007510C9" w:rsidRPr="000F4AF6" w:rsidRDefault="007510C9" w:rsidP="007C0076">
            <w:pPr>
              <w:pStyle w:val="paragraph"/>
              <w:spacing w:before="0" w:beforeAutospacing="0" w:after="0" w:afterAutospacing="0"/>
              <w:rPr>
                <w:rFonts w:ascii="Arial" w:hAnsi="Arial" w:cs="Arial"/>
                <w:sz w:val="18"/>
                <w:szCs w:val="18"/>
                <w:lang w:val="en-GB"/>
              </w:rPr>
            </w:pPr>
          </w:p>
          <w:p w14:paraId="3587F6CE" w14:textId="77777777" w:rsidR="007510C9" w:rsidRPr="000F4AF6" w:rsidRDefault="007510C9" w:rsidP="007C0076">
            <w:pPr>
              <w:rPr>
                <w:rFonts w:cs="Arial"/>
                <w:sz w:val="18"/>
                <w:szCs w:val="18"/>
              </w:rPr>
            </w:pPr>
            <w:r w:rsidRPr="000F4AF6">
              <w:rPr>
                <w:rFonts w:cs="Arial"/>
                <w:sz w:val="18"/>
                <w:szCs w:val="18"/>
              </w:rPr>
              <w:t>6 staff (5 males + 1 female) from DLS trained on LiDAR data processing and biophysical assessment, giving for the first time to all islands in Tuvalu the relation between sea level rise and their land height.</w:t>
            </w:r>
          </w:p>
          <w:p w14:paraId="3C14163A" w14:textId="77777777" w:rsidR="007510C9" w:rsidRPr="000F4AF6" w:rsidRDefault="007510C9" w:rsidP="007C0076">
            <w:pPr>
              <w:rPr>
                <w:rFonts w:cs="Arial"/>
                <w:sz w:val="18"/>
                <w:szCs w:val="18"/>
              </w:rPr>
            </w:pPr>
          </w:p>
          <w:p w14:paraId="69A57D4B" w14:textId="77777777" w:rsidR="007510C9" w:rsidRPr="000F4AF6" w:rsidRDefault="007510C9" w:rsidP="007C0076">
            <w:pPr>
              <w:rPr>
                <w:rFonts w:cs="Arial"/>
                <w:sz w:val="18"/>
                <w:szCs w:val="18"/>
              </w:rPr>
            </w:pPr>
            <w:r w:rsidRPr="000F4AF6">
              <w:rPr>
                <w:rFonts w:cs="Arial"/>
                <w:sz w:val="18"/>
                <w:szCs w:val="18"/>
              </w:rPr>
              <w:t>ESIA works conducted by SPC involved DoE, DLS and DLG, but with no formal training on the ground.</w:t>
            </w:r>
          </w:p>
          <w:p w14:paraId="0CC4985E" w14:textId="77777777" w:rsidR="007510C9" w:rsidRPr="000F4AF6" w:rsidRDefault="007510C9" w:rsidP="007C0076">
            <w:pPr>
              <w:rPr>
                <w:rFonts w:cs="Arial"/>
                <w:sz w:val="18"/>
                <w:szCs w:val="18"/>
              </w:rPr>
            </w:pPr>
          </w:p>
          <w:p w14:paraId="6D15F3C3" w14:textId="77777777" w:rsidR="007510C9" w:rsidRPr="000F4AF6" w:rsidRDefault="007510C9" w:rsidP="007C0076">
            <w:pPr>
              <w:rPr>
                <w:rFonts w:cs="Arial"/>
                <w:sz w:val="18"/>
                <w:szCs w:val="18"/>
              </w:rPr>
            </w:pPr>
            <w:r w:rsidRPr="000F4AF6">
              <w:rPr>
                <w:rFonts w:cs="Arial"/>
                <w:sz w:val="18"/>
                <w:szCs w:val="18"/>
              </w:rPr>
              <w:t>SPC has not yet provided any formal trainings (delayed to 2021), except soil sampling in Nanumea by SPC Geotechnical Assessment team.</w:t>
            </w:r>
          </w:p>
          <w:p w14:paraId="7E3560B8" w14:textId="77777777" w:rsidR="007510C9" w:rsidRPr="000F4AF6" w:rsidRDefault="007510C9" w:rsidP="007C0076">
            <w:pPr>
              <w:rPr>
                <w:rFonts w:cs="Arial"/>
                <w:sz w:val="18"/>
                <w:szCs w:val="18"/>
              </w:rPr>
            </w:pPr>
          </w:p>
          <w:p w14:paraId="60CC6DCD" w14:textId="77777777" w:rsidR="007510C9" w:rsidRPr="000F4AF6" w:rsidRDefault="007510C9" w:rsidP="007C0076">
            <w:pPr>
              <w:rPr>
                <w:rFonts w:cs="Arial"/>
                <w:sz w:val="18"/>
                <w:szCs w:val="18"/>
              </w:rPr>
            </w:pPr>
            <w:r w:rsidRPr="000F4AF6">
              <w:rPr>
                <w:rFonts w:cs="Arial"/>
                <w:sz w:val="18"/>
                <w:szCs w:val="18"/>
              </w:rPr>
              <w:t>2 senior DoLS officers sent for GIS training workshop in Fiji.</w:t>
            </w:r>
          </w:p>
          <w:p w14:paraId="1D9D2E29" w14:textId="77777777" w:rsidR="007510C9" w:rsidRPr="000F4AF6" w:rsidRDefault="007510C9" w:rsidP="007C0076">
            <w:pPr>
              <w:rPr>
                <w:rFonts w:cs="Arial"/>
                <w:sz w:val="18"/>
                <w:szCs w:val="18"/>
              </w:rPr>
            </w:pPr>
          </w:p>
          <w:p w14:paraId="3200A8D2" w14:textId="77777777" w:rsidR="007510C9" w:rsidRPr="000F4AF6" w:rsidRDefault="007510C9" w:rsidP="007C0076">
            <w:pPr>
              <w:rPr>
                <w:rFonts w:cs="Arial"/>
                <w:sz w:val="18"/>
                <w:szCs w:val="18"/>
              </w:rPr>
            </w:pPr>
            <w:r w:rsidRPr="000F4AF6">
              <w:rPr>
                <w:rFonts w:cs="Arial"/>
                <w:sz w:val="18"/>
                <w:szCs w:val="18"/>
              </w:rPr>
              <w:t>Joint DCC/SPC Islands Vulnerability Assessments including coastal monitoring.</w:t>
            </w:r>
          </w:p>
        </w:tc>
        <w:tc>
          <w:tcPr>
            <w:tcW w:w="1843" w:type="dxa"/>
            <w:vMerge w:val="restart"/>
          </w:tcPr>
          <w:p w14:paraId="5E595688" w14:textId="77777777" w:rsidR="007510C9" w:rsidRPr="000F4AF6" w:rsidRDefault="007510C9" w:rsidP="007C0076">
            <w:pPr>
              <w:jc w:val="right"/>
              <w:rPr>
                <w:rFonts w:cs="Arial"/>
                <w:sz w:val="18"/>
                <w:szCs w:val="18"/>
              </w:rPr>
            </w:pPr>
            <w:r w:rsidRPr="000F4AF6">
              <w:rPr>
                <w:rFonts w:cs="Arial"/>
                <w:sz w:val="18"/>
                <w:szCs w:val="18"/>
              </w:rPr>
              <w:t>US$ 2,091,026.44</w:t>
            </w:r>
          </w:p>
        </w:tc>
        <w:tc>
          <w:tcPr>
            <w:tcW w:w="3402" w:type="dxa"/>
            <w:vMerge w:val="restart"/>
          </w:tcPr>
          <w:p w14:paraId="24597BDF" w14:textId="77777777" w:rsidR="007510C9" w:rsidRPr="000F4AF6" w:rsidRDefault="007510C9" w:rsidP="007C0076">
            <w:pPr>
              <w:rPr>
                <w:rFonts w:cs="Arial"/>
                <w:sz w:val="18"/>
                <w:szCs w:val="18"/>
              </w:rPr>
            </w:pPr>
            <w:r w:rsidRPr="000F4AF6">
              <w:rPr>
                <w:rFonts w:cs="Arial"/>
                <w:sz w:val="18"/>
                <w:szCs w:val="18"/>
              </w:rPr>
              <w:t xml:space="preserve">With 72% of the budget remaining for Output 1 and all of the targets on track to be achieved, the IE team concludes </w:t>
            </w:r>
            <w:bookmarkStart w:id="290" w:name="OLE_LINK1"/>
            <w:bookmarkStart w:id="291" w:name="OLE_LINK2"/>
            <w:r w:rsidRPr="000F4AF6">
              <w:rPr>
                <w:rFonts w:cs="Arial"/>
                <w:sz w:val="18"/>
                <w:szCs w:val="18"/>
              </w:rPr>
              <w:t xml:space="preserve">disbursement is aligned with progress, and </w:t>
            </w:r>
            <w:bookmarkEnd w:id="290"/>
            <w:bookmarkEnd w:id="291"/>
            <w:r w:rsidRPr="000F4AF6">
              <w:rPr>
                <w:rFonts w:cs="Arial"/>
                <w:sz w:val="18"/>
                <w:szCs w:val="18"/>
              </w:rPr>
              <w:t>that the remaining budget is sufficient to complete the remaining progress required to achieve indicator targets under Output 1. However, implementation and, as a result disbursement, should be accelerated as necessary to ensure that the intended progress is achieved by project closure.</w:t>
            </w:r>
          </w:p>
        </w:tc>
      </w:tr>
      <w:tr w:rsidR="007510C9" w:rsidRPr="000F4AF6" w14:paraId="5BB92677" w14:textId="77777777" w:rsidTr="007C0076">
        <w:trPr>
          <w:trHeight w:val="1974"/>
        </w:trPr>
        <w:tc>
          <w:tcPr>
            <w:tcW w:w="1838" w:type="dxa"/>
            <w:vMerge/>
          </w:tcPr>
          <w:p w14:paraId="3339BC83" w14:textId="77777777" w:rsidR="007510C9" w:rsidRPr="000F4AF6" w:rsidRDefault="007510C9" w:rsidP="007C0076">
            <w:pPr>
              <w:rPr>
                <w:rFonts w:eastAsia="Times New Roman" w:cs="Arial"/>
                <w:color w:val="000000"/>
                <w:sz w:val="18"/>
                <w:szCs w:val="18"/>
                <w:lang w:eastAsia="en-ZA"/>
              </w:rPr>
            </w:pPr>
          </w:p>
        </w:tc>
        <w:tc>
          <w:tcPr>
            <w:tcW w:w="1701" w:type="dxa"/>
            <w:vMerge/>
          </w:tcPr>
          <w:p w14:paraId="4901C8ED" w14:textId="77777777" w:rsidR="007510C9" w:rsidRPr="000F4AF6" w:rsidRDefault="007510C9" w:rsidP="007C0076">
            <w:pPr>
              <w:jc w:val="right"/>
              <w:rPr>
                <w:rFonts w:cs="Arial"/>
                <w:sz w:val="18"/>
                <w:szCs w:val="18"/>
              </w:rPr>
            </w:pPr>
          </w:p>
        </w:tc>
        <w:tc>
          <w:tcPr>
            <w:tcW w:w="1701" w:type="dxa"/>
            <w:vMerge/>
          </w:tcPr>
          <w:p w14:paraId="6486160B" w14:textId="77777777" w:rsidR="007510C9" w:rsidRPr="000F4AF6" w:rsidRDefault="007510C9" w:rsidP="007C0076">
            <w:pPr>
              <w:jc w:val="right"/>
              <w:rPr>
                <w:rFonts w:cs="Arial"/>
                <w:sz w:val="18"/>
                <w:szCs w:val="18"/>
              </w:rPr>
            </w:pPr>
          </w:p>
        </w:tc>
        <w:tc>
          <w:tcPr>
            <w:tcW w:w="2977" w:type="dxa"/>
          </w:tcPr>
          <w:p w14:paraId="07089E0F" w14:textId="77777777" w:rsidR="007510C9" w:rsidRPr="000F4AF6" w:rsidRDefault="007510C9" w:rsidP="007C0076">
            <w:pPr>
              <w:rPr>
                <w:rFonts w:cs="Arial"/>
                <w:sz w:val="18"/>
                <w:szCs w:val="18"/>
              </w:rPr>
            </w:pPr>
            <w:r w:rsidRPr="000F4AF6">
              <w:rPr>
                <w:rFonts w:cs="Arial"/>
                <w:sz w:val="18"/>
                <w:szCs w:val="18"/>
              </w:rPr>
              <w:t>Indicator 4 end of project target: At least 24 students (50% women) are supported for at higher level studies AND obtain a CCA-related position in the country.</w:t>
            </w:r>
          </w:p>
          <w:p w14:paraId="70A454CD" w14:textId="77777777" w:rsidR="007510C9" w:rsidRPr="000F4AF6" w:rsidRDefault="007510C9" w:rsidP="007C0076">
            <w:pPr>
              <w:rPr>
                <w:rFonts w:cs="Arial"/>
                <w:sz w:val="18"/>
                <w:szCs w:val="18"/>
              </w:rPr>
            </w:pPr>
          </w:p>
          <w:p w14:paraId="6B5634E1" w14:textId="77777777" w:rsidR="007510C9" w:rsidRPr="000F4AF6" w:rsidRDefault="007510C9" w:rsidP="007C0076">
            <w:pPr>
              <w:pStyle w:val="paragraph"/>
              <w:spacing w:before="0" w:beforeAutospacing="0" w:after="0" w:afterAutospacing="0"/>
              <w:rPr>
                <w:rFonts w:ascii="Arial" w:hAnsi="Arial" w:cs="Arial"/>
                <w:sz w:val="18"/>
                <w:szCs w:val="18"/>
                <w:lang w:val="en-GB"/>
              </w:rPr>
            </w:pPr>
            <w:r w:rsidRPr="000F4AF6">
              <w:rPr>
                <w:rFonts w:ascii="Arial" w:hAnsi="Arial" w:cs="Arial"/>
                <w:sz w:val="18"/>
                <w:szCs w:val="18"/>
                <w:lang w:val="en-GB"/>
              </w:rPr>
              <w:t>Level at mid-term: On target to be achieved</w:t>
            </w:r>
          </w:p>
          <w:p w14:paraId="6537980B" w14:textId="77777777" w:rsidR="007510C9" w:rsidRPr="000F4AF6" w:rsidRDefault="007510C9" w:rsidP="007C0076">
            <w:pPr>
              <w:pStyle w:val="paragraph"/>
              <w:spacing w:before="0" w:beforeAutospacing="0" w:after="0" w:afterAutospacing="0"/>
              <w:rPr>
                <w:rFonts w:ascii="Arial" w:hAnsi="Arial" w:cs="Arial"/>
                <w:sz w:val="18"/>
                <w:szCs w:val="18"/>
                <w:lang w:val="en-GB"/>
              </w:rPr>
            </w:pPr>
          </w:p>
          <w:p w14:paraId="20D0C506" w14:textId="77777777" w:rsidR="007510C9" w:rsidRPr="000F4AF6" w:rsidRDefault="007510C9" w:rsidP="007C0076">
            <w:pPr>
              <w:rPr>
                <w:rFonts w:cs="Arial"/>
                <w:sz w:val="18"/>
                <w:szCs w:val="18"/>
              </w:rPr>
            </w:pPr>
            <w:r w:rsidRPr="000F4AF6">
              <w:rPr>
                <w:rFonts w:cs="Arial"/>
                <w:sz w:val="18"/>
                <w:szCs w:val="18"/>
              </w:rPr>
              <w:t>8 students selected since 2018 (4 undergraduates, 4 masters). 7 male/1 female.</w:t>
            </w:r>
          </w:p>
        </w:tc>
        <w:tc>
          <w:tcPr>
            <w:tcW w:w="1843" w:type="dxa"/>
            <w:vMerge/>
          </w:tcPr>
          <w:p w14:paraId="042347A8" w14:textId="77777777" w:rsidR="007510C9" w:rsidRPr="000F4AF6" w:rsidRDefault="007510C9" w:rsidP="007C0076">
            <w:pPr>
              <w:jc w:val="right"/>
              <w:rPr>
                <w:rFonts w:cs="Arial"/>
                <w:sz w:val="18"/>
                <w:szCs w:val="18"/>
              </w:rPr>
            </w:pPr>
          </w:p>
        </w:tc>
        <w:tc>
          <w:tcPr>
            <w:tcW w:w="3402" w:type="dxa"/>
            <w:vMerge/>
          </w:tcPr>
          <w:p w14:paraId="5880AEA7" w14:textId="77777777" w:rsidR="007510C9" w:rsidRPr="000F4AF6" w:rsidRDefault="007510C9" w:rsidP="007C0076">
            <w:pPr>
              <w:rPr>
                <w:rFonts w:cs="Arial"/>
                <w:sz w:val="18"/>
                <w:szCs w:val="18"/>
              </w:rPr>
            </w:pPr>
          </w:p>
        </w:tc>
      </w:tr>
      <w:tr w:rsidR="007510C9" w:rsidRPr="000F4AF6" w14:paraId="28A81B62" w14:textId="77777777" w:rsidTr="007C0076">
        <w:trPr>
          <w:trHeight w:val="846"/>
        </w:trPr>
        <w:tc>
          <w:tcPr>
            <w:tcW w:w="1838" w:type="dxa"/>
            <w:vMerge w:val="restart"/>
          </w:tcPr>
          <w:p w14:paraId="69058F5A" w14:textId="77777777" w:rsidR="007510C9" w:rsidRPr="000F4AF6" w:rsidRDefault="007510C9" w:rsidP="007C0076">
            <w:pPr>
              <w:rPr>
                <w:rFonts w:cs="Arial"/>
                <w:sz w:val="18"/>
                <w:szCs w:val="18"/>
              </w:rPr>
            </w:pPr>
            <w:r w:rsidRPr="000F4AF6">
              <w:rPr>
                <w:rFonts w:cs="Arial"/>
                <w:sz w:val="18"/>
                <w:szCs w:val="18"/>
              </w:rPr>
              <w:t>2. Vulnerability of key coastal infrastructure including homes, schools, hospitals and other assets is reduced against wave induced damages in Funafuti, Nanumea and Nanumaga</w:t>
            </w:r>
          </w:p>
        </w:tc>
        <w:tc>
          <w:tcPr>
            <w:tcW w:w="1701" w:type="dxa"/>
            <w:vMerge w:val="restart"/>
          </w:tcPr>
          <w:p w14:paraId="15594DA9" w14:textId="77777777" w:rsidR="007510C9" w:rsidRPr="000F4AF6" w:rsidRDefault="007510C9" w:rsidP="007C0076">
            <w:pPr>
              <w:jc w:val="right"/>
              <w:rPr>
                <w:rFonts w:cs="Arial"/>
                <w:sz w:val="18"/>
                <w:szCs w:val="18"/>
              </w:rPr>
            </w:pPr>
            <w:r w:rsidRPr="000F4AF6">
              <w:rPr>
                <w:rFonts w:cs="Arial"/>
                <w:sz w:val="18"/>
                <w:szCs w:val="18"/>
              </w:rPr>
              <w:t>US$ 28,155,500.00</w:t>
            </w:r>
          </w:p>
        </w:tc>
        <w:tc>
          <w:tcPr>
            <w:tcW w:w="1701" w:type="dxa"/>
            <w:vMerge w:val="restart"/>
          </w:tcPr>
          <w:p w14:paraId="1E04F755" w14:textId="77777777" w:rsidR="007510C9" w:rsidRPr="000F4AF6" w:rsidRDefault="007510C9" w:rsidP="007C0076">
            <w:pPr>
              <w:jc w:val="right"/>
              <w:rPr>
                <w:rFonts w:cs="Arial"/>
                <w:sz w:val="18"/>
                <w:szCs w:val="18"/>
              </w:rPr>
            </w:pPr>
            <w:r w:rsidRPr="000F4AF6">
              <w:rPr>
                <w:rFonts w:cs="Arial"/>
                <w:sz w:val="18"/>
                <w:szCs w:val="18"/>
              </w:rPr>
              <w:t>US$ 2,505,911.50</w:t>
            </w:r>
          </w:p>
        </w:tc>
        <w:tc>
          <w:tcPr>
            <w:tcW w:w="2977" w:type="dxa"/>
          </w:tcPr>
          <w:p w14:paraId="3F912E6D" w14:textId="77777777" w:rsidR="007510C9" w:rsidRPr="000F4AF6" w:rsidRDefault="007510C9" w:rsidP="007C0076">
            <w:pPr>
              <w:rPr>
                <w:rFonts w:cs="Arial"/>
                <w:sz w:val="18"/>
                <w:szCs w:val="18"/>
              </w:rPr>
            </w:pPr>
            <w:r w:rsidRPr="000F4AF6">
              <w:rPr>
                <w:rFonts w:cs="Arial"/>
                <w:sz w:val="18"/>
                <w:szCs w:val="18"/>
              </w:rPr>
              <w:t>Indicator 5 end of project target: All 9 islands of Tuvalu have a coastal assessment report.</w:t>
            </w:r>
          </w:p>
          <w:p w14:paraId="3FAEEE6E" w14:textId="77777777" w:rsidR="007510C9" w:rsidRPr="000F4AF6" w:rsidRDefault="007510C9" w:rsidP="007C0076">
            <w:pPr>
              <w:rPr>
                <w:rFonts w:cs="Arial"/>
                <w:sz w:val="18"/>
                <w:szCs w:val="18"/>
              </w:rPr>
            </w:pPr>
          </w:p>
          <w:p w14:paraId="34FDBBD7" w14:textId="77777777" w:rsidR="007510C9" w:rsidRPr="000F4AF6" w:rsidRDefault="007510C9" w:rsidP="007C0076">
            <w:pPr>
              <w:pStyle w:val="paragraph"/>
              <w:spacing w:before="0" w:beforeAutospacing="0" w:after="0" w:afterAutospacing="0"/>
              <w:rPr>
                <w:rFonts w:ascii="Arial" w:hAnsi="Arial" w:cs="Arial"/>
                <w:sz w:val="18"/>
                <w:szCs w:val="18"/>
                <w:lang w:val="en-GB"/>
              </w:rPr>
            </w:pPr>
            <w:r w:rsidRPr="000F4AF6">
              <w:rPr>
                <w:rFonts w:ascii="Arial" w:hAnsi="Arial" w:cs="Arial"/>
                <w:sz w:val="18"/>
                <w:szCs w:val="18"/>
              </w:rPr>
              <w:t xml:space="preserve">Level at mid-term: </w:t>
            </w:r>
            <w:r w:rsidRPr="000F4AF6">
              <w:rPr>
                <w:rFonts w:ascii="Arial" w:hAnsi="Arial" w:cs="Arial"/>
                <w:sz w:val="18"/>
                <w:szCs w:val="18"/>
                <w:lang w:val="en-GB"/>
              </w:rPr>
              <w:t>On target to be achieved</w:t>
            </w:r>
          </w:p>
          <w:p w14:paraId="051C04B2" w14:textId="77777777" w:rsidR="007510C9" w:rsidRPr="000F4AF6" w:rsidRDefault="007510C9" w:rsidP="007C0076">
            <w:pPr>
              <w:pStyle w:val="paragraph"/>
              <w:spacing w:before="0" w:beforeAutospacing="0" w:after="0" w:afterAutospacing="0"/>
              <w:rPr>
                <w:rFonts w:ascii="Arial" w:hAnsi="Arial" w:cs="Arial"/>
                <w:sz w:val="18"/>
                <w:szCs w:val="18"/>
                <w:lang w:val="en-GB"/>
              </w:rPr>
            </w:pPr>
          </w:p>
          <w:p w14:paraId="1EECCF1F" w14:textId="77777777" w:rsidR="007510C9" w:rsidRPr="000F4AF6" w:rsidRDefault="007510C9" w:rsidP="007C0076">
            <w:pPr>
              <w:rPr>
                <w:rFonts w:cs="Arial"/>
                <w:sz w:val="18"/>
                <w:szCs w:val="18"/>
              </w:rPr>
            </w:pPr>
            <w:r w:rsidRPr="000F4AF6">
              <w:rPr>
                <w:rFonts w:cs="Arial"/>
                <w:sz w:val="18"/>
                <w:szCs w:val="18"/>
              </w:rPr>
              <w:t xml:space="preserve">The socio-community component of the islands Costal Vulnerability Assessment process was completed in 2019. </w:t>
            </w:r>
          </w:p>
          <w:p w14:paraId="7DD2A369" w14:textId="77777777" w:rsidR="007510C9" w:rsidRPr="000F4AF6" w:rsidRDefault="007510C9" w:rsidP="007C0076">
            <w:pPr>
              <w:jc w:val="both"/>
              <w:rPr>
                <w:rFonts w:cs="Arial"/>
                <w:sz w:val="18"/>
                <w:szCs w:val="18"/>
              </w:rPr>
            </w:pPr>
          </w:p>
          <w:p w14:paraId="14D3FA78" w14:textId="77777777" w:rsidR="007510C9" w:rsidRPr="000F4AF6" w:rsidRDefault="007510C9" w:rsidP="007C0076">
            <w:pPr>
              <w:rPr>
                <w:rFonts w:cs="Arial"/>
                <w:sz w:val="18"/>
                <w:szCs w:val="18"/>
              </w:rPr>
            </w:pPr>
            <w:r w:rsidRPr="000F4AF6">
              <w:rPr>
                <w:rFonts w:cs="Arial"/>
                <w:sz w:val="18"/>
                <w:szCs w:val="18"/>
              </w:rPr>
              <w:t>Stakeholder engagement in each community (including women, youth and disabled) has been undertaken on Nanumea, Nanumaga and Funafuti, and the ESIA process for Funafuti, Nanumaga and Nanumea is now completed, validated, and delivered.</w:t>
            </w:r>
          </w:p>
        </w:tc>
        <w:tc>
          <w:tcPr>
            <w:tcW w:w="1843" w:type="dxa"/>
            <w:vMerge w:val="restart"/>
          </w:tcPr>
          <w:p w14:paraId="233C82DF" w14:textId="77777777" w:rsidR="007510C9" w:rsidRPr="000F4AF6" w:rsidRDefault="007510C9" w:rsidP="007C0076">
            <w:pPr>
              <w:jc w:val="right"/>
              <w:rPr>
                <w:rFonts w:cs="Arial"/>
                <w:sz w:val="18"/>
                <w:szCs w:val="18"/>
              </w:rPr>
            </w:pPr>
            <w:r w:rsidRPr="000F4AF6">
              <w:rPr>
                <w:rFonts w:cs="Arial"/>
                <w:sz w:val="18"/>
                <w:szCs w:val="18"/>
              </w:rPr>
              <w:t>US$ 25,649,588.50</w:t>
            </w:r>
          </w:p>
        </w:tc>
        <w:tc>
          <w:tcPr>
            <w:tcW w:w="3402" w:type="dxa"/>
            <w:vMerge w:val="restart"/>
          </w:tcPr>
          <w:p w14:paraId="63755E1B" w14:textId="77777777" w:rsidR="007510C9" w:rsidRPr="000F4AF6" w:rsidRDefault="007510C9" w:rsidP="007C0076">
            <w:pPr>
              <w:rPr>
                <w:rFonts w:cs="Arial"/>
                <w:sz w:val="18"/>
                <w:szCs w:val="18"/>
              </w:rPr>
            </w:pPr>
            <w:r w:rsidRPr="000F4AF6">
              <w:rPr>
                <w:rFonts w:cs="Arial"/>
                <w:sz w:val="18"/>
                <w:szCs w:val="18"/>
              </w:rPr>
              <w:t>With 91% of the budget remaining for Output 2 and all of the targets on track to be achieved, the IE team concludes disbursement is aligned with progress, and that the remaining budget is sufficient to complete the remaining progress required to achieve indicator targets under Output 2. However, implementation and, as a result disbursement, should be accelerated as necessary to ensure that the intended progress is achieved by project closure.</w:t>
            </w:r>
          </w:p>
        </w:tc>
      </w:tr>
      <w:tr w:rsidR="007510C9" w:rsidRPr="000F4AF6" w14:paraId="5184759E" w14:textId="77777777" w:rsidTr="007C0076">
        <w:trPr>
          <w:trHeight w:val="846"/>
        </w:trPr>
        <w:tc>
          <w:tcPr>
            <w:tcW w:w="1838" w:type="dxa"/>
            <w:vMerge/>
          </w:tcPr>
          <w:p w14:paraId="542F55D1" w14:textId="77777777" w:rsidR="007510C9" w:rsidRPr="000F4AF6" w:rsidRDefault="007510C9" w:rsidP="007C0076">
            <w:pPr>
              <w:rPr>
                <w:rFonts w:cs="Arial"/>
                <w:sz w:val="18"/>
                <w:szCs w:val="18"/>
              </w:rPr>
            </w:pPr>
          </w:p>
        </w:tc>
        <w:tc>
          <w:tcPr>
            <w:tcW w:w="1701" w:type="dxa"/>
            <w:vMerge/>
          </w:tcPr>
          <w:p w14:paraId="36FC1D40" w14:textId="77777777" w:rsidR="007510C9" w:rsidRPr="000F4AF6" w:rsidRDefault="007510C9" w:rsidP="007C0076">
            <w:pPr>
              <w:jc w:val="right"/>
              <w:rPr>
                <w:rFonts w:cs="Arial"/>
                <w:sz w:val="18"/>
                <w:szCs w:val="18"/>
              </w:rPr>
            </w:pPr>
          </w:p>
        </w:tc>
        <w:tc>
          <w:tcPr>
            <w:tcW w:w="1701" w:type="dxa"/>
            <w:vMerge/>
          </w:tcPr>
          <w:p w14:paraId="00FAF06D" w14:textId="77777777" w:rsidR="007510C9" w:rsidRPr="000F4AF6" w:rsidRDefault="007510C9" w:rsidP="007C0076">
            <w:pPr>
              <w:jc w:val="right"/>
              <w:rPr>
                <w:rFonts w:cs="Arial"/>
                <w:sz w:val="18"/>
                <w:szCs w:val="18"/>
              </w:rPr>
            </w:pPr>
          </w:p>
        </w:tc>
        <w:tc>
          <w:tcPr>
            <w:tcW w:w="2977" w:type="dxa"/>
          </w:tcPr>
          <w:p w14:paraId="35E646B6" w14:textId="77777777" w:rsidR="007510C9" w:rsidRPr="000F4AF6" w:rsidRDefault="007510C9" w:rsidP="007C0076">
            <w:pPr>
              <w:pStyle w:val="paragraph"/>
              <w:spacing w:before="0" w:beforeAutospacing="0" w:after="0" w:afterAutospacing="0"/>
              <w:rPr>
                <w:rFonts w:ascii="Arial" w:hAnsi="Arial" w:cs="Arial"/>
                <w:sz w:val="18"/>
                <w:szCs w:val="18"/>
                <w:lang w:val="en-GB"/>
              </w:rPr>
            </w:pPr>
            <w:r w:rsidRPr="000F4AF6">
              <w:rPr>
                <w:rFonts w:ascii="Arial" w:hAnsi="Arial" w:cs="Arial"/>
                <w:sz w:val="18"/>
                <w:szCs w:val="18"/>
              </w:rPr>
              <w:t xml:space="preserve">Indicator 6 end of project target: </w:t>
            </w:r>
            <w:r w:rsidRPr="000F4AF6">
              <w:rPr>
                <w:rFonts w:ascii="Arial" w:hAnsi="Arial" w:cs="Arial"/>
                <w:sz w:val="18"/>
                <w:szCs w:val="18"/>
                <w:lang w:val="en-GB"/>
              </w:rPr>
              <w:t xml:space="preserve">3,090 m of vulnerable coastlines are protected by a coastal </w:t>
            </w:r>
            <w:r w:rsidRPr="000F4AF6">
              <w:rPr>
                <w:rFonts w:ascii="Arial" w:hAnsi="Arial" w:cs="Arial"/>
                <w:bCs/>
                <w:sz w:val="18"/>
                <w:szCs w:val="18"/>
                <w:lang w:val="en-GB"/>
              </w:rPr>
              <w:t>defence</w:t>
            </w:r>
            <w:r w:rsidRPr="000F4AF6">
              <w:rPr>
                <w:rFonts w:ascii="Arial" w:hAnsi="Arial" w:cs="Arial"/>
                <w:sz w:val="18"/>
                <w:szCs w:val="18"/>
                <w:lang w:val="en-GB"/>
              </w:rPr>
              <w:t xml:space="preserve"> measure.</w:t>
            </w:r>
          </w:p>
          <w:p w14:paraId="5E338809" w14:textId="77777777" w:rsidR="007510C9" w:rsidRPr="000F4AF6" w:rsidRDefault="007510C9" w:rsidP="007C0076">
            <w:pPr>
              <w:pStyle w:val="paragraph"/>
              <w:spacing w:before="0" w:beforeAutospacing="0" w:after="0" w:afterAutospacing="0"/>
              <w:rPr>
                <w:rFonts w:ascii="Arial" w:hAnsi="Arial" w:cs="Arial"/>
                <w:sz w:val="18"/>
                <w:szCs w:val="18"/>
                <w:lang w:val="en-GB"/>
              </w:rPr>
            </w:pPr>
          </w:p>
          <w:p w14:paraId="79F6B75A" w14:textId="77777777" w:rsidR="007510C9" w:rsidRPr="000F4AF6" w:rsidRDefault="007510C9" w:rsidP="007C0076">
            <w:pPr>
              <w:rPr>
                <w:rFonts w:cs="Arial"/>
                <w:sz w:val="18"/>
                <w:szCs w:val="18"/>
              </w:rPr>
            </w:pPr>
            <w:r w:rsidRPr="000F4AF6">
              <w:rPr>
                <w:rFonts w:cs="Arial"/>
                <w:sz w:val="18"/>
                <w:szCs w:val="18"/>
              </w:rPr>
              <w:t>7.85 ha of additional land reclaimed in Funafuti</w:t>
            </w:r>
          </w:p>
          <w:p w14:paraId="08E50217" w14:textId="77777777" w:rsidR="007510C9" w:rsidRPr="000F4AF6" w:rsidRDefault="007510C9" w:rsidP="007C0076">
            <w:pPr>
              <w:rPr>
                <w:rFonts w:cs="Arial"/>
                <w:sz w:val="18"/>
                <w:szCs w:val="18"/>
              </w:rPr>
            </w:pPr>
          </w:p>
          <w:p w14:paraId="548DF2B6" w14:textId="77777777" w:rsidR="007510C9" w:rsidRPr="000F4AF6" w:rsidRDefault="007510C9" w:rsidP="007C0076">
            <w:pPr>
              <w:pStyle w:val="paragraph"/>
              <w:spacing w:before="0" w:beforeAutospacing="0" w:after="0" w:afterAutospacing="0"/>
              <w:rPr>
                <w:rFonts w:ascii="Arial" w:hAnsi="Arial" w:cs="Arial"/>
                <w:sz w:val="18"/>
                <w:szCs w:val="18"/>
                <w:lang w:val="en-GB"/>
              </w:rPr>
            </w:pPr>
            <w:r w:rsidRPr="000F4AF6">
              <w:rPr>
                <w:rFonts w:ascii="Arial" w:hAnsi="Arial" w:cs="Arial"/>
                <w:sz w:val="18"/>
                <w:szCs w:val="18"/>
              </w:rPr>
              <w:t xml:space="preserve">Level at mid-term: </w:t>
            </w:r>
            <w:r w:rsidRPr="000F4AF6">
              <w:rPr>
                <w:rFonts w:ascii="Arial" w:hAnsi="Arial" w:cs="Arial"/>
                <w:sz w:val="18"/>
                <w:szCs w:val="18"/>
                <w:lang w:val="en-GB"/>
              </w:rPr>
              <w:t>On target to be achieved</w:t>
            </w:r>
          </w:p>
          <w:p w14:paraId="64A51F75" w14:textId="77777777" w:rsidR="007510C9" w:rsidRPr="000F4AF6" w:rsidRDefault="007510C9" w:rsidP="007C0076">
            <w:pPr>
              <w:pStyle w:val="paragraph"/>
              <w:spacing w:before="0" w:beforeAutospacing="0" w:after="0" w:afterAutospacing="0"/>
              <w:rPr>
                <w:rFonts w:ascii="Arial" w:hAnsi="Arial" w:cs="Arial"/>
                <w:sz w:val="18"/>
                <w:szCs w:val="18"/>
                <w:lang w:val="en-GB"/>
              </w:rPr>
            </w:pPr>
          </w:p>
          <w:p w14:paraId="2DB4C890" w14:textId="77777777" w:rsidR="007510C9" w:rsidRPr="000F4AF6" w:rsidRDefault="007510C9" w:rsidP="007C0076">
            <w:pPr>
              <w:rPr>
                <w:rFonts w:cs="Arial"/>
                <w:sz w:val="18"/>
                <w:szCs w:val="18"/>
              </w:rPr>
            </w:pPr>
            <w:r w:rsidRPr="000F4AF6">
              <w:rPr>
                <w:rFonts w:cs="Arial"/>
                <w:sz w:val="18"/>
                <w:szCs w:val="18"/>
              </w:rPr>
              <w:t>No structural measures put in place yet.</w:t>
            </w:r>
          </w:p>
        </w:tc>
        <w:tc>
          <w:tcPr>
            <w:tcW w:w="1843" w:type="dxa"/>
            <w:vMerge/>
          </w:tcPr>
          <w:p w14:paraId="0B7EF5DC" w14:textId="77777777" w:rsidR="007510C9" w:rsidRPr="000F4AF6" w:rsidRDefault="007510C9" w:rsidP="007C0076">
            <w:pPr>
              <w:jc w:val="right"/>
              <w:rPr>
                <w:rFonts w:cs="Arial"/>
                <w:sz w:val="18"/>
                <w:szCs w:val="18"/>
              </w:rPr>
            </w:pPr>
          </w:p>
        </w:tc>
        <w:tc>
          <w:tcPr>
            <w:tcW w:w="3402" w:type="dxa"/>
            <w:vMerge/>
          </w:tcPr>
          <w:p w14:paraId="20AABF95" w14:textId="77777777" w:rsidR="007510C9" w:rsidRPr="000F4AF6" w:rsidRDefault="007510C9" w:rsidP="007C0076">
            <w:pPr>
              <w:rPr>
                <w:rFonts w:cs="Arial"/>
                <w:sz w:val="18"/>
                <w:szCs w:val="18"/>
              </w:rPr>
            </w:pPr>
          </w:p>
        </w:tc>
      </w:tr>
      <w:tr w:rsidR="007510C9" w:rsidRPr="000F4AF6" w14:paraId="1E3564C5" w14:textId="77777777" w:rsidTr="007C0076">
        <w:trPr>
          <w:trHeight w:val="846"/>
        </w:trPr>
        <w:tc>
          <w:tcPr>
            <w:tcW w:w="1838" w:type="dxa"/>
            <w:vMerge/>
          </w:tcPr>
          <w:p w14:paraId="61A11AF8" w14:textId="77777777" w:rsidR="007510C9" w:rsidRPr="000F4AF6" w:rsidRDefault="007510C9" w:rsidP="007C0076">
            <w:pPr>
              <w:rPr>
                <w:rFonts w:cs="Arial"/>
                <w:sz w:val="18"/>
                <w:szCs w:val="18"/>
              </w:rPr>
            </w:pPr>
          </w:p>
        </w:tc>
        <w:tc>
          <w:tcPr>
            <w:tcW w:w="1701" w:type="dxa"/>
            <w:vMerge/>
          </w:tcPr>
          <w:p w14:paraId="7C947D7F" w14:textId="77777777" w:rsidR="007510C9" w:rsidRPr="000F4AF6" w:rsidRDefault="007510C9" w:rsidP="007C0076">
            <w:pPr>
              <w:jc w:val="right"/>
              <w:rPr>
                <w:rFonts w:cs="Arial"/>
                <w:sz w:val="18"/>
                <w:szCs w:val="18"/>
              </w:rPr>
            </w:pPr>
          </w:p>
        </w:tc>
        <w:tc>
          <w:tcPr>
            <w:tcW w:w="1701" w:type="dxa"/>
            <w:vMerge/>
          </w:tcPr>
          <w:p w14:paraId="679F766F" w14:textId="77777777" w:rsidR="007510C9" w:rsidRPr="000F4AF6" w:rsidRDefault="007510C9" w:rsidP="007C0076">
            <w:pPr>
              <w:jc w:val="right"/>
              <w:rPr>
                <w:rFonts w:cs="Arial"/>
                <w:sz w:val="18"/>
                <w:szCs w:val="18"/>
              </w:rPr>
            </w:pPr>
          </w:p>
        </w:tc>
        <w:tc>
          <w:tcPr>
            <w:tcW w:w="2977" w:type="dxa"/>
          </w:tcPr>
          <w:p w14:paraId="6B8F5F8E" w14:textId="77777777" w:rsidR="007510C9" w:rsidRPr="000F4AF6" w:rsidRDefault="007510C9" w:rsidP="007C0076">
            <w:pPr>
              <w:rPr>
                <w:rFonts w:cs="Arial"/>
                <w:sz w:val="18"/>
                <w:szCs w:val="18"/>
              </w:rPr>
            </w:pPr>
            <w:r w:rsidRPr="000F4AF6">
              <w:rPr>
                <w:rFonts w:cs="Arial"/>
                <w:sz w:val="18"/>
                <w:szCs w:val="18"/>
              </w:rPr>
              <w:t>Indicator 7 end of project target: The final technical assessment report includes gender-differentiated impact and the results are shared at a regional/national forum.</w:t>
            </w:r>
          </w:p>
          <w:p w14:paraId="7651C59D" w14:textId="77777777" w:rsidR="007510C9" w:rsidRPr="000F4AF6" w:rsidRDefault="007510C9" w:rsidP="007C0076">
            <w:pPr>
              <w:rPr>
                <w:rFonts w:cs="Arial"/>
                <w:sz w:val="18"/>
                <w:szCs w:val="18"/>
              </w:rPr>
            </w:pPr>
          </w:p>
          <w:p w14:paraId="3A172221" w14:textId="77777777" w:rsidR="007510C9" w:rsidRPr="000F4AF6" w:rsidRDefault="007510C9" w:rsidP="007C0076">
            <w:pPr>
              <w:pStyle w:val="paragraph"/>
              <w:spacing w:before="0" w:beforeAutospacing="0" w:after="0" w:afterAutospacing="0"/>
              <w:rPr>
                <w:rFonts w:ascii="Arial" w:hAnsi="Arial" w:cs="Arial"/>
                <w:sz w:val="18"/>
                <w:szCs w:val="18"/>
                <w:lang w:val="en-GB"/>
              </w:rPr>
            </w:pPr>
            <w:r w:rsidRPr="000F4AF6">
              <w:rPr>
                <w:rFonts w:ascii="Arial" w:hAnsi="Arial" w:cs="Arial"/>
                <w:sz w:val="18"/>
                <w:szCs w:val="18"/>
                <w:lang w:val="en-GB"/>
              </w:rPr>
              <w:t>Level at mid-term: On target to be achieved</w:t>
            </w:r>
          </w:p>
          <w:p w14:paraId="24851CD7" w14:textId="77777777" w:rsidR="007510C9" w:rsidRPr="000F4AF6" w:rsidRDefault="007510C9" w:rsidP="007C0076">
            <w:pPr>
              <w:pStyle w:val="paragraph"/>
              <w:spacing w:before="0" w:beforeAutospacing="0" w:after="0" w:afterAutospacing="0"/>
              <w:rPr>
                <w:rFonts w:ascii="Arial" w:hAnsi="Arial" w:cs="Arial"/>
                <w:sz w:val="18"/>
                <w:szCs w:val="18"/>
                <w:lang w:val="en-GB"/>
              </w:rPr>
            </w:pPr>
          </w:p>
          <w:p w14:paraId="21B01735" w14:textId="77777777" w:rsidR="007510C9" w:rsidRPr="000F4AF6" w:rsidRDefault="007510C9" w:rsidP="007C0076">
            <w:pPr>
              <w:rPr>
                <w:rFonts w:cs="Arial"/>
                <w:sz w:val="18"/>
                <w:szCs w:val="18"/>
              </w:rPr>
            </w:pPr>
            <w:r w:rsidRPr="000F4AF6">
              <w:rPr>
                <w:rFonts w:cs="Arial"/>
                <w:sz w:val="18"/>
                <w:szCs w:val="18"/>
              </w:rPr>
              <w:t xml:space="preserve">The production of a Gender Strategy and Action Plan has enhanced the understanding of gender-segregated activities outlining ways of closing gaps and of raising awareness during consultations in Funafuti in 2019, then Nanumaga and Nanumea in 2020. </w:t>
            </w:r>
          </w:p>
          <w:p w14:paraId="7B772172" w14:textId="77777777" w:rsidR="007510C9" w:rsidRPr="000F4AF6" w:rsidRDefault="007510C9" w:rsidP="007C0076">
            <w:pPr>
              <w:rPr>
                <w:rFonts w:cs="Arial"/>
                <w:sz w:val="18"/>
                <w:szCs w:val="18"/>
              </w:rPr>
            </w:pPr>
            <w:r w:rsidRPr="000F4AF6">
              <w:rPr>
                <w:rFonts w:cs="Arial"/>
                <w:sz w:val="18"/>
                <w:szCs w:val="18"/>
              </w:rPr>
              <w:t>In addition, the islands vulnerability assessment data collection process involved differentiated response by gender which has been incorporated in the subsequent reports.</w:t>
            </w:r>
          </w:p>
          <w:p w14:paraId="244B0069" w14:textId="77777777" w:rsidR="007510C9" w:rsidRPr="000F4AF6" w:rsidRDefault="007510C9" w:rsidP="007C0076">
            <w:pPr>
              <w:rPr>
                <w:rFonts w:cs="Arial"/>
                <w:sz w:val="18"/>
                <w:szCs w:val="18"/>
              </w:rPr>
            </w:pPr>
          </w:p>
          <w:p w14:paraId="6C5B887E" w14:textId="77777777" w:rsidR="007510C9" w:rsidRPr="000F4AF6" w:rsidRDefault="007510C9" w:rsidP="007C0076">
            <w:pPr>
              <w:rPr>
                <w:rFonts w:cs="Arial"/>
                <w:sz w:val="18"/>
                <w:szCs w:val="18"/>
              </w:rPr>
            </w:pPr>
            <w:r w:rsidRPr="000F4AF6">
              <w:rPr>
                <w:rFonts w:cs="Arial"/>
                <w:sz w:val="18"/>
                <w:szCs w:val="18"/>
              </w:rPr>
              <w:t>The two ESIAs considered gender as specific sections, including gender-differentiated baselines and impacts of coastal protection measures.</w:t>
            </w:r>
          </w:p>
        </w:tc>
        <w:tc>
          <w:tcPr>
            <w:tcW w:w="1843" w:type="dxa"/>
            <w:vMerge/>
          </w:tcPr>
          <w:p w14:paraId="0E904D80" w14:textId="77777777" w:rsidR="007510C9" w:rsidRPr="000F4AF6" w:rsidRDefault="007510C9" w:rsidP="007C0076">
            <w:pPr>
              <w:jc w:val="right"/>
              <w:rPr>
                <w:rFonts w:cs="Arial"/>
                <w:sz w:val="18"/>
                <w:szCs w:val="18"/>
              </w:rPr>
            </w:pPr>
          </w:p>
        </w:tc>
        <w:tc>
          <w:tcPr>
            <w:tcW w:w="3402" w:type="dxa"/>
            <w:vMerge/>
          </w:tcPr>
          <w:p w14:paraId="50F9E790" w14:textId="77777777" w:rsidR="007510C9" w:rsidRPr="000F4AF6" w:rsidRDefault="007510C9" w:rsidP="007C0076">
            <w:pPr>
              <w:rPr>
                <w:rFonts w:cs="Arial"/>
                <w:sz w:val="18"/>
                <w:szCs w:val="18"/>
              </w:rPr>
            </w:pPr>
          </w:p>
        </w:tc>
      </w:tr>
      <w:tr w:rsidR="007510C9" w:rsidRPr="000F4AF6" w14:paraId="13561ED9" w14:textId="77777777" w:rsidTr="007C0076">
        <w:trPr>
          <w:trHeight w:val="1469"/>
        </w:trPr>
        <w:tc>
          <w:tcPr>
            <w:tcW w:w="1838" w:type="dxa"/>
            <w:vMerge w:val="restart"/>
          </w:tcPr>
          <w:p w14:paraId="01678ACC" w14:textId="77777777" w:rsidR="007510C9" w:rsidRPr="000F4AF6" w:rsidRDefault="007510C9" w:rsidP="007C0076">
            <w:pPr>
              <w:rPr>
                <w:rFonts w:cs="Arial"/>
                <w:sz w:val="18"/>
                <w:szCs w:val="18"/>
              </w:rPr>
            </w:pPr>
            <w:r w:rsidRPr="000F4AF6">
              <w:rPr>
                <w:rFonts w:cs="Arial"/>
                <w:sz w:val="18"/>
                <w:szCs w:val="18"/>
              </w:rPr>
              <w:t>3. A sustainable financing mechanism established for long-term adaptation efforts</w:t>
            </w:r>
          </w:p>
        </w:tc>
        <w:tc>
          <w:tcPr>
            <w:tcW w:w="1701" w:type="dxa"/>
            <w:vMerge w:val="restart"/>
          </w:tcPr>
          <w:p w14:paraId="7C44748B" w14:textId="77777777" w:rsidR="007510C9" w:rsidRPr="000F4AF6" w:rsidRDefault="007510C9" w:rsidP="007C0076">
            <w:pPr>
              <w:jc w:val="right"/>
              <w:rPr>
                <w:rFonts w:cs="Arial"/>
                <w:sz w:val="18"/>
                <w:szCs w:val="18"/>
              </w:rPr>
            </w:pPr>
            <w:r w:rsidRPr="000F4AF6">
              <w:rPr>
                <w:rFonts w:cs="Arial"/>
                <w:sz w:val="18"/>
                <w:szCs w:val="18"/>
              </w:rPr>
              <w:t>US$ 4,950,000.00</w:t>
            </w:r>
          </w:p>
        </w:tc>
        <w:tc>
          <w:tcPr>
            <w:tcW w:w="1701" w:type="dxa"/>
            <w:vMerge w:val="restart"/>
          </w:tcPr>
          <w:p w14:paraId="693800CA" w14:textId="77777777" w:rsidR="007510C9" w:rsidRPr="000F4AF6" w:rsidRDefault="007510C9" w:rsidP="007C0076">
            <w:pPr>
              <w:jc w:val="right"/>
              <w:rPr>
                <w:rFonts w:cs="Arial"/>
                <w:sz w:val="18"/>
                <w:szCs w:val="18"/>
              </w:rPr>
            </w:pPr>
            <w:r w:rsidRPr="000F4AF6">
              <w:rPr>
                <w:rFonts w:cs="Arial"/>
                <w:sz w:val="18"/>
                <w:szCs w:val="18"/>
              </w:rPr>
              <w:t>US$ 389,682.85</w:t>
            </w:r>
          </w:p>
        </w:tc>
        <w:tc>
          <w:tcPr>
            <w:tcW w:w="2977" w:type="dxa"/>
          </w:tcPr>
          <w:p w14:paraId="24833A59" w14:textId="77777777" w:rsidR="007510C9" w:rsidRPr="000F4AF6" w:rsidRDefault="007510C9" w:rsidP="007C0076">
            <w:pPr>
              <w:rPr>
                <w:rFonts w:cs="Arial"/>
                <w:sz w:val="18"/>
                <w:szCs w:val="18"/>
              </w:rPr>
            </w:pPr>
            <w:r w:rsidRPr="000F4AF6">
              <w:rPr>
                <w:rFonts w:cs="Arial"/>
                <w:sz w:val="18"/>
                <w:szCs w:val="18"/>
              </w:rPr>
              <w:t>Indicator 8 end of project target: At least 16 adaptation priority actions (two in each island), outlined in ISPs, are financed by either domestic or external resources and executed.</w:t>
            </w:r>
          </w:p>
          <w:p w14:paraId="59623090" w14:textId="77777777" w:rsidR="007510C9" w:rsidRPr="000F4AF6" w:rsidRDefault="007510C9" w:rsidP="007C0076">
            <w:pPr>
              <w:rPr>
                <w:rFonts w:cs="Arial"/>
                <w:sz w:val="18"/>
                <w:szCs w:val="18"/>
              </w:rPr>
            </w:pPr>
          </w:p>
          <w:p w14:paraId="26EDE20D" w14:textId="77777777" w:rsidR="007510C9" w:rsidRPr="000F4AF6" w:rsidRDefault="007510C9" w:rsidP="007C0076">
            <w:pPr>
              <w:pStyle w:val="paragraph"/>
              <w:spacing w:before="0" w:beforeAutospacing="0" w:after="0" w:afterAutospacing="0"/>
              <w:rPr>
                <w:rFonts w:ascii="Arial" w:hAnsi="Arial" w:cs="Arial"/>
                <w:sz w:val="18"/>
                <w:szCs w:val="18"/>
                <w:lang w:val="en-GB"/>
              </w:rPr>
            </w:pPr>
            <w:r w:rsidRPr="000F4AF6">
              <w:rPr>
                <w:rFonts w:ascii="Arial" w:hAnsi="Arial" w:cs="Arial"/>
                <w:sz w:val="18"/>
                <w:szCs w:val="18"/>
                <w:lang w:val="en-GB"/>
              </w:rPr>
              <w:t>Level at mid-term: Not on target to be achieved</w:t>
            </w:r>
          </w:p>
          <w:p w14:paraId="0F05C91E" w14:textId="77777777" w:rsidR="007510C9" w:rsidRPr="000F4AF6" w:rsidRDefault="007510C9" w:rsidP="007C0076">
            <w:pPr>
              <w:pStyle w:val="paragraph"/>
              <w:spacing w:before="0" w:beforeAutospacing="0" w:after="0" w:afterAutospacing="0"/>
              <w:rPr>
                <w:rFonts w:ascii="Arial" w:hAnsi="Arial" w:cs="Arial"/>
                <w:sz w:val="18"/>
                <w:szCs w:val="18"/>
                <w:lang w:val="en-GB"/>
              </w:rPr>
            </w:pPr>
          </w:p>
          <w:p w14:paraId="6C0146CF" w14:textId="77777777" w:rsidR="007510C9" w:rsidRPr="000F4AF6" w:rsidRDefault="007510C9" w:rsidP="007C0076">
            <w:pPr>
              <w:rPr>
                <w:rFonts w:cs="Arial"/>
                <w:sz w:val="18"/>
                <w:szCs w:val="18"/>
              </w:rPr>
            </w:pPr>
            <w:r w:rsidRPr="000F4AF6">
              <w:rPr>
                <w:rFonts w:cs="Arial"/>
                <w:sz w:val="18"/>
                <w:szCs w:val="18"/>
              </w:rPr>
              <w:t>No adaptation priority actions financed.</w:t>
            </w:r>
          </w:p>
          <w:p w14:paraId="080654E9" w14:textId="77777777" w:rsidR="007510C9" w:rsidRPr="000F4AF6" w:rsidRDefault="007510C9" w:rsidP="007C0076">
            <w:pPr>
              <w:rPr>
                <w:rFonts w:cs="Arial"/>
                <w:sz w:val="18"/>
                <w:szCs w:val="18"/>
              </w:rPr>
            </w:pPr>
          </w:p>
          <w:p w14:paraId="75F41CB9" w14:textId="77777777" w:rsidR="007510C9" w:rsidRPr="000F4AF6" w:rsidRDefault="007510C9" w:rsidP="007C0076">
            <w:pPr>
              <w:autoSpaceDE w:val="0"/>
              <w:adjustRightInd w:val="0"/>
              <w:rPr>
                <w:rFonts w:eastAsia="Batang" w:cs="Arial"/>
                <w:sz w:val="18"/>
                <w:szCs w:val="18"/>
              </w:rPr>
            </w:pPr>
            <w:r w:rsidRPr="000F4AF6">
              <w:rPr>
                <w:rFonts w:eastAsia="Batang" w:cs="Arial"/>
                <w:sz w:val="18"/>
                <w:szCs w:val="18"/>
              </w:rPr>
              <w:t>TCAP support on ISP development has been maintained during 2020 with 7 out 8 ISPs being produced and reviewed by DLG.</w:t>
            </w:r>
          </w:p>
          <w:p w14:paraId="30FEDA3F" w14:textId="77777777" w:rsidR="007510C9" w:rsidRPr="000F4AF6" w:rsidRDefault="007510C9" w:rsidP="007C0076">
            <w:pPr>
              <w:rPr>
                <w:rFonts w:cs="Arial"/>
                <w:sz w:val="18"/>
                <w:szCs w:val="18"/>
              </w:rPr>
            </w:pPr>
          </w:p>
          <w:p w14:paraId="3C07723D" w14:textId="77777777" w:rsidR="007510C9" w:rsidRPr="000F4AF6" w:rsidRDefault="007510C9" w:rsidP="007C0076">
            <w:pPr>
              <w:rPr>
                <w:rFonts w:cs="Arial"/>
                <w:sz w:val="18"/>
                <w:szCs w:val="18"/>
              </w:rPr>
            </w:pPr>
            <w:r w:rsidRPr="000F4AF6">
              <w:rPr>
                <w:rFonts w:cs="Arial"/>
                <w:sz w:val="18"/>
                <w:szCs w:val="18"/>
              </w:rPr>
              <w:t>Training on climate financing, procurement, and implementation of ISP activities for the Funafuti Kaupule was held in Nov 2019, then for Nanumea in Sept 2020.</w:t>
            </w:r>
          </w:p>
        </w:tc>
        <w:tc>
          <w:tcPr>
            <w:tcW w:w="1843" w:type="dxa"/>
            <w:vMerge w:val="restart"/>
          </w:tcPr>
          <w:p w14:paraId="04B64F5A" w14:textId="77777777" w:rsidR="007510C9" w:rsidRPr="000F4AF6" w:rsidRDefault="007510C9" w:rsidP="007C0076">
            <w:pPr>
              <w:jc w:val="right"/>
              <w:rPr>
                <w:rFonts w:cs="Arial"/>
                <w:sz w:val="18"/>
                <w:szCs w:val="18"/>
              </w:rPr>
            </w:pPr>
            <w:r w:rsidRPr="000F4AF6">
              <w:rPr>
                <w:rFonts w:cs="Arial"/>
                <w:sz w:val="18"/>
                <w:szCs w:val="18"/>
              </w:rPr>
              <w:t>US$ 4,560,317,15</w:t>
            </w:r>
          </w:p>
        </w:tc>
        <w:tc>
          <w:tcPr>
            <w:tcW w:w="3402" w:type="dxa"/>
            <w:vMerge w:val="restart"/>
          </w:tcPr>
          <w:p w14:paraId="610EE438" w14:textId="77777777" w:rsidR="007510C9" w:rsidRPr="000F4AF6" w:rsidRDefault="007510C9" w:rsidP="007C0076">
            <w:pPr>
              <w:rPr>
                <w:rFonts w:cs="Arial"/>
                <w:sz w:val="18"/>
                <w:szCs w:val="18"/>
              </w:rPr>
            </w:pPr>
            <w:r w:rsidRPr="000F4AF6">
              <w:rPr>
                <w:rFonts w:cs="Arial"/>
                <w:sz w:val="18"/>
                <w:szCs w:val="18"/>
              </w:rPr>
              <w:t>With 92% of the budget remaining for Output 3 and although only one of two targets is on track to be achieved, the IE team concludes disbursement is aligned with progress, and that the remaining budget is sufficient to complete the remaining progress required to achieve indicator targets under Output 3. However, implementation and, as a result disbursement, should be accelerated as necessary to ensure that the intended progress is achieved by project closure.</w:t>
            </w:r>
          </w:p>
        </w:tc>
      </w:tr>
      <w:tr w:rsidR="007510C9" w:rsidRPr="000F4AF6" w14:paraId="3B493F80" w14:textId="77777777" w:rsidTr="007C0076">
        <w:trPr>
          <w:trHeight w:val="1468"/>
        </w:trPr>
        <w:tc>
          <w:tcPr>
            <w:tcW w:w="1838" w:type="dxa"/>
            <w:vMerge/>
          </w:tcPr>
          <w:p w14:paraId="69EA30E3" w14:textId="77777777" w:rsidR="007510C9" w:rsidRPr="000F4AF6" w:rsidRDefault="007510C9" w:rsidP="007C0076">
            <w:pPr>
              <w:rPr>
                <w:rFonts w:cs="Arial"/>
                <w:sz w:val="18"/>
                <w:szCs w:val="18"/>
              </w:rPr>
            </w:pPr>
          </w:p>
        </w:tc>
        <w:tc>
          <w:tcPr>
            <w:tcW w:w="1701" w:type="dxa"/>
            <w:vMerge/>
          </w:tcPr>
          <w:p w14:paraId="58626E4C" w14:textId="77777777" w:rsidR="007510C9" w:rsidRPr="000F4AF6" w:rsidRDefault="007510C9" w:rsidP="007C0076">
            <w:pPr>
              <w:jc w:val="right"/>
              <w:rPr>
                <w:rFonts w:cs="Arial"/>
                <w:sz w:val="18"/>
                <w:szCs w:val="18"/>
              </w:rPr>
            </w:pPr>
          </w:p>
        </w:tc>
        <w:tc>
          <w:tcPr>
            <w:tcW w:w="1701" w:type="dxa"/>
            <w:vMerge/>
          </w:tcPr>
          <w:p w14:paraId="532E40C9" w14:textId="77777777" w:rsidR="007510C9" w:rsidRPr="000F4AF6" w:rsidRDefault="007510C9" w:rsidP="007C0076">
            <w:pPr>
              <w:jc w:val="right"/>
              <w:rPr>
                <w:rFonts w:cs="Arial"/>
                <w:sz w:val="18"/>
                <w:szCs w:val="18"/>
              </w:rPr>
            </w:pPr>
          </w:p>
        </w:tc>
        <w:tc>
          <w:tcPr>
            <w:tcW w:w="2977" w:type="dxa"/>
          </w:tcPr>
          <w:p w14:paraId="30783D6E" w14:textId="77777777" w:rsidR="007510C9" w:rsidRPr="000F4AF6" w:rsidRDefault="007510C9" w:rsidP="007C0076">
            <w:pPr>
              <w:rPr>
                <w:rFonts w:cs="Arial"/>
                <w:sz w:val="18"/>
                <w:szCs w:val="18"/>
              </w:rPr>
            </w:pPr>
            <w:r w:rsidRPr="000F4AF6">
              <w:rPr>
                <w:rFonts w:cs="Arial"/>
                <w:sz w:val="18"/>
                <w:szCs w:val="18"/>
              </w:rPr>
              <w:t>Indicator 9 end of project target: Women's group recognized by both men and women as an important interest group in the evaluation of Kaupules</w:t>
            </w:r>
          </w:p>
          <w:p w14:paraId="0FD979B5" w14:textId="77777777" w:rsidR="007510C9" w:rsidRPr="000F4AF6" w:rsidRDefault="007510C9" w:rsidP="007C0076">
            <w:pPr>
              <w:rPr>
                <w:rFonts w:cs="Arial"/>
                <w:sz w:val="18"/>
                <w:szCs w:val="18"/>
              </w:rPr>
            </w:pPr>
          </w:p>
          <w:p w14:paraId="251ED8F1" w14:textId="77777777" w:rsidR="007510C9" w:rsidRPr="000F4AF6" w:rsidRDefault="007510C9" w:rsidP="007C0076">
            <w:pPr>
              <w:pStyle w:val="paragraph"/>
              <w:spacing w:before="0" w:beforeAutospacing="0" w:after="0" w:afterAutospacing="0"/>
              <w:rPr>
                <w:rFonts w:ascii="Arial" w:hAnsi="Arial" w:cs="Arial"/>
                <w:sz w:val="18"/>
                <w:szCs w:val="18"/>
                <w:lang w:val="en-GB"/>
              </w:rPr>
            </w:pPr>
            <w:r w:rsidRPr="000F4AF6">
              <w:rPr>
                <w:rFonts w:ascii="Arial" w:hAnsi="Arial" w:cs="Arial"/>
                <w:sz w:val="18"/>
                <w:szCs w:val="18"/>
                <w:lang w:val="en-GB"/>
              </w:rPr>
              <w:t>Level at mid-term: On target to be achieved</w:t>
            </w:r>
          </w:p>
          <w:p w14:paraId="2B755444" w14:textId="77777777" w:rsidR="007510C9" w:rsidRPr="000F4AF6" w:rsidRDefault="007510C9" w:rsidP="007C0076">
            <w:pPr>
              <w:pStyle w:val="paragraph"/>
              <w:spacing w:before="0" w:beforeAutospacing="0" w:after="0" w:afterAutospacing="0"/>
              <w:rPr>
                <w:rFonts w:ascii="Arial" w:hAnsi="Arial" w:cs="Arial"/>
                <w:sz w:val="18"/>
                <w:szCs w:val="18"/>
                <w:lang w:val="en-GB"/>
              </w:rPr>
            </w:pPr>
          </w:p>
          <w:p w14:paraId="4F2E8FD1" w14:textId="77777777" w:rsidR="007510C9" w:rsidRPr="000F4AF6" w:rsidRDefault="007510C9" w:rsidP="007C0076">
            <w:pPr>
              <w:rPr>
                <w:rFonts w:cs="Arial"/>
                <w:sz w:val="18"/>
                <w:szCs w:val="18"/>
              </w:rPr>
            </w:pPr>
            <w:r w:rsidRPr="000F4AF6">
              <w:rPr>
                <w:rFonts w:cs="Arial"/>
                <w:sz w:val="18"/>
                <w:szCs w:val="18"/>
              </w:rPr>
              <w:t>A Gender Strategy and Action Plan (GSAP) was developed after community consultations and training workshops in Funafuti, Nanumea and Nanumaga. Communities have received the document produced.</w:t>
            </w:r>
          </w:p>
          <w:p w14:paraId="485019F8" w14:textId="77777777" w:rsidR="007510C9" w:rsidRPr="000F4AF6" w:rsidRDefault="007510C9" w:rsidP="007C0076">
            <w:pPr>
              <w:rPr>
                <w:rFonts w:cs="Arial"/>
                <w:sz w:val="18"/>
                <w:szCs w:val="18"/>
              </w:rPr>
            </w:pPr>
          </w:p>
          <w:p w14:paraId="44011F27" w14:textId="77777777" w:rsidR="007510C9" w:rsidRPr="000F4AF6" w:rsidRDefault="007510C9" w:rsidP="007C0076">
            <w:pPr>
              <w:rPr>
                <w:rFonts w:cs="Arial"/>
                <w:sz w:val="18"/>
                <w:szCs w:val="18"/>
              </w:rPr>
            </w:pPr>
            <w:r w:rsidRPr="000F4AF6">
              <w:rPr>
                <w:rFonts w:cs="Arial"/>
                <w:sz w:val="18"/>
                <w:szCs w:val="18"/>
              </w:rPr>
              <w:t>TCAP gender related articles and short stories have been published and shared in 2020, including the 2 TCAP newsletters.</w:t>
            </w:r>
          </w:p>
          <w:p w14:paraId="7A14EFC2" w14:textId="77777777" w:rsidR="007510C9" w:rsidRPr="000F4AF6" w:rsidRDefault="007510C9" w:rsidP="007C0076">
            <w:pPr>
              <w:rPr>
                <w:rFonts w:cs="Arial"/>
                <w:sz w:val="18"/>
                <w:szCs w:val="18"/>
              </w:rPr>
            </w:pPr>
          </w:p>
          <w:p w14:paraId="103EE874" w14:textId="77777777" w:rsidR="007510C9" w:rsidRPr="000F4AF6" w:rsidRDefault="007510C9" w:rsidP="007C0076">
            <w:pPr>
              <w:rPr>
                <w:rFonts w:cs="Arial"/>
                <w:sz w:val="18"/>
                <w:szCs w:val="18"/>
              </w:rPr>
            </w:pPr>
            <w:r w:rsidRPr="000F4AF6">
              <w:rPr>
                <w:rFonts w:cs="Arial"/>
                <w:sz w:val="18"/>
                <w:szCs w:val="18"/>
              </w:rPr>
              <w:t>An updated Stakeholder Engagement Plan (SEP) has been developed, which includes engagement with women leaders.</w:t>
            </w:r>
          </w:p>
        </w:tc>
        <w:tc>
          <w:tcPr>
            <w:tcW w:w="1843" w:type="dxa"/>
            <w:vMerge/>
          </w:tcPr>
          <w:p w14:paraId="58687119" w14:textId="77777777" w:rsidR="007510C9" w:rsidRPr="000F4AF6" w:rsidRDefault="007510C9" w:rsidP="007C0076">
            <w:pPr>
              <w:jc w:val="right"/>
              <w:rPr>
                <w:rFonts w:cs="Arial"/>
                <w:sz w:val="18"/>
                <w:szCs w:val="18"/>
              </w:rPr>
            </w:pPr>
          </w:p>
        </w:tc>
        <w:tc>
          <w:tcPr>
            <w:tcW w:w="3402" w:type="dxa"/>
            <w:vMerge/>
          </w:tcPr>
          <w:p w14:paraId="39C7A672" w14:textId="77777777" w:rsidR="007510C9" w:rsidRPr="000F4AF6" w:rsidRDefault="007510C9" w:rsidP="007C0076">
            <w:pPr>
              <w:rPr>
                <w:rFonts w:cs="Arial"/>
                <w:sz w:val="18"/>
                <w:szCs w:val="18"/>
              </w:rPr>
            </w:pPr>
          </w:p>
        </w:tc>
      </w:tr>
      <w:tr w:rsidR="007510C9" w:rsidRPr="000F4AF6" w14:paraId="262F866F" w14:textId="77777777" w:rsidTr="007C0076">
        <w:tc>
          <w:tcPr>
            <w:tcW w:w="1838" w:type="dxa"/>
          </w:tcPr>
          <w:p w14:paraId="0415F469" w14:textId="77777777" w:rsidR="007510C9" w:rsidRPr="000F4AF6" w:rsidRDefault="007510C9" w:rsidP="007C0076">
            <w:pPr>
              <w:rPr>
                <w:rFonts w:cs="Arial"/>
                <w:sz w:val="18"/>
                <w:szCs w:val="18"/>
              </w:rPr>
            </w:pPr>
            <w:r w:rsidRPr="000F4AF6">
              <w:rPr>
                <w:rFonts w:cs="Arial"/>
                <w:sz w:val="18"/>
                <w:szCs w:val="18"/>
              </w:rPr>
              <w:t>PMC</w:t>
            </w:r>
          </w:p>
        </w:tc>
        <w:tc>
          <w:tcPr>
            <w:tcW w:w="1701" w:type="dxa"/>
          </w:tcPr>
          <w:p w14:paraId="594E0AA1" w14:textId="77777777" w:rsidR="007510C9" w:rsidRPr="000F4AF6" w:rsidRDefault="007510C9" w:rsidP="007C0076">
            <w:pPr>
              <w:jc w:val="right"/>
              <w:rPr>
                <w:rFonts w:cs="Arial"/>
                <w:sz w:val="18"/>
                <w:szCs w:val="18"/>
              </w:rPr>
            </w:pPr>
            <w:r w:rsidRPr="000F4AF6">
              <w:rPr>
                <w:rFonts w:cs="Arial"/>
                <w:sz w:val="18"/>
                <w:szCs w:val="18"/>
              </w:rPr>
              <w:t>US$ 2,860,000.00</w:t>
            </w:r>
          </w:p>
        </w:tc>
        <w:tc>
          <w:tcPr>
            <w:tcW w:w="1701" w:type="dxa"/>
          </w:tcPr>
          <w:p w14:paraId="21FA9BF4" w14:textId="77777777" w:rsidR="007510C9" w:rsidRPr="000F4AF6" w:rsidRDefault="007510C9" w:rsidP="007C0076">
            <w:pPr>
              <w:jc w:val="right"/>
              <w:rPr>
                <w:rFonts w:cs="Arial"/>
                <w:sz w:val="18"/>
                <w:szCs w:val="18"/>
              </w:rPr>
            </w:pPr>
            <w:r w:rsidRPr="000F4AF6">
              <w:rPr>
                <w:rFonts w:cs="Arial"/>
                <w:sz w:val="18"/>
                <w:szCs w:val="18"/>
              </w:rPr>
              <w:t>US$ 1,343,129.29</w:t>
            </w:r>
          </w:p>
        </w:tc>
        <w:tc>
          <w:tcPr>
            <w:tcW w:w="2977" w:type="dxa"/>
          </w:tcPr>
          <w:p w14:paraId="263DB4D6" w14:textId="77777777" w:rsidR="007510C9" w:rsidRPr="000F4AF6" w:rsidRDefault="007510C9" w:rsidP="007C0076">
            <w:pPr>
              <w:rPr>
                <w:rFonts w:cs="Arial"/>
                <w:sz w:val="18"/>
                <w:szCs w:val="18"/>
              </w:rPr>
            </w:pPr>
            <w:r w:rsidRPr="000F4AF6">
              <w:rPr>
                <w:rFonts w:cs="Arial"/>
                <w:sz w:val="18"/>
                <w:szCs w:val="18"/>
              </w:rPr>
              <w:t>NA</w:t>
            </w:r>
          </w:p>
        </w:tc>
        <w:tc>
          <w:tcPr>
            <w:tcW w:w="1843" w:type="dxa"/>
          </w:tcPr>
          <w:p w14:paraId="284F3D60" w14:textId="77777777" w:rsidR="007510C9" w:rsidRPr="000F4AF6" w:rsidRDefault="007510C9" w:rsidP="007C0076">
            <w:pPr>
              <w:jc w:val="right"/>
              <w:rPr>
                <w:rFonts w:cs="Arial"/>
                <w:sz w:val="18"/>
                <w:szCs w:val="18"/>
              </w:rPr>
            </w:pPr>
            <w:r w:rsidRPr="000F4AF6">
              <w:rPr>
                <w:rFonts w:cs="Arial"/>
                <w:sz w:val="18"/>
                <w:szCs w:val="18"/>
              </w:rPr>
              <w:t>US$ 1,516,870.71</w:t>
            </w:r>
          </w:p>
        </w:tc>
        <w:tc>
          <w:tcPr>
            <w:tcW w:w="3402" w:type="dxa"/>
          </w:tcPr>
          <w:p w14:paraId="02F2583B" w14:textId="77777777" w:rsidR="007510C9" w:rsidRPr="000F4AF6" w:rsidRDefault="007510C9" w:rsidP="007C0076">
            <w:pPr>
              <w:rPr>
                <w:rFonts w:cs="Arial"/>
                <w:sz w:val="18"/>
                <w:szCs w:val="18"/>
              </w:rPr>
            </w:pPr>
            <w:r w:rsidRPr="000F4AF6">
              <w:rPr>
                <w:rFonts w:cs="Arial"/>
                <w:sz w:val="18"/>
                <w:szCs w:val="18"/>
              </w:rPr>
              <w:t>With 53% of PMC budget remaining and 4 years of project implementation remaining, it is expected that there will be sufficient funds to cover costs until project closure. However, if additional costs, such as for new project staff are drawn from the PMC budget, or if the project is extended, then there is a risk that the remaining budget will be insufficient.</w:t>
            </w:r>
          </w:p>
        </w:tc>
      </w:tr>
      <w:tr w:rsidR="007510C9" w:rsidRPr="000F4AF6" w14:paraId="053ECD43" w14:textId="77777777" w:rsidTr="007C0076">
        <w:tc>
          <w:tcPr>
            <w:tcW w:w="1838" w:type="dxa"/>
          </w:tcPr>
          <w:p w14:paraId="0845103E" w14:textId="77777777" w:rsidR="007510C9" w:rsidRPr="000F4AF6" w:rsidRDefault="007510C9" w:rsidP="007C0076">
            <w:pPr>
              <w:rPr>
                <w:rFonts w:cs="Arial"/>
                <w:b/>
                <w:bCs/>
                <w:sz w:val="18"/>
                <w:szCs w:val="18"/>
              </w:rPr>
            </w:pPr>
            <w:r w:rsidRPr="000F4AF6">
              <w:rPr>
                <w:rFonts w:cs="Arial"/>
                <w:b/>
                <w:bCs/>
                <w:sz w:val="18"/>
                <w:szCs w:val="18"/>
              </w:rPr>
              <w:t>Total</w:t>
            </w:r>
          </w:p>
        </w:tc>
        <w:tc>
          <w:tcPr>
            <w:tcW w:w="1701" w:type="dxa"/>
          </w:tcPr>
          <w:p w14:paraId="5C8CE2AE" w14:textId="77777777" w:rsidR="007510C9" w:rsidRPr="000F4AF6" w:rsidRDefault="007510C9" w:rsidP="007C0076">
            <w:pPr>
              <w:jc w:val="right"/>
              <w:rPr>
                <w:rFonts w:cs="Arial"/>
                <w:b/>
                <w:bCs/>
                <w:sz w:val="18"/>
                <w:szCs w:val="18"/>
              </w:rPr>
            </w:pPr>
            <w:r w:rsidRPr="000F4AF6">
              <w:rPr>
                <w:rFonts w:cs="Arial"/>
                <w:b/>
                <w:bCs/>
                <w:sz w:val="18"/>
                <w:szCs w:val="18"/>
              </w:rPr>
              <w:t>US$ 38,870,000.00</w:t>
            </w:r>
          </w:p>
        </w:tc>
        <w:tc>
          <w:tcPr>
            <w:tcW w:w="1701" w:type="dxa"/>
          </w:tcPr>
          <w:p w14:paraId="23E103FB" w14:textId="77777777" w:rsidR="007510C9" w:rsidRPr="000F4AF6" w:rsidRDefault="007510C9" w:rsidP="007C0076">
            <w:pPr>
              <w:jc w:val="right"/>
              <w:rPr>
                <w:rFonts w:cs="Arial"/>
                <w:b/>
                <w:bCs/>
                <w:sz w:val="18"/>
                <w:szCs w:val="18"/>
              </w:rPr>
            </w:pPr>
            <w:r w:rsidRPr="000F4AF6">
              <w:rPr>
                <w:rFonts w:cs="Arial"/>
                <w:b/>
                <w:bCs/>
                <w:sz w:val="18"/>
                <w:szCs w:val="18"/>
              </w:rPr>
              <w:t>US$ 5,052,197.20</w:t>
            </w:r>
          </w:p>
        </w:tc>
        <w:tc>
          <w:tcPr>
            <w:tcW w:w="2977" w:type="dxa"/>
          </w:tcPr>
          <w:p w14:paraId="0A6274B3" w14:textId="77777777" w:rsidR="007510C9" w:rsidRPr="000F4AF6" w:rsidRDefault="007510C9" w:rsidP="007C0076">
            <w:pPr>
              <w:rPr>
                <w:rFonts w:cs="Arial"/>
                <w:b/>
                <w:bCs/>
                <w:sz w:val="18"/>
                <w:szCs w:val="18"/>
              </w:rPr>
            </w:pPr>
            <w:r w:rsidRPr="000F4AF6">
              <w:rPr>
                <w:rFonts w:cs="Arial"/>
                <w:b/>
                <w:bCs/>
                <w:sz w:val="18"/>
                <w:szCs w:val="18"/>
              </w:rPr>
              <w:t>NA</w:t>
            </w:r>
          </w:p>
        </w:tc>
        <w:tc>
          <w:tcPr>
            <w:tcW w:w="1843" w:type="dxa"/>
          </w:tcPr>
          <w:p w14:paraId="7E23B98F" w14:textId="77777777" w:rsidR="007510C9" w:rsidRPr="000F4AF6" w:rsidRDefault="007510C9" w:rsidP="007C0076">
            <w:pPr>
              <w:jc w:val="right"/>
              <w:rPr>
                <w:rFonts w:cs="Arial"/>
                <w:b/>
                <w:bCs/>
                <w:sz w:val="18"/>
                <w:szCs w:val="18"/>
              </w:rPr>
            </w:pPr>
            <w:r w:rsidRPr="000F4AF6">
              <w:rPr>
                <w:rFonts w:cs="Arial"/>
                <w:b/>
                <w:bCs/>
                <w:sz w:val="18"/>
                <w:szCs w:val="18"/>
              </w:rPr>
              <w:t>US$ 33,817,802.80</w:t>
            </w:r>
          </w:p>
        </w:tc>
        <w:tc>
          <w:tcPr>
            <w:tcW w:w="3402" w:type="dxa"/>
          </w:tcPr>
          <w:p w14:paraId="3B92AE8B" w14:textId="77777777" w:rsidR="007510C9" w:rsidRPr="000F4AF6" w:rsidRDefault="007510C9" w:rsidP="007C0076">
            <w:pPr>
              <w:rPr>
                <w:rFonts w:cs="Arial"/>
                <w:sz w:val="18"/>
                <w:szCs w:val="18"/>
              </w:rPr>
            </w:pPr>
          </w:p>
        </w:tc>
      </w:tr>
    </w:tbl>
    <w:p w14:paraId="3E77E439" w14:textId="77777777" w:rsidR="007510C9" w:rsidRDefault="007510C9" w:rsidP="00B57512"/>
    <w:p w14:paraId="474CA607" w14:textId="77777777" w:rsidR="007510C9" w:rsidRDefault="007510C9" w:rsidP="00B57512"/>
    <w:p w14:paraId="13D14F4B" w14:textId="77777777" w:rsidR="007510C9" w:rsidRDefault="007510C9" w:rsidP="00B57512">
      <w:pPr>
        <w:sectPr w:rsidR="007510C9" w:rsidSect="009A3275">
          <w:pgSz w:w="16838" w:h="11906" w:orient="landscape"/>
          <w:pgMar w:top="1080" w:right="1440" w:bottom="1080" w:left="1440" w:header="708" w:footer="708" w:gutter="0"/>
          <w:cols w:space="708"/>
          <w:docGrid w:linePitch="360"/>
        </w:sectPr>
      </w:pPr>
    </w:p>
    <w:p w14:paraId="32B3235A" w14:textId="713E82C6" w:rsidR="00D4394E" w:rsidRDefault="00D4394E" w:rsidP="00B57512"/>
    <w:p w14:paraId="4CA01E99" w14:textId="5AE75642" w:rsidR="00643AAC" w:rsidRPr="00602CFC" w:rsidRDefault="00F3697F" w:rsidP="00602CFC">
      <w:pPr>
        <w:pStyle w:val="C4Paragraph"/>
      </w:pPr>
      <w:r w:rsidRPr="004C5BB6">
        <w:t xml:space="preserve">TCAP </w:t>
      </w:r>
      <w:r w:rsidR="00B9168C" w:rsidRPr="004C5BB6">
        <w:t xml:space="preserve">has </w:t>
      </w:r>
      <w:r w:rsidR="00DE5F61" w:rsidRPr="004C5BB6">
        <w:t xml:space="preserve">only </w:t>
      </w:r>
      <w:r w:rsidR="00B9168C" w:rsidRPr="004C5BB6">
        <w:t>one co-financier, the Government of Tuvalu, which has committed US</w:t>
      </w:r>
      <w:r w:rsidR="00F6294C">
        <w:t>$</w:t>
      </w:r>
      <w:r w:rsidR="00B9168C" w:rsidRPr="004C5BB6">
        <w:t>2,860</w:t>
      </w:r>
      <w:r w:rsidR="00BB4269" w:rsidRPr="004C5BB6">
        <w:t>,000 of in-kind co-finance for the duration of implementation. To date, according to the 20</w:t>
      </w:r>
      <w:r w:rsidR="003F3D7B" w:rsidRPr="004C5BB6">
        <w:t>20</w:t>
      </w:r>
      <w:r w:rsidR="00BB4269" w:rsidRPr="004C5BB6">
        <w:t xml:space="preserve"> APR, </w:t>
      </w:r>
      <w:r w:rsidR="001705AA" w:rsidRPr="004C5BB6">
        <w:t xml:space="preserve">actual </w:t>
      </w:r>
      <w:r w:rsidR="00BB4269" w:rsidRPr="004C5BB6">
        <w:t xml:space="preserve">co-financing </w:t>
      </w:r>
      <w:r w:rsidR="00546E67" w:rsidRPr="004C5BB6">
        <w:t xml:space="preserve">realised </w:t>
      </w:r>
      <w:r w:rsidR="00546E67" w:rsidRPr="00643AAC">
        <w:t>is US</w:t>
      </w:r>
      <w:r w:rsidR="00F6294C">
        <w:t>$</w:t>
      </w:r>
      <w:r w:rsidR="00C83668" w:rsidRPr="00643AAC">
        <w:t>315,856.69</w:t>
      </w:r>
      <w:r w:rsidR="00540206" w:rsidRPr="00643AAC">
        <w:t>.</w:t>
      </w:r>
      <w:r w:rsidR="00643AAC" w:rsidRPr="00643AAC">
        <w:t xml:space="preserve"> </w:t>
      </w:r>
      <w:r w:rsidR="008978FE">
        <w:t>The IE team’s analysis of co-financing indicates that it is behind delivery. However, this is related mainly to changes in the disbursement schedule between 2019 and 2020 because of implementation delays related to COVID-19, as well as a result of the construction of the coastal defence measures not having started yet. Once the coastal defence measures have been constructed, the majority of the co-financing (US</w:t>
      </w:r>
      <w:r w:rsidR="00F6294C">
        <w:t>$</w:t>
      </w:r>
      <w:r w:rsidR="008978FE">
        <w:t>2.3 million; 80% of total co-financing) will be realised through contributions to operations and maintenance costs.</w:t>
      </w:r>
    </w:p>
    <w:p w14:paraId="39B08E52" w14:textId="77777777" w:rsidR="00036FBA" w:rsidRDefault="00036FBA" w:rsidP="00B57512"/>
    <w:tbl>
      <w:tblPr>
        <w:tblpPr w:leftFromText="180" w:rightFromText="180" w:bottomFromText="160" w:vertAnchor="text" w:horzAnchor="margin" w:tblpXSpec="center" w:tblpY="7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8"/>
        <w:gridCol w:w="1947"/>
        <w:gridCol w:w="1947"/>
        <w:gridCol w:w="1947"/>
        <w:gridCol w:w="1947"/>
      </w:tblGrid>
      <w:tr w:rsidR="001473B9" w:rsidRPr="00867A58" w14:paraId="19658FE7" w14:textId="77777777" w:rsidTr="00132031">
        <w:trPr>
          <w:trHeight w:val="20"/>
        </w:trPr>
        <w:tc>
          <w:tcPr>
            <w:tcW w:w="1000" w:type="pct"/>
            <w:tcBorders>
              <w:top w:val="single" w:sz="4" w:space="0" w:color="000000"/>
              <w:left w:val="single" w:sz="4" w:space="0" w:color="000000"/>
              <w:bottom w:val="single" w:sz="4" w:space="0" w:color="000000"/>
              <w:right w:val="single" w:sz="4" w:space="0" w:color="000000"/>
            </w:tcBorders>
            <w:shd w:val="clear" w:color="auto" w:fill="002D5C" w:themeFill="accent1" w:themeFillShade="BF"/>
            <w:vAlign w:val="center"/>
          </w:tcPr>
          <w:p w14:paraId="0252B4AC" w14:textId="77777777" w:rsidR="001473B9" w:rsidRPr="009A3275" w:rsidRDefault="001473B9" w:rsidP="00132031">
            <w:pPr>
              <w:contextualSpacing/>
              <w:rPr>
                <w:rFonts w:cs="Arial"/>
                <w:b/>
                <w:color w:val="FFFFFF" w:themeColor="background1"/>
                <w:sz w:val="20"/>
                <w:szCs w:val="20"/>
                <w:lang w:bidi="en-US"/>
              </w:rPr>
            </w:pPr>
            <w:r w:rsidRPr="009A3275">
              <w:rPr>
                <w:rFonts w:cs="Arial"/>
                <w:b/>
                <w:color w:val="FFFFFF" w:themeColor="background1"/>
                <w:sz w:val="20"/>
                <w:szCs w:val="20"/>
                <w:lang w:bidi="en-US"/>
              </w:rPr>
              <w:t>Co-financing (type/source)</w:t>
            </w:r>
          </w:p>
        </w:tc>
        <w:tc>
          <w:tcPr>
            <w:tcW w:w="1000" w:type="pct"/>
            <w:tcBorders>
              <w:top w:val="single" w:sz="4" w:space="0" w:color="000000"/>
              <w:left w:val="single" w:sz="4" w:space="0" w:color="000000"/>
              <w:bottom w:val="single" w:sz="4" w:space="0" w:color="000000"/>
              <w:right w:val="single" w:sz="4" w:space="0" w:color="000000"/>
            </w:tcBorders>
            <w:shd w:val="clear" w:color="auto" w:fill="002D5C" w:themeFill="accent1" w:themeFillShade="BF"/>
            <w:vAlign w:val="center"/>
          </w:tcPr>
          <w:p w14:paraId="39E9E9B9" w14:textId="77777777" w:rsidR="001473B9" w:rsidRPr="009A3275" w:rsidRDefault="001473B9" w:rsidP="00132031">
            <w:pPr>
              <w:contextualSpacing/>
              <w:rPr>
                <w:rFonts w:cs="Arial"/>
                <w:b/>
                <w:color w:val="FFFFFF" w:themeColor="background1"/>
                <w:sz w:val="20"/>
                <w:szCs w:val="20"/>
                <w:lang w:bidi="en-US"/>
              </w:rPr>
            </w:pPr>
            <w:r w:rsidRPr="009A3275">
              <w:rPr>
                <w:rFonts w:cs="Arial"/>
                <w:b/>
                <w:color w:val="FFFFFF" w:themeColor="background1"/>
                <w:sz w:val="20"/>
                <w:szCs w:val="20"/>
                <w:lang w:bidi="en-US"/>
              </w:rPr>
              <w:t>Name of co-financier</w:t>
            </w:r>
          </w:p>
        </w:tc>
        <w:tc>
          <w:tcPr>
            <w:tcW w:w="1000" w:type="pct"/>
            <w:tcBorders>
              <w:top w:val="single" w:sz="4" w:space="0" w:color="000000"/>
              <w:left w:val="single" w:sz="4" w:space="0" w:color="000000"/>
              <w:bottom w:val="single" w:sz="4" w:space="0" w:color="000000"/>
              <w:right w:val="single" w:sz="4" w:space="0" w:color="000000"/>
            </w:tcBorders>
            <w:shd w:val="clear" w:color="auto" w:fill="002D5C" w:themeFill="accent1" w:themeFillShade="BF"/>
            <w:vAlign w:val="center"/>
          </w:tcPr>
          <w:p w14:paraId="5DB843BC" w14:textId="77777777" w:rsidR="001473B9" w:rsidRPr="009A3275" w:rsidRDefault="001473B9" w:rsidP="00132031">
            <w:pPr>
              <w:contextualSpacing/>
              <w:rPr>
                <w:rFonts w:cs="Arial"/>
                <w:b/>
                <w:color w:val="FFFFFF" w:themeColor="background1"/>
                <w:sz w:val="20"/>
                <w:szCs w:val="20"/>
                <w:lang w:bidi="en-US"/>
              </w:rPr>
            </w:pPr>
            <w:r w:rsidRPr="009A3275">
              <w:rPr>
                <w:rFonts w:cs="Arial"/>
                <w:b/>
                <w:color w:val="FFFFFF" w:themeColor="background1"/>
                <w:sz w:val="20"/>
                <w:szCs w:val="20"/>
                <w:lang w:bidi="en-US"/>
              </w:rPr>
              <w:t>Type of co-financing</w:t>
            </w:r>
          </w:p>
        </w:tc>
        <w:tc>
          <w:tcPr>
            <w:tcW w:w="1000" w:type="pct"/>
            <w:tcBorders>
              <w:top w:val="single" w:sz="4" w:space="0" w:color="000000"/>
              <w:left w:val="single" w:sz="4" w:space="0" w:color="000000"/>
              <w:bottom w:val="single" w:sz="4" w:space="0" w:color="000000"/>
              <w:right w:val="single" w:sz="4" w:space="0" w:color="000000"/>
            </w:tcBorders>
            <w:shd w:val="clear" w:color="auto" w:fill="002D5C" w:themeFill="accent1" w:themeFillShade="BF"/>
            <w:vAlign w:val="center"/>
          </w:tcPr>
          <w:p w14:paraId="010B78DD" w14:textId="77777777" w:rsidR="001473B9" w:rsidRPr="009A3275" w:rsidRDefault="001473B9" w:rsidP="00132031">
            <w:pPr>
              <w:contextualSpacing/>
              <w:rPr>
                <w:rFonts w:cs="Arial"/>
                <w:b/>
                <w:color w:val="FFFFFF" w:themeColor="background1"/>
                <w:sz w:val="20"/>
                <w:szCs w:val="20"/>
                <w:lang w:bidi="en-US"/>
              </w:rPr>
            </w:pPr>
            <w:r w:rsidRPr="009A3275">
              <w:rPr>
                <w:rFonts w:cs="Arial"/>
                <w:b/>
                <w:color w:val="FFFFFF" w:themeColor="background1"/>
                <w:sz w:val="20"/>
                <w:szCs w:val="20"/>
                <w:lang w:bidi="en-US"/>
              </w:rPr>
              <w:t>Investment mobilised</w:t>
            </w:r>
          </w:p>
        </w:tc>
        <w:tc>
          <w:tcPr>
            <w:tcW w:w="1000" w:type="pct"/>
            <w:tcBorders>
              <w:top w:val="single" w:sz="4" w:space="0" w:color="000000"/>
              <w:left w:val="single" w:sz="4" w:space="0" w:color="000000"/>
              <w:bottom w:val="single" w:sz="4" w:space="0" w:color="000000"/>
              <w:right w:val="single" w:sz="4" w:space="0" w:color="000000"/>
            </w:tcBorders>
            <w:shd w:val="clear" w:color="auto" w:fill="002D5C" w:themeFill="accent1" w:themeFillShade="BF"/>
            <w:vAlign w:val="center"/>
          </w:tcPr>
          <w:p w14:paraId="3028698A" w14:textId="77777777" w:rsidR="001473B9" w:rsidRPr="009A3275" w:rsidRDefault="001473B9" w:rsidP="00132031">
            <w:pPr>
              <w:contextualSpacing/>
              <w:rPr>
                <w:rFonts w:cs="Arial"/>
                <w:b/>
                <w:color w:val="FFFFFF" w:themeColor="background1"/>
                <w:sz w:val="20"/>
                <w:szCs w:val="20"/>
                <w:lang w:bidi="en-US"/>
              </w:rPr>
            </w:pPr>
            <w:r w:rsidRPr="009A3275">
              <w:rPr>
                <w:rFonts w:cs="Arial"/>
                <w:b/>
                <w:color w:val="FFFFFF" w:themeColor="background1"/>
                <w:sz w:val="20"/>
                <w:szCs w:val="20"/>
                <w:lang w:bidi="en-US"/>
              </w:rPr>
              <w:t>Amount (US$)</w:t>
            </w:r>
          </w:p>
        </w:tc>
      </w:tr>
      <w:tr w:rsidR="001473B9" w:rsidRPr="00867A58" w14:paraId="798E6250" w14:textId="77777777" w:rsidTr="00132031">
        <w:trPr>
          <w:trHeight w:val="20"/>
        </w:trPr>
        <w:tc>
          <w:tcPr>
            <w:tcW w:w="1000" w:type="pct"/>
            <w:tcBorders>
              <w:top w:val="single" w:sz="4" w:space="0" w:color="000000"/>
              <w:left w:val="single" w:sz="4" w:space="0" w:color="000000"/>
              <w:bottom w:val="single" w:sz="4" w:space="0" w:color="000000"/>
              <w:right w:val="single" w:sz="4" w:space="0" w:color="000000"/>
            </w:tcBorders>
            <w:hideMark/>
          </w:tcPr>
          <w:p w14:paraId="73CCAC9C" w14:textId="718EE8F4" w:rsidR="001473B9" w:rsidRPr="009A3275" w:rsidRDefault="0069129B" w:rsidP="00132031">
            <w:pPr>
              <w:contextualSpacing/>
              <w:rPr>
                <w:rFonts w:cs="Arial"/>
                <w:sz w:val="20"/>
                <w:szCs w:val="20"/>
                <w:lang w:bidi="en-US"/>
              </w:rPr>
            </w:pPr>
            <w:r w:rsidRPr="009A3275">
              <w:rPr>
                <w:rFonts w:cs="Arial"/>
                <w:sz w:val="20"/>
                <w:szCs w:val="20"/>
                <w:lang w:bidi="en-US"/>
              </w:rPr>
              <w:t>Recipient Country Government</w:t>
            </w:r>
          </w:p>
        </w:tc>
        <w:tc>
          <w:tcPr>
            <w:tcW w:w="1000" w:type="pct"/>
            <w:tcBorders>
              <w:top w:val="single" w:sz="4" w:space="0" w:color="000000"/>
              <w:left w:val="single" w:sz="4" w:space="0" w:color="000000"/>
              <w:bottom w:val="single" w:sz="4" w:space="0" w:color="000000"/>
              <w:right w:val="single" w:sz="4" w:space="0" w:color="000000"/>
            </w:tcBorders>
          </w:tcPr>
          <w:p w14:paraId="0E06E3D9" w14:textId="025737B6" w:rsidR="001473B9" w:rsidRPr="009A3275" w:rsidRDefault="00D97A1F" w:rsidP="00132031">
            <w:pPr>
              <w:contextualSpacing/>
              <w:rPr>
                <w:rFonts w:cs="Arial"/>
                <w:sz w:val="20"/>
                <w:szCs w:val="20"/>
                <w:lang w:bidi="en-US"/>
              </w:rPr>
            </w:pPr>
            <w:r w:rsidRPr="009A3275">
              <w:rPr>
                <w:rFonts w:cs="Arial"/>
                <w:sz w:val="20"/>
                <w:szCs w:val="20"/>
                <w:lang w:bidi="en-US"/>
              </w:rPr>
              <w:t>Government of Tuvalu</w:t>
            </w:r>
          </w:p>
        </w:tc>
        <w:tc>
          <w:tcPr>
            <w:tcW w:w="1000" w:type="pct"/>
            <w:tcBorders>
              <w:top w:val="single" w:sz="4" w:space="0" w:color="000000"/>
              <w:left w:val="single" w:sz="4" w:space="0" w:color="000000"/>
              <w:bottom w:val="single" w:sz="4" w:space="0" w:color="000000"/>
              <w:right w:val="single" w:sz="4" w:space="0" w:color="000000"/>
            </w:tcBorders>
          </w:tcPr>
          <w:p w14:paraId="4E58287F" w14:textId="06477968" w:rsidR="001473B9" w:rsidRPr="009A3275" w:rsidRDefault="00FC094C" w:rsidP="00132031">
            <w:pPr>
              <w:contextualSpacing/>
              <w:rPr>
                <w:rFonts w:cs="Arial"/>
                <w:sz w:val="20"/>
                <w:szCs w:val="20"/>
                <w:lang w:bidi="en-US"/>
              </w:rPr>
            </w:pPr>
            <w:r w:rsidRPr="009A3275">
              <w:rPr>
                <w:rFonts w:cs="Arial"/>
                <w:sz w:val="20"/>
                <w:szCs w:val="20"/>
                <w:lang w:bidi="en-US"/>
              </w:rPr>
              <w:t>In-kind</w:t>
            </w:r>
          </w:p>
        </w:tc>
        <w:tc>
          <w:tcPr>
            <w:tcW w:w="1000" w:type="pct"/>
            <w:tcBorders>
              <w:top w:val="single" w:sz="4" w:space="0" w:color="000000"/>
              <w:left w:val="single" w:sz="4" w:space="0" w:color="000000"/>
              <w:bottom w:val="single" w:sz="4" w:space="0" w:color="000000"/>
              <w:right w:val="single" w:sz="4" w:space="0" w:color="000000"/>
            </w:tcBorders>
          </w:tcPr>
          <w:p w14:paraId="2B4D2A3C" w14:textId="1133C9A8" w:rsidR="001473B9" w:rsidRPr="009A3275" w:rsidRDefault="00FC094C" w:rsidP="00132031">
            <w:pPr>
              <w:contextualSpacing/>
              <w:rPr>
                <w:rFonts w:cs="Arial"/>
                <w:sz w:val="20"/>
                <w:szCs w:val="20"/>
                <w:lang w:bidi="en-US"/>
              </w:rPr>
            </w:pPr>
            <w:r w:rsidRPr="009A3275">
              <w:rPr>
                <w:rFonts w:cs="Arial"/>
                <w:sz w:val="20"/>
                <w:szCs w:val="20"/>
                <w:lang w:bidi="en-US"/>
              </w:rPr>
              <w:t>Recurrent Expenditure</w:t>
            </w:r>
          </w:p>
        </w:tc>
        <w:tc>
          <w:tcPr>
            <w:tcW w:w="1000" w:type="pct"/>
            <w:tcBorders>
              <w:top w:val="single" w:sz="4" w:space="0" w:color="000000"/>
              <w:left w:val="single" w:sz="4" w:space="0" w:color="000000"/>
              <w:bottom w:val="single" w:sz="4" w:space="0" w:color="000000"/>
              <w:right w:val="single" w:sz="4" w:space="0" w:color="000000"/>
            </w:tcBorders>
          </w:tcPr>
          <w:p w14:paraId="4A59FEBD" w14:textId="1729B44A" w:rsidR="001473B9" w:rsidRPr="009A3275" w:rsidRDefault="00C83668" w:rsidP="00101A55">
            <w:pPr>
              <w:contextualSpacing/>
              <w:jc w:val="right"/>
              <w:rPr>
                <w:rFonts w:cs="Arial"/>
                <w:sz w:val="20"/>
                <w:szCs w:val="20"/>
                <w:lang w:bidi="en-US"/>
              </w:rPr>
            </w:pPr>
            <w:r w:rsidRPr="00C83668">
              <w:rPr>
                <w:rFonts w:cs="Arial"/>
                <w:sz w:val="20"/>
                <w:szCs w:val="20"/>
                <w:lang w:bidi="en-US"/>
              </w:rPr>
              <w:t>315,856.69</w:t>
            </w:r>
          </w:p>
        </w:tc>
      </w:tr>
      <w:tr w:rsidR="00F107C2" w:rsidRPr="00867A58" w14:paraId="0215D873" w14:textId="77777777" w:rsidTr="00F107C2">
        <w:trPr>
          <w:trHeight w:val="20"/>
        </w:trPr>
        <w:tc>
          <w:tcPr>
            <w:tcW w:w="4000" w:type="pct"/>
            <w:gridSpan w:val="4"/>
            <w:tcBorders>
              <w:top w:val="single" w:sz="4" w:space="0" w:color="000000"/>
              <w:left w:val="single" w:sz="4" w:space="0" w:color="000000"/>
              <w:bottom w:val="single" w:sz="4" w:space="0" w:color="000000"/>
              <w:right w:val="single" w:sz="4" w:space="0" w:color="000000"/>
            </w:tcBorders>
            <w:shd w:val="clear" w:color="auto" w:fill="auto"/>
            <w:hideMark/>
          </w:tcPr>
          <w:p w14:paraId="0B775BE6" w14:textId="64E8BA8A" w:rsidR="00F107C2" w:rsidRPr="009A3275" w:rsidRDefault="00F107C2" w:rsidP="00AD3612">
            <w:pPr>
              <w:pStyle w:val="C41stOrderBullets"/>
              <w:numPr>
                <w:ilvl w:val="0"/>
                <w:numId w:val="0"/>
              </w:numPr>
              <w:ind w:left="397" w:hanging="397"/>
              <w:rPr>
                <w:sz w:val="20"/>
                <w:lang w:bidi="en-US"/>
              </w:rPr>
            </w:pPr>
            <w:r w:rsidRPr="009A3275">
              <w:rPr>
                <w:b/>
                <w:bCs/>
                <w:sz w:val="20"/>
                <w:lang w:bidi="en-US"/>
              </w:rPr>
              <w:t>Total co-financing (US$)</w:t>
            </w:r>
          </w:p>
        </w:tc>
        <w:tc>
          <w:tcPr>
            <w:tcW w:w="1000" w:type="pct"/>
            <w:tcBorders>
              <w:top w:val="single" w:sz="4" w:space="0" w:color="000000"/>
              <w:left w:val="single" w:sz="4" w:space="0" w:color="000000"/>
              <w:bottom w:val="single" w:sz="4" w:space="0" w:color="000000"/>
              <w:right w:val="single" w:sz="4" w:space="0" w:color="000000"/>
            </w:tcBorders>
            <w:shd w:val="clear" w:color="auto" w:fill="auto"/>
          </w:tcPr>
          <w:p w14:paraId="7D0D4B7C" w14:textId="35F64789" w:rsidR="00F107C2" w:rsidRPr="005B73B9" w:rsidRDefault="00C83668" w:rsidP="00F900B9">
            <w:pPr>
              <w:pStyle w:val="C41stOrderBullets"/>
              <w:numPr>
                <w:ilvl w:val="0"/>
                <w:numId w:val="0"/>
              </w:numPr>
              <w:jc w:val="right"/>
              <w:rPr>
                <w:sz w:val="20"/>
                <w:lang w:bidi="en-US"/>
              </w:rPr>
            </w:pPr>
            <w:r w:rsidRPr="00C83668">
              <w:rPr>
                <w:sz w:val="20"/>
                <w:lang w:bidi="en-US"/>
              </w:rPr>
              <w:t>315,856.69</w:t>
            </w:r>
          </w:p>
        </w:tc>
      </w:tr>
    </w:tbl>
    <w:p w14:paraId="19EE47BA" w14:textId="77777777" w:rsidR="001473B9" w:rsidRPr="00B57512" w:rsidRDefault="001473B9" w:rsidP="00B57512"/>
    <w:p w14:paraId="2FD3E3E1" w14:textId="21C8CC9A" w:rsidR="00593407" w:rsidRDefault="00082313" w:rsidP="007C41F4">
      <w:pPr>
        <w:pStyle w:val="Heading3"/>
      </w:pPr>
      <w:bookmarkStart w:id="292" w:name="_Toc65450539"/>
      <w:bookmarkStart w:id="293" w:name="_Toc71010720"/>
      <w:r w:rsidRPr="00082313">
        <w:rPr>
          <w:u w:val="none"/>
        </w:rPr>
        <w:t>4.4.</w:t>
      </w:r>
      <w:r>
        <w:rPr>
          <w:u w:val="none"/>
        </w:rPr>
        <w:t>4</w:t>
      </w:r>
      <w:r w:rsidRPr="00082313">
        <w:rPr>
          <w:u w:val="none"/>
        </w:rPr>
        <w:t xml:space="preserve"> </w:t>
      </w:r>
      <w:r w:rsidR="00F254D2">
        <w:rPr>
          <w:u w:val="none"/>
        </w:rPr>
        <w:tab/>
      </w:r>
      <w:r w:rsidR="00593407">
        <w:t>Project-level M&amp;E Systems</w:t>
      </w:r>
      <w:bookmarkEnd w:id="292"/>
      <w:bookmarkEnd w:id="293"/>
    </w:p>
    <w:p w14:paraId="78D5568A" w14:textId="011040BF" w:rsidR="002F5A41" w:rsidRPr="00CD69CA" w:rsidRDefault="00E15C0C" w:rsidP="002F5A41">
      <w:pPr>
        <w:pStyle w:val="C4Paragraph"/>
      </w:pPr>
      <w:r w:rsidRPr="004F0076">
        <w:t>Monitoring</w:t>
      </w:r>
      <w:r w:rsidR="002F5A41">
        <w:t xml:space="preserve"> under TCAP</w:t>
      </w:r>
      <w:r w:rsidRPr="004F0076">
        <w:t xml:space="preserve"> to date has been based primarily on the logical framework, </w:t>
      </w:r>
      <w:r w:rsidR="006E0FA5">
        <w:t>in order</w:t>
      </w:r>
      <w:r w:rsidRPr="004F0076">
        <w:t xml:space="preserve"> to fulfil reporting requirements</w:t>
      </w:r>
      <w:r w:rsidR="00DC08D4">
        <w:t xml:space="preserve"> of the GCF</w:t>
      </w:r>
      <w:r w:rsidRPr="004F0076">
        <w:t>.</w:t>
      </w:r>
      <w:r w:rsidR="002F5A41">
        <w:t xml:space="preserve"> </w:t>
      </w:r>
      <w:r w:rsidR="002F5A41" w:rsidRPr="00CD69CA">
        <w:t xml:space="preserve">At the time of the IE, TCAP did not yet have a finalised M&amp;E plan, </w:t>
      </w:r>
      <w:r w:rsidR="000A2495">
        <w:t xml:space="preserve">as the PMU did not have the </w:t>
      </w:r>
      <w:r w:rsidR="00696F09">
        <w:t xml:space="preserve">relevant experience and capacity to develop one, </w:t>
      </w:r>
      <w:r w:rsidR="002F5A41" w:rsidRPr="00CD69CA">
        <w:t xml:space="preserve">resulting in a limited contribution of </w:t>
      </w:r>
      <w:r w:rsidR="001739D4">
        <w:t xml:space="preserve">the </w:t>
      </w:r>
      <w:r w:rsidR="002F5A41" w:rsidRPr="00CD69CA">
        <w:t xml:space="preserve">project’s M&amp;E data and mechanisms to </w:t>
      </w:r>
      <w:r w:rsidR="00121012">
        <w:t>adaptive management</w:t>
      </w:r>
      <w:r w:rsidR="002F5A41" w:rsidRPr="00CD69CA">
        <w:t xml:space="preserve">. </w:t>
      </w:r>
      <w:r w:rsidR="00B95765">
        <w:t xml:space="preserve">To </w:t>
      </w:r>
      <w:r w:rsidR="00B95765" w:rsidRPr="009A3275">
        <w:t xml:space="preserve">address this gap, the </w:t>
      </w:r>
      <w:r w:rsidR="002F5A41" w:rsidRPr="009A3275">
        <w:t xml:space="preserve">PMU, via the operations CTA, is currently developing an M&amp;E </w:t>
      </w:r>
      <w:r w:rsidR="006A5D19" w:rsidRPr="009A3275">
        <w:t>framework</w:t>
      </w:r>
      <w:r w:rsidR="002F5A41" w:rsidRPr="009A3275">
        <w:t xml:space="preserve"> for the project. The lack of an M&amp;E plan has made reporting </w:t>
      </w:r>
      <w:r w:rsidR="002E4076" w:rsidRPr="009A3275">
        <w:t>challenging and</w:t>
      </w:r>
      <w:r w:rsidR="002F5A41" w:rsidRPr="009A3275">
        <w:t xml:space="preserve"> reduced the quality of reports produced</w:t>
      </w:r>
      <w:r w:rsidR="00CD48DD">
        <w:t xml:space="preserve">, although </w:t>
      </w:r>
      <w:r w:rsidR="006E6E3D">
        <w:t>data on project progress has been collected informally by the PMU to inform reporting</w:t>
      </w:r>
      <w:r w:rsidR="002F5A41" w:rsidRPr="009A3275">
        <w:t>. Once</w:t>
      </w:r>
      <w:r w:rsidR="002F5A41" w:rsidRPr="00A667C5">
        <w:t xml:space="preserve"> the M&amp;E plan is in </w:t>
      </w:r>
      <w:r w:rsidR="00CD48DD">
        <w:t>framework</w:t>
      </w:r>
      <w:r w:rsidR="001C2091">
        <w:t>,</w:t>
      </w:r>
      <w:r w:rsidR="002F5A41" w:rsidRPr="00A667C5">
        <w:t xml:space="preserve"> </w:t>
      </w:r>
      <w:r w:rsidR="00026CCF" w:rsidRPr="00A667C5">
        <w:t xml:space="preserve">the PMU will </w:t>
      </w:r>
      <w:r w:rsidR="009736C5">
        <w:t>integrate</w:t>
      </w:r>
      <w:r w:rsidR="00B95765">
        <w:t xml:space="preserve"> the </w:t>
      </w:r>
      <w:r w:rsidR="00026CCF" w:rsidRPr="00A667C5">
        <w:t xml:space="preserve">information </w:t>
      </w:r>
      <w:r w:rsidR="001C2091">
        <w:t>collected</w:t>
      </w:r>
      <w:r w:rsidR="00026CCF" w:rsidRPr="00A667C5">
        <w:t xml:space="preserve"> </w:t>
      </w:r>
      <w:r w:rsidR="00B95765">
        <w:t>via the APR</w:t>
      </w:r>
      <w:r w:rsidR="009736C5">
        <w:t>s into</w:t>
      </w:r>
      <w:r w:rsidR="00026CCF" w:rsidRPr="00A667C5">
        <w:t xml:space="preserve"> the </w:t>
      </w:r>
      <w:r w:rsidR="001F0A6C" w:rsidRPr="00A667C5">
        <w:t>M&amp;E matrix.</w:t>
      </w:r>
      <w:r w:rsidR="003F246A">
        <w:t xml:space="preserve"> This information can then be used to inform adaptive management for the project, as well as serve as a repository </w:t>
      </w:r>
      <w:r w:rsidR="00B16FDA">
        <w:t xml:space="preserve">of information to be used in the development of future climate change adaptation projects. </w:t>
      </w:r>
      <w:r w:rsidR="00384DD1" w:rsidRPr="00A667C5">
        <w:t>In</w:t>
      </w:r>
      <w:r w:rsidR="002F5A41" w:rsidRPr="00A667C5">
        <w:t xml:space="preserve"> the interim, the operations CTA will oversee </w:t>
      </w:r>
      <w:r w:rsidR="00735721">
        <w:t xml:space="preserve">M&amp;E for the </w:t>
      </w:r>
      <w:r w:rsidR="002F5A41" w:rsidRPr="00A667C5">
        <w:t>project</w:t>
      </w:r>
      <w:r w:rsidR="00384DD1" w:rsidRPr="00A667C5">
        <w:t>’s</w:t>
      </w:r>
      <w:r w:rsidR="00735721">
        <w:t xml:space="preserve">, however, all </w:t>
      </w:r>
      <w:r w:rsidR="002F5A41" w:rsidRPr="00A667C5">
        <w:t xml:space="preserve">M&amp;E responsibilities </w:t>
      </w:r>
      <w:r w:rsidR="00735721">
        <w:t xml:space="preserve">should </w:t>
      </w:r>
      <w:r w:rsidR="00494063" w:rsidRPr="00A667C5">
        <w:t xml:space="preserve">ultimately </w:t>
      </w:r>
      <w:r w:rsidR="00606DE5" w:rsidRPr="00A667C5">
        <w:t>be</w:t>
      </w:r>
      <w:r w:rsidR="00494063" w:rsidRPr="00A667C5">
        <w:t xml:space="preserve"> </w:t>
      </w:r>
      <w:r w:rsidR="002F5A41" w:rsidRPr="00A667C5">
        <w:t xml:space="preserve">incorporated into the </w:t>
      </w:r>
      <w:r w:rsidR="00606DE5" w:rsidRPr="00A667C5">
        <w:t>current staff TOR (after capacity building) or be supported by an M&amp;E officer</w:t>
      </w:r>
      <w:r w:rsidR="002F5A41" w:rsidRPr="00A667C5">
        <w:t>.</w:t>
      </w:r>
    </w:p>
    <w:p w14:paraId="2B65EA3D" w14:textId="77777777" w:rsidR="002F5A41" w:rsidRDefault="002F5A41" w:rsidP="002F5A41">
      <w:pPr>
        <w:pStyle w:val="C4Paragraph"/>
      </w:pPr>
    </w:p>
    <w:p w14:paraId="42608536" w14:textId="77777777" w:rsidR="006C7200" w:rsidRDefault="009D6551" w:rsidP="006C7200">
      <w:pPr>
        <w:pStyle w:val="C4Paragraph"/>
        <w:rPr>
          <w:rFonts w:eastAsia="Times New Roman"/>
          <w:color w:val="000000"/>
          <w:lang w:eastAsia="en-ZA"/>
        </w:rPr>
      </w:pPr>
      <w:r>
        <w:t>The lack of a formal monitoring system has restricted the PMU’s ability</w:t>
      </w:r>
      <w:r>
        <w:rPr>
          <w:rFonts w:eastAsia="Times New Roman"/>
          <w:color w:val="000000"/>
          <w:lang w:eastAsia="en-ZA"/>
        </w:rPr>
        <w:t xml:space="preserve"> to assess what is going well, to determine what changes/impacts are taking place on the ground, to generate lessons learned and to implement adaptive management of activities as required. The gap in M&amp;E has also limited the involvement of project partners and other stakeholders in project monitoring activities as a result of the lack of a formal structure to engage them.</w:t>
      </w:r>
    </w:p>
    <w:p w14:paraId="2ADDE451" w14:textId="77777777" w:rsidR="005D628E" w:rsidRDefault="005D628E" w:rsidP="009D6551">
      <w:pPr>
        <w:pStyle w:val="C4Paragraph"/>
      </w:pPr>
    </w:p>
    <w:p w14:paraId="3951F7EF" w14:textId="2F5DE705" w:rsidR="00593407" w:rsidRDefault="00082313" w:rsidP="007C41F4">
      <w:pPr>
        <w:pStyle w:val="Heading3"/>
      </w:pPr>
      <w:bookmarkStart w:id="294" w:name="_Toc65518576"/>
      <w:bookmarkStart w:id="295" w:name="_Toc65444870"/>
      <w:bookmarkStart w:id="296" w:name="_Toc65444984"/>
      <w:bookmarkStart w:id="297" w:name="_Toc65448657"/>
      <w:bookmarkStart w:id="298" w:name="_Toc65450540"/>
      <w:bookmarkStart w:id="299" w:name="_Toc71010721"/>
      <w:bookmarkEnd w:id="294"/>
      <w:bookmarkEnd w:id="295"/>
      <w:bookmarkEnd w:id="296"/>
      <w:bookmarkEnd w:id="297"/>
      <w:r w:rsidRPr="00082313">
        <w:rPr>
          <w:u w:val="none"/>
        </w:rPr>
        <w:t>4.4.</w:t>
      </w:r>
      <w:r>
        <w:rPr>
          <w:u w:val="none"/>
        </w:rPr>
        <w:t>5</w:t>
      </w:r>
      <w:r w:rsidR="00F254D2">
        <w:rPr>
          <w:u w:val="none"/>
        </w:rPr>
        <w:tab/>
      </w:r>
      <w:r w:rsidRPr="00082313">
        <w:rPr>
          <w:u w:val="none"/>
        </w:rPr>
        <w:t xml:space="preserve"> </w:t>
      </w:r>
      <w:r w:rsidR="00593407">
        <w:t>Stakeholder engagement</w:t>
      </w:r>
      <w:bookmarkEnd w:id="298"/>
      <w:bookmarkEnd w:id="299"/>
    </w:p>
    <w:p w14:paraId="75BFA9EE" w14:textId="591BFBBB" w:rsidR="00E71AFE" w:rsidRDefault="00E71AFE" w:rsidP="00E71AFE">
      <w:pPr>
        <w:pStyle w:val="C4Paragraph"/>
      </w:pPr>
      <w:r>
        <w:t xml:space="preserve">The IE team’s assessment of TCAP’s stakeholder engagement performance included the reviewing of the stakeholder engagement plan presented in the Project Document and reports, as well as through consulting directly with stakeholders at all levels — </w:t>
      </w:r>
      <w:r w:rsidR="0062010A">
        <w:t>i.e.</w:t>
      </w:r>
      <w:r w:rsidR="00957CD5">
        <w:t>,</w:t>
      </w:r>
      <w:r w:rsidR="0062010A">
        <w:t xml:space="preserve"> </w:t>
      </w:r>
      <w:r>
        <w:t>project, national and local (communities from Funafuti, Nanumaga and Nanumea). Results of the assessment are presented under three specific aspects of stakeholder engagement below</w:t>
      </w:r>
      <w:r w:rsidR="002354AC">
        <w:t xml:space="preserve">, noting that a </w:t>
      </w:r>
      <w:r w:rsidR="002354AC" w:rsidRPr="002354AC">
        <w:t xml:space="preserve">new </w:t>
      </w:r>
      <w:r w:rsidR="002354AC">
        <w:t>stakeholder engagement plan</w:t>
      </w:r>
      <w:r w:rsidR="00A511B5">
        <w:t xml:space="preserve"> (which</w:t>
      </w:r>
      <w:r w:rsidR="00A511B5" w:rsidRPr="00A511B5">
        <w:t xml:space="preserve"> </w:t>
      </w:r>
      <w:r w:rsidR="00A511B5" w:rsidRPr="002354AC">
        <w:t xml:space="preserve">includes </w:t>
      </w:r>
      <w:r w:rsidR="009649F3">
        <w:t xml:space="preserve">a grievance redress mechanisms and </w:t>
      </w:r>
      <w:r w:rsidR="009A318E">
        <w:t xml:space="preserve">protocols for formalising the </w:t>
      </w:r>
      <w:r w:rsidR="00A511B5" w:rsidRPr="002354AC">
        <w:t>project</w:t>
      </w:r>
      <w:r w:rsidR="009A318E">
        <w:t>s</w:t>
      </w:r>
      <w:r w:rsidR="00A511B5" w:rsidRPr="002354AC">
        <w:t xml:space="preserve"> current informal complaint mechanism)</w:t>
      </w:r>
      <w:r w:rsidR="002354AC">
        <w:t xml:space="preserve"> </w:t>
      </w:r>
      <w:r w:rsidR="002354AC" w:rsidRPr="002354AC">
        <w:t xml:space="preserve">has been developed and </w:t>
      </w:r>
      <w:r w:rsidR="002354AC">
        <w:t xml:space="preserve">is in the process of </w:t>
      </w:r>
      <w:r w:rsidR="002354AC" w:rsidRPr="002354AC">
        <w:t xml:space="preserve">being approved. </w:t>
      </w:r>
    </w:p>
    <w:p w14:paraId="54E70732" w14:textId="77777777" w:rsidR="00E71AFE" w:rsidRDefault="00E71AFE" w:rsidP="00E71AFE">
      <w:pPr>
        <w:pStyle w:val="C4Paragraph"/>
      </w:pPr>
    </w:p>
    <w:p w14:paraId="3E0BED32" w14:textId="7F35EE3B" w:rsidR="00E71AFE" w:rsidRDefault="00E71AFE" w:rsidP="004C4FB9">
      <w:pPr>
        <w:pStyle w:val="C41stOrderBullets"/>
      </w:pPr>
      <w:r w:rsidRPr="00476830">
        <w:rPr>
          <w:u w:val="single"/>
        </w:rPr>
        <w:t>Project management</w:t>
      </w:r>
      <w:r>
        <w:t xml:space="preserve">: TCAP has developed strong partnerships </w:t>
      </w:r>
      <w:r w:rsidR="0062010A">
        <w:t xml:space="preserve">with </w:t>
      </w:r>
      <w:r w:rsidR="009D163A">
        <w:t>a wide range of</w:t>
      </w:r>
      <w:r>
        <w:t xml:space="preserve"> stakeholders. Th</w:t>
      </w:r>
      <w:r w:rsidR="00DA4D55">
        <w:t>ese partnerships</w:t>
      </w:r>
      <w:r>
        <w:t xml:space="preserve"> include</w:t>
      </w:r>
      <w:r w:rsidR="00DA4D55">
        <w:t xml:space="preserve"> those with</w:t>
      </w:r>
      <w:r>
        <w:t>: i) national-level stakeholders such as Project Board members and relevant government ministries and departments (including MoF, ME</w:t>
      </w:r>
      <w:r w:rsidR="00344E3F">
        <w:t>YS</w:t>
      </w:r>
      <w:r>
        <w:t>, DLG</w:t>
      </w:r>
      <w:r w:rsidR="00344E3F">
        <w:t>, CC</w:t>
      </w:r>
      <w:r w:rsidR="00DE5F61">
        <w:t>D</w:t>
      </w:r>
      <w:r w:rsidR="00344E3F">
        <w:t>, DLS and DoE</w:t>
      </w:r>
      <w:r>
        <w:t>); and ii) local-level stakeholders, including community leaders (chiefs</w:t>
      </w:r>
      <w:r w:rsidR="00DE5F61">
        <w:t>’ falekaupules</w:t>
      </w:r>
      <w:r>
        <w:t xml:space="preserve">), </w:t>
      </w:r>
      <w:r w:rsidR="00DE5F61">
        <w:t>their council (</w:t>
      </w:r>
      <w:r>
        <w:t>kaupules</w:t>
      </w:r>
      <w:r w:rsidR="00DE5F61">
        <w:t>)</w:t>
      </w:r>
      <w:r>
        <w:t xml:space="preserve">, and groups (such as women’s and youth groups) from Funafuti, Nanumaga and Nanumea. </w:t>
      </w:r>
      <w:r w:rsidR="00DC025D">
        <w:t xml:space="preserve">However, </w:t>
      </w:r>
      <w:r w:rsidR="00550D78">
        <w:t>there were some stakeholders, such as local NGOs, who reported that there had been limited engagements by TCAP and that they do not have strong enough ties with the project to make meaningful contributions.</w:t>
      </w:r>
      <w:r w:rsidR="00EF52D0">
        <w:t xml:space="preserve"> </w:t>
      </w:r>
      <w:r w:rsidR="00035310">
        <w:t xml:space="preserve">NGOs, specifically the Tuvalu </w:t>
      </w:r>
      <w:r w:rsidR="00DE5F61">
        <w:t xml:space="preserve">Association of </w:t>
      </w:r>
      <w:r w:rsidR="00035310">
        <w:t>NGO</w:t>
      </w:r>
      <w:r w:rsidR="00DE5F61">
        <w:t>s</w:t>
      </w:r>
      <w:r w:rsidR="00035310">
        <w:t xml:space="preserve"> (</w:t>
      </w:r>
      <w:r w:rsidR="00035310" w:rsidRPr="00035310">
        <w:t>TANGO</w:t>
      </w:r>
      <w:r w:rsidR="00035310">
        <w:t xml:space="preserve">) and the </w:t>
      </w:r>
      <w:r w:rsidR="00035310" w:rsidRPr="00035310">
        <w:t xml:space="preserve">Tuvalu </w:t>
      </w:r>
      <w:r w:rsidR="00DE5F61">
        <w:t xml:space="preserve">National </w:t>
      </w:r>
      <w:r w:rsidR="00035310" w:rsidRPr="00035310">
        <w:t>Women</w:t>
      </w:r>
      <w:r w:rsidR="00DE5F61">
        <w:t xml:space="preserve"> Council</w:t>
      </w:r>
      <w:r w:rsidR="00035310">
        <w:t xml:space="preserve">, </w:t>
      </w:r>
      <w:r w:rsidR="00FC48F5">
        <w:t xml:space="preserve">are a priority stakeholder </w:t>
      </w:r>
      <w:r w:rsidR="00CD1F7A">
        <w:t>group for the project, as reflected in the project information table in the beginning of this IE report</w:t>
      </w:r>
      <w:r w:rsidR="00476830">
        <w:t xml:space="preserve">. </w:t>
      </w:r>
      <w:r w:rsidR="00E83D76">
        <w:t xml:space="preserve">While it is acknowledged that all project stakeholders do not </w:t>
      </w:r>
      <w:r w:rsidR="002F7CEA">
        <w:t xml:space="preserve">need to be engaged at the </w:t>
      </w:r>
      <w:r w:rsidR="00E83D76" w:rsidRPr="00E83D76">
        <w:t xml:space="preserve">same </w:t>
      </w:r>
      <w:r w:rsidR="002F7CEA">
        <w:t xml:space="preserve">levels, </w:t>
      </w:r>
      <w:r w:rsidR="00FA2081">
        <w:t xml:space="preserve">even at the lowest acceptable levels of engagement for </w:t>
      </w:r>
      <w:r w:rsidR="00C06890">
        <w:t>priority</w:t>
      </w:r>
      <w:r w:rsidR="00FA2081">
        <w:t xml:space="preserve"> </w:t>
      </w:r>
      <w:r w:rsidR="00C06890">
        <w:t xml:space="preserve">entities these NGOs </w:t>
      </w:r>
      <w:r w:rsidR="00592841">
        <w:t xml:space="preserve">report </w:t>
      </w:r>
      <w:r w:rsidR="0035406E">
        <w:t xml:space="preserve">that they </w:t>
      </w:r>
      <w:r w:rsidR="00035310">
        <w:t xml:space="preserve">do not feel sufficiently engaged in project implementation. </w:t>
      </w:r>
    </w:p>
    <w:p w14:paraId="6A975D72" w14:textId="75036CD6" w:rsidR="00E71AFE" w:rsidRDefault="00E71AFE" w:rsidP="00E71AFE">
      <w:pPr>
        <w:pStyle w:val="C41stOrderBullets"/>
      </w:pPr>
      <w:r>
        <w:rPr>
          <w:u w:val="single"/>
        </w:rPr>
        <w:t>Participation and country-driven process</w:t>
      </w:r>
      <w:r w:rsidRPr="004006A5">
        <w:t>:</w:t>
      </w:r>
      <w:r>
        <w:t xml:space="preserve"> Responses from national and local stakeholders regarding their support for the objectives of TCAP were extremely positive. It was clear from the consultation process during the IE that the project is addressing the urgent adaption needs of all Tuvaluans and there is great anticipation across all stakeholder groups for the construction of coastal </w:t>
      </w:r>
      <w:r w:rsidR="000533DE">
        <w:t>defences</w:t>
      </w:r>
      <w:r>
        <w:t xml:space="preserve"> to begin under Output 2. In terms of roles in the project’s decision-making processes, the Project Board (with representative from national-level stakeholders), continues to play a key role. For example, the Project Board was intensely involved in the discussions and negotiations around the need for the restructuring of the activities related to the construction of coastal </w:t>
      </w:r>
      <w:r w:rsidR="0011082C">
        <w:t>defence</w:t>
      </w:r>
      <w:r>
        <w:t xml:space="preserve"> measures under Output 2. Additionally, the Project Board plays an active role in TCAP’s decisions through the project’s board meetings. National stakeholders are also playing a direct role in the implementation of project outputs. These include DLG, which is playing an active role in redefining the project’s approach to Output 3, and </w:t>
      </w:r>
      <w:r w:rsidR="00344E3F">
        <w:t>MEYS</w:t>
      </w:r>
      <w:r>
        <w:t xml:space="preserve">, which has been involved in the student scholarships under Output 1. </w:t>
      </w:r>
    </w:p>
    <w:p w14:paraId="4BE8C6CA" w14:textId="419F01C3" w:rsidR="00E71AFE" w:rsidRPr="006F503A" w:rsidRDefault="00E71AFE" w:rsidP="00E71AFE">
      <w:pPr>
        <w:pStyle w:val="C41stOrderBullets"/>
      </w:pPr>
      <w:r>
        <w:rPr>
          <w:u w:val="single"/>
        </w:rPr>
        <w:t>Participation and public awareness</w:t>
      </w:r>
      <w:r w:rsidRPr="004006A5">
        <w:t>:</w:t>
      </w:r>
      <w:r>
        <w:t xml:space="preserve"> Stakeholder involvement in the project’s decision-making processes as well as TCAP’s public awareness work, particularly at the community-level, has </w:t>
      </w:r>
      <w:r w:rsidR="00DA5A46">
        <w:t>generated considerable</w:t>
      </w:r>
      <w:r>
        <w:t xml:space="preserve"> excitement and support for the project. This has, to date, resulted in minimal </w:t>
      </w:r>
      <w:r w:rsidR="00E13652">
        <w:t xml:space="preserve">public </w:t>
      </w:r>
      <w:r>
        <w:t xml:space="preserve">resistance to the project’s objectives. </w:t>
      </w:r>
      <w:r w:rsidR="00D05E60">
        <w:t>On the contrary, a</w:t>
      </w:r>
      <w:r>
        <w:t xml:space="preserve">wareness-raising on the adaptation benefits of the project has resulted in strong community support to date. However, after almost four years of implementation, TCAP has not implemented any concrete interventions (coastal </w:t>
      </w:r>
      <w:r w:rsidR="00D05E60">
        <w:t>defence</w:t>
      </w:r>
      <w:r>
        <w:t xml:space="preserve"> measures) on the ground, with most funds being spent on soft interventions to date</w:t>
      </w:r>
      <w:r w:rsidR="004848BB">
        <w:t xml:space="preserve">, such as </w:t>
      </w:r>
      <w:r w:rsidR="00F16CBA">
        <w:t xml:space="preserve">those </w:t>
      </w:r>
      <w:r w:rsidR="004302A4">
        <w:t xml:space="preserve">project interventions focused on </w:t>
      </w:r>
      <w:r w:rsidR="004848BB">
        <w:t>improv</w:t>
      </w:r>
      <w:r w:rsidR="00F16CBA">
        <w:t>ing technical and institutional capacit</w:t>
      </w:r>
      <w:r w:rsidR="001B1CDF">
        <w:t xml:space="preserve">y of </w:t>
      </w:r>
      <w:r w:rsidR="00F16CBA">
        <w:t>beneficiaries.</w:t>
      </w:r>
      <w:r w:rsidR="00DF07C5">
        <w:t xml:space="preserve"> </w:t>
      </w:r>
      <w:r w:rsidR="0027425D">
        <w:t xml:space="preserve">A significant amount of work has also been </w:t>
      </w:r>
      <w:r w:rsidR="00786CF0">
        <w:t xml:space="preserve">undertaken to </w:t>
      </w:r>
      <w:r w:rsidR="00E67BFE" w:rsidRPr="00E67BFE">
        <w:t>restructur</w:t>
      </w:r>
      <w:r w:rsidR="00786CF0">
        <w:t>e</w:t>
      </w:r>
      <w:r w:rsidR="00E67BFE" w:rsidRPr="00E67BFE">
        <w:t xml:space="preserve"> the project</w:t>
      </w:r>
      <w:r w:rsidR="00AB132B">
        <w:t xml:space="preserve"> </w:t>
      </w:r>
      <w:r w:rsidR="00E137B1">
        <w:t xml:space="preserve">activities and targets, as well as </w:t>
      </w:r>
      <w:r w:rsidR="00E67BFE" w:rsidRPr="00E67BFE">
        <w:t xml:space="preserve">undertake the necessary baseline, safeguards and </w:t>
      </w:r>
      <w:r w:rsidR="00E137B1">
        <w:t xml:space="preserve">technical </w:t>
      </w:r>
      <w:r w:rsidR="00E67BFE" w:rsidRPr="00E67BFE">
        <w:t>design work.</w:t>
      </w:r>
      <w:r>
        <w:t xml:space="preserve"> </w:t>
      </w:r>
      <w:r w:rsidR="00B32C01">
        <w:t xml:space="preserve">During project development, local communities </w:t>
      </w:r>
      <w:r w:rsidR="00711E64">
        <w:t>were engaged and made aware of the project</w:t>
      </w:r>
      <w:r w:rsidR="00647C45">
        <w:t xml:space="preserve">, and that financing was being requested to </w:t>
      </w:r>
      <w:r w:rsidR="007A0303">
        <w:t xml:space="preserve">undertake specific coastal protection measures. </w:t>
      </w:r>
      <w:r w:rsidR="006949D3">
        <w:t xml:space="preserve">Because </w:t>
      </w:r>
      <w:r w:rsidR="00C811D3">
        <w:t xml:space="preserve">of </w:t>
      </w:r>
      <w:r w:rsidR="008753E2">
        <w:t xml:space="preserve">the </w:t>
      </w:r>
      <w:r w:rsidR="00C811D3">
        <w:t>time</w:t>
      </w:r>
      <w:r>
        <w:t xml:space="preserve"> </w:t>
      </w:r>
      <w:r w:rsidR="00FD24A6">
        <w:t xml:space="preserve">spent </w:t>
      </w:r>
      <w:r w:rsidR="008753E2">
        <w:t xml:space="preserve">restructuring the project, among the other actions mentioned above, </w:t>
      </w:r>
      <w:r w:rsidR="004F222C">
        <w:t xml:space="preserve">some </w:t>
      </w:r>
      <w:r w:rsidR="00691D05">
        <w:t xml:space="preserve">community-level stakeholders </w:t>
      </w:r>
      <w:r>
        <w:t xml:space="preserve">on the islands of Funafuti, Nanumea and Nanumaga </w:t>
      </w:r>
      <w:r w:rsidR="004F222C">
        <w:t xml:space="preserve">expressed concern that they had yet to see </w:t>
      </w:r>
      <w:r w:rsidR="00C07492">
        <w:t xml:space="preserve">tangible </w:t>
      </w:r>
      <w:r w:rsidR="000B4783">
        <w:t xml:space="preserve">progress </w:t>
      </w:r>
      <w:r w:rsidR="006063C7">
        <w:t>by this stage of project implementation. That is, there was an expectation that construction of the coastal protection measures</w:t>
      </w:r>
      <w:r w:rsidR="005D6350">
        <w:t xml:space="preserve"> would have started by project mid-term </w:t>
      </w:r>
      <w:r w:rsidR="00BC3590">
        <w:t xml:space="preserve">to demonstrate how the </w:t>
      </w:r>
      <w:r w:rsidR="00AF398E">
        <w:t>funding leveraged by the project was being used to benefit the target communities</w:t>
      </w:r>
      <w:r>
        <w:t xml:space="preserve">. </w:t>
      </w:r>
      <w:r w:rsidR="00026CCF">
        <w:t xml:space="preserve">This is a risk to community support for the project, as criticism is likely to grow while no work is taking place on the ground. </w:t>
      </w:r>
      <w:r>
        <w:t xml:space="preserve">The IE team recommends that more time is spent managing the expectations of local communities and providing them </w:t>
      </w:r>
      <w:r w:rsidR="00D80349">
        <w:t xml:space="preserve">with </w:t>
      </w:r>
      <w:r>
        <w:t xml:space="preserve">more frequent updates on project progress and planning. As travel to the outer islands (Nanumea and Nanumaga) is often not possible, the IE team recommends that consideration is made </w:t>
      </w:r>
      <w:r w:rsidR="00D80349">
        <w:t xml:space="preserve">for </w:t>
      </w:r>
      <w:r w:rsidR="004D7729">
        <w:t xml:space="preserve">local </w:t>
      </w:r>
      <w:r w:rsidR="001166B8">
        <w:t>residents</w:t>
      </w:r>
      <w:r w:rsidRPr="006F503A">
        <w:t xml:space="preserve"> from each island</w:t>
      </w:r>
      <w:r>
        <w:t xml:space="preserve"> to</w:t>
      </w:r>
      <w:r w:rsidRPr="006F503A">
        <w:t xml:space="preserve"> be added to the PMU as</w:t>
      </w:r>
      <w:r w:rsidR="009649F3">
        <w:t xml:space="preserve"> island</w:t>
      </w:r>
      <w:r w:rsidRPr="006F503A">
        <w:t xml:space="preserve"> officers, with the role of keeping local stakeholders up to date with TCAP’s plans and progress, managing expectations </w:t>
      </w:r>
      <w:r w:rsidR="006F58D1">
        <w:t xml:space="preserve">of local stakeholders, </w:t>
      </w:r>
      <w:r w:rsidRPr="006F503A">
        <w:t>and facilitating the implementation of project activities on the islands.</w:t>
      </w:r>
      <w:r>
        <w:t xml:space="preserve"> This was also the request of several stakeholders during the IE consultations. </w:t>
      </w:r>
    </w:p>
    <w:p w14:paraId="2AFAC139" w14:textId="77777777" w:rsidR="00016684" w:rsidRPr="00016684" w:rsidRDefault="00016684" w:rsidP="00016684"/>
    <w:p w14:paraId="46357C25" w14:textId="407471B3" w:rsidR="00593407" w:rsidRDefault="00082313" w:rsidP="007C41F4">
      <w:pPr>
        <w:pStyle w:val="Heading3"/>
      </w:pPr>
      <w:bookmarkStart w:id="300" w:name="_Toc65450541"/>
      <w:bookmarkStart w:id="301" w:name="_Toc71010722"/>
      <w:r w:rsidRPr="00082313">
        <w:rPr>
          <w:u w:val="none"/>
        </w:rPr>
        <w:t>4.4.</w:t>
      </w:r>
      <w:r>
        <w:rPr>
          <w:u w:val="none"/>
        </w:rPr>
        <w:t>6</w:t>
      </w:r>
      <w:r w:rsidR="00F254D2">
        <w:rPr>
          <w:u w:val="none"/>
        </w:rPr>
        <w:tab/>
      </w:r>
      <w:r w:rsidRPr="00082313">
        <w:rPr>
          <w:u w:val="none"/>
        </w:rPr>
        <w:t xml:space="preserve"> </w:t>
      </w:r>
      <w:r w:rsidR="00593407">
        <w:t>Reporting</w:t>
      </w:r>
      <w:bookmarkEnd w:id="300"/>
      <w:bookmarkEnd w:id="301"/>
      <w:r w:rsidR="00593407">
        <w:t xml:space="preserve"> </w:t>
      </w:r>
    </w:p>
    <w:p w14:paraId="3B2BD8D9" w14:textId="2AC4E3E9" w:rsidR="00307299" w:rsidRDefault="00307299" w:rsidP="00307299">
      <w:pPr>
        <w:pStyle w:val="C4Paragraph"/>
      </w:pPr>
      <w:r>
        <w:t xml:space="preserve">As discussed under Section </w:t>
      </w:r>
      <w:r w:rsidRPr="009A3275">
        <w:t>4.</w:t>
      </w:r>
      <w:r w:rsidR="001F2159" w:rsidRPr="009A3275">
        <w:t>4</w:t>
      </w:r>
      <w:r w:rsidRPr="009A3275">
        <w:t>.4</w:t>
      </w:r>
      <w:r>
        <w:t xml:space="preserve">, the lack of an M&amp;E plan for the project to date has negatively impacted the PMU’s ability to produce </w:t>
      </w:r>
      <w:r w:rsidR="002E06C1">
        <w:t xml:space="preserve">high </w:t>
      </w:r>
      <w:r>
        <w:t>quality reports on project planning and progress. The lack of a monitoring system has also restricted</w:t>
      </w:r>
      <w:r w:rsidRPr="00831B1B">
        <w:t xml:space="preserve"> the PMU’s ability to assess what is going well, what changes/impacts are taking place on the ground, generate lessons learned and implement adaptive management of activities as required.</w:t>
      </w:r>
      <w:r>
        <w:t xml:space="preserve"> </w:t>
      </w:r>
    </w:p>
    <w:p w14:paraId="1C2ADFD1" w14:textId="77777777" w:rsidR="00307299" w:rsidRDefault="00307299" w:rsidP="00307299">
      <w:pPr>
        <w:pStyle w:val="C4Paragraph"/>
      </w:pPr>
    </w:p>
    <w:p w14:paraId="33D911D8" w14:textId="12EA19A7" w:rsidR="00307299" w:rsidRPr="00A667C5" w:rsidRDefault="00307299" w:rsidP="00307299">
      <w:pPr>
        <w:pStyle w:val="C4Paragraph"/>
      </w:pPr>
      <w:r>
        <w:t xml:space="preserve">While GCF reporting requirements have, to date been undertaken and fulfilled by the PMU and project partners, capacity to the reports has been lacking for the majority of the project implementation period to date. </w:t>
      </w:r>
      <w:r w:rsidRPr="00A667C5">
        <w:t>As a result, reporting has required a lot of support from the RTA. An operations CTA</w:t>
      </w:r>
      <w:r w:rsidR="00A0480D" w:rsidRPr="00A667C5">
        <w:t xml:space="preserve"> </w:t>
      </w:r>
      <w:r w:rsidRPr="00A667C5">
        <w:t>was added to the PMU i</w:t>
      </w:r>
      <w:r w:rsidR="00D92146" w:rsidRPr="00A667C5">
        <w:t xml:space="preserve">n </w:t>
      </w:r>
      <w:r w:rsidR="00344E3F" w:rsidRPr="00A667C5">
        <w:t>late 2020</w:t>
      </w:r>
      <w:r w:rsidRPr="00A667C5">
        <w:t xml:space="preserve">, with one of his major roles being to strengthen project reporting capacity. For example, </w:t>
      </w:r>
      <w:r w:rsidR="00A0480D" w:rsidRPr="00A667C5">
        <w:t>the operations CTA</w:t>
      </w:r>
      <w:r w:rsidRPr="00A667C5">
        <w:t xml:space="preserve"> has </w:t>
      </w:r>
      <w:r w:rsidR="00344E3F" w:rsidRPr="00A667C5">
        <w:t xml:space="preserve">coordinated </w:t>
      </w:r>
      <w:r w:rsidRPr="00A667C5">
        <w:t>the production of the 2020 APR, and improvements in the quality of reporting are already evident.</w:t>
      </w:r>
    </w:p>
    <w:p w14:paraId="298E58CC" w14:textId="77777777" w:rsidR="00307299" w:rsidRPr="00A667C5" w:rsidRDefault="00307299" w:rsidP="00307299">
      <w:pPr>
        <w:pStyle w:val="C4Paragraph"/>
      </w:pPr>
    </w:p>
    <w:p w14:paraId="54F14EF8" w14:textId="119A3F26" w:rsidR="00143292" w:rsidRPr="00143292" w:rsidRDefault="00307299" w:rsidP="00143292">
      <w:pPr>
        <w:pStyle w:val="C4Paragraph"/>
      </w:pPr>
      <w:r w:rsidRPr="00A667C5">
        <w:t xml:space="preserve">In terms of the sharing of project reports </w:t>
      </w:r>
      <w:r w:rsidR="0085469F">
        <w:t xml:space="preserve">(APRs, </w:t>
      </w:r>
      <w:r w:rsidR="003D189F">
        <w:t xml:space="preserve">IE and TE reports) </w:t>
      </w:r>
      <w:r w:rsidRPr="00A667C5">
        <w:t>with the Project Board and key stakeholders, this is done by the PMU, either when the reports have been approved internally or before Project Board meetings. Consultations with relevant stakeholders suggest that they are satisfied with how TCAP’s reports have been shared with them.</w:t>
      </w:r>
    </w:p>
    <w:p w14:paraId="348EAA58" w14:textId="77777777" w:rsidR="00F03044" w:rsidRPr="00A667C5" w:rsidRDefault="00F03044" w:rsidP="00307299">
      <w:pPr>
        <w:pStyle w:val="C4Paragraph"/>
      </w:pPr>
    </w:p>
    <w:p w14:paraId="1007EDFD" w14:textId="4E3AB36C" w:rsidR="00593407" w:rsidRDefault="00082313" w:rsidP="007C41F4">
      <w:pPr>
        <w:pStyle w:val="Heading3"/>
      </w:pPr>
      <w:bookmarkStart w:id="302" w:name="_Toc65518579"/>
      <w:bookmarkStart w:id="303" w:name="_Toc65450542"/>
      <w:bookmarkStart w:id="304" w:name="_Toc71010723"/>
      <w:bookmarkEnd w:id="302"/>
      <w:r w:rsidRPr="00082313">
        <w:rPr>
          <w:u w:val="none"/>
        </w:rPr>
        <w:t>4.4.</w:t>
      </w:r>
      <w:r>
        <w:rPr>
          <w:u w:val="none"/>
        </w:rPr>
        <w:t>7</w:t>
      </w:r>
      <w:r w:rsidRPr="00082313">
        <w:rPr>
          <w:u w:val="none"/>
        </w:rPr>
        <w:t xml:space="preserve"> </w:t>
      </w:r>
      <w:r w:rsidR="00F254D2">
        <w:rPr>
          <w:u w:val="none"/>
        </w:rPr>
        <w:tab/>
      </w:r>
      <w:r w:rsidR="00593407" w:rsidRPr="00593407">
        <w:t>Communications</w:t>
      </w:r>
      <w:bookmarkEnd w:id="303"/>
      <w:bookmarkEnd w:id="304"/>
    </w:p>
    <w:p w14:paraId="007EF919" w14:textId="77777777" w:rsidR="00FC09B5" w:rsidRPr="00FC09B5" w:rsidRDefault="0033136B" w:rsidP="00FC09B5">
      <w:pPr>
        <w:pStyle w:val="C41stOrderBullets"/>
        <w:numPr>
          <w:ilvl w:val="0"/>
          <w:numId w:val="0"/>
        </w:numPr>
      </w:pPr>
      <w:r>
        <w:t>Communications under TCAP were assessed according to two factors under the IE. Details on the team’s findings under each factor are presented below.</w:t>
      </w:r>
    </w:p>
    <w:p w14:paraId="228EFFA6" w14:textId="77777777" w:rsidR="00811ABC" w:rsidRDefault="00811ABC" w:rsidP="0033136B">
      <w:pPr>
        <w:pStyle w:val="C41stOrderBullets"/>
        <w:numPr>
          <w:ilvl w:val="0"/>
          <w:numId w:val="0"/>
        </w:numPr>
      </w:pPr>
    </w:p>
    <w:p w14:paraId="2226DBDF" w14:textId="455F2DBE" w:rsidR="0033136B" w:rsidRDefault="0033136B" w:rsidP="0033136B">
      <w:pPr>
        <w:pStyle w:val="C41stOrderBullets"/>
      </w:pPr>
      <w:r w:rsidRPr="004006A5">
        <w:rPr>
          <w:u w:val="single"/>
        </w:rPr>
        <w:t>Internal project communication with stakeholders</w:t>
      </w:r>
      <w:r>
        <w:t xml:space="preserve">: Communication with internal project stakeholders, such as members of the Project Board is regular and effective. Project Board members consulted during the IE are happy with the communication of information from TCAP. This is usually done via email, Project Board meetings or smaller meetings between the PMU and board members. Respondents identified several mechanisms for providing feedback to the PMU, including the same ones through which information is provided, as well as through telephone calls as necessary. In general, the IE team found that TCAP’s communication continues to enhance stakeholder </w:t>
      </w:r>
      <w:r w:rsidRPr="00CB3A34">
        <w:t xml:space="preserve">awareness of </w:t>
      </w:r>
      <w:r>
        <w:t>TCAP's</w:t>
      </w:r>
      <w:r w:rsidRPr="00CB3A34">
        <w:t xml:space="preserve"> outcomes and </w:t>
      </w:r>
      <w:r w:rsidR="002E4076" w:rsidRPr="00A667C5">
        <w:t>activities and</w:t>
      </w:r>
      <w:r>
        <w:t xml:space="preserve"> fosters their</w:t>
      </w:r>
      <w:r w:rsidRPr="00CB3A34">
        <w:t xml:space="preserve"> long-term investment in the sustainability of project results</w:t>
      </w:r>
      <w:r>
        <w:t xml:space="preserve">. </w:t>
      </w:r>
    </w:p>
    <w:p w14:paraId="2783EC35" w14:textId="77777777" w:rsidR="00D51E05" w:rsidRDefault="00D51E05" w:rsidP="00D51E05">
      <w:pPr>
        <w:pStyle w:val="C41stOrderBullets"/>
        <w:numPr>
          <w:ilvl w:val="0"/>
          <w:numId w:val="0"/>
        </w:numPr>
        <w:ind w:left="397" w:hanging="397"/>
      </w:pPr>
    </w:p>
    <w:p w14:paraId="47CDBECC" w14:textId="27FB6214" w:rsidR="0033136B" w:rsidRPr="00A667C5" w:rsidRDefault="0033136B" w:rsidP="0033136B">
      <w:pPr>
        <w:pStyle w:val="C41stOrderBullets"/>
      </w:pPr>
      <w:r w:rsidRPr="004006A5">
        <w:rPr>
          <w:u w:val="single"/>
        </w:rPr>
        <w:t>External project communication</w:t>
      </w:r>
      <w:r>
        <w:t>: Several means of communication have been established under TCAP to express the project’s progress and intended impact to the public. These include a website (</w:t>
      </w:r>
      <w:hyperlink r:id="rId23" w:history="1">
        <w:r w:rsidRPr="00602CFC">
          <w:rPr>
            <w:rStyle w:val="Hyperlink"/>
            <w:color w:val="0070C0"/>
          </w:rPr>
          <w:t>www.tcap.tv</w:t>
        </w:r>
      </w:hyperlink>
      <w:r>
        <w:t>), as well as social media accounts (Twitter</w:t>
      </w:r>
      <w:r w:rsidR="002849A9">
        <w:t xml:space="preserve">: </w:t>
      </w:r>
      <w:hyperlink r:id="rId24" w:history="1">
        <w:r w:rsidR="00686C04" w:rsidRPr="00602CFC">
          <w:rPr>
            <w:rStyle w:val="Hyperlink"/>
            <w:color w:val="0070C0"/>
          </w:rPr>
          <w:t>@TCAPforTu8</w:t>
        </w:r>
      </w:hyperlink>
      <w:r w:rsidR="00686C04">
        <w:t xml:space="preserve"> </w:t>
      </w:r>
      <w:r w:rsidR="002849A9">
        <w:t xml:space="preserve">and </w:t>
      </w:r>
      <w:r w:rsidR="00DE3F9D" w:rsidRPr="00602CFC">
        <w:t xml:space="preserve">Facebook: </w:t>
      </w:r>
      <w:hyperlink r:id="rId25" w:history="1">
        <w:r w:rsidR="00DE3F9D" w:rsidRPr="00602CFC">
          <w:rPr>
            <w:rStyle w:val="Hyperlink"/>
            <w:color w:val="0070C0"/>
          </w:rPr>
          <w:t>Tuvalu Coastal Adaptation Project</w:t>
        </w:r>
      </w:hyperlink>
      <w:r w:rsidR="000D094E">
        <w:t>)</w:t>
      </w:r>
      <w:r>
        <w:t xml:space="preserve">. </w:t>
      </w:r>
      <w:r w:rsidRPr="00A667C5">
        <w:t>Twitter was identified as</w:t>
      </w:r>
      <w:r w:rsidR="00A436C6" w:rsidRPr="00A667C5">
        <w:t xml:space="preserve"> an</w:t>
      </w:r>
      <w:r w:rsidRPr="00A667C5">
        <w:t xml:space="preserve"> important tool during consultations because it creates a record of what has happened over time and reaches many of the donors, agencies, journalists. </w:t>
      </w:r>
      <w:r>
        <w:t xml:space="preserve">However, communications outputs have been limited and the online platforms are not updated regularly. As a result, a part-time </w:t>
      </w:r>
      <w:r w:rsidR="00F7628F">
        <w:t>Communication specialist</w:t>
      </w:r>
      <w:r>
        <w:t xml:space="preserve"> was brought on board in October 2020 to increase TCAP’s communications outputs and strengthen the project’s visibility. She is also spending a large amount of her time building the capacity of the PMU’s Communications Officer. While online platforms are appropriate for members of the public with internet access in Tuvalu (predominately limited to the inhabitants of Funafuti), as well as a regional and international audience, they are not appropriate for some community members on Funafuti and the majority </w:t>
      </w:r>
      <w:r w:rsidR="00FC4DCD">
        <w:t xml:space="preserve">of people </w:t>
      </w:r>
      <w:r>
        <w:t>on the northern islands of Na</w:t>
      </w:r>
      <w:r w:rsidR="00F7628F">
        <w:t>n</w:t>
      </w:r>
      <w:r>
        <w:t xml:space="preserve">umea and Nanumaga. As a result, the project has implemented targeted awareness-raising campaigns for these communities, led by the Project Manager, as well as the Communications Officer. However, as travel to the outer islands (Nanumea and Nanumaga) is often not possible, resulting in periods where awareness raising is not consistent, the IE team recommends that consideration is made </w:t>
      </w:r>
      <w:r w:rsidR="009C7009">
        <w:t xml:space="preserve">for </w:t>
      </w:r>
      <w:r w:rsidRPr="006F503A">
        <w:t>representatives from each island</w:t>
      </w:r>
      <w:r>
        <w:t xml:space="preserve"> to</w:t>
      </w:r>
      <w:r w:rsidRPr="006F503A">
        <w:t xml:space="preserve"> be added to the PMU as officers, with the role of keeping local stakeholders up to date with TCAP’s plans and progress, managing expectations and facilitating the implementation of project activities on the islands.</w:t>
      </w:r>
      <w:r>
        <w:t xml:space="preserve"> This was also the request of several stakeholders during the IE consultations.</w:t>
      </w:r>
    </w:p>
    <w:p w14:paraId="3B1D73B6" w14:textId="77777777" w:rsidR="0033136B" w:rsidRPr="00A667C5" w:rsidRDefault="0033136B" w:rsidP="0033136B">
      <w:pPr>
        <w:pStyle w:val="C41stOrderBullets"/>
        <w:numPr>
          <w:ilvl w:val="0"/>
          <w:numId w:val="0"/>
        </w:numPr>
        <w:ind w:left="397" w:hanging="397"/>
      </w:pPr>
    </w:p>
    <w:p w14:paraId="73ECD5F2" w14:textId="265ADA45" w:rsidR="0033136B" w:rsidRPr="00A667C5" w:rsidRDefault="0033136B" w:rsidP="0033136B">
      <w:pPr>
        <w:pStyle w:val="C4Paragraph"/>
      </w:pPr>
      <w:r w:rsidRPr="00A667C5">
        <w:t xml:space="preserve">While there has been good progress made with improving project communications over the last year, such as </w:t>
      </w:r>
      <w:r w:rsidR="003C756C" w:rsidRPr="00A667C5">
        <w:t xml:space="preserve">developing the </w:t>
      </w:r>
      <w:r w:rsidR="00E524BE" w:rsidRPr="00A667C5">
        <w:t>CSAP Communication Strategy and Action Plan 2020 (and updated in 2021),</w:t>
      </w:r>
      <w:r w:rsidRPr="00A667C5">
        <w:t xml:space="preserve"> hiring </w:t>
      </w:r>
      <w:r w:rsidR="00E60936" w:rsidRPr="00A667C5">
        <w:t xml:space="preserve">the </w:t>
      </w:r>
      <w:r w:rsidRPr="00A667C5">
        <w:t xml:space="preserve">part-time communications </w:t>
      </w:r>
      <w:r w:rsidR="00F7628F" w:rsidRPr="00A667C5">
        <w:t>specialist</w:t>
      </w:r>
      <w:r w:rsidR="00E60936" w:rsidRPr="00A667C5">
        <w:t xml:space="preserve"> </w:t>
      </w:r>
      <w:r w:rsidRPr="00A667C5">
        <w:t xml:space="preserve">and strengthening the capacity of the PMU’s Communications Officer, more support is required to increase effectiveness. This may include communications budgeting in annual workplans for trips to the outer islands, as well as for the purchasing of equipment such as cameras for the </w:t>
      </w:r>
      <w:r w:rsidR="002E4076" w:rsidRPr="00A667C5">
        <w:t>project and</w:t>
      </w:r>
      <w:r w:rsidRPr="00A667C5">
        <w:t xml:space="preserve"> hiring professional photographers and graphic designers. Additionally, some funding could be allocated for further capacity building for communications within the PMU.</w:t>
      </w:r>
    </w:p>
    <w:p w14:paraId="48AB4EE7" w14:textId="77777777" w:rsidR="00724AC1" w:rsidRPr="00F376AC" w:rsidRDefault="00724AC1" w:rsidP="001554B5">
      <w:pPr>
        <w:pStyle w:val="C4Paragraph"/>
      </w:pPr>
    </w:p>
    <w:p w14:paraId="316C9B44" w14:textId="494660A4" w:rsidR="003D739F" w:rsidRPr="00593407" w:rsidRDefault="00E011DC" w:rsidP="00F50BC9">
      <w:pPr>
        <w:pStyle w:val="Heading2"/>
        <w:spacing w:before="0"/>
      </w:pPr>
      <w:bookmarkStart w:id="305" w:name="_Toc65450543"/>
      <w:bookmarkStart w:id="306" w:name="_Toc71010724"/>
      <w:r>
        <w:rPr>
          <w:rStyle w:val="normaltextrun"/>
          <w:rFonts w:cs="Arial"/>
          <w:szCs w:val="22"/>
        </w:rPr>
        <w:t>Sustainability</w:t>
      </w:r>
      <w:bookmarkEnd w:id="305"/>
      <w:bookmarkEnd w:id="306"/>
    </w:p>
    <w:p w14:paraId="3108A9FD" w14:textId="7673CD5A" w:rsidR="00AC3F65" w:rsidRDefault="00F324DB" w:rsidP="007C41F4">
      <w:pPr>
        <w:pStyle w:val="Heading3"/>
      </w:pPr>
      <w:bookmarkStart w:id="307" w:name="_Toc65450544"/>
      <w:bookmarkStart w:id="308" w:name="_Toc71010725"/>
      <w:r w:rsidRPr="00F324DB">
        <w:rPr>
          <w:u w:val="none"/>
        </w:rPr>
        <w:t xml:space="preserve">4.5.1 </w:t>
      </w:r>
      <w:r w:rsidR="00F254D2">
        <w:rPr>
          <w:u w:val="none"/>
        </w:rPr>
        <w:tab/>
      </w:r>
      <w:r w:rsidR="003D739F">
        <w:t>Financial risks to sustainability</w:t>
      </w:r>
      <w:bookmarkEnd w:id="307"/>
      <w:bookmarkEnd w:id="308"/>
    </w:p>
    <w:p w14:paraId="265D0E70" w14:textId="0BEFF9AB" w:rsidR="00C86A87" w:rsidRDefault="004E189D" w:rsidP="00C86A87">
      <w:pPr>
        <w:pStyle w:val="C4Paragraph"/>
        <w:rPr>
          <w:lang w:val="en-ZA"/>
        </w:rPr>
      </w:pPr>
      <w:r w:rsidRPr="008C1B19">
        <w:rPr>
          <w:b/>
          <w:bCs/>
        </w:rPr>
        <w:t>Risk</w:t>
      </w:r>
      <w:r>
        <w:t xml:space="preserve">: </w:t>
      </w:r>
      <w:r w:rsidR="00C86A87" w:rsidRPr="00A667C5">
        <w:t xml:space="preserve">Financial sustainability of the project could be limited by several factors. While Output 3 does focus on sustainable financing of long-term adaptation efforts, many external risks and assumptions have either not been given enough attention or are not considered in the </w:t>
      </w:r>
      <w:r w:rsidR="007943AC" w:rsidRPr="00A667C5">
        <w:t>o</w:t>
      </w:r>
      <w:r w:rsidR="00C86A87" w:rsidRPr="00A667C5">
        <w:t xml:space="preserve">utput’s design. </w:t>
      </w:r>
      <w:r w:rsidR="00986E71" w:rsidRPr="00A667C5">
        <w:t>In particular</w:t>
      </w:r>
      <w:r w:rsidR="00C86A87" w:rsidRPr="00A667C5">
        <w:t xml:space="preserve">, there is a risk that the necessary financial resources or mechanisms </w:t>
      </w:r>
      <w:r w:rsidR="00C13399" w:rsidRPr="00A667C5">
        <w:t xml:space="preserve">will </w:t>
      </w:r>
      <w:r w:rsidR="00C86A87" w:rsidRPr="00A667C5">
        <w:t xml:space="preserve">not be present or viable in the long-term to </w:t>
      </w:r>
      <w:r w:rsidR="000A08E9" w:rsidRPr="00A667C5">
        <w:t xml:space="preserve">maintain the project’s interventions </w:t>
      </w:r>
      <w:r w:rsidR="002A24BD" w:rsidRPr="00A667C5">
        <w:t>under Output 3</w:t>
      </w:r>
      <w:r w:rsidR="000A08E9" w:rsidRPr="00A667C5">
        <w:t xml:space="preserve"> and to continue supporting </w:t>
      </w:r>
      <w:r w:rsidR="00C86A87" w:rsidRPr="00A667C5">
        <w:t xml:space="preserve">adaptation </w:t>
      </w:r>
      <w:r w:rsidR="00AC235A" w:rsidRPr="00A667C5">
        <w:t>measures</w:t>
      </w:r>
      <w:r w:rsidR="000A08E9" w:rsidRPr="00A667C5">
        <w:t xml:space="preserve"> in Tuvalu</w:t>
      </w:r>
      <w:r w:rsidR="00C86A87" w:rsidRPr="00A667C5">
        <w:t xml:space="preserve">. Furthermore, the assumption that the finance generated through the sustainable adaptation finance mechanism is enough to generate the adaptation impacts needed in the long-term </w:t>
      </w:r>
      <w:r w:rsidR="00E51B18">
        <w:t xml:space="preserve">is </w:t>
      </w:r>
      <w:r w:rsidR="00AA7653">
        <w:t>in doubt (until an alternative pathway to delivering the expected results</w:t>
      </w:r>
      <w:r w:rsidR="006E6E3D">
        <w:t xml:space="preserve"> </w:t>
      </w:r>
      <w:r w:rsidR="00AA7653">
        <w:t>is identified) as</w:t>
      </w:r>
      <w:r w:rsidR="00AA7653">
        <w:rPr>
          <w:lang w:val="en-ZA"/>
        </w:rPr>
        <w:t xml:space="preserve"> the LoCAL financing mechanism is no longer available to act as the baseline for the sustainable finance adaptation mechanism to be developed for the islands of Tuvalu.</w:t>
      </w:r>
      <w:r w:rsidR="00AA7653" w:rsidRPr="004006A5" w:rsidDel="00CD6E1C">
        <w:rPr>
          <w:lang w:val="en-ZA"/>
        </w:rPr>
        <w:t xml:space="preserve"> </w:t>
      </w:r>
    </w:p>
    <w:p w14:paraId="1049DF14" w14:textId="7CFFC074" w:rsidR="007446B4" w:rsidRDefault="007446B4" w:rsidP="00C86A87">
      <w:pPr>
        <w:pStyle w:val="C4Paragraph"/>
        <w:rPr>
          <w:lang w:val="en-ZA"/>
        </w:rPr>
      </w:pPr>
    </w:p>
    <w:p w14:paraId="7A871933" w14:textId="251D731D" w:rsidR="007446B4" w:rsidRPr="00A667C5" w:rsidRDefault="007446B4" w:rsidP="00C86A87">
      <w:pPr>
        <w:pStyle w:val="C4Paragraph"/>
      </w:pPr>
      <w:r w:rsidRPr="008C1B19">
        <w:rPr>
          <w:b/>
          <w:bCs/>
          <w:lang w:val="en-ZA"/>
        </w:rPr>
        <w:t>Mitigation measure</w:t>
      </w:r>
      <w:r>
        <w:rPr>
          <w:lang w:val="en-ZA"/>
        </w:rPr>
        <w:t>:</w:t>
      </w:r>
      <w:r w:rsidR="00FF68BF">
        <w:rPr>
          <w:lang w:val="en-ZA"/>
        </w:rPr>
        <w:t xml:space="preserve"> </w:t>
      </w:r>
      <w:r w:rsidR="00FF68BF" w:rsidRPr="00FF68BF">
        <w:rPr>
          <w:lang w:val="en-ZA"/>
        </w:rPr>
        <w:t xml:space="preserve">To address these risks to the financial sustainability of Output 3 beyond the project period, </w:t>
      </w:r>
      <w:r w:rsidR="00DB2ACF" w:rsidRPr="008C1B19">
        <w:t xml:space="preserve">a proposal was developed in collaboration with the GoT for support to be provided to build the capacity of the TSF to become operational and effective as a vehicle for future financial assistance to Kaupules for their adaptation and post-disaster needs (excluding </w:t>
      </w:r>
      <w:r w:rsidR="009E727D">
        <w:t xml:space="preserve">disaster </w:t>
      </w:r>
      <w:r w:rsidR="00DB2ACF" w:rsidRPr="008C1B19">
        <w:t>response and relief support).</w:t>
      </w:r>
      <w:r w:rsidR="00DB2ACF" w:rsidRPr="00DB2ACF">
        <w:rPr>
          <w:i/>
          <w:iCs/>
        </w:rPr>
        <w:t xml:space="preserve"> </w:t>
      </w:r>
      <w:r w:rsidR="00FF68BF" w:rsidRPr="00FF68BF">
        <w:rPr>
          <w:lang w:val="en-ZA"/>
        </w:rPr>
        <w:t>This proposal was presented to and endorsed by the Project Board in November 2020, with the decision made for US$100,000 is to be set aside to facilitate this support, as stated in APR 2020. Obtaining further financial support to maintain the sustainability of Output 3 beyond the project period will need to be prioritised by continued engagements with project partners including the GoT/DLG, UNCDF, the LoCAL facility, PBCRG system, as well as through making use of the existing GoT finance system. Finally, TCAP is currently in discussions with the Department of Local Government to revise the fiscal transfer mechanism provided in the Operation Manual approved in 2019 to ensure that financial needs for island communities adaptation development initiatives are still fully supported and on track to commence in 2021</w:t>
      </w:r>
      <w:r w:rsidR="00FF68BF">
        <w:rPr>
          <w:lang w:val="en-ZA"/>
        </w:rPr>
        <w:t>.</w:t>
      </w:r>
    </w:p>
    <w:p w14:paraId="339B999F" w14:textId="77777777" w:rsidR="005F5DCE" w:rsidRPr="005F5DCE" w:rsidRDefault="005F5DCE" w:rsidP="005F5DCE"/>
    <w:p w14:paraId="6EA9B584" w14:textId="5399EF9A" w:rsidR="00A303B3" w:rsidRDefault="00F324DB" w:rsidP="007C41F4">
      <w:pPr>
        <w:pStyle w:val="Heading3"/>
      </w:pPr>
      <w:bookmarkStart w:id="309" w:name="_Toc65450545"/>
      <w:bookmarkStart w:id="310" w:name="_Toc71010726"/>
      <w:r w:rsidRPr="00F324DB">
        <w:rPr>
          <w:u w:val="none"/>
        </w:rPr>
        <w:t>4.5.</w:t>
      </w:r>
      <w:r>
        <w:rPr>
          <w:u w:val="none"/>
        </w:rPr>
        <w:t>2</w:t>
      </w:r>
      <w:r w:rsidR="00F254D2">
        <w:rPr>
          <w:u w:val="none"/>
        </w:rPr>
        <w:tab/>
      </w:r>
      <w:r w:rsidRPr="00F324DB">
        <w:rPr>
          <w:u w:val="none"/>
        </w:rPr>
        <w:t xml:space="preserve"> </w:t>
      </w:r>
      <w:r w:rsidR="00005B82">
        <w:t>Socio</w:t>
      </w:r>
      <w:r w:rsidR="006E6A55">
        <w:t>-economic risks to sust</w:t>
      </w:r>
      <w:r w:rsidR="00361B39">
        <w:t>aina</w:t>
      </w:r>
      <w:r w:rsidR="006E6A55">
        <w:t>bility</w:t>
      </w:r>
      <w:bookmarkEnd w:id="309"/>
      <w:bookmarkEnd w:id="310"/>
    </w:p>
    <w:p w14:paraId="72E619E8" w14:textId="77777777" w:rsidR="00BA06E9" w:rsidRDefault="00BA06E9" w:rsidP="00926B73">
      <w:pPr>
        <w:pStyle w:val="C4Paragraph"/>
      </w:pPr>
      <w:r w:rsidRPr="008C1B19">
        <w:rPr>
          <w:b/>
          <w:bCs/>
        </w:rPr>
        <w:t>Risk</w:t>
      </w:r>
      <w:r>
        <w:t xml:space="preserve">: </w:t>
      </w:r>
      <w:r w:rsidR="00926B73">
        <w:t>A</w:t>
      </w:r>
      <w:r w:rsidR="00926B73" w:rsidRPr="003A7BCF">
        <w:t>s coastal defen</w:t>
      </w:r>
      <w:r w:rsidR="00463A21">
        <w:t>c</w:t>
      </w:r>
      <w:r w:rsidR="00926B73" w:rsidRPr="003A7BCF">
        <w:t xml:space="preserve">e measures are constructed on the three islands, </w:t>
      </w:r>
      <w:r w:rsidR="007C2103">
        <w:t>some</w:t>
      </w:r>
      <w:r w:rsidR="00926B73" w:rsidRPr="003A7BCF">
        <w:t xml:space="preserve"> social safeguards that were triggered during the recent development of the project’s ESIAs, are likely to start posing a challenge to project implementation. These include potential complaints at the community and political level about the location of on-the</w:t>
      </w:r>
      <w:r w:rsidR="008978FE">
        <w:t>-</w:t>
      </w:r>
      <w:r w:rsidR="00926B73" w:rsidRPr="003A7BCF">
        <w:t>ground interventions, particularly by local landowners.</w:t>
      </w:r>
      <w:r w:rsidR="008978FE">
        <w:t xml:space="preserve"> </w:t>
      </w:r>
    </w:p>
    <w:p w14:paraId="51CCCF11" w14:textId="77777777" w:rsidR="00BA06E9" w:rsidRDefault="00BA06E9" w:rsidP="00926B73">
      <w:pPr>
        <w:pStyle w:val="C4Paragraph"/>
      </w:pPr>
    </w:p>
    <w:p w14:paraId="68EECD4C" w14:textId="733D0139" w:rsidR="0071048E" w:rsidRDefault="00BA06E9" w:rsidP="00926B73">
      <w:pPr>
        <w:pStyle w:val="C4Paragraph"/>
      </w:pPr>
      <w:r w:rsidRPr="008C1B19">
        <w:rPr>
          <w:b/>
          <w:bCs/>
        </w:rPr>
        <w:t>Mitigation mea</w:t>
      </w:r>
      <w:r w:rsidR="001D39CD" w:rsidRPr="008C1B19">
        <w:rPr>
          <w:b/>
          <w:bCs/>
        </w:rPr>
        <w:t>sure</w:t>
      </w:r>
      <w:r w:rsidR="001D39CD">
        <w:t>: T</w:t>
      </w:r>
      <w:r w:rsidR="0071048E">
        <w:t>he IE t</w:t>
      </w:r>
      <w:r w:rsidR="004C5BB6">
        <w:t>eam</w:t>
      </w:r>
      <w:r w:rsidR="0071048E">
        <w:t xml:space="preserve"> has found that the risk related to land ownership has be</w:t>
      </w:r>
      <w:r>
        <w:t>en</w:t>
      </w:r>
      <w:r w:rsidR="0071048E">
        <w:t xml:space="preserve"> recognised in the restructuring paper for which was presented in the FAA Amendment (signed on 3 January</w:t>
      </w:r>
      <w:r w:rsidR="004D7BF9">
        <w:t xml:space="preserve"> 2020</w:t>
      </w:r>
      <w:r w:rsidR="0071048E">
        <w:t>) and that mitigating measures of close stakeholder engagements with landowners and Kaupules on the islands have also been presented.</w:t>
      </w:r>
      <w:r w:rsidR="00926B73">
        <w:t xml:space="preserve"> </w:t>
      </w:r>
      <w:r w:rsidR="0071048E">
        <w:t xml:space="preserve">This was added to (as mentioned above) by the project’s ESIAs, which detail the mechanisms for addressing such risks. Mechanisms, such as the project’s GRM (currently being finalised), will also be used to manage any complaints related to landownership at project sites. The IE team note the importance of managing such complaints and identify them as a risk to </w:t>
      </w:r>
      <w:r w:rsidR="00926B73">
        <w:t>the sustainability of the project</w:t>
      </w:r>
      <w:r w:rsidR="0071048E">
        <w:t xml:space="preserve"> if they are not</w:t>
      </w:r>
      <w:r w:rsidR="00926B73">
        <w:t xml:space="preserve">, as stakeholder support for TCAP’s long-term objectives may be adversely affected. </w:t>
      </w:r>
    </w:p>
    <w:p w14:paraId="35586BD2" w14:textId="77777777" w:rsidR="0071048E" w:rsidRDefault="0071048E" w:rsidP="00926B73">
      <w:pPr>
        <w:pStyle w:val="C4Paragraph"/>
      </w:pPr>
    </w:p>
    <w:p w14:paraId="6DDF650A" w14:textId="62E706F9" w:rsidR="0018071C" w:rsidRDefault="001D39CD" w:rsidP="00926B73">
      <w:pPr>
        <w:pStyle w:val="C4Paragraph"/>
      </w:pPr>
      <w:r>
        <w:t xml:space="preserve">Risk: </w:t>
      </w:r>
      <w:r w:rsidR="00772A71">
        <w:t xml:space="preserve">While it is noted that the project’s </w:t>
      </w:r>
      <w:r w:rsidR="009E1B20">
        <w:t>ESIA</w:t>
      </w:r>
      <w:r w:rsidR="0071048E">
        <w:t>,</w:t>
      </w:r>
      <w:r w:rsidR="009E1B20">
        <w:t xml:space="preserve"> </w:t>
      </w:r>
      <w:r w:rsidR="00772A71" w:rsidRPr="00772A71">
        <w:t>ESM</w:t>
      </w:r>
      <w:r w:rsidR="00E65CBA">
        <w:t>P</w:t>
      </w:r>
      <w:r w:rsidR="00772A71" w:rsidRPr="00772A71">
        <w:t xml:space="preserve"> </w:t>
      </w:r>
      <w:r w:rsidR="0071048E">
        <w:t xml:space="preserve">and stakeholder engagement strategy (which has been implemented well to date by the Funafuti PMU through regular visits to Nanumea and Nanumaga for consultation on and validation of plans) </w:t>
      </w:r>
      <w:r w:rsidR="009E1B20">
        <w:t>are the tools used to identify</w:t>
      </w:r>
      <w:r w:rsidR="001D2966">
        <w:t xml:space="preserve"> </w:t>
      </w:r>
      <w:r w:rsidR="00392ED8">
        <w:t>and manage</w:t>
      </w:r>
      <w:r w:rsidR="00202CAF">
        <w:t xml:space="preserve"> Environmental and Social Safeguards (ESS)</w:t>
      </w:r>
      <w:r w:rsidR="001D2966">
        <w:t xml:space="preserve"> risks</w:t>
      </w:r>
      <w:r w:rsidR="00392ED8">
        <w:t>,</w:t>
      </w:r>
      <w:r w:rsidR="008B49DD">
        <w:t xml:space="preserve"> that t</w:t>
      </w:r>
      <w:r w:rsidR="00772A71" w:rsidRPr="00772A71">
        <w:t xml:space="preserve">hese </w:t>
      </w:r>
      <w:r w:rsidR="0071048E">
        <w:t xml:space="preserve">three </w:t>
      </w:r>
      <w:r w:rsidR="008B49DD">
        <w:t xml:space="preserve">strategic documents </w:t>
      </w:r>
      <w:r w:rsidR="00772A71" w:rsidRPr="00772A71">
        <w:t>will be monitored by the project regularly and updated as necessary</w:t>
      </w:r>
      <w:r w:rsidR="008B49DD">
        <w:t xml:space="preserve">, </w:t>
      </w:r>
      <w:r w:rsidR="00CB597B">
        <w:t xml:space="preserve">and that a safeguards consultant is part of the PMU, </w:t>
      </w:r>
      <w:r w:rsidR="00926B73">
        <w:t xml:space="preserve">the PMU </w:t>
      </w:r>
      <w:r w:rsidR="00CB597B">
        <w:t xml:space="preserve">still </w:t>
      </w:r>
      <w:r w:rsidR="0018071C">
        <w:t xml:space="preserve">lacks </w:t>
      </w:r>
      <w:r w:rsidR="00926B73">
        <w:t xml:space="preserve">the capacity to manage issues related to </w:t>
      </w:r>
      <w:r w:rsidR="00A30DD8" w:rsidRPr="00A667C5">
        <w:t>safeguards, and</w:t>
      </w:r>
      <w:r w:rsidR="00A30DD8" w:rsidDel="00A30DD8">
        <w:t xml:space="preserve"> </w:t>
      </w:r>
      <w:r w:rsidR="003F3869">
        <w:t>in particular those relating to social matters.</w:t>
      </w:r>
      <w:r w:rsidR="00926B73">
        <w:t xml:space="preserve"> </w:t>
      </w:r>
      <w:r w:rsidR="00B53C29">
        <w:t xml:space="preserve">For example, </w:t>
      </w:r>
      <w:r w:rsidR="00517A83">
        <w:t>delays in implementation</w:t>
      </w:r>
      <w:r w:rsidR="006242DD">
        <w:t xml:space="preserve"> of construction works under Output 2 and </w:t>
      </w:r>
      <w:r w:rsidR="00CB29CA">
        <w:t xml:space="preserve">ongoing negotiations on the location of BTBs on Nanumaga </w:t>
      </w:r>
      <w:r w:rsidR="009602C9">
        <w:t>(the Faleka</w:t>
      </w:r>
      <w:r w:rsidR="00FE254C">
        <w:t>upule</w:t>
      </w:r>
      <w:r w:rsidR="00390325">
        <w:t xml:space="preserve"> </w:t>
      </w:r>
      <w:r w:rsidR="00F4016F">
        <w:t>has for example, rejected the installation on the landward side</w:t>
      </w:r>
      <w:r w:rsidR="00123C82">
        <w:t xml:space="preserve"> of the </w:t>
      </w:r>
      <w:r w:rsidR="00C9052B">
        <w:t>church compound</w:t>
      </w:r>
      <w:r w:rsidR="002B4BAF">
        <w:t xml:space="preserve"> and have requested that it be installed on the seaward side, an option that is not financially or technically possible)</w:t>
      </w:r>
      <w:r w:rsidR="005726C2">
        <w:t xml:space="preserve"> could negatively impact community buy-in to project interventions</w:t>
      </w:r>
      <w:r w:rsidR="00FA113D">
        <w:t>, and consequently adversely affect the project’s sustainability</w:t>
      </w:r>
      <w:r w:rsidR="004C5BB6">
        <w:t xml:space="preserve"> — as mentioned above this risk has been recognised in the restructuring paper for the project as well as the ESIAs, which also include mitigation measures</w:t>
      </w:r>
      <w:r w:rsidR="00FA113D">
        <w:t xml:space="preserve">. </w:t>
      </w:r>
      <w:r w:rsidR="007E20C9" w:rsidRPr="007E20C9">
        <w:t xml:space="preserve">There is currently limited capacity </w:t>
      </w:r>
      <w:r w:rsidR="004C5BB6">
        <w:t xml:space="preserve">within the Funafuti-based PMU — even with support from the project’s international safeguards consultant and GoT — </w:t>
      </w:r>
      <w:r w:rsidR="007E20C9" w:rsidRPr="007E20C9">
        <w:t xml:space="preserve">to </w:t>
      </w:r>
      <w:r w:rsidR="00FA113D">
        <w:t xml:space="preserve">manage these types of risks </w:t>
      </w:r>
      <w:r w:rsidR="007E20C9" w:rsidRPr="007E20C9">
        <w:t xml:space="preserve">and implement the recommendations and actions presented in the </w:t>
      </w:r>
      <w:r w:rsidR="004D1CEB">
        <w:t xml:space="preserve">ESIA, </w:t>
      </w:r>
      <w:r w:rsidR="007E20C9" w:rsidRPr="007E20C9">
        <w:t xml:space="preserve">updated </w:t>
      </w:r>
      <w:r w:rsidR="00E65CBA">
        <w:t xml:space="preserve">in the </w:t>
      </w:r>
      <w:r w:rsidR="004D1CEB">
        <w:t xml:space="preserve">ESMP, </w:t>
      </w:r>
      <w:r w:rsidR="00E65CBA">
        <w:t xml:space="preserve">in the </w:t>
      </w:r>
      <w:r w:rsidR="007E20C9" w:rsidRPr="007E20C9">
        <w:t>stakeholder engagement plan</w:t>
      </w:r>
      <w:r w:rsidR="00E65CBA">
        <w:t xml:space="preserve"> (SEP)</w:t>
      </w:r>
      <w:r w:rsidR="007E20C9" w:rsidRPr="007E20C9">
        <w:t xml:space="preserve"> and </w:t>
      </w:r>
      <w:r w:rsidR="00E65CBA">
        <w:t>the g</w:t>
      </w:r>
      <w:r w:rsidR="007E20C9" w:rsidRPr="007E20C9">
        <w:t xml:space="preserve">rievance </w:t>
      </w:r>
      <w:r w:rsidR="00E65CBA">
        <w:t>r</w:t>
      </w:r>
      <w:r w:rsidR="007E20C9" w:rsidRPr="007E20C9">
        <w:t xml:space="preserve">edress </w:t>
      </w:r>
      <w:r w:rsidR="00E65CBA">
        <w:t>m</w:t>
      </w:r>
      <w:r w:rsidR="007E20C9" w:rsidRPr="007E20C9">
        <w:t>echanism (GRM). While the ESMP</w:t>
      </w:r>
      <w:r w:rsidR="00E65CBA">
        <w:t>, SEP</w:t>
      </w:r>
      <w:r w:rsidR="007E20C9" w:rsidRPr="007E20C9">
        <w:t xml:space="preserve"> and GRM are awaiting finalisation</w:t>
      </w:r>
      <w:r w:rsidR="00E65CBA">
        <w:t xml:space="preserve"> following the approval of the ESIAs on the 29 March 2021</w:t>
      </w:r>
      <w:r w:rsidR="007E20C9" w:rsidRPr="007E20C9">
        <w:t>, , there is limited capacity within the PMU to for the day-to-day actions necessary to mitigate the safeguards risks triggered — i.e.</w:t>
      </w:r>
      <w:r w:rsidR="006E6E3D">
        <w:t>,</w:t>
      </w:r>
      <w:r w:rsidR="007E20C9" w:rsidRPr="007E20C9">
        <w:t xml:space="preserve"> there is no one within the PMU who has safeguards experience, even though capacity for stakeholder engagements (through the stakeholder engagement plan) has proved to be adequate.</w:t>
      </w:r>
      <w:r w:rsidR="005D4A70">
        <w:t xml:space="preserve"> </w:t>
      </w:r>
      <w:r w:rsidR="005D4A70" w:rsidRPr="00C33E71">
        <w:t xml:space="preserve">To address these gaps, the </w:t>
      </w:r>
      <w:r w:rsidR="0018071C" w:rsidRPr="00C33E71">
        <w:t>IE team recommends that consideration is made to either add relevant staff to the PMU, build the capacity of current staff</w:t>
      </w:r>
      <w:r w:rsidR="003D4B7C" w:rsidRPr="009A3275">
        <w:t xml:space="preserve"> and/or </w:t>
      </w:r>
      <w:r w:rsidR="00C33E71" w:rsidRPr="009A3275">
        <w:t xml:space="preserve">further resource the PMU </w:t>
      </w:r>
      <w:r w:rsidR="0018071C" w:rsidRPr="00C33E71">
        <w:t xml:space="preserve">to </w:t>
      </w:r>
      <w:r w:rsidR="00E67A38" w:rsidRPr="009A3275">
        <w:t xml:space="preserve">support the </w:t>
      </w:r>
      <w:r w:rsidR="0018071C" w:rsidRPr="00C33E71">
        <w:t>safeguard</w:t>
      </w:r>
      <w:r w:rsidR="00E67A38" w:rsidRPr="009A3275">
        <w:t xml:space="preserve">s consultant </w:t>
      </w:r>
      <w:r w:rsidR="00C33E71" w:rsidRPr="009A3275">
        <w:t>for the project</w:t>
      </w:r>
      <w:r w:rsidR="00AF58D9">
        <w:t xml:space="preserve"> with the management of day-to-day safeguards issues</w:t>
      </w:r>
      <w:r w:rsidR="00C33E71" w:rsidRPr="009A3275">
        <w:t>.</w:t>
      </w:r>
      <w:r w:rsidR="00C33E71">
        <w:rPr>
          <w:highlight w:val="cyan"/>
        </w:rPr>
        <w:t xml:space="preserve"> </w:t>
      </w:r>
    </w:p>
    <w:p w14:paraId="31344A2E" w14:textId="3E0E99F5" w:rsidR="0016752F" w:rsidRDefault="0016752F" w:rsidP="00926B73">
      <w:pPr>
        <w:pStyle w:val="C4Paragraph"/>
      </w:pPr>
    </w:p>
    <w:p w14:paraId="51351E46" w14:textId="0D2F05F3" w:rsidR="0016752F" w:rsidRPr="00283605" w:rsidRDefault="0016752F" w:rsidP="00926B73">
      <w:pPr>
        <w:pStyle w:val="C4Paragraph"/>
      </w:pPr>
      <w:r>
        <w:t xml:space="preserve">Mitigation measure: The PMU has identified the need for strengthening </w:t>
      </w:r>
      <w:r w:rsidR="00A52B81">
        <w:t xml:space="preserve">safeguards capacity within its staff complement and is considering </w:t>
      </w:r>
      <w:r w:rsidR="005B6BCC">
        <w:t xml:space="preserve">the addition of permanent full time staff </w:t>
      </w:r>
      <w:r w:rsidR="00E65CBA">
        <w:t>and</w:t>
      </w:r>
      <w:r w:rsidR="005B6BCC">
        <w:t xml:space="preserve"> training </w:t>
      </w:r>
      <w:r w:rsidR="00852773">
        <w:t>current staff members to assist with addressing safeguard</w:t>
      </w:r>
      <w:r w:rsidR="00551C10">
        <w:t xml:space="preserve">s issues. This includes potentially bringing in local island </w:t>
      </w:r>
      <w:r w:rsidR="00E65CBA">
        <w:t xml:space="preserve">community facilitators </w:t>
      </w:r>
      <w:r w:rsidR="00551C10">
        <w:t>for the construction work, who will also take on safeguards monitoring responsibilities.</w:t>
      </w:r>
    </w:p>
    <w:p w14:paraId="11115147" w14:textId="77777777" w:rsidR="00926B73" w:rsidRDefault="00926B73" w:rsidP="00926B73">
      <w:pPr>
        <w:pStyle w:val="C4Paragraph"/>
      </w:pPr>
    </w:p>
    <w:p w14:paraId="6067D3DA" w14:textId="2813AA77" w:rsidR="00926B73" w:rsidRDefault="00DB369A" w:rsidP="00926B73">
      <w:pPr>
        <w:pStyle w:val="C4Paragraph"/>
      </w:pPr>
      <w:r w:rsidRPr="008C1B19">
        <w:rPr>
          <w:b/>
          <w:bCs/>
        </w:rPr>
        <w:t>Risk</w:t>
      </w:r>
      <w:r>
        <w:t xml:space="preserve">: </w:t>
      </w:r>
      <w:r w:rsidR="00926B73">
        <w:t xml:space="preserve">Based on consultations with national and local-level stakeholders during the IE process, </w:t>
      </w:r>
      <w:r w:rsidR="00926B73" w:rsidRPr="00FE62F7">
        <w:t xml:space="preserve">stakeholders </w:t>
      </w:r>
      <w:r w:rsidR="00926B73">
        <w:t xml:space="preserve">do still </w:t>
      </w:r>
      <w:r w:rsidR="009342C8">
        <w:t>see</w:t>
      </w:r>
      <w:r w:rsidR="000246CE">
        <w:t xml:space="preserve"> continuing the project </w:t>
      </w:r>
      <w:r w:rsidR="00F423BF">
        <w:t>to be</w:t>
      </w:r>
      <w:r w:rsidR="000246CE">
        <w:t xml:space="preserve"> in </w:t>
      </w:r>
      <w:r w:rsidR="00926B73" w:rsidRPr="00FE62F7">
        <w:t>their best interests</w:t>
      </w:r>
      <w:r w:rsidR="00926B73">
        <w:t xml:space="preserve">, as TCAP is </w:t>
      </w:r>
      <w:r w:rsidR="00365EA6">
        <w:t xml:space="preserve">directly </w:t>
      </w:r>
      <w:r w:rsidR="00926B73">
        <w:t xml:space="preserve">relevant to their immediate adaptation needs. However, gaps in other areas necessary for socio-economic sustainability may reduce the project’s potential for replication and upscaling, </w:t>
      </w:r>
      <w:r w:rsidR="00DE5C61">
        <w:t xml:space="preserve">ultimately </w:t>
      </w:r>
      <w:r w:rsidR="00926B73">
        <w:t>reducing its long-term adaptation impact</w:t>
      </w:r>
      <w:r w:rsidR="00DE5C61">
        <w:t xml:space="preserve"> nationally</w:t>
      </w:r>
      <w:r w:rsidR="00926B73">
        <w:t>. This includes weak documentation of lessons learned to date</w:t>
      </w:r>
      <w:r w:rsidR="00707100">
        <w:t xml:space="preserve">. While there are limited </w:t>
      </w:r>
      <w:r w:rsidR="00E9164F">
        <w:t xml:space="preserve">lessons </w:t>
      </w:r>
      <w:r w:rsidR="004D47DE">
        <w:t xml:space="preserve">yet available to be shared (prior to </w:t>
      </w:r>
      <w:r w:rsidR="00DB0884">
        <w:t xml:space="preserve">final approval), those that are available are </w:t>
      </w:r>
      <w:r w:rsidR="00926B73">
        <w:t>not being shared with relevant stakeholders who could learn from TCAP and potentially replicate and/or scale any of its activities in the future.</w:t>
      </w:r>
    </w:p>
    <w:p w14:paraId="69D65B6A" w14:textId="77777777" w:rsidR="005F5DCE" w:rsidRPr="005F5DCE" w:rsidRDefault="005F5DCE" w:rsidP="005F5DCE"/>
    <w:p w14:paraId="68AB7340" w14:textId="5389D52A" w:rsidR="007C44B2" w:rsidRDefault="00F324DB" w:rsidP="007C41F4">
      <w:pPr>
        <w:pStyle w:val="Heading3"/>
      </w:pPr>
      <w:bookmarkStart w:id="311" w:name="_Toc65450546"/>
      <w:bookmarkStart w:id="312" w:name="_Toc71010727"/>
      <w:r w:rsidRPr="00F324DB">
        <w:rPr>
          <w:u w:val="none"/>
        </w:rPr>
        <w:t>4.5.</w:t>
      </w:r>
      <w:r>
        <w:rPr>
          <w:u w:val="none"/>
        </w:rPr>
        <w:t>3</w:t>
      </w:r>
      <w:r w:rsidRPr="00F324DB">
        <w:rPr>
          <w:u w:val="none"/>
        </w:rPr>
        <w:t xml:space="preserve"> </w:t>
      </w:r>
      <w:r w:rsidR="00F254D2">
        <w:rPr>
          <w:u w:val="none"/>
        </w:rPr>
        <w:tab/>
      </w:r>
      <w:r w:rsidR="00F91A59">
        <w:t>Institutional framework and governance risks to sustainability</w:t>
      </w:r>
      <w:bookmarkEnd w:id="311"/>
      <w:bookmarkEnd w:id="312"/>
    </w:p>
    <w:p w14:paraId="6953D501" w14:textId="77777777" w:rsidR="00DE0880" w:rsidRDefault="00DE0880" w:rsidP="00E54AFD">
      <w:pPr>
        <w:pStyle w:val="C4Paragraph"/>
      </w:pPr>
      <w:r w:rsidRPr="008C1B19">
        <w:rPr>
          <w:b/>
          <w:bCs/>
        </w:rPr>
        <w:t>Risk</w:t>
      </w:r>
      <w:r>
        <w:t xml:space="preserve">: </w:t>
      </w:r>
      <w:r w:rsidR="00E54AFD">
        <w:t xml:space="preserve">The IE team’s assessment identified no risks related to </w:t>
      </w:r>
      <w:r w:rsidR="00E54AFD" w:rsidRPr="00D47F7D">
        <w:t xml:space="preserve">legal frameworks, policies, governance structures and </w:t>
      </w:r>
      <w:r w:rsidR="0034034D">
        <w:t xml:space="preserve">governance </w:t>
      </w:r>
      <w:r w:rsidR="00E54AFD" w:rsidRPr="00D47F7D">
        <w:t xml:space="preserve">processes that may jeopardise the </w:t>
      </w:r>
      <w:r w:rsidR="00245F9B">
        <w:t>sustainability</w:t>
      </w:r>
      <w:r w:rsidR="00245F9B" w:rsidRPr="00D47F7D">
        <w:t xml:space="preserve"> </w:t>
      </w:r>
      <w:r w:rsidR="00E54AFD" w:rsidRPr="00D47F7D">
        <w:t>of TCAP's benefits</w:t>
      </w:r>
      <w:r w:rsidR="00E54AFD">
        <w:t xml:space="preserve">. </w:t>
      </w:r>
    </w:p>
    <w:p w14:paraId="60A70521" w14:textId="77777777" w:rsidR="00DE0880" w:rsidRDefault="00DE0880" w:rsidP="00E54AFD">
      <w:pPr>
        <w:pStyle w:val="C4Paragraph"/>
      </w:pPr>
    </w:p>
    <w:p w14:paraId="100709D8" w14:textId="41A0A377" w:rsidR="00E54AFD" w:rsidRDefault="00DE0880" w:rsidP="00E54AFD">
      <w:pPr>
        <w:pStyle w:val="C4Paragraph"/>
      </w:pPr>
      <w:r w:rsidRPr="008C1B19">
        <w:rPr>
          <w:b/>
          <w:bCs/>
        </w:rPr>
        <w:t>Mitigation measure</w:t>
      </w:r>
      <w:r>
        <w:t xml:space="preserve">: </w:t>
      </w:r>
      <w:r w:rsidR="00014125">
        <w:t xml:space="preserve">The mitigation of </w:t>
      </w:r>
      <w:r w:rsidR="004B64D1">
        <w:t>i</w:t>
      </w:r>
      <w:r w:rsidR="004B64D1" w:rsidRPr="004B64D1">
        <w:t>nstitutional framework and governance risks to sustainability</w:t>
      </w:r>
      <w:r w:rsidR="004B64D1">
        <w:t xml:space="preserve"> </w:t>
      </w:r>
      <w:r w:rsidR="00E54AFD">
        <w:t xml:space="preserve">is supported by the project’s capacity building activities under Output 1, including the training of government staff (DLS) on </w:t>
      </w:r>
      <w:r w:rsidR="0002397D">
        <w:t>technical</w:t>
      </w:r>
      <w:r w:rsidR="00E54AFD">
        <w:t xml:space="preserve"> process</w:t>
      </w:r>
      <w:r w:rsidR="0002397D">
        <w:t>es</w:t>
      </w:r>
      <w:r w:rsidR="00C5077D">
        <w:rPr>
          <w:rStyle w:val="FootnoteReference"/>
        </w:rPr>
        <w:footnoteReference w:id="14"/>
      </w:r>
      <w:r w:rsidR="00E54AFD">
        <w:t>, as well as the provision of scholarships to students and government staff to increase local technical capacity for future adaptation investments. Furthermore, TCAP’s plan to strengthen the capacity of the PMU to remain as a government</w:t>
      </w:r>
      <w:r w:rsidR="006B0C7D">
        <w:t>-</w:t>
      </w:r>
      <w:r w:rsidR="00E54AFD">
        <w:t xml:space="preserve">funded coastal adaptation authority after project termination will contribute to </w:t>
      </w:r>
      <w:r w:rsidR="00A76A80">
        <w:t xml:space="preserve">developing </w:t>
      </w:r>
      <w:r w:rsidR="00E54AFD">
        <w:t xml:space="preserve">the appropriate institutional capacity that will be self-sufficient. The project has not, however, identified </w:t>
      </w:r>
      <w:r w:rsidR="00E54AFD" w:rsidRPr="00005B09">
        <w:t>and involved champions (i.e., individuals in government and civil society) who can promote the sustainability of project outcomes</w:t>
      </w:r>
      <w:r w:rsidR="00E54AFD">
        <w:t>. The IE team recommends that such champions are identified through a participatory process, including champions at the community level that represent vulnerable groups (such as women and youth).</w:t>
      </w:r>
    </w:p>
    <w:p w14:paraId="6BA8682D" w14:textId="77777777" w:rsidR="005F5DCE" w:rsidRPr="005F5DCE" w:rsidRDefault="005F5DCE" w:rsidP="005F5DCE"/>
    <w:p w14:paraId="3090DB17" w14:textId="69C38D83" w:rsidR="001D7BB2" w:rsidRPr="00D371B8" w:rsidRDefault="00F324DB" w:rsidP="007C41F4">
      <w:pPr>
        <w:pStyle w:val="Heading3"/>
      </w:pPr>
      <w:bookmarkStart w:id="313" w:name="_Toc65450547"/>
      <w:bookmarkStart w:id="314" w:name="_Toc71010728"/>
      <w:r w:rsidRPr="00F324DB">
        <w:rPr>
          <w:u w:val="none"/>
        </w:rPr>
        <w:t>4.5.</w:t>
      </w:r>
      <w:r>
        <w:rPr>
          <w:u w:val="none"/>
        </w:rPr>
        <w:t>4</w:t>
      </w:r>
      <w:r w:rsidRPr="00F324DB">
        <w:rPr>
          <w:u w:val="none"/>
        </w:rPr>
        <w:t xml:space="preserve"> </w:t>
      </w:r>
      <w:r w:rsidR="00F254D2">
        <w:rPr>
          <w:u w:val="none"/>
        </w:rPr>
        <w:tab/>
      </w:r>
      <w:r w:rsidR="007C44B2">
        <w:t>Environmental risks to sustainability</w:t>
      </w:r>
      <w:bookmarkEnd w:id="313"/>
      <w:bookmarkEnd w:id="314"/>
    </w:p>
    <w:p w14:paraId="58932BC6" w14:textId="0C2BC5AA" w:rsidR="005F5DCE" w:rsidRPr="00F10D48" w:rsidRDefault="000763AA" w:rsidP="008C1B19">
      <w:pPr>
        <w:pStyle w:val="C4Paragraph"/>
      </w:pPr>
      <w:r>
        <w:t xml:space="preserve">The IE team identified </w:t>
      </w:r>
      <w:r w:rsidR="003F3869">
        <w:t xml:space="preserve">no significant environmental risks </w:t>
      </w:r>
      <w:r w:rsidR="009D2EA9">
        <w:t xml:space="preserve">to sustainability </w:t>
      </w:r>
      <w:r>
        <w:t>during the evaluation process.</w:t>
      </w:r>
    </w:p>
    <w:p w14:paraId="121A00CD" w14:textId="77777777" w:rsidR="00D73F7D" w:rsidRDefault="00D73F7D" w:rsidP="0008321D">
      <w:pPr>
        <w:pStyle w:val="C4Paragraph"/>
      </w:pPr>
    </w:p>
    <w:p w14:paraId="36D453CB" w14:textId="75DE7C95" w:rsidR="001A1369" w:rsidRDefault="000413A5" w:rsidP="00F50BC9">
      <w:pPr>
        <w:pStyle w:val="Heading2"/>
        <w:spacing w:before="0"/>
      </w:pPr>
      <w:bookmarkStart w:id="315" w:name="_Toc65450548"/>
      <w:bookmarkStart w:id="316" w:name="_Toc71010729"/>
      <w:r>
        <w:t>Country Ownership</w:t>
      </w:r>
      <w:bookmarkEnd w:id="315"/>
      <w:bookmarkEnd w:id="316"/>
    </w:p>
    <w:p w14:paraId="011D4403" w14:textId="124A0F85" w:rsidR="00347273" w:rsidRPr="00A667C5" w:rsidRDefault="00347273" w:rsidP="00347273">
      <w:pPr>
        <w:pStyle w:val="C4Paragraph"/>
      </w:pPr>
      <w:bookmarkStart w:id="317" w:name="_Hlk65447114"/>
      <w:r w:rsidRPr="00173D8C">
        <w:t xml:space="preserve">TCAP </w:t>
      </w:r>
      <w:r>
        <w:t xml:space="preserve">is well </w:t>
      </w:r>
      <w:r w:rsidRPr="00173D8C">
        <w:t>aligned with</w:t>
      </w:r>
      <w:r w:rsidR="00EE0667">
        <w:t xml:space="preserve"> </w:t>
      </w:r>
      <w:r w:rsidRPr="00173D8C">
        <w:t>national development plans</w:t>
      </w:r>
      <w:r w:rsidR="00F6688F">
        <w:t xml:space="preserve">, </w:t>
      </w:r>
      <w:r w:rsidRPr="00173D8C">
        <w:t xml:space="preserve">national plans of action on climate change, </w:t>
      </w:r>
      <w:r w:rsidR="00F6688F">
        <w:t xml:space="preserve">a range of </w:t>
      </w:r>
      <w:r w:rsidRPr="00173D8C">
        <w:t>sub-national polic</w:t>
      </w:r>
      <w:r w:rsidR="00F6688F">
        <w:t>ies as well as</w:t>
      </w:r>
      <w:r w:rsidRPr="00173D8C">
        <w:t xml:space="preserve"> projects and priorities of the national partners</w:t>
      </w:r>
      <w:r>
        <w:t xml:space="preserve">. </w:t>
      </w:r>
      <w:r w:rsidRPr="00A667C5">
        <w:t xml:space="preserve">The project </w:t>
      </w:r>
      <w:r w:rsidR="00BC051A" w:rsidRPr="00A667C5">
        <w:t>in particular</w:t>
      </w:r>
      <w:r w:rsidRPr="00A667C5">
        <w:t xml:space="preserve"> directly addresses Tuvalu’s development and climate change adaptation priorities and is aligned with relevant policies and plans. </w:t>
      </w:r>
      <w:bookmarkEnd w:id="317"/>
      <w:r w:rsidRPr="00A667C5">
        <w:t>These include: i) Tuvalu’s national development strateg</w:t>
      </w:r>
      <w:r w:rsidR="00C01792" w:rsidRPr="00A667C5">
        <w:t>ies</w:t>
      </w:r>
      <w:r w:rsidRPr="00A667C5">
        <w:t xml:space="preserve"> — the </w:t>
      </w:r>
      <w:r w:rsidRPr="00BA68A1">
        <w:t xml:space="preserve">Te Kakeega II </w:t>
      </w:r>
      <w:r w:rsidR="00C01792" w:rsidRPr="00BA68A1">
        <w:t>2005-2015</w:t>
      </w:r>
      <w:r w:rsidR="00C01792">
        <w:t xml:space="preserve">, </w:t>
      </w:r>
      <w:r w:rsidR="00C01792" w:rsidRPr="00C87D0C">
        <w:t xml:space="preserve">Te Kakeega III (2015-2020) and now </w:t>
      </w:r>
      <w:r w:rsidR="009649F3">
        <w:t>T</w:t>
      </w:r>
      <w:r w:rsidR="00C01792" w:rsidRPr="00C87D0C">
        <w:t>e Kete (202</w:t>
      </w:r>
      <w:r w:rsidR="0032062A">
        <w:t>1</w:t>
      </w:r>
      <w:r w:rsidR="00C01792" w:rsidRPr="00C87D0C">
        <w:t>-2030)</w:t>
      </w:r>
      <w:r w:rsidR="00C01792" w:rsidRPr="00BA68A1">
        <w:t xml:space="preserve"> </w:t>
      </w:r>
      <w:r w:rsidRPr="00A667C5">
        <w:t xml:space="preserve">recognize that climate change poses considerable threats to the achievement of national development goals; and ii) the Tuvalu Climate Change Policy — Te Kaniva — with its vision </w:t>
      </w:r>
      <w:r w:rsidRPr="00A667C5">
        <w:rPr>
          <w:i/>
        </w:rPr>
        <w:t xml:space="preserve">“To protect Tuvalu’s status as a nation and its cultural identity and to build its capacity to ensure a safe, resilient and prosperous future” </w:t>
      </w:r>
      <w:r w:rsidR="006156E2" w:rsidRPr="00A667C5">
        <w:t xml:space="preserve">which </w:t>
      </w:r>
      <w:r w:rsidRPr="00A667C5">
        <w:t xml:space="preserve">guides the country’s efforts in both adaptation and mitigation. The project aligns in particular with Goal 4 of the Te Kaniva policy, which focuses on developing and maintaining Tuvalu’s infrastructure to withstand climate change impacts and aims to deliver coastal protection following appropriate best practices for Tuvalu’s </w:t>
      </w:r>
      <w:r w:rsidR="00126E54" w:rsidRPr="00A667C5">
        <w:t>environmental and socio-economic context</w:t>
      </w:r>
      <w:r w:rsidRPr="00A667C5">
        <w:t xml:space="preserve">. </w:t>
      </w:r>
      <w:r w:rsidR="00CD0332" w:rsidRPr="00A667C5">
        <w:t>Engagements</w:t>
      </w:r>
      <w:r w:rsidRPr="00A667C5">
        <w:t xml:space="preserve"> with women and youth under the project are aligned with the national gender and youth policies (launched in 2013 and 2015, respectively), which aim to, </w:t>
      </w:r>
      <w:r w:rsidRPr="00A667C5">
        <w:rPr>
          <w:i/>
        </w:rPr>
        <w:t>inter alia</w:t>
      </w:r>
      <w:r w:rsidRPr="00A667C5">
        <w:t>, bolster women</w:t>
      </w:r>
      <w:r w:rsidR="00126E54" w:rsidRPr="00A667C5">
        <w:t>’s</w:t>
      </w:r>
      <w:r w:rsidRPr="00A667C5">
        <w:t xml:space="preserve"> and youth's participation in decision-making and promote their economic empowerment. Policy alignments were confirmed during stakeholder consultations conducted during the IE</w:t>
      </w:r>
      <w:r w:rsidR="00132D1C" w:rsidRPr="00A667C5">
        <w:t xml:space="preserve">. This alignment has contributed </w:t>
      </w:r>
      <w:r w:rsidRPr="00A667C5">
        <w:t>to strong country-driven support of the project.</w:t>
      </w:r>
    </w:p>
    <w:p w14:paraId="5AC6E43B" w14:textId="77777777" w:rsidR="00347273" w:rsidRDefault="00347273" w:rsidP="00347273"/>
    <w:p w14:paraId="1B2E8DAB" w14:textId="52CC251F" w:rsidR="00347273" w:rsidRDefault="00347273" w:rsidP="00347273">
      <w:pPr>
        <w:pStyle w:val="C4Paragraph"/>
      </w:pPr>
      <w:r w:rsidRPr="0083057D">
        <w:t>The Ministry of Finance (MoF), as</w:t>
      </w:r>
      <w:r w:rsidR="000414CB">
        <w:t xml:space="preserve"> the </w:t>
      </w:r>
      <w:r w:rsidR="00B3222B">
        <w:t xml:space="preserve">NDA, </w:t>
      </w:r>
      <w:r w:rsidRPr="0083057D">
        <w:t xml:space="preserve">has taken strong ownership of the project, providing support to UNDP and the PMU wherever possible. This includes playing a key role in project decision-making processes (along with the rest of the </w:t>
      </w:r>
      <w:r w:rsidR="00D01153">
        <w:t>P</w:t>
      </w:r>
      <w:r w:rsidRPr="0083057D">
        <w:t xml:space="preserve">roject </w:t>
      </w:r>
      <w:r w:rsidR="00D01153">
        <w:t>B</w:t>
      </w:r>
      <w:r w:rsidRPr="0083057D">
        <w:t>oard).</w:t>
      </w:r>
      <w:r>
        <w:t xml:space="preserve"> In addition, r</w:t>
      </w:r>
      <w:r w:rsidRPr="00DF43D5">
        <w:t>esponses from national and local stakeholders regarding their support for the objectives of TCAP were extremely positive. It was clear from the consultation process during the IE that the project is addressing the urgent adaption needs of all Tuvaluans and there is great anticipation across all stakeholder groups for the construction of coastal defen</w:t>
      </w:r>
      <w:r w:rsidR="00B4495E">
        <w:t>c</w:t>
      </w:r>
      <w:r w:rsidRPr="00DF43D5">
        <w:t>e</w:t>
      </w:r>
      <w:r w:rsidR="00B4495E">
        <w:t>s</w:t>
      </w:r>
      <w:r w:rsidRPr="00DF43D5">
        <w:t xml:space="preserve"> to begin under Output 2. In terms of roles in the project’s decision-making processes, the Project Board (with representative from national-level stakeholders), continues to play a key role. For example, the Project Board was intensely involved in the discussions and negotiations around the need for the restructuring of the activities related to the construction of coastal defen</w:t>
      </w:r>
      <w:r w:rsidR="0004214A">
        <w:t>c</w:t>
      </w:r>
      <w:r w:rsidRPr="00DF43D5">
        <w:t xml:space="preserve">e measures under Output 2. Additionally, the Project Board plays an active role in TCAP’s decisions through the project’s board meetings. National stakeholders are also playing a direct role in the implementation of project outputs. These include the DLG, which is playing and active role in redefining the project’s approach to Output 3, and the </w:t>
      </w:r>
      <w:r w:rsidR="009F0FB4">
        <w:t>MEYS</w:t>
      </w:r>
      <w:r w:rsidRPr="00DF43D5">
        <w:t>, which has been intensely involved in the student scholarships under Output 1.</w:t>
      </w:r>
    </w:p>
    <w:p w14:paraId="63FD9D14" w14:textId="77777777" w:rsidR="00347273" w:rsidRDefault="00347273" w:rsidP="00347273"/>
    <w:p w14:paraId="137FFECE" w14:textId="58B85772" w:rsidR="00347273" w:rsidRDefault="00347273" w:rsidP="00347273">
      <w:pPr>
        <w:pStyle w:val="C4Paragraph"/>
      </w:pPr>
      <w:r>
        <w:t>The lack of a formal monitoring system has restricted the PMU’s ability</w:t>
      </w:r>
      <w:r>
        <w:rPr>
          <w:rFonts w:eastAsia="Times New Roman"/>
          <w:color w:val="000000"/>
          <w:lang w:eastAsia="en-ZA"/>
        </w:rPr>
        <w:t xml:space="preserve"> to assess what is going well, </w:t>
      </w:r>
      <w:r w:rsidR="00941357">
        <w:rPr>
          <w:rFonts w:eastAsia="Times New Roman"/>
          <w:color w:val="000000"/>
          <w:lang w:eastAsia="en-ZA"/>
        </w:rPr>
        <w:t xml:space="preserve">to determine </w:t>
      </w:r>
      <w:r>
        <w:rPr>
          <w:rFonts w:eastAsia="Times New Roman"/>
          <w:color w:val="000000"/>
          <w:lang w:eastAsia="en-ZA"/>
        </w:rPr>
        <w:t xml:space="preserve">what changes/impacts are taking place on the ground, </w:t>
      </w:r>
      <w:r w:rsidR="00941357">
        <w:rPr>
          <w:rFonts w:eastAsia="Times New Roman"/>
          <w:color w:val="000000"/>
          <w:lang w:eastAsia="en-ZA"/>
        </w:rPr>
        <w:t xml:space="preserve">to </w:t>
      </w:r>
      <w:r>
        <w:rPr>
          <w:rFonts w:eastAsia="Times New Roman"/>
          <w:color w:val="000000"/>
          <w:lang w:eastAsia="en-ZA"/>
        </w:rPr>
        <w:t xml:space="preserve">generate lessons learned and </w:t>
      </w:r>
      <w:r w:rsidR="00941357">
        <w:rPr>
          <w:rFonts w:eastAsia="Times New Roman"/>
          <w:color w:val="000000"/>
          <w:lang w:eastAsia="en-ZA"/>
        </w:rPr>
        <w:t xml:space="preserve">to </w:t>
      </w:r>
      <w:r>
        <w:rPr>
          <w:rFonts w:eastAsia="Times New Roman"/>
          <w:color w:val="000000"/>
          <w:lang w:eastAsia="en-ZA"/>
        </w:rPr>
        <w:t>implement adaptive management of activities as required. The gap</w:t>
      </w:r>
      <w:r w:rsidR="006E1E9D">
        <w:rPr>
          <w:rFonts w:eastAsia="Times New Roman"/>
          <w:color w:val="000000"/>
          <w:lang w:eastAsia="en-ZA"/>
        </w:rPr>
        <w:t xml:space="preserve"> in M&amp;E</w:t>
      </w:r>
      <w:r>
        <w:rPr>
          <w:rFonts w:eastAsia="Times New Roman"/>
          <w:color w:val="000000"/>
          <w:lang w:eastAsia="en-ZA"/>
        </w:rPr>
        <w:t xml:space="preserve"> has also limited the involvement of project partners and other stakeholders in project monitoring activities as a result of the lack of a formal structure to engage them.</w:t>
      </w:r>
    </w:p>
    <w:p w14:paraId="32890636" w14:textId="4DC01591" w:rsidR="00B00221" w:rsidRPr="00A667C5" w:rsidRDefault="00B00221" w:rsidP="00B00221">
      <w:pPr>
        <w:jc w:val="both"/>
      </w:pPr>
    </w:p>
    <w:p w14:paraId="5D082E3F" w14:textId="5953EB0E" w:rsidR="00B00221" w:rsidRDefault="005D4927" w:rsidP="00F50BC9">
      <w:pPr>
        <w:pStyle w:val="Heading2"/>
        <w:spacing w:before="0"/>
      </w:pPr>
      <w:bookmarkStart w:id="318" w:name="_Toc65450549"/>
      <w:bookmarkStart w:id="319" w:name="_Toc71010730"/>
      <w:r w:rsidRPr="005D4927">
        <w:t>Unexpected results</w:t>
      </w:r>
      <w:bookmarkEnd w:id="318"/>
      <w:bookmarkEnd w:id="319"/>
    </w:p>
    <w:p w14:paraId="4454552D" w14:textId="0FE3D5A2" w:rsidR="007E03D5" w:rsidRPr="00A667C5" w:rsidRDefault="007E03D5" w:rsidP="00FD6E1F">
      <w:pPr>
        <w:pStyle w:val="C4Paragraph"/>
      </w:pPr>
      <w:r>
        <w:t>The major positive unexpected result to date under TCAP was the restructuring of Output 2’s approach to coastal protection measures in Funafuti, which were revised from sea walls to land reclamation measures in 2019, after t</w:t>
      </w:r>
      <w:r w:rsidRPr="00A667C5">
        <w:t>his approach was identified as preferrable by local stakeholders. This change was brought</w:t>
      </w:r>
      <w:r w:rsidR="00A667C5" w:rsidRPr="00A667C5">
        <w:t xml:space="preserve"> about </w:t>
      </w:r>
      <w:r w:rsidR="00695796" w:rsidRPr="00A667C5">
        <w:t>through extensive consultations</w:t>
      </w:r>
      <w:r w:rsidR="00D25BFF" w:rsidRPr="00A667C5">
        <w:t xml:space="preserve"> and proposed design changes which were presented to </w:t>
      </w:r>
      <w:r w:rsidR="00237DFE" w:rsidRPr="00A667C5">
        <w:t>the GCF</w:t>
      </w:r>
      <w:r w:rsidR="004F15CD" w:rsidRPr="00A667C5">
        <w:t xml:space="preserve"> Board for consideration at their 3</w:t>
      </w:r>
      <w:r w:rsidR="004F15CD" w:rsidRPr="00A667C5">
        <w:rPr>
          <w:vertAlign w:val="superscript"/>
        </w:rPr>
        <w:t>rd</w:t>
      </w:r>
      <w:r w:rsidR="004F15CD" w:rsidRPr="00A667C5">
        <w:t xml:space="preserve"> board meeting</w:t>
      </w:r>
      <w:r w:rsidR="00C453F6" w:rsidRPr="00A667C5">
        <w:t xml:space="preserve"> </w:t>
      </w:r>
      <w:r w:rsidR="005073A6" w:rsidRPr="00A667C5">
        <w:t xml:space="preserve">in </w:t>
      </w:r>
      <w:r w:rsidR="00C453F6" w:rsidRPr="00A667C5">
        <w:t>July 2019 in the form of a restructuring paper</w:t>
      </w:r>
      <w:r w:rsidR="00015614" w:rsidRPr="00A667C5">
        <w:t>, after review and approval by the GCF Secretariat. The restructuring paper included</w:t>
      </w:r>
      <w:r w:rsidR="005527AE" w:rsidRPr="00A667C5">
        <w:t xml:space="preserve"> a no-objection letter signed by the NDA, </w:t>
      </w:r>
      <w:r w:rsidR="006B570E" w:rsidRPr="00A667C5">
        <w:t xml:space="preserve">a revised implementation plan and the Secretariat’s review of the proposed restructuring. </w:t>
      </w:r>
      <w:r w:rsidR="00AB5B60" w:rsidRPr="00A667C5">
        <w:t>T</w:t>
      </w:r>
      <w:r w:rsidRPr="00A667C5">
        <w:t>he planned objectives and outcomes</w:t>
      </w:r>
      <w:r w:rsidR="00577751" w:rsidRPr="00A667C5">
        <w:t xml:space="preserve"> </w:t>
      </w:r>
      <w:r w:rsidR="00A54710" w:rsidRPr="00A667C5">
        <w:t>related to the restructuring of Output 2</w:t>
      </w:r>
      <w:r w:rsidRPr="00A667C5">
        <w:t xml:space="preserve"> are deemed to be </w:t>
      </w:r>
      <w:r w:rsidR="007C7302" w:rsidRPr="00A667C5">
        <w:t xml:space="preserve">still </w:t>
      </w:r>
      <w:r w:rsidRPr="00A667C5">
        <w:t>relevant to the situation on the ground.</w:t>
      </w:r>
    </w:p>
    <w:p w14:paraId="7254730A" w14:textId="77777777" w:rsidR="007E03D5" w:rsidRPr="00A667C5" w:rsidRDefault="007E03D5" w:rsidP="007E03D5">
      <w:pPr>
        <w:pStyle w:val="C4Paragraph"/>
      </w:pPr>
    </w:p>
    <w:p w14:paraId="2CCE42B7" w14:textId="3E4225CD" w:rsidR="007E03D5" w:rsidRPr="004006A5" w:rsidRDefault="007E03D5" w:rsidP="007E03D5">
      <w:pPr>
        <w:pStyle w:val="C4Paragraph"/>
        <w:rPr>
          <w:rFonts w:eastAsia="Times New Roman"/>
          <w:color w:val="000000"/>
          <w:lang w:eastAsia="en-ZA"/>
        </w:rPr>
      </w:pPr>
      <w:r w:rsidRPr="00A667C5">
        <w:t xml:space="preserve">Other positive unexpected results include: i) </w:t>
      </w:r>
      <w:r>
        <w:rPr>
          <w:rFonts w:eastAsia="Times New Roman"/>
          <w:color w:val="000000"/>
          <w:lang w:eastAsia="en-ZA"/>
        </w:rPr>
        <w:t xml:space="preserve">the Government of Tuvalu supporting the suggestion that the </w:t>
      </w:r>
      <w:r w:rsidRPr="00A667C5">
        <w:rPr>
          <w:rFonts w:eastAsia="Times New Roman"/>
          <w:color w:val="000000"/>
          <w:lang w:eastAsia="en-ZA"/>
        </w:rPr>
        <w:t>PMU transitions to become a government</w:t>
      </w:r>
      <w:r w:rsidR="007B7881" w:rsidRPr="00A667C5">
        <w:rPr>
          <w:rFonts w:eastAsia="Times New Roman"/>
          <w:color w:val="000000"/>
          <w:lang w:eastAsia="en-ZA"/>
        </w:rPr>
        <w:t>-</w:t>
      </w:r>
      <w:r w:rsidRPr="00A667C5">
        <w:rPr>
          <w:rFonts w:eastAsia="Times New Roman"/>
          <w:color w:val="000000"/>
          <w:lang w:eastAsia="en-ZA"/>
        </w:rPr>
        <w:t xml:space="preserve">funded </w:t>
      </w:r>
      <w:r w:rsidR="009F0FB4" w:rsidRPr="00A667C5">
        <w:rPr>
          <w:rFonts w:eastAsia="Times New Roman"/>
          <w:color w:val="000000"/>
          <w:lang w:eastAsia="en-ZA"/>
        </w:rPr>
        <w:t>C</w:t>
      </w:r>
      <w:r w:rsidRPr="00A667C5">
        <w:rPr>
          <w:rFonts w:eastAsia="Times New Roman"/>
          <w:color w:val="000000"/>
          <w:lang w:eastAsia="en-ZA"/>
        </w:rPr>
        <w:t xml:space="preserve">oastal </w:t>
      </w:r>
      <w:r w:rsidR="009F0FB4" w:rsidRPr="00A667C5">
        <w:rPr>
          <w:rFonts w:eastAsia="Times New Roman"/>
          <w:color w:val="000000"/>
          <w:lang w:eastAsia="en-ZA"/>
        </w:rPr>
        <w:t>Management A</w:t>
      </w:r>
      <w:r w:rsidRPr="00A667C5">
        <w:rPr>
          <w:rFonts w:eastAsia="Times New Roman"/>
          <w:color w:val="000000"/>
          <w:lang w:eastAsia="en-ZA"/>
        </w:rPr>
        <w:t xml:space="preserve">uthority; and ii) the integration of a LiDAR survey into the project’s activity plan (which was overseen by the </w:t>
      </w:r>
      <w:r w:rsidR="009F0FB4" w:rsidRPr="00A667C5">
        <w:rPr>
          <w:rFonts w:eastAsia="Times New Roman"/>
          <w:color w:val="000000"/>
          <w:lang w:eastAsia="en-ZA"/>
        </w:rPr>
        <w:t xml:space="preserve">Technical </w:t>
      </w:r>
      <w:r w:rsidRPr="00A667C5">
        <w:rPr>
          <w:rFonts w:eastAsia="Times New Roman"/>
          <w:color w:val="000000"/>
          <w:lang w:eastAsia="en-ZA"/>
        </w:rPr>
        <w:t xml:space="preserve">CTA). The LiDAR survey has been a </w:t>
      </w:r>
      <w:r w:rsidR="0066356A" w:rsidRPr="00A667C5">
        <w:rPr>
          <w:rFonts w:eastAsia="Times New Roman"/>
          <w:color w:val="000000"/>
          <w:lang w:eastAsia="en-ZA"/>
        </w:rPr>
        <w:t>major</w:t>
      </w:r>
      <w:r w:rsidRPr="00A667C5">
        <w:rPr>
          <w:rFonts w:eastAsia="Times New Roman"/>
          <w:color w:val="000000"/>
          <w:lang w:eastAsia="en-ZA"/>
        </w:rPr>
        <w:t xml:space="preserve"> step forward in </w:t>
      </w:r>
      <w:r w:rsidR="0066356A" w:rsidRPr="00A667C5">
        <w:rPr>
          <w:rFonts w:eastAsia="Times New Roman"/>
          <w:color w:val="000000"/>
          <w:lang w:eastAsia="en-ZA"/>
        </w:rPr>
        <w:t xml:space="preserve">terms of </w:t>
      </w:r>
      <w:r w:rsidRPr="00A667C5">
        <w:rPr>
          <w:rFonts w:eastAsia="Times New Roman"/>
          <w:color w:val="000000"/>
          <w:lang w:eastAsia="en-ZA"/>
        </w:rPr>
        <w:t xml:space="preserve">providing a comprehensive assessment of land heights across </w:t>
      </w:r>
      <w:r w:rsidR="0032062A">
        <w:rPr>
          <w:rFonts w:eastAsia="Times New Roman"/>
          <w:color w:val="000000"/>
          <w:lang w:eastAsia="en-ZA"/>
        </w:rPr>
        <w:t>all the islands of</w:t>
      </w:r>
      <w:r w:rsidR="005B0B0F">
        <w:rPr>
          <w:rFonts w:eastAsia="Times New Roman"/>
          <w:color w:val="000000"/>
          <w:lang w:eastAsia="en-ZA"/>
        </w:rPr>
        <w:t xml:space="preserve"> </w:t>
      </w:r>
      <w:r w:rsidRPr="00A667C5">
        <w:rPr>
          <w:rFonts w:eastAsia="Times New Roman"/>
          <w:color w:val="000000"/>
          <w:lang w:eastAsia="en-ZA"/>
        </w:rPr>
        <w:t xml:space="preserve">Tuvalu. </w:t>
      </w:r>
    </w:p>
    <w:p w14:paraId="2C81882A" w14:textId="77777777" w:rsidR="00593407" w:rsidRPr="00593407" w:rsidRDefault="00593407" w:rsidP="00593407"/>
    <w:p w14:paraId="6E7893D4" w14:textId="258A4CEC" w:rsidR="00602789" w:rsidRDefault="00593407" w:rsidP="00F254D2">
      <w:pPr>
        <w:pStyle w:val="Heading2"/>
      </w:pPr>
      <w:bookmarkStart w:id="320" w:name="_Toc65450550"/>
      <w:bookmarkStart w:id="321" w:name="_Toc71010731"/>
      <w:r w:rsidRPr="00593407">
        <w:t>Gender Equity</w:t>
      </w:r>
      <w:bookmarkEnd w:id="320"/>
      <w:bookmarkEnd w:id="321"/>
      <w:r w:rsidRPr="00593407">
        <w:t xml:space="preserve"> </w:t>
      </w:r>
    </w:p>
    <w:p w14:paraId="14619995" w14:textId="77777777" w:rsidR="00542FC4" w:rsidRDefault="00542FC4" w:rsidP="00542FC4">
      <w:pPr>
        <w:pStyle w:val="C4Paragraph"/>
      </w:pPr>
      <w:r>
        <w:t>The IE team’s findings related to the project’s gender equity and equality performance is presented below.</w:t>
      </w:r>
    </w:p>
    <w:p w14:paraId="7F4DB434" w14:textId="77777777" w:rsidR="00542FC4" w:rsidRDefault="00542FC4" w:rsidP="00542FC4">
      <w:pPr>
        <w:pStyle w:val="C41stOrderBullets"/>
      </w:pPr>
      <w:r>
        <w:t>TCAP’s ongoing implementation is linked to and reliant on sex-disaggregated data as per Tuvalu’s population statistics.</w:t>
      </w:r>
    </w:p>
    <w:p w14:paraId="63072F3E" w14:textId="77777777" w:rsidR="00542FC4" w:rsidRDefault="00542FC4" w:rsidP="00542FC4">
      <w:pPr>
        <w:pStyle w:val="C41stOrderBullets"/>
      </w:pPr>
      <w:r>
        <w:t>F</w:t>
      </w:r>
      <w:r w:rsidRPr="000D7E71">
        <w:t xml:space="preserve">inancial resources/project activities </w:t>
      </w:r>
      <w:r>
        <w:t xml:space="preserve">are </w:t>
      </w:r>
      <w:r w:rsidRPr="000D7E71">
        <w:t>explicitly allocated to enable women to benefit from project interventions</w:t>
      </w:r>
      <w:r>
        <w:t>. This has been made explicit through the recent development of a gender strategy and action plan for the project (2019</w:t>
      </w:r>
      <w:r w:rsidR="009F0FB4">
        <w:t>, being updated</w:t>
      </w:r>
      <w:r>
        <w:t>).</w:t>
      </w:r>
    </w:p>
    <w:p w14:paraId="25AC3D35" w14:textId="0AB0DDC6" w:rsidR="00542FC4" w:rsidRDefault="00542FC4" w:rsidP="00542FC4">
      <w:pPr>
        <w:pStyle w:val="C41stOrderBullets"/>
      </w:pPr>
      <w:r w:rsidRPr="003D04D7">
        <w:t>TCAP activities and planning</w:t>
      </w:r>
      <w:r>
        <w:t xml:space="preserve"> account</w:t>
      </w:r>
      <w:r w:rsidRPr="003D04D7">
        <w:t xml:space="preserve"> for local gender dynamics and how project interventions affect women as beneficiaries</w:t>
      </w:r>
      <w:r>
        <w:t xml:space="preserve">. This is </w:t>
      </w:r>
      <w:r w:rsidR="00C80B16">
        <w:t>prominently</w:t>
      </w:r>
      <w:r>
        <w:t xml:space="preserve"> </w:t>
      </w:r>
      <w:r w:rsidR="00C80B16">
        <w:t>shown</w:t>
      </w:r>
      <w:r>
        <w:t xml:space="preserve"> in the project’s logical framework, as well as </w:t>
      </w:r>
      <w:r w:rsidR="00C80B16">
        <w:t>in</w:t>
      </w:r>
      <w:r>
        <w:t xml:space="preserve"> its gender strategy and action plan.</w:t>
      </w:r>
    </w:p>
    <w:p w14:paraId="5711F78D" w14:textId="7387476C" w:rsidR="00241E13" w:rsidRDefault="00542FC4" w:rsidP="00542FC4">
      <w:pPr>
        <w:pStyle w:val="C41stOrderBullets"/>
      </w:pPr>
      <w:r>
        <w:t xml:space="preserve">Responses from female stakeholders regarding their satisfaction with the project’s gender equality results were mixed. National-level stakeholders were satisfied with TCAP’s gender equality results, while community-level stakeholders were not, </w:t>
      </w:r>
      <w:r w:rsidR="008A452F">
        <w:t>being of the view</w:t>
      </w:r>
      <w:r>
        <w:t xml:space="preserve"> that they have not yet benefitted directly from the project. </w:t>
      </w:r>
    </w:p>
    <w:p w14:paraId="333DF185" w14:textId="0AB10411" w:rsidR="006C7200" w:rsidRDefault="00241E13" w:rsidP="006C7200">
      <w:pPr>
        <w:pStyle w:val="C41stOrderBullets"/>
      </w:pPr>
      <w:r w:rsidRPr="00241E13">
        <w:t xml:space="preserve">While gender considerations are clearly reflected in the Project Document/Funding Proposal to ensure gender responsiveness, there are limited gender-focused activities explicitly described in the Logical Framework. The gender strategy and action plan has been updated to its minimum requirements to ensure project does not go beyond its gender objective, nor create expectations or gender activities that are unnecessary to achieve the gender related targets. Additionally, the PMU only has capacity to implement the gender action plan according to the minimum level of requirements for gender-responsiveness of project activities, in line with GCF’s gender policies, as none of the PMU have any gender expertise, resulting in limitations to the effectiveness of the gender action plan’s implementation. </w:t>
      </w:r>
    </w:p>
    <w:p w14:paraId="7F428C9F" w14:textId="41B25998" w:rsidR="00954DD0" w:rsidRPr="006C7200" w:rsidRDefault="00B457E4" w:rsidP="006C7200">
      <w:pPr>
        <w:pStyle w:val="C41stOrderBullets"/>
      </w:pPr>
      <w:r>
        <w:t xml:space="preserve">The IE team noted that </w:t>
      </w:r>
      <w:r w:rsidR="009972EB">
        <w:t>where possible, a deliberate effort has been made to ensure gender balance within the project governance structure. For example, TCAP’s first project manager (who</w:t>
      </w:r>
      <w:r w:rsidR="003D2B90">
        <w:t xml:space="preserve"> resigned in 2018) was a woman. However, as a result of a </w:t>
      </w:r>
      <w:r w:rsidR="00BA680B">
        <w:t>general lack of experience to f</w:t>
      </w:r>
      <w:r w:rsidR="0032062A">
        <w:t>i</w:t>
      </w:r>
      <w:r w:rsidR="00BA680B">
        <w:t>ll the PMU’s positions (both in Tuvalu and Fiji)</w:t>
      </w:r>
      <w:r w:rsidR="00AF2203">
        <w:t xml:space="preserve">, it has been </w:t>
      </w:r>
      <w:r w:rsidR="00CC789B">
        <w:t>challenging</w:t>
      </w:r>
      <w:r w:rsidR="00AF2203">
        <w:t xml:space="preserve"> to fill </w:t>
      </w:r>
      <w:r w:rsidR="00CC789B">
        <w:t>staff positions in general. The project is committed to strengthening the capacity of its staff (both male and female)</w:t>
      </w:r>
      <w:r w:rsidR="00632819">
        <w:t>, to ensure that they are able to contribute to similar initiatives in the future, and contribu</w:t>
      </w:r>
      <w:r w:rsidR="00134AA2">
        <w:t>te</w:t>
      </w:r>
      <w:r w:rsidR="00632819">
        <w:t xml:space="preserve"> to improving the gender balance </w:t>
      </w:r>
      <w:r w:rsidR="00384009">
        <w:t>in the governance structures of Tuvalu’s coastal adaptation project in the future</w:t>
      </w:r>
      <w:r w:rsidR="004752E3">
        <w:t>.</w:t>
      </w:r>
    </w:p>
    <w:p w14:paraId="0FE38BC0" w14:textId="77777777" w:rsidR="002F1D36" w:rsidRDefault="002F1D36" w:rsidP="0085745D">
      <w:pPr>
        <w:pStyle w:val="C41stOrderBullets"/>
        <w:numPr>
          <w:ilvl w:val="0"/>
          <w:numId w:val="0"/>
        </w:numPr>
        <w:ind w:left="397" w:hanging="397"/>
      </w:pPr>
    </w:p>
    <w:p w14:paraId="17EA4C0F" w14:textId="53B32CB5" w:rsidR="00833780" w:rsidRDefault="00593407" w:rsidP="00F50BC9">
      <w:pPr>
        <w:pStyle w:val="Heading1"/>
        <w:spacing w:before="0"/>
      </w:pPr>
      <w:bookmarkStart w:id="322" w:name="_Toc65450551"/>
      <w:bookmarkStart w:id="323" w:name="_Toc71010732"/>
      <w:r w:rsidRPr="00593407">
        <w:t>Conclusions and recommendations</w:t>
      </w:r>
      <w:bookmarkEnd w:id="322"/>
      <w:bookmarkEnd w:id="323"/>
      <w:r w:rsidRPr="00593407">
        <w:t xml:space="preserve"> </w:t>
      </w:r>
    </w:p>
    <w:p w14:paraId="0574128A" w14:textId="2CAEA259" w:rsidR="00593407" w:rsidRDefault="00593407" w:rsidP="00F254D2">
      <w:pPr>
        <w:pStyle w:val="Heading2"/>
      </w:pPr>
      <w:bookmarkStart w:id="324" w:name="_Toc65450552"/>
      <w:bookmarkStart w:id="325" w:name="_Toc71010733"/>
      <w:r>
        <w:t>Conclusions</w:t>
      </w:r>
      <w:bookmarkEnd w:id="324"/>
      <w:bookmarkEnd w:id="325"/>
    </w:p>
    <w:p w14:paraId="284E1100" w14:textId="302B2A70" w:rsidR="00133DED" w:rsidRDefault="00133DED" w:rsidP="008B148B">
      <w:r w:rsidRPr="00452A53">
        <w:t xml:space="preserve">The </w:t>
      </w:r>
      <w:r>
        <w:t>IE team’s conclusions on the evaluation are presented below.</w:t>
      </w:r>
    </w:p>
    <w:p w14:paraId="76BB71B8" w14:textId="07F9640F" w:rsidR="00133DED" w:rsidRDefault="00133DED" w:rsidP="008B148B"/>
    <w:p w14:paraId="05804C06" w14:textId="0AF3BA7D" w:rsidR="00133DED" w:rsidRPr="00452A53" w:rsidRDefault="00B6605A" w:rsidP="007C41F4">
      <w:pPr>
        <w:pStyle w:val="Heading3"/>
      </w:pPr>
      <w:bookmarkStart w:id="326" w:name="_Toc71010734"/>
      <w:r w:rsidRPr="00B6605A">
        <w:rPr>
          <w:u w:val="none"/>
        </w:rPr>
        <w:t>5.1.1</w:t>
      </w:r>
      <w:r w:rsidRPr="00B6605A">
        <w:rPr>
          <w:u w:val="none"/>
        </w:rPr>
        <w:tab/>
      </w:r>
      <w:r w:rsidR="00133DED" w:rsidRPr="00452A53">
        <w:t>Project strategy</w:t>
      </w:r>
      <w:bookmarkEnd w:id="326"/>
    </w:p>
    <w:p w14:paraId="0E1651D5" w14:textId="77777777" w:rsidR="00E86AD3" w:rsidRPr="00E86AD3" w:rsidRDefault="00E86AD3" w:rsidP="00E86AD3"/>
    <w:p w14:paraId="65325746" w14:textId="69505C0C" w:rsidR="00AD30CE" w:rsidRDefault="00AD30CE" w:rsidP="00E86AD3">
      <w:r>
        <w:t xml:space="preserve">The project’s strategy </w:t>
      </w:r>
      <w:r w:rsidR="00BC2BE7">
        <w:t>is deemed to be effective in achieving TCAP’s results. This is illustrated by:</w:t>
      </w:r>
    </w:p>
    <w:p w14:paraId="4AE824EE" w14:textId="43F6F182" w:rsidR="00BC2BE7" w:rsidRDefault="00BC2BE7" w:rsidP="00BC2BE7">
      <w:pPr>
        <w:pStyle w:val="C41stOrderBullets"/>
      </w:pPr>
      <w:r>
        <w:t xml:space="preserve">the integration of </w:t>
      </w:r>
      <w:r w:rsidRPr="00BC2BE7">
        <w:t>best practices and lessons learned from relevant past and ongoing projects — including several projects focusing on reducing coastal vulnerability —</w:t>
      </w:r>
      <w:r w:rsidR="00F503E6">
        <w:t xml:space="preserve"> </w:t>
      </w:r>
      <w:r w:rsidRPr="00BC2BE7">
        <w:t>into TCAP’s design</w:t>
      </w:r>
      <w:r>
        <w:t>;</w:t>
      </w:r>
    </w:p>
    <w:p w14:paraId="1472BAA9" w14:textId="0307E235" w:rsidR="00BC2BE7" w:rsidRPr="00452A53" w:rsidRDefault="00C96432" w:rsidP="00BC2BE7">
      <w:pPr>
        <w:pStyle w:val="C41stOrderBullets"/>
      </w:pPr>
      <w:r>
        <w:t xml:space="preserve">the project’s design directly addressing </w:t>
      </w:r>
      <w:r w:rsidRPr="00A667C5">
        <w:t xml:space="preserve">Tuvalu’s development and climate change adaptation priorities and </w:t>
      </w:r>
      <w:r w:rsidR="00AF76E9" w:rsidRPr="00A667C5">
        <w:t>being</w:t>
      </w:r>
      <w:r w:rsidRPr="00A667C5">
        <w:t xml:space="preserve"> aligned with relevant policies and plans</w:t>
      </w:r>
      <w:r w:rsidR="00000025" w:rsidRPr="00A667C5">
        <w:t>;</w:t>
      </w:r>
    </w:p>
    <w:p w14:paraId="151BA1E1" w14:textId="6692A6EC" w:rsidR="003F4D25" w:rsidRDefault="003F4D25" w:rsidP="003F4D25">
      <w:pPr>
        <w:pStyle w:val="C41stOrderBullets"/>
      </w:pPr>
      <w:r w:rsidRPr="00A667C5">
        <w:t>TCAP’s designs being informed by a participatory process, with multiple stakeholder engagements at the national, district and community levels;</w:t>
      </w:r>
    </w:p>
    <w:p w14:paraId="17B199D1" w14:textId="7223EE30" w:rsidR="0021653C" w:rsidRDefault="000377B2" w:rsidP="003F4D25">
      <w:pPr>
        <w:pStyle w:val="C41stOrderBullets"/>
      </w:pPr>
      <w:r w:rsidRPr="000377B2">
        <w:t xml:space="preserve">best practices and lessons learned from relevant past and ongoing projects — including several projects focusing on reducing coastal vulnerability — </w:t>
      </w:r>
      <w:r w:rsidR="008C22FA">
        <w:t>being used to inform the project design.</w:t>
      </w:r>
      <w:r w:rsidR="00532D7A">
        <w:t xml:space="preserve"> </w:t>
      </w:r>
      <w:r w:rsidR="00C333E1">
        <w:t>I</w:t>
      </w:r>
      <w:r w:rsidR="00532D7A">
        <w:t>nnovative approaches to coastal adaptation</w:t>
      </w:r>
      <w:r w:rsidR="00C333E1">
        <w:t xml:space="preserve"> from these projects that have proven to be effective </w:t>
      </w:r>
      <w:r w:rsidR="008B1CB0">
        <w:t xml:space="preserve">at increasing coastal resilience have been </w:t>
      </w:r>
      <w:r w:rsidR="00CE4490">
        <w:t>applied to the design of th</w:t>
      </w:r>
      <w:r w:rsidR="00502889">
        <w:t xml:space="preserve">e TCAP. </w:t>
      </w:r>
      <w:r w:rsidRPr="000377B2">
        <w:t>Details of the</w:t>
      </w:r>
      <w:r w:rsidR="00502889">
        <w:t xml:space="preserve"> relevant past and ongoing projects </w:t>
      </w:r>
      <w:r w:rsidRPr="000377B2">
        <w:t xml:space="preserve">are </w:t>
      </w:r>
      <w:r w:rsidR="00502889">
        <w:t xml:space="preserve">presented in the </w:t>
      </w:r>
      <w:r w:rsidRPr="000377B2">
        <w:t xml:space="preserve">Project Document/Funding proposal and include: i) the “Increasing Resilience of Coastal Areas and Community Settlements to Climate Change” project (LDCF-UNDP; 2009–2016); ii) the “Effective and responsive island-level governance to secure and diversify climate-resilient marine-based coastal livelihoods and enhance climate hazard response capacity” project (LDCF–UNDP; 2013-2017); iii) </w:t>
      </w:r>
      <w:r w:rsidR="006B689A">
        <w:t>I</w:t>
      </w:r>
      <w:r w:rsidR="006B689A" w:rsidRPr="000377B2">
        <w:t>mplementing</w:t>
      </w:r>
      <w:r w:rsidRPr="000377B2">
        <w:t xml:space="preserve"> a ‘Ridge to Reef’ approach to protect biodiversity and ecosystem functions in Tuvalu (R2RTuvalu) (GEF–UNDP; 2015-2020); iv) the Project for pilot gravel beach nourishment against coastal disaster on Fongafale Island (JICA; 2012–2017); and v) Tuvalu coastal protection scope definition: Cyclone Pam recovery (World Bank; 2015)</w:t>
      </w:r>
      <w:r w:rsidR="0021653C">
        <w:t>;</w:t>
      </w:r>
    </w:p>
    <w:p w14:paraId="231A8906" w14:textId="7CB8FA83" w:rsidR="000377B2" w:rsidRDefault="003A7D11" w:rsidP="003F4D25">
      <w:pPr>
        <w:pStyle w:val="C41stOrderBullets"/>
      </w:pPr>
      <w:r>
        <w:t xml:space="preserve">TCAP brought in the expertise of a technical advisor to inform the designs of the </w:t>
      </w:r>
      <w:r w:rsidR="004F2ECD">
        <w:t>project’s innovative coastal defence measures</w:t>
      </w:r>
      <w:r w:rsidR="00322A26">
        <w:t xml:space="preserve">, including </w:t>
      </w:r>
      <w:r w:rsidR="005A0744">
        <w:t xml:space="preserve">land reclamation </w:t>
      </w:r>
      <w:r w:rsidR="00B23B72">
        <w:t>on</w:t>
      </w:r>
      <w:r w:rsidR="005A0744">
        <w:t xml:space="preserve"> Funafuti (that will be approximately 2 m above the highest recorded sea level in Tuvalu), </w:t>
      </w:r>
      <w:r w:rsidR="00AA4439">
        <w:t xml:space="preserve">and </w:t>
      </w:r>
      <w:r w:rsidR="00B23B72">
        <w:t>B</w:t>
      </w:r>
      <w:r w:rsidR="00AA4439">
        <w:t>erm</w:t>
      </w:r>
      <w:r w:rsidR="00B23B72">
        <w:t xml:space="preserve"> Top Barriers on Nanumea and Nanumaga;</w:t>
      </w:r>
    </w:p>
    <w:p w14:paraId="01A7CE69" w14:textId="25F85D15" w:rsidR="00B23B72" w:rsidRPr="00452A53" w:rsidRDefault="00D328ED" w:rsidP="003F4D25">
      <w:pPr>
        <w:pStyle w:val="C41stOrderBullets"/>
      </w:pPr>
      <w:r>
        <w:t xml:space="preserve">the </w:t>
      </w:r>
      <w:r w:rsidRPr="00D328ED">
        <w:t>integration of a LiDAR survey into the project’s activity plan (which was overseen by the Technical CTA). The LiDAR survey has been a major step forward in terms of providing a comprehensive assessment of land heights across Tuvalu</w:t>
      </w:r>
      <w:r>
        <w:t xml:space="preserve"> </w:t>
      </w:r>
      <w:r w:rsidR="00B21AAF">
        <w:t>(not done previously), and contributing the informed planning of coastal adaptation solutions in the future;</w:t>
      </w:r>
    </w:p>
    <w:p w14:paraId="7CE25BF5" w14:textId="0BA3EC11" w:rsidR="00843B32" w:rsidRPr="00452A53" w:rsidRDefault="00F565EE" w:rsidP="00BC2BE7">
      <w:pPr>
        <w:pStyle w:val="C41stOrderBullets"/>
      </w:pPr>
      <w:r w:rsidRPr="00A667C5">
        <w:t>gender issues being considered in detail during the project design process, as detailed in Annex 7 of the Project Document (Gender Assessment and Action Plan);</w:t>
      </w:r>
    </w:p>
    <w:p w14:paraId="2AA402FF" w14:textId="68442E6B" w:rsidR="00F565EE" w:rsidRDefault="007C0AB1" w:rsidP="00BC2BE7">
      <w:pPr>
        <w:pStyle w:val="C41stOrderBullets"/>
      </w:pPr>
      <w:r w:rsidRPr="00A667C5">
        <w:t>the project’s coherent and realistic theory of change (ToC) narrative</w:t>
      </w:r>
      <w:r w:rsidR="00AF76E9" w:rsidRPr="00A667C5">
        <w:t xml:space="preserve"> (notwithstanding that the </w:t>
      </w:r>
      <w:r w:rsidR="004B6E9C" w:rsidRPr="00A667C5">
        <w:t xml:space="preserve">ToC </w:t>
      </w:r>
      <w:r w:rsidRPr="00A667C5">
        <w:t xml:space="preserve">diagram lacks </w:t>
      </w:r>
      <w:r w:rsidR="004B6E9C" w:rsidRPr="00A667C5">
        <w:t>sufficient detail for providing</w:t>
      </w:r>
      <w:r w:rsidRPr="00A667C5">
        <w:t xml:space="preserve"> </w:t>
      </w:r>
      <w:r w:rsidR="004B6E9C" w:rsidRPr="00A667C5">
        <w:t>a bird’s eye view</w:t>
      </w:r>
      <w:r w:rsidRPr="00A667C5">
        <w:t xml:space="preserve"> of how change will come about through the project</w:t>
      </w:r>
      <w:r w:rsidR="004B6E9C" w:rsidRPr="00A667C5">
        <w:t>)</w:t>
      </w:r>
      <w:r w:rsidRPr="00A667C5">
        <w:t>;</w:t>
      </w:r>
      <w:r w:rsidR="00B95B35" w:rsidRPr="00A667C5">
        <w:t xml:space="preserve"> and</w:t>
      </w:r>
    </w:p>
    <w:p w14:paraId="588FF16F" w14:textId="77777777" w:rsidR="0092295A" w:rsidRPr="0092295A" w:rsidRDefault="0092295A" w:rsidP="0092295A">
      <w:pPr>
        <w:pStyle w:val="C41stOrderBullets"/>
      </w:pPr>
      <w:r>
        <w:t xml:space="preserve">the </w:t>
      </w:r>
      <w:r w:rsidRPr="0092295A">
        <w:t xml:space="preserve">embedding of project sustainability in project design (notwithstanding that </w:t>
      </w:r>
      <w:r w:rsidRPr="008C1B19">
        <w:t xml:space="preserve">the IE </w:t>
      </w:r>
      <w:r w:rsidRPr="0092295A">
        <w:t>did find the financial sustainability argument of the project design to be limited by several factors</w:t>
      </w:r>
      <w:r w:rsidRPr="008C1B19">
        <w:t>). While Output 3 does focus on sustainable financing of long-term adaptation efforts, many external risks and assumptions have either not been given enough attention or are not considered in the Output’s design. Specifically, there is a risk that the necessary financial resources or mechanisms may not be present or viable in the long-term to support sustainable adaptation finance. Furthermore, the exit strategy assumes that the finance generated through the sustainable adaptation finance mechanism is enough to generate the adaptation impacts needed in the long-term. The validity of this assumption has as yet not been tested.</w:t>
      </w:r>
    </w:p>
    <w:p w14:paraId="66A1CA03" w14:textId="60A2C971" w:rsidR="00E90A31" w:rsidRDefault="00B95B35" w:rsidP="00B95B35">
      <w:pPr>
        <w:pStyle w:val="C41stOrderBullets"/>
        <w:numPr>
          <w:ilvl w:val="0"/>
          <w:numId w:val="0"/>
        </w:numPr>
        <w:ind w:left="397" w:hanging="397"/>
      </w:pPr>
      <w:r>
        <w:t xml:space="preserve"> </w:t>
      </w:r>
    </w:p>
    <w:p w14:paraId="04A30679" w14:textId="77777777" w:rsidR="00E85F69" w:rsidRPr="00A667C5" w:rsidRDefault="00E85F69" w:rsidP="00B95B35">
      <w:pPr>
        <w:pStyle w:val="C41stOrderBullets"/>
        <w:numPr>
          <w:ilvl w:val="0"/>
          <w:numId w:val="0"/>
        </w:numPr>
        <w:ind w:left="397" w:hanging="397"/>
      </w:pPr>
    </w:p>
    <w:p w14:paraId="16DE04F9" w14:textId="58DBD8C1" w:rsidR="00B95B35" w:rsidRPr="00A667C5" w:rsidRDefault="00B6605A" w:rsidP="007C41F4">
      <w:pPr>
        <w:pStyle w:val="Heading3"/>
      </w:pPr>
      <w:bookmarkStart w:id="327" w:name="_Toc71010735"/>
      <w:r w:rsidRPr="00B6605A">
        <w:rPr>
          <w:u w:val="none"/>
        </w:rPr>
        <w:t xml:space="preserve">5.1.2 </w:t>
      </w:r>
      <w:r w:rsidRPr="00B6605A">
        <w:rPr>
          <w:u w:val="none"/>
        </w:rPr>
        <w:tab/>
      </w:r>
      <w:r w:rsidR="00B43AD3" w:rsidRPr="00A667C5">
        <w:t>Pro</w:t>
      </w:r>
      <w:r w:rsidR="002B40CF" w:rsidRPr="00A667C5">
        <w:t>ject implementation and adaptive management</w:t>
      </w:r>
      <w:bookmarkEnd w:id="327"/>
    </w:p>
    <w:p w14:paraId="75FBEC54" w14:textId="0DA7EE53" w:rsidR="002B40CF" w:rsidRPr="00A667C5" w:rsidRDefault="002B40CF" w:rsidP="00B95B35">
      <w:pPr>
        <w:pStyle w:val="C41stOrderBullets"/>
        <w:numPr>
          <w:ilvl w:val="0"/>
          <w:numId w:val="0"/>
        </w:numPr>
        <w:ind w:left="397" w:hanging="397"/>
        <w:rPr>
          <w:u w:val="single"/>
        </w:rPr>
      </w:pPr>
    </w:p>
    <w:p w14:paraId="7E6E97D4" w14:textId="66A88DD6" w:rsidR="002B40CF" w:rsidRPr="00A667C5" w:rsidRDefault="00EA1C57" w:rsidP="00452A53">
      <w:pPr>
        <w:pStyle w:val="C4Paragraph"/>
      </w:pPr>
      <w:r w:rsidRPr="00A667C5">
        <w:t>The project’s i</w:t>
      </w:r>
      <w:r w:rsidR="00042239" w:rsidRPr="00A667C5">
        <w:t xml:space="preserve">mplementation is </w:t>
      </w:r>
      <w:r w:rsidR="008D3126" w:rsidRPr="00A667C5">
        <w:t xml:space="preserve">scored as </w:t>
      </w:r>
      <w:r w:rsidR="00042239" w:rsidRPr="00A667C5">
        <w:t>Moderately Satisfactory (MS)</w:t>
      </w:r>
      <w:r w:rsidR="00BD3112" w:rsidRPr="00A667C5">
        <w:t xml:space="preserve">. This is because </w:t>
      </w:r>
      <w:r w:rsidR="00B61A08" w:rsidRPr="00A667C5">
        <w:t>i</w:t>
      </w:r>
      <w:r w:rsidR="00042239" w:rsidRPr="00A667C5">
        <w:t xml:space="preserve">mplementation of some of the three components is </w:t>
      </w:r>
      <w:r w:rsidR="009439E0" w:rsidRPr="00A667C5">
        <w:t xml:space="preserve">largely </w:t>
      </w:r>
      <w:r w:rsidR="00042239" w:rsidRPr="00A667C5">
        <w:t>leading to efficient and effective project implementation and adaptive management</w:t>
      </w:r>
      <w:r w:rsidR="009439E0" w:rsidRPr="00A667C5">
        <w:t xml:space="preserve"> (with only</w:t>
      </w:r>
      <w:r w:rsidR="00042239" w:rsidRPr="00A667C5">
        <w:t xml:space="preserve"> some components requiring remedial action</w:t>
      </w:r>
      <w:r w:rsidR="009439E0" w:rsidRPr="00A667C5">
        <w:t>)</w:t>
      </w:r>
      <w:r w:rsidR="00042239" w:rsidRPr="00A667C5">
        <w:t xml:space="preserve">. </w:t>
      </w:r>
      <w:r w:rsidR="00600F06" w:rsidRPr="00A667C5">
        <w:t>Further detail</w:t>
      </w:r>
      <w:r w:rsidR="009439E0" w:rsidRPr="00A667C5">
        <w:t>s</w:t>
      </w:r>
      <w:r w:rsidR="00600F06" w:rsidRPr="00A667C5">
        <w:t xml:space="preserve"> on the conclusions related to project implementation and adaptive management </w:t>
      </w:r>
      <w:r w:rsidR="009439E0" w:rsidRPr="00A667C5">
        <w:t>are</w:t>
      </w:r>
      <w:r w:rsidR="00600F06" w:rsidRPr="00A667C5">
        <w:t xml:space="preserve"> provided below.</w:t>
      </w:r>
    </w:p>
    <w:p w14:paraId="2C714AD5" w14:textId="756D7FD8" w:rsidR="00B43AD3" w:rsidRPr="00A667C5" w:rsidRDefault="00B43AD3" w:rsidP="00B95B35">
      <w:pPr>
        <w:pStyle w:val="C41stOrderBullets"/>
        <w:numPr>
          <w:ilvl w:val="0"/>
          <w:numId w:val="0"/>
        </w:numPr>
        <w:ind w:left="397" w:hanging="397"/>
        <w:rPr>
          <w:u w:val="single"/>
        </w:rPr>
      </w:pPr>
    </w:p>
    <w:p w14:paraId="00174D03" w14:textId="7119014A" w:rsidR="00600F06" w:rsidRDefault="00FA116F" w:rsidP="006C7D4C">
      <w:pPr>
        <w:pStyle w:val="C41stOrderBullets"/>
      </w:pPr>
      <w:r>
        <w:t xml:space="preserve">In terms of project management arrangements, while the </w:t>
      </w:r>
      <w:r w:rsidR="007B7B23">
        <w:t xml:space="preserve">model of a split PMU (between Suva and Funafuti) is necessary, there are some inefficiencies </w:t>
      </w:r>
      <w:r w:rsidR="001E2AD6">
        <w:t>as a result of this model</w:t>
      </w:r>
      <w:r w:rsidR="007B7B23">
        <w:t xml:space="preserve"> in the performance of the PMU. This is compounded by technical capacity gaps amongst the PMU staff, as well as a lack of staff to cover key roles (such as </w:t>
      </w:r>
      <w:r w:rsidR="00360074">
        <w:t xml:space="preserve">M&amp;E, </w:t>
      </w:r>
      <w:r w:rsidR="007B7B23">
        <w:t xml:space="preserve">safeguards and gender). </w:t>
      </w:r>
      <w:r w:rsidR="00E652C9">
        <w:t xml:space="preserve">The addition </w:t>
      </w:r>
      <w:r w:rsidR="00D92146">
        <w:t>the</w:t>
      </w:r>
      <w:r w:rsidR="00E652C9">
        <w:t xml:space="preserve"> operation</w:t>
      </w:r>
      <w:r w:rsidR="00C45EFE">
        <w:t>s</w:t>
      </w:r>
      <w:r w:rsidR="00E652C9">
        <w:t xml:space="preserve"> CTA to the PMU, has strengthened capacity greatly. However, there are still areas where the PMU needs additional support. This includes procurement, which in general has been slow during the project to date and ha</w:t>
      </w:r>
      <w:r w:rsidR="007A3374">
        <w:t>s</w:t>
      </w:r>
      <w:r w:rsidR="00E652C9">
        <w:t xml:space="preserve"> caused delays in the implementation of certain activities/payments for deliverables, and sometime restricted the PMU’s ability to perform its role effectively.</w:t>
      </w:r>
    </w:p>
    <w:p w14:paraId="1F2DF255" w14:textId="32776588" w:rsidR="00DE26A5" w:rsidRDefault="00DE26A5" w:rsidP="006C7D4C">
      <w:pPr>
        <w:pStyle w:val="C41stOrderBullets"/>
      </w:pPr>
      <w:r w:rsidRPr="00DE26A5">
        <w:t>Usually for UNDP’s Direct Implementation Modality (DIM) projects in the Pacific region, all PMU staff are based in Suva, Fiji. However, for TCAP it was decided to use a different approach for the sake of efficiency. This includes having part of the PMU located in Tuvalu to handle implementation, issues and engagements on the ground, and part of the team based at UNDP’s Pacific office in Fiji to oversee project finances, procurement and administrative aspects of project management — such as fortnightly meetings and reporting to UNDP Pacific Office Management on TCAP’s progress. However, while the IE team agrees with the theoretical justification for this approach, there are some inefficiencies in the</w:t>
      </w:r>
      <w:r>
        <w:t xml:space="preserve"> </w:t>
      </w:r>
      <w:r w:rsidRPr="00DE26A5">
        <w:t>practical implementation thereof, including: i) infrequent and/or delayed travel to the islands of Nanumea and Nanumaga, creating limited opportunity for the PMU to visit the islands and engage with the beneficiary communities; ii) limited capacity to implement</w:t>
      </w:r>
      <w:r w:rsidR="002C2E7F">
        <w:t xml:space="preserve"> and monitor the GSAP</w:t>
      </w:r>
      <w:r w:rsidRPr="00DE26A5">
        <w:t>, as well as to manage issues related to safeguards, particularly with regard to social safeguards; and iii) apparent different reporting lines between Funafuti and Suva</w:t>
      </w:r>
      <w:r w:rsidRPr="00DE26A5">
        <w:rPr>
          <w:vertAlign w:val="superscript"/>
        </w:rPr>
        <w:footnoteReference w:id="15"/>
      </w:r>
      <w:r w:rsidRPr="00DE26A5">
        <w:t xml:space="preserve">. </w:t>
      </w:r>
    </w:p>
    <w:p w14:paraId="756803CD" w14:textId="606AEE16" w:rsidR="00600F06" w:rsidRPr="00452A53" w:rsidRDefault="006C7D4C" w:rsidP="007B7B23">
      <w:pPr>
        <w:pStyle w:val="C41stOrderBullets"/>
      </w:pPr>
      <w:r w:rsidRPr="00A667C5">
        <w:t xml:space="preserve">Capacity for planning within the PMU based in Funafuti </w:t>
      </w:r>
      <w:r w:rsidR="00360074" w:rsidRPr="00A667C5">
        <w:t xml:space="preserve">and Suva </w:t>
      </w:r>
      <w:r w:rsidRPr="00A667C5">
        <w:t xml:space="preserve">is </w:t>
      </w:r>
      <w:r w:rsidR="007A3374" w:rsidRPr="00A667C5">
        <w:t xml:space="preserve">generally </w:t>
      </w:r>
      <w:r w:rsidRPr="00A667C5">
        <w:t xml:space="preserve">low. Detailed results-based workplans are not </w:t>
      </w:r>
      <w:r w:rsidR="007A3374" w:rsidRPr="00A667C5">
        <w:t xml:space="preserve">being </w:t>
      </w:r>
      <w:r w:rsidRPr="00A667C5">
        <w:t xml:space="preserve">consistently developed, with the PMU primarily relying on the details presented in the Funding Proposal/Project Document and budget to inform the implementation of activities. An operations CTA was added to the PMU in early 2021, with one of his major roles being to ensure that </w:t>
      </w:r>
      <w:r w:rsidR="00CB38D4" w:rsidRPr="00A667C5">
        <w:t xml:space="preserve">future </w:t>
      </w:r>
      <w:r w:rsidRPr="00A667C5">
        <w:t xml:space="preserve">planning </w:t>
      </w:r>
      <w:r w:rsidR="00CB38D4" w:rsidRPr="00A667C5">
        <w:t>within the project</w:t>
      </w:r>
      <w:r w:rsidRPr="00A667C5">
        <w:t xml:space="preserve"> is detailed and </w:t>
      </w:r>
      <w:r w:rsidR="00C2766A" w:rsidRPr="00A667C5">
        <w:rPr>
          <w:bCs/>
        </w:rPr>
        <w:t>results based</w:t>
      </w:r>
      <w:r w:rsidRPr="00A667C5">
        <w:rPr>
          <w:bCs/>
        </w:rPr>
        <w:t>.</w:t>
      </w:r>
      <w:r w:rsidRPr="00A667C5">
        <w:t xml:space="preserve"> This will allow for the PMU in Funafuti to have more control over the activities in Tuvalu, rather than waiting for direction from the team in Suva.</w:t>
      </w:r>
    </w:p>
    <w:p w14:paraId="31F87631" w14:textId="4AA5C5B7" w:rsidR="00600F06" w:rsidRPr="00452A53" w:rsidRDefault="00E15C0C" w:rsidP="007B7B23">
      <w:pPr>
        <w:pStyle w:val="C41stOrderBullets"/>
      </w:pPr>
      <w:r w:rsidRPr="004F0076">
        <w:t>Monitoring</w:t>
      </w:r>
      <w:r w:rsidR="00D63BAA" w:rsidRPr="00D63BAA">
        <w:t xml:space="preserve"> under TCAP</w:t>
      </w:r>
      <w:r w:rsidRPr="004F0076">
        <w:t xml:space="preserve"> to date has been based primarily on the </w:t>
      </w:r>
      <w:r w:rsidR="002D1153">
        <w:t>project</w:t>
      </w:r>
      <w:r w:rsidRPr="004F0076">
        <w:t xml:space="preserve"> logical framework, </w:t>
      </w:r>
      <w:r w:rsidR="00D63BAA" w:rsidRPr="00D63BAA">
        <w:t>in order</w:t>
      </w:r>
      <w:r w:rsidRPr="004F0076">
        <w:t xml:space="preserve"> to fulfil reporting requirements.</w:t>
      </w:r>
      <w:r w:rsidR="00D63BAA" w:rsidRPr="00D63BAA">
        <w:t xml:space="preserve"> </w:t>
      </w:r>
      <w:bookmarkStart w:id="328" w:name="_Hlk65447782"/>
      <w:r w:rsidR="00D63BAA" w:rsidRPr="00D63BAA">
        <w:t xml:space="preserve">At the time of the IE, TCAP did not yet have a finalised M&amp;E plan, resulting in a limited contribution of the project’s M&amp;E data and mechanisms to adaptive management. The PMU, via the operations CTA, is currently developing an M&amp;E </w:t>
      </w:r>
      <w:r w:rsidR="00360074">
        <w:t>framework and matrix</w:t>
      </w:r>
      <w:r w:rsidR="00D63BAA" w:rsidRPr="00D63BAA">
        <w:t xml:space="preserve"> for the project.</w:t>
      </w:r>
      <w:bookmarkEnd w:id="328"/>
      <w:r w:rsidR="00D63BAA" w:rsidRPr="00D63BAA">
        <w:t xml:space="preserve"> </w:t>
      </w:r>
      <w:r w:rsidR="00D63BAA" w:rsidRPr="00A667C5">
        <w:t xml:space="preserve">The lack of an M&amp;E plan has made reporting </w:t>
      </w:r>
      <w:r w:rsidR="00C2766A" w:rsidRPr="00A667C5">
        <w:t>challenging and</w:t>
      </w:r>
      <w:r w:rsidR="00D63BAA" w:rsidRPr="00A667C5">
        <w:t xml:space="preserve"> reduced the quality of reports produced. Once the M&amp;E plan is in place the PMU will begin collecting information on the project’s indicators.</w:t>
      </w:r>
    </w:p>
    <w:p w14:paraId="04AAE790" w14:textId="4FED8E83" w:rsidR="00D63BAA" w:rsidRPr="00452A53" w:rsidRDefault="00FE19FE" w:rsidP="00452A53">
      <w:pPr>
        <w:pStyle w:val="C41stOrderBullets"/>
      </w:pPr>
      <w:r w:rsidRPr="00FE19FE">
        <w:t xml:space="preserve">While GCF reporting requirements have, to date been undertaken and fulfilled by the PMU and project partners, capacity to both produce the reports has been lacking for the majority of the project implementation period to date. </w:t>
      </w:r>
      <w:r w:rsidRPr="00A667C5">
        <w:t xml:space="preserve">As a result, reporting has required a lot of support from the RTA. The addition of </w:t>
      </w:r>
      <w:r w:rsidR="005C1E98" w:rsidRPr="00A667C5">
        <w:t xml:space="preserve">the operations CTA </w:t>
      </w:r>
      <w:r w:rsidRPr="00A667C5">
        <w:t>to the PMU</w:t>
      </w:r>
      <w:r w:rsidR="00A83C60" w:rsidRPr="00A667C5">
        <w:t xml:space="preserve"> has greatly strengthened project reporting capacity.</w:t>
      </w:r>
    </w:p>
    <w:p w14:paraId="13714458" w14:textId="188270C2" w:rsidR="00A83C60" w:rsidRPr="00A667C5" w:rsidRDefault="00A83C60" w:rsidP="007B7B23">
      <w:pPr>
        <w:pStyle w:val="C4Paragraph"/>
      </w:pPr>
    </w:p>
    <w:p w14:paraId="5F2C7B92" w14:textId="344C0135" w:rsidR="00A83C60" w:rsidRPr="00452A53" w:rsidRDefault="00B6605A" w:rsidP="007C41F4">
      <w:pPr>
        <w:pStyle w:val="Heading3"/>
      </w:pPr>
      <w:bookmarkStart w:id="329" w:name="_Toc71010736"/>
      <w:r w:rsidRPr="00B6605A">
        <w:rPr>
          <w:u w:val="none"/>
        </w:rPr>
        <w:t>5.1.3</w:t>
      </w:r>
      <w:r w:rsidRPr="00B6605A">
        <w:rPr>
          <w:u w:val="none"/>
        </w:rPr>
        <w:tab/>
      </w:r>
      <w:r w:rsidR="00BE78B2" w:rsidRPr="00452A53">
        <w:t>Project sustainability</w:t>
      </w:r>
      <w:bookmarkEnd w:id="329"/>
    </w:p>
    <w:p w14:paraId="5CEBE118" w14:textId="5EBCF41B" w:rsidR="00BE78B2" w:rsidRDefault="00BE78B2" w:rsidP="007B7B23">
      <w:pPr>
        <w:pStyle w:val="C4Paragraph"/>
      </w:pPr>
    </w:p>
    <w:p w14:paraId="11ED9B09" w14:textId="79B06ED1" w:rsidR="00BE78B2" w:rsidRPr="00A667C5" w:rsidRDefault="0033053E" w:rsidP="007B7B23">
      <w:pPr>
        <w:pStyle w:val="C4Paragraph"/>
      </w:pPr>
      <w:r w:rsidRPr="00A667C5">
        <w:t>D</w:t>
      </w:r>
      <w:r w:rsidR="00600F06" w:rsidRPr="00A667C5">
        <w:t>etail</w:t>
      </w:r>
      <w:r w:rsidR="009F12A3" w:rsidRPr="00A667C5">
        <w:t>s</w:t>
      </w:r>
      <w:r w:rsidR="00600F06" w:rsidRPr="00A667C5">
        <w:t xml:space="preserve"> on the conclusions related to project sustainability </w:t>
      </w:r>
      <w:r w:rsidRPr="00A667C5">
        <w:t>are</w:t>
      </w:r>
      <w:r w:rsidR="00600F06" w:rsidRPr="00A667C5">
        <w:t xml:space="preserve"> provided below.</w:t>
      </w:r>
      <w:r w:rsidR="00BE78B2" w:rsidRPr="00A667C5">
        <w:t xml:space="preserve"> </w:t>
      </w:r>
    </w:p>
    <w:p w14:paraId="68661A77" w14:textId="38E3170E" w:rsidR="00600F06" w:rsidRPr="009A3275" w:rsidRDefault="008632D1" w:rsidP="004F2F78">
      <w:pPr>
        <w:pStyle w:val="C41stOrderBullets"/>
      </w:pPr>
      <w:r w:rsidRPr="00A667C5">
        <w:t>Financial sustainability of the project could be limited by several factors. While Output 3 does focus on sustainable financing of long-term adaptation efforts, many external risks and assumptions have either not been given enough attention or are not considered in the output’s design.</w:t>
      </w:r>
      <w:r w:rsidR="004F2F78" w:rsidRPr="00A667C5">
        <w:t xml:space="preserve"> In particular, there is a risk that the necessary financial resources or mechanisms will not be present or viable in the long-term to maintain the project’s interventions under Output 3 and to continue supporting adaptation measures in Tuvalu. Furthermore, the assumption that the finance generated through the sustainable adaptation finance mechanism is enough to generate the adaptation impacts needed in the long-term has not as yet been tested. </w:t>
      </w:r>
    </w:p>
    <w:p w14:paraId="5942344D" w14:textId="3F9C75CE" w:rsidR="00687E24" w:rsidRPr="009A3275" w:rsidRDefault="00687E24" w:rsidP="00687E24">
      <w:pPr>
        <w:pStyle w:val="C41stOrderBullets"/>
      </w:pPr>
      <w:r w:rsidRPr="00687E24">
        <w:t xml:space="preserve">To address the risks to the financial sustainability of Output 3 beyond the project period, a proposal was developed in collaboration with the GoT to support capacity building of the Tuvalu Survival Fund (TSF) to become operational and effective as a vehicle for future financial assistance to Kaupules for their adaptation and post-disaster needs. This proposal was presented to and endorsed by the Project Board in November 2020, with the decision made for US$100,000 to be set aside to facilitate this support, as stated in APR 2020. Obtaining further financial support to maintain the sustainability of Output 3 beyond the project period will need to be prioritised through continued engagements with project partners — including the GoT/DLG, UNCDF, the LoCAL facility, Performance Based Climate Resilience Grant (PBCRG) system — as well as through making use of the existing GoT finance system. Finally, TCAP is currently in discussions with the Department of Local Government </w:t>
      </w:r>
      <w:r w:rsidR="0032062A">
        <w:t xml:space="preserve">and Climate Change Department </w:t>
      </w:r>
      <w:r w:rsidRPr="00687E24">
        <w:t>to revise the fiscal transfer mechanism provided in the 2019 Operation Manual to ensure that financial needs for island communities adaptation development initiatives are still fully supported and scheduled to commence in 2021.</w:t>
      </w:r>
    </w:p>
    <w:p w14:paraId="09ED8B40" w14:textId="0D6BA4F7" w:rsidR="00C35361" w:rsidRPr="00A667C5" w:rsidRDefault="00C35361" w:rsidP="00600F06">
      <w:pPr>
        <w:pStyle w:val="C41stOrderBullets"/>
      </w:pPr>
      <w:r w:rsidRPr="00C35361">
        <w:t>As coastal defence measures are constructed on the three islands, many social safeguards that were triggered during the recent development of the project’s ESIAs, are likely to start posing a challenge to project implementation. If these risks are not mitigated</w:t>
      </w:r>
      <w:r w:rsidR="00D77914">
        <w:t xml:space="preserve"> and relevant preparations not put in place before construction commences</w:t>
      </w:r>
      <w:r w:rsidRPr="00C35361">
        <w:t xml:space="preserve">, the sustainability of the project may be at risk, as stakeholder support for TCAP’s long-term objectives may be adversely affected. </w:t>
      </w:r>
    </w:p>
    <w:p w14:paraId="3F3CEBED" w14:textId="3EFA2196" w:rsidR="008A06EA" w:rsidRPr="00A667C5" w:rsidRDefault="008A06EA" w:rsidP="00600F06">
      <w:pPr>
        <w:pStyle w:val="C41stOrderBullets"/>
      </w:pPr>
      <w:r>
        <w:t>T</w:t>
      </w:r>
      <w:r w:rsidRPr="008A06EA">
        <w:t>he IE team has found that the risk related to land ownership has been recognised in the restructuring paper for which was presented in the FAA Amendment (signed on 3 January) and that mitigating measures of close stakeholder engagements with landowners and Kaupules on the islands have also been presented. The project’s ESIAs detail the mechanisms for addressing such risks. Mechanisms, such as the project’s GRM (currently being finalised), will also be used to manage any complaints related to landownership at project sites.</w:t>
      </w:r>
    </w:p>
    <w:p w14:paraId="6C29C246" w14:textId="43B02A27" w:rsidR="008962D1" w:rsidRPr="00A667C5" w:rsidRDefault="008962D1" w:rsidP="00925C2D">
      <w:pPr>
        <w:pStyle w:val="C41stOrderBullets"/>
        <w:numPr>
          <w:ilvl w:val="0"/>
          <w:numId w:val="0"/>
        </w:numPr>
      </w:pPr>
    </w:p>
    <w:p w14:paraId="584DF043" w14:textId="5BCAA30C" w:rsidR="00925C2D" w:rsidRPr="00A667C5" w:rsidRDefault="00B6605A" w:rsidP="007C41F4">
      <w:pPr>
        <w:pStyle w:val="Heading3"/>
      </w:pPr>
      <w:bookmarkStart w:id="330" w:name="_Toc71010737"/>
      <w:r w:rsidRPr="00B6605A">
        <w:rPr>
          <w:u w:val="none"/>
        </w:rPr>
        <w:t>5.1.4</w:t>
      </w:r>
      <w:r w:rsidRPr="00B6605A">
        <w:rPr>
          <w:u w:val="none"/>
        </w:rPr>
        <w:tab/>
      </w:r>
      <w:r w:rsidR="00925C2D" w:rsidRPr="00A667C5">
        <w:t>Country ownership</w:t>
      </w:r>
      <w:bookmarkEnd w:id="330"/>
    </w:p>
    <w:p w14:paraId="70F8C4C8" w14:textId="4517AF08" w:rsidR="00600F06" w:rsidRPr="00A667C5" w:rsidRDefault="00600F06" w:rsidP="007B7B23">
      <w:pPr>
        <w:pStyle w:val="C4Paragraph"/>
      </w:pPr>
    </w:p>
    <w:p w14:paraId="38A2A870" w14:textId="2383E77C" w:rsidR="00600F06" w:rsidRDefault="00925C2D" w:rsidP="007B7B23">
      <w:pPr>
        <w:pStyle w:val="C4Paragraph"/>
      </w:pPr>
      <w:r>
        <w:t>Conclusions related to country ownership under TCAP are presented below.</w:t>
      </w:r>
    </w:p>
    <w:p w14:paraId="16544F66" w14:textId="233FD308" w:rsidR="00925C2D" w:rsidRPr="00452A53" w:rsidRDefault="00925C2D" w:rsidP="00925C2D">
      <w:pPr>
        <w:pStyle w:val="C41stOrderBullets"/>
      </w:pPr>
      <w:r w:rsidRPr="00925C2D">
        <w:t xml:space="preserve">TCAP is well aligned with national development plans, national plans of action on climate change, a range of sub-national policies as well as projects and priorities of the national partners. </w:t>
      </w:r>
      <w:r w:rsidRPr="00A667C5">
        <w:t>The project in particular directly addresses Tuvalu’s development and climate change adaptation priorities and is aligned with relevant policies and plans.</w:t>
      </w:r>
    </w:p>
    <w:p w14:paraId="628F9F10" w14:textId="3278E6ED" w:rsidR="00925C2D" w:rsidRDefault="00925C2D" w:rsidP="00925C2D">
      <w:pPr>
        <w:pStyle w:val="C41stOrderBullets"/>
      </w:pPr>
      <w:r w:rsidRPr="00925C2D">
        <w:t>The Ministry of Finance (MoF), as Executing Entity, has taken strong ownership of the project, providing support to UNDP and the PMU wherever possible. This includes playing a key role in project decision-making processes (along with the rest of the Project Board).</w:t>
      </w:r>
    </w:p>
    <w:p w14:paraId="39D06ECA" w14:textId="3D4A539E" w:rsidR="00063432" w:rsidRDefault="0032062A" w:rsidP="00925C2D">
      <w:pPr>
        <w:pStyle w:val="C41stOrderBullets"/>
      </w:pPr>
      <w:r>
        <w:t>T</w:t>
      </w:r>
      <w:r w:rsidR="000E6565" w:rsidRPr="000E6565">
        <w:t>he Government of Tuvalu has taken strong ownership of the project, ensuring that TCAP is country driven and committing to supporting implementation throughout the project’s lifetime, as well as taking responsibility for managing its interventions after project closure — their capacity to do so possibly being limited by the availability of finance post-project.</w:t>
      </w:r>
    </w:p>
    <w:p w14:paraId="633FE198" w14:textId="5D606F1E" w:rsidR="00925C2D" w:rsidRDefault="00925C2D" w:rsidP="000E252B">
      <w:pPr>
        <w:pStyle w:val="C41stOrderBullets"/>
        <w:numPr>
          <w:ilvl w:val="0"/>
          <w:numId w:val="0"/>
        </w:numPr>
        <w:ind w:left="397"/>
      </w:pPr>
    </w:p>
    <w:p w14:paraId="5793CAD5" w14:textId="7442648F" w:rsidR="000E252B" w:rsidRDefault="00B6605A" w:rsidP="007C41F4">
      <w:pPr>
        <w:pStyle w:val="Heading3"/>
      </w:pPr>
      <w:bookmarkStart w:id="331" w:name="_Toc71010738"/>
      <w:r w:rsidRPr="00B6605A">
        <w:rPr>
          <w:u w:val="none"/>
        </w:rPr>
        <w:t>5.1.5</w:t>
      </w:r>
      <w:r w:rsidRPr="00B6605A">
        <w:rPr>
          <w:u w:val="none"/>
        </w:rPr>
        <w:tab/>
      </w:r>
      <w:r w:rsidR="000E252B" w:rsidRPr="00452A53">
        <w:t>Gender equity</w:t>
      </w:r>
      <w:bookmarkEnd w:id="331"/>
    </w:p>
    <w:p w14:paraId="317C5E33" w14:textId="27476380" w:rsidR="000E252B" w:rsidRDefault="000E252B" w:rsidP="000E252B">
      <w:pPr>
        <w:pStyle w:val="C4Paragraph"/>
        <w:rPr>
          <w:u w:val="single"/>
        </w:rPr>
      </w:pPr>
    </w:p>
    <w:p w14:paraId="2B0163C6" w14:textId="68AB9B38" w:rsidR="00713ADA" w:rsidRDefault="000E252B" w:rsidP="00452A53">
      <w:pPr>
        <w:pStyle w:val="C4Paragraph"/>
        <w:sectPr w:rsidR="00713ADA" w:rsidSect="000B4441">
          <w:pgSz w:w="11906" w:h="16838"/>
          <w:pgMar w:top="1440" w:right="1080" w:bottom="1440" w:left="1080" w:header="708" w:footer="708" w:gutter="0"/>
          <w:cols w:space="708"/>
          <w:docGrid w:linePitch="360"/>
        </w:sectPr>
      </w:pPr>
      <w:r>
        <w:t xml:space="preserve">While gender is clearly reflected in the Project Document/Funding Proposal, </w:t>
      </w:r>
      <w:r w:rsidR="009A7836">
        <w:t xml:space="preserve">and a gender strategy and action plan have been developed for the project, there are still gaps inhibiting effective gender equity under TCAP. </w:t>
      </w:r>
      <w:r w:rsidR="00FF61B9">
        <w:t>These mainly relate to the PMU</w:t>
      </w:r>
      <w:r w:rsidR="009E12A8">
        <w:t xml:space="preserve">’s limited </w:t>
      </w:r>
      <w:r w:rsidR="00FF61B9" w:rsidRPr="00FF61B9">
        <w:t>capacity/expertise</w:t>
      </w:r>
      <w:r w:rsidR="00FF61B9">
        <w:t xml:space="preserve"> to </w:t>
      </w:r>
      <w:r w:rsidR="0064692E">
        <w:t>implement and monitor the GSAP for the project</w:t>
      </w:r>
      <w:r w:rsidR="00782B09">
        <w:t>.</w:t>
      </w:r>
    </w:p>
    <w:p w14:paraId="1B37788B" w14:textId="77777777" w:rsidR="00B526AD" w:rsidRPr="00A667C5" w:rsidRDefault="00B526AD" w:rsidP="00452A53">
      <w:pPr>
        <w:pStyle w:val="C4Paragraph"/>
      </w:pPr>
    </w:p>
    <w:p w14:paraId="1B7F5893" w14:textId="56FDB5CE" w:rsidR="00833780" w:rsidRDefault="00833780" w:rsidP="00F254D2">
      <w:pPr>
        <w:pStyle w:val="Heading2"/>
      </w:pPr>
      <w:r>
        <w:t xml:space="preserve"> </w:t>
      </w:r>
      <w:bookmarkStart w:id="332" w:name="_Toc65450553"/>
      <w:bookmarkStart w:id="333" w:name="_Toc71010739"/>
      <w:r w:rsidR="00593407">
        <w:t>Recommendations</w:t>
      </w:r>
      <w:bookmarkEnd w:id="332"/>
      <w:bookmarkEnd w:id="333"/>
    </w:p>
    <w:p w14:paraId="4B86FDFF" w14:textId="70286F59" w:rsidR="00086C7C" w:rsidRDefault="00086C7C" w:rsidP="00086C7C">
      <w:pPr>
        <w:rPr>
          <w:rFonts w:cs="Arial"/>
        </w:rPr>
      </w:pPr>
      <w:r>
        <w:rPr>
          <w:rFonts w:cs="Arial"/>
        </w:rPr>
        <w:t xml:space="preserve">The IE team’s </w:t>
      </w:r>
      <w:r w:rsidR="00302D58">
        <w:rPr>
          <w:rFonts w:cs="Arial"/>
        </w:rPr>
        <w:t xml:space="preserve">recommendations </w:t>
      </w:r>
      <w:r w:rsidR="00593407">
        <w:t xml:space="preserve">for </w:t>
      </w:r>
      <w:r>
        <w:rPr>
          <w:rFonts w:cs="Arial"/>
        </w:rPr>
        <w:t xml:space="preserve">TCAP are provided </w:t>
      </w:r>
      <w:r w:rsidR="00E566AE">
        <w:rPr>
          <w:rFonts w:cs="Arial"/>
        </w:rPr>
        <w:t xml:space="preserve">in the table </w:t>
      </w:r>
      <w:r>
        <w:rPr>
          <w:rFonts w:cs="Arial"/>
        </w:rPr>
        <w:t>below</w:t>
      </w:r>
      <w:r w:rsidR="00A514F8">
        <w:rPr>
          <w:rFonts w:cs="Arial"/>
        </w:rPr>
        <w:t xml:space="preserve"> (in order of importance)</w:t>
      </w:r>
      <w:r>
        <w:rPr>
          <w:rFonts w:cs="Arial"/>
        </w:rPr>
        <w:t>.</w:t>
      </w:r>
    </w:p>
    <w:p w14:paraId="72FF4AEC" w14:textId="46EA305A" w:rsidR="00E566AE" w:rsidRDefault="00E566AE" w:rsidP="00086C7C">
      <w:pPr>
        <w:rPr>
          <w:rFonts w:cs="Arial"/>
        </w:rPr>
      </w:pPr>
    </w:p>
    <w:tbl>
      <w:tblPr>
        <w:tblStyle w:val="TableGrid"/>
        <w:tblW w:w="0" w:type="auto"/>
        <w:tblLook w:val="04A0" w:firstRow="1" w:lastRow="0" w:firstColumn="1" w:lastColumn="0" w:noHBand="0" w:noVBand="1"/>
      </w:tblPr>
      <w:tblGrid>
        <w:gridCol w:w="1555"/>
        <w:gridCol w:w="3827"/>
        <w:gridCol w:w="4394"/>
        <w:gridCol w:w="2268"/>
        <w:gridCol w:w="1904"/>
      </w:tblGrid>
      <w:tr w:rsidR="00DA2B90" w:rsidRPr="00D97F54" w14:paraId="728356F7" w14:textId="77777777" w:rsidTr="002E0D36">
        <w:tc>
          <w:tcPr>
            <w:tcW w:w="1555" w:type="dxa"/>
          </w:tcPr>
          <w:p w14:paraId="2FD04B7F" w14:textId="69827B68" w:rsidR="006915C4" w:rsidRPr="002E0D36" w:rsidRDefault="00D97F54" w:rsidP="00086C7C">
            <w:pPr>
              <w:rPr>
                <w:rFonts w:cs="Arial"/>
                <w:b/>
                <w:sz w:val="18"/>
                <w:szCs w:val="18"/>
              </w:rPr>
            </w:pPr>
            <w:r w:rsidRPr="00D97F54">
              <w:rPr>
                <w:rFonts w:cs="Arial"/>
                <w:b/>
                <w:bCs/>
                <w:sz w:val="18"/>
                <w:szCs w:val="18"/>
              </w:rPr>
              <w:t>TCAP aspect</w:t>
            </w:r>
          </w:p>
        </w:tc>
        <w:tc>
          <w:tcPr>
            <w:tcW w:w="3827" w:type="dxa"/>
          </w:tcPr>
          <w:p w14:paraId="64ED13DD" w14:textId="2B20FAAF" w:rsidR="006915C4" w:rsidRPr="002E0D36" w:rsidRDefault="002F5C55" w:rsidP="00086C7C">
            <w:pPr>
              <w:rPr>
                <w:rFonts w:cs="Arial"/>
                <w:b/>
                <w:sz w:val="18"/>
                <w:szCs w:val="18"/>
              </w:rPr>
            </w:pPr>
            <w:r w:rsidRPr="00D97F54">
              <w:rPr>
                <w:rFonts w:cs="Arial"/>
                <w:b/>
                <w:bCs/>
                <w:sz w:val="18"/>
                <w:szCs w:val="18"/>
              </w:rPr>
              <w:t>Need for recommendation</w:t>
            </w:r>
          </w:p>
        </w:tc>
        <w:tc>
          <w:tcPr>
            <w:tcW w:w="4394" w:type="dxa"/>
          </w:tcPr>
          <w:p w14:paraId="761FDF1F" w14:textId="588F0237" w:rsidR="006915C4" w:rsidRPr="002E0D36" w:rsidRDefault="006915C4" w:rsidP="00086C7C">
            <w:pPr>
              <w:rPr>
                <w:rFonts w:cs="Arial"/>
                <w:b/>
                <w:sz w:val="18"/>
                <w:szCs w:val="18"/>
              </w:rPr>
            </w:pPr>
            <w:r w:rsidRPr="002E0D36">
              <w:rPr>
                <w:rFonts w:cs="Arial"/>
                <w:b/>
                <w:sz w:val="18"/>
                <w:szCs w:val="18"/>
              </w:rPr>
              <w:t xml:space="preserve">Key </w:t>
            </w:r>
            <w:r w:rsidR="002F5C55" w:rsidRPr="00D97F54">
              <w:rPr>
                <w:rFonts w:cs="Arial"/>
                <w:b/>
                <w:bCs/>
                <w:sz w:val="18"/>
                <w:szCs w:val="18"/>
              </w:rPr>
              <w:t xml:space="preserve">recommendation </w:t>
            </w:r>
            <w:r w:rsidRPr="002E0D36">
              <w:rPr>
                <w:rFonts w:cs="Arial"/>
                <w:b/>
                <w:sz w:val="18"/>
                <w:szCs w:val="18"/>
              </w:rPr>
              <w:t>actions</w:t>
            </w:r>
          </w:p>
        </w:tc>
        <w:tc>
          <w:tcPr>
            <w:tcW w:w="2268" w:type="dxa"/>
          </w:tcPr>
          <w:p w14:paraId="3FBFA04C" w14:textId="090DFFED" w:rsidR="006915C4" w:rsidRPr="002E0D36" w:rsidRDefault="006915C4" w:rsidP="00086C7C">
            <w:pPr>
              <w:rPr>
                <w:rFonts w:cs="Arial"/>
                <w:b/>
                <w:sz w:val="18"/>
                <w:szCs w:val="18"/>
              </w:rPr>
            </w:pPr>
            <w:r w:rsidRPr="002E0D36">
              <w:rPr>
                <w:rFonts w:cs="Arial"/>
                <w:b/>
                <w:sz w:val="18"/>
                <w:szCs w:val="18"/>
              </w:rPr>
              <w:t>Responsibility</w:t>
            </w:r>
            <w:r w:rsidR="00EB4391" w:rsidRPr="00D97F54">
              <w:rPr>
                <w:rFonts w:cs="Arial"/>
                <w:b/>
                <w:bCs/>
                <w:sz w:val="18"/>
                <w:szCs w:val="18"/>
              </w:rPr>
              <w:t xml:space="preserve"> and authorisations</w:t>
            </w:r>
          </w:p>
        </w:tc>
        <w:tc>
          <w:tcPr>
            <w:tcW w:w="1904" w:type="dxa"/>
          </w:tcPr>
          <w:p w14:paraId="35755D26" w14:textId="161FADFA" w:rsidR="006915C4" w:rsidRPr="002E0D36" w:rsidRDefault="00C954DB" w:rsidP="00086C7C">
            <w:pPr>
              <w:rPr>
                <w:rFonts w:cs="Arial"/>
                <w:b/>
                <w:sz w:val="18"/>
                <w:szCs w:val="18"/>
              </w:rPr>
            </w:pPr>
            <w:r w:rsidRPr="00D97F54">
              <w:rPr>
                <w:rFonts w:cs="Arial"/>
                <w:b/>
                <w:bCs/>
                <w:sz w:val="18"/>
                <w:szCs w:val="18"/>
              </w:rPr>
              <w:t>Timeframe</w:t>
            </w:r>
          </w:p>
        </w:tc>
      </w:tr>
      <w:tr w:rsidR="00DA2B90" w:rsidRPr="00D97F54" w14:paraId="73497883" w14:textId="77777777" w:rsidTr="002E0D36">
        <w:tc>
          <w:tcPr>
            <w:tcW w:w="1555" w:type="dxa"/>
            <w:vMerge w:val="restart"/>
          </w:tcPr>
          <w:p w14:paraId="33AC2B9B" w14:textId="0D18D21E" w:rsidR="00DA2B90" w:rsidRPr="002E0D36" w:rsidRDefault="00DA2B90" w:rsidP="00086C7C">
            <w:pPr>
              <w:rPr>
                <w:rFonts w:cs="Arial"/>
                <w:sz w:val="18"/>
                <w:szCs w:val="18"/>
              </w:rPr>
            </w:pPr>
            <w:r w:rsidRPr="00D97F54">
              <w:rPr>
                <w:rFonts w:cs="Arial"/>
                <w:sz w:val="18"/>
                <w:szCs w:val="18"/>
              </w:rPr>
              <w:t>Management arrangements</w:t>
            </w:r>
          </w:p>
        </w:tc>
        <w:tc>
          <w:tcPr>
            <w:tcW w:w="3827" w:type="dxa"/>
          </w:tcPr>
          <w:p w14:paraId="6F11A61C" w14:textId="0D18CC73" w:rsidR="00DA2B90" w:rsidRPr="002E0D36" w:rsidRDefault="00DA2B90" w:rsidP="002E0D36">
            <w:pPr>
              <w:pStyle w:val="C4Paragraph"/>
              <w:rPr>
                <w:sz w:val="18"/>
                <w:szCs w:val="18"/>
              </w:rPr>
            </w:pPr>
            <w:r w:rsidRPr="002E0D36">
              <w:rPr>
                <w:sz w:val="18"/>
                <w:szCs w:val="18"/>
              </w:rPr>
              <w:t>As travel to the islands of Nanumea and Nanumaga is often infrequent or delayed, the PMU has little opportunity to visit the islands and engage with the beneficiary communities. When this does happen, engagements, led by the project manager, are well received and productive. However, there is a concern amongst stakeholders that the infrequent visits are not enough to keep stakeholders on the islands fully up to date with project progress and plans, which could result in the loss of support for TCAP.</w:t>
            </w:r>
          </w:p>
        </w:tc>
        <w:tc>
          <w:tcPr>
            <w:tcW w:w="4394" w:type="dxa"/>
          </w:tcPr>
          <w:p w14:paraId="32F76DFF" w14:textId="77777777" w:rsidR="00DA2B90" w:rsidRPr="002E0D36" w:rsidRDefault="00DA2B90" w:rsidP="008C1B19">
            <w:pPr>
              <w:pStyle w:val="ListParagraph"/>
              <w:numPr>
                <w:ilvl w:val="0"/>
                <w:numId w:val="52"/>
              </w:numPr>
              <w:rPr>
                <w:sz w:val="18"/>
                <w:szCs w:val="18"/>
              </w:rPr>
            </w:pPr>
            <w:r w:rsidRPr="002E0D36">
              <w:rPr>
                <w:sz w:val="18"/>
                <w:szCs w:val="18"/>
              </w:rPr>
              <w:t xml:space="preserve">The IE team recommends that representatives (local residents) from each island be added to the PMU as officers, with the role of keeping local stakeholders up to date with TCAP’s plans and progress, managing expectations of local stakeholders and facilitating the implementation of project activities on the islands. </w:t>
            </w:r>
          </w:p>
          <w:p w14:paraId="131E60FB" w14:textId="7B255CD3" w:rsidR="00DA2B90" w:rsidRPr="002E0D36" w:rsidRDefault="00DA2B90" w:rsidP="008C1B19">
            <w:pPr>
              <w:pStyle w:val="ListParagraph"/>
              <w:numPr>
                <w:ilvl w:val="0"/>
                <w:numId w:val="52"/>
              </w:numPr>
              <w:rPr>
                <w:sz w:val="18"/>
                <w:szCs w:val="18"/>
              </w:rPr>
            </w:pPr>
            <w:r w:rsidRPr="002E0D36">
              <w:rPr>
                <w:sz w:val="18"/>
                <w:szCs w:val="18"/>
              </w:rPr>
              <w:t>Review the best practices and lessons learned under the GEF NAPA 1 and 2 projects, which had island officers that performed similar roles to inform similar positions under TCAP. However, the IE team does understand that once construction begins under Output 2, there will be dedicated monitoring officers on the islands. These individuals could also take on the role recommended by the IE team above.</w:t>
            </w:r>
          </w:p>
        </w:tc>
        <w:tc>
          <w:tcPr>
            <w:tcW w:w="2268" w:type="dxa"/>
          </w:tcPr>
          <w:p w14:paraId="0F7B4ABD" w14:textId="7946DE42" w:rsidR="00DA2B90" w:rsidRPr="002E0D36" w:rsidRDefault="00CE5435" w:rsidP="00086C7C">
            <w:pPr>
              <w:rPr>
                <w:rFonts w:cs="Arial"/>
                <w:sz w:val="18"/>
                <w:szCs w:val="18"/>
              </w:rPr>
            </w:pPr>
            <w:r w:rsidRPr="002E0D36">
              <w:rPr>
                <w:rFonts w:eastAsiaTheme="majorEastAsia" w:cstheme="majorBidi"/>
                <w:color w:val="000000" w:themeColor="text1"/>
                <w:sz w:val="18"/>
                <w:szCs w:val="18"/>
              </w:rPr>
              <w:t>PMU, UNDP Pacific Office (Suva)</w:t>
            </w:r>
          </w:p>
        </w:tc>
        <w:tc>
          <w:tcPr>
            <w:tcW w:w="1904" w:type="dxa"/>
          </w:tcPr>
          <w:p w14:paraId="07EEE811" w14:textId="5C39A5F1" w:rsidR="00DA2B90" w:rsidRPr="002E0D36" w:rsidRDefault="001A19E7" w:rsidP="00086C7C">
            <w:pPr>
              <w:rPr>
                <w:rFonts w:cs="Arial"/>
                <w:sz w:val="18"/>
                <w:szCs w:val="18"/>
              </w:rPr>
            </w:pPr>
            <w:r w:rsidRPr="00D97F54">
              <w:rPr>
                <w:rFonts w:cs="Arial"/>
                <w:sz w:val="18"/>
                <w:szCs w:val="18"/>
              </w:rPr>
              <w:t>Island monit</w:t>
            </w:r>
            <w:r w:rsidR="000154A7" w:rsidRPr="00D97F54">
              <w:rPr>
                <w:rFonts w:cs="Arial"/>
                <w:sz w:val="18"/>
                <w:szCs w:val="18"/>
              </w:rPr>
              <w:t xml:space="preserve">oring </w:t>
            </w:r>
            <w:r w:rsidR="006D742E" w:rsidRPr="00D97F54">
              <w:rPr>
                <w:rFonts w:cs="Arial"/>
                <w:sz w:val="18"/>
                <w:szCs w:val="18"/>
              </w:rPr>
              <w:t>officers to be in place</w:t>
            </w:r>
            <w:r w:rsidR="000D35D3" w:rsidRPr="00D97F54">
              <w:rPr>
                <w:rFonts w:cs="Arial"/>
                <w:sz w:val="18"/>
                <w:szCs w:val="18"/>
              </w:rPr>
              <w:t xml:space="preserve"> </w:t>
            </w:r>
            <w:r w:rsidR="00F10185" w:rsidRPr="00D97F54">
              <w:rPr>
                <w:rFonts w:cs="Arial"/>
                <w:sz w:val="18"/>
                <w:szCs w:val="18"/>
              </w:rPr>
              <w:t xml:space="preserve">with roles and responsibilities </w:t>
            </w:r>
            <w:r w:rsidR="00ED7BD6" w:rsidRPr="00D97F54">
              <w:rPr>
                <w:rFonts w:cs="Arial"/>
                <w:sz w:val="18"/>
                <w:szCs w:val="18"/>
              </w:rPr>
              <w:t xml:space="preserve">finalised </w:t>
            </w:r>
            <w:r w:rsidR="000D35D3" w:rsidRPr="00D97F54">
              <w:rPr>
                <w:rFonts w:cs="Arial"/>
                <w:sz w:val="18"/>
                <w:szCs w:val="18"/>
              </w:rPr>
              <w:t>by</w:t>
            </w:r>
            <w:r w:rsidR="005A30CA" w:rsidRPr="00D97F54">
              <w:rPr>
                <w:rFonts w:cs="Arial"/>
                <w:sz w:val="18"/>
                <w:szCs w:val="18"/>
              </w:rPr>
              <w:t xml:space="preserve"> start of </w:t>
            </w:r>
            <w:r w:rsidR="003B103E" w:rsidRPr="00EB60F9">
              <w:rPr>
                <w:rFonts w:cs="Arial"/>
                <w:sz w:val="18"/>
                <w:szCs w:val="18"/>
              </w:rPr>
              <w:t>construction</w:t>
            </w:r>
            <w:r w:rsidR="004C7B78" w:rsidRPr="00EB60F9">
              <w:rPr>
                <w:rFonts w:cs="Arial"/>
                <w:sz w:val="18"/>
                <w:szCs w:val="18"/>
              </w:rPr>
              <w:t>/end-2021</w:t>
            </w:r>
          </w:p>
        </w:tc>
      </w:tr>
      <w:tr w:rsidR="00DA2B90" w:rsidRPr="00D97F54" w14:paraId="1B9C585B" w14:textId="77777777" w:rsidTr="002E0D36">
        <w:tc>
          <w:tcPr>
            <w:tcW w:w="1555" w:type="dxa"/>
            <w:vMerge/>
          </w:tcPr>
          <w:p w14:paraId="64A13D76" w14:textId="77777777" w:rsidR="00DA2B90" w:rsidRPr="002E0D36" w:rsidRDefault="00DA2B90" w:rsidP="00086C7C">
            <w:pPr>
              <w:rPr>
                <w:rFonts w:cs="Arial"/>
                <w:sz w:val="18"/>
                <w:szCs w:val="18"/>
              </w:rPr>
            </w:pPr>
          </w:p>
        </w:tc>
        <w:tc>
          <w:tcPr>
            <w:tcW w:w="3827" w:type="dxa"/>
          </w:tcPr>
          <w:p w14:paraId="18BFCC15" w14:textId="65728498" w:rsidR="00DA2B90" w:rsidRPr="002E0D36" w:rsidRDefault="00DA2B90" w:rsidP="00086C7C">
            <w:pPr>
              <w:rPr>
                <w:rFonts w:cs="Arial"/>
                <w:sz w:val="18"/>
                <w:szCs w:val="18"/>
              </w:rPr>
            </w:pPr>
            <w:r w:rsidRPr="002E0D36">
              <w:rPr>
                <w:rFonts w:cs="Arial"/>
                <w:sz w:val="18"/>
                <w:szCs w:val="18"/>
              </w:rPr>
              <w:t>The PMU in Tuvalu lacks the capacity to implement the TCAP’s gender strategy and action plan, as well as to manage issues related to safeguards, particularly with regard to social safeguards.</w:t>
            </w:r>
          </w:p>
        </w:tc>
        <w:tc>
          <w:tcPr>
            <w:tcW w:w="4394" w:type="dxa"/>
          </w:tcPr>
          <w:p w14:paraId="110510E8" w14:textId="30CBE813" w:rsidR="00DA2B90" w:rsidRPr="002E0D36" w:rsidRDefault="00DA2B90" w:rsidP="008C1B19">
            <w:pPr>
              <w:pStyle w:val="ListParagraph"/>
              <w:numPr>
                <w:ilvl w:val="0"/>
                <w:numId w:val="52"/>
              </w:numPr>
              <w:rPr>
                <w:sz w:val="18"/>
                <w:szCs w:val="18"/>
              </w:rPr>
            </w:pPr>
            <w:r w:rsidRPr="002E0D36">
              <w:rPr>
                <w:sz w:val="18"/>
                <w:szCs w:val="18"/>
              </w:rPr>
              <w:t>The IE team recommends that consideration is made to either add relevant staff to the PMU, build the capacity of current PMU staff to fulfil gender and safeguards roles, or for part-time gender and safeguards consultants to be brought in to support the PMU in Tuvalu.</w:t>
            </w:r>
          </w:p>
        </w:tc>
        <w:tc>
          <w:tcPr>
            <w:tcW w:w="2268" w:type="dxa"/>
          </w:tcPr>
          <w:p w14:paraId="0A664E81" w14:textId="6B9AEA3A" w:rsidR="00DA2B90" w:rsidRPr="002E0D36" w:rsidRDefault="00CE5435" w:rsidP="00086C7C">
            <w:pPr>
              <w:rPr>
                <w:rFonts w:cs="Arial"/>
                <w:sz w:val="18"/>
                <w:szCs w:val="18"/>
              </w:rPr>
            </w:pPr>
            <w:r w:rsidRPr="002E0D36">
              <w:rPr>
                <w:sz w:val="18"/>
                <w:szCs w:val="18"/>
              </w:rPr>
              <w:t>PMU, international safeguards consultant, RTA</w:t>
            </w:r>
          </w:p>
        </w:tc>
        <w:tc>
          <w:tcPr>
            <w:tcW w:w="1904" w:type="dxa"/>
          </w:tcPr>
          <w:p w14:paraId="11DE6383" w14:textId="40D8046E" w:rsidR="00DA2B90" w:rsidRPr="002E0D36" w:rsidRDefault="00AE34C4" w:rsidP="00086C7C">
            <w:pPr>
              <w:rPr>
                <w:rFonts w:cs="Arial"/>
                <w:sz w:val="18"/>
                <w:szCs w:val="18"/>
              </w:rPr>
            </w:pPr>
            <w:r w:rsidRPr="00D97F54">
              <w:rPr>
                <w:rFonts w:cs="Arial"/>
                <w:sz w:val="18"/>
                <w:szCs w:val="18"/>
              </w:rPr>
              <w:t xml:space="preserve">Decision to be made on </w:t>
            </w:r>
            <w:r w:rsidR="00637273" w:rsidRPr="00D97F54">
              <w:rPr>
                <w:rFonts w:cs="Arial"/>
                <w:sz w:val="18"/>
                <w:szCs w:val="18"/>
              </w:rPr>
              <w:t>recommended approach or hybrid of the three</w:t>
            </w:r>
            <w:r w:rsidR="00C9159C" w:rsidRPr="00D97F54">
              <w:rPr>
                <w:rFonts w:cs="Arial"/>
                <w:sz w:val="18"/>
                <w:szCs w:val="18"/>
              </w:rPr>
              <w:t xml:space="preserve"> to be made by mid-</w:t>
            </w:r>
            <w:r w:rsidR="0046304D" w:rsidRPr="00D97F54">
              <w:rPr>
                <w:rFonts w:cs="Arial"/>
                <w:sz w:val="18"/>
                <w:szCs w:val="18"/>
              </w:rPr>
              <w:t>2021</w:t>
            </w:r>
            <w:r w:rsidR="001502BD" w:rsidRPr="00D97F54">
              <w:rPr>
                <w:rFonts w:cs="Arial"/>
                <w:sz w:val="18"/>
                <w:szCs w:val="18"/>
              </w:rPr>
              <w:t xml:space="preserve">, </w:t>
            </w:r>
            <w:r w:rsidR="007F51DC" w:rsidRPr="00EB60F9">
              <w:rPr>
                <w:rFonts w:cs="Arial"/>
                <w:sz w:val="18"/>
                <w:szCs w:val="18"/>
              </w:rPr>
              <w:t xml:space="preserve">with steps to implement </w:t>
            </w:r>
            <w:r w:rsidR="0070140F" w:rsidRPr="00DA46C8">
              <w:rPr>
                <w:rFonts w:cs="Arial"/>
                <w:sz w:val="18"/>
                <w:szCs w:val="18"/>
              </w:rPr>
              <w:t>in place by end 2021</w:t>
            </w:r>
            <w:r w:rsidR="008C569E" w:rsidRPr="00F3082A">
              <w:rPr>
                <w:rFonts w:cs="Arial"/>
                <w:sz w:val="18"/>
                <w:szCs w:val="18"/>
              </w:rPr>
              <w:t>.</w:t>
            </w:r>
          </w:p>
        </w:tc>
      </w:tr>
      <w:tr w:rsidR="00DA2B90" w:rsidRPr="00D97F54" w14:paraId="46045F63" w14:textId="77777777" w:rsidTr="002E0D36">
        <w:tc>
          <w:tcPr>
            <w:tcW w:w="1555" w:type="dxa"/>
            <w:vMerge/>
          </w:tcPr>
          <w:p w14:paraId="57F664A3" w14:textId="77777777" w:rsidR="00DA2B90" w:rsidRPr="002E0D36" w:rsidRDefault="00DA2B90" w:rsidP="00086C7C">
            <w:pPr>
              <w:rPr>
                <w:rFonts w:cs="Arial"/>
                <w:sz w:val="18"/>
                <w:szCs w:val="18"/>
              </w:rPr>
            </w:pPr>
          </w:p>
        </w:tc>
        <w:tc>
          <w:tcPr>
            <w:tcW w:w="3827" w:type="dxa"/>
          </w:tcPr>
          <w:p w14:paraId="227FA94B" w14:textId="1DFFA0B9" w:rsidR="00DA2B90" w:rsidRPr="002E0D36" w:rsidRDefault="00DA2B90" w:rsidP="00086C7C">
            <w:pPr>
              <w:rPr>
                <w:rFonts w:cs="Arial"/>
                <w:sz w:val="18"/>
                <w:szCs w:val="18"/>
              </w:rPr>
            </w:pPr>
            <w:r w:rsidRPr="002E0D36">
              <w:rPr>
                <w:rFonts w:cs="Arial"/>
                <w:sz w:val="18"/>
                <w:szCs w:val="18"/>
              </w:rPr>
              <w:t>Differences in reporting lines between the PMU in Funafuti and Suva.</w:t>
            </w:r>
          </w:p>
        </w:tc>
        <w:tc>
          <w:tcPr>
            <w:tcW w:w="4394" w:type="dxa"/>
          </w:tcPr>
          <w:p w14:paraId="5EE12B65" w14:textId="7172526B" w:rsidR="00DA2B90" w:rsidRPr="002E0D36" w:rsidRDefault="00DA2B90" w:rsidP="008C1B19">
            <w:pPr>
              <w:pStyle w:val="ListParagraph"/>
              <w:numPr>
                <w:ilvl w:val="0"/>
                <w:numId w:val="52"/>
              </w:numPr>
              <w:rPr>
                <w:sz w:val="18"/>
                <w:szCs w:val="18"/>
              </w:rPr>
            </w:pPr>
            <w:r w:rsidRPr="002E0D36">
              <w:rPr>
                <w:sz w:val="18"/>
                <w:szCs w:val="18"/>
              </w:rPr>
              <w:t>Clarify PMU reporting lines between Funafuti and Suva</w:t>
            </w:r>
            <w:r w:rsidR="00AC6AD2">
              <w:rPr>
                <w:sz w:val="18"/>
                <w:szCs w:val="18"/>
              </w:rPr>
              <w:t xml:space="preserve"> </w:t>
            </w:r>
            <w:r w:rsidRPr="002E0D36">
              <w:rPr>
                <w:sz w:val="18"/>
                <w:szCs w:val="18"/>
              </w:rPr>
              <w:t xml:space="preserve">and ensure that the entire team is reporting to one individual (PM) who then reports to the higher up structures. The PMU may need to meet with relevant staff from the UNDP Pacific Office in Suva, as well as the UNDP RTA, to flesh out issues in reporting lines and communication within the PMU and identify workable solutions which are agreed upon. It may be necessary that the operations CTA plays a key role in developing a model for this. </w:t>
            </w:r>
          </w:p>
          <w:p w14:paraId="168E6130" w14:textId="54516F71" w:rsidR="00DA2B90" w:rsidRPr="002E0D36" w:rsidRDefault="00DA2B90" w:rsidP="008C1B19">
            <w:pPr>
              <w:pStyle w:val="ListParagraph"/>
              <w:numPr>
                <w:ilvl w:val="0"/>
                <w:numId w:val="52"/>
              </w:numPr>
              <w:rPr>
                <w:sz w:val="18"/>
                <w:szCs w:val="18"/>
              </w:rPr>
            </w:pPr>
            <w:r w:rsidRPr="002E0D36">
              <w:rPr>
                <w:sz w:val="18"/>
                <w:szCs w:val="18"/>
              </w:rPr>
              <w:t xml:space="preserve">If roles and responsibilities within the PMU are not clear, these need to be revised, with the entire team understanding them. </w:t>
            </w:r>
            <w:r w:rsidR="00CE5BF2">
              <w:rPr>
                <w:sz w:val="18"/>
                <w:szCs w:val="18"/>
              </w:rPr>
              <w:t>P</w:t>
            </w:r>
            <w:r w:rsidRPr="002E0D36">
              <w:rPr>
                <w:sz w:val="18"/>
                <w:szCs w:val="18"/>
              </w:rPr>
              <w:t>erformance of the team will need to be measured against clarified roles and responsibilities within the PMU, including if they are following the correct reporting lines.</w:t>
            </w:r>
          </w:p>
        </w:tc>
        <w:tc>
          <w:tcPr>
            <w:tcW w:w="2268" w:type="dxa"/>
          </w:tcPr>
          <w:p w14:paraId="6F333817" w14:textId="361556F7" w:rsidR="00DA2B90" w:rsidRPr="002E0D36" w:rsidRDefault="00CE5435" w:rsidP="00086C7C">
            <w:pPr>
              <w:rPr>
                <w:rFonts w:cs="Arial"/>
                <w:sz w:val="18"/>
                <w:szCs w:val="18"/>
              </w:rPr>
            </w:pPr>
            <w:r w:rsidRPr="002E0D36">
              <w:rPr>
                <w:rFonts w:eastAsiaTheme="majorEastAsia" w:cstheme="majorBidi"/>
                <w:color w:val="000000" w:themeColor="text1"/>
                <w:sz w:val="18"/>
                <w:szCs w:val="18"/>
              </w:rPr>
              <w:t>PMU, RTA, UNDP Pacific Office Resident Representative</w:t>
            </w:r>
          </w:p>
        </w:tc>
        <w:tc>
          <w:tcPr>
            <w:tcW w:w="1904" w:type="dxa"/>
          </w:tcPr>
          <w:p w14:paraId="7F631047" w14:textId="77777777" w:rsidR="00DA2B90" w:rsidRPr="00D97F54" w:rsidRDefault="008C569E" w:rsidP="00086C7C">
            <w:pPr>
              <w:rPr>
                <w:rFonts w:cs="Arial"/>
                <w:sz w:val="18"/>
                <w:szCs w:val="18"/>
              </w:rPr>
            </w:pPr>
            <w:r w:rsidRPr="00D97F54">
              <w:rPr>
                <w:rFonts w:cs="Arial"/>
                <w:sz w:val="18"/>
                <w:szCs w:val="18"/>
              </w:rPr>
              <w:t xml:space="preserve">Reporting lines to be </w:t>
            </w:r>
            <w:r w:rsidR="001E173E" w:rsidRPr="00D97F54">
              <w:rPr>
                <w:rFonts w:cs="Arial"/>
                <w:sz w:val="18"/>
                <w:szCs w:val="18"/>
              </w:rPr>
              <w:t>clarified</w:t>
            </w:r>
            <w:r w:rsidRPr="00D97F54">
              <w:rPr>
                <w:rFonts w:cs="Arial"/>
                <w:sz w:val="18"/>
                <w:szCs w:val="18"/>
              </w:rPr>
              <w:t xml:space="preserve"> by mid</w:t>
            </w:r>
            <w:r w:rsidR="001E173E" w:rsidRPr="00D97F54">
              <w:rPr>
                <w:rFonts w:cs="Arial"/>
                <w:sz w:val="18"/>
                <w:szCs w:val="18"/>
              </w:rPr>
              <w:t>-2021</w:t>
            </w:r>
          </w:p>
          <w:p w14:paraId="0D000A79" w14:textId="77777777" w:rsidR="0056191D" w:rsidRPr="00EB60F9" w:rsidRDefault="0056191D" w:rsidP="00086C7C">
            <w:pPr>
              <w:rPr>
                <w:rFonts w:cs="Arial"/>
                <w:sz w:val="18"/>
                <w:szCs w:val="18"/>
              </w:rPr>
            </w:pPr>
          </w:p>
          <w:p w14:paraId="0CE117E9" w14:textId="1750A65A" w:rsidR="0056191D" w:rsidRPr="00D97F54" w:rsidRDefault="00F9128E" w:rsidP="00086C7C">
            <w:pPr>
              <w:rPr>
                <w:rFonts w:cs="Arial"/>
                <w:sz w:val="18"/>
                <w:szCs w:val="18"/>
              </w:rPr>
            </w:pPr>
            <w:r w:rsidRPr="00EB60F9">
              <w:rPr>
                <w:rFonts w:cs="Arial"/>
                <w:sz w:val="18"/>
                <w:szCs w:val="18"/>
              </w:rPr>
              <w:t>Clarify</w:t>
            </w:r>
            <w:r w:rsidR="00980CCB" w:rsidRPr="00EB60F9">
              <w:rPr>
                <w:rFonts w:cs="Arial"/>
                <w:sz w:val="18"/>
                <w:szCs w:val="18"/>
              </w:rPr>
              <w:t xml:space="preserve"> and if necessary</w:t>
            </w:r>
            <w:r w:rsidR="00980CCB" w:rsidRPr="00DA46C8">
              <w:rPr>
                <w:rFonts w:cs="Arial"/>
                <w:sz w:val="18"/>
                <w:szCs w:val="18"/>
              </w:rPr>
              <w:t>,</w:t>
            </w:r>
            <w:r w:rsidR="00980CCB" w:rsidRPr="00F3082A">
              <w:rPr>
                <w:rFonts w:cs="Arial"/>
                <w:sz w:val="18"/>
                <w:szCs w:val="18"/>
              </w:rPr>
              <w:t xml:space="preserve"> revise</w:t>
            </w:r>
            <w:r w:rsidR="00980CCB" w:rsidRPr="00D97F54">
              <w:rPr>
                <w:rFonts w:cs="Arial"/>
                <w:sz w:val="18"/>
                <w:szCs w:val="18"/>
              </w:rPr>
              <w:t xml:space="preserve"> PMU roles and responsibilities by mid-2021</w:t>
            </w:r>
          </w:p>
          <w:p w14:paraId="7E90E290" w14:textId="77777777" w:rsidR="00980CCB" w:rsidRPr="00D97F54" w:rsidRDefault="00980CCB" w:rsidP="00086C7C">
            <w:pPr>
              <w:rPr>
                <w:rFonts w:cs="Arial"/>
                <w:sz w:val="18"/>
                <w:szCs w:val="18"/>
              </w:rPr>
            </w:pPr>
          </w:p>
          <w:p w14:paraId="1AFBB967" w14:textId="4CD3FFEA" w:rsidR="00980CCB" w:rsidRPr="002E0D36" w:rsidRDefault="000963DC" w:rsidP="00086C7C">
            <w:pPr>
              <w:rPr>
                <w:rFonts w:cs="Arial"/>
                <w:sz w:val="18"/>
                <w:szCs w:val="18"/>
              </w:rPr>
            </w:pPr>
            <w:r w:rsidRPr="00D97F54">
              <w:rPr>
                <w:rFonts w:cs="Arial"/>
                <w:sz w:val="18"/>
                <w:szCs w:val="18"/>
              </w:rPr>
              <w:t>Assess performance of PMU members against roles and responsibilities annuall</w:t>
            </w:r>
            <w:r w:rsidR="00405804" w:rsidRPr="00D97F54">
              <w:rPr>
                <w:rFonts w:cs="Arial"/>
                <w:sz w:val="18"/>
                <w:szCs w:val="18"/>
              </w:rPr>
              <w:t>y</w:t>
            </w:r>
          </w:p>
        </w:tc>
      </w:tr>
      <w:tr w:rsidR="00DA2B90" w:rsidRPr="00D97F54" w14:paraId="43BDBD0E" w14:textId="77777777" w:rsidTr="002E0D36">
        <w:tc>
          <w:tcPr>
            <w:tcW w:w="1555" w:type="dxa"/>
          </w:tcPr>
          <w:p w14:paraId="30CC30EF" w14:textId="21980171" w:rsidR="006915C4" w:rsidRPr="00D97F54" w:rsidRDefault="00AD7491" w:rsidP="00086C7C">
            <w:pPr>
              <w:rPr>
                <w:rFonts w:cs="Arial"/>
                <w:sz w:val="18"/>
                <w:szCs w:val="18"/>
              </w:rPr>
            </w:pPr>
            <w:r w:rsidRPr="00D97F54">
              <w:rPr>
                <w:rFonts w:cs="Arial"/>
                <w:sz w:val="18"/>
                <w:szCs w:val="18"/>
              </w:rPr>
              <w:t>Stakeholder Engagement</w:t>
            </w:r>
          </w:p>
        </w:tc>
        <w:tc>
          <w:tcPr>
            <w:tcW w:w="3827" w:type="dxa"/>
          </w:tcPr>
          <w:p w14:paraId="247DFDBE" w14:textId="45E216D1" w:rsidR="006915C4" w:rsidRPr="00D97F54" w:rsidRDefault="004B6B12" w:rsidP="00086C7C">
            <w:pPr>
              <w:rPr>
                <w:rFonts w:cs="Arial"/>
                <w:sz w:val="18"/>
                <w:szCs w:val="18"/>
              </w:rPr>
            </w:pPr>
            <w:r w:rsidRPr="002E0D36">
              <w:rPr>
                <w:rFonts w:cs="Arial"/>
                <w:sz w:val="18"/>
                <w:szCs w:val="18"/>
              </w:rPr>
              <w:t>Awareness-raising on the adaptation benefits of the project has resulted in strong community support to date. However, after almost four years of implementation, TCAP has not implemented any concrete interventions (coastal defence measures) on the ground, with most funds being spent on soft interventions to date. The IE team does however recognise that the implementation of the tangible outputs of the project, namely coastal infrastructure construction, had a delayed start due to the need to redesign and the associated restructuring of the project. This has left some community-level stakeholders on the islands of Funafuti, Nanumea and Nanumaga very concerned, as they were expecting to see tangible progress by now. This is a risk to community support for the project, as criticism is likely to grow while no work is taking place on the ground.</w:t>
            </w:r>
          </w:p>
        </w:tc>
        <w:tc>
          <w:tcPr>
            <w:tcW w:w="4394" w:type="dxa"/>
          </w:tcPr>
          <w:p w14:paraId="449C239B" w14:textId="77777777" w:rsidR="006915C4" w:rsidRPr="00D97F54" w:rsidRDefault="00AC4B45" w:rsidP="008C1B19">
            <w:pPr>
              <w:pStyle w:val="ListParagraph"/>
              <w:numPr>
                <w:ilvl w:val="0"/>
                <w:numId w:val="52"/>
              </w:numPr>
              <w:rPr>
                <w:sz w:val="18"/>
                <w:szCs w:val="18"/>
              </w:rPr>
            </w:pPr>
            <w:r w:rsidRPr="002E0D36">
              <w:rPr>
                <w:sz w:val="18"/>
                <w:szCs w:val="18"/>
              </w:rPr>
              <w:t>The IE team recommends that more time is spent managing the expectations of local communities and providing them with more frequent updates on project progress and planning, which can include more information shared regarding the crucial detailed design and safeguards assessments that have been ongoing</w:t>
            </w:r>
            <w:r w:rsidR="00483FB2" w:rsidRPr="002E0D36">
              <w:rPr>
                <w:sz w:val="18"/>
                <w:szCs w:val="18"/>
              </w:rPr>
              <w:t>, this can be done through:</w:t>
            </w:r>
          </w:p>
          <w:p w14:paraId="73735187" w14:textId="77777777" w:rsidR="00483FB2" w:rsidRPr="002E0D36" w:rsidRDefault="00483FB2" w:rsidP="00483FB2">
            <w:pPr>
              <w:pStyle w:val="ListParagraph"/>
              <w:numPr>
                <w:ilvl w:val="0"/>
                <w:numId w:val="43"/>
              </w:numPr>
              <w:rPr>
                <w:sz w:val="18"/>
                <w:szCs w:val="18"/>
              </w:rPr>
            </w:pPr>
            <w:r w:rsidRPr="002E0D36">
              <w:rPr>
                <w:rFonts w:eastAsiaTheme="majorEastAsia"/>
                <w:color w:val="000000" w:themeColor="text1"/>
                <w:sz w:val="18"/>
                <w:szCs w:val="18"/>
              </w:rPr>
              <w:t>Employing island community facilitators as part of the PMU on each of the islands (particularly the outer islands of Nanumaga and Nanumea). The facilitators can provide local communities with regular updates and plans on interventions (particularly details on construction works), and readily provide feedback to the PMU in Funafuti, ensuring that any issues are dealt with efficiently. Furthermore, the facilitators can ensure that local communities understand and have access to the project’s grievance redress mechanism (GRM).</w:t>
            </w:r>
          </w:p>
          <w:p w14:paraId="107C2F5A" w14:textId="08062F55" w:rsidR="00483FB2" w:rsidRPr="00D97F54" w:rsidRDefault="00483FB2" w:rsidP="002E0D36">
            <w:pPr>
              <w:pStyle w:val="ListParagraph"/>
              <w:numPr>
                <w:ilvl w:val="0"/>
                <w:numId w:val="43"/>
              </w:numPr>
              <w:rPr>
                <w:sz w:val="18"/>
                <w:szCs w:val="18"/>
              </w:rPr>
            </w:pPr>
            <w:r w:rsidRPr="002E0D36">
              <w:rPr>
                <w:rFonts w:eastAsiaTheme="majorEastAsia"/>
                <w:color w:val="000000" w:themeColor="text1"/>
                <w:sz w:val="18"/>
                <w:szCs w:val="18"/>
              </w:rPr>
              <w:t>Reviewing and revising the stakeholder engagement plan, highlighting the role of island community facilitators in engaging with island stakeholders, to ensure that their needs and concerns are prioritised by TCAP.</w:t>
            </w:r>
          </w:p>
        </w:tc>
        <w:tc>
          <w:tcPr>
            <w:tcW w:w="2268" w:type="dxa"/>
          </w:tcPr>
          <w:p w14:paraId="0731548F" w14:textId="096A5CDF" w:rsidR="006915C4" w:rsidRPr="00D97F54" w:rsidRDefault="00CE5435" w:rsidP="00086C7C">
            <w:pPr>
              <w:rPr>
                <w:rFonts w:cs="Arial"/>
                <w:sz w:val="18"/>
                <w:szCs w:val="18"/>
              </w:rPr>
            </w:pPr>
            <w:r w:rsidRPr="002E0D36">
              <w:rPr>
                <w:rFonts w:eastAsiaTheme="majorEastAsia" w:cstheme="majorBidi"/>
                <w:color w:val="000000" w:themeColor="text1"/>
                <w:sz w:val="18"/>
                <w:szCs w:val="18"/>
              </w:rPr>
              <w:t>PMU</w:t>
            </w:r>
          </w:p>
        </w:tc>
        <w:tc>
          <w:tcPr>
            <w:tcW w:w="1904" w:type="dxa"/>
          </w:tcPr>
          <w:p w14:paraId="76A58823" w14:textId="77777777" w:rsidR="006915C4" w:rsidRPr="00D97F54" w:rsidRDefault="00A61208" w:rsidP="00086C7C">
            <w:pPr>
              <w:rPr>
                <w:rFonts w:cs="Arial"/>
                <w:sz w:val="18"/>
                <w:szCs w:val="18"/>
              </w:rPr>
            </w:pPr>
            <w:r w:rsidRPr="00D97F54">
              <w:rPr>
                <w:rFonts w:cs="Arial"/>
                <w:sz w:val="18"/>
                <w:szCs w:val="18"/>
              </w:rPr>
              <w:t xml:space="preserve">Island monitoring officers to be in place </w:t>
            </w:r>
            <w:r w:rsidRPr="00EB60F9">
              <w:rPr>
                <w:rFonts w:cs="Arial"/>
                <w:sz w:val="18"/>
                <w:szCs w:val="18"/>
              </w:rPr>
              <w:t xml:space="preserve">with roles and responsibilities finalised </w:t>
            </w:r>
            <w:r w:rsidRPr="00DA46C8">
              <w:rPr>
                <w:rFonts w:cs="Arial"/>
                <w:sz w:val="18"/>
                <w:szCs w:val="18"/>
              </w:rPr>
              <w:t>by</w:t>
            </w:r>
            <w:r w:rsidRPr="00F3082A">
              <w:rPr>
                <w:rFonts w:cs="Arial"/>
                <w:sz w:val="18"/>
                <w:szCs w:val="18"/>
              </w:rPr>
              <w:t xml:space="preserve"> start of </w:t>
            </w:r>
            <w:r w:rsidRPr="00D97F54">
              <w:rPr>
                <w:rFonts w:cs="Arial"/>
                <w:sz w:val="18"/>
                <w:szCs w:val="18"/>
              </w:rPr>
              <w:t>construction/end-2021</w:t>
            </w:r>
          </w:p>
          <w:p w14:paraId="78E913C5" w14:textId="77777777" w:rsidR="00A61208" w:rsidRPr="00D97F54" w:rsidRDefault="00A61208" w:rsidP="00086C7C">
            <w:pPr>
              <w:rPr>
                <w:rFonts w:cs="Arial"/>
                <w:sz w:val="18"/>
                <w:szCs w:val="18"/>
              </w:rPr>
            </w:pPr>
          </w:p>
          <w:p w14:paraId="0A85A2A8" w14:textId="5D3EAC75" w:rsidR="00A61208" w:rsidRPr="00D97F54" w:rsidRDefault="00C44675" w:rsidP="00086C7C">
            <w:pPr>
              <w:rPr>
                <w:rFonts w:cs="Arial"/>
                <w:sz w:val="18"/>
                <w:szCs w:val="18"/>
              </w:rPr>
            </w:pPr>
            <w:r w:rsidRPr="00D97F54">
              <w:rPr>
                <w:rFonts w:cs="Arial"/>
                <w:sz w:val="18"/>
                <w:szCs w:val="18"/>
              </w:rPr>
              <w:t>Stakeholder engagement plan reviewed and revised in time for commencement of construction works/end 2021</w:t>
            </w:r>
          </w:p>
        </w:tc>
      </w:tr>
      <w:tr w:rsidR="00892B71" w:rsidRPr="00D97F54" w14:paraId="30DC5962" w14:textId="77777777" w:rsidTr="002E0D36">
        <w:tc>
          <w:tcPr>
            <w:tcW w:w="1555" w:type="dxa"/>
          </w:tcPr>
          <w:p w14:paraId="57B525B5" w14:textId="2AF5F758" w:rsidR="00892B71" w:rsidRPr="00D97F54" w:rsidRDefault="00892B71" w:rsidP="00086C7C">
            <w:pPr>
              <w:rPr>
                <w:rFonts w:cs="Arial"/>
                <w:sz w:val="18"/>
                <w:szCs w:val="18"/>
              </w:rPr>
            </w:pPr>
            <w:r w:rsidRPr="00D97F54">
              <w:rPr>
                <w:rFonts w:cs="Arial"/>
                <w:sz w:val="18"/>
                <w:szCs w:val="18"/>
              </w:rPr>
              <w:t>Finance and co-finance</w:t>
            </w:r>
          </w:p>
        </w:tc>
        <w:tc>
          <w:tcPr>
            <w:tcW w:w="3827" w:type="dxa"/>
          </w:tcPr>
          <w:p w14:paraId="5B7480D8" w14:textId="7B73439D" w:rsidR="00892B71" w:rsidRPr="002E0D36" w:rsidRDefault="0073461C" w:rsidP="002E0D36">
            <w:pPr>
              <w:pStyle w:val="C4Paragraph"/>
              <w:rPr>
                <w:sz w:val="18"/>
                <w:szCs w:val="18"/>
              </w:rPr>
            </w:pPr>
            <w:r w:rsidRPr="002E0D36">
              <w:rPr>
                <w:sz w:val="18"/>
                <w:szCs w:val="18"/>
              </w:rPr>
              <w:t xml:space="preserve">Consultations during the IE process revealed concerns as a result of delays related to procurement. Examples of procurement delays include: i) the departure dates for boats leaving for Nanumea and Nanumaga are not known in advance, sometimes only being confirmed the day before departure, but the procurement of tickets can take up to two weeks; ii) stationery ordered by the Funafuti PMU in November 2020 has not yet been shipped; and iii) the procurement of consultants has often been delayed, resulting in constrained timelines for the completion of work. The IE team understands that the PMU is working to resolve this challenge of delayed procurement through, for example, the provision of cash advances (PCH). The IE team does note, however, that in relation to the major construction procurement (under Output 2), TCAP has recognised the capacity challenges with regards to this procurement. The procurement process method selected for the infrastructure work (Request for Proposal (RFP) and preferred ex-ante procurement approach) was submitted to the UN Advisory Committee on Procurement (ACP) for review and subsequent amendment and has been approved. This will add substantial efficiency to the TCAP PMU as the complexity of such procurement requires professionalism and experience, ultimately reducing risk to TCAP. As agreed during the Dec 2019 TCAP Board Meeting, TCAP has secured the services of the UNDP’s Procurement Service Unit based in Malaysia to oversee this procurement. </w:t>
            </w:r>
          </w:p>
        </w:tc>
        <w:tc>
          <w:tcPr>
            <w:tcW w:w="4394" w:type="dxa"/>
          </w:tcPr>
          <w:p w14:paraId="1F7FD47C" w14:textId="6FD43568" w:rsidR="00892B71" w:rsidRPr="002E0D36" w:rsidRDefault="00E469F5" w:rsidP="008C1B19">
            <w:pPr>
              <w:pStyle w:val="ListParagraph"/>
              <w:numPr>
                <w:ilvl w:val="0"/>
                <w:numId w:val="52"/>
              </w:numPr>
              <w:rPr>
                <w:sz w:val="18"/>
                <w:szCs w:val="18"/>
              </w:rPr>
            </w:pPr>
            <w:r w:rsidRPr="002E0D36">
              <w:rPr>
                <w:sz w:val="18"/>
                <w:szCs w:val="18"/>
              </w:rPr>
              <w:t xml:space="preserve">Fasttrack the acquirement </w:t>
            </w:r>
            <w:r w:rsidR="007A2892" w:rsidRPr="002E0D36">
              <w:rPr>
                <w:sz w:val="18"/>
                <w:szCs w:val="18"/>
              </w:rPr>
              <w:t>of project cash on hand (PCH)/cash advances for the PMU in Tuvalu to ensure that there are no delays for the procurement of urgent items or services, such as office stationery and transport to the outer islands of Nanumaga and Nanumea.</w:t>
            </w:r>
            <w:r w:rsidR="00CE5BF2">
              <w:rPr>
                <w:sz w:val="18"/>
                <w:szCs w:val="18"/>
              </w:rPr>
              <w:t xml:space="preserve"> </w:t>
            </w:r>
            <w:r w:rsidR="007A2892" w:rsidRPr="002E0D36">
              <w:rPr>
                <w:sz w:val="18"/>
                <w:szCs w:val="18"/>
              </w:rPr>
              <w:t>In addition to the above, a</w:t>
            </w:r>
            <w:r w:rsidR="0073461C" w:rsidRPr="002E0D36">
              <w:rPr>
                <w:sz w:val="18"/>
                <w:szCs w:val="18"/>
              </w:rPr>
              <w:t xml:space="preserve"> more permanent solution to the project’s procurement delays </w:t>
            </w:r>
            <w:r w:rsidR="007A2892" w:rsidRPr="002E0D36">
              <w:rPr>
                <w:sz w:val="18"/>
                <w:szCs w:val="18"/>
              </w:rPr>
              <w:t xml:space="preserve">needs to </w:t>
            </w:r>
            <w:r w:rsidR="0073461C" w:rsidRPr="002E0D36">
              <w:rPr>
                <w:sz w:val="18"/>
                <w:szCs w:val="18"/>
              </w:rPr>
              <w:t>be identified and implemented. This could be in the form of providing more procurement support to the PMU through providing training to the project’s procurement officer</w:t>
            </w:r>
            <w:r w:rsidR="007A2892" w:rsidRPr="002E0D36">
              <w:rPr>
                <w:sz w:val="18"/>
                <w:szCs w:val="18"/>
              </w:rPr>
              <w:t xml:space="preserve"> (based in Suva)</w:t>
            </w:r>
            <w:r w:rsidR="0073461C" w:rsidRPr="002E0D36">
              <w:rPr>
                <w:sz w:val="18"/>
                <w:szCs w:val="18"/>
              </w:rPr>
              <w:t>, assessing his/her performance under the project and taking the necessary corrective measures, or bringing in an additional staff member on an ad hoc basis to reduce procurement delays.</w:t>
            </w:r>
          </w:p>
        </w:tc>
        <w:tc>
          <w:tcPr>
            <w:tcW w:w="2268" w:type="dxa"/>
          </w:tcPr>
          <w:p w14:paraId="06074FC0" w14:textId="2D212D77" w:rsidR="00892B71" w:rsidRPr="00D97F54" w:rsidRDefault="00CE5435" w:rsidP="00086C7C">
            <w:pPr>
              <w:rPr>
                <w:rFonts w:cs="Arial"/>
                <w:sz w:val="18"/>
                <w:szCs w:val="18"/>
              </w:rPr>
            </w:pPr>
            <w:r w:rsidRPr="002E0D36">
              <w:rPr>
                <w:rFonts w:eastAsiaTheme="majorEastAsia" w:cstheme="majorBidi"/>
                <w:color w:val="000000" w:themeColor="text1"/>
                <w:sz w:val="18"/>
                <w:szCs w:val="18"/>
              </w:rPr>
              <w:t>PMU, UNDP Pacific Office procurement department, RTA</w:t>
            </w:r>
          </w:p>
        </w:tc>
        <w:tc>
          <w:tcPr>
            <w:tcW w:w="1904" w:type="dxa"/>
          </w:tcPr>
          <w:p w14:paraId="1530F510" w14:textId="77777777" w:rsidR="00892B71" w:rsidRPr="00D97F54" w:rsidRDefault="003B21C4" w:rsidP="00086C7C">
            <w:pPr>
              <w:rPr>
                <w:rFonts w:cs="Arial"/>
                <w:sz w:val="18"/>
                <w:szCs w:val="18"/>
              </w:rPr>
            </w:pPr>
            <w:r w:rsidRPr="00D97F54">
              <w:rPr>
                <w:rFonts w:cs="Arial"/>
                <w:sz w:val="18"/>
                <w:szCs w:val="18"/>
              </w:rPr>
              <w:t>PCH process to be finalised by mid-2021</w:t>
            </w:r>
          </w:p>
          <w:p w14:paraId="425BC661" w14:textId="77777777" w:rsidR="003B21C4" w:rsidRPr="00D97F54" w:rsidRDefault="003B21C4" w:rsidP="00086C7C">
            <w:pPr>
              <w:rPr>
                <w:rFonts w:cs="Arial"/>
                <w:sz w:val="18"/>
                <w:szCs w:val="18"/>
              </w:rPr>
            </w:pPr>
          </w:p>
          <w:p w14:paraId="618B1CCA" w14:textId="5CC3609A" w:rsidR="003B21C4" w:rsidRPr="00D97F54" w:rsidRDefault="005E0DB4" w:rsidP="00086C7C">
            <w:pPr>
              <w:rPr>
                <w:rFonts w:cs="Arial"/>
                <w:sz w:val="18"/>
                <w:szCs w:val="18"/>
              </w:rPr>
            </w:pPr>
            <w:r w:rsidRPr="00D97F54">
              <w:rPr>
                <w:rFonts w:cs="Arial"/>
                <w:sz w:val="18"/>
                <w:szCs w:val="18"/>
              </w:rPr>
              <w:t>Permanent so</w:t>
            </w:r>
            <w:r w:rsidRPr="00EB60F9">
              <w:rPr>
                <w:rFonts w:cs="Arial"/>
                <w:sz w:val="18"/>
                <w:szCs w:val="18"/>
              </w:rPr>
              <w:t>lution to procurement delays</w:t>
            </w:r>
            <w:r w:rsidR="00692B10" w:rsidRPr="00DA46C8">
              <w:rPr>
                <w:rFonts w:cs="Arial"/>
                <w:sz w:val="18"/>
                <w:szCs w:val="18"/>
              </w:rPr>
              <w:t xml:space="preserve"> identified, detailed and implemented by end of </w:t>
            </w:r>
            <w:r w:rsidR="00692B10" w:rsidRPr="00F3082A">
              <w:rPr>
                <w:rFonts w:cs="Arial"/>
                <w:sz w:val="18"/>
                <w:szCs w:val="18"/>
              </w:rPr>
              <w:t>quarter 3 2021</w:t>
            </w:r>
          </w:p>
        </w:tc>
      </w:tr>
      <w:tr w:rsidR="00C94E97" w:rsidRPr="00D97F54" w14:paraId="56CDCC79" w14:textId="77777777" w:rsidTr="002E0D36">
        <w:tc>
          <w:tcPr>
            <w:tcW w:w="1555" w:type="dxa"/>
            <w:vMerge w:val="restart"/>
          </w:tcPr>
          <w:p w14:paraId="64CC3AD5" w14:textId="224B86D5" w:rsidR="00C94E97" w:rsidRPr="00D97F54" w:rsidRDefault="00C94E97" w:rsidP="00C94E97">
            <w:pPr>
              <w:rPr>
                <w:rFonts w:cs="Arial"/>
                <w:sz w:val="18"/>
                <w:szCs w:val="18"/>
              </w:rPr>
            </w:pPr>
            <w:r w:rsidRPr="00D97F54">
              <w:rPr>
                <w:rFonts w:cs="Arial"/>
                <w:sz w:val="18"/>
                <w:szCs w:val="18"/>
              </w:rPr>
              <w:t>Sustainability</w:t>
            </w:r>
          </w:p>
        </w:tc>
        <w:tc>
          <w:tcPr>
            <w:tcW w:w="3827" w:type="dxa"/>
          </w:tcPr>
          <w:p w14:paraId="09F9D80C" w14:textId="5540564A" w:rsidR="00C94E97" w:rsidRPr="002E0D36" w:rsidRDefault="00C94E97" w:rsidP="00C94E97">
            <w:pPr>
              <w:rPr>
                <w:rFonts w:cs="Arial"/>
                <w:sz w:val="18"/>
                <w:szCs w:val="18"/>
              </w:rPr>
            </w:pPr>
            <w:r w:rsidRPr="002E0D36">
              <w:rPr>
                <w:rFonts w:cs="Arial"/>
                <w:sz w:val="18"/>
                <w:szCs w:val="18"/>
              </w:rPr>
              <w:t>While a broad exit strategy has been developed for the project and aspects of this are inherent in TCAP’s design, specific details on sustainability per output can be strengthened to ensure continued management and upscaling of the project’s activities once GCF grant funding has been exhausted.</w:t>
            </w:r>
          </w:p>
        </w:tc>
        <w:tc>
          <w:tcPr>
            <w:tcW w:w="4394" w:type="dxa"/>
          </w:tcPr>
          <w:p w14:paraId="50E1EF98" w14:textId="147BCCF4" w:rsidR="00C94E97" w:rsidRPr="002E0D36" w:rsidRDefault="00C94E97" w:rsidP="008C1B19">
            <w:pPr>
              <w:pStyle w:val="ListParagraph"/>
              <w:numPr>
                <w:ilvl w:val="0"/>
                <w:numId w:val="52"/>
              </w:numPr>
              <w:rPr>
                <w:sz w:val="18"/>
                <w:szCs w:val="18"/>
              </w:rPr>
            </w:pPr>
            <w:r w:rsidRPr="002E0D36">
              <w:rPr>
                <w:sz w:val="18"/>
                <w:szCs w:val="18"/>
              </w:rPr>
              <w:t>Sustainability strategies should be developed for each of the project’s outputs. These may be in the form of “live” documents which are reviewed and updated annually to account for in changes in implementation or sustainability developments.</w:t>
            </w:r>
          </w:p>
        </w:tc>
        <w:tc>
          <w:tcPr>
            <w:tcW w:w="2268" w:type="dxa"/>
          </w:tcPr>
          <w:p w14:paraId="06B16CA5" w14:textId="7841FA25" w:rsidR="00C94E97" w:rsidRPr="00D97F54" w:rsidRDefault="00C94E97" w:rsidP="00C94E97">
            <w:pPr>
              <w:rPr>
                <w:rFonts w:cs="Arial"/>
                <w:sz w:val="18"/>
                <w:szCs w:val="18"/>
              </w:rPr>
            </w:pPr>
            <w:r w:rsidRPr="002E0D36">
              <w:rPr>
                <w:rFonts w:eastAsiaTheme="majorEastAsia" w:cstheme="majorBidi"/>
                <w:color w:val="000000" w:themeColor="text1"/>
                <w:sz w:val="18"/>
                <w:szCs w:val="18"/>
              </w:rPr>
              <w:t>PMU (including CTAs) and RTA</w:t>
            </w:r>
          </w:p>
        </w:tc>
        <w:tc>
          <w:tcPr>
            <w:tcW w:w="1904" w:type="dxa"/>
          </w:tcPr>
          <w:p w14:paraId="5FA1A1EC" w14:textId="319F3E27" w:rsidR="00C94E97" w:rsidRPr="00EB60F9" w:rsidRDefault="001D6137" w:rsidP="00C94E97">
            <w:pPr>
              <w:rPr>
                <w:rFonts w:cs="Arial"/>
                <w:sz w:val="18"/>
                <w:szCs w:val="18"/>
              </w:rPr>
            </w:pPr>
            <w:r w:rsidRPr="00D97F54">
              <w:rPr>
                <w:rFonts w:cs="Arial"/>
                <w:sz w:val="18"/>
                <w:szCs w:val="18"/>
              </w:rPr>
              <w:t xml:space="preserve">Draft strategies </w:t>
            </w:r>
            <w:r w:rsidR="00786D03" w:rsidRPr="00D97F54">
              <w:rPr>
                <w:rFonts w:cs="Arial"/>
                <w:sz w:val="18"/>
                <w:szCs w:val="18"/>
              </w:rPr>
              <w:t xml:space="preserve">developed </w:t>
            </w:r>
            <w:r w:rsidR="009F0D1C" w:rsidRPr="00D97F54">
              <w:rPr>
                <w:rFonts w:cs="Arial"/>
                <w:sz w:val="18"/>
                <w:szCs w:val="18"/>
              </w:rPr>
              <w:t>by mid-2022</w:t>
            </w:r>
          </w:p>
        </w:tc>
      </w:tr>
      <w:tr w:rsidR="00C94E97" w:rsidRPr="00D97F54" w14:paraId="330F2A31" w14:textId="77777777" w:rsidTr="002E0D36">
        <w:tc>
          <w:tcPr>
            <w:tcW w:w="1555" w:type="dxa"/>
            <w:vMerge/>
          </w:tcPr>
          <w:p w14:paraId="7CB5D04B" w14:textId="77777777" w:rsidR="00C94E97" w:rsidRPr="00D97F54" w:rsidRDefault="00C94E97" w:rsidP="00C94E97">
            <w:pPr>
              <w:rPr>
                <w:rFonts w:cs="Arial"/>
                <w:sz w:val="18"/>
                <w:szCs w:val="18"/>
              </w:rPr>
            </w:pPr>
          </w:p>
        </w:tc>
        <w:tc>
          <w:tcPr>
            <w:tcW w:w="3827" w:type="dxa"/>
          </w:tcPr>
          <w:p w14:paraId="6604D0D1" w14:textId="6784D6FC" w:rsidR="00C94E97" w:rsidRPr="002E0D36" w:rsidRDefault="00C94E97" w:rsidP="00C94E97">
            <w:pPr>
              <w:rPr>
                <w:rFonts w:cs="Arial"/>
                <w:sz w:val="18"/>
                <w:szCs w:val="18"/>
              </w:rPr>
            </w:pPr>
            <w:r w:rsidRPr="002E0D36">
              <w:rPr>
                <w:rFonts w:cs="Arial"/>
                <w:sz w:val="18"/>
                <w:szCs w:val="18"/>
              </w:rPr>
              <w:t>In terms of the project’s coastal protection measures, one of their major contributions to sustained financing after the project is their capability to demonstrate scalable adaptation solutions and to attract finance to upscale and replicate such solutions across all of Tuvalu’s vulnerable coast lines.</w:t>
            </w:r>
          </w:p>
        </w:tc>
        <w:tc>
          <w:tcPr>
            <w:tcW w:w="4394" w:type="dxa"/>
          </w:tcPr>
          <w:p w14:paraId="61CBE0A1" w14:textId="09213BA0" w:rsidR="00C94E97" w:rsidRPr="002E0D36" w:rsidRDefault="00C94E97" w:rsidP="008C1B19">
            <w:pPr>
              <w:pStyle w:val="ListParagraph"/>
              <w:numPr>
                <w:ilvl w:val="0"/>
                <w:numId w:val="52"/>
              </w:numPr>
              <w:rPr>
                <w:sz w:val="18"/>
                <w:szCs w:val="18"/>
              </w:rPr>
            </w:pPr>
            <w:r w:rsidRPr="002E0D36">
              <w:rPr>
                <w:sz w:val="18"/>
                <w:szCs w:val="18"/>
              </w:rPr>
              <w:t>The IE team recommends that the design of a project (or projects) to follow TCAP should be considered under its exit strategy.</w:t>
            </w:r>
            <w:r w:rsidR="00CE5BF2">
              <w:rPr>
                <w:sz w:val="18"/>
                <w:szCs w:val="18"/>
              </w:rPr>
              <w:t xml:space="preserve"> </w:t>
            </w:r>
            <w:r w:rsidRPr="002E0D36">
              <w:rPr>
                <w:sz w:val="18"/>
                <w:szCs w:val="18"/>
              </w:rPr>
              <w:t>A recommendation coming out of the IE is that reports, studies, designs of interventions, best practices and lessons learned from TCAP should be shared with GoT and development partners working both in Tuvalu, and across the Pacific region to ensure that knowledge sharing through the project promotes sustainability, as well as replication and upscaling.</w:t>
            </w:r>
          </w:p>
        </w:tc>
        <w:tc>
          <w:tcPr>
            <w:tcW w:w="2268" w:type="dxa"/>
          </w:tcPr>
          <w:p w14:paraId="6575603F" w14:textId="16264E23" w:rsidR="00C94E97" w:rsidRPr="00D97F54" w:rsidRDefault="00C94E97" w:rsidP="00C94E97">
            <w:pPr>
              <w:rPr>
                <w:rFonts w:cs="Arial"/>
                <w:sz w:val="18"/>
                <w:szCs w:val="18"/>
              </w:rPr>
            </w:pPr>
            <w:r w:rsidRPr="002E0D36">
              <w:rPr>
                <w:sz w:val="18"/>
                <w:szCs w:val="18"/>
              </w:rPr>
              <w:t>PMU, RTA, national project partners</w:t>
            </w:r>
          </w:p>
        </w:tc>
        <w:tc>
          <w:tcPr>
            <w:tcW w:w="1904" w:type="dxa"/>
          </w:tcPr>
          <w:p w14:paraId="39007C3C" w14:textId="77777777" w:rsidR="00C94E97" w:rsidRPr="00EB60F9" w:rsidRDefault="007E7F5A" w:rsidP="00C94E97">
            <w:pPr>
              <w:rPr>
                <w:rFonts w:cs="Arial"/>
                <w:sz w:val="18"/>
                <w:szCs w:val="18"/>
              </w:rPr>
            </w:pPr>
            <w:r w:rsidRPr="00D97F54">
              <w:rPr>
                <w:rFonts w:cs="Arial"/>
                <w:sz w:val="18"/>
                <w:szCs w:val="18"/>
              </w:rPr>
              <w:t>Identify how the design of a follow-up project</w:t>
            </w:r>
            <w:r w:rsidR="006530CE" w:rsidRPr="00D97F54">
              <w:rPr>
                <w:rFonts w:cs="Arial"/>
                <w:sz w:val="18"/>
                <w:szCs w:val="18"/>
              </w:rPr>
              <w:t xml:space="preserve"> can be integrated into the project</w:t>
            </w:r>
            <w:r w:rsidR="006530CE" w:rsidRPr="00EB60F9">
              <w:rPr>
                <w:rFonts w:cs="Arial"/>
                <w:sz w:val="18"/>
                <w:szCs w:val="18"/>
              </w:rPr>
              <w:t>’s exit strategy by end 2021</w:t>
            </w:r>
          </w:p>
          <w:p w14:paraId="50DA76A9" w14:textId="77777777" w:rsidR="00254D52" w:rsidRPr="00F3082A" w:rsidRDefault="00254D52" w:rsidP="00C94E97">
            <w:pPr>
              <w:rPr>
                <w:rFonts w:cs="Arial"/>
                <w:sz w:val="18"/>
                <w:szCs w:val="18"/>
              </w:rPr>
            </w:pPr>
          </w:p>
          <w:p w14:paraId="62FA2FF8" w14:textId="4A4C3DEF" w:rsidR="00254D52" w:rsidRPr="00D97F54" w:rsidRDefault="002030D2" w:rsidP="00C94E97">
            <w:pPr>
              <w:rPr>
                <w:rFonts w:cs="Arial"/>
                <w:sz w:val="18"/>
                <w:szCs w:val="18"/>
              </w:rPr>
            </w:pPr>
            <w:r w:rsidRPr="00F3082A">
              <w:rPr>
                <w:rFonts w:cs="Arial"/>
                <w:sz w:val="18"/>
                <w:szCs w:val="18"/>
              </w:rPr>
              <w:t>Ensure that a knowledge</w:t>
            </w:r>
            <w:r w:rsidRPr="00D97F54">
              <w:rPr>
                <w:rFonts w:cs="Arial"/>
                <w:sz w:val="18"/>
                <w:szCs w:val="18"/>
              </w:rPr>
              <w:t>-sharing mechanism is in place by end 2022</w:t>
            </w:r>
          </w:p>
        </w:tc>
      </w:tr>
      <w:tr w:rsidR="00C94E97" w:rsidRPr="00D97F54" w14:paraId="2259B3B4" w14:textId="77777777" w:rsidTr="002E0D36">
        <w:tc>
          <w:tcPr>
            <w:tcW w:w="1555" w:type="dxa"/>
            <w:vMerge/>
          </w:tcPr>
          <w:p w14:paraId="6F1EE25C" w14:textId="77777777" w:rsidR="00C94E97" w:rsidRPr="00D97F54" w:rsidRDefault="00C94E97" w:rsidP="00C94E97">
            <w:pPr>
              <w:rPr>
                <w:rFonts w:cs="Arial"/>
                <w:sz w:val="18"/>
                <w:szCs w:val="18"/>
              </w:rPr>
            </w:pPr>
          </w:p>
        </w:tc>
        <w:tc>
          <w:tcPr>
            <w:tcW w:w="3827" w:type="dxa"/>
          </w:tcPr>
          <w:p w14:paraId="0EDEDC22" w14:textId="664FC4B9" w:rsidR="00C94E97" w:rsidRPr="002E0D36" w:rsidRDefault="00C94E97" w:rsidP="00C94E97">
            <w:pPr>
              <w:rPr>
                <w:rFonts w:cs="Arial"/>
                <w:sz w:val="18"/>
                <w:szCs w:val="18"/>
              </w:rPr>
            </w:pPr>
            <w:r w:rsidRPr="002E0D36">
              <w:rPr>
                <w:rFonts w:cs="Arial"/>
                <w:sz w:val="18"/>
                <w:szCs w:val="18"/>
              </w:rPr>
              <w:t>The project has not identified and involved champions (i.e., individuals in government and civil society) who can promote the sustainability of project outcomes.</w:t>
            </w:r>
          </w:p>
        </w:tc>
        <w:tc>
          <w:tcPr>
            <w:tcW w:w="4394" w:type="dxa"/>
          </w:tcPr>
          <w:p w14:paraId="16AFCFCF" w14:textId="71DB8E13" w:rsidR="00C94E97" w:rsidRPr="002E0D36" w:rsidRDefault="00C94E97" w:rsidP="008C1B19">
            <w:pPr>
              <w:pStyle w:val="ListParagraph"/>
              <w:numPr>
                <w:ilvl w:val="0"/>
                <w:numId w:val="52"/>
              </w:numPr>
              <w:rPr>
                <w:sz w:val="18"/>
                <w:szCs w:val="18"/>
              </w:rPr>
            </w:pPr>
            <w:r w:rsidRPr="002E0D36">
              <w:rPr>
                <w:sz w:val="18"/>
                <w:szCs w:val="18"/>
              </w:rPr>
              <w:t>Champions who can promote the sustainability of project outcomes need to be identified through a participatory process, including champions at the community level that represent vulnerable groups (such as women and youth).</w:t>
            </w:r>
          </w:p>
        </w:tc>
        <w:tc>
          <w:tcPr>
            <w:tcW w:w="2268" w:type="dxa"/>
          </w:tcPr>
          <w:p w14:paraId="71C3E84D" w14:textId="56904F62" w:rsidR="00C94E97" w:rsidRPr="00D97F54" w:rsidRDefault="00C94E97" w:rsidP="00C94E97">
            <w:pPr>
              <w:rPr>
                <w:rFonts w:cs="Arial"/>
                <w:sz w:val="18"/>
                <w:szCs w:val="18"/>
              </w:rPr>
            </w:pPr>
            <w:r w:rsidRPr="002E0D36">
              <w:rPr>
                <w:sz w:val="18"/>
                <w:szCs w:val="18"/>
              </w:rPr>
              <w:t>PMU, national project partners</w:t>
            </w:r>
          </w:p>
        </w:tc>
        <w:tc>
          <w:tcPr>
            <w:tcW w:w="1904" w:type="dxa"/>
          </w:tcPr>
          <w:p w14:paraId="03B3C358" w14:textId="1C9FC82F" w:rsidR="00C94E97" w:rsidRPr="00EB60F9" w:rsidRDefault="002030D2" w:rsidP="00C94E97">
            <w:pPr>
              <w:rPr>
                <w:rFonts w:cs="Arial"/>
                <w:sz w:val="18"/>
                <w:szCs w:val="18"/>
              </w:rPr>
            </w:pPr>
            <w:r w:rsidRPr="00D97F54">
              <w:rPr>
                <w:rFonts w:cs="Arial"/>
                <w:sz w:val="18"/>
                <w:szCs w:val="18"/>
              </w:rPr>
              <w:t>Identify champions</w:t>
            </w:r>
            <w:r w:rsidR="008A5482" w:rsidRPr="00D97F54">
              <w:rPr>
                <w:rFonts w:cs="Arial"/>
                <w:sz w:val="18"/>
                <w:szCs w:val="18"/>
              </w:rPr>
              <w:t xml:space="preserve"> by </w:t>
            </w:r>
            <w:r w:rsidR="00B57789" w:rsidRPr="00D97F54">
              <w:rPr>
                <w:rFonts w:cs="Arial"/>
                <w:sz w:val="18"/>
                <w:szCs w:val="18"/>
              </w:rPr>
              <w:t>mid-2022</w:t>
            </w:r>
          </w:p>
        </w:tc>
      </w:tr>
      <w:tr w:rsidR="00CF7EDF" w:rsidRPr="00D97F54" w14:paraId="678E35A7" w14:textId="77777777" w:rsidTr="002E0D36">
        <w:tc>
          <w:tcPr>
            <w:tcW w:w="1555" w:type="dxa"/>
            <w:vMerge w:val="restart"/>
          </w:tcPr>
          <w:p w14:paraId="6ED74177" w14:textId="44EE5FF3" w:rsidR="00CF7EDF" w:rsidRPr="00D97F54" w:rsidRDefault="00CF7EDF" w:rsidP="00C94E97">
            <w:pPr>
              <w:rPr>
                <w:rFonts w:cs="Arial"/>
                <w:sz w:val="18"/>
                <w:szCs w:val="18"/>
              </w:rPr>
            </w:pPr>
            <w:r w:rsidRPr="00D97F54">
              <w:rPr>
                <w:rFonts w:cs="Arial"/>
                <w:sz w:val="18"/>
                <w:szCs w:val="18"/>
              </w:rPr>
              <w:t>Relevance, effectiveness and efficiency</w:t>
            </w:r>
          </w:p>
        </w:tc>
        <w:tc>
          <w:tcPr>
            <w:tcW w:w="3827" w:type="dxa"/>
          </w:tcPr>
          <w:p w14:paraId="52F76133" w14:textId="07E3CD0A" w:rsidR="00CF7EDF" w:rsidRPr="00D97F54" w:rsidRDefault="00CF7EDF" w:rsidP="00C94E97">
            <w:pPr>
              <w:rPr>
                <w:rFonts w:cs="Arial"/>
                <w:sz w:val="18"/>
                <w:szCs w:val="18"/>
              </w:rPr>
            </w:pPr>
            <w:r w:rsidRPr="00D97F54">
              <w:rPr>
                <w:rFonts w:cs="Arial"/>
                <w:sz w:val="18"/>
                <w:szCs w:val="18"/>
              </w:rPr>
              <w:t>The general findings of the IE are that TCAP’s objectives and outcomes are feasible within its timeframe. However, if project efficiency is not increased to mitigate the delays in implementation and progress towards some targets to date</w:t>
            </w:r>
            <w:r w:rsidRPr="00EB60F9">
              <w:rPr>
                <w:rFonts w:cs="Arial"/>
                <w:sz w:val="18"/>
                <w:szCs w:val="18"/>
              </w:rPr>
              <w:t xml:space="preserve"> (which were related to, amongst other things, project restructuring (mentioned above), changing baseline conditions and COVID-19, </w:t>
            </w:r>
            <w:r w:rsidRPr="00F3082A">
              <w:rPr>
                <w:rFonts w:cs="Arial"/>
                <w:sz w:val="18"/>
                <w:szCs w:val="18"/>
              </w:rPr>
              <w:t xml:space="preserve">the project may not be completed by </w:t>
            </w:r>
            <w:r w:rsidRPr="00D97F54">
              <w:rPr>
                <w:rFonts w:cs="Arial"/>
                <w:sz w:val="18"/>
                <w:szCs w:val="18"/>
              </w:rPr>
              <w:t>mid-2024. Areas of the project that may be affected should further delays be experienced in the second half of project implementation include: i) the completion of studies by all of the students and government staff supported by scholarships through Output 1 of the project by mid-2024 (the start of the second round of scholarships has been delayed by the slow processing of scholarships and COVID-19 travel restrictions); ii) the construction of coastal defence measures by mid-2024 as a result of the restructuring of the project in 2019 (following GCF Board approval and the finalization of the amended FAA effective January 2020), the preparation of environmental and social impact assessments (ESIAs) for the three target islands, as well as design plans for the interventions (should COVID-19-related travel restrictions in Tuvalu be lifted in 2021, then it is expected that implementation will be completed within the project’s timeframe, if there are no delays in the procurement of and disbursement of funds to construction companies and resource suppliers); and iii) the realization of a performance-based grants mechanism under Output 3, which has been delayed by changes to the baseline, with the LoCAL system no longer being available for the project to implement the grants through. Should further delays be experienced then it is unlikely that all of TCAP’s objectives and outcomes will be achieved by project completion.</w:t>
            </w:r>
          </w:p>
        </w:tc>
        <w:tc>
          <w:tcPr>
            <w:tcW w:w="4394" w:type="dxa"/>
          </w:tcPr>
          <w:p w14:paraId="7758BBD0" w14:textId="37877961" w:rsidR="00CF7EDF" w:rsidRPr="00D97F54" w:rsidRDefault="00CF7EDF" w:rsidP="008C1B19">
            <w:pPr>
              <w:pStyle w:val="ListParagraph"/>
              <w:numPr>
                <w:ilvl w:val="0"/>
                <w:numId w:val="52"/>
              </w:numPr>
              <w:rPr>
                <w:sz w:val="18"/>
                <w:szCs w:val="18"/>
              </w:rPr>
            </w:pPr>
            <w:r w:rsidRPr="00D97F54">
              <w:rPr>
                <w:sz w:val="18"/>
                <w:szCs w:val="18"/>
              </w:rPr>
              <w:t>Should the COVID-19-related travel restrictions in Tuvalu not be lifted in 2021 or significant progress be made on the delivery of Output 3 specifically by the end of 2021, that an extension of 6 months to a year be considered for TCAP.</w:t>
            </w:r>
          </w:p>
        </w:tc>
        <w:tc>
          <w:tcPr>
            <w:tcW w:w="2268" w:type="dxa"/>
          </w:tcPr>
          <w:p w14:paraId="4DFE1602" w14:textId="77777777" w:rsidR="00CF7EDF" w:rsidRPr="002E0D36" w:rsidRDefault="00CF7EDF" w:rsidP="00C94E97">
            <w:pPr>
              <w:rPr>
                <w:rFonts w:eastAsiaTheme="majorEastAsia" w:cstheme="majorBidi"/>
                <w:color w:val="000000" w:themeColor="text1"/>
                <w:sz w:val="18"/>
                <w:szCs w:val="18"/>
              </w:rPr>
            </w:pPr>
            <w:r w:rsidRPr="002E0D36">
              <w:rPr>
                <w:rFonts w:eastAsiaTheme="majorEastAsia" w:cstheme="majorBidi"/>
                <w:color w:val="000000" w:themeColor="text1"/>
                <w:sz w:val="18"/>
                <w:szCs w:val="18"/>
              </w:rPr>
              <w:t>PMU, RTA, UNDP Pacific Office (Suva)</w:t>
            </w:r>
          </w:p>
          <w:p w14:paraId="1F1122F0" w14:textId="77777777" w:rsidR="00CF7EDF" w:rsidRPr="002E0D36" w:rsidRDefault="00CF7EDF" w:rsidP="00C94E97">
            <w:pPr>
              <w:rPr>
                <w:rFonts w:eastAsiaTheme="majorEastAsia" w:cstheme="majorBidi"/>
                <w:color w:val="000000" w:themeColor="text1"/>
                <w:sz w:val="18"/>
                <w:szCs w:val="18"/>
              </w:rPr>
            </w:pPr>
          </w:p>
          <w:p w14:paraId="222A160C" w14:textId="200BFE6C" w:rsidR="00CF7EDF" w:rsidRPr="00D97F54" w:rsidRDefault="00CF7EDF" w:rsidP="00C94E97">
            <w:pPr>
              <w:rPr>
                <w:rFonts w:cs="Arial"/>
                <w:sz w:val="18"/>
                <w:szCs w:val="18"/>
              </w:rPr>
            </w:pPr>
            <w:r w:rsidRPr="002E0D36">
              <w:rPr>
                <w:rFonts w:eastAsiaTheme="majorEastAsia" w:cstheme="majorBidi"/>
                <w:color w:val="000000" w:themeColor="text1"/>
                <w:sz w:val="18"/>
                <w:szCs w:val="18"/>
              </w:rPr>
              <w:t>Authorisation: from GCF Secretariat and Board if deemed necessary</w:t>
            </w:r>
          </w:p>
        </w:tc>
        <w:tc>
          <w:tcPr>
            <w:tcW w:w="1904" w:type="dxa"/>
          </w:tcPr>
          <w:p w14:paraId="439C8B06" w14:textId="52F8EFDC" w:rsidR="00CF7EDF" w:rsidRPr="00EB60F9" w:rsidRDefault="00B57789" w:rsidP="00C94E97">
            <w:pPr>
              <w:rPr>
                <w:rFonts w:cs="Arial"/>
                <w:sz w:val="18"/>
                <w:szCs w:val="18"/>
              </w:rPr>
            </w:pPr>
            <w:r w:rsidRPr="00D97F54">
              <w:rPr>
                <w:rFonts w:cs="Arial"/>
                <w:sz w:val="18"/>
                <w:szCs w:val="18"/>
              </w:rPr>
              <w:t>Make a decision and approach GCF</w:t>
            </w:r>
            <w:r w:rsidR="00097A54" w:rsidRPr="00D97F54">
              <w:rPr>
                <w:rFonts w:cs="Arial"/>
                <w:sz w:val="18"/>
                <w:szCs w:val="18"/>
              </w:rPr>
              <w:t xml:space="preserve"> on the need for a project extension</w:t>
            </w:r>
            <w:r w:rsidR="008B75C4" w:rsidRPr="00D97F54">
              <w:rPr>
                <w:rFonts w:cs="Arial"/>
                <w:sz w:val="18"/>
                <w:szCs w:val="18"/>
              </w:rPr>
              <w:t xml:space="preserve"> by quarter 1 2022.</w:t>
            </w:r>
          </w:p>
        </w:tc>
      </w:tr>
      <w:tr w:rsidR="00CF7EDF" w:rsidRPr="00D97F54" w14:paraId="08324048" w14:textId="77777777" w:rsidTr="002E0D36">
        <w:tc>
          <w:tcPr>
            <w:tcW w:w="1555" w:type="dxa"/>
            <w:vMerge/>
          </w:tcPr>
          <w:p w14:paraId="7B8FCB7F" w14:textId="77777777" w:rsidR="00CF7EDF" w:rsidRPr="00D97F54" w:rsidRDefault="00CF7EDF" w:rsidP="00C94E97">
            <w:pPr>
              <w:rPr>
                <w:rFonts w:cs="Arial"/>
                <w:sz w:val="18"/>
                <w:szCs w:val="18"/>
              </w:rPr>
            </w:pPr>
          </w:p>
        </w:tc>
        <w:tc>
          <w:tcPr>
            <w:tcW w:w="3827" w:type="dxa"/>
          </w:tcPr>
          <w:p w14:paraId="567EB043" w14:textId="4377E547" w:rsidR="00CF7EDF" w:rsidRPr="00D97F54" w:rsidRDefault="00CF7EDF" w:rsidP="00C94E97">
            <w:pPr>
              <w:rPr>
                <w:rFonts w:cs="Arial"/>
                <w:sz w:val="18"/>
                <w:szCs w:val="18"/>
              </w:rPr>
            </w:pPr>
            <w:r w:rsidRPr="002E0D36">
              <w:rPr>
                <w:sz w:val="18"/>
                <w:szCs w:val="18"/>
              </w:rPr>
              <w:t>The multiyear activity implementation plan is complemented by detailed annual workplans (AWPs), which are developed yearly to guide the implementation of activities. The AWPs allow for tolerance to be embedded into activities as necessary and also inform the updating of the multiyear activity implementation plan as necessary. Additionally, quarterly workplans are developed by the PMU as part of TCAP’s progress monitoring and planning. However, the multiyear plan lacks detail on key milestones and significant changes to progress and the implementation plan.</w:t>
            </w:r>
          </w:p>
        </w:tc>
        <w:tc>
          <w:tcPr>
            <w:tcW w:w="4394" w:type="dxa"/>
          </w:tcPr>
          <w:p w14:paraId="553CCE2F" w14:textId="494F58ED" w:rsidR="00CF7EDF" w:rsidRPr="00D97F54" w:rsidRDefault="00CF7EDF" w:rsidP="008C1B19">
            <w:pPr>
              <w:pStyle w:val="ListParagraph"/>
              <w:numPr>
                <w:ilvl w:val="0"/>
                <w:numId w:val="52"/>
              </w:numPr>
              <w:rPr>
                <w:sz w:val="18"/>
                <w:szCs w:val="18"/>
              </w:rPr>
            </w:pPr>
            <w:r w:rsidRPr="002E0D36">
              <w:rPr>
                <w:sz w:val="18"/>
                <w:szCs w:val="18"/>
              </w:rPr>
              <w:t>The IE team recommends that more detail on key milestones should be added to TCAP’s multiyear activity implementation plan, and that any significant changes should be highlighted and explained in APRs. This would include information on potential and expected delays, and any tolerance that has been added to specific activities as a result.</w:t>
            </w:r>
          </w:p>
        </w:tc>
        <w:tc>
          <w:tcPr>
            <w:tcW w:w="2268" w:type="dxa"/>
          </w:tcPr>
          <w:p w14:paraId="18BEC4BB" w14:textId="62658D93" w:rsidR="00CF7EDF" w:rsidRPr="002E0D36" w:rsidRDefault="00CF7EDF" w:rsidP="00C94E97">
            <w:pPr>
              <w:rPr>
                <w:rFonts w:eastAsiaTheme="majorEastAsia" w:cstheme="majorBidi"/>
                <w:color w:val="000000" w:themeColor="text1"/>
                <w:sz w:val="18"/>
                <w:szCs w:val="18"/>
              </w:rPr>
            </w:pPr>
            <w:r w:rsidRPr="002E0D36">
              <w:rPr>
                <w:rFonts w:eastAsiaTheme="majorEastAsia" w:cstheme="majorBidi"/>
                <w:color w:val="000000" w:themeColor="text1"/>
                <w:sz w:val="18"/>
                <w:szCs w:val="18"/>
              </w:rPr>
              <w:t>PMU</w:t>
            </w:r>
          </w:p>
        </w:tc>
        <w:tc>
          <w:tcPr>
            <w:tcW w:w="1904" w:type="dxa"/>
          </w:tcPr>
          <w:p w14:paraId="698E03BC" w14:textId="03EFB952" w:rsidR="00CF7EDF" w:rsidRPr="00D97F54" w:rsidRDefault="00F63841" w:rsidP="00C94E97">
            <w:pPr>
              <w:rPr>
                <w:rFonts w:cs="Arial"/>
                <w:sz w:val="18"/>
                <w:szCs w:val="18"/>
              </w:rPr>
            </w:pPr>
            <w:r w:rsidRPr="00D97F54">
              <w:rPr>
                <w:rFonts w:cs="Arial"/>
                <w:sz w:val="18"/>
                <w:szCs w:val="18"/>
              </w:rPr>
              <w:t xml:space="preserve">Detailed </w:t>
            </w:r>
            <w:r w:rsidR="00CB1C81" w:rsidRPr="00D97F54">
              <w:rPr>
                <w:rFonts w:cs="Arial"/>
                <w:sz w:val="18"/>
                <w:szCs w:val="18"/>
              </w:rPr>
              <w:t xml:space="preserve">multiyear activity implementation plan to be included in 2021 APR (by </w:t>
            </w:r>
            <w:r w:rsidR="00BF69F2" w:rsidRPr="00D97F54">
              <w:rPr>
                <w:rFonts w:cs="Arial"/>
                <w:sz w:val="18"/>
                <w:szCs w:val="18"/>
              </w:rPr>
              <w:t>end of quarter 1 2022)</w:t>
            </w:r>
          </w:p>
        </w:tc>
      </w:tr>
      <w:tr w:rsidR="00BF69F2" w:rsidRPr="00D97F54" w14:paraId="23BC37FA" w14:textId="77777777" w:rsidTr="002E0D36">
        <w:tc>
          <w:tcPr>
            <w:tcW w:w="1555" w:type="dxa"/>
            <w:vMerge w:val="restart"/>
          </w:tcPr>
          <w:p w14:paraId="610A9A80" w14:textId="44CFE5D7" w:rsidR="00BF69F2" w:rsidRPr="00D97F54" w:rsidRDefault="00BF69F2" w:rsidP="00C94E97">
            <w:pPr>
              <w:rPr>
                <w:rFonts w:cs="Arial"/>
                <w:sz w:val="18"/>
                <w:szCs w:val="18"/>
              </w:rPr>
            </w:pPr>
            <w:r w:rsidRPr="00D97F54">
              <w:rPr>
                <w:rFonts w:cs="Arial"/>
                <w:sz w:val="18"/>
                <w:szCs w:val="18"/>
              </w:rPr>
              <w:t>ToC and Logical framework</w:t>
            </w:r>
          </w:p>
        </w:tc>
        <w:tc>
          <w:tcPr>
            <w:tcW w:w="3827" w:type="dxa"/>
          </w:tcPr>
          <w:p w14:paraId="6ED60739" w14:textId="3BC030E7" w:rsidR="00BF69F2" w:rsidRPr="00D97F54" w:rsidRDefault="00BF69F2" w:rsidP="00C94E97">
            <w:pPr>
              <w:rPr>
                <w:rFonts w:cs="Arial"/>
                <w:sz w:val="18"/>
                <w:szCs w:val="18"/>
              </w:rPr>
            </w:pPr>
            <w:r w:rsidRPr="002E0D36">
              <w:rPr>
                <w:rFonts w:cs="Arial"/>
                <w:sz w:val="18"/>
                <w:szCs w:val="18"/>
              </w:rPr>
              <w:t>The project’s Theory of Change (ToC) narrative is coherent and realistic, but the diagram lacks the detail required to provide a clear picture of how change will come about through the project.</w:t>
            </w:r>
          </w:p>
        </w:tc>
        <w:tc>
          <w:tcPr>
            <w:tcW w:w="4394" w:type="dxa"/>
          </w:tcPr>
          <w:p w14:paraId="3DB9B692" w14:textId="77777777" w:rsidR="00BF69F2" w:rsidRPr="00D97F54" w:rsidRDefault="00BF69F2" w:rsidP="008C1B19">
            <w:pPr>
              <w:pStyle w:val="ListParagraph"/>
              <w:numPr>
                <w:ilvl w:val="0"/>
                <w:numId w:val="52"/>
              </w:numPr>
              <w:rPr>
                <w:sz w:val="18"/>
                <w:szCs w:val="18"/>
              </w:rPr>
            </w:pPr>
            <w:r w:rsidRPr="002E0D36">
              <w:rPr>
                <w:sz w:val="18"/>
                <w:szCs w:val="18"/>
              </w:rPr>
              <w:t xml:space="preserve">The IE team recommends that the ToC diagram is updated to: </w:t>
            </w:r>
          </w:p>
          <w:p w14:paraId="6F7AEAF2" w14:textId="77777777" w:rsidR="00BF69F2" w:rsidRPr="00D97F54" w:rsidRDefault="00BF69F2" w:rsidP="00C94E97">
            <w:pPr>
              <w:pStyle w:val="ListParagraph"/>
              <w:numPr>
                <w:ilvl w:val="0"/>
                <w:numId w:val="45"/>
              </w:numPr>
              <w:ind w:left="748"/>
              <w:rPr>
                <w:sz w:val="18"/>
                <w:szCs w:val="18"/>
              </w:rPr>
            </w:pPr>
            <w:r w:rsidRPr="002E0D36">
              <w:rPr>
                <w:sz w:val="18"/>
                <w:szCs w:val="18"/>
              </w:rPr>
              <w:t>reflect changes that have been made to the logical/results framework since project inception;</w:t>
            </w:r>
          </w:p>
          <w:p w14:paraId="6090FC46" w14:textId="77777777" w:rsidR="00BF69F2" w:rsidRPr="00D97F54" w:rsidRDefault="00BF69F2" w:rsidP="00C94E97">
            <w:pPr>
              <w:pStyle w:val="ListParagraph"/>
              <w:numPr>
                <w:ilvl w:val="0"/>
                <w:numId w:val="45"/>
              </w:numPr>
              <w:ind w:left="748"/>
              <w:rPr>
                <w:sz w:val="18"/>
                <w:szCs w:val="18"/>
              </w:rPr>
            </w:pPr>
            <w:r w:rsidRPr="002E0D36">
              <w:rPr>
                <w:sz w:val="18"/>
                <w:szCs w:val="18"/>
              </w:rPr>
              <w:t xml:space="preserve">include project assumptions presented in the logical/results framework; </w:t>
            </w:r>
          </w:p>
          <w:p w14:paraId="5526DE9C" w14:textId="77777777" w:rsidR="00BF69F2" w:rsidRPr="00D97F54" w:rsidRDefault="00BF69F2" w:rsidP="00C94E97">
            <w:pPr>
              <w:pStyle w:val="ListParagraph"/>
              <w:numPr>
                <w:ilvl w:val="0"/>
                <w:numId w:val="45"/>
              </w:numPr>
              <w:ind w:left="748"/>
              <w:rPr>
                <w:sz w:val="18"/>
                <w:szCs w:val="18"/>
              </w:rPr>
            </w:pPr>
            <w:r w:rsidRPr="002E0D36">
              <w:rPr>
                <w:sz w:val="18"/>
                <w:szCs w:val="18"/>
              </w:rPr>
              <w:t xml:space="preserve">clearly indicate how identified risks could impact project viability or sustainability; </w:t>
            </w:r>
          </w:p>
          <w:p w14:paraId="6AE8BE56" w14:textId="0BC3DA30" w:rsidR="00BF69F2" w:rsidRPr="00D97F54" w:rsidRDefault="00BF69F2" w:rsidP="00C94E97">
            <w:pPr>
              <w:pStyle w:val="ListParagraph"/>
              <w:numPr>
                <w:ilvl w:val="0"/>
                <w:numId w:val="45"/>
              </w:numPr>
              <w:ind w:left="748"/>
              <w:rPr>
                <w:sz w:val="18"/>
                <w:szCs w:val="18"/>
              </w:rPr>
            </w:pPr>
            <w:r w:rsidRPr="002E0D36">
              <w:rPr>
                <w:sz w:val="18"/>
                <w:szCs w:val="18"/>
              </w:rPr>
              <w:t xml:space="preserve">include both GCF outcomes relevant to the project; </w:t>
            </w:r>
            <w:r w:rsidR="00C43283">
              <w:rPr>
                <w:sz w:val="18"/>
                <w:szCs w:val="18"/>
              </w:rPr>
              <w:t>and</w:t>
            </w:r>
          </w:p>
          <w:p w14:paraId="23E01709" w14:textId="5AF9103C" w:rsidR="00BF69F2" w:rsidRPr="00D97F54" w:rsidRDefault="00BF69F2" w:rsidP="002E0D36">
            <w:pPr>
              <w:pStyle w:val="ListParagraph"/>
              <w:numPr>
                <w:ilvl w:val="0"/>
                <w:numId w:val="45"/>
              </w:numPr>
              <w:ind w:left="748"/>
              <w:rPr>
                <w:sz w:val="18"/>
                <w:szCs w:val="18"/>
              </w:rPr>
            </w:pPr>
            <w:r w:rsidRPr="002E0D36">
              <w:rPr>
                <w:sz w:val="18"/>
                <w:szCs w:val="18"/>
              </w:rPr>
              <w:t>include a goal statement for TCAP.</w:t>
            </w:r>
          </w:p>
        </w:tc>
        <w:tc>
          <w:tcPr>
            <w:tcW w:w="2268" w:type="dxa"/>
            <w:vMerge w:val="restart"/>
          </w:tcPr>
          <w:p w14:paraId="2D873145" w14:textId="77777777" w:rsidR="00BF69F2" w:rsidRPr="00D97F54" w:rsidRDefault="00BF69F2" w:rsidP="00C94E97">
            <w:pPr>
              <w:rPr>
                <w:rFonts w:cs="Arial"/>
                <w:sz w:val="18"/>
                <w:szCs w:val="18"/>
              </w:rPr>
            </w:pPr>
            <w:r w:rsidRPr="002E0D36">
              <w:rPr>
                <w:sz w:val="18"/>
                <w:szCs w:val="18"/>
              </w:rPr>
              <w:t>PMU team (including CTAs) and UNDP RTA</w:t>
            </w:r>
          </w:p>
          <w:p w14:paraId="465AD80C" w14:textId="6713C10F" w:rsidR="00BF69F2" w:rsidRPr="002E0D36" w:rsidRDefault="00BF69F2" w:rsidP="00C94E97">
            <w:pPr>
              <w:rPr>
                <w:rFonts w:cs="Arial"/>
                <w:sz w:val="18"/>
                <w:szCs w:val="18"/>
              </w:rPr>
            </w:pPr>
          </w:p>
          <w:p w14:paraId="7BE25934" w14:textId="7763B562" w:rsidR="00BF69F2" w:rsidRPr="00D97F54" w:rsidRDefault="00BF69F2" w:rsidP="00C94E97">
            <w:pPr>
              <w:rPr>
                <w:rFonts w:cs="Arial"/>
                <w:sz w:val="18"/>
                <w:szCs w:val="18"/>
              </w:rPr>
            </w:pPr>
            <w:r w:rsidRPr="002E0D36">
              <w:rPr>
                <w:rFonts w:cs="Arial"/>
                <w:sz w:val="18"/>
                <w:szCs w:val="18"/>
              </w:rPr>
              <w:t>Authorisation: UNDP will have bilateral discussions with the GCF Secretariat on the extent and approach for applying the recommended changes to the project design without significant disruptions to the implementation phase. This process is seen as separate to the IE itself.</w:t>
            </w:r>
          </w:p>
          <w:p w14:paraId="66E07B86" w14:textId="4F60B8AB" w:rsidR="00BF69F2" w:rsidRPr="00D97F54" w:rsidRDefault="00BF69F2" w:rsidP="00C94E97">
            <w:pPr>
              <w:rPr>
                <w:rFonts w:cs="Arial"/>
                <w:sz w:val="18"/>
                <w:szCs w:val="18"/>
              </w:rPr>
            </w:pPr>
          </w:p>
        </w:tc>
        <w:tc>
          <w:tcPr>
            <w:tcW w:w="1904" w:type="dxa"/>
            <w:vMerge w:val="restart"/>
          </w:tcPr>
          <w:p w14:paraId="4CEFB9EB" w14:textId="2E483C14" w:rsidR="00BF69F2" w:rsidRPr="00EB60F9" w:rsidRDefault="00622F72" w:rsidP="00C94E97">
            <w:pPr>
              <w:rPr>
                <w:rFonts w:cs="Arial"/>
                <w:sz w:val="18"/>
                <w:szCs w:val="18"/>
              </w:rPr>
            </w:pPr>
            <w:r w:rsidRPr="00D97F54">
              <w:rPr>
                <w:rFonts w:cs="Arial"/>
                <w:sz w:val="18"/>
                <w:szCs w:val="18"/>
              </w:rPr>
              <w:t xml:space="preserve">ToC and logical framework revisions to be included in 2021 APR (by </w:t>
            </w:r>
            <w:r w:rsidRPr="00EB60F9">
              <w:rPr>
                <w:rFonts w:cs="Arial"/>
                <w:sz w:val="18"/>
                <w:szCs w:val="18"/>
              </w:rPr>
              <w:t>end of quarter 1 2022)</w:t>
            </w:r>
          </w:p>
        </w:tc>
      </w:tr>
      <w:tr w:rsidR="00BF69F2" w:rsidRPr="00D97F54" w14:paraId="2775F9F5" w14:textId="77777777" w:rsidTr="002E0D36">
        <w:tc>
          <w:tcPr>
            <w:tcW w:w="1555" w:type="dxa"/>
            <w:vMerge/>
          </w:tcPr>
          <w:p w14:paraId="06BC2FDD" w14:textId="77777777" w:rsidR="00BF69F2" w:rsidRPr="002E0D36" w:rsidRDefault="00BF69F2" w:rsidP="00C94E97">
            <w:pPr>
              <w:rPr>
                <w:rFonts w:cs="Arial"/>
                <w:sz w:val="18"/>
                <w:szCs w:val="18"/>
              </w:rPr>
            </w:pPr>
          </w:p>
        </w:tc>
        <w:tc>
          <w:tcPr>
            <w:tcW w:w="3827" w:type="dxa"/>
          </w:tcPr>
          <w:p w14:paraId="7C84F40B" w14:textId="410078E5" w:rsidR="00BF69F2" w:rsidRPr="002E0D36" w:rsidRDefault="00BF69F2" w:rsidP="00C94E97">
            <w:pPr>
              <w:rPr>
                <w:rFonts w:cs="Arial"/>
                <w:sz w:val="18"/>
                <w:szCs w:val="18"/>
              </w:rPr>
            </w:pPr>
            <w:r w:rsidRPr="002E0D36">
              <w:rPr>
                <w:rFonts w:cs="Arial"/>
                <w:sz w:val="18"/>
                <w:szCs w:val="18"/>
              </w:rPr>
              <w:t>The IE team has identified an inconsistency in the targets (validated through consultations) that needs to be corrected.</w:t>
            </w:r>
          </w:p>
        </w:tc>
        <w:tc>
          <w:tcPr>
            <w:tcW w:w="4394" w:type="dxa"/>
          </w:tcPr>
          <w:p w14:paraId="13934422" w14:textId="05693CC0" w:rsidR="00BF69F2" w:rsidRPr="002E0D36" w:rsidRDefault="00D8165E" w:rsidP="008C1B19">
            <w:pPr>
              <w:pStyle w:val="ListParagraph"/>
              <w:numPr>
                <w:ilvl w:val="0"/>
                <w:numId w:val="52"/>
              </w:numPr>
            </w:pPr>
            <w:r w:rsidRPr="002E0D36">
              <w:rPr>
                <w:sz w:val="18"/>
                <w:szCs w:val="18"/>
              </w:rPr>
              <w:t xml:space="preserve">Where possible, the wording of targets should be revised to improve their links to the gaps presented in the baseline. </w:t>
            </w:r>
            <w:r w:rsidR="008E1ADC">
              <w:rPr>
                <w:sz w:val="18"/>
                <w:szCs w:val="18"/>
              </w:rPr>
              <w:t xml:space="preserve">Specifically, the target of Indicator 1 should be revised to </w:t>
            </w:r>
            <w:r w:rsidRPr="002E0D36">
              <w:rPr>
                <w:sz w:val="18"/>
                <w:szCs w:val="18"/>
              </w:rPr>
              <w:t>make it clearer that the project needs to measure the extent to which the updated ISPs address climate change threats</w:t>
            </w:r>
            <w:r w:rsidR="00104D2F">
              <w:rPr>
                <w:sz w:val="18"/>
                <w:szCs w:val="18"/>
              </w:rPr>
              <w:t>. The</w:t>
            </w:r>
            <w:r w:rsidR="00104D2F">
              <w:t xml:space="preserve"> </w:t>
            </w:r>
            <w:r w:rsidR="00104D2F" w:rsidRPr="00104D2F">
              <w:rPr>
                <w:sz w:val="18"/>
                <w:szCs w:val="18"/>
              </w:rPr>
              <w:t>mid-term and final project targets for Indicator 4: “Number of students that are supported at higher-level studies (tertiary level or higher) on disciplines related to coastal protection work” imply that all 24 students should obtain a CCA-related position in the country once qualified. However, details at the input level of the logical framework suggest that only six students will obtain a CCA-related position once qualified.</w:t>
            </w:r>
            <w:r w:rsidR="00D9693D">
              <w:rPr>
                <w:sz w:val="18"/>
                <w:szCs w:val="18"/>
              </w:rPr>
              <w:t xml:space="preserve"> </w:t>
            </w:r>
            <w:r w:rsidR="00BF69F2" w:rsidRPr="008C1B19">
              <w:rPr>
                <w:sz w:val="18"/>
                <w:szCs w:val="18"/>
              </w:rPr>
              <w:t>Details under Indicator 4 in the logical framework need to be updated to reflect the correct mid-term and final project targets.</w:t>
            </w:r>
          </w:p>
        </w:tc>
        <w:tc>
          <w:tcPr>
            <w:tcW w:w="2268" w:type="dxa"/>
            <w:vMerge/>
          </w:tcPr>
          <w:p w14:paraId="13A982D4" w14:textId="3C926642" w:rsidR="00BF69F2" w:rsidRPr="002E0D36" w:rsidRDefault="00BF69F2" w:rsidP="00C94E97">
            <w:pPr>
              <w:rPr>
                <w:rFonts w:cs="Arial"/>
                <w:sz w:val="18"/>
                <w:szCs w:val="18"/>
              </w:rPr>
            </w:pPr>
          </w:p>
        </w:tc>
        <w:tc>
          <w:tcPr>
            <w:tcW w:w="1904" w:type="dxa"/>
            <w:vMerge/>
          </w:tcPr>
          <w:p w14:paraId="690CB483" w14:textId="77777777" w:rsidR="00BF69F2" w:rsidRPr="002E0D36" w:rsidRDefault="00BF69F2" w:rsidP="00C94E97">
            <w:pPr>
              <w:rPr>
                <w:rFonts w:cs="Arial"/>
                <w:sz w:val="18"/>
                <w:szCs w:val="18"/>
              </w:rPr>
            </w:pPr>
          </w:p>
        </w:tc>
      </w:tr>
      <w:tr w:rsidR="00BF69F2" w:rsidRPr="00D97F54" w14:paraId="3E0340DE" w14:textId="77777777" w:rsidTr="002E0D36">
        <w:tc>
          <w:tcPr>
            <w:tcW w:w="1555" w:type="dxa"/>
            <w:vMerge/>
          </w:tcPr>
          <w:p w14:paraId="7402E2D9" w14:textId="77777777" w:rsidR="00BF69F2" w:rsidRPr="002E0D36" w:rsidRDefault="00BF69F2" w:rsidP="00C94E97">
            <w:pPr>
              <w:rPr>
                <w:rFonts w:cs="Arial"/>
                <w:sz w:val="18"/>
                <w:szCs w:val="18"/>
              </w:rPr>
            </w:pPr>
          </w:p>
        </w:tc>
        <w:tc>
          <w:tcPr>
            <w:tcW w:w="3827" w:type="dxa"/>
          </w:tcPr>
          <w:p w14:paraId="2DC59D8A" w14:textId="264A2C6D" w:rsidR="00BF69F2" w:rsidRPr="002E0D36" w:rsidRDefault="00BF69F2" w:rsidP="00C94E97">
            <w:pPr>
              <w:rPr>
                <w:rFonts w:cs="Arial"/>
                <w:sz w:val="18"/>
                <w:szCs w:val="18"/>
              </w:rPr>
            </w:pPr>
            <w:r w:rsidRPr="002E0D36">
              <w:rPr>
                <w:rFonts w:cs="Arial"/>
                <w:sz w:val="18"/>
                <w:szCs w:val="18"/>
              </w:rPr>
              <w:t>The IE team recommends that additional detail is added to and changes considered for some aspects of the logical framework to improve clarity.</w:t>
            </w:r>
          </w:p>
        </w:tc>
        <w:tc>
          <w:tcPr>
            <w:tcW w:w="4394" w:type="dxa"/>
          </w:tcPr>
          <w:p w14:paraId="38EDACFA" w14:textId="4529D5C3" w:rsidR="00BF69F2" w:rsidRPr="002E0D36" w:rsidRDefault="00BF69F2" w:rsidP="008C1B19">
            <w:pPr>
              <w:pStyle w:val="ListParagraph"/>
              <w:numPr>
                <w:ilvl w:val="0"/>
                <w:numId w:val="52"/>
              </w:numPr>
              <w:rPr>
                <w:sz w:val="18"/>
                <w:szCs w:val="18"/>
              </w:rPr>
            </w:pPr>
            <w:r w:rsidRPr="002E0D36">
              <w:rPr>
                <w:sz w:val="18"/>
                <w:szCs w:val="18"/>
              </w:rPr>
              <w:t>Regarding the coastal protection measures under Output 2, more granular detail should be added to the targets. This includes: i) how the number of beneficiaries is disaggregated across the three islands; ii) more detail on how communities in Funafuti will be protected by the land reclamation interventions</w:t>
            </w:r>
            <w:r w:rsidR="00D149EA">
              <w:rPr>
                <w:sz w:val="18"/>
                <w:szCs w:val="18"/>
              </w:rPr>
              <w:t xml:space="preserve">, for example, it is recommended that </w:t>
            </w:r>
            <w:r w:rsidR="008918C2">
              <w:rPr>
                <w:sz w:val="18"/>
                <w:szCs w:val="18"/>
              </w:rPr>
              <w:t>the target mention the area of land that will be reclaimed and what that reclamation will mean in terms of adaptation impact</w:t>
            </w:r>
            <w:r w:rsidR="005C6991">
              <w:rPr>
                <w:sz w:val="18"/>
                <w:szCs w:val="18"/>
              </w:rPr>
              <w:t xml:space="preserve"> (i.e. </w:t>
            </w:r>
            <w:r w:rsidR="00F61779">
              <w:rPr>
                <w:sz w:val="18"/>
                <w:szCs w:val="18"/>
              </w:rPr>
              <w:t>reclaiming this land will reduce the impacts of sea level and soil erosion etc.)</w:t>
            </w:r>
            <w:r w:rsidRPr="002E0D36">
              <w:rPr>
                <w:sz w:val="18"/>
                <w:szCs w:val="18"/>
              </w:rPr>
              <w:t xml:space="preserve">; and iii) how the targeted 3,090 m of protected vulnerable coastlines is split across Nanumea and Nanumaga. </w:t>
            </w:r>
          </w:p>
          <w:p w14:paraId="1111C638" w14:textId="77777777" w:rsidR="00BF69F2" w:rsidRPr="002E0D36" w:rsidRDefault="00BF69F2" w:rsidP="008C1B19">
            <w:pPr>
              <w:pStyle w:val="ListParagraph"/>
              <w:numPr>
                <w:ilvl w:val="0"/>
                <w:numId w:val="52"/>
              </w:numPr>
              <w:rPr>
                <w:sz w:val="18"/>
                <w:szCs w:val="18"/>
              </w:rPr>
            </w:pPr>
            <w:r w:rsidRPr="002E0D36">
              <w:rPr>
                <w:sz w:val="18"/>
                <w:szCs w:val="18"/>
              </w:rPr>
              <w:t>There have been challenges in meeting several mid-term targets (such as those for Indicators 1, 4, 5 and 8). The targets will need to be reviewed and adjusted to what is more appropriate at mid-term. These include: i) Indicator 1: At least two cycles of ISP production — not yet achieved; ii) Indicator 4: At least 24 students (50% women) are supported for higher level studies AND obtain a CCA-related position in the country — this target is not aligned with that is in the budget and was not on track by mid-term (see recommendation 2 above); iii) Indicator 5: All 9 islands of Tuvalu have a coastal assessment report — coastal assessment reports have not been produced by mid-term, although the IE team acknowledges that studies necessary for the report’s generation have been completed and could be presented as a revised target; and iv) Indicator 8: All islands have an ISP with specific budgets for development priorities — this has not been achieved by mid-term.</w:t>
            </w:r>
          </w:p>
          <w:p w14:paraId="71EE0C30" w14:textId="77777777" w:rsidR="00BF69F2" w:rsidRPr="002E0D36" w:rsidRDefault="00BF69F2" w:rsidP="008C1B19">
            <w:pPr>
              <w:pStyle w:val="ListParagraph"/>
              <w:numPr>
                <w:ilvl w:val="0"/>
                <w:numId w:val="52"/>
              </w:numPr>
              <w:rPr>
                <w:sz w:val="18"/>
                <w:szCs w:val="18"/>
              </w:rPr>
            </w:pPr>
            <w:r w:rsidRPr="002E0D36">
              <w:rPr>
                <w:sz w:val="18"/>
                <w:szCs w:val="18"/>
              </w:rPr>
              <w:t>Achieving a target of 50% of women trained under Output 1 (Indicator 3) — if more than 12 technical officers in total are trained — is likely to be challenging because of gender dynamics in government departments. The IE team recommends that this target is reviewed and adjusted to an achievable percentage, should more than 12 technical officers be trained under the project.</w:t>
            </w:r>
          </w:p>
          <w:p w14:paraId="54566FF8" w14:textId="03C3CA9B" w:rsidR="00BF69F2" w:rsidRPr="002E0D36" w:rsidRDefault="00BF69F2" w:rsidP="008C1B19">
            <w:pPr>
              <w:pStyle w:val="ListParagraph"/>
              <w:numPr>
                <w:ilvl w:val="0"/>
                <w:numId w:val="52"/>
              </w:numPr>
              <w:rPr>
                <w:sz w:val="18"/>
                <w:szCs w:val="18"/>
              </w:rPr>
            </w:pPr>
            <w:r w:rsidRPr="002E0D36">
              <w:rPr>
                <w:sz w:val="18"/>
                <w:szCs w:val="18"/>
              </w:rPr>
              <w:t>For indicators 3, 4 and 7, the MoVs need to be reviewed and revised so that impacts/results can be better measured. For Indicator 3, solely generating reports and sharing results from an assessment on a forum will not demonstrate any improved knowledge and awareness about climate change impacts on different genders. Likewise, for Indicator 4, reports are unlikely to show the true impacts on capacity. The IE team recommends that a capacity scorecard is developed to measure how capacity has increased through the training. For Indicator 7, solely generating a report and sharing results from an assessment on a forum will not demonstrate any improved knowledge and awareness about climate change impacts on different genders. It is consequently recommended that the MoV is revised to make it more results oriented.</w:t>
            </w:r>
          </w:p>
          <w:p w14:paraId="1139709B" w14:textId="709FEC0E" w:rsidR="00BF69F2" w:rsidRPr="002E0D36" w:rsidRDefault="00BF69F2" w:rsidP="008C1B19">
            <w:pPr>
              <w:pStyle w:val="ListParagraph"/>
              <w:numPr>
                <w:ilvl w:val="0"/>
                <w:numId w:val="52"/>
              </w:numPr>
              <w:rPr>
                <w:sz w:val="18"/>
                <w:szCs w:val="18"/>
              </w:rPr>
            </w:pPr>
            <w:r w:rsidRPr="002E0D36">
              <w:rPr>
                <w:sz w:val="18"/>
                <w:szCs w:val="18"/>
              </w:rPr>
              <w:t>The project team must assess which of the assumptions are still relevant at this stage of the project and update, remove and/or add assumptions as necessary.</w:t>
            </w:r>
          </w:p>
        </w:tc>
        <w:tc>
          <w:tcPr>
            <w:tcW w:w="2268" w:type="dxa"/>
            <w:vMerge/>
          </w:tcPr>
          <w:p w14:paraId="63A1A9FF" w14:textId="5FBCB556" w:rsidR="00BF69F2" w:rsidRPr="002E0D36" w:rsidRDefault="00BF69F2" w:rsidP="00C94E97">
            <w:pPr>
              <w:rPr>
                <w:rFonts w:cs="Arial"/>
                <w:sz w:val="18"/>
                <w:szCs w:val="18"/>
              </w:rPr>
            </w:pPr>
          </w:p>
        </w:tc>
        <w:tc>
          <w:tcPr>
            <w:tcW w:w="1904" w:type="dxa"/>
            <w:vMerge/>
          </w:tcPr>
          <w:p w14:paraId="4C03849C" w14:textId="77777777" w:rsidR="00BF69F2" w:rsidRPr="002E0D36" w:rsidRDefault="00BF69F2" w:rsidP="00C94E97">
            <w:pPr>
              <w:rPr>
                <w:rFonts w:cs="Arial"/>
                <w:sz w:val="18"/>
                <w:szCs w:val="18"/>
              </w:rPr>
            </w:pPr>
          </w:p>
        </w:tc>
      </w:tr>
      <w:tr w:rsidR="00C94E97" w:rsidRPr="00D97F54" w14:paraId="28D7E8E2" w14:textId="77777777" w:rsidTr="002E0D36">
        <w:tc>
          <w:tcPr>
            <w:tcW w:w="1555" w:type="dxa"/>
          </w:tcPr>
          <w:p w14:paraId="1DDC6994" w14:textId="26AF70BA" w:rsidR="00C94E97" w:rsidRPr="002E0D36" w:rsidRDefault="00C94E97" w:rsidP="00C94E97">
            <w:pPr>
              <w:rPr>
                <w:rFonts w:cs="Arial"/>
                <w:sz w:val="18"/>
                <w:szCs w:val="18"/>
              </w:rPr>
            </w:pPr>
            <w:r w:rsidRPr="00D97F54">
              <w:rPr>
                <w:rFonts w:cs="Arial"/>
                <w:sz w:val="18"/>
                <w:szCs w:val="18"/>
              </w:rPr>
              <w:t>Reporting</w:t>
            </w:r>
          </w:p>
        </w:tc>
        <w:tc>
          <w:tcPr>
            <w:tcW w:w="3827" w:type="dxa"/>
          </w:tcPr>
          <w:p w14:paraId="2BCB1FF1" w14:textId="3384648A" w:rsidR="00C94E97" w:rsidRPr="002E0D36" w:rsidRDefault="00C94E97" w:rsidP="00C94E97">
            <w:pPr>
              <w:rPr>
                <w:rFonts w:cs="Arial"/>
                <w:sz w:val="18"/>
                <w:szCs w:val="18"/>
              </w:rPr>
            </w:pPr>
            <w:r w:rsidRPr="002E0D36">
              <w:rPr>
                <w:rFonts w:cs="Arial"/>
                <w:sz w:val="18"/>
                <w:szCs w:val="18"/>
              </w:rPr>
              <w:t>Through stakeholder consultations, it was evident that the PMU spends a lot of its time on GCF’s project reporting requirements. This detracts from time spent on direct project implementation. The addition of the operations CTA Operations to the PMU will assist in reducing the amount of time the PMU spends on project reporting.</w:t>
            </w:r>
          </w:p>
        </w:tc>
        <w:tc>
          <w:tcPr>
            <w:tcW w:w="4394" w:type="dxa"/>
          </w:tcPr>
          <w:p w14:paraId="2A953DD7" w14:textId="636220DE" w:rsidR="00C94E97" w:rsidRPr="002E0D36" w:rsidRDefault="00C94E97" w:rsidP="008C1B19">
            <w:pPr>
              <w:pStyle w:val="ListParagraph"/>
              <w:numPr>
                <w:ilvl w:val="0"/>
                <w:numId w:val="52"/>
              </w:numPr>
              <w:rPr>
                <w:sz w:val="18"/>
                <w:szCs w:val="18"/>
              </w:rPr>
            </w:pPr>
            <w:r w:rsidRPr="00353593">
              <w:rPr>
                <w:sz w:val="18"/>
                <w:szCs w:val="18"/>
              </w:rPr>
              <w:t>The IE team recommends that the PMU develop a reporting strategy/approach that allows the</w:t>
            </w:r>
            <w:r w:rsidR="000D677F" w:rsidRPr="00353593">
              <w:rPr>
                <w:sz w:val="18"/>
                <w:szCs w:val="18"/>
              </w:rPr>
              <w:t>m</w:t>
            </w:r>
            <w:r w:rsidRPr="00353593">
              <w:rPr>
                <w:sz w:val="18"/>
                <w:szCs w:val="18"/>
              </w:rPr>
              <w:t xml:space="preserve"> to feed information into the relevant reports on a weekly basis, resulting in less time being spent on developing the major project reports just before they are due.</w:t>
            </w:r>
            <w:r w:rsidRPr="008C1B19">
              <w:rPr>
                <w:sz w:val="18"/>
                <w:szCs w:val="18"/>
              </w:rPr>
              <w:t xml:space="preserve"> </w:t>
            </w:r>
            <w:r w:rsidR="00353593">
              <w:t xml:space="preserve"> </w:t>
            </w:r>
            <w:r w:rsidR="00353593" w:rsidRPr="00353593">
              <w:rPr>
                <w:sz w:val="18"/>
                <w:szCs w:val="18"/>
              </w:rPr>
              <w:t>At the time of the IE, TCAP did not yet have a finalised M&amp;E plan, resulting in a limited contribution of project’s M&amp;E data and mechanisms to achieving project results and reports. A M&amp;E framework and matrix are currently under development</w:t>
            </w:r>
            <w:r w:rsidR="00690505">
              <w:rPr>
                <w:sz w:val="18"/>
                <w:szCs w:val="18"/>
              </w:rPr>
              <w:t>. D</w:t>
            </w:r>
            <w:r w:rsidR="00691FA3" w:rsidRPr="00691FA3">
              <w:rPr>
                <w:sz w:val="18"/>
                <w:szCs w:val="18"/>
              </w:rPr>
              <w:t xml:space="preserve">efined terms of reference for M&amp;E </w:t>
            </w:r>
            <w:r w:rsidR="00690505">
              <w:rPr>
                <w:sz w:val="18"/>
                <w:szCs w:val="18"/>
              </w:rPr>
              <w:t xml:space="preserve">are also being developed </w:t>
            </w:r>
            <w:r w:rsidR="00691FA3" w:rsidRPr="00691FA3">
              <w:rPr>
                <w:sz w:val="18"/>
                <w:szCs w:val="18"/>
              </w:rPr>
              <w:t>to further increase the capacity of the PMU to implement the project</w:t>
            </w:r>
            <w:r w:rsidR="00690505">
              <w:rPr>
                <w:sz w:val="18"/>
                <w:szCs w:val="18"/>
              </w:rPr>
              <w:t xml:space="preserve">, </w:t>
            </w:r>
            <w:r w:rsidR="00691FA3" w:rsidRPr="00691FA3">
              <w:rPr>
                <w:sz w:val="18"/>
                <w:szCs w:val="18"/>
              </w:rPr>
              <w:t>undertake adaptive management</w:t>
            </w:r>
            <w:r w:rsidR="00690505">
              <w:rPr>
                <w:sz w:val="18"/>
                <w:szCs w:val="18"/>
              </w:rPr>
              <w:t xml:space="preserve"> and improve reporting efficiency.</w:t>
            </w:r>
            <w:r w:rsidR="009F0724">
              <w:rPr>
                <w:sz w:val="18"/>
                <w:szCs w:val="18"/>
              </w:rPr>
              <w:t xml:space="preserve"> </w:t>
            </w:r>
            <w:r w:rsidRPr="002E0D36">
              <w:rPr>
                <w:sz w:val="18"/>
                <w:szCs w:val="18"/>
              </w:rPr>
              <w:t>Quarterly reports should also be developed, with the findings discussed in the Annual Progress Reports (APRs), which are formally submitted to the GCF each year of project implementation as required by the AMA and FAA</w:t>
            </w:r>
            <w:r w:rsidR="00EB60F9">
              <w:rPr>
                <w:sz w:val="18"/>
                <w:szCs w:val="18"/>
              </w:rPr>
              <w:t>.</w:t>
            </w:r>
          </w:p>
        </w:tc>
        <w:tc>
          <w:tcPr>
            <w:tcW w:w="2268" w:type="dxa"/>
          </w:tcPr>
          <w:p w14:paraId="3A721A0D" w14:textId="5EA88585" w:rsidR="00C94E97" w:rsidRPr="002E0D36" w:rsidRDefault="00C94E97" w:rsidP="00C94E97">
            <w:pPr>
              <w:rPr>
                <w:rFonts w:cs="Arial"/>
                <w:sz w:val="18"/>
                <w:szCs w:val="18"/>
              </w:rPr>
            </w:pPr>
            <w:r w:rsidRPr="00D97F54">
              <w:rPr>
                <w:rFonts w:cs="Arial"/>
                <w:sz w:val="18"/>
                <w:szCs w:val="18"/>
              </w:rPr>
              <w:t>PMU</w:t>
            </w:r>
          </w:p>
        </w:tc>
        <w:tc>
          <w:tcPr>
            <w:tcW w:w="1904" w:type="dxa"/>
          </w:tcPr>
          <w:p w14:paraId="465E405C" w14:textId="4A28E1E1" w:rsidR="00C94E97" w:rsidRPr="002E0D36" w:rsidRDefault="00DF149D" w:rsidP="00C94E97">
            <w:pPr>
              <w:rPr>
                <w:rFonts w:cs="Arial"/>
                <w:sz w:val="18"/>
                <w:szCs w:val="18"/>
              </w:rPr>
            </w:pPr>
            <w:r w:rsidRPr="00D97F54">
              <w:rPr>
                <w:rFonts w:cs="Arial"/>
                <w:sz w:val="18"/>
                <w:szCs w:val="18"/>
              </w:rPr>
              <w:t>Reporting approach/strategy developed by mid-2021</w:t>
            </w:r>
          </w:p>
        </w:tc>
      </w:tr>
    </w:tbl>
    <w:p w14:paraId="10645543" w14:textId="7D346CE4" w:rsidR="00713ADA" w:rsidRDefault="00713ADA">
      <w:pPr>
        <w:pStyle w:val="C4Paragraph"/>
        <w:sectPr w:rsidR="00713ADA" w:rsidSect="006915C4">
          <w:pgSz w:w="16838" w:h="11906" w:orient="landscape"/>
          <w:pgMar w:top="1080" w:right="1440" w:bottom="1080" w:left="1440" w:header="708" w:footer="708" w:gutter="0"/>
          <w:cols w:space="708"/>
          <w:docGrid w:linePitch="360"/>
        </w:sectPr>
      </w:pPr>
    </w:p>
    <w:p w14:paraId="26348E62" w14:textId="62DFC48D" w:rsidR="00B526AD" w:rsidRDefault="00D329C4" w:rsidP="00D329C4">
      <w:pPr>
        <w:pStyle w:val="Heading1"/>
      </w:pPr>
      <w:bookmarkStart w:id="334" w:name="_Toc71010740"/>
      <w:r>
        <w:t>Lessons learned</w:t>
      </w:r>
      <w:bookmarkEnd w:id="334"/>
    </w:p>
    <w:p w14:paraId="3D8436DB" w14:textId="210051F9" w:rsidR="00EA5F54" w:rsidRDefault="008057CE" w:rsidP="00EA5F54">
      <w:pPr>
        <w:pStyle w:val="C4Paragraph"/>
      </w:pPr>
      <w:r>
        <w:t>Numerous lessons learned were generated through the IE process</w:t>
      </w:r>
      <w:r w:rsidR="00233206">
        <w:t xml:space="preserve">, which can assist </w:t>
      </w:r>
      <w:r w:rsidR="009A496E">
        <w:t>partners such as UNDP and GCF</w:t>
      </w:r>
      <w:r w:rsidR="00D14FCF">
        <w:t xml:space="preserve"> improve both the development and implementation of their project</w:t>
      </w:r>
      <w:r w:rsidR="00601A39">
        <w:t>s, particularly those with</w:t>
      </w:r>
      <w:r w:rsidR="00BD4A19">
        <w:t xml:space="preserve"> a similar context to TCAP. </w:t>
      </w:r>
      <w:r w:rsidR="00E97B6D">
        <w:t xml:space="preserve">Lessons learned are presented in </w:t>
      </w:r>
      <w:r w:rsidR="002733C9">
        <w:fldChar w:fldCharType="begin"/>
      </w:r>
      <w:r w:rsidR="002733C9">
        <w:instrText xml:space="preserve"> REF _Ref68888123 \h </w:instrText>
      </w:r>
      <w:r w:rsidR="002733C9">
        <w:fldChar w:fldCharType="separate"/>
      </w:r>
      <w:r w:rsidR="002733C9">
        <w:t xml:space="preserve">Table </w:t>
      </w:r>
      <w:r w:rsidR="002733C9">
        <w:rPr>
          <w:noProof/>
        </w:rPr>
        <w:t>5</w:t>
      </w:r>
      <w:r w:rsidR="002733C9">
        <w:fldChar w:fldCharType="end"/>
      </w:r>
      <w:r w:rsidR="00792F28">
        <w:t xml:space="preserve"> </w:t>
      </w:r>
      <w:r w:rsidR="00E97B6D">
        <w:t>below.</w:t>
      </w:r>
    </w:p>
    <w:p w14:paraId="67011009" w14:textId="601D7A12" w:rsidR="0071159C" w:rsidRDefault="0071159C" w:rsidP="00EA5F54">
      <w:pPr>
        <w:pStyle w:val="C4Paragraph"/>
      </w:pPr>
    </w:p>
    <w:p w14:paraId="3B44F52B" w14:textId="639F8D77" w:rsidR="00792F28" w:rsidRPr="008F6012" w:rsidRDefault="00792F28" w:rsidP="008C1B19">
      <w:pPr>
        <w:pStyle w:val="Caption"/>
        <w:keepNext/>
        <w:spacing w:line="240" w:lineRule="auto"/>
      </w:pPr>
      <w:bookmarkStart w:id="335" w:name="_Ref68888123"/>
      <w:r>
        <w:t xml:space="preserve">Table </w:t>
      </w:r>
      <w:r w:rsidR="00C5273E">
        <w:fldChar w:fldCharType="begin"/>
      </w:r>
      <w:r w:rsidR="00C5273E">
        <w:instrText xml:space="preserve"> SEQ Table \* ARABIC </w:instrText>
      </w:r>
      <w:r w:rsidR="00C5273E">
        <w:fldChar w:fldCharType="separate"/>
      </w:r>
      <w:r>
        <w:rPr>
          <w:noProof/>
        </w:rPr>
        <w:t>5</w:t>
      </w:r>
      <w:r w:rsidR="00C5273E">
        <w:rPr>
          <w:noProof/>
        </w:rPr>
        <w:fldChar w:fldCharType="end"/>
      </w:r>
      <w:bookmarkEnd w:id="335"/>
      <w:r>
        <w:t xml:space="preserve">. </w:t>
      </w:r>
      <w:r>
        <w:rPr>
          <w:b w:val="0"/>
          <w:bCs w:val="0"/>
        </w:rPr>
        <w:t>Lessons learned generated through the TCAP IE process.</w:t>
      </w:r>
    </w:p>
    <w:tbl>
      <w:tblPr>
        <w:tblStyle w:val="TableGrid"/>
        <w:tblW w:w="0" w:type="auto"/>
        <w:tblLook w:val="04A0" w:firstRow="1" w:lastRow="0" w:firstColumn="1" w:lastColumn="0" w:noHBand="0" w:noVBand="1"/>
      </w:tblPr>
      <w:tblGrid>
        <w:gridCol w:w="2796"/>
        <w:gridCol w:w="6940"/>
      </w:tblGrid>
      <w:tr w:rsidR="005B7BEE" w:rsidRPr="001444B1" w14:paraId="7EF7593C" w14:textId="77777777" w:rsidTr="008C1B19">
        <w:tc>
          <w:tcPr>
            <w:tcW w:w="2796" w:type="dxa"/>
          </w:tcPr>
          <w:p w14:paraId="693B80B6" w14:textId="3438409C" w:rsidR="005B7BEE" w:rsidRPr="008C1B19" w:rsidRDefault="005B7BEE" w:rsidP="00EA5F54">
            <w:pPr>
              <w:pStyle w:val="C4Paragraph"/>
              <w:rPr>
                <w:b/>
                <w:bCs/>
                <w:sz w:val="20"/>
              </w:rPr>
            </w:pPr>
            <w:r w:rsidRPr="008C1B19">
              <w:rPr>
                <w:b/>
                <w:bCs/>
                <w:sz w:val="20"/>
              </w:rPr>
              <w:t>Project aspect</w:t>
            </w:r>
          </w:p>
        </w:tc>
        <w:tc>
          <w:tcPr>
            <w:tcW w:w="6940" w:type="dxa"/>
          </w:tcPr>
          <w:p w14:paraId="2AC5BD2E" w14:textId="748E12F1" w:rsidR="005B7BEE" w:rsidRPr="008C1B19" w:rsidRDefault="005B7BEE" w:rsidP="00EA5F54">
            <w:pPr>
              <w:pStyle w:val="C4Paragraph"/>
              <w:rPr>
                <w:b/>
                <w:bCs/>
                <w:sz w:val="20"/>
              </w:rPr>
            </w:pPr>
            <w:r w:rsidRPr="008C1B19">
              <w:rPr>
                <w:b/>
                <w:bCs/>
                <w:sz w:val="20"/>
              </w:rPr>
              <w:t>Lesson learned</w:t>
            </w:r>
          </w:p>
        </w:tc>
      </w:tr>
      <w:tr w:rsidR="005B7BEE" w:rsidRPr="001444B1" w14:paraId="19327293" w14:textId="77777777" w:rsidTr="008C1B19">
        <w:tc>
          <w:tcPr>
            <w:tcW w:w="2796" w:type="dxa"/>
          </w:tcPr>
          <w:p w14:paraId="72275698" w14:textId="450B76A0" w:rsidR="005B7BEE" w:rsidRPr="008C1B19" w:rsidRDefault="001E4239" w:rsidP="00EA5F54">
            <w:pPr>
              <w:pStyle w:val="C4Paragraph"/>
              <w:rPr>
                <w:sz w:val="20"/>
              </w:rPr>
            </w:pPr>
            <w:r>
              <w:rPr>
                <w:sz w:val="20"/>
              </w:rPr>
              <w:t>Project management</w:t>
            </w:r>
            <w:r w:rsidR="00B703CD">
              <w:rPr>
                <w:sz w:val="20"/>
              </w:rPr>
              <w:t>/implementation arrangements</w:t>
            </w:r>
          </w:p>
        </w:tc>
        <w:tc>
          <w:tcPr>
            <w:tcW w:w="6940" w:type="dxa"/>
          </w:tcPr>
          <w:p w14:paraId="5BC6C706" w14:textId="558323A4" w:rsidR="005B7BEE" w:rsidRDefault="001E4239" w:rsidP="001E4239">
            <w:pPr>
              <w:pStyle w:val="C4Paragraph"/>
              <w:numPr>
                <w:ilvl w:val="0"/>
                <w:numId w:val="49"/>
              </w:numPr>
              <w:ind w:left="311"/>
              <w:rPr>
                <w:sz w:val="20"/>
              </w:rPr>
            </w:pPr>
            <w:r>
              <w:rPr>
                <w:sz w:val="20"/>
              </w:rPr>
              <w:t xml:space="preserve">When </w:t>
            </w:r>
            <w:r w:rsidR="000B5567">
              <w:rPr>
                <w:sz w:val="20"/>
              </w:rPr>
              <w:t xml:space="preserve">employing a split </w:t>
            </w:r>
            <w:r w:rsidR="007E3AC1">
              <w:rPr>
                <w:sz w:val="20"/>
              </w:rPr>
              <w:t xml:space="preserve">PMU model, ensure that </w:t>
            </w:r>
            <w:r w:rsidR="00DB7D43">
              <w:rPr>
                <w:sz w:val="20"/>
              </w:rPr>
              <w:t xml:space="preserve">enough capacity is present </w:t>
            </w:r>
            <w:r w:rsidR="00DF4E39">
              <w:rPr>
                <w:sz w:val="20"/>
              </w:rPr>
              <w:t>across all staff</w:t>
            </w:r>
            <w:r w:rsidR="00AA6129">
              <w:rPr>
                <w:sz w:val="20"/>
              </w:rPr>
              <w:t xml:space="preserve"> prior to project implementation or that capacity gaps are identified and filled at inception to prevent any inefficiencies in implementation</w:t>
            </w:r>
            <w:r w:rsidR="0009227D">
              <w:rPr>
                <w:sz w:val="20"/>
              </w:rPr>
              <w:t xml:space="preserve"> — such as safeguards, M&amp;E and gender</w:t>
            </w:r>
            <w:r w:rsidR="00490C7B">
              <w:rPr>
                <w:sz w:val="20"/>
              </w:rPr>
              <w:t xml:space="preserve"> </w:t>
            </w:r>
            <w:r w:rsidR="00D67D5B">
              <w:rPr>
                <w:sz w:val="20"/>
              </w:rPr>
              <w:t xml:space="preserve">— and that </w:t>
            </w:r>
            <w:r w:rsidR="00EE14C1">
              <w:rPr>
                <w:sz w:val="20"/>
              </w:rPr>
              <w:t>roles, responsibilities and reporting arrangements are clear to all staff.</w:t>
            </w:r>
          </w:p>
          <w:p w14:paraId="2777A615" w14:textId="41F947B1" w:rsidR="002C303A" w:rsidRDefault="001D3206" w:rsidP="001E4239">
            <w:pPr>
              <w:pStyle w:val="C4Paragraph"/>
              <w:numPr>
                <w:ilvl w:val="0"/>
                <w:numId w:val="49"/>
              </w:numPr>
              <w:ind w:left="311"/>
              <w:rPr>
                <w:sz w:val="20"/>
              </w:rPr>
            </w:pPr>
            <w:r>
              <w:rPr>
                <w:sz w:val="20"/>
              </w:rPr>
              <w:t>Ensure that the procurement needs of the project are adequately considered during project design</w:t>
            </w:r>
            <w:r w:rsidR="006F606D">
              <w:rPr>
                <w:sz w:val="20"/>
              </w:rPr>
              <w:t xml:space="preserve">, </w:t>
            </w:r>
            <w:r w:rsidR="00353547">
              <w:rPr>
                <w:sz w:val="20"/>
              </w:rPr>
              <w:t xml:space="preserve">including identifying any possible areas where procurement could be delayed </w:t>
            </w:r>
            <w:r w:rsidR="000017CD">
              <w:rPr>
                <w:sz w:val="20"/>
              </w:rPr>
              <w:t>or implemented locally</w:t>
            </w:r>
            <w:r w:rsidR="00353547">
              <w:rPr>
                <w:sz w:val="20"/>
              </w:rPr>
              <w:t xml:space="preserve"> so that adequate </w:t>
            </w:r>
            <w:r w:rsidR="00446C8E">
              <w:rPr>
                <w:sz w:val="20"/>
              </w:rPr>
              <w:t xml:space="preserve">resources and capacity </w:t>
            </w:r>
            <w:r w:rsidR="00046490">
              <w:rPr>
                <w:sz w:val="20"/>
              </w:rPr>
              <w:t>can be allocated</w:t>
            </w:r>
            <w:r w:rsidR="00672459">
              <w:rPr>
                <w:sz w:val="20"/>
              </w:rPr>
              <w:t xml:space="preserve"> from inception.</w:t>
            </w:r>
          </w:p>
          <w:p w14:paraId="6A31F289" w14:textId="04B2E0F1" w:rsidR="00B703CD" w:rsidRPr="008C1B19" w:rsidRDefault="008C28E0" w:rsidP="008C1B19">
            <w:pPr>
              <w:pStyle w:val="C4Paragraph"/>
              <w:numPr>
                <w:ilvl w:val="0"/>
                <w:numId w:val="49"/>
              </w:numPr>
              <w:ind w:left="311"/>
              <w:rPr>
                <w:sz w:val="20"/>
              </w:rPr>
            </w:pPr>
            <w:r>
              <w:rPr>
                <w:sz w:val="20"/>
              </w:rPr>
              <w:t>When designing a project to be implemented on multiple islands of a SIDS, it is</w:t>
            </w:r>
            <w:r w:rsidR="00802DFF">
              <w:rPr>
                <w:sz w:val="20"/>
              </w:rPr>
              <w:t xml:space="preserve"> recommended that </w:t>
            </w:r>
            <w:r w:rsidR="00361EB3">
              <w:rPr>
                <w:sz w:val="20"/>
              </w:rPr>
              <w:t xml:space="preserve">local community members from all islands have a representative </w:t>
            </w:r>
            <w:r w:rsidR="00753729">
              <w:rPr>
                <w:sz w:val="20"/>
              </w:rPr>
              <w:t xml:space="preserve">on the PMU (based on his/her home island) to </w:t>
            </w:r>
            <w:r w:rsidR="002B2E47">
              <w:rPr>
                <w:sz w:val="20"/>
              </w:rPr>
              <w:t>ensure ease of information sharing</w:t>
            </w:r>
            <w:r w:rsidR="00FF57BF">
              <w:rPr>
                <w:sz w:val="20"/>
              </w:rPr>
              <w:t>, a</w:t>
            </w:r>
            <w:r w:rsidR="00A40D23">
              <w:rPr>
                <w:sz w:val="20"/>
              </w:rPr>
              <w:t>ccess to the GRM</w:t>
            </w:r>
            <w:r w:rsidR="00D53F02">
              <w:rPr>
                <w:sz w:val="20"/>
              </w:rPr>
              <w:t xml:space="preserve">, </w:t>
            </w:r>
            <w:r w:rsidR="002A6D00">
              <w:rPr>
                <w:sz w:val="20"/>
              </w:rPr>
              <w:t>monitoring of progress and safeguards on the ground amongst other things.</w:t>
            </w:r>
          </w:p>
        </w:tc>
      </w:tr>
      <w:tr w:rsidR="005B7BEE" w:rsidRPr="001444B1" w14:paraId="73D17F15" w14:textId="77777777" w:rsidTr="008C1B19">
        <w:tc>
          <w:tcPr>
            <w:tcW w:w="2796" w:type="dxa"/>
          </w:tcPr>
          <w:p w14:paraId="3F622E18" w14:textId="5BD8E8F2" w:rsidR="005B7BEE" w:rsidRPr="008C1B19" w:rsidRDefault="00672459" w:rsidP="00EA5F54">
            <w:pPr>
              <w:pStyle w:val="C4Paragraph"/>
              <w:rPr>
                <w:sz w:val="20"/>
              </w:rPr>
            </w:pPr>
            <w:r>
              <w:rPr>
                <w:sz w:val="20"/>
              </w:rPr>
              <w:t>Project design</w:t>
            </w:r>
          </w:p>
        </w:tc>
        <w:tc>
          <w:tcPr>
            <w:tcW w:w="6940" w:type="dxa"/>
          </w:tcPr>
          <w:p w14:paraId="348F2D81" w14:textId="75F02ECE" w:rsidR="005B7BEE" w:rsidRPr="008C1B19" w:rsidRDefault="00DE7D82" w:rsidP="008C1B19">
            <w:pPr>
              <w:pStyle w:val="C4Paragraph"/>
              <w:numPr>
                <w:ilvl w:val="0"/>
                <w:numId w:val="50"/>
              </w:numPr>
              <w:ind w:left="311"/>
              <w:rPr>
                <w:sz w:val="20"/>
              </w:rPr>
            </w:pPr>
            <w:r>
              <w:rPr>
                <w:sz w:val="20"/>
              </w:rPr>
              <w:t xml:space="preserve">To avoid the need for the redesigning of on-the-ground interventions during project implementation, it is essential that adequate technical studies </w:t>
            </w:r>
            <w:r w:rsidR="005506CC">
              <w:rPr>
                <w:sz w:val="20"/>
              </w:rPr>
              <w:t xml:space="preserve">are budgeted </w:t>
            </w:r>
            <w:r w:rsidR="00DE3E17">
              <w:rPr>
                <w:sz w:val="20"/>
              </w:rPr>
              <w:t>for and carried out during project preparation. Furthermore, the designs of these interventions should be unanimously supported by all relevant stakeholders</w:t>
            </w:r>
            <w:r w:rsidR="00DD65C4">
              <w:rPr>
                <w:sz w:val="20"/>
              </w:rPr>
              <w:t xml:space="preserve">, and </w:t>
            </w:r>
            <w:r w:rsidR="008373EA">
              <w:rPr>
                <w:sz w:val="20"/>
              </w:rPr>
              <w:t>in</w:t>
            </w:r>
            <w:r w:rsidR="00553651">
              <w:rPr>
                <w:sz w:val="20"/>
              </w:rPr>
              <w:t>t</w:t>
            </w:r>
            <w:r w:rsidR="008373EA">
              <w:rPr>
                <w:sz w:val="20"/>
              </w:rPr>
              <w:t xml:space="preserve">egrate </w:t>
            </w:r>
            <w:r w:rsidR="00553651">
              <w:rPr>
                <w:sz w:val="20"/>
              </w:rPr>
              <w:t>local knowledge and preferences.</w:t>
            </w:r>
          </w:p>
        </w:tc>
      </w:tr>
      <w:tr w:rsidR="005B7BEE" w:rsidRPr="001444B1" w14:paraId="19605AAC" w14:textId="77777777" w:rsidTr="008C1B19">
        <w:tc>
          <w:tcPr>
            <w:tcW w:w="2796" w:type="dxa"/>
          </w:tcPr>
          <w:p w14:paraId="470544EF" w14:textId="4F7335E7" w:rsidR="005B7BEE" w:rsidRPr="008C1B19" w:rsidRDefault="007C2060" w:rsidP="00EA5F54">
            <w:pPr>
              <w:pStyle w:val="C4Paragraph"/>
              <w:rPr>
                <w:sz w:val="20"/>
              </w:rPr>
            </w:pPr>
            <w:r>
              <w:rPr>
                <w:sz w:val="20"/>
              </w:rPr>
              <w:t>Sustainability</w:t>
            </w:r>
          </w:p>
        </w:tc>
        <w:tc>
          <w:tcPr>
            <w:tcW w:w="6940" w:type="dxa"/>
          </w:tcPr>
          <w:p w14:paraId="30326BDA" w14:textId="6B9A9DDF" w:rsidR="005B7BEE" w:rsidRPr="008C1B19" w:rsidRDefault="00093B72" w:rsidP="008C1B19">
            <w:pPr>
              <w:pStyle w:val="C4Paragraph"/>
              <w:numPr>
                <w:ilvl w:val="0"/>
                <w:numId w:val="50"/>
              </w:numPr>
              <w:ind w:left="313"/>
              <w:rPr>
                <w:sz w:val="20"/>
              </w:rPr>
            </w:pPr>
            <w:r>
              <w:rPr>
                <w:sz w:val="20"/>
              </w:rPr>
              <w:t xml:space="preserve">As financial sustainability of projects post closure is often a challenge, the project’s exit strategy should </w:t>
            </w:r>
            <w:r w:rsidR="00795784">
              <w:rPr>
                <w:sz w:val="20"/>
              </w:rPr>
              <w:t>remain a live document</w:t>
            </w:r>
            <w:r w:rsidR="007A750D">
              <w:rPr>
                <w:sz w:val="20"/>
              </w:rPr>
              <w:t>, updated as necessary, during project implementation to ensure that sustainability is prioritised</w:t>
            </w:r>
            <w:r w:rsidR="002711FF">
              <w:rPr>
                <w:sz w:val="20"/>
              </w:rPr>
              <w:t xml:space="preserve"> </w:t>
            </w:r>
            <w:r w:rsidR="003B52FE">
              <w:rPr>
                <w:sz w:val="20"/>
              </w:rPr>
              <w:t>and all potential opportunities identified by project closure.</w:t>
            </w:r>
          </w:p>
        </w:tc>
      </w:tr>
      <w:tr w:rsidR="005B7BEE" w:rsidRPr="001444B1" w14:paraId="665E0E6E" w14:textId="77777777" w:rsidTr="008C1B19">
        <w:tc>
          <w:tcPr>
            <w:tcW w:w="2796" w:type="dxa"/>
          </w:tcPr>
          <w:p w14:paraId="20832F1C" w14:textId="4BB62CAC" w:rsidR="005B7BEE" w:rsidRPr="008C1B19" w:rsidRDefault="003F4300" w:rsidP="00EA5F54">
            <w:pPr>
              <w:pStyle w:val="C4Paragraph"/>
              <w:rPr>
                <w:sz w:val="20"/>
              </w:rPr>
            </w:pPr>
            <w:r>
              <w:rPr>
                <w:sz w:val="20"/>
              </w:rPr>
              <w:t>Finance</w:t>
            </w:r>
          </w:p>
        </w:tc>
        <w:tc>
          <w:tcPr>
            <w:tcW w:w="6940" w:type="dxa"/>
          </w:tcPr>
          <w:p w14:paraId="63B3089B" w14:textId="25A7612F" w:rsidR="005B7BEE" w:rsidRPr="008C1B19" w:rsidRDefault="007079EA" w:rsidP="008C1B19">
            <w:pPr>
              <w:pStyle w:val="C4Paragraph"/>
              <w:numPr>
                <w:ilvl w:val="0"/>
                <w:numId w:val="50"/>
              </w:numPr>
              <w:ind w:left="353"/>
              <w:rPr>
                <w:sz w:val="20"/>
              </w:rPr>
            </w:pPr>
            <w:r w:rsidRPr="00262410">
              <w:rPr>
                <w:sz w:val="20"/>
              </w:rPr>
              <w:t>To avoid any delays in the procurement of minor goods and services</w:t>
            </w:r>
            <w:r w:rsidR="00DF6C49" w:rsidRPr="00262410">
              <w:rPr>
                <w:sz w:val="20"/>
              </w:rPr>
              <w:t xml:space="preserve"> by the PMU, ensure that a mechanism for PCH is considered during project design</w:t>
            </w:r>
            <w:r w:rsidR="00D71A7E" w:rsidRPr="00262410">
              <w:rPr>
                <w:sz w:val="20"/>
              </w:rPr>
              <w:t xml:space="preserve">, and that Responsible Parties are identified to allow LoAs, transfer of funds and management by implementing partners. During the Funding Proposal development stage, only MEYS was nominated </w:t>
            </w:r>
            <w:r w:rsidR="00B832D1" w:rsidRPr="00262410">
              <w:rPr>
                <w:sz w:val="20"/>
              </w:rPr>
              <w:t xml:space="preserve">as a Responsible Party </w:t>
            </w:r>
            <w:r w:rsidR="00D71A7E" w:rsidRPr="00262410">
              <w:rPr>
                <w:sz w:val="20"/>
              </w:rPr>
              <w:t xml:space="preserve">when </w:t>
            </w:r>
            <w:r w:rsidR="00B832D1" w:rsidRPr="00262410">
              <w:rPr>
                <w:sz w:val="20"/>
              </w:rPr>
              <w:t xml:space="preserve">it </w:t>
            </w:r>
            <w:r w:rsidR="00D71A7E" w:rsidRPr="00262410">
              <w:rPr>
                <w:sz w:val="20"/>
              </w:rPr>
              <w:t xml:space="preserve">has subsequently </w:t>
            </w:r>
            <w:r w:rsidR="00B832D1" w:rsidRPr="00262410">
              <w:rPr>
                <w:sz w:val="20"/>
              </w:rPr>
              <w:t xml:space="preserve">become </w:t>
            </w:r>
            <w:r w:rsidR="00D71A7E" w:rsidRPr="00262410">
              <w:rPr>
                <w:sz w:val="20"/>
              </w:rPr>
              <w:t xml:space="preserve">evident that PWD, DoE, DLG and CCD could </w:t>
            </w:r>
            <w:r w:rsidR="00B832D1" w:rsidRPr="00262410">
              <w:rPr>
                <w:sz w:val="20"/>
              </w:rPr>
              <w:t xml:space="preserve">also </w:t>
            </w:r>
            <w:r w:rsidR="00D71A7E" w:rsidRPr="00262410">
              <w:rPr>
                <w:sz w:val="20"/>
              </w:rPr>
              <w:t>have been nominated</w:t>
            </w:r>
            <w:r w:rsidR="00B832D1" w:rsidRPr="00262410">
              <w:rPr>
                <w:sz w:val="20"/>
              </w:rPr>
              <w:t xml:space="preserve">. Earlier identification of all Responsible Parties for the project will </w:t>
            </w:r>
            <w:r w:rsidR="00D71A7E" w:rsidRPr="00262410">
              <w:rPr>
                <w:sz w:val="20"/>
              </w:rPr>
              <w:t>avoid delays</w:t>
            </w:r>
            <w:r w:rsidR="00262410" w:rsidRPr="00262410">
              <w:rPr>
                <w:sz w:val="20"/>
              </w:rPr>
              <w:t xml:space="preserve"> around funding requests and justifications, as well as </w:t>
            </w:r>
            <w:r w:rsidR="00DF6C49">
              <w:rPr>
                <w:sz w:val="20"/>
              </w:rPr>
              <w:t>assist in preventing any delays in project implementation.</w:t>
            </w:r>
          </w:p>
        </w:tc>
      </w:tr>
    </w:tbl>
    <w:p w14:paraId="39A16115" w14:textId="77777777" w:rsidR="002733C9" w:rsidRDefault="002733C9" w:rsidP="00EA5F54">
      <w:pPr>
        <w:pStyle w:val="C4Paragraph"/>
        <w:sectPr w:rsidR="002733C9" w:rsidSect="000B4441">
          <w:pgSz w:w="11906" w:h="16838"/>
          <w:pgMar w:top="1440" w:right="1080" w:bottom="1440" w:left="1080" w:header="708" w:footer="708" w:gutter="0"/>
          <w:cols w:space="708"/>
          <w:docGrid w:linePitch="360"/>
        </w:sectPr>
      </w:pPr>
    </w:p>
    <w:p w14:paraId="65E0F9CD" w14:textId="0B14D7A4" w:rsidR="0071159C" w:rsidRPr="00EA5F54" w:rsidRDefault="0071159C" w:rsidP="00EA5F54">
      <w:pPr>
        <w:pStyle w:val="C4Paragraph"/>
      </w:pPr>
    </w:p>
    <w:p w14:paraId="532F3028" w14:textId="77777777" w:rsidR="001B0ED7" w:rsidRDefault="00593407" w:rsidP="00F254D2">
      <w:pPr>
        <w:pStyle w:val="Heading1"/>
      </w:pPr>
      <w:bookmarkStart w:id="336" w:name="_Toc65572786"/>
      <w:bookmarkStart w:id="337" w:name="_Toc65605055"/>
      <w:bookmarkStart w:id="338" w:name="_Toc65605200"/>
      <w:bookmarkStart w:id="339" w:name="_Toc65605333"/>
      <w:bookmarkStart w:id="340" w:name="_Toc65572787"/>
      <w:bookmarkStart w:id="341" w:name="_Toc65605056"/>
      <w:bookmarkStart w:id="342" w:name="_Toc65605201"/>
      <w:bookmarkStart w:id="343" w:name="_Toc65605334"/>
      <w:bookmarkStart w:id="344" w:name="_Toc65572788"/>
      <w:bookmarkStart w:id="345" w:name="_Toc65605057"/>
      <w:bookmarkStart w:id="346" w:name="_Toc65605202"/>
      <w:bookmarkStart w:id="347" w:name="_Toc65605335"/>
      <w:bookmarkStart w:id="348" w:name="_Toc65450554"/>
      <w:bookmarkStart w:id="349" w:name="_Toc71010741"/>
      <w:bookmarkEnd w:id="336"/>
      <w:bookmarkEnd w:id="337"/>
      <w:bookmarkEnd w:id="338"/>
      <w:bookmarkEnd w:id="339"/>
      <w:bookmarkEnd w:id="340"/>
      <w:bookmarkEnd w:id="341"/>
      <w:bookmarkEnd w:id="342"/>
      <w:bookmarkEnd w:id="343"/>
      <w:bookmarkEnd w:id="344"/>
      <w:bookmarkEnd w:id="345"/>
      <w:bookmarkEnd w:id="346"/>
      <w:bookmarkEnd w:id="347"/>
      <w:r w:rsidRPr="00593407">
        <w:t>Annexes</w:t>
      </w:r>
      <w:bookmarkEnd w:id="348"/>
      <w:bookmarkEnd w:id="349"/>
      <w:r w:rsidRPr="00593407">
        <w:t xml:space="preserve"> </w:t>
      </w:r>
    </w:p>
    <w:p w14:paraId="4175B259" w14:textId="77777777" w:rsidR="00593407" w:rsidRDefault="00593407" w:rsidP="00F254D2">
      <w:pPr>
        <w:pStyle w:val="Heading2"/>
      </w:pPr>
      <w:bookmarkStart w:id="350" w:name="_Toc65450555"/>
      <w:bookmarkStart w:id="351" w:name="_Toc71010742"/>
      <w:r>
        <w:t>Interim Evaluation ToR (excluding ToR annexes)</w:t>
      </w:r>
      <w:bookmarkEnd w:id="350"/>
      <w:bookmarkEnd w:id="351"/>
      <w:r>
        <w:t xml:space="preserve"> </w:t>
      </w:r>
    </w:p>
    <w:p w14:paraId="4B38C2FE" w14:textId="77777777" w:rsidR="00A728CA" w:rsidRPr="00A667C5" w:rsidRDefault="00A728CA" w:rsidP="0028296E">
      <w:pPr>
        <w:pStyle w:val="C4Paragraph"/>
        <w:rPr>
          <w:b/>
        </w:rPr>
      </w:pPr>
      <w:r w:rsidRPr="00A667C5">
        <w:rPr>
          <w:b/>
          <w:u w:color="000000"/>
        </w:rPr>
        <w:t>Terms of Reference</w:t>
      </w:r>
      <w:r w:rsidRPr="00A667C5">
        <w:rPr>
          <w:b/>
        </w:rPr>
        <w:t xml:space="preserve"> </w:t>
      </w:r>
      <w:r w:rsidRPr="00A667C5">
        <w:rPr>
          <w:b/>
          <w:u w:color="000000"/>
        </w:rPr>
        <w:t>Ref: PN/FJ/115/20</w:t>
      </w:r>
      <w:r w:rsidRPr="00A667C5">
        <w:rPr>
          <w:b/>
        </w:rPr>
        <w:t xml:space="preserve"> </w:t>
      </w:r>
    </w:p>
    <w:p w14:paraId="5B9D774B" w14:textId="77777777" w:rsidR="00A728CA" w:rsidRPr="00A667C5" w:rsidRDefault="00A728CA" w:rsidP="00A728CA">
      <w:pPr>
        <w:spacing w:line="259" w:lineRule="auto"/>
        <w:rPr>
          <w:rFonts w:eastAsia="Calibri" w:cs="Arial"/>
          <w:color w:val="000000"/>
          <w:sz w:val="20"/>
          <w:szCs w:val="20"/>
        </w:rPr>
      </w:pPr>
      <w:r w:rsidRPr="00A667C5">
        <w:rPr>
          <w:rFonts w:eastAsia="Calibri" w:cs="Arial"/>
          <w:color w:val="000000"/>
          <w:sz w:val="20"/>
          <w:szCs w:val="20"/>
        </w:rPr>
        <w:t xml:space="preserve"> </w:t>
      </w:r>
    </w:p>
    <w:tbl>
      <w:tblPr>
        <w:tblStyle w:val="TableGrid0"/>
        <w:tblW w:w="9033" w:type="dxa"/>
        <w:tblInd w:w="0" w:type="dxa"/>
        <w:tblCellMar>
          <w:top w:w="127" w:type="dxa"/>
          <w:left w:w="108" w:type="dxa"/>
          <w:bottom w:w="6" w:type="dxa"/>
          <w:right w:w="55" w:type="dxa"/>
        </w:tblCellMar>
        <w:tblLook w:val="04A0" w:firstRow="1" w:lastRow="0" w:firstColumn="1" w:lastColumn="0" w:noHBand="0" w:noVBand="1"/>
      </w:tblPr>
      <w:tblGrid>
        <w:gridCol w:w="3296"/>
        <w:gridCol w:w="283"/>
        <w:gridCol w:w="5454"/>
      </w:tblGrid>
      <w:tr w:rsidR="00A728CA" w:rsidRPr="00A728CA" w14:paraId="2A1213D7" w14:textId="77777777" w:rsidTr="00132031">
        <w:trPr>
          <w:trHeight w:val="478"/>
        </w:trPr>
        <w:tc>
          <w:tcPr>
            <w:tcW w:w="3296" w:type="dxa"/>
            <w:tcBorders>
              <w:top w:val="single" w:sz="4" w:space="0" w:color="000000"/>
              <w:left w:val="single" w:sz="4" w:space="0" w:color="000000"/>
              <w:bottom w:val="single" w:sz="4" w:space="0" w:color="000000"/>
              <w:right w:val="single" w:sz="4" w:space="0" w:color="000000"/>
            </w:tcBorders>
            <w:vAlign w:val="center"/>
          </w:tcPr>
          <w:p w14:paraId="42F65D1A"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Title: </w:t>
            </w:r>
            <w:r w:rsidRPr="00A667C5">
              <w:rPr>
                <w:rFonts w:eastAsia="Calibri" w:cs="Arial"/>
                <w:color w:val="000000"/>
                <w:sz w:val="20"/>
                <w:szCs w:val="20"/>
                <w:lang w:val="en-GB"/>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14:paraId="005E74A8" w14:textId="77777777" w:rsidR="00A728CA" w:rsidRPr="00A667C5" w:rsidRDefault="00A728CA" w:rsidP="00A728CA">
            <w:pPr>
              <w:ind w:left="24"/>
              <w:jc w:val="center"/>
              <w:rPr>
                <w:rFonts w:eastAsia="Calibri" w:cs="Arial"/>
                <w:color w:val="000000"/>
                <w:sz w:val="20"/>
                <w:szCs w:val="20"/>
                <w:lang w:val="en-GB"/>
              </w:rPr>
            </w:pPr>
            <w:r w:rsidRPr="00A667C5">
              <w:rPr>
                <w:rFonts w:eastAsia="Calibri" w:cs="Arial"/>
                <w:color w:val="000000"/>
                <w:sz w:val="20"/>
                <w:szCs w:val="20"/>
                <w:lang w:val="en-GB"/>
              </w:rPr>
              <w:t xml:space="preserve">  </w:t>
            </w:r>
          </w:p>
        </w:tc>
        <w:tc>
          <w:tcPr>
            <w:tcW w:w="5454" w:type="dxa"/>
            <w:tcBorders>
              <w:top w:val="single" w:sz="4" w:space="0" w:color="000000"/>
              <w:left w:val="single" w:sz="4" w:space="0" w:color="000000"/>
              <w:bottom w:val="single" w:sz="4" w:space="0" w:color="000000"/>
              <w:right w:val="single" w:sz="4" w:space="0" w:color="000000"/>
            </w:tcBorders>
            <w:vAlign w:val="center"/>
          </w:tcPr>
          <w:p w14:paraId="42AE0C13"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International Mid Term Evaluator </w:t>
            </w:r>
          </w:p>
        </w:tc>
      </w:tr>
      <w:tr w:rsidR="00A728CA" w:rsidRPr="00A728CA" w14:paraId="7FB625D6" w14:textId="77777777" w:rsidTr="00132031">
        <w:trPr>
          <w:trHeight w:val="778"/>
        </w:trPr>
        <w:tc>
          <w:tcPr>
            <w:tcW w:w="3296" w:type="dxa"/>
            <w:tcBorders>
              <w:top w:val="single" w:sz="4" w:space="0" w:color="000000"/>
              <w:left w:val="single" w:sz="4" w:space="0" w:color="000000"/>
              <w:bottom w:val="single" w:sz="4" w:space="0" w:color="000000"/>
              <w:right w:val="single" w:sz="4" w:space="0" w:color="000000"/>
            </w:tcBorders>
          </w:tcPr>
          <w:p w14:paraId="128FE64A"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Unit: </w:t>
            </w:r>
            <w:r w:rsidRPr="00A667C5">
              <w:rPr>
                <w:rFonts w:eastAsia="Calibri" w:cs="Arial"/>
                <w:color w:val="000000"/>
                <w:sz w:val="20"/>
                <w:szCs w:val="20"/>
                <w:lang w:val="en-GB"/>
              </w:rPr>
              <w:t xml:space="preserve"> </w:t>
            </w:r>
          </w:p>
        </w:tc>
        <w:tc>
          <w:tcPr>
            <w:tcW w:w="283" w:type="dxa"/>
            <w:tcBorders>
              <w:top w:val="single" w:sz="4" w:space="0" w:color="000000"/>
              <w:left w:val="single" w:sz="4" w:space="0" w:color="000000"/>
              <w:bottom w:val="single" w:sz="4" w:space="0" w:color="000000"/>
              <w:right w:val="single" w:sz="4" w:space="0" w:color="000000"/>
            </w:tcBorders>
          </w:tcPr>
          <w:p w14:paraId="35826DCA" w14:textId="77777777" w:rsidR="00A728CA" w:rsidRPr="00A667C5" w:rsidRDefault="00A728CA" w:rsidP="00A728CA">
            <w:pPr>
              <w:ind w:left="24"/>
              <w:jc w:val="center"/>
              <w:rPr>
                <w:rFonts w:eastAsia="Calibri" w:cs="Arial"/>
                <w:color w:val="000000"/>
                <w:sz w:val="20"/>
                <w:szCs w:val="20"/>
                <w:lang w:val="en-GB"/>
              </w:rPr>
            </w:pPr>
            <w:r w:rsidRPr="00A667C5">
              <w:rPr>
                <w:rFonts w:eastAsia="Calibri" w:cs="Arial"/>
                <w:color w:val="000000"/>
                <w:sz w:val="20"/>
                <w:szCs w:val="20"/>
                <w:lang w:val="en-GB"/>
              </w:rPr>
              <w:t xml:space="preserve">  </w:t>
            </w:r>
          </w:p>
        </w:tc>
        <w:tc>
          <w:tcPr>
            <w:tcW w:w="5454" w:type="dxa"/>
            <w:tcBorders>
              <w:top w:val="single" w:sz="4" w:space="0" w:color="000000"/>
              <w:left w:val="single" w:sz="4" w:space="0" w:color="000000"/>
              <w:bottom w:val="single" w:sz="4" w:space="0" w:color="000000"/>
              <w:right w:val="single" w:sz="4" w:space="0" w:color="000000"/>
            </w:tcBorders>
            <w:vAlign w:val="center"/>
          </w:tcPr>
          <w:p w14:paraId="67BAAE1B" w14:textId="6F329C12"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Resilience and Sustainable Development, UNDP </w:t>
            </w:r>
            <w:r w:rsidR="002E4076" w:rsidRPr="00A667C5">
              <w:rPr>
                <w:rFonts w:eastAsia="Calibri" w:cs="Arial"/>
                <w:color w:val="000000"/>
                <w:sz w:val="20"/>
                <w:szCs w:val="20"/>
                <w:lang w:val="en-GB"/>
              </w:rPr>
              <w:t>Pacific Office</w:t>
            </w:r>
            <w:r w:rsidRPr="00A667C5">
              <w:rPr>
                <w:rFonts w:eastAsia="Calibri" w:cs="Arial"/>
                <w:color w:val="000000"/>
                <w:sz w:val="20"/>
                <w:szCs w:val="20"/>
                <w:lang w:val="en-GB"/>
              </w:rPr>
              <w:t xml:space="preserve">, Suva, Fiji  </w:t>
            </w:r>
          </w:p>
        </w:tc>
      </w:tr>
      <w:tr w:rsidR="00A728CA" w:rsidRPr="00A728CA" w14:paraId="62DFE930" w14:textId="77777777" w:rsidTr="00132031">
        <w:trPr>
          <w:trHeight w:val="480"/>
        </w:trPr>
        <w:tc>
          <w:tcPr>
            <w:tcW w:w="3296" w:type="dxa"/>
            <w:tcBorders>
              <w:top w:val="single" w:sz="4" w:space="0" w:color="000000"/>
              <w:left w:val="single" w:sz="4" w:space="0" w:color="000000"/>
              <w:bottom w:val="single" w:sz="4" w:space="0" w:color="000000"/>
              <w:right w:val="single" w:sz="4" w:space="0" w:color="000000"/>
            </w:tcBorders>
            <w:vAlign w:val="center"/>
          </w:tcPr>
          <w:p w14:paraId="09D66F64"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Project Name: </w:t>
            </w:r>
            <w:r w:rsidRPr="00A667C5">
              <w:rPr>
                <w:rFonts w:eastAsia="Calibri" w:cs="Arial"/>
                <w:color w:val="000000"/>
                <w:sz w:val="20"/>
                <w:szCs w:val="20"/>
                <w:lang w:val="en-GB"/>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14:paraId="027C117E" w14:textId="77777777" w:rsidR="00A728CA" w:rsidRPr="00A667C5" w:rsidRDefault="00A728CA" w:rsidP="00A728CA">
            <w:pPr>
              <w:ind w:left="24"/>
              <w:jc w:val="center"/>
              <w:rPr>
                <w:rFonts w:eastAsia="Calibri" w:cs="Arial"/>
                <w:color w:val="000000"/>
                <w:sz w:val="20"/>
                <w:szCs w:val="20"/>
                <w:lang w:val="en-GB"/>
              </w:rPr>
            </w:pPr>
            <w:r w:rsidRPr="00A667C5">
              <w:rPr>
                <w:rFonts w:eastAsia="Calibri" w:cs="Arial"/>
                <w:color w:val="000000"/>
                <w:sz w:val="20"/>
                <w:szCs w:val="20"/>
                <w:lang w:val="en-GB"/>
              </w:rPr>
              <w:t xml:space="preserve">  </w:t>
            </w:r>
          </w:p>
        </w:tc>
        <w:tc>
          <w:tcPr>
            <w:tcW w:w="5454" w:type="dxa"/>
            <w:tcBorders>
              <w:top w:val="single" w:sz="4" w:space="0" w:color="000000"/>
              <w:left w:val="single" w:sz="4" w:space="0" w:color="000000"/>
              <w:bottom w:val="single" w:sz="4" w:space="0" w:color="000000"/>
              <w:right w:val="single" w:sz="4" w:space="0" w:color="000000"/>
            </w:tcBorders>
            <w:vAlign w:val="center"/>
          </w:tcPr>
          <w:p w14:paraId="6CB7D128"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Tuvalu Coastal Adaptation Project  </w:t>
            </w:r>
          </w:p>
        </w:tc>
      </w:tr>
      <w:tr w:rsidR="00A728CA" w:rsidRPr="00A728CA" w14:paraId="79A3FAE2" w14:textId="77777777" w:rsidTr="00132031">
        <w:trPr>
          <w:trHeight w:val="427"/>
        </w:trPr>
        <w:tc>
          <w:tcPr>
            <w:tcW w:w="3296" w:type="dxa"/>
            <w:tcBorders>
              <w:top w:val="single" w:sz="4" w:space="0" w:color="000000"/>
              <w:left w:val="single" w:sz="4" w:space="0" w:color="000000"/>
              <w:bottom w:val="single" w:sz="4" w:space="0" w:color="000000"/>
              <w:right w:val="single" w:sz="4" w:space="0" w:color="000000"/>
            </w:tcBorders>
          </w:tcPr>
          <w:p w14:paraId="4301B85E"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Duty Station: </w:t>
            </w:r>
            <w:r w:rsidRPr="00A667C5">
              <w:rPr>
                <w:rFonts w:eastAsia="Calibri" w:cs="Arial"/>
                <w:color w:val="000000"/>
                <w:sz w:val="20"/>
                <w:szCs w:val="20"/>
                <w:lang w:val="en-GB"/>
              </w:rPr>
              <w:t xml:space="preserve"> </w:t>
            </w:r>
          </w:p>
        </w:tc>
        <w:tc>
          <w:tcPr>
            <w:tcW w:w="283" w:type="dxa"/>
            <w:tcBorders>
              <w:top w:val="single" w:sz="4" w:space="0" w:color="000000"/>
              <w:left w:val="single" w:sz="4" w:space="0" w:color="000000"/>
              <w:bottom w:val="single" w:sz="4" w:space="0" w:color="000000"/>
              <w:right w:val="single" w:sz="4" w:space="0" w:color="000000"/>
            </w:tcBorders>
          </w:tcPr>
          <w:p w14:paraId="340AD780" w14:textId="77777777" w:rsidR="00A728CA" w:rsidRPr="00A667C5" w:rsidRDefault="00A728CA" w:rsidP="00A728CA">
            <w:pPr>
              <w:ind w:left="24"/>
              <w:jc w:val="center"/>
              <w:rPr>
                <w:rFonts w:eastAsia="Calibri" w:cs="Arial"/>
                <w:color w:val="000000"/>
                <w:sz w:val="20"/>
                <w:szCs w:val="20"/>
                <w:lang w:val="en-GB"/>
              </w:rPr>
            </w:pPr>
            <w:r w:rsidRPr="00A667C5">
              <w:rPr>
                <w:rFonts w:eastAsia="Calibri" w:cs="Arial"/>
                <w:color w:val="000000"/>
                <w:sz w:val="20"/>
                <w:szCs w:val="20"/>
                <w:lang w:val="en-GB"/>
              </w:rPr>
              <w:t xml:space="preserve">  </w:t>
            </w:r>
          </w:p>
        </w:tc>
        <w:tc>
          <w:tcPr>
            <w:tcW w:w="5454" w:type="dxa"/>
            <w:tcBorders>
              <w:top w:val="single" w:sz="4" w:space="0" w:color="000000"/>
              <w:left w:val="single" w:sz="4" w:space="0" w:color="000000"/>
              <w:bottom w:val="single" w:sz="4" w:space="0" w:color="000000"/>
              <w:right w:val="single" w:sz="4" w:space="0" w:color="000000"/>
            </w:tcBorders>
            <w:vAlign w:val="bottom"/>
          </w:tcPr>
          <w:p w14:paraId="1EFA0BD0"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Homebased   </w:t>
            </w:r>
          </w:p>
        </w:tc>
      </w:tr>
      <w:tr w:rsidR="00A728CA" w:rsidRPr="00A728CA" w14:paraId="79DCE9D0" w14:textId="77777777" w:rsidTr="00132031">
        <w:trPr>
          <w:trHeight w:val="605"/>
        </w:trPr>
        <w:tc>
          <w:tcPr>
            <w:tcW w:w="3296" w:type="dxa"/>
            <w:tcBorders>
              <w:top w:val="single" w:sz="4" w:space="0" w:color="000000"/>
              <w:left w:val="single" w:sz="4" w:space="0" w:color="000000"/>
              <w:bottom w:val="single" w:sz="4" w:space="0" w:color="000000"/>
              <w:right w:val="single" w:sz="4" w:space="0" w:color="000000"/>
            </w:tcBorders>
          </w:tcPr>
          <w:p w14:paraId="22DCA584"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Duration of Contract: </w:t>
            </w:r>
            <w:r w:rsidRPr="00A667C5">
              <w:rPr>
                <w:rFonts w:eastAsia="Calibri" w:cs="Arial"/>
                <w:color w:val="000000"/>
                <w:sz w:val="20"/>
                <w:szCs w:val="20"/>
                <w:lang w:val="en-GB"/>
              </w:rPr>
              <w:t xml:space="preserve"> </w:t>
            </w:r>
          </w:p>
        </w:tc>
        <w:tc>
          <w:tcPr>
            <w:tcW w:w="283" w:type="dxa"/>
            <w:tcBorders>
              <w:top w:val="single" w:sz="4" w:space="0" w:color="000000"/>
              <w:left w:val="single" w:sz="4" w:space="0" w:color="000000"/>
              <w:bottom w:val="single" w:sz="4" w:space="0" w:color="000000"/>
              <w:right w:val="single" w:sz="4" w:space="0" w:color="000000"/>
            </w:tcBorders>
          </w:tcPr>
          <w:p w14:paraId="05C684B6" w14:textId="77777777" w:rsidR="00A728CA" w:rsidRPr="00A667C5" w:rsidRDefault="00A728CA" w:rsidP="00A728CA">
            <w:pPr>
              <w:ind w:left="24"/>
              <w:jc w:val="center"/>
              <w:rPr>
                <w:rFonts w:eastAsia="Calibri" w:cs="Arial"/>
                <w:color w:val="000000"/>
                <w:sz w:val="20"/>
                <w:szCs w:val="20"/>
                <w:lang w:val="en-GB"/>
              </w:rPr>
            </w:pPr>
            <w:r w:rsidRPr="00A667C5">
              <w:rPr>
                <w:rFonts w:eastAsia="Calibri" w:cs="Arial"/>
                <w:color w:val="000000"/>
                <w:sz w:val="20"/>
                <w:szCs w:val="20"/>
                <w:lang w:val="en-GB"/>
              </w:rPr>
              <w:t xml:space="preserve">  </w:t>
            </w:r>
          </w:p>
        </w:tc>
        <w:tc>
          <w:tcPr>
            <w:tcW w:w="5454" w:type="dxa"/>
            <w:tcBorders>
              <w:top w:val="single" w:sz="4" w:space="0" w:color="000000"/>
              <w:left w:val="single" w:sz="4" w:space="0" w:color="000000"/>
              <w:bottom w:val="single" w:sz="4" w:space="0" w:color="000000"/>
              <w:right w:val="single" w:sz="4" w:space="0" w:color="000000"/>
            </w:tcBorders>
            <w:vAlign w:val="bottom"/>
          </w:tcPr>
          <w:p w14:paraId="2BDDDFBC"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30 Days over a time period of 16 weeks and shall not exceed 5 months from when the Consultant is hired.  </w:t>
            </w:r>
          </w:p>
        </w:tc>
      </w:tr>
      <w:tr w:rsidR="00A728CA" w:rsidRPr="00A728CA" w14:paraId="37B63108" w14:textId="77777777" w:rsidTr="00132031">
        <w:trPr>
          <w:trHeight w:val="480"/>
        </w:trPr>
        <w:tc>
          <w:tcPr>
            <w:tcW w:w="3296" w:type="dxa"/>
            <w:tcBorders>
              <w:top w:val="single" w:sz="4" w:space="0" w:color="000000"/>
              <w:left w:val="single" w:sz="4" w:space="0" w:color="000000"/>
              <w:bottom w:val="single" w:sz="4" w:space="0" w:color="000000"/>
              <w:right w:val="single" w:sz="4" w:space="0" w:color="000000"/>
            </w:tcBorders>
            <w:vAlign w:val="center"/>
          </w:tcPr>
          <w:p w14:paraId="2B02CB72"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Commencement and End Date: </w:t>
            </w:r>
            <w:r w:rsidRPr="00A667C5">
              <w:rPr>
                <w:rFonts w:eastAsia="Calibri" w:cs="Arial"/>
                <w:color w:val="000000"/>
                <w:sz w:val="20"/>
                <w:szCs w:val="20"/>
                <w:lang w:val="en-GB"/>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14:paraId="2543AA0F" w14:textId="77777777" w:rsidR="00A728CA" w:rsidRPr="00A667C5" w:rsidRDefault="00A728CA" w:rsidP="00A728CA">
            <w:pPr>
              <w:ind w:left="24"/>
              <w:jc w:val="center"/>
              <w:rPr>
                <w:rFonts w:eastAsia="Calibri" w:cs="Arial"/>
                <w:color w:val="000000"/>
                <w:sz w:val="20"/>
                <w:szCs w:val="20"/>
                <w:lang w:val="en-GB"/>
              </w:rPr>
            </w:pPr>
            <w:r w:rsidRPr="00A667C5">
              <w:rPr>
                <w:rFonts w:eastAsia="Calibri" w:cs="Arial"/>
                <w:color w:val="000000"/>
                <w:sz w:val="20"/>
                <w:szCs w:val="20"/>
                <w:lang w:val="en-GB"/>
              </w:rPr>
              <w:t xml:space="preserve">  </w:t>
            </w:r>
          </w:p>
        </w:tc>
        <w:tc>
          <w:tcPr>
            <w:tcW w:w="5454" w:type="dxa"/>
            <w:tcBorders>
              <w:top w:val="single" w:sz="4" w:space="0" w:color="000000"/>
              <w:left w:val="single" w:sz="4" w:space="0" w:color="000000"/>
              <w:bottom w:val="single" w:sz="4" w:space="0" w:color="000000"/>
              <w:right w:val="single" w:sz="4" w:space="0" w:color="000000"/>
            </w:tcBorders>
            <w:vAlign w:val="center"/>
          </w:tcPr>
          <w:p w14:paraId="2FDFCC87"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27 November 2020 – 25 February 2021.  </w:t>
            </w:r>
          </w:p>
        </w:tc>
      </w:tr>
      <w:tr w:rsidR="00A728CA" w:rsidRPr="00A728CA" w14:paraId="343ED3F2" w14:textId="77777777" w:rsidTr="00132031">
        <w:trPr>
          <w:trHeight w:val="480"/>
        </w:trPr>
        <w:tc>
          <w:tcPr>
            <w:tcW w:w="3296" w:type="dxa"/>
            <w:tcBorders>
              <w:top w:val="single" w:sz="4" w:space="0" w:color="000000"/>
              <w:left w:val="single" w:sz="4" w:space="0" w:color="000000"/>
              <w:bottom w:val="single" w:sz="4" w:space="0" w:color="000000"/>
              <w:right w:val="single" w:sz="4" w:space="0" w:color="000000"/>
            </w:tcBorders>
            <w:vAlign w:val="center"/>
          </w:tcPr>
          <w:p w14:paraId="6383DF83"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Closing Date of Application: </w:t>
            </w:r>
            <w:r w:rsidRPr="00A667C5">
              <w:rPr>
                <w:rFonts w:eastAsia="Calibri" w:cs="Arial"/>
                <w:color w:val="000000"/>
                <w:sz w:val="20"/>
                <w:szCs w:val="20"/>
                <w:lang w:val="en-GB"/>
              </w:rPr>
              <w:t xml:space="preserve"> </w:t>
            </w:r>
          </w:p>
        </w:tc>
        <w:tc>
          <w:tcPr>
            <w:tcW w:w="283" w:type="dxa"/>
            <w:tcBorders>
              <w:top w:val="single" w:sz="4" w:space="0" w:color="000000"/>
              <w:left w:val="single" w:sz="4" w:space="0" w:color="000000"/>
              <w:bottom w:val="single" w:sz="4" w:space="0" w:color="000000"/>
              <w:right w:val="single" w:sz="4" w:space="0" w:color="000000"/>
            </w:tcBorders>
            <w:vAlign w:val="center"/>
          </w:tcPr>
          <w:p w14:paraId="55229C19" w14:textId="77777777" w:rsidR="00A728CA" w:rsidRPr="00A667C5" w:rsidRDefault="00A728CA" w:rsidP="00A728CA">
            <w:pPr>
              <w:ind w:left="24"/>
              <w:jc w:val="center"/>
              <w:rPr>
                <w:rFonts w:eastAsia="Calibri" w:cs="Arial"/>
                <w:color w:val="000000"/>
                <w:sz w:val="20"/>
                <w:szCs w:val="20"/>
                <w:lang w:val="en-GB"/>
              </w:rPr>
            </w:pPr>
            <w:r w:rsidRPr="00A667C5">
              <w:rPr>
                <w:rFonts w:eastAsia="Calibri" w:cs="Arial"/>
                <w:color w:val="000000"/>
                <w:sz w:val="20"/>
                <w:szCs w:val="20"/>
                <w:lang w:val="en-GB"/>
              </w:rPr>
              <w:t xml:space="preserve">  </w:t>
            </w:r>
          </w:p>
        </w:tc>
        <w:tc>
          <w:tcPr>
            <w:tcW w:w="5454" w:type="dxa"/>
            <w:tcBorders>
              <w:top w:val="single" w:sz="4" w:space="0" w:color="000000"/>
              <w:left w:val="single" w:sz="4" w:space="0" w:color="000000"/>
              <w:bottom w:val="single" w:sz="4" w:space="0" w:color="000000"/>
              <w:right w:val="single" w:sz="4" w:space="0" w:color="000000"/>
            </w:tcBorders>
            <w:vAlign w:val="center"/>
          </w:tcPr>
          <w:p w14:paraId="2BCB606C" w14:textId="039A421F"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October </w:t>
            </w:r>
            <w:r w:rsidR="002E4076" w:rsidRPr="00A667C5">
              <w:rPr>
                <w:rFonts w:eastAsia="Calibri" w:cs="Arial"/>
                <w:color w:val="000000"/>
                <w:sz w:val="20"/>
                <w:szCs w:val="20"/>
                <w:lang w:val="en-GB"/>
              </w:rPr>
              <w:t>23</w:t>
            </w:r>
            <w:r w:rsidR="002E4076" w:rsidRPr="00A667C5">
              <w:rPr>
                <w:rFonts w:eastAsia="Calibri" w:cs="Arial"/>
                <w:color w:val="000000"/>
                <w:sz w:val="20"/>
                <w:szCs w:val="20"/>
              </w:rPr>
              <w:t>,</w:t>
            </w:r>
            <w:r w:rsidRPr="00A667C5">
              <w:rPr>
                <w:rFonts w:eastAsia="Calibri" w:cs="Arial"/>
                <w:color w:val="000000"/>
                <w:sz w:val="20"/>
                <w:szCs w:val="20"/>
                <w:lang w:val="en-GB"/>
              </w:rPr>
              <w:t xml:space="preserve"> 2020 </w:t>
            </w:r>
          </w:p>
        </w:tc>
      </w:tr>
    </w:tbl>
    <w:p w14:paraId="6955B40B" w14:textId="77777777" w:rsidR="00A728CA" w:rsidRPr="00A667C5" w:rsidRDefault="00A728CA" w:rsidP="00A728CA">
      <w:pPr>
        <w:spacing w:line="259" w:lineRule="auto"/>
        <w:rPr>
          <w:rFonts w:eastAsia="Calibri" w:cs="Arial"/>
          <w:color w:val="000000"/>
          <w:sz w:val="20"/>
          <w:szCs w:val="20"/>
        </w:rPr>
      </w:pPr>
      <w:r w:rsidRPr="00A667C5">
        <w:rPr>
          <w:rFonts w:eastAsia="Calibri" w:cs="Arial"/>
          <w:color w:val="000000"/>
          <w:sz w:val="20"/>
          <w:szCs w:val="20"/>
        </w:rPr>
        <w:t xml:space="preserve"> </w:t>
      </w:r>
    </w:p>
    <w:p w14:paraId="17E8EEA1" w14:textId="77777777" w:rsidR="00A728CA" w:rsidRPr="00A667C5" w:rsidRDefault="00A728CA" w:rsidP="00A728CA">
      <w:pPr>
        <w:spacing w:after="230"/>
        <w:ind w:left="-5" w:right="277" w:hanging="10"/>
        <w:jc w:val="both"/>
        <w:rPr>
          <w:rFonts w:eastAsia="Calibri" w:cs="Arial"/>
          <w:color w:val="000000"/>
          <w:sz w:val="20"/>
          <w:szCs w:val="20"/>
        </w:rPr>
      </w:pPr>
      <w:r w:rsidRPr="00A667C5">
        <w:rPr>
          <w:rFonts w:eastAsia="Calibri" w:cs="Arial"/>
          <w:b/>
          <w:color w:val="000000"/>
          <w:sz w:val="20"/>
          <w:szCs w:val="20"/>
        </w:rPr>
        <w:t>Consultancy Proposal (CV &amp; Financial proposal Template, Methodology and workplan ) should be uploaded on UNDP Job shop website(</w:t>
      </w:r>
      <w:hyperlink r:id="rId26">
        <w:r w:rsidRPr="00A667C5">
          <w:rPr>
            <w:rFonts w:eastAsia="Calibri" w:cs="Arial"/>
            <w:b/>
            <w:color w:val="0000FF"/>
            <w:sz w:val="20"/>
            <w:szCs w:val="20"/>
            <w:u w:val="single" w:color="0000FF"/>
          </w:rPr>
          <w:t>https://jobs.undp.org/cj_view_jobs.cfm?cur_rgn_id_c=RAS</w:t>
        </w:r>
      </w:hyperlink>
      <w:hyperlink r:id="rId27">
        <w:r w:rsidRPr="00A667C5">
          <w:rPr>
            <w:rFonts w:eastAsia="Calibri" w:cs="Arial"/>
            <w:b/>
            <w:color w:val="000000"/>
            <w:sz w:val="20"/>
            <w:szCs w:val="20"/>
          </w:rPr>
          <w:t>)</w:t>
        </w:r>
      </w:hyperlink>
      <w:r w:rsidRPr="00A667C5">
        <w:rPr>
          <w:rFonts w:eastAsia="Calibri" w:cs="Arial"/>
          <w:b/>
          <w:color w:val="000000"/>
          <w:sz w:val="20"/>
          <w:szCs w:val="20"/>
        </w:rPr>
        <w:t xml:space="preserve"> no later than 23</w:t>
      </w:r>
      <w:r w:rsidRPr="00A667C5">
        <w:rPr>
          <w:rFonts w:eastAsia="Calibri" w:cs="Arial"/>
          <w:b/>
          <w:color w:val="000000"/>
          <w:sz w:val="20"/>
          <w:szCs w:val="20"/>
          <w:vertAlign w:val="superscript"/>
        </w:rPr>
        <w:t>rd</w:t>
      </w:r>
      <w:r w:rsidRPr="00A667C5">
        <w:rPr>
          <w:rFonts w:eastAsia="Calibri" w:cs="Arial"/>
          <w:b/>
          <w:color w:val="000000"/>
          <w:sz w:val="20"/>
          <w:szCs w:val="20"/>
        </w:rPr>
        <w:t xml:space="preserve"> October  2020 (Fiji Time) clearly stating the title of consultancy applied for. Any proposals received after this date/time will not be accepted. Any request for clarification must be sent in writing, or by standard electronic communication to </w:t>
      </w:r>
      <w:r w:rsidRPr="00A667C5">
        <w:rPr>
          <w:rFonts w:eastAsia="Calibri" w:cs="Arial"/>
          <w:b/>
          <w:color w:val="000000"/>
          <w:sz w:val="20"/>
          <w:szCs w:val="20"/>
          <w:u w:val="single" w:color="0000FF"/>
        </w:rPr>
        <w:t>procurement.fj@undp.org</w:t>
      </w:r>
      <w:r w:rsidRPr="00A667C5">
        <w:rPr>
          <w:rFonts w:eastAsia="Calibri" w:cs="Arial"/>
          <w:b/>
          <w:color w:val="000000"/>
          <w:sz w:val="20"/>
          <w:szCs w:val="20"/>
        </w:rPr>
        <w:t xml:space="preserve">. UNDP will respond in writing or by standard electronic mail and will send written copies of the response, including an explanation of the query without identifying the source of inquiry, to all consultants. Incomplete, late and joint proposals will not be considered and only offers for which there is further interest will be contacted. Failure to submit your application as stated as per the application submission guide (Procurement Notice) on the above link will be considered incomplete and therefore application will not be considered.  </w:t>
      </w:r>
    </w:p>
    <w:p w14:paraId="5E1747CA" w14:textId="77777777" w:rsidR="00A728CA" w:rsidRPr="00A667C5" w:rsidRDefault="00A728CA" w:rsidP="00A728CA">
      <w:pPr>
        <w:spacing w:line="259" w:lineRule="auto"/>
        <w:rPr>
          <w:rFonts w:eastAsia="Calibri" w:cs="Arial"/>
          <w:color w:val="000000"/>
          <w:sz w:val="20"/>
          <w:szCs w:val="20"/>
        </w:rPr>
      </w:pPr>
      <w:r w:rsidRPr="00A667C5">
        <w:rPr>
          <w:rFonts w:eastAsia="Calibri" w:cs="Arial"/>
          <w:b/>
          <w:color w:val="000000"/>
          <w:sz w:val="20"/>
          <w:szCs w:val="20"/>
          <w:u w:val="single" w:color="000000"/>
        </w:rPr>
        <w:t>NOTE:</w:t>
      </w:r>
      <w:r w:rsidRPr="00A667C5">
        <w:rPr>
          <w:rFonts w:eastAsia="Calibri" w:cs="Arial"/>
          <w:b/>
          <w:color w:val="000000"/>
          <w:sz w:val="20"/>
          <w:szCs w:val="20"/>
        </w:rPr>
        <w:t xml:space="preserve">  </w:t>
      </w:r>
    </w:p>
    <w:p w14:paraId="3E29FE27" w14:textId="77777777" w:rsidR="00A728CA" w:rsidRPr="00A667C5" w:rsidRDefault="00A728CA" w:rsidP="00A728CA">
      <w:pPr>
        <w:ind w:left="-5" w:right="277" w:hanging="10"/>
        <w:jc w:val="both"/>
        <w:rPr>
          <w:rFonts w:eastAsia="Calibri" w:cs="Arial"/>
          <w:color w:val="000000"/>
          <w:sz w:val="20"/>
          <w:szCs w:val="20"/>
        </w:rPr>
      </w:pPr>
      <w:r w:rsidRPr="00A667C5">
        <w:rPr>
          <w:rFonts w:eastAsia="Calibri" w:cs="Arial"/>
          <w:b/>
          <w:color w:val="000000"/>
          <w:sz w:val="20"/>
          <w:szCs w:val="20"/>
        </w:rPr>
        <w:t xml:space="preserve">Proposals must be sent through UNDP job shop web page. Candidates need to upload their CV and financial proposal -using UNDP template - This should be scanned as 1 PDF document  </w:t>
      </w:r>
      <w:r w:rsidRPr="00A667C5">
        <w:rPr>
          <w:rFonts w:eastAsia="Calibri" w:cs="Arial"/>
          <w:b/>
          <w:color w:val="0000FF"/>
          <w:sz w:val="20"/>
          <w:szCs w:val="20"/>
        </w:rPr>
        <w:t xml:space="preserve"> </w:t>
      </w:r>
    </w:p>
    <w:p w14:paraId="6C07FBFA" w14:textId="77777777" w:rsidR="00A728CA" w:rsidRPr="00A667C5" w:rsidRDefault="00A728CA" w:rsidP="00A728CA">
      <w:pPr>
        <w:spacing w:after="216" w:line="259" w:lineRule="auto"/>
        <w:rPr>
          <w:rFonts w:eastAsia="Calibri" w:cs="Arial"/>
          <w:color w:val="000000"/>
          <w:sz w:val="20"/>
          <w:szCs w:val="20"/>
        </w:rPr>
      </w:pPr>
      <w:r w:rsidRPr="00A667C5">
        <w:rPr>
          <w:rFonts w:eastAsia="Calibri" w:cs="Arial"/>
          <w:i/>
          <w:color w:val="000000"/>
          <w:sz w:val="20"/>
          <w:szCs w:val="20"/>
        </w:rPr>
        <w:t xml:space="preserve"> </w:t>
      </w:r>
    </w:p>
    <w:p w14:paraId="095A8F8C" w14:textId="4FE7622C" w:rsidR="00A728CA" w:rsidRPr="00A667C5" w:rsidRDefault="00A728CA" w:rsidP="00A728CA">
      <w:pPr>
        <w:spacing w:after="199" w:line="275" w:lineRule="auto"/>
        <w:ind w:right="293"/>
        <w:jc w:val="both"/>
        <w:rPr>
          <w:rFonts w:eastAsia="Calibri" w:cs="Arial"/>
          <w:color w:val="000000"/>
          <w:sz w:val="20"/>
          <w:szCs w:val="20"/>
        </w:rPr>
      </w:pPr>
      <w:r w:rsidRPr="00A667C5">
        <w:rPr>
          <w:rFonts w:eastAsia="Calibri" w:cs="Arial"/>
          <w:i/>
          <w:color w:val="000000"/>
          <w:sz w:val="20"/>
          <w:szCs w:val="20"/>
        </w:rPr>
        <w:t xml:space="preserve">If the selected/successful Candidate is over 65 years of age and required to travel outside his home country; </w:t>
      </w:r>
      <w:r w:rsidR="00FF2F49" w:rsidRPr="00A667C5">
        <w:rPr>
          <w:rFonts w:eastAsia="Calibri" w:cs="Arial"/>
          <w:i/>
          <w:color w:val="000000"/>
          <w:sz w:val="20"/>
          <w:szCs w:val="20"/>
        </w:rPr>
        <w:t>He/she</w:t>
      </w:r>
      <w:r w:rsidRPr="00A667C5">
        <w:rPr>
          <w:rFonts w:eastAsia="Calibri" w:cs="Arial"/>
          <w:i/>
          <w:color w:val="000000"/>
          <w:sz w:val="20"/>
          <w:szCs w:val="20"/>
        </w:rPr>
        <w:t xml:space="preserve"> will be required provide a full medical report at their expense prior to issuance to contract. Contract will only be issued when Proposed candidate is deemed medically fit to undertake the assignment.  </w:t>
      </w:r>
    </w:p>
    <w:p w14:paraId="7241ACB9" w14:textId="77777777" w:rsidR="00A728CA" w:rsidRPr="00A667C5" w:rsidRDefault="00A728CA" w:rsidP="00A728CA">
      <w:pPr>
        <w:spacing w:line="259" w:lineRule="auto"/>
        <w:rPr>
          <w:rFonts w:eastAsia="Calibri" w:cs="Arial"/>
          <w:color w:val="000000"/>
          <w:sz w:val="20"/>
          <w:szCs w:val="20"/>
        </w:rPr>
      </w:pPr>
      <w:r w:rsidRPr="00A667C5">
        <w:rPr>
          <w:rFonts w:eastAsia="Calibri" w:cs="Arial"/>
          <w:color w:val="000000"/>
          <w:sz w:val="20"/>
          <w:szCs w:val="20"/>
        </w:rPr>
        <w:t xml:space="preserve"> </w:t>
      </w:r>
    </w:p>
    <w:p w14:paraId="5C8C1E41" w14:textId="77777777" w:rsidR="00A728CA" w:rsidRPr="00A667C5" w:rsidRDefault="00A728CA" w:rsidP="00A728CA">
      <w:pPr>
        <w:pBdr>
          <w:top w:val="single" w:sz="4" w:space="0" w:color="000000"/>
          <w:left w:val="single" w:sz="4" w:space="0" w:color="000000"/>
          <w:bottom w:val="single" w:sz="4" w:space="0" w:color="000000"/>
          <w:right w:val="single" w:sz="4" w:space="0" w:color="000000"/>
        </w:pBdr>
        <w:spacing w:after="230" w:line="249" w:lineRule="auto"/>
        <w:ind w:left="-5" w:right="278" w:hanging="10"/>
        <w:jc w:val="both"/>
        <w:rPr>
          <w:rFonts w:eastAsia="Calibri" w:cs="Arial"/>
          <w:b/>
          <w:color w:val="000000"/>
          <w:sz w:val="20"/>
          <w:szCs w:val="20"/>
        </w:rPr>
      </w:pPr>
      <w:r w:rsidRPr="00A667C5">
        <w:rPr>
          <w:rFonts w:eastAsia="Calibri" w:cs="Arial"/>
          <w:b/>
          <w:color w:val="000000"/>
          <w:sz w:val="20"/>
          <w:szCs w:val="20"/>
        </w:rPr>
        <w:t xml:space="preserve">Background </w:t>
      </w:r>
    </w:p>
    <w:p w14:paraId="067196EF" w14:textId="7AAE13B0" w:rsidR="00A728CA" w:rsidRPr="00A667C5" w:rsidRDefault="002E4076" w:rsidP="00A728CA">
      <w:pPr>
        <w:pBdr>
          <w:top w:val="single" w:sz="4" w:space="0" w:color="000000"/>
          <w:left w:val="single" w:sz="4" w:space="0" w:color="000000"/>
          <w:bottom w:val="single" w:sz="4" w:space="0" w:color="000000"/>
          <w:right w:val="single" w:sz="4" w:space="0" w:color="000000"/>
        </w:pBdr>
        <w:spacing w:after="230" w:line="249" w:lineRule="auto"/>
        <w:ind w:left="-5" w:right="278" w:hanging="10"/>
        <w:jc w:val="both"/>
        <w:rPr>
          <w:rFonts w:eastAsia="Calibri" w:cs="Arial"/>
          <w:color w:val="000000"/>
          <w:sz w:val="20"/>
          <w:szCs w:val="20"/>
        </w:rPr>
      </w:pPr>
      <w:r w:rsidRPr="00A667C5">
        <w:rPr>
          <w:rFonts w:eastAsia="Calibri" w:cs="Arial"/>
          <w:color w:val="000000"/>
          <w:sz w:val="20"/>
          <w:szCs w:val="20"/>
        </w:rPr>
        <w:t>The Tuvalu Coastal Adaptation Project (TCAP)</w:t>
      </w:r>
      <w:r w:rsidR="00A728CA" w:rsidRPr="00A667C5">
        <w:rPr>
          <w:rFonts w:eastAsia="Calibri" w:cs="Arial"/>
          <w:color w:val="000000"/>
          <w:sz w:val="20"/>
          <w:szCs w:val="20"/>
        </w:rPr>
        <w:t xml:space="preserve"> financed by the Green Climate Fund (GCF) was approved in June 2016 and the project implementation commenced in September 2017. The primary focus of the project is to put in place robust coastal protection measures in the three islands of Funafuti, Nanumea and Nanumaga; and by building institutional and community-level capacities to prepare for the impact of increasingly intensive wave actions in the country. </w:t>
      </w:r>
    </w:p>
    <w:p w14:paraId="4EB7F0D7" w14:textId="53850B23" w:rsidR="00A728CA" w:rsidRPr="00A667C5" w:rsidRDefault="00A728CA" w:rsidP="00A728CA">
      <w:pPr>
        <w:pBdr>
          <w:top w:val="single" w:sz="4" w:space="0" w:color="000000"/>
          <w:left w:val="single" w:sz="4" w:space="0" w:color="000000"/>
          <w:bottom w:val="single" w:sz="4" w:space="0" w:color="000000"/>
          <w:right w:val="single" w:sz="4" w:space="0" w:color="000000"/>
        </w:pBdr>
        <w:spacing w:after="230" w:line="249" w:lineRule="auto"/>
        <w:ind w:left="-5" w:right="278" w:hanging="10"/>
        <w:jc w:val="both"/>
        <w:rPr>
          <w:rFonts w:eastAsia="Calibri" w:cs="Arial"/>
          <w:color w:val="000000"/>
          <w:sz w:val="20"/>
          <w:szCs w:val="20"/>
        </w:rPr>
      </w:pPr>
      <w:r w:rsidRPr="00A667C5">
        <w:rPr>
          <w:rFonts w:eastAsia="Calibri" w:cs="Arial"/>
          <w:color w:val="000000"/>
          <w:sz w:val="20"/>
          <w:szCs w:val="20"/>
        </w:rPr>
        <w:t xml:space="preserve">While the construction of physical </w:t>
      </w:r>
      <w:r w:rsidR="00FF2F49" w:rsidRPr="00A667C5">
        <w:rPr>
          <w:rFonts w:eastAsia="Calibri" w:cs="Arial"/>
          <w:color w:val="000000"/>
          <w:sz w:val="20"/>
          <w:szCs w:val="20"/>
        </w:rPr>
        <w:t>defence</w:t>
      </w:r>
      <w:r w:rsidRPr="00A667C5">
        <w:rPr>
          <w:rFonts w:eastAsia="Calibri" w:cs="Arial"/>
          <w:color w:val="000000"/>
          <w:sz w:val="20"/>
          <w:szCs w:val="20"/>
        </w:rPr>
        <w:t xml:space="preserve"> is considered one of the urgent actions required to reduce Tuvalu’s extreme vulnerability, the Government of Tuvalu is acutely aware that there is a considerable need to invest in long-term resilience of the country and that it can be achieved only by strengthening the ability of each of the nine islands to identify, plan for and execute </w:t>
      </w:r>
      <w:r w:rsidR="00F93020" w:rsidRPr="00A667C5">
        <w:rPr>
          <w:rFonts w:eastAsia="Calibri" w:cs="Arial"/>
          <w:color w:val="000000"/>
          <w:sz w:val="20"/>
          <w:szCs w:val="20"/>
        </w:rPr>
        <w:t>locally relevant</w:t>
      </w:r>
      <w:r w:rsidRPr="00A667C5">
        <w:rPr>
          <w:rFonts w:eastAsia="Calibri" w:cs="Arial"/>
          <w:color w:val="000000"/>
          <w:sz w:val="20"/>
          <w:szCs w:val="20"/>
        </w:rPr>
        <w:t xml:space="preserve"> adaptation actions.  </w:t>
      </w:r>
    </w:p>
    <w:p w14:paraId="019F53C8" w14:textId="77777777" w:rsidR="00A728CA" w:rsidRPr="00A667C5" w:rsidRDefault="00A728CA" w:rsidP="00A728CA">
      <w:pPr>
        <w:pBdr>
          <w:top w:val="single" w:sz="4" w:space="0" w:color="000000"/>
          <w:left w:val="single" w:sz="4" w:space="0" w:color="000000"/>
          <w:bottom w:val="single" w:sz="4" w:space="0" w:color="000000"/>
          <w:right w:val="single" w:sz="4" w:space="0" w:color="000000"/>
        </w:pBdr>
        <w:spacing w:after="230" w:line="249" w:lineRule="auto"/>
        <w:ind w:left="-5" w:right="278" w:hanging="10"/>
        <w:jc w:val="both"/>
        <w:rPr>
          <w:rFonts w:eastAsia="Calibri" w:cs="Arial"/>
          <w:color w:val="000000"/>
          <w:sz w:val="20"/>
          <w:szCs w:val="20"/>
        </w:rPr>
      </w:pPr>
      <w:r w:rsidRPr="00A667C5">
        <w:rPr>
          <w:rFonts w:eastAsia="Calibri" w:cs="Arial"/>
          <w:color w:val="000000"/>
          <w:sz w:val="20"/>
          <w:szCs w:val="20"/>
        </w:rPr>
        <w:t xml:space="preserve">In response, the design of the TCAP project also contains a component whereby islands councils (Kaupules) and communities will receive assistance in facilitating participatory consultations, identifying climate change adaptation priorities, reflecting the priorities in the island investment plan, executing priority actions and monitoring results. </w:t>
      </w:r>
    </w:p>
    <w:p w14:paraId="585DD3CE" w14:textId="21481494" w:rsidR="00A728CA" w:rsidRPr="00A667C5" w:rsidRDefault="00A728CA" w:rsidP="00A728CA">
      <w:pPr>
        <w:pBdr>
          <w:top w:val="single" w:sz="4" w:space="0" w:color="000000"/>
          <w:left w:val="single" w:sz="4" w:space="0" w:color="000000"/>
          <w:bottom w:val="single" w:sz="4" w:space="0" w:color="000000"/>
          <w:right w:val="single" w:sz="4" w:space="0" w:color="000000"/>
        </w:pBdr>
        <w:spacing w:after="111" w:line="249" w:lineRule="auto"/>
        <w:ind w:left="-5" w:right="278" w:hanging="10"/>
        <w:jc w:val="both"/>
        <w:rPr>
          <w:rFonts w:eastAsia="Calibri" w:cs="Arial"/>
          <w:color w:val="000000"/>
          <w:sz w:val="20"/>
          <w:szCs w:val="20"/>
        </w:rPr>
      </w:pPr>
      <w:r w:rsidRPr="00A667C5">
        <w:rPr>
          <w:rFonts w:eastAsia="Calibri" w:cs="Arial"/>
          <w:color w:val="000000"/>
          <w:sz w:val="20"/>
          <w:szCs w:val="20"/>
        </w:rPr>
        <w:t xml:space="preserve">The total GCF funds for this project are US$36,010,000 with government co-financing of US$2,860,000. The project document was signed on the </w:t>
      </w:r>
      <w:r w:rsidR="002E4076" w:rsidRPr="00A667C5">
        <w:rPr>
          <w:rFonts w:eastAsia="Calibri" w:cs="Arial"/>
          <w:color w:val="000000"/>
          <w:sz w:val="20"/>
          <w:szCs w:val="20"/>
        </w:rPr>
        <w:t>21</w:t>
      </w:r>
      <w:r w:rsidR="002E4076" w:rsidRPr="00A667C5">
        <w:rPr>
          <w:rFonts w:eastAsia="Calibri" w:cs="Arial"/>
          <w:color w:val="000000"/>
          <w:sz w:val="20"/>
          <w:szCs w:val="20"/>
          <w:vertAlign w:val="superscript"/>
        </w:rPr>
        <w:t>st of</w:t>
      </w:r>
      <w:r w:rsidRPr="00A667C5">
        <w:rPr>
          <w:rFonts w:eastAsia="Calibri" w:cs="Arial"/>
          <w:color w:val="000000"/>
          <w:sz w:val="20"/>
          <w:szCs w:val="20"/>
        </w:rPr>
        <w:t xml:space="preserve"> July 2017. The Accredited Entity for this project is the United Nations Development Programme (UNDP), whilst the Executing Agency (EA) is the Ministry of Finance (MoF). The Responsible Parties are the Ministry of Education, Youth &amp; Sports (MEYS), Ministry of Works, Transport and Infrastructure (MWTI), Department of Local Government &amp; Environment. </w:t>
      </w:r>
      <w:r w:rsidRPr="00A667C5">
        <w:rPr>
          <w:rFonts w:eastAsia="Calibri" w:cs="Arial"/>
          <w:b/>
          <w:color w:val="000000"/>
          <w:sz w:val="20"/>
          <w:szCs w:val="20"/>
        </w:rPr>
        <w:t xml:space="preserve"> </w:t>
      </w:r>
    </w:p>
    <w:p w14:paraId="22936FDD" w14:textId="77777777" w:rsidR="00A728CA" w:rsidRPr="00A667C5" w:rsidRDefault="00A728CA" w:rsidP="00A728CA">
      <w:pPr>
        <w:pBdr>
          <w:top w:val="single" w:sz="4" w:space="0" w:color="000000"/>
          <w:left w:val="single" w:sz="4" w:space="0" w:color="000000"/>
          <w:bottom w:val="single" w:sz="4" w:space="0" w:color="000000"/>
          <w:right w:val="single" w:sz="4" w:space="0" w:color="000000"/>
        </w:pBdr>
        <w:spacing w:line="259" w:lineRule="auto"/>
        <w:ind w:left="-15" w:right="278"/>
        <w:rPr>
          <w:rFonts w:eastAsia="Calibri" w:cs="Arial"/>
          <w:color w:val="000000"/>
          <w:sz w:val="20"/>
          <w:szCs w:val="20"/>
        </w:rPr>
      </w:pPr>
    </w:p>
    <w:p w14:paraId="0D37310D" w14:textId="77777777" w:rsidR="00A728CA" w:rsidRPr="00A667C5" w:rsidRDefault="00A728CA" w:rsidP="00A728CA">
      <w:pPr>
        <w:spacing w:line="259" w:lineRule="auto"/>
        <w:rPr>
          <w:rFonts w:eastAsia="Calibri" w:cs="Arial"/>
          <w:color w:val="000000"/>
          <w:sz w:val="20"/>
          <w:szCs w:val="20"/>
        </w:rPr>
      </w:pPr>
      <w:r w:rsidRPr="00A667C5">
        <w:rPr>
          <w:rFonts w:eastAsia="Calibri" w:cs="Arial"/>
          <w:b/>
          <w:color w:val="000000"/>
          <w:sz w:val="20"/>
          <w:szCs w:val="20"/>
        </w:rPr>
        <w:t xml:space="preserve"> </w:t>
      </w:r>
    </w:p>
    <w:tbl>
      <w:tblPr>
        <w:tblStyle w:val="TableGrid0"/>
        <w:tblW w:w="9246" w:type="dxa"/>
        <w:tblInd w:w="-108" w:type="dxa"/>
        <w:tblCellMar>
          <w:left w:w="108" w:type="dxa"/>
          <w:bottom w:w="6" w:type="dxa"/>
          <w:right w:w="60" w:type="dxa"/>
        </w:tblCellMar>
        <w:tblLook w:val="04A0" w:firstRow="1" w:lastRow="0" w:firstColumn="1" w:lastColumn="0" w:noHBand="0" w:noVBand="1"/>
      </w:tblPr>
      <w:tblGrid>
        <w:gridCol w:w="9844"/>
      </w:tblGrid>
      <w:tr w:rsidR="007A49C1" w:rsidRPr="00A728CA" w14:paraId="1B0DBF6A" w14:textId="77777777" w:rsidTr="0035448A">
        <w:trPr>
          <w:trHeight w:val="2542"/>
        </w:trPr>
        <w:tc>
          <w:tcPr>
            <w:tcW w:w="9246" w:type="dxa"/>
            <w:tcBorders>
              <w:top w:val="single" w:sz="4" w:space="0" w:color="000000"/>
              <w:left w:val="single" w:sz="4" w:space="0" w:color="000000"/>
              <w:bottom w:val="single" w:sz="4" w:space="0" w:color="000000"/>
              <w:right w:val="single" w:sz="4" w:space="0" w:color="000000"/>
            </w:tcBorders>
            <w:vAlign w:val="bottom"/>
          </w:tcPr>
          <w:p w14:paraId="1961894E" w14:textId="77777777" w:rsidR="00A728CA" w:rsidRPr="00A667C5" w:rsidRDefault="00A728CA" w:rsidP="00A728CA">
            <w:pPr>
              <w:spacing w:after="225"/>
              <w:rPr>
                <w:rFonts w:eastAsia="Calibri" w:cs="Arial"/>
                <w:color w:val="000000"/>
                <w:sz w:val="20"/>
                <w:szCs w:val="20"/>
                <w:lang w:val="en-GB"/>
              </w:rPr>
            </w:pPr>
            <w:r w:rsidRPr="00A667C5">
              <w:rPr>
                <w:rFonts w:eastAsia="Calibri" w:cs="Arial"/>
                <w:b/>
                <w:color w:val="000000"/>
                <w:sz w:val="20"/>
                <w:szCs w:val="20"/>
                <w:lang w:val="en-GB"/>
              </w:rPr>
              <w:t xml:space="preserve">Tuvalu in COVID-19 </w:t>
            </w:r>
          </w:p>
          <w:p w14:paraId="4DDD370C" w14:textId="77777777" w:rsidR="00A728CA" w:rsidRPr="00A667C5" w:rsidRDefault="00A728CA" w:rsidP="00A728CA">
            <w:pPr>
              <w:spacing w:after="118"/>
              <w:ind w:right="41"/>
              <w:jc w:val="both"/>
              <w:rPr>
                <w:rFonts w:eastAsia="Calibri" w:cs="Arial"/>
                <w:color w:val="000000"/>
                <w:sz w:val="20"/>
                <w:szCs w:val="20"/>
                <w:lang w:val="en-GB"/>
              </w:rPr>
            </w:pPr>
            <w:r w:rsidRPr="00A667C5">
              <w:rPr>
                <w:rFonts w:eastAsia="Calibri" w:cs="Arial"/>
                <w:color w:val="000000"/>
                <w:sz w:val="20"/>
                <w:szCs w:val="20"/>
                <w:lang w:val="en-GB"/>
              </w:rPr>
              <w:t>A national state of emergency has been in place since 21</w:t>
            </w:r>
            <w:r w:rsidRPr="00A667C5">
              <w:rPr>
                <w:rFonts w:eastAsia="Calibri" w:cs="Arial"/>
                <w:color w:val="000000"/>
                <w:sz w:val="20"/>
                <w:szCs w:val="20"/>
                <w:vertAlign w:val="superscript"/>
                <w:lang w:val="en-GB"/>
              </w:rPr>
              <w:t>st</w:t>
            </w:r>
            <w:r w:rsidRPr="00A667C5">
              <w:rPr>
                <w:rFonts w:eastAsia="Calibri" w:cs="Arial"/>
                <w:color w:val="000000"/>
                <w:sz w:val="20"/>
                <w:szCs w:val="20"/>
                <w:lang w:val="en-GB"/>
              </w:rPr>
              <w:t xml:space="preserve"> of March 20, restricting flights to and from the country and limiting public gatherings. To date, Tuvalu does not have confirmed cases of COVID-19. The Government of Tuvalu is focused on prevention of an outbreak, implementing strict point of entry arrangements. With this controls in place, the project has experienced delays in project implementation with procurement and implementation of infrastructure works, postponed consultations and activities with communities.  </w:t>
            </w:r>
          </w:p>
          <w:p w14:paraId="3A95ACAA"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 </w:t>
            </w:r>
          </w:p>
        </w:tc>
      </w:tr>
      <w:tr w:rsidR="00447DCC" w:rsidRPr="00A728CA" w14:paraId="7A1BD82E" w14:textId="77777777" w:rsidTr="0035448A">
        <w:trPr>
          <w:trHeight w:val="1575"/>
        </w:trPr>
        <w:tc>
          <w:tcPr>
            <w:tcW w:w="9246" w:type="dxa"/>
            <w:tcBorders>
              <w:top w:val="single" w:sz="4" w:space="0" w:color="000000"/>
              <w:left w:val="single" w:sz="4" w:space="0" w:color="000000"/>
              <w:bottom w:val="single" w:sz="4" w:space="0" w:color="auto"/>
              <w:right w:val="single" w:sz="4" w:space="0" w:color="000000"/>
            </w:tcBorders>
            <w:vAlign w:val="bottom"/>
          </w:tcPr>
          <w:p w14:paraId="79750E2F" w14:textId="77777777" w:rsidR="00A728CA" w:rsidRPr="00A667C5" w:rsidRDefault="00A728CA" w:rsidP="00A728CA">
            <w:pPr>
              <w:spacing w:after="218"/>
              <w:rPr>
                <w:rFonts w:eastAsia="Calibri" w:cs="Arial"/>
                <w:color w:val="000000"/>
                <w:sz w:val="20"/>
                <w:szCs w:val="20"/>
                <w:lang w:val="en-GB"/>
              </w:rPr>
            </w:pPr>
            <w:r w:rsidRPr="00A667C5">
              <w:rPr>
                <w:rFonts w:eastAsia="Calibri" w:cs="Arial"/>
                <w:b/>
                <w:color w:val="000000"/>
                <w:sz w:val="20"/>
                <w:szCs w:val="20"/>
                <w:lang w:val="en-GB"/>
              </w:rPr>
              <w:t xml:space="preserve">Objectives </w:t>
            </w:r>
          </w:p>
          <w:p w14:paraId="1AAE289F" w14:textId="77777777" w:rsidR="00A728CA" w:rsidRPr="00A667C5" w:rsidRDefault="00A728CA" w:rsidP="00A728CA">
            <w:pPr>
              <w:spacing w:after="238" w:line="239" w:lineRule="auto"/>
              <w:jc w:val="both"/>
              <w:rPr>
                <w:rFonts w:eastAsia="Calibri" w:cs="Arial"/>
                <w:color w:val="000000"/>
                <w:sz w:val="20"/>
                <w:szCs w:val="20"/>
                <w:lang w:val="en-GB"/>
              </w:rPr>
            </w:pPr>
            <w:r w:rsidRPr="00A667C5">
              <w:rPr>
                <w:rFonts w:eastAsia="Calibri" w:cs="Arial"/>
                <w:color w:val="000000"/>
                <w:sz w:val="20"/>
                <w:szCs w:val="20"/>
                <w:lang w:val="en-GB"/>
              </w:rPr>
              <w:t xml:space="preserve">The objective of this consultancy is to undertake the Interim Evaluation of the Tuvalu Coastal Adaptation Project.  </w:t>
            </w:r>
          </w:p>
          <w:p w14:paraId="265925DE" w14:textId="77777777" w:rsidR="00A728CA" w:rsidRPr="00A667C5" w:rsidRDefault="00A728CA" w:rsidP="00A728CA">
            <w:pPr>
              <w:spacing w:after="218"/>
              <w:rPr>
                <w:rFonts w:eastAsia="Calibri" w:cs="Arial"/>
                <w:color w:val="000000"/>
                <w:sz w:val="20"/>
                <w:szCs w:val="20"/>
                <w:lang w:val="en-GB"/>
              </w:rPr>
            </w:pPr>
            <w:r w:rsidRPr="00A667C5">
              <w:rPr>
                <w:rFonts w:eastAsia="Calibri" w:cs="Arial"/>
                <w:b/>
                <w:color w:val="000000"/>
                <w:sz w:val="20"/>
                <w:szCs w:val="20"/>
                <w:lang w:val="en-GB"/>
              </w:rPr>
              <w:t xml:space="preserve">OBJECTIVES OF THE INTERIM EVALUATION </w:t>
            </w:r>
          </w:p>
          <w:p w14:paraId="450E81C7" w14:textId="77777777" w:rsidR="00A728CA" w:rsidRPr="00A667C5" w:rsidRDefault="00A728CA" w:rsidP="00A728CA">
            <w:pPr>
              <w:spacing w:after="240" w:line="239" w:lineRule="auto"/>
              <w:ind w:right="40"/>
              <w:jc w:val="both"/>
              <w:rPr>
                <w:rFonts w:eastAsia="Calibri" w:cs="Arial"/>
                <w:color w:val="000000"/>
                <w:sz w:val="20"/>
                <w:szCs w:val="20"/>
                <w:lang w:val="en-GB"/>
              </w:rPr>
            </w:pPr>
            <w:r w:rsidRPr="00A667C5">
              <w:rPr>
                <w:rFonts w:eastAsia="Calibri" w:cs="Arial"/>
                <w:color w:val="000000"/>
                <w:sz w:val="20"/>
                <w:szCs w:val="20"/>
                <w:lang w:val="en-GB"/>
              </w:rPr>
              <w:t xml:space="preserve">The Interim Evaluation will assess implementation of the TCAP and its alignment with Funded Activity Agreement (FAA) obligations and progress towards the achievement of the TCAP objectives and outcomes as specified in the Project Document. The evaluation will assess early signs of project success or failure with the goal of identifying the necessary changes to be made in order to set the project on-track to achieve its intended results.  </w:t>
            </w:r>
          </w:p>
          <w:p w14:paraId="589577BF" w14:textId="77777777" w:rsidR="00A728CA" w:rsidRPr="00A667C5" w:rsidRDefault="00A728CA" w:rsidP="00A728CA">
            <w:pPr>
              <w:spacing w:after="131"/>
              <w:rPr>
                <w:rFonts w:eastAsia="Calibri" w:cs="Arial"/>
                <w:color w:val="000000"/>
                <w:sz w:val="20"/>
                <w:szCs w:val="20"/>
                <w:lang w:val="en-GB"/>
              </w:rPr>
            </w:pPr>
            <w:r w:rsidRPr="00A667C5">
              <w:rPr>
                <w:rFonts w:eastAsia="Calibri" w:cs="Arial"/>
                <w:color w:val="000000"/>
                <w:sz w:val="20"/>
                <w:szCs w:val="20"/>
                <w:lang w:val="en-GB"/>
              </w:rPr>
              <w:t xml:space="preserve">   The Interim Evaluation will assess the following: - </w:t>
            </w:r>
          </w:p>
          <w:p w14:paraId="791FCD06" w14:textId="77777777" w:rsidR="00A728CA" w:rsidRPr="00A667C5" w:rsidRDefault="00A728CA" w:rsidP="00827BE3">
            <w:pPr>
              <w:numPr>
                <w:ilvl w:val="0"/>
                <w:numId w:val="11"/>
              </w:numPr>
              <w:spacing w:after="10"/>
              <w:rPr>
                <w:rFonts w:eastAsia="Calibri" w:cs="Arial"/>
                <w:color w:val="000000"/>
                <w:sz w:val="20"/>
                <w:szCs w:val="20"/>
                <w:lang w:val="en-GB"/>
              </w:rPr>
            </w:pPr>
            <w:r w:rsidRPr="00A667C5">
              <w:rPr>
                <w:rFonts w:eastAsia="Calibri" w:cs="Arial"/>
                <w:color w:val="000000"/>
                <w:sz w:val="20"/>
                <w:szCs w:val="20"/>
                <w:lang w:val="en-GB"/>
              </w:rPr>
              <w:t xml:space="preserve">Implementation and adaptive management </w:t>
            </w:r>
          </w:p>
          <w:p w14:paraId="54095BEF" w14:textId="77777777" w:rsidR="00A728CA" w:rsidRPr="00A667C5" w:rsidRDefault="00A728CA" w:rsidP="00827BE3">
            <w:pPr>
              <w:numPr>
                <w:ilvl w:val="0"/>
                <w:numId w:val="11"/>
              </w:numPr>
              <w:spacing w:after="9"/>
              <w:rPr>
                <w:rFonts w:eastAsia="Calibri" w:cs="Arial"/>
                <w:color w:val="000000"/>
                <w:sz w:val="20"/>
                <w:szCs w:val="20"/>
                <w:lang w:val="en-GB"/>
              </w:rPr>
            </w:pPr>
            <w:r w:rsidRPr="00A667C5">
              <w:rPr>
                <w:rFonts w:eastAsia="Calibri" w:cs="Arial"/>
                <w:color w:val="000000"/>
                <w:sz w:val="20"/>
                <w:szCs w:val="20"/>
                <w:lang w:val="en-GB"/>
              </w:rPr>
              <w:t xml:space="preserve">Risks to sustainability </w:t>
            </w:r>
          </w:p>
          <w:p w14:paraId="0618CA4D" w14:textId="77777777" w:rsidR="00A728CA" w:rsidRPr="00A667C5" w:rsidRDefault="00A728CA" w:rsidP="00827BE3">
            <w:pPr>
              <w:numPr>
                <w:ilvl w:val="0"/>
                <w:numId w:val="11"/>
              </w:numPr>
              <w:spacing w:after="11"/>
              <w:rPr>
                <w:rFonts w:eastAsia="Calibri" w:cs="Arial"/>
                <w:color w:val="000000"/>
                <w:sz w:val="20"/>
                <w:szCs w:val="20"/>
                <w:lang w:val="en-GB"/>
              </w:rPr>
            </w:pPr>
            <w:r w:rsidRPr="00A667C5">
              <w:rPr>
                <w:rFonts w:eastAsia="Calibri" w:cs="Arial"/>
                <w:color w:val="000000"/>
                <w:sz w:val="20"/>
                <w:szCs w:val="20"/>
                <w:lang w:val="en-GB"/>
              </w:rPr>
              <w:t xml:space="preserve">Relevance, effectiveness, and efficiency of projects and programmes </w:t>
            </w:r>
          </w:p>
          <w:p w14:paraId="0015A3B9" w14:textId="77777777" w:rsidR="00A728CA" w:rsidRPr="00A667C5" w:rsidRDefault="00A728CA" w:rsidP="00827BE3">
            <w:pPr>
              <w:numPr>
                <w:ilvl w:val="0"/>
                <w:numId w:val="11"/>
              </w:numPr>
              <w:spacing w:after="10"/>
              <w:rPr>
                <w:rFonts w:eastAsia="Calibri" w:cs="Arial"/>
                <w:color w:val="000000"/>
                <w:sz w:val="20"/>
                <w:szCs w:val="20"/>
                <w:lang w:val="en-GB"/>
              </w:rPr>
            </w:pPr>
            <w:r w:rsidRPr="00A667C5">
              <w:rPr>
                <w:rFonts w:eastAsia="Calibri" w:cs="Arial"/>
                <w:color w:val="000000"/>
                <w:sz w:val="20"/>
                <w:szCs w:val="20"/>
                <w:lang w:val="en-GB"/>
              </w:rPr>
              <w:t xml:space="preserve">Coherence in climate finance/delivery with other multilateral entities </w:t>
            </w:r>
          </w:p>
          <w:p w14:paraId="5936A914" w14:textId="77777777" w:rsidR="00A728CA" w:rsidRPr="00A667C5" w:rsidRDefault="00A728CA" w:rsidP="00827BE3">
            <w:pPr>
              <w:numPr>
                <w:ilvl w:val="0"/>
                <w:numId w:val="11"/>
              </w:numPr>
              <w:spacing w:after="11"/>
              <w:rPr>
                <w:rFonts w:eastAsia="Calibri" w:cs="Arial"/>
                <w:color w:val="000000"/>
                <w:sz w:val="20"/>
                <w:szCs w:val="20"/>
                <w:lang w:val="en-GB"/>
              </w:rPr>
            </w:pPr>
            <w:r w:rsidRPr="00A667C5">
              <w:rPr>
                <w:rFonts w:eastAsia="Calibri" w:cs="Arial"/>
                <w:color w:val="000000"/>
                <w:sz w:val="20"/>
                <w:szCs w:val="20"/>
                <w:lang w:val="en-GB"/>
              </w:rPr>
              <w:t xml:space="preserve">Gender equity </w:t>
            </w:r>
          </w:p>
          <w:p w14:paraId="210138F0" w14:textId="77777777" w:rsidR="00A728CA" w:rsidRPr="00A667C5" w:rsidRDefault="00A728CA" w:rsidP="00827BE3">
            <w:pPr>
              <w:numPr>
                <w:ilvl w:val="0"/>
                <w:numId w:val="11"/>
              </w:numPr>
              <w:spacing w:after="11"/>
              <w:rPr>
                <w:rFonts w:eastAsia="Calibri" w:cs="Arial"/>
                <w:color w:val="000000"/>
                <w:sz w:val="20"/>
                <w:szCs w:val="20"/>
                <w:lang w:val="en-GB"/>
              </w:rPr>
            </w:pPr>
            <w:r w:rsidRPr="00A667C5">
              <w:rPr>
                <w:rFonts w:eastAsia="Calibri" w:cs="Arial"/>
                <w:color w:val="000000"/>
                <w:sz w:val="20"/>
                <w:szCs w:val="20"/>
                <w:lang w:val="en-GB"/>
              </w:rPr>
              <w:t xml:space="preserve">Country ownership of projects and programmes </w:t>
            </w:r>
          </w:p>
          <w:p w14:paraId="46F21A0A" w14:textId="77777777" w:rsidR="00A728CA" w:rsidRPr="00A667C5" w:rsidRDefault="00A728CA" w:rsidP="00827BE3">
            <w:pPr>
              <w:numPr>
                <w:ilvl w:val="0"/>
                <w:numId w:val="11"/>
              </w:numPr>
              <w:spacing w:after="154" w:line="237" w:lineRule="auto"/>
              <w:rPr>
                <w:rFonts w:eastAsia="Calibri" w:cs="Arial"/>
                <w:color w:val="000000"/>
                <w:sz w:val="20"/>
                <w:szCs w:val="20"/>
                <w:lang w:val="en-GB"/>
              </w:rPr>
            </w:pPr>
            <w:r w:rsidRPr="00A667C5">
              <w:rPr>
                <w:rFonts w:eastAsia="Calibri" w:cs="Arial"/>
                <w:color w:val="000000"/>
                <w:sz w:val="20"/>
                <w:szCs w:val="20"/>
                <w:lang w:val="en-GB"/>
              </w:rPr>
              <w:t xml:space="preserve">Innovativeness in results areas (extent to which interventions may lead to paradigm shift towards low emission and climate resilient development pathways): </w:t>
            </w:r>
          </w:p>
          <w:p w14:paraId="50DDDD14" w14:textId="77777777" w:rsidR="00A728CA" w:rsidRPr="00A667C5" w:rsidRDefault="00A728CA" w:rsidP="00827BE3">
            <w:pPr>
              <w:numPr>
                <w:ilvl w:val="0"/>
                <w:numId w:val="11"/>
              </w:numPr>
              <w:spacing w:after="154" w:line="237" w:lineRule="auto"/>
              <w:rPr>
                <w:rFonts w:eastAsia="Calibri" w:cs="Arial"/>
                <w:color w:val="000000"/>
                <w:sz w:val="20"/>
                <w:szCs w:val="20"/>
                <w:lang w:val="en-GB"/>
              </w:rPr>
            </w:pPr>
            <w:r w:rsidRPr="00A667C5">
              <w:rPr>
                <w:rFonts w:eastAsia="Calibri" w:cs="Arial"/>
                <w:color w:val="000000"/>
                <w:sz w:val="20"/>
                <w:szCs w:val="20"/>
                <w:lang w:val="en-GB"/>
              </w:rPr>
              <w:t xml:space="preserve">Replication and scalability – the extent to which the activities can be scaled up in other locations within the country or replicated in other countries (this criterion, which is considered in document GCV/B.05/03 in the context of measuring performance could also be incorporated in independent evaluations); and </w:t>
            </w:r>
          </w:p>
          <w:p w14:paraId="6A77343C" w14:textId="77777777" w:rsidR="00A728CA" w:rsidRPr="00A667C5" w:rsidRDefault="00A728CA" w:rsidP="00827BE3">
            <w:pPr>
              <w:numPr>
                <w:ilvl w:val="0"/>
                <w:numId w:val="11"/>
              </w:numPr>
              <w:rPr>
                <w:rFonts w:eastAsia="Calibri" w:cs="Arial"/>
                <w:color w:val="000000"/>
                <w:sz w:val="20"/>
                <w:szCs w:val="20"/>
                <w:lang w:val="en-GB"/>
              </w:rPr>
            </w:pPr>
            <w:r w:rsidRPr="00A667C5">
              <w:rPr>
                <w:rFonts w:eastAsia="Calibri" w:cs="Arial"/>
                <w:color w:val="000000"/>
                <w:sz w:val="20"/>
                <w:szCs w:val="20"/>
                <w:lang w:val="en-GB"/>
              </w:rPr>
              <w:t>Unexpected results, both positive and negative</w:t>
            </w:r>
          </w:p>
        </w:tc>
      </w:tr>
      <w:tr w:rsidR="007A49C1" w:rsidRPr="00A728CA" w14:paraId="5A40EEB9" w14:textId="77777777" w:rsidTr="0035448A">
        <w:tblPrEx>
          <w:tblCellMar>
            <w:top w:w="46" w:type="dxa"/>
            <w:left w:w="137" w:type="dxa"/>
            <w:right w:w="12" w:type="dxa"/>
          </w:tblCellMar>
        </w:tblPrEx>
        <w:trPr>
          <w:trHeight w:val="962"/>
        </w:trPr>
        <w:tc>
          <w:tcPr>
            <w:tcW w:w="9246" w:type="dxa"/>
            <w:tcBorders>
              <w:top w:val="single" w:sz="4" w:space="0" w:color="000000"/>
              <w:left w:val="single" w:sz="4" w:space="0" w:color="000000"/>
              <w:bottom w:val="single" w:sz="4" w:space="0" w:color="000000"/>
              <w:right w:val="single" w:sz="4" w:space="0" w:color="000000"/>
            </w:tcBorders>
          </w:tcPr>
          <w:p w14:paraId="19415C9E" w14:textId="77777777" w:rsidR="00A728CA" w:rsidRPr="00A667C5" w:rsidRDefault="00A728CA" w:rsidP="00A728CA">
            <w:pPr>
              <w:spacing w:after="96"/>
              <w:ind w:left="331"/>
              <w:rPr>
                <w:rFonts w:eastAsia="Calibri" w:cs="Arial"/>
                <w:color w:val="000000"/>
                <w:sz w:val="20"/>
                <w:szCs w:val="20"/>
                <w:lang w:val="en-GB"/>
              </w:rPr>
            </w:pPr>
            <w:r w:rsidRPr="00A667C5">
              <w:rPr>
                <w:rFonts w:eastAsia="Calibri" w:cs="Arial"/>
                <w:b/>
                <w:color w:val="000000"/>
                <w:sz w:val="20"/>
                <w:szCs w:val="20"/>
                <w:lang w:val="en-GB"/>
              </w:rPr>
              <w:t>1.</w:t>
            </w:r>
            <w:r w:rsidRPr="00A667C5">
              <w:rPr>
                <w:rFonts w:eastAsia="Arial" w:cs="Arial"/>
                <w:b/>
                <w:color w:val="000000"/>
                <w:sz w:val="20"/>
                <w:szCs w:val="20"/>
                <w:lang w:val="en-GB"/>
              </w:rPr>
              <w:t xml:space="preserve"> </w:t>
            </w:r>
            <w:r w:rsidRPr="00A667C5">
              <w:rPr>
                <w:rFonts w:eastAsia="Calibri" w:cs="Arial"/>
                <w:b/>
                <w:color w:val="000000"/>
                <w:sz w:val="20"/>
                <w:szCs w:val="20"/>
                <w:lang w:val="en-GB"/>
              </w:rPr>
              <w:t xml:space="preserve">INTERIM EVALUATION APPROACH &amp; METHODOLOGY </w:t>
            </w:r>
          </w:p>
          <w:p w14:paraId="7B8ACF45" w14:textId="77777777" w:rsidR="00A728CA" w:rsidRPr="00A667C5" w:rsidRDefault="00A728CA" w:rsidP="00A728CA">
            <w:pPr>
              <w:spacing w:line="239" w:lineRule="auto"/>
              <w:ind w:right="87"/>
              <w:rPr>
                <w:rFonts w:eastAsia="Calibri" w:cs="Arial"/>
                <w:color w:val="000000"/>
                <w:sz w:val="20"/>
                <w:szCs w:val="20"/>
                <w:lang w:val="en-GB"/>
              </w:rPr>
            </w:pPr>
            <w:r w:rsidRPr="00A667C5">
              <w:rPr>
                <w:rFonts w:eastAsia="Calibri" w:cs="Arial"/>
                <w:color w:val="000000"/>
                <w:sz w:val="20"/>
                <w:szCs w:val="20"/>
                <w:lang w:val="en-GB"/>
              </w:rPr>
              <w:t xml:space="preserve">The Interim Evaluation must provide evidence-based information that is credible, reliable and useful. The Interim Evaluation team will review all relevant sources of information including documents prepared during the preparation phase (i.e. baseline Funding proposal submitted to the GCF, UNDP Environmental &amp; Social Safeguard Policy, the Project Document, project reports including Annual Performance Reports (APR), Quarterly Progress Reports (QPR),  project budget revisions, lesson learned reports, national strategic and legal documents, and any other materials that the team considers useful for this evidence-based review).  </w:t>
            </w:r>
          </w:p>
          <w:p w14:paraId="173E7AE9"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 </w:t>
            </w:r>
          </w:p>
          <w:p w14:paraId="52FE0566" w14:textId="77777777" w:rsidR="00A728CA" w:rsidRPr="00A667C5" w:rsidRDefault="00A728CA" w:rsidP="00A728CA">
            <w:pPr>
              <w:spacing w:line="242" w:lineRule="auto"/>
              <w:ind w:right="93"/>
              <w:rPr>
                <w:rFonts w:eastAsia="Calibri" w:cs="Arial"/>
                <w:color w:val="000000"/>
                <w:sz w:val="20"/>
                <w:szCs w:val="20"/>
                <w:lang w:val="en-GB"/>
              </w:rPr>
            </w:pPr>
            <w:r w:rsidRPr="00A667C5">
              <w:rPr>
                <w:rFonts w:eastAsia="Calibri" w:cs="Arial"/>
                <w:color w:val="000000"/>
                <w:sz w:val="20"/>
                <w:szCs w:val="20"/>
                <w:lang w:val="en-GB"/>
              </w:rPr>
              <w:t>The Interim Evaluation team, comprising of a home-based lead Evaluator (international consultant) and support consultant (national consultant), is expected to follow a collaborative and participatory approach</w:t>
            </w:r>
            <w:r w:rsidRPr="00A667C5">
              <w:rPr>
                <w:rFonts w:eastAsia="Calibri" w:cs="Arial"/>
                <w:color w:val="000000"/>
                <w:sz w:val="20"/>
                <w:szCs w:val="20"/>
                <w:vertAlign w:val="superscript"/>
                <w:lang w:val="en-GB"/>
              </w:rPr>
              <w:footnoteReference w:id="16"/>
            </w:r>
            <w:r w:rsidRPr="00A667C5">
              <w:rPr>
                <w:rFonts w:eastAsia="Calibri" w:cs="Arial"/>
                <w:color w:val="000000"/>
                <w:sz w:val="20"/>
                <w:szCs w:val="20"/>
                <w:lang w:val="en-GB"/>
              </w:rPr>
              <w:t xml:space="preserve"> ensuring close engagement with the Project Team, government counterparts (the GCF National Designated Authority), the UNDP Multi-country Office, UNDP-GEF Regional Technical Specialist, and other key stakeholders </w:t>
            </w:r>
          </w:p>
          <w:p w14:paraId="76220234"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  </w:t>
            </w:r>
          </w:p>
          <w:p w14:paraId="11BB712A" w14:textId="77777777" w:rsidR="00A728CA" w:rsidRPr="00A667C5" w:rsidRDefault="00A728CA" w:rsidP="00A728CA">
            <w:pPr>
              <w:ind w:right="93"/>
              <w:rPr>
                <w:rFonts w:eastAsia="Calibri" w:cs="Arial"/>
                <w:color w:val="000000"/>
                <w:sz w:val="20"/>
                <w:szCs w:val="20"/>
                <w:lang w:val="en-GB"/>
              </w:rPr>
            </w:pPr>
            <w:r w:rsidRPr="00A667C5">
              <w:rPr>
                <w:rFonts w:eastAsia="Calibri" w:cs="Arial"/>
                <w:color w:val="000000"/>
                <w:sz w:val="20"/>
                <w:szCs w:val="20"/>
                <w:lang w:val="en-GB"/>
              </w:rPr>
              <w:t>Engagement of stakeholders is vital to a successful Interim Evaluation.</w:t>
            </w:r>
            <w:r w:rsidRPr="00A667C5">
              <w:rPr>
                <w:rFonts w:eastAsia="Calibri" w:cs="Arial"/>
                <w:color w:val="000000"/>
                <w:sz w:val="20"/>
                <w:szCs w:val="20"/>
                <w:vertAlign w:val="superscript"/>
                <w:lang w:val="en-GB"/>
              </w:rPr>
              <w:footnoteReference w:id="17"/>
            </w:r>
            <w:r w:rsidRPr="00A667C5">
              <w:rPr>
                <w:rFonts w:eastAsia="Calibri" w:cs="Arial"/>
                <w:color w:val="000000"/>
                <w:sz w:val="20"/>
                <w:szCs w:val="20"/>
                <w:lang w:val="en-GB"/>
              </w:rPr>
              <w:t xml:space="preserve"> Stakeholder involvement should include interviews with stakeholders who have project responsibilities, including but not limited to the</w:t>
            </w:r>
            <w:r w:rsidRPr="00A667C5">
              <w:rPr>
                <w:rFonts w:eastAsia="Calibri" w:cs="Arial"/>
                <w:i/>
                <w:color w:val="000000"/>
                <w:sz w:val="20"/>
                <w:szCs w:val="20"/>
                <w:lang w:val="en-GB"/>
              </w:rPr>
              <w:t xml:space="preserve"> Ministry of Finance and responsible parties are the MEYS, PWD, DLG, DOE and DCC, relevant community members and beneficiaries; </w:t>
            </w:r>
            <w:r w:rsidRPr="00A667C5">
              <w:rPr>
                <w:rFonts w:eastAsia="Calibri" w:cs="Arial"/>
                <w:color w:val="000000"/>
                <w:sz w:val="20"/>
                <w:szCs w:val="20"/>
                <w:lang w:val="en-GB"/>
              </w:rPr>
              <w:t xml:space="preserve">senior officials and team leaders, key experts and consultants in the subject area, GCF-TCAP Board, Kaupules, project stakeholders, academia, communities and villages and Civil Society Organizations (CSOs) etc. Additionally, the Interim Evaluation team is expected to conduct field missions to the project sites in Tuvalu.  </w:t>
            </w:r>
          </w:p>
          <w:p w14:paraId="5EF11DDD"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 </w:t>
            </w:r>
          </w:p>
          <w:p w14:paraId="63139DAC" w14:textId="77777777" w:rsidR="00A728CA" w:rsidRPr="00A667C5" w:rsidRDefault="00A728CA" w:rsidP="00A728CA">
            <w:pPr>
              <w:spacing w:line="239" w:lineRule="auto"/>
              <w:ind w:right="92"/>
              <w:rPr>
                <w:rFonts w:eastAsia="Calibri" w:cs="Arial"/>
                <w:color w:val="000000"/>
                <w:sz w:val="20"/>
                <w:szCs w:val="20"/>
                <w:lang w:val="en-GB"/>
              </w:rPr>
            </w:pPr>
            <w:r w:rsidRPr="00A667C5">
              <w:rPr>
                <w:rFonts w:eastAsia="Calibri" w:cs="Arial"/>
                <w:color w:val="000000"/>
                <w:sz w:val="20"/>
                <w:szCs w:val="20"/>
                <w:lang w:val="en-GB"/>
              </w:rPr>
              <w:t xml:space="preserve">As of 11 March 2020, The World Health Organization (WHO) declared COVID-19 a global pandemic as the new coronavirus rapidly spread to all regions of the world. Travel to Tuvalu has been restricted since 21 March 2020 and travel is currently not restricted within the country but there are some restrictions on public gatherings. </w:t>
            </w:r>
          </w:p>
          <w:p w14:paraId="0294A907"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 </w:t>
            </w:r>
          </w:p>
          <w:p w14:paraId="1C252758" w14:textId="77777777" w:rsidR="00A728CA" w:rsidRPr="00A667C5" w:rsidRDefault="00A728CA" w:rsidP="00A728CA">
            <w:pPr>
              <w:spacing w:after="36" w:line="239" w:lineRule="auto"/>
              <w:ind w:right="93"/>
              <w:rPr>
                <w:rFonts w:eastAsia="Calibri" w:cs="Arial"/>
                <w:color w:val="000000"/>
                <w:sz w:val="20"/>
                <w:szCs w:val="20"/>
                <w:lang w:val="en-GB"/>
              </w:rPr>
            </w:pPr>
            <w:r w:rsidRPr="00A667C5">
              <w:rPr>
                <w:rFonts w:eastAsia="Calibri" w:cs="Arial"/>
                <w:color w:val="000000"/>
                <w:sz w:val="20"/>
                <w:szCs w:val="20"/>
                <w:lang w:val="en-GB"/>
              </w:rPr>
              <w:t xml:space="preserve">Due to the travel restrictions, the lead evaluator will be home-based and will work closely with the national consultant in engaging stakeholders via virtual consultations via telephone or online (Zoom, Skype, etc.). Field missions will be conducted by the national consultant and findings shared with the lead evaluator. Furthermore, all stakeholder engagement will be strongly supported by the PMU in Tuvalu.  Consideration should be taken for stakeholder availability, ability, and willingness to be interviewed remotely and the constraints this may place on the Interim Evaluation. These limitations must be reflected in the final Interim Evaluation report.  No stakeholders, consultants or UNDP staff should be put in harm’s way and safety is the key priority.  </w:t>
            </w:r>
          </w:p>
          <w:p w14:paraId="58631E7B" w14:textId="77777777" w:rsidR="00A728CA" w:rsidRPr="00A667C5" w:rsidRDefault="00A728CA" w:rsidP="00A728CA">
            <w:pPr>
              <w:rPr>
                <w:rFonts w:eastAsia="Calibri" w:cs="Arial"/>
                <w:color w:val="000000"/>
                <w:sz w:val="20"/>
                <w:szCs w:val="20"/>
                <w:lang w:val="en-GB"/>
              </w:rPr>
            </w:pPr>
            <w:r w:rsidRPr="00A667C5">
              <w:rPr>
                <w:rFonts w:eastAsia="Segoe UI" w:cs="Arial"/>
                <w:color w:val="000000"/>
                <w:sz w:val="20"/>
                <w:szCs w:val="20"/>
                <w:lang w:val="en-GB"/>
              </w:rPr>
              <w:t xml:space="preserve"> </w:t>
            </w:r>
          </w:p>
          <w:p w14:paraId="6D953869" w14:textId="16461506" w:rsidR="00A728CA" w:rsidRPr="00A667C5" w:rsidRDefault="00A728CA" w:rsidP="00A728CA">
            <w:pPr>
              <w:spacing w:after="1" w:line="238" w:lineRule="auto"/>
              <w:ind w:right="93"/>
              <w:rPr>
                <w:rFonts w:eastAsia="Calibri" w:cs="Arial"/>
                <w:color w:val="000000"/>
                <w:sz w:val="20"/>
                <w:szCs w:val="20"/>
                <w:lang w:val="en-GB"/>
              </w:rPr>
            </w:pPr>
            <w:r w:rsidRPr="00A667C5">
              <w:rPr>
                <w:rFonts w:eastAsia="Calibri" w:cs="Arial"/>
                <w:color w:val="000000"/>
                <w:sz w:val="20"/>
                <w:szCs w:val="20"/>
                <w:lang w:val="en-GB"/>
              </w:rPr>
              <w:t xml:space="preserve">The Interim Evaluation team is expected to develop a methodology and approach that </w:t>
            </w:r>
            <w:r w:rsidR="00F93020" w:rsidRPr="00A667C5">
              <w:rPr>
                <w:rFonts w:eastAsia="Calibri" w:cs="Arial"/>
                <w:color w:val="000000"/>
                <w:sz w:val="20"/>
                <w:szCs w:val="20"/>
                <w:lang w:val="en-GB"/>
              </w:rPr>
              <w:t>conside</w:t>
            </w:r>
            <w:r w:rsidR="00F93020" w:rsidRPr="00A667C5">
              <w:rPr>
                <w:rFonts w:eastAsia="Calibri" w:cs="Arial"/>
                <w:color w:val="000000"/>
                <w:sz w:val="20"/>
                <w:szCs w:val="20"/>
              </w:rPr>
              <w:t>rs</w:t>
            </w:r>
            <w:r w:rsidRPr="00A667C5">
              <w:rPr>
                <w:rFonts w:eastAsia="Calibri" w:cs="Arial"/>
                <w:color w:val="000000"/>
                <w:sz w:val="20"/>
                <w:szCs w:val="20"/>
                <w:lang w:val="en-GB"/>
              </w:rPr>
              <w:t xml:space="preserve"> the COVID-related restrictions. This will require the use of remote interview methods, extended desk reviews, data analysis, surveys and evaluation questionnaires. These approaches and methodologies must be detailed in the Inception Report and agreed with the Commissioning Unit. </w:t>
            </w:r>
          </w:p>
          <w:p w14:paraId="10A20B49"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 </w:t>
            </w:r>
          </w:p>
          <w:p w14:paraId="33979BCE" w14:textId="77777777" w:rsidR="00A728CA" w:rsidRPr="00A667C5" w:rsidRDefault="00A728CA" w:rsidP="00A728CA">
            <w:pPr>
              <w:ind w:right="95"/>
              <w:rPr>
                <w:rFonts w:eastAsia="Calibri" w:cs="Arial"/>
                <w:color w:val="000000"/>
                <w:sz w:val="20"/>
                <w:szCs w:val="20"/>
                <w:lang w:val="en-GB"/>
              </w:rPr>
            </w:pPr>
            <w:r w:rsidRPr="00A667C5">
              <w:rPr>
                <w:rFonts w:eastAsia="Calibri" w:cs="Arial"/>
                <w:color w:val="000000"/>
                <w:sz w:val="20"/>
                <w:szCs w:val="20"/>
                <w:lang w:val="en-GB"/>
              </w:rPr>
              <w:t xml:space="preserve">The final Interim Evaluation report should describe the full Interim Evaluation approach taken and the rationale for the approach making explicit the underlying assumptions, challenges, strengths and weaknesses about the methods and approach of the review. </w:t>
            </w:r>
          </w:p>
        </w:tc>
      </w:tr>
      <w:tr w:rsidR="007A49C1" w:rsidRPr="00A728CA" w14:paraId="39AA601C" w14:textId="77777777" w:rsidTr="0035448A">
        <w:tblPrEx>
          <w:tblCellMar>
            <w:top w:w="46" w:type="dxa"/>
            <w:left w:w="137" w:type="dxa"/>
            <w:right w:w="12" w:type="dxa"/>
          </w:tblCellMar>
        </w:tblPrEx>
        <w:trPr>
          <w:trHeight w:val="962"/>
        </w:trPr>
        <w:tc>
          <w:tcPr>
            <w:tcW w:w="9246" w:type="dxa"/>
            <w:tcBorders>
              <w:top w:val="single" w:sz="4" w:space="0" w:color="000000"/>
              <w:left w:val="single" w:sz="4" w:space="0" w:color="000000"/>
              <w:bottom w:val="single" w:sz="4" w:space="0" w:color="000000"/>
              <w:right w:val="single" w:sz="4" w:space="0" w:color="000000"/>
            </w:tcBorders>
          </w:tcPr>
          <w:p w14:paraId="08131497" w14:textId="77777777" w:rsidR="00A728CA" w:rsidRPr="00A667C5" w:rsidRDefault="00A728CA" w:rsidP="00A728CA">
            <w:pPr>
              <w:spacing w:after="8"/>
              <w:rPr>
                <w:rFonts w:eastAsia="Calibri" w:cs="Arial"/>
                <w:color w:val="000000"/>
                <w:sz w:val="20"/>
                <w:szCs w:val="20"/>
                <w:lang w:val="en-GB"/>
              </w:rPr>
            </w:pPr>
          </w:p>
          <w:p w14:paraId="5F098F1D" w14:textId="77777777" w:rsidR="00A728CA" w:rsidRPr="00A667C5" w:rsidRDefault="00A728CA" w:rsidP="00A728CA">
            <w:pPr>
              <w:tabs>
                <w:tab w:val="center" w:pos="2691"/>
              </w:tabs>
              <w:rPr>
                <w:rFonts w:eastAsia="Calibri" w:cs="Arial"/>
                <w:color w:val="000000"/>
                <w:sz w:val="20"/>
                <w:szCs w:val="20"/>
                <w:lang w:val="en-GB"/>
              </w:rPr>
            </w:pPr>
            <w:r w:rsidRPr="00A667C5">
              <w:rPr>
                <w:rFonts w:eastAsia="Calibri" w:cs="Arial"/>
                <w:b/>
                <w:color w:val="000000"/>
                <w:sz w:val="20"/>
                <w:szCs w:val="20"/>
                <w:lang w:val="en-GB"/>
              </w:rPr>
              <w:t>I.</w:t>
            </w:r>
            <w:r w:rsidRPr="00A667C5">
              <w:rPr>
                <w:rFonts w:eastAsia="Arial" w:cs="Arial"/>
                <w:b/>
                <w:color w:val="000000"/>
                <w:sz w:val="20"/>
                <w:szCs w:val="20"/>
                <w:lang w:val="en-GB"/>
              </w:rPr>
              <w:t xml:space="preserve"> </w:t>
            </w:r>
            <w:r w:rsidRPr="00A667C5">
              <w:rPr>
                <w:rFonts w:eastAsia="Arial" w:cs="Arial"/>
                <w:b/>
                <w:color w:val="000000"/>
                <w:sz w:val="20"/>
                <w:szCs w:val="20"/>
                <w:lang w:val="en-GB"/>
              </w:rPr>
              <w:tab/>
            </w:r>
            <w:r w:rsidRPr="00A667C5">
              <w:rPr>
                <w:rFonts w:eastAsia="Calibri" w:cs="Arial"/>
                <w:b/>
                <w:color w:val="000000"/>
                <w:sz w:val="20"/>
                <w:szCs w:val="20"/>
                <w:lang w:val="en-GB"/>
              </w:rPr>
              <w:t xml:space="preserve">DETAILED SCOPE OF THE INTERIM EVALUATION </w:t>
            </w:r>
          </w:p>
          <w:p w14:paraId="0CC43676" w14:textId="77777777" w:rsidR="00A728CA" w:rsidRPr="00A667C5" w:rsidRDefault="00A728CA" w:rsidP="00A728CA">
            <w:pPr>
              <w:ind w:left="720"/>
              <w:rPr>
                <w:rFonts w:eastAsia="Calibri" w:cs="Arial"/>
                <w:color w:val="000000"/>
                <w:sz w:val="20"/>
                <w:szCs w:val="20"/>
                <w:lang w:val="en-GB"/>
              </w:rPr>
            </w:pPr>
            <w:r w:rsidRPr="00A667C5">
              <w:rPr>
                <w:rFonts w:eastAsia="Calibri" w:cs="Arial"/>
                <w:b/>
                <w:color w:val="000000"/>
                <w:sz w:val="20"/>
                <w:szCs w:val="20"/>
                <w:lang w:val="en-GB"/>
              </w:rPr>
              <w:t xml:space="preserve"> </w:t>
            </w:r>
          </w:p>
          <w:p w14:paraId="5E6A080F" w14:textId="77777777" w:rsidR="00A728CA" w:rsidRPr="00A667C5" w:rsidRDefault="00A728CA" w:rsidP="00A728CA">
            <w:pPr>
              <w:ind w:left="29"/>
              <w:rPr>
                <w:rFonts w:eastAsia="Calibri" w:cs="Arial"/>
                <w:color w:val="000000"/>
                <w:sz w:val="20"/>
                <w:szCs w:val="20"/>
                <w:lang w:val="en-GB"/>
              </w:rPr>
            </w:pPr>
            <w:r w:rsidRPr="00A667C5">
              <w:rPr>
                <w:rFonts w:eastAsia="Calibri" w:cs="Arial"/>
                <w:color w:val="000000"/>
                <w:sz w:val="20"/>
                <w:szCs w:val="20"/>
                <w:lang w:val="en-GB"/>
              </w:rPr>
              <w:t xml:space="preserve">The Interim Evaluation team will assess the following categories of project progress.  </w:t>
            </w:r>
          </w:p>
          <w:p w14:paraId="24C41452" w14:textId="77777777" w:rsidR="00A728CA" w:rsidRPr="00A667C5" w:rsidRDefault="00A728CA" w:rsidP="00A728CA">
            <w:pPr>
              <w:ind w:left="29"/>
              <w:rPr>
                <w:rFonts w:eastAsia="Calibri" w:cs="Arial"/>
                <w:color w:val="000000"/>
                <w:sz w:val="20"/>
                <w:szCs w:val="20"/>
                <w:lang w:val="en-GB"/>
              </w:rPr>
            </w:pPr>
            <w:r w:rsidRPr="00A667C5">
              <w:rPr>
                <w:rFonts w:eastAsia="Calibri" w:cs="Arial"/>
                <w:color w:val="000000"/>
                <w:sz w:val="20"/>
                <w:szCs w:val="20"/>
                <w:lang w:val="en-GB"/>
              </w:rPr>
              <w:t xml:space="preserve"> </w:t>
            </w:r>
          </w:p>
          <w:p w14:paraId="114C64B6"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               Project Strategy </w:t>
            </w:r>
          </w:p>
          <w:p w14:paraId="3AC04234" w14:textId="77777777" w:rsidR="00A728CA" w:rsidRPr="00A667C5" w:rsidRDefault="00A728CA" w:rsidP="00A728CA">
            <w:pPr>
              <w:ind w:left="29"/>
              <w:rPr>
                <w:rFonts w:eastAsia="Calibri" w:cs="Arial"/>
                <w:color w:val="000000"/>
                <w:sz w:val="20"/>
                <w:szCs w:val="20"/>
                <w:lang w:val="en-GB"/>
              </w:rPr>
            </w:pPr>
            <w:r w:rsidRPr="00A667C5">
              <w:rPr>
                <w:rFonts w:eastAsia="Calibri" w:cs="Arial"/>
                <w:b/>
                <w:color w:val="000000"/>
                <w:sz w:val="20"/>
                <w:szCs w:val="20"/>
                <w:lang w:val="en-GB"/>
              </w:rPr>
              <w:t xml:space="preserve"> </w:t>
            </w:r>
          </w:p>
          <w:p w14:paraId="7CB8A58B" w14:textId="77777777" w:rsidR="00A728CA" w:rsidRPr="00A667C5" w:rsidRDefault="00A728CA" w:rsidP="00A728CA">
            <w:pPr>
              <w:spacing w:after="21"/>
              <w:ind w:left="29"/>
              <w:rPr>
                <w:rFonts w:eastAsia="Calibri" w:cs="Arial"/>
                <w:color w:val="000000"/>
                <w:sz w:val="20"/>
                <w:szCs w:val="20"/>
                <w:lang w:val="en-GB"/>
              </w:rPr>
            </w:pPr>
            <w:r w:rsidRPr="00A667C5">
              <w:rPr>
                <w:rFonts w:eastAsia="Calibri" w:cs="Arial"/>
                <w:color w:val="000000"/>
                <w:sz w:val="20"/>
                <w:szCs w:val="20"/>
                <w:u w:val="single" w:color="000000"/>
                <w:lang w:val="en-GB"/>
              </w:rPr>
              <w:t>Project design</w:t>
            </w:r>
            <w:r w:rsidRPr="00A667C5">
              <w:rPr>
                <w:rFonts w:eastAsia="Calibri" w:cs="Arial"/>
                <w:color w:val="000000"/>
                <w:sz w:val="20"/>
                <w:szCs w:val="20"/>
                <w:lang w:val="en-GB"/>
              </w:rPr>
              <w:t xml:space="preserve">:  </w:t>
            </w:r>
          </w:p>
          <w:p w14:paraId="52B3D1D6" w14:textId="77777777" w:rsidR="00A728CA" w:rsidRPr="00A667C5" w:rsidRDefault="00A728CA" w:rsidP="00827BE3">
            <w:pPr>
              <w:numPr>
                <w:ilvl w:val="0"/>
                <w:numId w:val="9"/>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Review the problem addressed by the project and the underlying assumptions.  Review the effect of any incorrect assumptions or changes to the context to achieving the project results as outlined in the Project Document.  </w:t>
            </w:r>
          </w:p>
          <w:p w14:paraId="5785E0D2" w14:textId="77777777" w:rsidR="00A728CA" w:rsidRPr="00A667C5" w:rsidRDefault="00A728CA" w:rsidP="00827BE3">
            <w:pPr>
              <w:numPr>
                <w:ilvl w:val="0"/>
                <w:numId w:val="9"/>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Review the relevance of the project strategy and assess whether it provides the most effective route towards expected/intended results.  Were lessons from other relevant projects properly incorporated into the project design? </w:t>
            </w:r>
          </w:p>
          <w:p w14:paraId="460ECF93" w14:textId="77777777" w:rsidR="00A728CA" w:rsidRPr="00A667C5" w:rsidRDefault="00A728CA" w:rsidP="00827BE3">
            <w:pPr>
              <w:numPr>
                <w:ilvl w:val="0"/>
                <w:numId w:val="9"/>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Review how the project addresses country priorities. Review country ownership. Was the project concept in line with the national sector development priorities and plans of the country (or of participating countries in the case of multi-country projects)? </w:t>
            </w:r>
          </w:p>
          <w:p w14:paraId="413E1AD6" w14:textId="19A143E0" w:rsidR="00A728CA" w:rsidRPr="00A667C5" w:rsidRDefault="00A728CA" w:rsidP="00827BE3">
            <w:pPr>
              <w:numPr>
                <w:ilvl w:val="0"/>
                <w:numId w:val="9"/>
              </w:numPr>
              <w:spacing w:after="41"/>
              <w:rPr>
                <w:rFonts w:eastAsia="Calibri" w:cs="Arial"/>
                <w:color w:val="000000"/>
                <w:sz w:val="20"/>
                <w:szCs w:val="20"/>
                <w:lang w:val="en-GB"/>
              </w:rPr>
            </w:pPr>
            <w:r w:rsidRPr="00A667C5">
              <w:rPr>
                <w:rFonts w:eastAsia="Calibri" w:cs="Arial"/>
                <w:color w:val="000000"/>
                <w:sz w:val="20"/>
                <w:szCs w:val="20"/>
                <w:lang w:val="en-GB"/>
              </w:rPr>
              <w:t xml:space="preserve">Review decision-making processes: were perspectives of those who would be affected by project decisions, those who could affect the outcomes, and those who could contribute information or other resources to the process, </w:t>
            </w:r>
            <w:r w:rsidR="00F93020" w:rsidRPr="00A667C5">
              <w:rPr>
                <w:rFonts w:eastAsia="Calibri" w:cs="Arial"/>
                <w:color w:val="000000"/>
                <w:sz w:val="20"/>
                <w:szCs w:val="20"/>
                <w:lang w:val="en-GB"/>
              </w:rPr>
              <w:t>considered</w:t>
            </w:r>
            <w:r w:rsidRPr="00A667C5">
              <w:rPr>
                <w:rFonts w:eastAsia="Calibri" w:cs="Arial"/>
                <w:color w:val="000000"/>
                <w:sz w:val="20"/>
                <w:szCs w:val="20"/>
                <w:lang w:val="en-GB"/>
              </w:rPr>
              <w:t xml:space="preserve"> during project design processes? </w:t>
            </w:r>
            <w:r w:rsidRPr="00A667C5">
              <w:rPr>
                <w:rFonts w:eastAsia="Calibri" w:cs="Arial"/>
                <w:b/>
                <w:color w:val="000000"/>
                <w:sz w:val="20"/>
                <w:szCs w:val="20"/>
                <w:lang w:val="en-GB"/>
              </w:rPr>
              <w:t xml:space="preserve"> </w:t>
            </w:r>
          </w:p>
          <w:p w14:paraId="069854D2" w14:textId="77777777" w:rsidR="00A728CA" w:rsidRPr="00A667C5" w:rsidRDefault="00A728CA" w:rsidP="00827BE3">
            <w:pPr>
              <w:numPr>
                <w:ilvl w:val="0"/>
                <w:numId w:val="9"/>
              </w:numPr>
              <w:spacing w:line="239" w:lineRule="auto"/>
              <w:rPr>
                <w:rFonts w:eastAsia="Calibri" w:cs="Arial"/>
                <w:color w:val="000000"/>
                <w:sz w:val="20"/>
                <w:szCs w:val="20"/>
                <w:lang w:val="en-GB"/>
              </w:rPr>
            </w:pPr>
            <w:r w:rsidRPr="00A667C5">
              <w:rPr>
                <w:rFonts w:eastAsia="Calibri" w:cs="Arial"/>
                <w:color w:val="000000"/>
                <w:sz w:val="20"/>
                <w:szCs w:val="20"/>
                <w:lang w:val="en-GB"/>
              </w:rPr>
              <w:t xml:space="preserve">Review the extent to which relevant gender issues were raised in the project design. See Annex 9 of the </w:t>
            </w:r>
            <w:hyperlink r:id="rId28">
              <w:r w:rsidRPr="00A667C5">
                <w:rPr>
                  <w:rFonts w:eastAsia="Calibri" w:cs="Arial"/>
                  <w:color w:val="0000FF"/>
                  <w:sz w:val="20"/>
                  <w:szCs w:val="20"/>
                  <w:u w:val="single" w:color="0000FF"/>
                  <w:lang w:val="en-GB"/>
                </w:rPr>
                <w:t>Guidance For Conducting Midterm Reviews of UNDP</w:t>
              </w:r>
            </w:hyperlink>
            <w:hyperlink r:id="rId29">
              <w:r w:rsidRPr="00A667C5">
                <w:rPr>
                  <w:rFonts w:eastAsia="Calibri" w:cs="Arial"/>
                  <w:color w:val="0000FF"/>
                  <w:sz w:val="20"/>
                  <w:szCs w:val="20"/>
                  <w:u w:val="single" w:color="0000FF"/>
                  <w:lang w:val="en-GB"/>
                </w:rPr>
                <w:t>-</w:t>
              </w:r>
            </w:hyperlink>
            <w:hyperlink r:id="rId30">
              <w:r w:rsidRPr="00A667C5">
                <w:rPr>
                  <w:rFonts w:eastAsia="Calibri" w:cs="Arial"/>
                  <w:color w:val="0000FF"/>
                  <w:sz w:val="20"/>
                  <w:szCs w:val="20"/>
                  <w:u w:val="single" w:color="0000FF"/>
                  <w:lang w:val="en-GB"/>
                </w:rPr>
                <w:t>Supported, GEF</w:t>
              </w:r>
            </w:hyperlink>
            <w:hyperlink r:id="rId31">
              <w:r w:rsidRPr="00A667C5">
                <w:rPr>
                  <w:rFonts w:eastAsia="Calibri" w:cs="Arial"/>
                  <w:color w:val="0000FF"/>
                  <w:sz w:val="20"/>
                  <w:szCs w:val="20"/>
                  <w:u w:val="single" w:color="0000FF"/>
                  <w:lang w:val="en-GB"/>
                </w:rPr>
                <w:t>-</w:t>
              </w:r>
            </w:hyperlink>
            <w:hyperlink r:id="rId32">
              <w:r w:rsidRPr="00A667C5">
                <w:rPr>
                  <w:rFonts w:eastAsia="Calibri" w:cs="Arial"/>
                  <w:color w:val="0000FF"/>
                  <w:sz w:val="20"/>
                  <w:szCs w:val="20"/>
                  <w:u w:val="single" w:color="0000FF"/>
                  <w:lang w:val="en-GB"/>
                </w:rPr>
                <w:t>Financed Projects</w:t>
              </w:r>
            </w:hyperlink>
            <w:hyperlink r:id="rId33">
              <w:r w:rsidRPr="00A667C5">
                <w:rPr>
                  <w:rFonts w:eastAsia="Calibri" w:cs="Arial"/>
                  <w:color w:val="000000"/>
                  <w:sz w:val="20"/>
                  <w:szCs w:val="20"/>
                  <w:lang w:val="en-GB"/>
                </w:rPr>
                <w:t xml:space="preserve"> </w:t>
              </w:r>
            </w:hyperlink>
            <w:r w:rsidRPr="00A667C5">
              <w:rPr>
                <w:rFonts w:eastAsia="Calibri" w:cs="Arial"/>
                <w:color w:val="000000"/>
                <w:sz w:val="20"/>
                <w:szCs w:val="20"/>
                <w:lang w:val="en-GB"/>
              </w:rPr>
              <w:t xml:space="preserve">for further guidelines If there are major areas of concern, recommend areas for improvement.  </w:t>
            </w:r>
          </w:p>
          <w:p w14:paraId="1CFA9DEF" w14:textId="77777777" w:rsidR="00A728CA" w:rsidRPr="00A667C5" w:rsidRDefault="00A728CA" w:rsidP="00A728CA">
            <w:pPr>
              <w:ind w:left="29"/>
              <w:rPr>
                <w:rFonts w:eastAsia="Calibri" w:cs="Arial"/>
                <w:color w:val="000000"/>
                <w:sz w:val="20"/>
                <w:szCs w:val="20"/>
                <w:lang w:val="en-GB"/>
              </w:rPr>
            </w:pPr>
            <w:r w:rsidRPr="00A667C5">
              <w:rPr>
                <w:rFonts w:eastAsia="Calibri" w:cs="Arial"/>
                <w:color w:val="000000"/>
                <w:sz w:val="20"/>
                <w:szCs w:val="20"/>
                <w:lang w:val="en-GB"/>
              </w:rPr>
              <w:t xml:space="preserve"> </w:t>
            </w:r>
          </w:p>
          <w:p w14:paraId="5589A2A7" w14:textId="77777777" w:rsidR="00A728CA" w:rsidRPr="00A667C5" w:rsidRDefault="00A728CA" w:rsidP="00A728CA">
            <w:pPr>
              <w:spacing w:after="21"/>
              <w:ind w:left="29"/>
              <w:rPr>
                <w:rFonts w:eastAsia="Calibri" w:cs="Arial"/>
                <w:color w:val="000000"/>
                <w:sz w:val="20"/>
                <w:szCs w:val="20"/>
                <w:lang w:val="en-GB"/>
              </w:rPr>
            </w:pPr>
            <w:r w:rsidRPr="00A667C5">
              <w:rPr>
                <w:rFonts w:eastAsia="Calibri" w:cs="Arial"/>
                <w:color w:val="000000"/>
                <w:sz w:val="20"/>
                <w:szCs w:val="20"/>
                <w:u w:val="single" w:color="000000"/>
                <w:lang w:val="en-GB"/>
              </w:rPr>
              <w:t>Results Framework/Log frame</w:t>
            </w:r>
            <w:r w:rsidRPr="00A667C5">
              <w:rPr>
                <w:rFonts w:eastAsia="Calibri" w:cs="Arial"/>
                <w:color w:val="000000"/>
                <w:sz w:val="20"/>
                <w:szCs w:val="20"/>
                <w:lang w:val="en-GB"/>
              </w:rPr>
              <w:t xml:space="preserve">: </w:t>
            </w:r>
          </w:p>
          <w:p w14:paraId="1C31CFCA" w14:textId="77777777" w:rsidR="00A728CA" w:rsidRPr="00A667C5" w:rsidRDefault="00A728CA" w:rsidP="00827BE3">
            <w:pPr>
              <w:numPr>
                <w:ilvl w:val="0"/>
                <w:numId w:val="9"/>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Undertake a critical analysis of the project’s log frame indicators and targets, assess how “SMART” the midterm and end-of-project targets are (Specific, Measurable, Attainable, Relevant, Time-bound), and suggest specific amendments/revisions to the targets and indicators as necessary. </w:t>
            </w:r>
          </w:p>
          <w:p w14:paraId="3DFD3A2C" w14:textId="77777777" w:rsidR="00A728CA" w:rsidRPr="00A667C5" w:rsidRDefault="00A728CA" w:rsidP="00827BE3">
            <w:pPr>
              <w:numPr>
                <w:ilvl w:val="0"/>
                <w:numId w:val="9"/>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Examine if progress so far has led to or could in the future catalyse beneficial development effects (i.e. income generation, gender equality and women’s empowerment, improved governance etc...) that should be included in the project results framework and monitored on an annual basis.  </w:t>
            </w:r>
          </w:p>
          <w:p w14:paraId="36AD6FE5" w14:textId="77777777" w:rsidR="00A728CA" w:rsidRPr="00A667C5" w:rsidRDefault="00A728CA" w:rsidP="00827BE3">
            <w:pPr>
              <w:numPr>
                <w:ilvl w:val="0"/>
                <w:numId w:val="9"/>
              </w:numPr>
              <w:spacing w:line="239" w:lineRule="auto"/>
              <w:rPr>
                <w:rFonts w:eastAsia="Calibri" w:cs="Arial"/>
                <w:color w:val="000000"/>
                <w:sz w:val="20"/>
                <w:szCs w:val="20"/>
                <w:lang w:val="en-GB"/>
              </w:rPr>
            </w:pPr>
            <w:r w:rsidRPr="00A667C5">
              <w:rPr>
                <w:rFonts w:eastAsia="Calibri" w:cs="Arial"/>
                <w:color w:val="000000"/>
                <w:sz w:val="20"/>
                <w:szCs w:val="20"/>
                <w:lang w:val="en-GB"/>
              </w:rPr>
              <w:t xml:space="preserve">Ensure broader development and gender aspects of the project are being monitored effectively.  Develop and recommend SMART ‘development’ indicators, including sex-disaggregated indicators and indicators that capture development benefits.  </w:t>
            </w:r>
          </w:p>
          <w:p w14:paraId="36AA69BA" w14:textId="77777777" w:rsidR="00A728CA" w:rsidRPr="00A667C5" w:rsidRDefault="00A728CA" w:rsidP="00A728CA">
            <w:pPr>
              <w:ind w:left="29"/>
              <w:rPr>
                <w:rFonts w:eastAsia="Calibri" w:cs="Arial"/>
                <w:color w:val="000000"/>
                <w:sz w:val="20"/>
                <w:szCs w:val="20"/>
                <w:lang w:val="en-GB"/>
              </w:rPr>
            </w:pPr>
            <w:r w:rsidRPr="00A667C5">
              <w:rPr>
                <w:rFonts w:eastAsia="Calibri" w:cs="Arial"/>
                <w:color w:val="000000"/>
                <w:sz w:val="20"/>
                <w:szCs w:val="20"/>
                <w:lang w:val="en-GB"/>
              </w:rPr>
              <w:t xml:space="preserve"> </w:t>
            </w:r>
          </w:p>
          <w:p w14:paraId="42A6CDA0" w14:textId="77777777" w:rsidR="00A728CA" w:rsidRPr="00A667C5" w:rsidRDefault="00A728CA" w:rsidP="00A728CA">
            <w:pPr>
              <w:ind w:left="811"/>
              <w:rPr>
                <w:rFonts w:eastAsia="Calibri" w:cs="Arial"/>
                <w:color w:val="000000"/>
                <w:sz w:val="20"/>
                <w:szCs w:val="20"/>
                <w:lang w:val="en-GB"/>
              </w:rPr>
            </w:pPr>
            <w:r w:rsidRPr="00A667C5">
              <w:rPr>
                <w:rFonts w:eastAsia="Calibri" w:cs="Arial"/>
                <w:b/>
                <w:color w:val="000000"/>
                <w:sz w:val="20"/>
                <w:szCs w:val="20"/>
                <w:lang w:val="en-GB"/>
              </w:rPr>
              <w:t xml:space="preserve">Relevance, Effectiveness and Efficiency </w:t>
            </w:r>
          </w:p>
          <w:p w14:paraId="142B50CA" w14:textId="77777777" w:rsidR="00A728CA" w:rsidRPr="00A667C5" w:rsidRDefault="00A728CA" w:rsidP="00A728CA">
            <w:pPr>
              <w:spacing w:after="21"/>
              <w:ind w:left="29"/>
              <w:rPr>
                <w:rFonts w:eastAsia="Calibri" w:cs="Arial"/>
                <w:color w:val="000000"/>
                <w:sz w:val="20"/>
                <w:szCs w:val="20"/>
                <w:lang w:val="en-GB"/>
              </w:rPr>
            </w:pPr>
            <w:r w:rsidRPr="00A667C5">
              <w:rPr>
                <w:rFonts w:eastAsia="Calibri" w:cs="Arial"/>
                <w:b/>
                <w:color w:val="000000"/>
                <w:sz w:val="20"/>
                <w:szCs w:val="20"/>
                <w:lang w:val="en-GB"/>
              </w:rPr>
              <w:t xml:space="preserve"> </w:t>
            </w:r>
          </w:p>
          <w:p w14:paraId="5CC70ACE" w14:textId="5AB5A0CB" w:rsidR="00A728CA" w:rsidRPr="00A667C5" w:rsidRDefault="00A728CA" w:rsidP="00827BE3">
            <w:pPr>
              <w:numPr>
                <w:ilvl w:val="0"/>
                <w:numId w:val="9"/>
              </w:numPr>
              <w:spacing w:after="40" w:line="241" w:lineRule="auto"/>
              <w:rPr>
                <w:rFonts w:eastAsia="Calibri" w:cs="Arial"/>
                <w:color w:val="000000"/>
                <w:sz w:val="20"/>
                <w:szCs w:val="20"/>
                <w:lang w:val="en-GB"/>
              </w:rPr>
            </w:pPr>
            <w:r w:rsidRPr="00A667C5">
              <w:rPr>
                <w:rFonts w:eastAsia="Calibri" w:cs="Arial"/>
                <w:color w:val="000000"/>
                <w:sz w:val="20"/>
                <w:szCs w:val="20"/>
                <w:lang w:val="en-GB"/>
              </w:rPr>
              <w:t xml:space="preserve">Were the context, problem, needs and priorities well </w:t>
            </w:r>
            <w:r w:rsidR="00FF2F49" w:rsidRPr="00A667C5">
              <w:rPr>
                <w:rFonts w:eastAsia="Calibri" w:cs="Arial"/>
                <w:color w:val="000000"/>
                <w:sz w:val="20"/>
                <w:szCs w:val="20"/>
                <w:lang w:val="en-GB"/>
              </w:rPr>
              <w:t>analysed</w:t>
            </w:r>
            <w:r w:rsidRPr="00A667C5">
              <w:rPr>
                <w:rFonts w:eastAsia="Calibri" w:cs="Arial"/>
                <w:color w:val="000000"/>
                <w:sz w:val="20"/>
                <w:szCs w:val="20"/>
                <w:lang w:val="en-GB"/>
              </w:rPr>
              <w:t xml:space="preserve"> and reviewed during project initiation?</w:t>
            </w:r>
            <w:r w:rsidRPr="00A667C5">
              <w:rPr>
                <w:rFonts w:eastAsia="Segoe UI" w:cs="Arial"/>
                <w:color w:val="000000"/>
                <w:sz w:val="20"/>
                <w:szCs w:val="20"/>
                <w:lang w:val="en-GB"/>
              </w:rPr>
              <w:t xml:space="preserve"> </w:t>
            </w:r>
            <w:r w:rsidRPr="00A667C5">
              <w:rPr>
                <w:rFonts w:eastAsia="Calibri" w:cs="Arial"/>
                <w:color w:val="000000"/>
                <w:sz w:val="20"/>
                <w:szCs w:val="20"/>
                <w:lang w:val="en-GB"/>
              </w:rPr>
              <w:t xml:space="preserve">Are the planned project objectives and outcomes relevant and realistic to the situation on the ground?  </w:t>
            </w:r>
          </w:p>
          <w:p w14:paraId="5AF66E3B" w14:textId="04E68356" w:rsidR="00A728CA" w:rsidRPr="00A667C5" w:rsidRDefault="00A728CA" w:rsidP="00827BE3">
            <w:pPr>
              <w:numPr>
                <w:ilvl w:val="0"/>
                <w:numId w:val="9"/>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Is the project Theory of Change (ToC) and intervention logic coherent and realistic? Does the ToC and intervention logic </w:t>
            </w:r>
            <w:r w:rsidR="002E4076" w:rsidRPr="00A667C5">
              <w:rPr>
                <w:rFonts w:eastAsia="Calibri" w:cs="Arial"/>
                <w:color w:val="000000"/>
                <w:sz w:val="20"/>
                <w:szCs w:val="20"/>
                <w:lang w:val="en-GB"/>
              </w:rPr>
              <w:t>hold</w:t>
            </w:r>
            <w:r w:rsidR="002E4076" w:rsidRPr="00A667C5">
              <w:rPr>
                <w:rFonts w:eastAsia="Calibri" w:cs="Arial"/>
                <w:color w:val="000000"/>
                <w:sz w:val="20"/>
                <w:szCs w:val="20"/>
              </w:rPr>
              <w:t>,</w:t>
            </w:r>
            <w:r w:rsidRPr="00A667C5">
              <w:rPr>
                <w:rFonts w:eastAsia="Calibri" w:cs="Arial"/>
                <w:color w:val="000000"/>
                <w:sz w:val="20"/>
                <w:szCs w:val="20"/>
                <w:lang w:val="en-GB"/>
              </w:rPr>
              <w:t xml:space="preserve"> or does it need to be adjusted? </w:t>
            </w:r>
          </w:p>
          <w:p w14:paraId="3AEFAEC4" w14:textId="77777777" w:rsidR="00A728CA" w:rsidRPr="00A667C5" w:rsidRDefault="00A728CA" w:rsidP="00827BE3">
            <w:pPr>
              <w:numPr>
                <w:ilvl w:val="0"/>
                <w:numId w:val="9"/>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Are the project’s objectives and outcomes or components clear, practical, and feasible within its time frame? </w:t>
            </w:r>
          </w:p>
          <w:p w14:paraId="18106D2C" w14:textId="77777777" w:rsidR="00A728CA" w:rsidRPr="00A667C5" w:rsidRDefault="00A728CA" w:rsidP="00827BE3">
            <w:pPr>
              <w:numPr>
                <w:ilvl w:val="0"/>
                <w:numId w:val="9"/>
              </w:numPr>
              <w:rPr>
                <w:rFonts w:eastAsia="Calibri" w:cs="Arial"/>
                <w:color w:val="000000"/>
                <w:sz w:val="20"/>
                <w:szCs w:val="20"/>
                <w:lang w:val="en-GB"/>
              </w:rPr>
            </w:pPr>
            <w:r w:rsidRPr="00A667C5">
              <w:rPr>
                <w:rFonts w:eastAsia="Calibri" w:cs="Arial"/>
                <w:color w:val="000000"/>
                <w:sz w:val="20"/>
                <w:szCs w:val="20"/>
                <w:lang w:val="en-GB"/>
              </w:rPr>
              <w:t xml:space="preserve">Do outputs link to intended outcomes which link to broader paradigm shift objectives of the project? </w:t>
            </w:r>
          </w:p>
          <w:p w14:paraId="4938EDE7" w14:textId="77777777" w:rsidR="00A728CA" w:rsidRPr="00A667C5" w:rsidRDefault="00A728CA" w:rsidP="00827BE3">
            <w:pPr>
              <w:numPr>
                <w:ilvl w:val="0"/>
                <w:numId w:val="9"/>
              </w:numPr>
              <w:spacing w:after="40" w:line="241" w:lineRule="auto"/>
              <w:rPr>
                <w:rFonts w:eastAsia="Calibri" w:cs="Arial"/>
                <w:color w:val="000000"/>
                <w:sz w:val="20"/>
                <w:szCs w:val="20"/>
                <w:lang w:val="en-GB"/>
              </w:rPr>
            </w:pPr>
            <w:r w:rsidRPr="00A667C5">
              <w:rPr>
                <w:rFonts w:eastAsia="Calibri" w:cs="Arial"/>
                <w:color w:val="000000"/>
                <w:sz w:val="20"/>
                <w:szCs w:val="20"/>
                <w:lang w:val="en-GB"/>
              </w:rPr>
              <w:t xml:space="preserve">Are the planned inputs and strategies identified realistic, appropriate and adequate to achieve the results? Were they sequenced sufficiently to efficiently deliver the expected results? </w:t>
            </w:r>
          </w:p>
          <w:p w14:paraId="280B843F" w14:textId="77777777" w:rsidR="00A728CA" w:rsidRPr="00A667C5" w:rsidRDefault="00A728CA" w:rsidP="00827BE3">
            <w:pPr>
              <w:numPr>
                <w:ilvl w:val="0"/>
                <w:numId w:val="9"/>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Are the outputs being achieved in a timely manner? Is this achievement supportive of the ToC and pathways identified?  </w:t>
            </w:r>
          </w:p>
          <w:p w14:paraId="5CDD29BF" w14:textId="77777777" w:rsidR="00A728CA" w:rsidRPr="00A667C5" w:rsidRDefault="00A728CA" w:rsidP="00827BE3">
            <w:pPr>
              <w:numPr>
                <w:ilvl w:val="0"/>
                <w:numId w:val="9"/>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What and how much progress has been made towards achieving the overall outputs and outcomes of the project (including contributing factors and constraints)?  </w:t>
            </w:r>
          </w:p>
          <w:p w14:paraId="2B975B74" w14:textId="77777777" w:rsidR="00A728CA" w:rsidRPr="00A667C5" w:rsidRDefault="00A728CA" w:rsidP="00827BE3">
            <w:pPr>
              <w:numPr>
                <w:ilvl w:val="0"/>
                <w:numId w:val="9"/>
              </w:numPr>
              <w:rPr>
                <w:rFonts w:eastAsia="Calibri" w:cs="Arial"/>
                <w:color w:val="000000"/>
                <w:sz w:val="20"/>
                <w:szCs w:val="20"/>
                <w:lang w:val="en-GB"/>
              </w:rPr>
            </w:pPr>
            <w:r w:rsidRPr="00A667C5">
              <w:rPr>
                <w:rFonts w:eastAsia="Calibri" w:cs="Arial"/>
                <w:color w:val="000000"/>
                <w:sz w:val="20"/>
                <w:szCs w:val="20"/>
                <w:lang w:val="en-GB"/>
              </w:rPr>
              <w:t xml:space="preserve">To what extent is the project able to demonstrate changes against the baseline (assessment in approved Funding Proposal) for the GCF investment criteria (including contributing factors and constraints)?  </w:t>
            </w:r>
          </w:p>
          <w:p w14:paraId="689C4D86" w14:textId="77777777" w:rsidR="00A728CA" w:rsidRPr="00A667C5" w:rsidRDefault="00A728CA" w:rsidP="00827BE3">
            <w:pPr>
              <w:numPr>
                <w:ilvl w:val="0"/>
                <w:numId w:val="9"/>
              </w:numPr>
              <w:rPr>
                <w:rFonts w:eastAsia="Calibri" w:cs="Arial"/>
                <w:color w:val="000000"/>
                <w:sz w:val="20"/>
                <w:szCs w:val="20"/>
                <w:lang w:val="en-GB"/>
              </w:rPr>
            </w:pPr>
            <w:r w:rsidRPr="00A667C5">
              <w:rPr>
                <w:rFonts w:eastAsia="Calibri" w:cs="Arial"/>
                <w:color w:val="000000"/>
                <w:sz w:val="20"/>
                <w:szCs w:val="20"/>
                <w:lang w:val="en-GB"/>
              </w:rPr>
              <w:t xml:space="preserve">How realistic are the risks and assumptions of the project?   </w:t>
            </w:r>
          </w:p>
          <w:p w14:paraId="4F570C75" w14:textId="77777777" w:rsidR="00A728CA" w:rsidRPr="00A667C5" w:rsidRDefault="00A728CA" w:rsidP="00827BE3">
            <w:pPr>
              <w:numPr>
                <w:ilvl w:val="0"/>
                <w:numId w:val="9"/>
              </w:numPr>
              <w:rPr>
                <w:rFonts w:eastAsia="Calibri" w:cs="Arial"/>
                <w:color w:val="000000"/>
                <w:sz w:val="20"/>
                <w:szCs w:val="20"/>
                <w:lang w:val="en-GB"/>
              </w:rPr>
            </w:pPr>
            <w:r w:rsidRPr="00A667C5">
              <w:rPr>
                <w:rFonts w:eastAsia="Calibri" w:cs="Arial"/>
                <w:color w:val="000000"/>
                <w:sz w:val="20"/>
                <w:szCs w:val="20"/>
                <w:lang w:val="en-GB"/>
              </w:rPr>
              <w:t xml:space="preserve">How did the project deal with issues and risks in implementation? </w:t>
            </w:r>
          </w:p>
          <w:p w14:paraId="5985CB3B" w14:textId="77777777" w:rsidR="00A728CA" w:rsidRPr="00A667C5" w:rsidRDefault="00A728CA" w:rsidP="00827BE3">
            <w:pPr>
              <w:numPr>
                <w:ilvl w:val="0"/>
                <w:numId w:val="9"/>
              </w:numPr>
              <w:rPr>
                <w:rFonts w:eastAsia="Calibri" w:cs="Arial"/>
                <w:color w:val="000000"/>
                <w:sz w:val="20"/>
                <w:szCs w:val="20"/>
                <w:lang w:val="en-GB"/>
              </w:rPr>
            </w:pPr>
            <w:r w:rsidRPr="00A667C5">
              <w:rPr>
                <w:rFonts w:eastAsia="Calibri" w:cs="Arial"/>
                <w:color w:val="000000"/>
                <w:sz w:val="20"/>
                <w:szCs w:val="20"/>
                <w:lang w:val="en-GB"/>
              </w:rPr>
              <w:t xml:space="preserve">To what extent did the project’s M&amp;E data and mechanism(s) contribute to achieving project results? </w:t>
            </w:r>
          </w:p>
          <w:p w14:paraId="7CD27165" w14:textId="1FFBC160" w:rsidR="00A728CA" w:rsidRPr="00A667C5" w:rsidRDefault="00A728CA" w:rsidP="00827BE3">
            <w:pPr>
              <w:numPr>
                <w:ilvl w:val="0"/>
                <w:numId w:val="9"/>
              </w:numPr>
              <w:spacing w:after="42" w:line="239" w:lineRule="auto"/>
              <w:rPr>
                <w:rFonts w:eastAsia="Calibri" w:cs="Arial"/>
                <w:color w:val="000000"/>
                <w:sz w:val="20"/>
                <w:szCs w:val="20"/>
                <w:lang w:val="en-GB"/>
              </w:rPr>
            </w:pPr>
            <w:r w:rsidRPr="00A667C5">
              <w:rPr>
                <w:rFonts w:eastAsia="Calibri" w:cs="Arial"/>
                <w:color w:val="000000"/>
                <w:sz w:val="20"/>
                <w:szCs w:val="20"/>
                <w:lang w:val="en-GB"/>
              </w:rPr>
              <w:t>Have project resources been utilized in the most economical, effective and equitable ways possible (considering value for money; absorption rate; commitments versus disbursements and projected commitments; co</w:t>
            </w:r>
            <w:r w:rsidR="00A667C5" w:rsidRPr="00A667C5">
              <w:rPr>
                <w:rFonts w:eastAsia="Calibri" w:cs="Arial"/>
                <w:color w:val="000000"/>
                <w:sz w:val="20"/>
                <w:szCs w:val="20"/>
                <w:lang w:val="en-GB"/>
              </w:rPr>
              <w:t>-</w:t>
            </w:r>
            <w:r w:rsidRPr="00A667C5">
              <w:rPr>
                <w:rFonts w:eastAsia="Calibri" w:cs="Arial"/>
                <w:color w:val="000000"/>
                <w:sz w:val="20"/>
                <w:szCs w:val="20"/>
                <w:lang w:val="en-GB"/>
              </w:rPr>
              <w:t xml:space="preserve">financing; etc.)? </w:t>
            </w:r>
          </w:p>
          <w:p w14:paraId="30551D2A" w14:textId="77777777" w:rsidR="00A728CA" w:rsidRPr="00A667C5" w:rsidRDefault="00A728CA" w:rsidP="00827BE3">
            <w:pPr>
              <w:numPr>
                <w:ilvl w:val="0"/>
                <w:numId w:val="9"/>
              </w:numPr>
              <w:rPr>
                <w:rFonts w:eastAsia="Calibri" w:cs="Arial"/>
                <w:color w:val="000000"/>
                <w:sz w:val="20"/>
                <w:szCs w:val="20"/>
                <w:lang w:val="en-GB"/>
              </w:rPr>
            </w:pPr>
            <w:r w:rsidRPr="00A667C5">
              <w:rPr>
                <w:rFonts w:eastAsia="Calibri" w:cs="Arial"/>
                <w:color w:val="000000"/>
                <w:sz w:val="20"/>
                <w:szCs w:val="20"/>
                <w:lang w:val="en-GB"/>
              </w:rPr>
              <w:t xml:space="preserve">Are the project’s governance mechanisms functioning efficiently? </w:t>
            </w:r>
          </w:p>
          <w:p w14:paraId="4C4C9645" w14:textId="77777777" w:rsidR="00A728CA" w:rsidRPr="00A667C5" w:rsidRDefault="00A728CA" w:rsidP="00827BE3">
            <w:pPr>
              <w:numPr>
                <w:ilvl w:val="0"/>
                <w:numId w:val="9"/>
              </w:numPr>
              <w:rPr>
                <w:rFonts w:eastAsia="Calibri" w:cs="Arial"/>
                <w:color w:val="000000"/>
                <w:sz w:val="20"/>
                <w:szCs w:val="20"/>
                <w:lang w:val="en-GB"/>
              </w:rPr>
            </w:pPr>
            <w:r w:rsidRPr="00A667C5">
              <w:rPr>
                <w:rFonts w:eastAsia="Calibri" w:cs="Arial"/>
                <w:color w:val="000000"/>
                <w:sz w:val="20"/>
                <w:szCs w:val="20"/>
                <w:lang w:val="en-GB"/>
              </w:rPr>
              <w:t xml:space="preserve">To what extent did the design of the project help or hinder achieving its own goals? </w:t>
            </w:r>
          </w:p>
          <w:p w14:paraId="312DAFE1" w14:textId="77777777" w:rsidR="00A728CA" w:rsidRPr="00A667C5" w:rsidRDefault="00A728CA" w:rsidP="00827BE3">
            <w:pPr>
              <w:numPr>
                <w:ilvl w:val="0"/>
                <w:numId w:val="9"/>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Were there clear objectives, ToC and strategy? How were these used in performance management and progress reporting? </w:t>
            </w:r>
          </w:p>
          <w:p w14:paraId="40C12A46" w14:textId="77777777" w:rsidR="00A728CA" w:rsidRPr="00A667C5" w:rsidRDefault="00A728CA" w:rsidP="00827BE3">
            <w:pPr>
              <w:numPr>
                <w:ilvl w:val="0"/>
                <w:numId w:val="9"/>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Were there clear baselines indicators and/or benchmark for performance measurements? How were these used in project management? To what extent and how the project applies adaptive management? </w:t>
            </w:r>
          </w:p>
          <w:p w14:paraId="4D7F899C" w14:textId="77777777" w:rsidR="00A728CA" w:rsidRPr="00A667C5" w:rsidRDefault="00A728CA" w:rsidP="00827BE3">
            <w:pPr>
              <w:numPr>
                <w:ilvl w:val="0"/>
                <w:numId w:val="9"/>
              </w:numPr>
              <w:rPr>
                <w:rFonts w:eastAsia="Calibri" w:cs="Arial"/>
                <w:color w:val="000000"/>
                <w:sz w:val="20"/>
                <w:szCs w:val="20"/>
                <w:lang w:val="en-GB"/>
              </w:rPr>
            </w:pPr>
            <w:r w:rsidRPr="00A667C5">
              <w:rPr>
                <w:rFonts w:eastAsia="Calibri" w:cs="Arial"/>
                <w:color w:val="000000"/>
                <w:sz w:val="20"/>
                <w:szCs w:val="20"/>
                <w:lang w:val="en-GB"/>
              </w:rPr>
              <w:t xml:space="preserve">What, if any, alternative strategies would have been more effective in achieving the project objectives? </w:t>
            </w:r>
          </w:p>
          <w:p w14:paraId="30CEF8C5" w14:textId="77777777" w:rsidR="00A728CA" w:rsidRPr="00A667C5" w:rsidRDefault="00A728CA" w:rsidP="00A728CA">
            <w:pPr>
              <w:ind w:left="23"/>
              <w:rPr>
                <w:rFonts w:eastAsia="Calibri" w:cs="Arial"/>
                <w:color w:val="000000"/>
                <w:sz w:val="20"/>
                <w:szCs w:val="20"/>
                <w:lang w:val="en-GB"/>
              </w:rPr>
            </w:pPr>
          </w:p>
          <w:p w14:paraId="0F2A61E8" w14:textId="77777777" w:rsidR="00A728CA" w:rsidRPr="00A667C5" w:rsidRDefault="00A728CA" w:rsidP="00A728CA">
            <w:pPr>
              <w:ind w:left="23"/>
              <w:rPr>
                <w:rFonts w:eastAsia="Calibri" w:cs="Arial"/>
                <w:color w:val="000000"/>
                <w:sz w:val="20"/>
                <w:szCs w:val="20"/>
                <w:lang w:val="en-GB"/>
              </w:rPr>
            </w:pPr>
            <w:r w:rsidRPr="00A667C5">
              <w:rPr>
                <w:rFonts w:eastAsia="Segoe UI" w:cs="Arial"/>
                <w:b/>
                <w:color w:val="000000"/>
                <w:sz w:val="20"/>
                <w:szCs w:val="20"/>
                <w:lang w:val="en-GB"/>
              </w:rPr>
              <w:t xml:space="preserve">       </w:t>
            </w:r>
            <w:r w:rsidRPr="00A667C5">
              <w:rPr>
                <w:rFonts w:eastAsia="Calibri" w:cs="Arial"/>
                <w:b/>
                <w:color w:val="000000"/>
                <w:sz w:val="20"/>
                <w:szCs w:val="20"/>
                <w:lang w:val="en-GB"/>
              </w:rPr>
              <w:t xml:space="preserve">    Progress Towards Results </w:t>
            </w:r>
          </w:p>
          <w:p w14:paraId="67FAA791" w14:textId="77777777" w:rsidR="00A728CA" w:rsidRPr="00A667C5" w:rsidRDefault="00A728CA" w:rsidP="00A728CA">
            <w:pPr>
              <w:ind w:left="23"/>
              <w:rPr>
                <w:rFonts w:eastAsia="Calibri" w:cs="Arial"/>
                <w:color w:val="000000"/>
                <w:sz w:val="20"/>
                <w:szCs w:val="20"/>
                <w:lang w:val="en-GB"/>
              </w:rPr>
            </w:pPr>
            <w:r w:rsidRPr="00A667C5">
              <w:rPr>
                <w:rFonts w:eastAsia="Calibri" w:cs="Arial"/>
                <w:color w:val="000000"/>
                <w:sz w:val="20"/>
                <w:szCs w:val="20"/>
                <w:lang w:val="en-GB"/>
              </w:rPr>
              <w:t xml:space="preserve"> </w:t>
            </w:r>
          </w:p>
          <w:p w14:paraId="15FB5EEA" w14:textId="77777777" w:rsidR="00A728CA" w:rsidRPr="00A667C5" w:rsidRDefault="00A728CA" w:rsidP="00A728CA">
            <w:pPr>
              <w:spacing w:after="21"/>
              <w:ind w:left="23"/>
              <w:rPr>
                <w:rFonts w:eastAsia="Calibri" w:cs="Arial"/>
                <w:color w:val="000000"/>
                <w:sz w:val="20"/>
                <w:szCs w:val="20"/>
                <w:lang w:val="en-GB"/>
              </w:rPr>
            </w:pPr>
            <w:r w:rsidRPr="00A667C5">
              <w:rPr>
                <w:rFonts w:eastAsia="Calibri" w:cs="Arial"/>
                <w:color w:val="000000"/>
                <w:sz w:val="20"/>
                <w:szCs w:val="20"/>
                <w:u w:val="single" w:color="000000"/>
                <w:lang w:val="en-GB"/>
              </w:rPr>
              <w:t>Progress Towards Outcomes Analysis</w:t>
            </w:r>
            <w:r w:rsidRPr="00A667C5">
              <w:rPr>
                <w:rFonts w:eastAsia="Calibri" w:cs="Arial"/>
                <w:color w:val="000000"/>
                <w:sz w:val="20"/>
                <w:szCs w:val="20"/>
                <w:lang w:val="en-GB"/>
              </w:rPr>
              <w:t xml:space="preserve">: </w:t>
            </w:r>
          </w:p>
          <w:p w14:paraId="6774E66F" w14:textId="77777777" w:rsidR="00A728CA" w:rsidRPr="00A667C5" w:rsidRDefault="00A728CA" w:rsidP="00827BE3">
            <w:pPr>
              <w:numPr>
                <w:ilvl w:val="0"/>
                <w:numId w:val="12"/>
              </w:numPr>
              <w:spacing w:line="239" w:lineRule="auto"/>
              <w:rPr>
                <w:rFonts w:eastAsia="Calibri" w:cs="Arial"/>
                <w:color w:val="000000"/>
                <w:sz w:val="20"/>
                <w:szCs w:val="20"/>
                <w:lang w:val="en-GB"/>
              </w:rPr>
            </w:pPr>
            <w:r w:rsidRPr="00A667C5">
              <w:rPr>
                <w:rFonts w:eastAsia="Calibri" w:cs="Arial"/>
                <w:color w:val="000000"/>
                <w:sz w:val="20"/>
                <w:szCs w:val="20"/>
                <w:lang w:val="en-GB"/>
              </w:rPr>
              <w:t xml:space="preserve">Review the log frame indicators against progress made towards the end-of-project targets using the Progress Towards Results Matrix; colour code progress in a “traffic light system” based on the level of progress achieved; assign a rating on progress for each outcome; make recommendations from the areas marked as “Not on target to be achieved” (red).  </w:t>
            </w:r>
          </w:p>
          <w:p w14:paraId="0AB92FB5" w14:textId="77777777" w:rsidR="00A728CA" w:rsidRPr="00A667C5" w:rsidRDefault="00A728CA" w:rsidP="00A728CA">
            <w:pPr>
              <w:ind w:left="23"/>
              <w:rPr>
                <w:rFonts w:eastAsia="Calibri" w:cs="Arial"/>
                <w:color w:val="000000"/>
                <w:sz w:val="20"/>
                <w:szCs w:val="20"/>
                <w:lang w:val="en-GB"/>
              </w:rPr>
            </w:pPr>
            <w:r w:rsidRPr="00A667C5">
              <w:rPr>
                <w:rFonts w:eastAsia="Calibri" w:cs="Arial"/>
                <w:color w:val="000000"/>
                <w:sz w:val="20"/>
                <w:szCs w:val="20"/>
                <w:lang w:val="en-GB"/>
              </w:rPr>
              <w:t xml:space="preserve"> </w:t>
            </w:r>
          </w:p>
          <w:p w14:paraId="7D67DE22" w14:textId="77777777" w:rsidR="00A728CA" w:rsidRPr="00A667C5" w:rsidRDefault="00A728CA" w:rsidP="00A728CA">
            <w:pPr>
              <w:ind w:left="23"/>
              <w:rPr>
                <w:rFonts w:eastAsia="Calibri" w:cs="Arial"/>
                <w:color w:val="000000"/>
                <w:sz w:val="20"/>
                <w:szCs w:val="20"/>
                <w:lang w:val="en-GB"/>
              </w:rPr>
            </w:pPr>
            <w:r w:rsidRPr="00A667C5">
              <w:rPr>
                <w:rFonts w:eastAsia="Calibri" w:cs="Arial"/>
                <w:b/>
                <w:color w:val="000000"/>
                <w:sz w:val="20"/>
                <w:szCs w:val="20"/>
                <w:lang w:val="en-GB"/>
              </w:rPr>
              <w:t xml:space="preserve">Table. Progress Towards Results Matrix (Achievement of outcomes against End-of-project Targets) </w:t>
            </w:r>
          </w:p>
          <w:tbl>
            <w:tblPr>
              <w:tblStyle w:val="TableGrid0"/>
              <w:tblW w:w="5000" w:type="pct"/>
              <w:tblInd w:w="0" w:type="dxa"/>
              <w:tblCellMar>
                <w:top w:w="43" w:type="dxa"/>
                <w:left w:w="136" w:type="dxa"/>
                <w:right w:w="15" w:type="dxa"/>
              </w:tblCellMar>
              <w:tblLook w:val="04A0" w:firstRow="1" w:lastRow="0" w:firstColumn="1" w:lastColumn="0" w:noHBand="0" w:noVBand="1"/>
            </w:tblPr>
            <w:tblGrid>
              <w:gridCol w:w="1048"/>
              <w:gridCol w:w="1101"/>
              <w:gridCol w:w="917"/>
              <w:gridCol w:w="967"/>
              <w:gridCol w:w="874"/>
              <w:gridCol w:w="843"/>
              <w:gridCol w:w="1381"/>
              <w:gridCol w:w="1308"/>
              <w:gridCol w:w="1246"/>
            </w:tblGrid>
            <w:tr w:rsidR="00A728CA" w:rsidRPr="005C077D" w14:paraId="1DF6CCF6" w14:textId="77777777" w:rsidTr="00132031">
              <w:trPr>
                <w:trHeight w:val="1032"/>
              </w:trPr>
              <w:tc>
                <w:tcPr>
                  <w:tcW w:w="548" w:type="pct"/>
                  <w:tcBorders>
                    <w:top w:val="single" w:sz="4" w:space="0" w:color="000000"/>
                    <w:left w:val="single" w:sz="4" w:space="0" w:color="000000"/>
                    <w:bottom w:val="single" w:sz="4" w:space="0" w:color="000000"/>
                    <w:right w:val="single" w:sz="4" w:space="0" w:color="000000"/>
                  </w:tcBorders>
                  <w:shd w:val="clear" w:color="auto" w:fill="D9D9D9"/>
                </w:tcPr>
                <w:p w14:paraId="14C1C513"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Project Strategy </w:t>
                  </w:r>
                </w:p>
              </w:tc>
              <w:tc>
                <w:tcPr>
                  <w:tcW w:w="597" w:type="pct"/>
                  <w:tcBorders>
                    <w:top w:val="single" w:sz="4" w:space="0" w:color="000000"/>
                    <w:left w:val="single" w:sz="4" w:space="0" w:color="000000"/>
                    <w:bottom w:val="single" w:sz="4" w:space="0" w:color="000000"/>
                    <w:right w:val="single" w:sz="4" w:space="0" w:color="000000"/>
                  </w:tcBorders>
                  <w:shd w:val="clear" w:color="auto" w:fill="D9D9D9"/>
                </w:tcPr>
                <w:p w14:paraId="68B23427" w14:textId="77777777" w:rsidR="00A728CA" w:rsidRPr="00A667C5" w:rsidRDefault="00A728CA" w:rsidP="00A728CA">
                  <w:pPr>
                    <w:ind w:left="1"/>
                    <w:rPr>
                      <w:rFonts w:eastAsia="Calibri" w:cs="Arial"/>
                      <w:color w:val="000000"/>
                      <w:sz w:val="20"/>
                      <w:szCs w:val="20"/>
                      <w:lang w:val="en-GB"/>
                    </w:rPr>
                  </w:pPr>
                  <w:r w:rsidRPr="00A667C5">
                    <w:rPr>
                      <w:rFonts w:eastAsia="Calibri" w:cs="Arial"/>
                      <w:b/>
                      <w:color w:val="000000"/>
                      <w:sz w:val="20"/>
                      <w:szCs w:val="20"/>
                      <w:lang w:val="en-GB"/>
                    </w:rPr>
                    <w:t>Indicator</w:t>
                  </w:r>
                  <w:r w:rsidRPr="00A667C5">
                    <w:rPr>
                      <w:rFonts w:eastAsia="Calibri" w:cs="Arial"/>
                      <w:b/>
                      <w:color w:val="000000"/>
                      <w:sz w:val="20"/>
                      <w:szCs w:val="20"/>
                      <w:vertAlign w:val="superscript"/>
                      <w:lang w:val="en-GB"/>
                    </w:rPr>
                    <w:footnoteReference w:id="18"/>
                  </w:r>
                  <w:r w:rsidRPr="00A667C5">
                    <w:rPr>
                      <w:rFonts w:eastAsia="Calibri" w:cs="Arial"/>
                      <w:b/>
                      <w:color w:val="000000"/>
                      <w:sz w:val="20"/>
                      <w:szCs w:val="20"/>
                      <w:lang w:val="en-GB"/>
                    </w:rPr>
                    <w:t xml:space="preserve"> </w:t>
                  </w:r>
                </w:p>
              </w:tc>
              <w:tc>
                <w:tcPr>
                  <w:tcW w:w="472" w:type="pct"/>
                  <w:tcBorders>
                    <w:top w:val="single" w:sz="4" w:space="0" w:color="000000"/>
                    <w:left w:val="single" w:sz="4" w:space="0" w:color="000000"/>
                    <w:bottom w:val="single" w:sz="4" w:space="0" w:color="000000"/>
                    <w:right w:val="single" w:sz="4" w:space="0" w:color="000000"/>
                  </w:tcBorders>
                  <w:shd w:val="clear" w:color="auto" w:fill="D9D9D9"/>
                </w:tcPr>
                <w:p w14:paraId="1787BC99" w14:textId="77777777" w:rsidR="00A728CA" w:rsidRPr="00A667C5" w:rsidRDefault="00A728CA" w:rsidP="00A728CA">
                  <w:pPr>
                    <w:ind w:left="2"/>
                    <w:rPr>
                      <w:rFonts w:eastAsia="Calibri" w:cs="Arial"/>
                      <w:color w:val="000000"/>
                      <w:sz w:val="20"/>
                      <w:szCs w:val="20"/>
                      <w:lang w:val="en-GB"/>
                    </w:rPr>
                  </w:pPr>
                  <w:r w:rsidRPr="00A667C5">
                    <w:rPr>
                      <w:rFonts w:eastAsia="Calibri" w:cs="Arial"/>
                      <w:b/>
                      <w:color w:val="000000"/>
                      <w:sz w:val="20"/>
                      <w:szCs w:val="20"/>
                      <w:lang w:val="en-GB"/>
                    </w:rPr>
                    <w:t>Baseline Level</w:t>
                  </w:r>
                  <w:r w:rsidRPr="00A667C5">
                    <w:rPr>
                      <w:rFonts w:eastAsia="Calibri" w:cs="Arial"/>
                      <w:b/>
                      <w:color w:val="000000"/>
                      <w:sz w:val="20"/>
                      <w:szCs w:val="20"/>
                      <w:vertAlign w:val="superscript"/>
                      <w:lang w:val="en-GB"/>
                    </w:rPr>
                    <w:footnoteReference w:id="19"/>
                  </w:r>
                  <w:r w:rsidRPr="00A667C5">
                    <w:rPr>
                      <w:rFonts w:eastAsia="Calibri" w:cs="Arial"/>
                      <w:b/>
                      <w:color w:val="000000"/>
                      <w:sz w:val="20"/>
                      <w:szCs w:val="20"/>
                      <w:lang w:val="en-GB"/>
                    </w:rPr>
                    <w:t xml:space="preserve"> </w:t>
                  </w:r>
                </w:p>
              </w:tc>
              <w:tc>
                <w:tcPr>
                  <w:tcW w:w="523" w:type="pct"/>
                  <w:tcBorders>
                    <w:top w:val="single" w:sz="4" w:space="0" w:color="000000"/>
                    <w:left w:val="single" w:sz="4" w:space="0" w:color="000000"/>
                    <w:bottom w:val="single" w:sz="4" w:space="0" w:color="000000"/>
                    <w:right w:val="single" w:sz="4" w:space="0" w:color="000000"/>
                  </w:tcBorders>
                  <w:shd w:val="clear" w:color="auto" w:fill="D9D9D9"/>
                </w:tcPr>
                <w:p w14:paraId="4D5AF9CC" w14:textId="54B10BAF" w:rsidR="00A728CA" w:rsidRPr="00A667C5" w:rsidRDefault="00A728CA" w:rsidP="00A728CA">
                  <w:pPr>
                    <w:spacing w:after="25" w:line="239" w:lineRule="auto"/>
                    <w:ind w:left="1" w:right="7"/>
                    <w:jc w:val="both"/>
                    <w:rPr>
                      <w:rFonts w:eastAsia="Calibri" w:cs="Arial"/>
                      <w:color w:val="000000"/>
                      <w:sz w:val="20"/>
                      <w:szCs w:val="20"/>
                      <w:lang w:val="en-GB"/>
                    </w:rPr>
                  </w:pPr>
                  <w:r w:rsidRPr="00A667C5">
                    <w:rPr>
                      <w:rFonts w:eastAsia="Calibri" w:cs="Arial"/>
                      <w:b/>
                      <w:color w:val="000000"/>
                      <w:sz w:val="20"/>
                      <w:szCs w:val="20"/>
                      <w:lang w:val="en-GB"/>
                    </w:rPr>
                    <w:t>Level in 1</w:t>
                  </w:r>
                  <w:r w:rsidRPr="00A667C5">
                    <w:rPr>
                      <w:rFonts w:eastAsia="Calibri" w:cs="Arial"/>
                      <w:b/>
                      <w:color w:val="000000"/>
                      <w:sz w:val="20"/>
                      <w:szCs w:val="20"/>
                      <w:vertAlign w:val="superscript"/>
                      <w:lang w:val="en-GB"/>
                    </w:rPr>
                    <w:t>st</w:t>
                  </w:r>
                  <w:r w:rsidRPr="00A667C5">
                    <w:rPr>
                      <w:rFonts w:eastAsia="Calibri" w:cs="Arial"/>
                      <w:b/>
                      <w:color w:val="000000"/>
                      <w:sz w:val="20"/>
                      <w:szCs w:val="20"/>
                      <w:lang w:val="en-GB"/>
                    </w:rPr>
                    <w:t xml:space="preserve"> APR </w:t>
                  </w:r>
                </w:p>
                <w:p w14:paraId="362DD423" w14:textId="77777777" w:rsidR="00A728CA" w:rsidRPr="00A667C5" w:rsidRDefault="00A728CA" w:rsidP="00A728CA">
                  <w:pPr>
                    <w:ind w:left="1"/>
                    <w:rPr>
                      <w:rFonts w:eastAsia="Calibri" w:cs="Arial"/>
                      <w:color w:val="000000"/>
                      <w:sz w:val="20"/>
                      <w:szCs w:val="20"/>
                      <w:lang w:val="en-GB"/>
                    </w:rPr>
                  </w:pPr>
                  <w:r w:rsidRPr="00A667C5">
                    <w:rPr>
                      <w:rFonts w:eastAsia="Calibri" w:cs="Arial"/>
                      <w:b/>
                      <w:color w:val="000000"/>
                      <w:sz w:val="20"/>
                      <w:szCs w:val="20"/>
                      <w:lang w:val="en-GB"/>
                    </w:rPr>
                    <w:t xml:space="preserve">(self- </w:t>
                  </w:r>
                </w:p>
                <w:p w14:paraId="17301211" w14:textId="77777777" w:rsidR="00A728CA" w:rsidRPr="00A667C5" w:rsidRDefault="00A728CA" w:rsidP="00A728CA">
                  <w:pPr>
                    <w:ind w:left="1"/>
                    <w:rPr>
                      <w:rFonts w:eastAsia="Calibri" w:cs="Arial"/>
                      <w:color w:val="000000"/>
                      <w:sz w:val="20"/>
                      <w:szCs w:val="20"/>
                      <w:lang w:val="en-GB"/>
                    </w:rPr>
                  </w:pPr>
                  <w:r w:rsidRPr="00A667C5">
                    <w:rPr>
                      <w:rFonts w:eastAsia="Calibri" w:cs="Arial"/>
                      <w:b/>
                      <w:color w:val="000000"/>
                      <w:sz w:val="20"/>
                      <w:szCs w:val="20"/>
                      <w:lang w:val="en-GB"/>
                    </w:rPr>
                    <w:t xml:space="preserve">reported) </w:t>
                  </w:r>
                </w:p>
              </w:tc>
              <w:tc>
                <w:tcPr>
                  <w:tcW w:w="492" w:type="pct"/>
                  <w:tcBorders>
                    <w:top w:val="single" w:sz="4" w:space="0" w:color="000000"/>
                    <w:left w:val="single" w:sz="4" w:space="0" w:color="000000"/>
                    <w:bottom w:val="single" w:sz="4" w:space="0" w:color="000000"/>
                    <w:right w:val="single" w:sz="4" w:space="0" w:color="000000"/>
                  </w:tcBorders>
                  <w:shd w:val="clear" w:color="auto" w:fill="D9D9D9"/>
                </w:tcPr>
                <w:p w14:paraId="2A31D75D" w14:textId="77777777" w:rsidR="00A728CA" w:rsidRPr="00A667C5" w:rsidRDefault="00A728CA" w:rsidP="00A728CA">
                  <w:pPr>
                    <w:ind w:left="1"/>
                    <w:rPr>
                      <w:rFonts w:eastAsia="Calibri" w:cs="Arial"/>
                      <w:color w:val="000000"/>
                      <w:sz w:val="20"/>
                      <w:szCs w:val="20"/>
                      <w:lang w:val="en-GB"/>
                    </w:rPr>
                  </w:pPr>
                  <w:r w:rsidRPr="00A667C5">
                    <w:rPr>
                      <w:rFonts w:eastAsia="Calibri" w:cs="Arial"/>
                      <w:b/>
                      <w:color w:val="000000"/>
                      <w:sz w:val="20"/>
                      <w:szCs w:val="20"/>
                      <w:lang w:val="en-GB"/>
                    </w:rPr>
                    <w:t xml:space="preserve">Midterm </w:t>
                  </w:r>
                </w:p>
                <w:p w14:paraId="551FE5AC" w14:textId="77777777" w:rsidR="00A728CA" w:rsidRPr="00A667C5" w:rsidRDefault="00A728CA" w:rsidP="00A728CA">
                  <w:pPr>
                    <w:ind w:left="1"/>
                    <w:rPr>
                      <w:rFonts w:eastAsia="Calibri" w:cs="Arial"/>
                      <w:color w:val="000000"/>
                      <w:sz w:val="20"/>
                      <w:szCs w:val="20"/>
                      <w:lang w:val="en-GB"/>
                    </w:rPr>
                  </w:pPr>
                  <w:r w:rsidRPr="00A667C5">
                    <w:rPr>
                      <w:rFonts w:eastAsia="Calibri" w:cs="Arial"/>
                      <w:b/>
                      <w:color w:val="000000"/>
                      <w:sz w:val="20"/>
                      <w:szCs w:val="20"/>
                      <w:lang w:val="en-GB"/>
                    </w:rPr>
                    <w:t>Target</w:t>
                  </w:r>
                  <w:r w:rsidRPr="00A667C5">
                    <w:rPr>
                      <w:rFonts w:eastAsia="Calibri" w:cs="Arial"/>
                      <w:b/>
                      <w:color w:val="000000"/>
                      <w:sz w:val="20"/>
                      <w:szCs w:val="20"/>
                      <w:vertAlign w:val="superscript"/>
                      <w:lang w:val="en-GB"/>
                    </w:rPr>
                    <w:footnoteReference w:id="20"/>
                  </w:r>
                  <w:r w:rsidRPr="00A667C5">
                    <w:rPr>
                      <w:rFonts w:eastAsia="Calibri" w:cs="Arial"/>
                      <w:b/>
                      <w:color w:val="000000"/>
                      <w:sz w:val="20"/>
                      <w:szCs w:val="20"/>
                      <w:lang w:val="en-GB"/>
                    </w:rPr>
                    <w:t xml:space="preserve"> </w:t>
                  </w:r>
                </w:p>
              </w:tc>
              <w:tc>
                <w:tcPr>
                  <w:tcW w:w="418" w:type="pct"/>
                  <w:tcBorders>
                    <w:top w:val="single" w:sz="4" w:space="0" w:color="000000"/>
                    <w:left w:val="single" w:sz="4" w:space="0" w:color="000000"/>
                    <w:bottom w:val="single" w:sz="4" w:space="0" w:color="000000"/>
                    <w:right w:val="single" w:sz="4" w:space="0" w:color="000000"/>
                  </w:tcBorders>
                  <w:shd w:val="clear" w:color="auto" w:fill="D9D9D9"/>
                </w:tcPr>
                <w:p w14:paraId="43BADDFD" w14:textId="77777777" w:rsidR="00A728CA" w:rsidRPr="00A667C5" w:rsidRDefault="00A728CA" w:rsidP="00A728CA">
                  <w:pPr>
                    <w:ind w:left="1" w:right="77"/>
                    <w:rPr>
                      <w:rFonts w:eastAsia="Calibri" w:cs="Arial"/>
                      <w:color w:val="000000"/>
                      <w:sz w:val="20"/>
                      <w:szCs w:val="20"/>
                      <w:lang w:val="en-GB"/>
                    </w:rPr>
                  </w:pPr>
                  <w:r w:rsidRPr="00A667C5">
                    <w:rPr>
                      <w:rFonts w:eastAsia="Calibri" w:cs="Arial"/>
                      <w:b/>
                      <w:color w:val="000000"/>
                      <w:sz w:val="20"/>
                      <w:szCs w:val="20"/>
                      <w:lang w:val="en-GB"/>
                    </w:rPr>
                    <w:t xml:space="preserve">End of project Target </w:t>
                  </w:r>
                </w:p>
              </w:tc>
              <w:tc>
                <w:tcPr>
                  <w:tcW w:w="651" w:type="pct"/>
                  <w:tcBorders>
                    <w:top w:val="single" w:sz="4" w:space="0" w:color="000000"/>
                    <w:left w:val="single" w:sz="4" w:space="0" w:color="000000"/>
                    <w:bottom w:val="single" w:sz="4" w:space="0" w:color="000000"/>
                    <w:right w:val="single" w:sz="4" w:space="0" w:color="000000"/>
                  </w:tcBorders>
                  <w:shd w:val="clear" w:color="auto" w:fill="D9D9D9"/>
                </w:tcPr>
                <w:p w14:paraId="72E2F8F7" w14:textId="77777777" w:rsidR="00A728CA" w:rsidRPr="00A667C5" w:rsidRDefault="00A728CA" w:rsidP="00A728CA">
                  <w:pPr>
                    <w:ind w:left="1"/>
                    <w:rPr>
                      <w:rFonts w:eastAsia="Calibri" w:cs="Arial"/>
                      <w:color w:val="000000"/>
                      <w:sz w:val="20"/>
                      <w:szCs w:val="20"/>
                      <w:lang w:val="en-GB"/>
                    </w:rPr>
                  </w:pPr>
                  <w:r w:rsidRPr="00A667C5">
                    <w:rPr>
                      <w:rFonts w:eastAsia="Calibri" w:cs="Arial"/>
                      <w:b/>
                      <w:color w:val="000000"/>
                      <w:sz w:val="20"/>
                      <w:szCs w:val="20"/>
                      <w:lang w:val="en-GB"/>
                    </w:rPr>
                    <w:t xml:space="preserve">Midterm </w:t>
                  </w:r>
                </w:p>
                <w:p w14:paraId="08761591" w14:textId="77777777" w:rsidR="00A728CA" w:rsidRPr="00A667C5" w:rsidRDefault="00A728CA" w:rsidP="00A728CA">
                  <w:pPr>
                    <w:ind w:left="1"/>
                    <w:rPr>
                      <w:rFonts w:eastAsia="Calibri" w:cs="Arial"/>
                      <w:color w:val="000000"/>
                      <w:sz w:val="20"/>
                      <w:szCs w:val="20"/>
                      <w:lang w:val="en-GB"/>
                    </w:rPr>
                  </w:pPr>
                  <w:r w:rsidRPr="00A667C5">
                    <w:rPr>
                      <w:rFonts w:eastAsia="Calibri" w:cs="Arial"/>
                      <w:b/>
                      <w:color w:val="000000"/>
                      <w:sz w:val="20"/>
                      <w:szCs w:val="20"/>
                      <w:lang w:val="en-GB"/>
                    </w:rPr>
                    <w:t xml:space="preserve">Level &amp; </w:t>
                  </w:r>
                </w:p>
                <w:p w14:paraId="35261CA4" w14:textId="77777777" w:rsidR="00A728CA" w:rsidRPr="00A667C5" w:rsidRDefault="00A728CA" w:rsidP="00A728CA">
                  <w:pPr>
                    <w:ind w:left="1"/>
                    <w:rPr>
                      <w:rFonts w:eastAsia="Calibri" w:cs="Arial"/>
                      <w:color w:val="000000"/>
                      <w:sz w:val="20"/>
                      <w:szCs w:val="20"/>
                      <w:lang w:val="en-GB"/>
                    </w:rPr>
                  </w:pPr>
                  <w:r w:rsidRPr="00A667C5">
                    <w:rPr>
                      <w:rFonts w:eastAsia="Calibri" w:cs="Arial"/>
                      <w:b/>
                      <w:color w:val="000000"/>
                      <w:sz w:val="20"/>
                      <w:szCs w:val="20"/>
                      <w:lang w:val="en-GB"/>
                    </w:rPr>
                    <w:t>Assessment</w:t>
                  </w:r>
                  <w:r w:rsidRPr="00A667C5">
                    <w:rPr>
                      <w:rFonts w:eastAsia="Calibri" w:cs="Arial"/>
                      <w:b/>
                      <w:color w:val="000000"/>
                      <w:sz w:val="20"/>
                      <w:szCs w:val="20"/>
                      <w:vertAlign w:val="superscript"/>
                      <w:lang w:val="en-GB"/>
                    </w:rPr>
                    <w:footnoteReference w:id="21"/>
                  </w:r>
                  <w:r w:rsidRPr="00A667C5">
                    <w:rPr>
                      <w:rFonts w:eastAsia="Calibri" w:cs="Arial"/>
                      <w:b/>
                      <w:color w:val="000000"/>
                      <w:sz w:val="20"/>
                      <w:szCs w:val="20"/>
                      <w:lang w:val="en-GB"/>
                    </w:rPr>
                    <w:t xml:space="preserve"> </w:t>
                  </w:r>
                </w:p>
              </w:tc>
              <w:tc>
                <w:tcPr>
                  <w:tcW w:w="676" w:type="pct"/>
                  <w:tcBorders>
                    <w:top w:val="single" w:sz="4" w:space="0" w:color="000000"/>
                    <w:left w:val="single" w:sz="4" w:space="0" w:color="000000"/>
                    <w:bottom w:val="single" w:sz="4" w:space="0" w:color="000000"/>
                    <w:right w:val="single" w:sz="4" w:space="0" w:color="000000"/>
                  </w:tcBorders>
                  <w:shd w:val="clear" w:color="auto" w:fill="D9D9D9"/>
                </w:tcPr>
                <w:p w14:paraId="12258590" w14:textId="77777777" w:rsidR="00A728CA" w:rsidRPr="00A667C5" w:rsidRDefault="00A728CA" w:rsidP="00A728CA">
                  <w:pPr>
                    <w:ind w:left="1"/>
                    <w:rPr>
                      <w:rFonts w:eastAsia="Calibri" w:cs="Arial"/>
                      <w:color w:val="000000"/>
                      <w:sz w:val="20"/>
                      <w:szCs w:val="20"/>
                      <w:lang w:val="en-GB"/>
                    </w:rPr>
                  </w:pPr>
                  <w:r w:rsidRPr="00A667C5">
                    <w:rPr>
                      <w:rFonts w:eastAsia="Calibri" w:cs="Arial"/>
                      <w:b/>
                      <w:color w:val="000000"/>
                      <w:sz w:val="20"/>
                      <w:szCs w:val="20"/>
                      <w:lang w:val="en-GB"/>
                    </w:rPr>
                    <w:t xml:space="preserve">Achievement </w:t>
                  </w:r>
                </w:p>
                <w:p w14:paraId="4481B1D0" w14:textId="77777777" w:rsidR="00A728CA" w:rsidRPr="00A667C5" w:rsidRDefault="00A728CA" w:rsidP="00A728CA">
                  <w:pPr>
                    <w:ind w:left="1"/>
                    <w:rPr>
                      <w:rFonts w:eastAsia="Calibri" w:cs="Arial"/>
                      <w:color w:val="000000"/>
                      <w:sz w:val="20"/>
                      <w:szCs w:val="20"/>
                      <w:lang w:val="en-GB"/>
                    </w:rPr>
                  </w:pPr>
                  <w:r w:rsidRPr="00A667C5">
                    <w:rPr>
                      <w:rFonts w:eastAsia="Calibri" w:cs="Arial"/>
                      <w:b/>
                      <w:color w:val="000000"/>
                      <w:sz w:val="20"/>
                      <w:szCs w:val="20"/>
                      <w:lang w:val="en-GB"/>
                    </w:rPr>
                    <w:t>Rating</w:t>
                  </w:r>
                  <w:r w:rsidRPr="00A667C5">
                    <w:rPr>
                      <w:rFonts w:eastAsia="Calibri" w:cs="Arial"/>
                      <w:b/>
                      <w:color w:val="000000"/>
                      <w:sz w:val="20"/>
                      <w:szCs w:val="20"/>
                      <w:vertAlign w:val="superscript"/>
                      <w:lang w:val="en-GB"/>
                    </w:rPr>
                    <w:footnoteReference w:id="22"/>
                  </w:r>
                  <w:r w:rsidRPr="00A667C5">
                    <w:rPr>
                      <w:rFonts w:eastAsia="Calibri" w:cs="Arial"/>
                      <w:b/>
                      <w:color w:val="000000"/>
                      <w:sz w:val="20"/>
                      <w:szCs w:val="20"/>
                      <w:lang w:val="en-GB"/>
                    </w:rPr>
                    <w:t xml:space="preserve"> </w:t>
                  </w:r>
                </w:p>
              </w:tc>
              <w:tc>
                <w:tcPr>
                  <w:tcW w:w="624" w:type="pct"/>
                  <w:tcBorders>
                    <w:top w:val="single" w:sz="4" w:space="0" w:color="000000"/>
                    <w:left w:val="single" w:sz="4" w:space="0" w:color="000000"/>
                    <w:bottom w:val="single" w:sz="4" w:space="0" w:color="000000"/>
                    <w:right w:val="single" w:sz="4" w:space="0" w:color="000000"/>
                  </w:tcBorders>
                  <w:shd w:val="clear" w:color="auto" w:fill="D9D9D9"/>
                </w:tcPr>
                <w:p w14:paraId="3E8F63DC" w14:textId="77777777" w:rsidR="00A728CA" w:rsidRPr="00A667C5" w:rsidRDefault="00A728CA" w:rsidP="00A728CA">
                  <w:pPr>
                    <w:ind w:left="1"/>
                    <w:rPr>
                      <w:rFonts w:eastAsia="Calibri" w:cs="Arial"/>
                      <w:color w:val="000000"/>
                      <w:sz w:val="20"/>
                      <w:szCs w:val="20"/>
                      <w:lang w:val="en-GB"/>
                    </w:rPr>
                  </w:pPr>
                  <w:r w:rsidRPr="00A667C5">
                    <w:rPr>
                      <w:rFonts w:eastAsia="Calibri" w:cs="Arial"/>
                      <w:b/>
                      <w:color w:val="000000"/>
                      <w:sz w:val="20"/>
                      <w:szCs w:val="20"/>
                      <w:lang w:val="en-GB"/>
                    </w:rPr>
                    <w:t xml:space="preserve">Justification for Rating  </w:t>
                  </w:r>
                </w:p>
              </w:tc>
            </w:tr>
            <w:tr w:rsidR="00A728CA" w:rsidRPr="00A728CA" w14:paraId="40D45431" w14:textId="77777777" w:rsidTr="00132031">
              <w:trPr>
                <w:trHeight w:val="524"/>
              </w:trPr>
              <w:tc>
                <w:tcPr>
                  <w:tcW w:w="548" w:type="pct"/>
                  <w:tcBorders>
                    <w:top w:val="single" w:sz="4" w:space="0" w:color="000000"/>
                    <w:left w:val="single" w:sz="4" w:space="0" w:color="000000"/>
                    <w:bottom w:val="single" w:sz="4" w:space="0" w:color="000000"/>
                    <w:right w:val="single" w:sz="4" w:space="0" w:color="000000"/>
                  </w:tcBorders>
                </w:tcPr>
                <w:p w14:paraId="2021AB46"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Objective: </w:t>
                  </w:r>
                  <w:r w:rsidRPr="00A667C5">
                    <w:rPr>
                      <w:rFonts w:eastAsia="Calibri" w:cs="Arial"/>
                      <w:color w:val="000000"/>
                      <w:sz w:val="20"/>
                      <w:szCs w:val="20"/>
                      <w:lang w:val="en-GB"/>
                    </w:rPr>
                    <w:t xml:space="preserve"> </w:t>
                  </w:r>
                </w:p>
                <w:p w14:paraId="46B44EDB"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 </w:t>
                  </w:r>
                </w:p>
              </w:tc>
              <w:tc>
                <w:tcPr>
                  <w:tcW w:w="597" w:type="pct"/>
                  <w:tcBorders>
                    <w:top w:val="single" w:sz="4" w:space="0" w:color="000000"/>
                    <w:left w:val="single" w:sz="4" w:space="0" w:color="000000"/>
                    <w:bottom w:val="single" w:sz="4" w:space="0" w:color="000000"/>
                    <w:right w:val="single" w:sz="4" w:space="0" w:color="000000"/>
                  </w:tcBorders>
                </w:tcPr>
                <w:p w14:paraId="0E420AC4" w14:textId="77777777" w:rsidR="00A728CA" w:rsidRPr="00A667C5" w:rsidRDefault="00A728CA" w:rsidP="00A728CA">
                  <w:pPr>
                    <w:jc w:val="center"/>
                    <w:rPr>
                      <w:rFonts w:eastAsia="Calibri" w:cs="Arial"/>
                      <w:color w:val="000000"/>
                      <w:sz w:val="20"/>
                      <w:szCs w:val="20"/>
                      <w:lang w:val="en-GB"/>
                    </w:rPr>
                  </w:pPr>
                  <w:r w:rsidRPr="00A667C5">
                    <w:rPr>
                      <w:rFonts w:eastAsia="Calibri" w:cs="Arial"/>
                      <w:color w:val="000000"/>
                      <w:sz w:val="20"/>
                      <w:szCs w:val="20"/>
                      <w:lang w:val="en-GB"/>
                    </w:rPr>
                    <w:t xml:space="preserve">Indicator (if applicable): </w:t>
                  </w:r>
                </w:p>
              </w:tc>
              <w:tc>
                <w:tcPr>
                  <w:tcW w:w="472" w:type="pct"/>
                  <w:tcBorders>
                    <w:top w:val="single" w:sz="4" w:space="0" w:color="000000"/>
                    <w:left w:val="single" w:sz="4" w:space="0" w:color="000000"/>
                    <w:bottom w:val="single" w:sz="4" w:space="0" w:color="000000"/>
                    <w:right w:val="single" w:sz="4" w:space="0" w:color="000000"/>
                  </w:tcBorders>
                </w:tcPr>
                <w:p w14:paraId="16A3C790"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523" w:type="pct"/>
                  <w:tcBorders>
                    <w:top w:val="single" w:sz="4" w:space="0" w:color="000000"/>
                    <w:left w:val="single" w:sz="4" w:space="0" w:color="000000"/>
                    <w:bottom w:val="single" w:sz="4" w:space="0" w:color="000000"/>
                    <w:right w:val="single" w:sz="4" w:space="0" w:color="000000"/>
                  </w:tcBorders>
                </w:tcPr>
                <w:p w14:paraId="242BA84B"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92" w:type="pct"/>
                  <w:tcBorders>
                    <w:top w:val="single" w:sz="4" w:space="0" w:color="000000"/>
                    <w:left w:val="single" w:sz="4" w:space="0" w:color="000000"/>
                    <w:bottom w:val="single" w:sz="4" w:space="0" w:color="000000"/>
                    <w:right w:val="single" w:sz="4" w:space="0" w:color="000000"/>
                  </w:tcBorders>
                </w:tcPr>
                <w:p w14:paraId="39E41BF0"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18" w:type="pct"/>
                  <w:tcBorders>
                    <w:top w:val="single" w:sz="4" w:space="0" w:color="000000"/>
                    <w:left w:val="single" w:sz="4" w:space="0" w:color="000000"/>
                    <w:bottom w:val="single" w:sz="4" w:space="0" w:color="000000"/>
                    <w:right w:val="single" w:sz="4" w:space="0" w:color="000000"/>
                  </w:tcBorders>
                </w:tcPr>
                <w:p w14:paraId="7F10A618"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651" w:type="pct"/>
                  <w:tcBorders>
                    <w:top w:val="single" w:sz="4" w:space="0" w:color="000000"/>
                    <w:left w:val="single" w:sz="4" w:space="0" w:color="000000"/>
                    <w:bottom w:val="single" w:sz="4" w:space="0" w:color="000000"/>
                    <w:right w:val="single" w:sz="4" w:space="0" w:color="000000"/>
                  </w:tcBorders>
                </w:tcPr>
                <w:p w14:paraId="3CC0D3BD"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676" w:type="pct"/>
                  <w:tcBorders>
                    <w:top w:val="single" w:sz="4" w:space="0" w:color="000000"/>
                    <w:left w:val="single" w:sz="4" w:space="0" w:color="000000"/>
                    <w:bottom w:val="single" w:sz="4" w:space="0" w:color="000000"/>
                    <w:right w:val="single" w:sz="4" w:space="0" w:color="000000"/>
                  </w:tcBorders>
                </w:tcPr>
                <w:p w14:paraId="4C87DE97"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624" w:type="pct"/>
                  <w:tcBorders>
                    <w:top w:val="single" w:sz="4" w:space="0" w:color="000000"/>
                    <w:left w:val="single" w:sz="4" w:space="0" w:color="000000"/>
                    <w:bottom w:val="single" w:sz="4" w:space="0" w:color="000000"/>
                    <w:right w:val="single" w:sz="4" w:space="0" w:color="000000"/>
                  </w:tcBorders>
                </w:tcPr>
                <w:p w14:paraId="13731409"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r>
            <w:tr w:rsidR="00A728CA" w:rsidRPr="00A728CA" w14:paraId="49BAD88D" w14:textId="77777777" w:rsidTr="00132031">
              <w:trPr>
                <w:trHeight w:val="266"/>
              </w:trPr>
              <w:tc>
                <w:tcPr>
                  <w:tcW w:w="548" w:type="pct"/>
                  <w:vMerge w:val="restart"/>
                  <w:tcBorders>
                    <w:top w:val="single" w:sz="4" w:space="0" w:color="000000"/>
                    <w:left w:val="single" w:sz="4" w:space="0" w:color="000000"/>
                    <w:bottom w:val="single" w:sz="4" w:space="0" w:color="000000"/>
                    <w:right w:val="single" w:sz="4" w:space="0" w:color="000000"/>
                  </w:tcBorders>
                </w:tcPr>
                <w:p w14:paraId="2CAEBB1C"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Outcome </w:t>
                  </w:r>
                </w:p>
                <w:p w14:paraId="464CFCCF"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1: </w:t>
                  </w:r>
                </w:p>
              </w:tc>
              <w:tc>
                <w:tcPr>
                  <w:tcW w:w="597" w:type="pct"/>
                  <w:tcBorders>
                    <w:top w:val="single" w:sz="4" w:space="0" w:color="000000"/>
                    <w:left w:val="single" w:sz="4" w:space="0" w:color="000000"/>
                    <w:bottom w:val="single" w:sz="4" w:space="0" w:color="000000"/>
                    <w:right w:val="single" w:sz="4" w:space="0" w:color="000000"/>
                  </w:tcBorders>
                </w:tcPr>
                <w:p w14:paraId="128B70A9"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Indicator 1: </w:t>
                  </w:r>
                </w:p>
              </w:tc>
              <w:tc>
                <w:tcPr>
                  <w:tcW w:w="472" w:type="pct"/>
                  <w:tcBorders>
                    <w:top w:val="single" w:sz="4" w:space="0" w:color="000000"/>
                    <w:left w:val="single" w:sz="4" w:space="0" w:color="000000"/>
                    <w:bottom w:val="single" w:sz="4" w:space="0" w:color="000000"/>
                    <w:right w:val="single" w:sz="4" w:space="0" w:color="000000"/>
                  </w:tcBorders>
                </w:tcPr>
                <w:p w14:paraId="0A6DC69C"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523" w:type="pct"/>
                  <w:tcBorders>
                    <w:top w:val="single" w:sz="4" w:space="0" w:color="000000"/>
                    <w:left w:val="single" w:sz="4" w:space="0" w:color="000000"/>
                    <w:bottom w:val="single" w:sz="4" w:space="0" w:color="000000"/>
                    <w:right w:val="single" w:sz="4" w:space="0" w:color="000000"/>
                  </w:tcBorders>
                </w:tcPr>
                <w:p w14:paraId="3068FF87"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92" w:type="pct"/>
                  <w:tcBorders>
                    <w:top w:val="single" w:sz="4" w:space="0" w:color="000000"/>
                    <w:left w:val="single" w:sz="4" w:space="0" w:color="000000"/>
                    <w:bottom w:val="single" w:sz="4" w:space="0" w:color="000000"/>
                    <w:right w:val="single" w:sz="4" w:space="0" w:color="000000"/>
                  </w:tcBorders>
                </w:tcPr>
                <w:p w14:paraId="471FA201"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18" w:type="pct"/>
                  <w:tcBorders>
                    <w:top w:val="single" w:sz="4" w:space="0" w:color="000000"/>
                    <w:left w:val="single" w:sz="4" w:space="0" w:color="000000"/>
                    <w:bottom w:val="single" w:sz="4" w:space="0" w:color="000000"/>
                    <w:right w:val="single" w:sz="4" w:space="0" w:color="000000"/>
                  </w:tcBorders>
                </w:tcPr>
                <w:p w14:paraId="2396D08A"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651" w:type="pct"/>
                  <w:tcBorders>
                    <w:top w:val="single" w:sz="4" w:space="0" w:color="000000"/>
                    <w:left w:val="single" w:sz="4" w:space="0" w:color="000000"/>
                    <w:bottom w:val="single" w:sz="4" w:space="0" w:color="000000"/>
                    <w:right w:val="single" w:sz="4" w:space="0" w:color="000000"/>
                  </w:tcBorders>
                </w:tcPr>
                <w:p w14:paraId="6BCAFF3E"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676" w:type="pct"/>
                  <w:vMerge w:val="restart"/>
                  <w:tcBorders>
                    <w:top w:val="single" w:sz="4" w:space="0" w:color="000000"/>
                    <w:left w:val="single" w:sz="4" w:space="0" w:color="000000"/>
                    <w:bottom w:val="single" w:sz="4" w:space="0" w:color="000000"/>
                    <w:right w:val="single" w:sz="4" w:space="0" w:color="000000"/>
                  </w:tcBorders>
                </w:tcPr>
                <w:p w14:paraId="65AEE7CE"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624" w:type="pct"/>
                  <w:vMerge w:val="restart"/>
                  <w:tcBorders>
                    <w:top w:val="single" w:sz="4" w:space="0" w:color="000000"/>
                    <w:left w:val="single" w:sz="4" w:space="0" w:color="000000"/>
                    <w:bottom w:val="single" w:sz="4" w:space="0" w:color="000000"/>
                    <w:right w:val="single" w:sz="4" w:space="0" w:color="000000"/>
                  </w:tcBorders>
                </w:tcPr>
                <w:p w14:paraId="01FFB477"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r>
            <w:tr w:rsidR="00A728CA" w:rsidRPr="00A728CA" w14:paraId="2ABF6A77" w14:textId="77777777" w:rsidTr="00132031">
              <w:trPr>
                <w:trHeight w:val="266"/>
              </w:trPr>
              <w:tc>
                <w:tcPr>
                  <w:tcW w:w="548" w:type="pct"/>
                  <w:vMerge/>
                  <w:tcBorders>
                    <w:top w:val="nil"/>
                    <w:left w:val="single" w:sz="4" w:space="0" w:color="000000"/>
                    <w:bottom w:val="single" w:sz="4" w:space="0" w:color="000000"/>
                    <w:right w:val="single" w:sz="4" w:space="0" w:color="000000"/>
                  </w:tcBorders>
                </w:tcPr>
                <w:p w14:paraId="20127038" w14:textId="77777777" w:rsidR="00A728CA" w:rsidRPr="00A667C5" w:rsidRDefault="00A728CA" w:rsidP="00A728CA">
                  <w:pPr>
                    <w:rPr>
                      <w:rFonts w:eastAsia="Calibri" w:cs="Arial"/>
                      <w:color w:val="000000"/>
                      <w:sz w:val="20"/>
                      <w:szCs w:val="20"/>
                      <w:lang w:val="en-GB"/>
                    </w:rPr>
                  </w:pPr>
                </w:p>
              </w:tc>
              <w:tc>
                <w:tcPr>
                  <w:tcW w:w="597" w:type="pct"/>
                  <w:tcBorders>
                    <w:top w:val="single" w:sz="4" w:space="0" w:color="000000"/>
                    <w:left w:val="single" w:sz="4" w:space="0" w:color="000000"/>
                    <w:bottom w:val="single" w:sz="4" w:space="0" w:color="000000"/>
                    <w:right w:val="single" w:sz="4" w:space="0" w:color="000000"/>
                  </w:tcBorders>
                </w:tcPr>
                <w:p w14:paraId="7E67DA66"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Indicator 2: </w:t>
                  </w:r>
                </w:p>
              </w:tc>
              <w:tc>
                <w:tcPr>
                  <w:tcW w:w="472" w:type="pct"/>
                  <w:tcBorders>
                    <w:top w:val="single" w:sz="4" w:space="0" w:color="000000"/>
                    <w:left w:val="single" w:sz="4" w:space="0" w:color="000000"/>
                    <w:bottom w:val="single" w:sz="4" w:space="0" w:color="000000"/>
                    <w:right w:val="single" w:sz="4" w:space="0" w:color="000000"/>
                  </w:tcBorders>
                </w:tcPr>
                <w:p w14:paraId="713274E3"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523" w:type="pct"/>
                  <w:tcBorders>
                    <w:top w:val="single" w:sz="4" w:space="0" w:color="000000"/>
                    <w:left w:val="single" w:sz="4" w:space="0" w:color="000000"/>
                    <w:bottom w:val="single" w:sz="4" w:space="0" w:color="000000"/>
                    <w:right w:val="single" w:sz="4" w:space="0" w:color="000000"/>
                  </w:tcBorders>
                </w:tcPr>
                <w:p w14:paraId="37BB0FCB"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92" w:type="pct"/>
                  <w:tcBorders>
                    <w:top w:val="single" w:sz="4" w:space="0" w:color="000000"/>
                    <w:left w:val="single" w:sz="4" w:space="0" w:color="000000"/>
                    <w:bottom w:val="single" w:sz="4" w:space="0" w:color="000000"/>
                    <w:right w:val="single" w:sz="4" w:space="0" w:color="000000"/>
                  </w:tcBorders>
                </w:tcPr>
                <w:p w14:paraId="1E59A4CE"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18" w:type="pct"/>
                  <w:tcBorders>
                    <w:top w:val="single" w:sz="4" w:space="0" w:color="000000"/>
                    <w:left w:val="single" w:sz="4" w:space="0" w:color="000000"/>
                    <w:bottom w:val="single" w:sz="4" w:space="0" w:color="000000"/>
                    <w:right w:val="single" w:sz="4" w:space="0" w:color="000000"/>
                  </w:tcBorders>
                </w:tcPr>
                <w:p w14:paraId="7014464E"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651" w:type="pct"/>
                  <w:tcBorders>
                    <w:top w:val="single" w:sz="4" w:space="0" w:color="000000"/>
                    <w:left w:val="single" w:sz="4" w:space="0" w:color="000000"/>
                    <w:bottom w:val="single" w:sz="4" w:space="0" w:color="000000"/>
                    <w:right w:val="single" w:sz="4" w:space="0" w:color="000000"/>
                  </w:tcBorders>
                </w:tcPr>
                <w:p w14:paraId="54DA0583"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676" w:type="pct"/>
                  <w:vMerge/>
                  <w:tcBorders>
                    <w:top w:val="nil"/>
                    <w:left w:val="single" w:sz="4" w:space="0" w:color="000000"/>
                    <w:bottom w:val="single" w:sz="4" w:space="0" w:color="000000"/>
                    <w:right w:val="single" w:sz="4" w:space="0" w:color="000000"/>
                  </w:tcBorders>
                </w:tcPr>
                <w:p w14:paraId="4B125113" w14:textId="77777777" w:rsidR="00A728CA" w:rsidRPr="00A667C5" w:rsidRDefault="00A728CA" w:rsidP="00A728CA">
                  <w:pPr>
                    <w:rPr>
                      <w:rFonts w:eastAsia="Calibri" w:cs="Arial"/>
                      <w:color w:val="000000"/>
                      <w:sz w:val="20"/>
                      <w:szCs w:val="20"/>
                      <w:lang w:val="en-GB"/>
                    </w:rPr>
                  </w:pPr>
                </w:p>
              </w:tc>
              <w:tc>
                <w:tcPr>
                  <w:tcW w:w="624" w:type="pct"/>
                  <w:vMerge/>
                  <w:tcBorders>
                    <w:top w:val="nil"/>
                    <w:left w:val="single" w:sz="4" w:space="0" w:color="000000"/>
                    <w:bottom w:val="single" w:sz="4" w:space="0" w:color="000000"/>
                    <w:right w:val="single" w:sz="4" w:space="0" w:color="000000"/>
                  </w:tcBorders>
                </w:tcPr>
                <w:p w14:paraId="18BD219E" w14:textId="77777777" w:rsidR="00A728CA" w:rsidRPr="00A667C5" w:rsidRDefault="00A728CA" w:rsidP="00A728CA">
                  <w:pPr>
                    <w:rPr>
                      <w:rFonts w:eastAsia="Calibri" w:cs="Arial"/>
                      <w:color w:val="000000"/>
                      <w:sz w:val="20"/>
                      <w:szCs w:val="20"/>
                      <w:lang w:val="en-GB"/>
                    </w:rPr>
                  </w:pPr>
                </w:p>
              </w:tc>
            </w:tr>
            <w:tr w:rsidR="00A728CA" w:rsidRPr="00A728CA" w14:paraId="50AACBEB" w14:textId="77777777" w:rsidTr="00132031">
              <w:trPr>
                <w:trHeight w:val="266"/>
              </w:trPr>
              <w:tc>
                <w:tcPr>
                  <w:tcW w:w="548" w:type="pct"/>
                  <w:vMerge w:val="restart"/>
                  <w:tcBorders>
                    <w:top w:val="single" w:sz="4" w:space="0" w:color="000000"/>
                    <w:left w:val="single" w:sz="4" w:space="0" w:color="000000"/>
                    <w:bottom w:val="single" w:sz="4" w:space="0" w:color="000000"/>
                    <w:right w:val="single" w:sz="4" w:space="0" w:color="000000"/>
                  </w:tcBorders>
                </w:tcPr>
                <w:p w14:paraId="0C641653"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Outcome </w:t>
                  </w:r>
                </w:p>
                <w:p w14:paraId="76B91F61"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2: </w:t>
                  </w:r>
                </w:p>
              </w:tc>
              <w:tc>
                <w:tcPr>
                  <w:tcW w:w="597" w:type="pct"/>
                  <w:tcBorders>
                    <w:top w:val="single" w:sz="4" w:space="0" w:color="000000"/>
                    <w:left w:val="single" w:sz="4" w:space="0" w:color="000000"/>
                    <w:bottom w:val="single" w:sz="4" w:space="0" w:color="000000"/>
                    <w:right w:val="single" w:sz="4" w:space="0" w:color="000000"/>
                  </w:tcBorders>
                </w:tcPr>
                <w:p w14:paraId="36F5B30A"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Indicator 3: </w:t>
                  </w:r>
                </w:p>
              </w:tc>
              <w:tc>
                <w:tcPr>
                  <w:tcW w:w="472" w:type="pct"/>
                  <w:tcBorders>
                    <w:top w:val="single" w:sz="4" w:space="0" w:color="000000"/>
                    <w:left w:val="single" w:sz="4" w:space="0" w:color="000000"/>
                    <w:bottom w:val="single" w:sz="4" w:space="0" w:color="000000"/>
                    <w:right w:val="single" w:sz="4" w:space="0" w:color="000000"/>
                  </w:tcBorders>
                </w:tcPr>
                <w:p w14:paraId="0AE26891"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523" w:type="pct"/>
                  <w:tcBorders>
                    <w:top w:val="single" w:sz="4" w:space="0" w:color="000000"/>
                    <w:left w:val="single" w:sz="4" w:space="0" w:color="000000"/>
                    <w:bottom w:val="single" w:sz="4" w:space="0" w:color="000000"/>
                    <w:right w:val="single" w:sz="4" w:space="0" w:color="000000"/>
                  </w:tcBorders>
                </w:tcPr>
                <w:p w14:paraId="2AD245AA"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92" w:type="pct"/>
                  <w:tcBorders>
                    <w:top w:val="single" w:sz="4" w:space="0" w:color="000000"/>
                    <w:left w:val="single" w:sz="4" w:space="0" w:color="000000"/>
                    <w:bottom w:val="single" w:sz="4" w:space="0" w:color="000000"/>
                    <w:right w:val="single" w:sz="4" w:space="0" w:color="000000"/>
                  </w:tcBorders>
                </w:tcPr>
                <w:p w14:paraId="5FC74D11"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18" w:type="pct"/>
                  <w:tcBorders>
                    <w:top w:val="single" w:sz="4" w:space="0" w:color="000000"/>
                    <w:left w:val="single" w:sz="4" w:space="0" w:color="000000"/>
                    <w:bottom w:val="single" w:sz="4" w:space="0" w:color="000000"/>
                    <w:right w:val="single" w:sz="4" w:space="0" w:color="000000"/>
                  </w:tcBorders>
                </w:tcPr>
                <w:p w14:paraId="7BE47BDC"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651" w:type="pct"/>
                  <w:tcBorders>
                    <w:top w:val="single" w:sz="4" w:space="0" w:color="000000"/>
                    <w:left w:val="single" w:sz="4" w:space="0" w:color="000000"/>
                    <w:bottom w:val="single" w:sz="4" w:space="0" w:color="000000"/>
                    <w:right w:val="single" w:sz="4" w:space="0" w:color="000000"/>
                  </w:tcBorders>
                </w:tcPr>
                <w:p w14:paraId="07709C57"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676" w:type="pct"/>
                  <w:vMerge w:val="restart"/>
                  <w:tcBorders>
                    <w:top w:val="single" w:sz="4" w:space="0" w:color="000000"/>
                    <w:left w:val="single" w:sz="4" w:space="0" w:color="000000"/>
                    <w:bottom w:val="single" w:sz="4" w:space="0" w:color="000000"/>
                    <w:right w:val="single" w:sz="4" w:space="0" w:color="000000"/>
                  </w:tcBorders>
                </w:tcPr>
                <w:p w14:paraId="062A5B00"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624" w:type="pct"/>
                  <w:vMerge w:val="restart"/>
                  <w:tcBorders>
                    <w:top w:val="single" w:sz="4" w:space="0" w:color="000000"/>
                    <w:left w:val="single" w:sz="4" w:space="0" w:color="000000"/>
                    <w:bottom w:val="single" w:sz="4" w:space="0" w:color="000000"/>
                    <w:right w:val="single" w:sz="4" w:space="0" w:color="000000"/>
                  </w:tcBorders>
                </w:tcPr>
                <w:p w14:paraId="21F1B49E"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r>
            <w:tr w:rsidR="00A728CA" w:rsidRPr="00A728CA" w14:paraId="421B8753" w14:textId="77777777" w:rsidTr="00132031">
              <w:trPr>
                <w:trHeight w:val="266"/>
              </w:trPr>
              <w:tc>
                <w:tcPr>
                  <w:tcW w:w="548" w:type="pct"/>
                  <w:vMerge/>
                  <w:tcBorders>
                    <w:top w:val="nil"/>
                    <w:left w:val="single" w:sz="4" w:space="0" w:color="000000"/>
                    <w:bottom w:val="nil"/>
                    <w:right w:val="single" w:sz="4" w:space="0" w:color="000000"/>
                  </w:tcBorders>
                </w:tcPr>
                <w:p w14:paraId="435DCAE4" w14:textId="77777777" w:rsidR="00A728CA" w:rsidRPr="00A667C5" w:rsidRDefault="00A728CA" w:rsidP="00A728CA">
                  <w:pPr>
                    <w:rPr>
                      <w:rFonts w:eastAsia="Calibri" w:cs="Arial"/>
                      <w:color w:val="000000"/>
                      <w:sz w:val="20"/>
                      <w:szCs w:val="20"/>
                      <w:lang w:val="en-GB"/>
                    </w:rPr>
                  </w:pPr>
                </w:p>
              </w:tc>
              <w:tc>
                <w:tcPr>
                  <w:tcW w:w="597" w:type="pct"/>
                  <w:tcBorders>
                    <w:top w:val="single" w:sz="4" w:space="0" w:color="000000"/>
                    <w:left w:val="single" w:sz="4" w:space="0" w:color="000000"/>
                    <w:bottom w:val="single" w:sz="4" w:space="0" w:color="000000"/>
                    <w:right w:val="single" w:sz="4" w:space="0" w:color="000000"/>
                  </w:tcBorders>
                </w:tcPr>
                <w:p w14:paraId="003D627A"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Indicator 4: </w:t>
                  </w:r>
                </w:p>
              </w:tc>
              <w:tc>
                <w:tcPr>
                  <w:tcW w:w="472" w:type="pct"/>
                  <w:tcBorders>
                    <w:top w:val="single" w:sz="4" w:space="0" w:color="000000"/>
                    <w:left w:val="single" w:sz="4" w:space="0" w:color="000000"/>
                    <w:bottom w:val="single" w:sz="4" w:space="0" w:color="000000"/>
                    <w:right w:val="single" w:sz="4" w:space="0" w:color="000000"/>
                  </w:tcBorders>
                </w:tcPr>
                <w:p w14:paraId="4DF78709"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523" w:type="pct"/>
                  <w:tcBorders>
                    <w:top w:val="single" w:sz="4" w:space="0" w:color="000000"/>
                    <w:left w:val="single" w:sz="4" w:space="0" w:color="000000"/>
                    <w:bottom w:val="single" w:sz="4" w:space="0" w:color="000000"/>
                    <w:right w:val="single" w:sz="4" w:space="0" w:color="000000"/>
                  </w:tcBorders>
                </w:tcPr>
                <w:p w14:paraId="2C043E43"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92" w:type="pct"/>
                  <w:tcBorders>
                    <w:top w:val="single" w:sz="4" w:space="0" w:color="000000"/>
                    <w:left w:val="single" w:sz="4" w:space="0" w:color="000000"/>
                    <w:bottom w:val="single" w:sz="4" w:space="0" w:color="000000"/>
                    <w:right w:val="single" w:sz="4" w:space="0" w:color="000000"/>
                  </w:tcBorders>
                </w:tcPr>
                <w:p w14:paraId="39D557F9"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18" w:type="pct"/>
                  <w:tcBorders>
                    <w:top w:val="single" w:sz="4" w:space="0" w:color="000000"/>
                    <w:left w:val="single" w:sz="4" w:space="0" w:color="000000"/>
                    <w:bottom w:val="single" w:sz="4" w:space="0" w:color="000000"/>
                    <w:right w:val="single" w:sz="4" w:space="0" w:color="000000"/>
                  </w:tcBorders>
                </w:tcPr>
                <w:p w14:paraId="489CB7CF"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651" w:type="pct"/>
                  <w:tcBorders>
                    <w:top w:val="single" w:sz="4" w:space="0" w:color="000000"/>
                    <w:left w:val="single" w:sz="4" w:space="0" w:color="000000"/>
                    <w:bottom w:val="single" w:sz="4" w:space="0" w:color="000000"/>
                    <w:right w:val="single" w:sz="4" w:space="0" w:color="000000"/>
                  </w:tcBorders>
                </w:tcPr>
                <w:p w14:paraId="3F445D8F"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676" w:type="pct"/>
                  <w:vMerge/>
                  <w:tcBorders>
                    <w:top w:val="nil"/>
                    <w:left w:val="single" w:sz="4" w:space="0" w:color="000000"/>
                    <w:bottom w:val="nil"/>
                    <w:right w:val="single" w:sz="4" w:space="0" w:color="000000"/>
                  </w:tcBorders>
                </w:tcPr>
                <w:p w14:paraId="3CC61D3A" w14:textId="77777777" w:rsidR="00A728CA" w:rsidRPr="00A667C5" w:rsidRDefault="00A728CA" w:rsidP="00A728CA">
                  <w:pPr>
                    <w:rPr>
                      <w:rFonts w:eastAsia="Calibri" w:cs="Arial"/>
                      <w:color w:val="000000"/>
                      <w:sz w:val="20"/>
                      <w:szCs w:val="20"/>
                      <w:lang w:val="en-GB"/>
                    </w:rPr>
                  </w:pPr>
                </w:p>
              </w:tc>
              <w:tc>
                <w:tcPr>
                  <w:tcW w:w="624" w:type="pct"/>
                  <w:vMerge/>
                  <w:tcBorders>
                    <w:top w:val="nil"/>
                    <w:left w:val="single" w:sz="4" w:space="0" w:color="000000"/>
                    <w:bottom w:val="nil"/>
                    <w:right w:val="single" w:sz="4" w:space="0" w:color="000000"/>
                  </w:tcBorders>
                </w:tcPr>
                <w:p w14:paraId="175C1197" w14:textId="77777777" w:rsidR="00A728CA" w:rsidRPr="00A667C5" w:rsidRDefault="00A728CA" w:rsidP="00A728CA">
                  <w:pPr>
                    <w:rPr>
                      <w:rFonts w:eastAsia="Calibri" w:cs="Arial"/>
                      <w:color w:val="000000"/>
                      <w:sz w:val="20"/>
                      <w:szCs w:val="20"/>
                      <w:lang w:val="en-GB"/>
                    </w:rPr>
                  </w:pPr>
                </w:p>
              </w:tc>
            </w:tr>
            <w:tr w:rsidR="00A728CA" w:rsidRPr="00A728CA" w14:paraId="6335B60F" w14:textId="77777777" w:rsidTr="00132031">
              <w:trPr>
                <w:trHeight w:val="266"/>
              </w:trPr>
              <w:tc>
                <w:tcPr>
                  <w:tcW w:w="548" w:type="pct"/>
                  <w:vMerge/>
                  <w:tcBorders>
                    <w:top w:val="nil"/>
                    <w:left w:val="single" w:sz="4" w:space="0" w:color="000000"/>
                    <w:bottom w:val="single" w:sz="4" w:space="0" w:color="000000"/>
                    <w:right w:val="single" w:sz="4" w:space="0" w:color="000000"/>
                  </w:tcBorders>
                </w:tcPr>
                <w:p w14:paraId="35236135" w14:textId="77777777" w:rsidR="00A728CA" w:rsidRPr="00A667C5" w:rsidRDefault="00A728CA" w:rsidP="00A728CA">
                  <w:pPr>
                    <w:rPr>
                      <w:rFonts w:eastAsia="Calibri" w:cs="Arial"/>
                      <w:color w:val="000000"/>
                      <w:sz w:val="20"/>
                      <w:szCs w:val="20"/>
                      <w:lang w:val="en-GB"/>
                    </w:rPr>
                  </w:pPr>
                </w:p>
              </w:tc>
              <w:tc>
                <w:tcPr>
                  <w:tcW w:w="597" w:type="pct"/>
                  <w:tcBorders>
                    <w:top w:val="single" w:sz="4" w:space="0" w:color="000000"/>
                    <w:left w:val="single" w:sz="4" w:space="0" w:color="000000"/>
                    <w:bottom w:val="single" w:sz="4" w:space="0" w:color="000000"/>
                    <w:right w:val="single" w:sz="4" w:space="0" w:color="000000"/>
                  </w:tcBorders>
                </w:tcPr>
                <w:p w14:paraId="2954F0DE"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Etc. </w:t>
                  </w:r>
                </w:p>
              </w:tc>
              <w:tc>
                <w:tcPr>
                  <w:tcW w:w="472" w:type="pct"/>
                  <w:tcBorders>
                    <w:top w:val="single" w:sz="4" w:space="0" w:color="000000"/>
                    <w:left w:val="single" w:sz="4" w:space="0" w:color="000000"/>
                    <w:bottom w:val="single" w:sz="4" w:space="0" w:color="000000"/>
                    <w:right w:val="single" w:sz="4" w:space="0" w:color="000000"/>
                  </w:tcBorders>
                </w:tcPr>
                <w:p w14:paraId="3AA93A7B"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523" w:type="pct"/>
                  <w:tcBorders>
                    <w:top w:val="single" w:sz="4" w:space="0" w:color="000000"/>
                    <w:left w:val="single" w:sz="4" w:space="0" w:color="000000"/>
                    <w:bottom w:val="single" w:sz="4" w:space="0" w:color="000000"/>
                    <w:right w:val="single" w:sz="4" w:space="0" w:color="000000"/>
                  </w:tcBorders>
                </w:tcPr>
                <w:p w14:paraId="0935659E"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92" w:type="pct"/>
                  <w:tcBorders>
                    <w:top w:val="single" w:sz="4" w:space="0" w:color="000000"/>
                    <w:left w:val="single" w:sz="4" w:space="0" w:color="000000"/>
                    <w:bottom w:val="single" w:sz="4" w:space="0" w:color="000000"/>
                    <w:right w:val="single" w:sz="4" w:space="0" w:color="000000"/>
                  </w:tcBorders>
                </w:tcPr>
                <w:p w14:paraId="60880536"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18" w:type="pct"/>
                  <w:tcBorders>
                    <w:top w:val="single" w:sz="4" w:space="0" w:color="000000"/>
                    <w:left w:val="single" w:sz="4" w:space="0" w:color="000000"/>
                    <w:bottom w:val="single" w:sz="4" w:space="0" w:color="000000"/>
                    <w:right w:val="single" w:sz="4" w:space="0" w:color="000000"/>
                  </w:tcBorders>
                </w:tcPr>
                <w:p w14:paraId="5D3CC5E7"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651" w:type="pct"/>
                  <w:tcBorders>
                    <w:top w:val="single" w:sz="4" w:space="0" w:color="000000"/>
                    <w:left w:val="single" w:sz="4" w:space="0" w:color="000000"/>
                    <w:bottom w:val="single" w:sz="4" w:space="0" w:color="000000"/>
                    <w:right w:val="single" w:sz="4" w:space="0" w:color="000000"/>
                  </w:tcBorders>
                </w:tcPr>
                <w:p w14:paraId="7F810E39"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676" w:type="pct"/>
                  <w:vMerge/>
                  <w:tcBorders>
                    <w:top w:val="nil"/>
                    <w:left w:val="single" w:sz="4" w:space="0" w:color="000000"/>
                    <w:bottom w:val="single" w:sz="4" w:space="0" w:color="000000"/>
                    <w:right w:val="single" w:sz="4" w:space="0" w:color="000000"/>
                  </w:tcBorders>
                </w:tcPr>
                <w:p w14:paraId="150BA2B6" w14:textId="77777777" w:rsidR="00A728CA" w:rsidRPr="00A667C5" w:rsidRDefault="00A728CA" w:rsidP="00A728CA">
                  <w:pPr>
                    <w:rPr>
                      <w:rFonts w:eastAsia="Calibri" w:cs="Arial"/>
                      <w:color w:val="000000"/>
                      <w:sz w:val="20"/>
                      <w:szCs w:val="20"/>
                      <w:lang w:val="en-GB"/>
                    </w:rPr>
                  </w:pPr>
                </w:p>
              </w:tc>
              <w:tc>
                <w:tcPr>
                  <w:tcW w:w="624" w:type="pct"/>
                  <w:vMerge/>
                  <w:tcBorders>
                    <w:top w:val="nil"/>
                    <w:left w:val="single" w:sz="4" w:space="0" w:color="000000"/>
                    <w:bottom w:val="single" w:sz="4" w:space="0" w:color="000000"/>
                    <w:right w:val="single" w:sz="4" w:space="0" w:color="000000"/>
                  </w:tcBorders>
                </w:tcPr>
                <w:p w14:paraId="7A6DD949" w14:textId="77777777" w:rsidR="00A728CA" w:rsidRPr="00A667C5" w:rsidRDefault="00A728CA" w:rsidP="00A728CA">
                  <w:pPr>
                    <w:rPr>
                      <w:rFonts w:eastAsia="Calibri" w:cs="Arial"/>
                      <w:color w:val="000000"/>
                      <w:sz w:val="20"/>
                      <w:szCs w:val="20"/>
                      <w:lang w:val="en-GB"/>
                    </w:rPr>
                  </w:pPr>
                </w:p>
              </w:tc>
            </w:tr>
            <w:tr w:rsidR="00A728CA" w:rsidRPr="00A728CA" w14:paraId="4274E9D1" w14:textId="77777777" w:rsidTr="00132031">
              <w:trPr>
                <w:trHeight w:val="266"/>
              </w:trPr>
              <w:tc>
                <w:tcPr>
                  <w:tcW w:w="548" w:type="pct"/>
                  <w:tcBorders>
                    <w:top w:val="single" w:sz="4" w:space="0" w:color="000000"/>
                    <w:left w:val="single" w:sz="4" w:space="0" w:color="000000"/>
                    <w:bottom w:val="single" w:sz="4" w:space="0" w:color="000000"/>
                    <w:right w:val="single" w:sz="4" w:space="0" w:color="000000"/>
                  </w:tcBorders>
                </w:tcPr>
                <w:p w14:paraId="1E96570F"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Etc. </w:t>
                  </w:r>
                </w:p>
              </w:tc>
              <w:tc>
                <w:tcPr>
                  <w:tcW w:w="597" w:type="pct"/>
                  <w:tcBorders>
                    <w:top w:val="single" w:sz="4" w:space="0" w:color="000000"/>
                    <w:left w:val="single" w:sz="4" w:space="0" w:color="000000"/>
                    <w:bottom w:val="single" w:sz="4" w:space="0" w:color="000000"/>
                    <w:right w:val="single" w:sz="4" w:space="0" w:color="000000"/>
                  </w:tcBorders>
                </w:tcPr>
                <w:p w14:paraId="0896ACB9"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72" w:type="pct"/>
                  <w:tcBorders>
                    <w:top w:val="single" w:sz="4" w:space="0" w:color="000000"/>
                    <w:left w:val="single" w:sz="4" w:space="0" w:color="000000"/>
                    <w:bottom w:val="single" w:sz="4" w:space="0" w:color="000000"/>
                    <w:right w:val="single" w:sz="4" w:space="0" w:color="000000"/>
                  </w:tcBorders>
                </w:tcPr>
                <w:p w14:paraId="176CF99F"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523" w:type="pct"/>
                  <w:tcBorders>
                    <w:top w:val="single" w:sz="4" w:space="0" w:color="000000"/>
                    <w:left w:val="single" w:sz="4" w:space="0" w:color="000000"/>
                    <w:bottom w:val="single" w:sz="4" w:space="0" w:color="000000"/>
                    <w:right w:val="single" w:sz="4" w:space="0" w:color="000000"/>
                  </w:tcBorders>
                </w:tcPr>
                <w:p w14:paraId="4AB0F605" w14:textId="77777777" w:rsidR="00A728CA" w:rsidRPr="00A667C5" w:rsidRDefault="00A728CA" w:rsidP="00A728CA">
                  <w:pPr>
                    <w:ind w:left="1"/>
                    <w:rPr>
                      <w:rFonts w:eastAsia="Calibri" w:cs="Arial"/>
                      <w:color w:val="000000"/>
                      <w:sz w:val="20"/>
                      <w:szCs w:val="20"/>
                      <w:lang w:val="en-GB"/>
                    </w:rPr>
                  </w:pPr>
                  <w:r w:rsidRPr="00A667C5">
                    <w:rPr>
                      <w:rFonts w:eastAsia="Calibri" w:cs="Arial"/>
                      <w:b/>
                      <w:color w:val="000000"/>
                      <w:sz w:val="20"/>
                      <w:szCs w:val="20"/>
                      <w:lang w:val="en-GB"/>
                    </w:rPr>
                    <w:t xml:space="preserve"> </w:t>
                  </w:r>
                </w:p>
              </w:tc>
              <w:tc>
                <w:tcPr>
                  <w:tcW w:w="492" w:type="pct"/>
                  <w:tcBorders>
                    <w:top w:val="single" w:sz="4" w:space="0" w:color="000000"/>
                    <w:left w:val="single" w:sz="4" w:space="0" w:color="000000"/>
                    <w:bottom w:val="single" w:sz="4" w:space="0" w:color="000000"/>
                    <w:right w:val="single" w:sz="4" w:space="0" w:color="000000"/>
                  </w:tcBorders>
                </w:tcPr>
                <w:p w14:paraId="01DAEC92" w14:textId="77777777" w:rsidR="00A728CA" w:rsidRPr="00A667C5" w:rsidRDefault="00A728CA" w:rsidP="00A728CA">
                  <w:pPr>
                    <w:ind w:left="1"/>
                    <w:rPr>
                      <w:rFonts w:eastAsia="Calibri" w:cs="Arial"/>
                      <w:color w:val="000000"/>
                      <w:sz w:val="20"/>
                      <w:szCs w:val="20"/>
                      <w:lang w:val="en-GB"/>
                    </w:rPr>
                  </w:pPr>
                  <w:r w:rsidRPr="00A667C5">
                    <w:rPr>
                      <w:rFonts w:eastAsia="Calibri" w:cs="Arial"/>
                      <w:b/>
                      <w:color w:val="000000"/>
                      <w:sz w:val="20"/>
                      <w:szCs w:val="20"/>
                      <w:lang w:val="en-GB"/>
                    </w:rPr>
                    <w:t xml:space="preserve"> </w:t>
                  </w:r>
                </w:p>
              </w:tc>
              <w:tc>
                <w:tcPr>
                  <w:tcW w:w="418" w:type="pct"/>
                  <w:tcBorders>
                    <w:top w:val="single" w:sz="4" w:space="0" w:color="000000"/>
                    <w:left w:val="single" w:sz="4" w:space="0" w:color="000000"/>
                    <w:bottom w:val="single" w:sz="4" w:space="0" w:color="000000"/>
                    <w:right w:val="single" w:sz="4" w:space="0" w:color="000000"/>
                  </w:tcBorders>
                </w:tcPr>
                <w:p w14:paraId="46B24CD8" w14:textId="77777777" w:rsidR="00A728CA" w:rsidRPr="00A667C5" w:rsidRDefault="00A728CA" w:rsidP="00A728CA">
                  <w:pPr>
                    <w:ind w:left="1"/>
                    <w:rPr>
                      <w:rFonts w:eastAsia="Calibri" w:cs="Arial"/>
                      <w:color w:val="000000"/>
                      <w:sz w:val="20"/>
                      <w:szCs w:val="20"/>
                      <w:lang w:val="en-GB"/>
                    </w:rPr>
                  </w:pPr>
                  <w:r w:rsidRPr="00A667C5">
                    <w:rPr>
                      <w:rFonts w:eastAsia="Calibri" w:cs="Arial"/>
                      <w:b/>
                      <w:color w:val="000000"/>
                      <w:sz w:val="20"/>
                      <w:szCs w:val="20"/>
                      <w:lang w:val="en-GB"/>
                    </w:rPr>
                    <w:t xml:space="preserve"> </w:t>
                  </w:r>
                </w:p>
              </w:tc>
              <w:tc>
                <w:tcPr>
                  <w:tcW w:w="651" w:type="pct"/>
                  <w:tcBorders>
                    <w:top w:val="single" w:sz="4" w:space="0" w:color="000000"/>
                    <w:left w:val="single" w:sz="4" w:space="0" w:color="000000"/>
                    <w:bottom w:val="single" w:sz="4" w:space="0" w:color="000000"/>
                    <w:right w:val="single" w:sz="4" w:space="0" w:color="000000"/>
                  </w:tcBorders>
                </w:tcPr>
                <w:p w14:paraId="413ACFF7" w14:textId="77777777" w:rsidR="00A728CA" w:rsidRPr="00A667C5" w:rsidRDefault="00A728CA" w:rsidP="00A728CA">
                  <w:pPr>
                    <w:ind w:left="1"/>
                    <w:rPr>
                      <w:rFonts w:eastAsia="Calibri" w:cs="Arial"/>
                      <w:color w:val="000000"/>
                      <w:sz w:val="20"/>
                      <w:szCs w:val="20"/>
                      <w:lang w:val="en-GB"/>
                    </w:rPr>
                  </w:pPr>
                  <w:r w:rsidRPr="00A667C5">
                    <w:rPr>
                      <w:rFonts w:eastAsia="Calibri" w:cs="Arial"/>
                      <w:b/>
                      <w:color w:val="000000"/>
                      <w:sz w:val="20"/>
                      <w:szCs w:val="20"/>
                      <w:lang w:val="en-GB"/>
                    </w:rPr>
                    <w:t xml:space="preserve"> </w:t>
                  </w:r>
                </w:p>
              </w:tc>
              <w:tc>
                <w:tcPr>
                  <w:tcW w:w="676" w:type="pct"/>
                  <w:tcBorders>
                    <w:top w:val="single" w:sz="4" w:space="0" w:color="000000"/>
                    <w:left w:val="single" w:sz="4" w:space="0" w:color="000000"/>
                    <w:bottom w:val="single" w:sz="4" w:space="0" w:color="000000"/>
                    <w:right w:val="single" w:sz="4" w:space="0" w:color="000000"/>
                  </w:tcBorders>
                </w:tcPr>
                <w:p w14:paraId="08490AE1"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624" w:type="pct"/>
                  <w:tcBorders>
                    <w:top w:val="single" w:sz="4" w:space="0" w:color="000000"/>
                    <w:left w:val="single" w:sz="4" w:space="0" w:color="000000"/>
                    <w:bottom w:val="single" w:sz="4" w:space="0" w:color="000000"/>
                    <w:right w:val="single" w:sz="4" w:space="0" w:color="000000"/>
                  </w:tcBorders>
                </w:tcPr>
                <w:p w14:paraId="75330C89"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r>
          </w:tbl>
          <w:p w14:paraId="1A3ACF1E" w14:textId="77777777" w:rsidR="00A728CA" w:rsidRPr="00A667C5" w:rsidRDefault="00A728CA" w:rsidP="00A728CA">
            <w:pPr>
              <w:ind w:left="23"/>
              <w:rPr>
                <w:rFonts w:eastAsia="Calibri" w:cs="Arial"/>
                <w:color w:val="000000"/>
                <w:sz w:val="20"/>
                <w:szCs w:val="20"/>
                <w:lang w:val="en-GB"/>
              </w:rPr>
            </w:pPr>
            <w:r w:rsidRPr="00A667C5">
              <w:rPr>
                <w:rFonts w:eastAsia="Calibri" w:cs="Arial"/>
                <w:b/>
                <w:color w:val="000000"/>
                <w:sz w:val="20"/>
                <w:szCs w:val="20"/>
                <w:lang w:val="en-GB"/>
              </w:rPr>
              <w:t xml:space="preserve"> </w:t>
            </w:r>
          </w:p>
          <w:p w14:paraId="5D2883B8" w14:textId="77777777" w:rsidR="00A728CA" w:rsidRPr="00A667C5" w:rsidRDefault="00A728CA" w:rsidP="00A728CA">
            <w:pPr>
              <w:ind w:left="23"/>
              <w:rPr>
                <w:rFonts w:eastAsia="Calibri" w:cs="Arial"/>
                <w:color w:val="000000"/>
                <w:sz w:val="20"/>
                <w:szCs w:val="20"/>
                <w:lang w:val="en-GB"/>
              </w:rPr>
            </w:pPr>
            <w:r w:rsidRPr="00A667C5">
              <w:rPr>
                <w:rFonts w:eastAsia="Calibri" w:cs="Arial"/>
                <w:b/>
                <w:color w:val="000000"/>
                <w:sz w:val="20"/>
                <w:szCs w:val="20"/>
                <w:u w:val="single" w:color="000000"/>
                <w:lang w:val="en-GB"/>
              </w:rPr>
              <w:t>Indicator Assessment Key</w:t>
            </w:r>
            <w:r w:rsidRPr="00A667C5">
              <w:rPr>
                <w:rFonts w:eastAsia="Calibri" w:cs="Arial"/>
                <w:b/>
                <w:color w:val="000000"/>
                <w:sz w:val="20"/>
                <w:szCs w:val="20"/>
                <w:lang w:val="en-GB"/>
              </w:rPr>
              <w:t xml:space="preserve"> </w:t>
            </w:r>
          </w:p>
          <w:tbl>
            <w:tblPr>
              <w:tblStyle w:val="TableGrid0"/>
              <w:tblW w:w="9359" w:type="dxa"/>
              <w:tblInd w:w="108" w:type="dxa"/>
              <w:tblCellMar>
                <w:top w:w="44" w:type="dxa"/>
                <w:left w:w="136" w:type="dxa"/>
                <w:right w:w="115" w:type="dxa"/>
              </w:tblCellMar>
              <w:tblLook w:val="04A0" w:firstRow="1" w:lastRow="0" w:firstColumn="1" w:lastColumn="0" w:noHBand="0" w:noVBand="1"/>
            </w:tblPr>
            <w:tblGrid>
              <w:gridCol w:w="2880"/>
              <w:gridCol w:w="3150"/>
              <w:gridCol w:w="3329"/>
            </w:tblGrid>
            <w:tr w:rsidR="00A728CA" w:rsidRPr="00A728CA" w14:paraId="47932A42" w14:textId="77777777" w:rsidTr="00132031">
              <w:trPr>
                <w:trHeight w:val="264"/>
              </w:trPr>
              <w:tc>
                <w:tcPr>
                  <w:tcW w:w="2879" w:type="dxa"/>
                  <w:tcBorders>
                    <w:top w:val="single" w:sz="4" w:space="0" w:color="000000"/>
                    <w:left w:val="single" w:sz="4" w:space="0" w:color="000000"/>
                    <w:bottom w:val="single" w:sz="4" w:space="0" w:color="000000"/>
                    <w:right w:val="single" w:sz="4" w:space="0" w:color="000000"/>
                  </w:tcBorders>
                  <w:shd w:val="clear" w:color="auto" w:fill="00B050"/>
                </w:tcPr>
                <w:p w14:paraId="7652112B"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Green= Achieved </w:t>
                  </w:r>
                </w:p>
              </w:tc>
              <w:tc>
                <w:tcPr>
                  <w:tcW w:w="3150" w:type="dxa"/>
                  <w:tcBorders>
                    <w:top w:val="single" w:sz="4" w:space="0" w:color="000000"/>
                    <w:left w:val="single" w:sz="4" w:space="0" w:color="000000"/>
                    <w:bottom w:val="single" w:sz="4" w:space="0" w:color="000000"/>
                    <w:right w:val="single" w:sz="4" w:space="0" w:color="000000"/>
                  </w:tcBorders>
                  <w:shd w:val="clear" w:color="auto" w:fill="FFFF00"/>
                </w:tcPr>
                <w:p w14:paraId="45698AF8"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Yellow= On target to be achieved </w:t>
                  </w:r>
                </w:p>
              </w:tc>
              <w:tc>
                <w:tcPr>
                  <w:tcW w:w="3329" w:type="dxa"/>
                  <w:tcBorders>
                    <w:top w:val="single" w:sz="4" w:space="0" w:color="000000"/>
                    <w:left w:val="single" w:sz="4" w:space="0" w:color="000000"/>
                    <w:bottom w:val="single" w:sz="4" w:space="0" w:color="000000"/>
                    <w:right w:val="single" w:sz="4" w:space="0" w:color="000000"/>
                  </w:tcBorders>
                  <w:shd w:val="clear" w:color="auto" w:fill="FF0000"/>
                </w:tcPr>
                <w:p w14:paraId="7D0518BE"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Red= Not on target to be achieved </w:t>
                  </w:r>
                </w:p>
              </w:tc>
            </w:tr>
          </w:tbl>
          <w:p w14:paraId="73C8FBEB" w14:textId="77777777" w:rsidR="00A728CA" w:rsidRPr="00A667C5" w:rsidRDefault="00A728CA" w:rsidP="00A728CA">
            <w:pPr>
              <w:ind w:left="23"/>
              <w:rPr>
                <w:rFonts w:eastAsia="Calibri" w:cs="Arial"/>
                <w:color w:val="000000"/>
                <w:sz w:val="20"/>
                <w:szCs w:val="20"/>
                <w:lang w:val="en-GB"/>
              </w:rPr>
            </w:pPr>
            <w:r w:rsidRPr="00A667C5">
              <w:rPr>
                <w:rFonts w:eastAsia="Calibri" w:cs="Arial"/>
                <w:color w:val="000000"/>
                <w:sz w:val="20"/>
                <w:szCs w:val="20"/>
                <w:lang w:val="en-GB"/>
              </w:rPr>
              <w:t xml:space="preserve"> </w:t>
            </w:r>
          </w:p>
          <w:p w14:paraId="00754D54" w14:textId="77777777" w:rsidR="00A728CA" w:rsidRPr="00A667C5" w:rsidRDefault="00A728CA" w:rsidP="00A728CA">
            <w:pPr>
              <w:spacing w:after="21"/>
              <w:ind w:left="23"/>
              <w:rPr>
                <w:rFonts w:eastAsia="Calibri" w:cs="Arial"/>
                <w:color w:val="000000"/>
                <w:sz w:val="20"/>
                <w:szCs w:val="20"/>
                <w:lang w:val="en-GB"/>
              </w:rPr>
            </w:pPr>
            <w:r w:rsidRPr="00A667C5">
              <w:rPr>
                <w:rFonts w:eastAsia="Calibri" w:cs="Arial"/>
                <w:color w:val="000000"/>
                <w:sz w:val="20"/>
                <w:szCs w:val="20"/>
                <w:lang w:val="en-GB"/>
              </w:rPr>
              <w:t xml:space="preserve">In addition to the progress towards outcomes analysis: </w:t>
            </w:r>
          </w:p>
          <w:p w14:paraId="2F2432CF" w14:textId="77777777" w:rsidR="00A728CA" w:rsidRPr="00A667C5" w:rsidRDefault="00A728CA" w:rsidP="00827BE3">
            <w:pPr>
              <w:numPr>
                <w:ilvl w:val="0"/>
                <w:numId w:val="12"/>
              </w:numPr>
              <w:rPr>
                <w:rFonts w:eastAsia="Calibri" w:cs="Arial"/>
                <w:color w:val="000000"/>
                <w:sz w:val="20"/>
                <w:szCs w:val="20"/>
                <w:lang w:val="en-GB"/>
              </w:rPr>
            </w:pPr>
            <w:r w:rsidRPr="00A667C5">
              <w:rPr>
                <w:rFonts w:eastAsia="Calibri" w:cs="Arial"/>
                <w:color w:val="000000"/>
                <w:sz w:val="20"/>
                <w:szCs w:val="20"/>
                <w:lang w:val="en-GB"/>
              </w:rPr>
              <w:t xml:space="preserve">Identify remaining barriers to achieving the project objective in the remainder of the project.  </w:t>
            </w:r>
          </w:p>
          <w:p w14:paraId="1ABDF7E2" w14:textId="77777777" w:rsidR="00A728CA" w:rsidRPr="00A667C5" w:rsidRDefault="00A728CA" w:rsidP="00827BE3">
            <w:pPr>
              <w:numPr>
                <w:ilvl w:val="0"/>
                <w:numId w:val="12"/>
              </w:numPr>
              <w:spacing w:line="239" w:lineRule="auto"/>
              <w:rPr>
                <w:rFonts w:eastAsia="Calibri" w:cs="Arial"/>
                <w:color w:val="000000"/>
                <w:sz w:val="20"/>
                <w:szCs w:val="20"/>
                <w:lang w:val="en-GB"/>
              </w:rPr>
            </w:pPr>
            <w:r w:rsidRPr="00A667C5">
              <w:rPr>
                <w:rFonts w:eastAsia="Calibri" w:cs="Arial"/>
                <w:color w:val="000000"/>
                <w:sz w:val="20"/>
                <w:szCs w:val="20"/>
                <w:lang w:val="en-GB"/>
              </w:rPr>
              <w:t xml:space="preserve">By reviewing the aspects of the project that have already been successful, identify ways in which the project can further expand these benefits. </w:t>
            </w:r>
          </w:p>
          <w:p w14:paraId="04DB5F6D" w14:textId="77777777" w:rsidR="00A728CA" w:rsidRPr="00A667C5" w:rsidRDefault="00A728CA" w:rsidP="00A728CA">
            <w:pPr>
              <w:ind w:left="23"/>
              <w:rPr>
                <w:rFonts w:eastAsia="Calibri" w:cs="Arial"/>
                <w:color w:val="000000"/>
                <w:sz w:val="20"/>
                <w:szCs w:val="20"/>
                <w:lang w:val="en-GB"/>
              </w:rPr>
            </w:pPr>
            <w:r w:rsidRPr="00A667C5">
              <w:rPr>
                <w:rFonts w:eastAsia="Calibri" w:cs="Arial"/>
                <w:color w:val="000000"/>
                <w:sz w:val="20"/>
                <w:szCs w:val="20"/>
                <w:lang w:val="en-GB"/>
              </w:rPr>
              <w:t xml:space="preserve"> </w:t>
            </w:r>
          </w:p>
          <w:p w14:paraId="6EE88AE9" w14:textId="77777777" w:rsidR="00A728CA" w:rsidRPr="00A667C5" w:rsidRDefault="00A728CA" w:rsidP="00A728CA">
            <w:pPr>
              <w:ind w:left="23"/>
              <w:rPr>
                <w:rFonts w:eastAsia="Calibri" w:cs="Arial"/>
                <w:color w:val="000000"/>
                <w:sz w:val="20"/>
                <w:szCs w:val="20"/>
                <w:lang w:val="en-GB"/>
              </w:rPr>
            </w:pPr>
            <w:r w:rsidRPr="00A667C5">
              <w:rPr>
                <w:rFonts w:eastAsia="Calibri" w:cs="Arial"/>
                <w:b/>
                <w:color w:val="000000"/>
                <w:sz w:val="20"/>
                <w:szCs w:val="20"/>
                <w:lang w:val="en-GB"/>
              </w:rPr>
              <w:t xml:space="preserve">        Project Implementation and Adaptive Management </w:t>
            </w:r>
          </w:p>
          <w:p w14:paraId="6A25F894" w14:textId="77777777" w:rsidR="00A728CA" w:rsidRPr="00A667C5" w:rsidRDefault="00A728CA" w:rsidP="00A728CA">
            <w:pPr>
              <w:ind w:left="23"/>
              <w:rPr>
                <w:rFonts w:eastAsia="Calibri" w:cs="Arial"/>
                <w:color w:val="000000"/>
                <w:sz w:val="20"/>
                <w:szCs w:val="20"/>
                <w:lang w:val="en-GB"/>
              </w:rPr>
            </w:pPr>
            <w:r w:rsidRPr="00A667C5">
              <w:rPr>
                <w:rFonts w:eastAsia="Calibri" w:cs="Arial"/>
                <w:b/>
                <w:color w:val="000000"/>
                <w:sz w:val="20"/>
                <w:szCs w:val="20"/>
                <w:lang w:val="en-GB"/>
              </w:rPr>
              <w:t xml:space="preserve"> </w:t>
            </w:r>
          </w:p>
          <w:p w14:paraId="4DBE2599" w14:textId="77777777" w:rsidR="00A728CA" w:rsidRPr="00A667C5" w:rsidRDefault="00A728CA" w:rsidP="00A728CA">
            <w:pPr>
              <w:spacing w:after="21"/>
              <w:ind w:left="23"/>
              <w:rPr>
                <w:rFonts w:eastAsia="Calibri" w:cs="Arial"/>
                <w:color w:val="000000"/>
                <w:sz w:val="20"/>
                <w:szCs w:val="20"/>
                <w:lang w:val="en-GB"/>
              </w:rPr>
            </w:pPr>
            <w:r w:rsidRPr="00A667C5">
              <w:rPr>
                <w:rFonts w:eastAsia="Calibri" w:cs="Arial"/>
                <w:color w:val="000000"/>
                <w:sz w:val="20"/>
                <w:szCs w:val="20"/>
                <w:u w:val="single" w:color="000000"/>
                <w:lang w:val="en-GB"/>
              </w:rPr>
              <w:t>Management Arrangements:</w:t>
            </w:r>
            <w:r w:rsidRPr="00A667C5">
              <w:rPr>
                <w:rFonts w:eastAsia="Calibri" w:cs="Arial"/>
                <w:color w:val="000000"/>
                <w:sz w:val="20"/>
                <w:szCs w:val="20"/>
                <w:lang w:val="en-GB"/>
              </w:rPr>
              <w:t xml:space="preserve"> </w:t>
            </w:r>
          </w:p>
          <w:p w14:paraId="12B544A3" w14:textId="1A4929D3" w:rsidR="00A728CA" w:rsidRPr="00A667C5" w:rsidRDefault="00A728CA" w:rsidP="00A728CA">
            <w:pPr>
              <w:spacing w:after="21"/>
              <w:ind w:left="720"/>
              <w:rPr>
                <w:rFonts w:eastAsia="Calibri" w:cs="Arial"/>
                <w:color w:val="000000"/>
                <w:sz w:val="20"/>
                <w:szCs w:val="20"/>
                <w:lang w:val="en-GB"/>
              </w:rPr>
            </w:pPr>
            <w:r w:rsidRPr="00A667C5">
              <w:rPr>
                <w:rFonts w:eastAsia="Calibri" w:cs="Arial"/>
                <w:color w:val="000000"/>
                <w:sz w:val="20"/>
                <w:szCs w:val="20"/>
                <w:lang w:val="en-GB"/>
              </w:rPr>
              <w:t xml:space="preserve">Review overall effectiveness of project management as outlined in the Project Document.  Have changes been made and are they effective?  Are responsibilities and reporting lines clear?  Is decision-making transparent </w:t>
            </w:r>
            <w:r w:rsidR="002E4076" w:rsidRPr="00A667C5">
              <w:rPr>
                <w:rFonts w:eastAsia="Calibri" w:cs="Arial"/>
                <w:color w:val="000000"/>
                <w:sz w:val="20"/>
                <w:szCs w:val="20"/>
                <w:lang w:val="en-GB"/>
              </w:rPr>
              <w:t>and undertaken</w:t>
            </w:r>
            <w:r w:rsidRPr="00A667C5">
              <w:rPr>
                <w:rFonts w:eastAsia="Calibri" w:cs="Arial"/>
                <w:color w:val="000000"/>
                <w:sz w:val="20"/>
                <w:szCs w:val="20"/>
                <w:lang w:val="en-GB"/>
              </w:rPr>
              <w:t xml:space="preserve"> in a timely manner?  Recommend areas for improvement. </w:t>
            </w:r>
          </w:p>
          <w:p w14:paraId="4F16E3D3" w14:textId="03D6443F" w:rsidR="00A728CA" w:rsidRPr="00A667C5" w:rsidRDefault="00A728CA" w:rsidP="00827BE3">
            <w:pPr>
              <w:numPr>
                <w:ilvl w:val="0"/>
                <w:numId w:val="10"/>
              </w:numPr>
              <w:spacing w:after="63" w:line="239" w:lineRule="auto"/>
              <w:rPr>
                <w:rFonts w:eastAsia="Calibri" w:cs="Arial"/>
                <w:color w:val="000000"/>
                <w:sz w:val="20"/>
                <w:szCs w:val="20"/>
                <w:lang w:val="en-GB"/>
              </w:rPr>
            </w:pPr>
            <w:r w:rsidRPr="00A667C5">
              <w:rPr>
                <w:rFonts w:eastAsia="Calibri" w:cs="Arial"/>
                <w:color w:val="000000"/>
                <w:sz w:val="20"/>
                <w:szCs w:val="20"/>
                <w:lang w:val="en-GB"/>
              </w:rPr>
              <w:t xml:space="preserve">Review the quality of execution of the Executing </w:t>
            </w:r>
            <w:r w:rsidR="004755F2">
              <w:rPr>
                <w:rFonts w:eastAsia="Calibri" w:cs="Arial"/>
                <w:color w:val="000000"/>
                <w:sz w:val="20"/>
                <w:szCs w:val="20"/>
                <w:lang w:val="en-GB"/>
              </w:rPr>
              <w:t xml:space="preserve">Entity </w:t>
            </w:r>
            <w:r w:rsidRPr="00A667C5">
              <w:rPr>
                <w:rFonts w:eastAsia="Calibri" w:cs="Arial"/>
                <w:color w:val="000000"/>
                <w:sz w:val="20"/>
                <w:szCs w:val="20"/>
                <w:lang w:val="en-GB"/>
              </w:rPr>
              <w:t>and recommend</w:t>
            </w:r>
            <w:r w:rsidRPr="00A667C5">
              <w:rPr>
                <w:rFonts w:eastAsia="Segoe UI" w:cs="Arial"/>
                <w:color w:val="000000"/>
                <w:sz w:val="20"/>
                <w:szCs w:val="20"/>
                <w:lang w:val="en-GB"/>
              </w:rPr>
              <w:t xml:space="preserve"> </w:t>
            </w:r>
            <w:r w:rsidRPr="00A667C5">
              <w:rPr>
                <w:rFonts w:eastAsia="Calibri" w:cs="Arial"/>
                <w:color w:val="000000"/>
                <w:sz w:val="20"/>
                <w:szCs w:val="20"/>
                <w:lang w:val="en-GB"/>
              </w:rPr>
              <w:t xml:space="preserve">areas for improvement. </w:t>
            </w:r>
          </w:p>
          <w:p w14:paraId="3C2F01D9"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Review the quality of support provided by the Accredited Entity (UNDP) and recommend areas for</w:t>
            </w:r>
            <w:r w:rsidRPr="00A667C5">
              <w:rPr>
                <w:rFonts w:eastAsia="Segoe UI" w:cs="Arial"/>
                <w:color w:val="000000"/>
                <w:sz w:val="20"/>
                <w:szCs w:val="20"/>
                <w:lang w:val="en-GB"/>
              </w:rPr>
              <w:t xml:space="preserve"> </w:t>
            </w:r>
            <w:r w:rsidRPr="00A667C5">
              <w:rPr>
                <w:rFonts w:eastAsia="Calibri" w:cs="Arial"/>
                <w:color w:val="000000"/>
                <w:sz w:val="20"/>
                <w:szCs w:val="20"/>
                <w:lang w:val="en-GB"/>
              </w:rPr>
              <w:t>improvement.</w:t>
            </w:r>
            <w:r w:rsidRPr="00A667C5">
              <w:rPr>
                <w:rFonts w:eastAsia="Segoe UI" w:cs="Arial"/>
                <w:color w:val="000000"/>
                <w:sz w:val="20"/>
                <w:szCs w:val="20"/>
                <w:lang w:val="en-GB"/>
              </w:rPr>
              <w:t xml:space="preserve"> </w:t>
            </w:r>
          </w:p>
          <w:p w14:paraId="7266C6C2" w14:textId="77777777" w:rsidR="00A728CA" w:rsidRPr="00A667C5" w:rsidRDefault="00A728CA" w:rsidP="00A728CA">
            <w:pPr>
              <w:ind w:left="29"/>
              <w:rPr>
                <w:rFonts w:eastAsia="Calibri" w:cs="Arial"/>
                <w:color w:val="000000"/>
                <w:sz w:val="20"/>
                <w:szCs w:val="20"/>
                <w:lang w:val="en-GB"/>
              </w:rPr>
            </w:pPr>
            <w:r w:rsidRPr="00A667C5">
              <w:rPr>
                <w:rFonts w:eastAsia="Segoe UI" w:cs="Arial"/>
                <w:color w:val="000000"/>
                <w:sz w:val="20"/>
                <w:szCs w:val="20"/>
                <w:lang w:val="en-GB"/>
              </w:rPr>
              <w:t xml:space="preserve"> </w:t>
            </w:r>
            <w:r w:rsidRPr="00A667C5">
              <w:rPr>
                <w:rFonts w:eastAsia="Calibri" w:cs="Arial"/>
                <w:color w:val="000000"/>
                <w:sz w:val="20"/>
                <w:szCs w:val="20"/>
                <w:u w:val="single" w:color="000000"/>
                <w:lang w:val="en-GB"/>
              </w:rPr>
              <w:t>Work Planning:</w:t>
            </w:r>
            <w:r w:rsidRPr="00A667C5">
              <w:rPr>
                <w:rFonts w:eastAsia="Calibri" w:cs="Arial"/>
                <w:color w:val="000000"/>
                <w:sz w:val="20"/>
                <w:szCs w:val="20"/>
                <w:lang w:val="en-GB"/>
              </w:rPr>
              <w:t xml:space="preserve"> </w:t>
            </w:r>
          </w:p>
          <w:p w14:paraId="6BE3F403" w14:textId="77777777" w:rsidR="00A728CA" w:rsidRPr="00A667C5" w:rsidRDefault="00A728CA" w:rsidP="00827BE3">
            <w:pPr>
              <w:numPr>
                <w:ilvl w:val="0"/>
                <w:numId w:val="10"/>
              </w:numPr>
              <w:spacing w:after="40" w:line="241" w:lineRule="auto"/>
              <w:rPr>
                <w:rFonts w:eastAsia="Calibri" w:cs="Arial"/>
                <w:color w:val="000000"/>
                <w:sz w:val="20"/>
                <w:szCs w:val="20"/>
                <w:lang w:val="en-GB"/>
              </w:rPr>
            </w:pPr>
            <w:r w:rsidRPr="00A667C5">
              <w:rPr>
                <w:rFonts w:eastAsia="Calibri" w:cs="Arial"/>
                <w:color w:val="000000"/>
                <w:sz w:val="20"/>
                <w:szCs w:val="20"/>
                <w:lang w:val="en-GB"/>
              </w:rPr>
              <w:t xml:space="preserve">Review any delays in project start-up and implementation, identify the causes and examine if they have been resolved. </w:t>
            </w:r>
          </w:p>
          <w:p w14:paraId="23151AE4" w14:textId="77777777" w:rsidR="00A728CA" w:rsidRPr="00A667C5" w:rsidRDefault="00A728CA" w:rsidP="00827BE3">
            <w:pPr>
              <w:numPr>
                <w:ilvl w:val="0"/>
                <w:numId w:val="10"/>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Are work-planning processes results-based?  If not, suggest ways to re-orientate work planning to focus on results? </w:t>
            </w:r>
          </w:p>
          <w:p w14:paraId="7BB563C8" w14:textId="77777777" w:rsidR="00A728CA" w:rsidRPr="00A667C5" w:rsidRDefault="00A728CA" w:rsidP="00827BE3">
            <w:pPr>
              <w:numPr>
                <w:ilvl w:val="0"/>
                <w:numId w:val="10"/>
              </w:numPr>
              <w:spacing w:after="160" w:line="239" w:lineRule="auto"/>
              <w:rPr>
                <w:rFonts w:eastAsia="Calibri" w:cs="Arial"/>
                <w:color w:val="000000"/>
                <w:sz w:val="20"/>
                <w:szCs w:val="20"/>
                <w:lang w:val="en-GB"/>
              </w:rPr>
            </w:pPr>
            <w:r w:rsidRPr="00A667C5">
              <w:rPr>
                <w:rFonts w:eastAsia="Calibri" w:cs="Arial"/>
                <w:color w:val="000000"/>
                <w:sz w:val="20"/>
                <w:szCs w:val="20"/>
                <w:lang w:val="en-GB"/>
              </w:rPr>
              <w:t xml:space="preserve">Examine the use of the project’s results framework/log frame as a management tool and review any changes made to it since project start.   </w:t>
            </w:r>
          </w:p>
          <w:p w14:paraId="78C1F061"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 </w:t>
            </w:r>
          </w:p>
          <w:p w14:paraId="432FBBD7" w14:textId="77777777" w:rsidR="00A728CA" w:rsidRPr="00A667C5" w:rsidRDefault="00A728CA" w:rsidP="00A728CA">
            <w:pPr>
              <w:spacing w:after="21"/>
              <w:ind w:left="29"/>
              <w:rPr>
                <w:rFonts w:eastAsia="Calibri" w:cs="Arial"/>
                <w:color w:val="000000"/>
                <w:sz w:val="20"/>
                <w:szCs w:val="20"/>
                <w:lang w:val="en-GB"/>
              </w:rPr>
            </w:pPr>
            <w:r w:rsidRPr="00A667C5">
              <w:rPr>
                <w:rFonts w:eastAsia="Calibri" w:cs="Arial"/>
                <w:color w:val="000000"/>
                <w:sz w:val="20"/>
                <w:szCs w:val="20"/>
                <w:u w:val="single" w:color="000000"/>
                <w:lang w:val="en-GB"/>
              </w:rPr>
              <w:t>Finance and co-finance</w:t>
            </w:r>
            <w:r w:rsidRPr="00A667C5">
              <w:rPr>
                <w:rFonts w:eastAsia="Calibri" w:cs="Arial"/>
                <w:color w:val="000000"/>
                <w:sz w:val="20"/>
                <w:szCs w:val="20"/>
                <w:lang w:val="en-GB"/>
              </w:rPr>
              <w:t xml:space="preserve">: </w:t>
            </w:r>
          </w:p>
          <w:p w14:paraId="1945F1A9" w14:textId="77777777" w:rsidR="00A728CA" w:rsidRPr="00A667C5" w:rsidRDefault="00A728CA" w:rsidP="00827BE3">
            <w:pPr>
              <w:numPr>
                <w:ilvl w:val="0"/>
                <w:numId w:val="10"/>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Consider the financial management of the project, with specific reference to the cost-effectiveness of interventions.   </w:t>
            </w:r>
          </w:p>
          <w:p w14:paraId="2B54AFF8" w14:textId="77777777" w:rsidR="00A728CA" w:rsidRPr="00A667C5" w:rsidRDefault="00A728CA" w:rsidP="00827BE3">
            <w:pPr>
              <w:numPr>
                <w:ilvl w:val="0"/>
                <w:numId w:val="10"/>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Review the changes to fund allocations as a result of budget revisions and assess the appropriateness and relevance of such revisions. </w:t>
            </w:r>
          </w:p>
          <w:p w14:paraId="6AEF932F" w14:textId="77777777" w:rsidR="00A728CA" w:rsidRPr="00A667C5" w:rsidRDefault="00A728CA" w:rsidP="00827BE3">
            <w:pPr>
              <w:numPr>
                <w:ilvl w:val="0"/>
                <w:numId w:val="10"/>
              </w:numPr>
              <w:spacing w:after="40" w:line="241" w:lineRule="auto"/>
              <w:rPr>
                <w:rFonts w:eastAsia="Calibri" w:cs="Arial"/>
                <w:color w:val="000000"/>
                <w:sz w:val="20"/>
                <w:szCs w:val="20"/>
                <w:lang w:val="en-GB"/>
              </w:rPr>
            </w:pPr>
            <w:r w:rsidRPr="00A667C5">
              <w:rPr>
                <w:rFonts w:eastAsia="Calibri" w:cs="Arial"/>
                <w:color w:val="000000"/>
                <w:sz w:val="20"/>
                <w:szCs w:val="20"/>
                <w:lang w:val="en-GB"/>
              </w:rPr>
              <w:t xml:space="preserve">Does the project have the appropriate financial controls, including reporting and planning, that allow management to make informed decisions regarding the budget and allow for timely flow of funds? </w:t>
            </w:r>
          </w:p>
          <w:p w14:paraId="03EE66F7" w14:textId="511780F3" w:rsidR="00A728CA" w:rsidRPr="00A667C5" w:rsidRDefault="00A728CA" w:rsidP="00827BE3">
            <w:pPr>
              <w:numPr>
                <w:ilvl w:val="0"/>
                <w:numId w:val="10"/>
              </w:numPr>
              <w:spacing w:after="160" w:line="239" w:lineRule="auto"/>
              <w:rPr>
                <w:rFonts w:eastAsia="Calibri" w:cs="Arial"/>
                <w:color w:val="000000"/>
                <w:sz w:val="20"/>
                <w:szCs w:val="20"/>
                <w:lang w:val="en-GB"/>
              </w:rPr>
            </w:pPr>
            <w:r w:rsidRPr="00A667C5">
              <w:rPr>
                <w:rFonts w:eastAsia="Calibri" w:cs="Arial"/>
                <w:color w:val="000000"/>
                <w:sz w:val="20"/>
                <w:szCs w:val="20"/>
                <w:lang w:val="en-GB"/>
              </w:rPr>
              <w:t>Informed by the co-financing monitoring table to be filled out, provide commentary on co-financing: is co</w:t>
            </w:r>
            <w:r w:rsidR="00FF2F49">
              <w:rPr>
                <w:rFonts w:eastAsia="Calibri" w:cs="Arial"/>
                <w:color w:val="000000"/>
                <w:sz w:val="20"/>
                <w:szCs w:val="20"/>
                <w:lang w:val="en-GB"/>
              </w:rPr>
              <w:t>-</w:t>
            </w:r>
            <w:r w:rsidRPr="00A667C5">
              <w:rPr>
                <w:rFonts w:eastAsia="Calibri" w:cs="Arial"/>
                <w:color w:val="000000"/>
                <w:sz w:val="20"/>
                <w:szCs w:val="20"/>
                <w:lang w:val="en-GB"/>
              </w:rPr>
              <w:t>financing being used strategically to help the objectives of the project? Is the Project Team meeting with all co</w:t>
            </w:r>
            <w:r w:rsidR="00A667C5">
              <w:rPr>
                <w:rFonts w:eastAsia="Calibri" w:cs="Arial"/>
                <w:color w:val="000000"/>
                <w:sz w:val="20"/>
                <w:szCs w:val="20"/>
                <w:lang w:val="en-GB"/>
              </w:rPr>
              <w:t>-</w:t>
            </w:r>
            <w:r w:rsidRPr="00A667C5">
              <w:rPr>
                <w:rFonts w:eastAsia="Calibri" w:cs="Arial"/>
                <w:color w:val="000000"/>
                <w:sz w:val="20"/>
                <w:szCs w:val="20"/>
                <w:lang w:val="en-GB"/>
              </w:rPr>
              <w:t xml:space="preserve">financing partners regularly in order to align financing priorities and annual work plans? </w:t>
            </w:r>
          </w:p>
          <w:p w14:paraId="6BF0D2FE" w14:textId="77777777" w:rsidR="00A728CA" w:rsidRPr="00A667C5" w:rsidRDefault="00A728CA" w:rsidP="00A728CA">
            <w:pPr>
              <w:ind w:left="29"/>
              <w:rPr>
                <w:rFonts w:eastAsia="Calibri" w:cs="Arial"/>
                <w:color w:val="000000"/>
                <w:sz w:val="20"/>
                <w:szCs w:val="20"/>
                <w:lang w:val="en-GB"/>
              </w:rPr>
            </w:pPr>
            <w:r w:rsidRPr="00A667C5">
              <w:rPr>
                <w:rFonts w:eastAsia="Calibri" w:cs="Arial"/>
                <w:color w:val="000000"/>
                <w:sz w:val="20"/>
                <w:szCs w:val="20"/>
                <w:lang w:val="en-GB"/>
              </w:rPr>
              <w:t xml:space="preserve"> </w:t>
            </w:r>
          </w:p>
          <w:p w14:paraId="10DB3C22" w14:textId="77777777" w:rsidR="00A728CA" w:rsidRPr="00A667C5" w:rsidRDefault="00A728CA" w:rsidP="00A728CA">
            <w:pPr>
              <w:spacing w:after="21"/>
              <w:ind w:left="29"/>
              <w:rPr>
                <w:rFonts w:eastAsia="Calibri" w:cs="Arial"/>
                <w:color w:val="000000"/>
                <w:sz w:val="20"/>
                <w:szCs w:val="20"/>
                <w:lang w:val="en-GB"/>
              </w:rPr>
            </w:pPr>
            <w:r w:rsidRPr="00A667C5">
              <w:rPr>
                <w:rFonts w:eastAsia="Calibri" w:cs="Arial"/>
                <w:color w:val="000000"/>
                <w:sz w:val="20"/>
                <w:szCs w:val="20"/>
                <w:u w:val="single" w:color="000000"/>
                <w:lang w:val="en-GB"/>
              </w:rPr>
              <w:t>Coherence in climate finance delivery with other multilateral entities:</w:t>
            </w:r>
            <w:r w:rsidRPr="00A667C5">
              <w:rPr>
                <w:rFonts w:eastAsia="Calibri" w:cs="Arial"/>
                <w:color w:val="000000"/>
                <w:sz w:val="20"/>
                <w:szCs w:val="20"/>
                <w:lang w:val="en-GB"/>
              </w:rPr>
              <w:t xml:space="preserve"> </w:t>
            </w:r>
          </w:p>
          <w:p w14:paraId="459EA085"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Who are the partners of the project and how strategic are they in terms of capacities and commitment? </w:t>
            </w:r>
          </w:p>
          <w:p w14:paraId="7180E2AF" w14:textId="77777777" w:rsidR="00A728CA" w:rsidRPr="00A667C5" w:rsidRDefault="00A728CA" w:rsidP="00827BE3">
            <w:pPr>
              <w:numPr>
                <w:ilvl w:val="0"/>
                <w:numId w:val="10"/>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Is there coherence and complementarity by the project with other actors for local other climate change interventions? </w:t>
            </w:r>
          </w:p>
          <w:p w14:paraId="788541A4" w14:textId="77777777" w:rsidR="00A728CA" w:rsidRPr="00A667C5" w:rsidRDefault="00A728CA" w:rsidP="00827BE3">
            <w:pPr>
              <w:numPr>
                <w:ilvl w:val="0"/>
                <w:numId w:val="10"/>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To what extent has the project complimented other on-going local level initiatives (by stakeholders, donors, governments) on climate change adaptation or mitigation efforts?  </w:t>
            </w:r>
          </w:p>
          <w:p w14:paraId="2B342A57" w14:textId="77777777" w:rsidR="00A728CA" w:rsidRPr="00A667C5" w:rsidRDefault="00A728CA" w:rsidP="00827BE3">
            <w:pPr>
              <w:numPr>
                <w:ilvl w:val="0"/>
                <w:numId w:val="10"/>
              </w:numPr>
              <w:spacing w:after="160" w:line="239" w:lineRule="auto"/>
              <w:rPr>
                <w:rFonts w:eastAsia="Calibri" w:cs="Arial"/>
                <w:color w:val="000000"/>
                <w:sz w:val="20"/>
                <w:szCs w:val="20"/>
                <w:lang w:val="en-GB"/>
              </w:rPr>
            </w:pPr>
            <w:r w:rsidRPr="00A667C5">
              <w:rPr>
                <w:rFonts w:eastAsia="Calibri" w:cs="Arial"/>
                <w:color w:val="000000"/>
                <w:sz w:val="20"/>
                <w:szCs w:val="20"/>
                <w:lang w:val="en-GB"/>
              </w:rPr>
              <w:t xml:space="preserve">How has the project contributed to achieving stronger and more coherent integration of shift to low emission sustainable development pathways and/or increased climate resilient sustainable development (GCF RMF/PMF Paradigm Shift objectives)? Please provide concrete examples and make specific suggestions on how to enhance these roles going forward. </w:t>
            </w:r>
          </w:p>
          <w:p w14:paraId="0B490587" w14:textId="77777777" w:rsidR="00A728CA" w:rsidRPr="00A667C5" w:rsidRDefault="00A728CA" w:rsidP="00A728CA">
            <w:pPr>
              <w:ind w:left="29"/>
              <w:rPr>
                <w:rFonts w:eastAsia="Calibri" w:cs="Arial"/>
                <w:color w:val="000000"/>
                <w:sz w:val="20"/>
                <w:szCs w:val="20"/>
                <w:lang w:val="en-GB"/>
              </w:rPr>
            </w:pPr>
            <w:r w:rsidRPr="00A667C5">
              <w:rPr>
                <w:rFonts w:eastAsia="Calibri" w:cs="Arial"/>
                <w:color w:val="000000"/>
                <w:sz w:val="20"/>
                <w:szCs w:val="20"/>
                <w:lang w:val="en-GB"/>
              </w:rPr>
              <w:t xml:space="preserve"> </w:t>
            </w:r>
            <w:r w:rsidRPr="00A667C5">
              <w:rPr>
                <w:rFonts w:eastAsia="Calibri" w:cs="Arial"/>
                <w:color w:val="000000"/>
                <w:sz w:val="20"/>
                <w:szCs w:val="20"/>
                <w:u w:val="single" w:color="000000"/>
                <w:lang w:val="en-GB"/>
              </w:rPr>
              <w:t>Project-level Monitoring and Evaluation Systems</w:t>
            </w:r>
            <w:r w:rsidRPr="00A667C5">
              <w:rPr>
                <w:rFonts w:eastAsia="Calibri" w:cs="Arial"/>
                <w:color w:val="000000"/>
                <w:sz w:val="20"/>
                <w:szCs w:val="20"/>
                <w:lang w:val="en-GB"/>
              </w:rPr>
              <w:t xml:space="preserve">: </w:t>
            </w:r>
          </w:p>
          <w:p w14:paraId="0B65CF2F" w14:textId="77777777" w:rsidR="00A728CA" w:rsidRPr="00A667C5" w:rsidRDefault="00A728CA" w:rsidP="00827BE3">
            <w:pPr>
              <w:numPr>
                <w:ilvl w:val="0"/>
                <w:numId w:val="10"/>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Review the monitoring tools currently being used:  Do they provide the necessary information? Do they involve key partners? Are they aligned or mainstreamed with national systems?  Do they use existing information? Are they efficient? Are they cost-effective? Are additional tools required? How could they be made more participatory and inclusive? </w:t>
            </w:r>
          </w:p>
          <w:p w14:paraId="5BC9E7F5" w14:textId="77777777" w:rsidR="00A728CA" w:rsidRPr="00A667C5" w:rsidRDefault="00A728CA" w:rsidP="00827BE3">
            <w:pPr>
              <w:numPr>
                <w:ilvl w:val="0"/>
                <w:numId w:val="10"/>
              </w:numPr>
              <w:spacing w:after="160" w:line="239" w:lineRule="auto"/>
              <w:rPr>
                <w:rFonts w:eastAsia="Calibri" w:cs="Arial"/>
                <w:color w:val="000000"/>
                <w:sz w:val="20"/>
                <w:szCs w:val="20"/>
                <w:lang w:val="en-GB"/>
              </w:rPr>
            </w:pPr>
            <w:r w:rsidRPr="00A667C5">
              <w:rPr>
                <w:rFonts w:eastAsia="Calibri" w:cs="Arial"/>
                <w:color w:val="000000"/>
                <w:sz w:val="20"/>
                <w:szCs w:val="20"/>
                <w:lang w:val="en-GB"/>
              </w:rPr>
              <w:t xml:space="preserve">Examine the financial management of the project monitoring and evaluation budget.  Are sufficient resources being allocated to monitoring and evaluation? Are these resources being allocated effectively? </w:t>
            </w:r>
          </w:p>
          <w:p w14:paraId="6BD49072" w14:textId="77777777" w:rsidR="00A728CA" w:rsidRPr="00A667C5" w:rsidRDefault="00A728CA" w:rsidP="00A728CA">
            <w:pPr>
              <w:ind w:left="29"/>
              <w:rPr>
                <w:rFonts w:eastAsia="Calibri" w:cs="Arial"/>
                <w:color w:val="000000"/>
                <w:sz w:val="20"/>
                <w:szCs w:val="20"/>
                <w:lang w:val="en-GB"/>
              </w:rPr>
            </w:pPr>
            <w:r w:rsidRPr="00A667C5">
              <w:rPr>
                <w:rFonts w:eastAsia="Calibri" w:cs="Arial"/>
                <w:color w:val="000000"/>
                <w:sz w:val="20"/>
                <w:szCs w:val="20"/>
                <w:lang w:val="en-GB"/>
              </w:rPr>
              <w:t xml:space="preserve"> </w:t>
            </w:r>
            <w:r w:rsidRPr="00A667C5">
              <w:rPr>
                <w:rFonts w:eastAsia="Calibri" w:cs="Arial"/>
                <w:color w:val="000000"/>
                <w:sz w:val="20"/>
                <w:szCs w:val="20"/>
                <w:u w:val="single" w:color="000000"/>
                <w:lang w:val="en-GB"/>
              </w:rPr>
              <w:t>Stakeholder Engagement:</w:t>
            </w:r>
            <w:r w:rsidRPr="00A667C5">
              <w:rPr>
                <w:rFonts w:eastAsia="Calibri" w:cs="Arial"/>
                <w:color w:val="000000"/>
                <w:sz w:val="20"/>
                <w:szCs w:val="20"/>
                <w:lang w:val="en-GB"/>
              </w:rPr>
              <w:t xml:space="preserve"> </w:t>
            </w:r>
          </w:p>
          <w:p w14:paraId="54B65B93" w14:textId="77777777" w:rsidR="00A728CA" w:rsidRPr="00A667C5" w:rsidRDefault="00A728CA" w:rsidP="00827BE3">
            <w:pPr>
              <w:numPr>
                <w:ilvl w:val="0"/>
                <w:numId w:val="10"/>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Project management: Has the project developed and leveraged the necessary and appropriate partnerships with direct and tangential stakeholders? </w:t>
            </w:r>
          </w:p>
          <w:p w14:paraId="72E40179" w14:textId="77777777" w:rsidR="00A728CA" w:rsidRPr="00A667C5" w:rsidRDefault="00A728CA" w:rsidP="00827BE3">
            <w:pPr>
              <w:numPr>
                <w:ilvl w:val="0"/>
                <w:numId w:val="10"/>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Participation and country-driven processes: Do local and national government stakeholders support the objectives of the project?  Do they continue to have an active role in project decision-making that supports efficient and effective project implementation? </w:t>
            </w:r>
          </w:p>
          <w:p w14:paraId="30196E74"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Participation and public awareness: To what extent has stakeholder involvement and public awareness contributed to the progress towards achievement of project objectives?  </w:t>
            </w:r>
          </w:p>
          <w:p w14:paraId="5AAF1668" w14:textId="77777777" w:rsidR="00A728CA" w:rsidRPr="00A667C5" w:rsidRDefault="00A728CA" w:rsidP="00A728CA">
            <w:pPr>
              <w:ind w:left="29"/>
              <w:rPr>
                <w:rFonts w:eastAsia="Calibri" w:cs="Arial"/>
                <w:color w:val="000000"/>
                <w:sz w:val="20"/>
                <w:szCs w:val="20"/>
                <w:lang w:val="en-GB"/>
              </w:rPr>
            </w:pPr>
            <w:r w:rsidRPr="00A667C5">
              <w:rPr>
                <w:rFonts w:eastAsia="Calibri" w:cs="Arial"/>
                <w:color w:val="000000"/>
                <w:sz w:val="20"/>
                <w:szCs w:val="20"/>
                <w:u w:val="single" w:color="000000"/>
                <w:lang w:val="en-GB"/>
              </w:rPr>
              <w:t>Reporting:</w:t>
            </w:r>
            <w:r w:rsidRPr="00A667C5">
              <w:rPr>
                <w:rFonts w:eastAsia="Calibri" w:cs="Arial"/>
                <w:color w:val="000000"/>
                <w:sz w:val="20"/>
                <w:szCs w:val="20"/>
                <w:lang w:val="en-GB"/>
              </w:rPr>
              <w:t xml:space="preserve"> </w:t>
            </w:r>
          </w:p>
          <w:p w14:paraId="09FB6B73"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Assess how adaptive management changes have been reported by the project management and shared with the Project Board. </w:t>
            </w:r>
          </w:p>
          <w:p w14:paraId="0D55E230"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Assess how well the Project Team and partners undertake and fulfil GCF reporting requirements (i.e. how have they addressed poorly rated APRs, if applicable?) </w:t>
            </w:r>
          </w:p>
          <w:p w14:paraId="32D302E3"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Assess how lessons derived from the adaptive management process have been documented, shared</w:t>
            </w:r>
            <w:r w:rsidRPr="00A667C5">
              <w:rPr>
                <w:rFonts w:eastAsia="Segoe UI" w:cs="Arial"/>
                <w:color w:val="000000"/>
                <w:sz w:val="20"/>
                <w:szCs w:val="20"/>
                <w:lang w:val="en-GB"/>
              </w:rPr>
              <w:t xml:space="preserve"> </w:t>
            </w:r>
            <w:r w:rsidRPr="00A667C5">
              <w:rPr>
                <w:rFonts w:eastAsia="Calibri" w:cs="Arial"/>
                <w:color w:val="000000"/>
                <w:sz w:val="20"/>
                <w:szCs w:val="20"/>
                <w:lang w:val="en-GB"/>
              </w:rPr>
              <w:t xml:space="preserve">with key partners and internalized by partners. </w:t>
            </w:r>
          </w:p>
          <w:p w14:paraId="642281D3" w14:textId="77777777" w:rsidR="00A728CA" w:rsidRPr="00A667C5" w:rsidRDefault="00A728CA" w:rsidP="00A728CA">
            <w:pPr>
              <w:spacing w:after="21"/>
              <w:ind w:left="29"/>
              <w:rPr>
                <w:rFonts w:eastAsia="Calibri" w:cs="Arial"/>
                <w:color w:val="000000"/>
                <w:sz w:val="20"/>
                <w:szCs w:val="20"/>
                <w:lang w:val="en-GB"/>
              </w:rPr>
            </w:pPr>
            <w:r w:rsidRPr="00A667C5">
              <w:rPr>
                <w:rFonts w:eastAsia="Calibri" w:cs="Arial"/>
                <w:color w:val="000000"/>
                <w:sz w:val="20"/>
                <w:szCs w:val="20"/>
                <w:u w:val="single" w:color="000000"/>
                <w:lang w:val="en-GB"/>
              </w:rPr>
              <w:t>Communications</w:t>
            </w:r>
            <w:r w:rsidRPr="00A667C5">
              <w:rPr>
                <w:rFonts w:eastAsia="Calibri" w:cs="Arial"/>
                <w:color w:val="000000"/>
                <w:sz w:val="20"/>
                <w:szCs w:val="20"/>
                <w:lang w:val="en-GB"/>
              </w:rPr>
              <w:t xml:space="preserve">: </w:t>
            </w:r>
          </w:p>
          <w:p w14:paraId="1ADB60CF"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Review internal project communication with stakeholders: Is communication regular and effective? Are there key stakeholders left out of communication? Are there feedback mechanisms when communication is received? Does this communication with stakeholders contribute to their awareness of project outcomes and activities and investment in the sustainability of project results? </w:t>
            </w:r>
          </w:p>
          <w:p w14:paraId="6D1DA0EA"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Review external project communication: Are proper means of communication established or being established to express the project progress and intended impact to the public (is there a web presence, for example? Or did the project implement appropriate outreach and public awareness campaigns?) </w:t>
            </w:r>
          </w:p>
          <w:p w14:paraId="24B3284C"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For reporting purposes, write one half-page paragraph that summarizes the project’s progress towards results in terms of contribution to sustainable development benefits, as well as global environmental benefits.  </w:t>
            </w:r>
          </w:p>
          <w:p w14:paraId="081DA5AF" w14:textId="77777777" w:rsidR="00A728CA" w:rsidRPr="00A667C5" w:rsidRDefault="00A728CA" w:rsidP="00A728CA">
            <w:pPr>
              <w:spacing w:after="21"/>
              <w:rPr>
                <w:rFonts w:eastAsia="Calibri" w:cs="Arial"/>
                <w:color w:val="000000"/>
                <w:sz w:val="20"/>
                <w:szCs w:val="20"/>
                <w:lang w:val="en-GB"/>
              </w:rPr>
            </w:pPr>
            <w:r w:rsidRPr="00A667C5">
              <w:rPr>
                <w:rFonts w:eastAsia="Calibri" w:cs="Arial"/>
                <w:color w:val="000000"/>
                <w:sz w:val="20"/>
                <w:szCs w:val="20"/>
                <w:lang w:val="en-GB"/>
              </w:rPr>
              <w:t xml:space="preserve"> </w:t>
            </w:r>
            <w:r w:rsidRPr="00A667C5">
              <w:rPr>
                <w:rFonts w:eastAsia="Calibri" w:cs="Arial"/>
                <w:b/>
                <w:color w:val="000000"/>
                <w:sz w:val="20"/>
                <w:szCs w:val="20"/>
                <w:lang w:val="en-GB"/>
              </w:rPr>
              <w:t xml:space="preserve"> Sustainability </w:t>
            </w:r>
          </w:p>
          <w:p w14:paraId="7469D548"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Validate whether the risks identified in the Project Document, Annual Project Review and the ATLAS Risk Management Module are the most important and whether the risk ratings applied are appropriate and up to date. If not, explain why.  </w:t>
            </w:r>
          </w:p>
          <w:p w14:paraId="1B281987"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In addition, assess the following risks to sustainability: </w:t>
            </w:r>
          </w:p>
          <w:p w14:paraId="6C6818F2" w14:textId="77777777" w:rsidR="00A728CA" w:rsidRPr="00A667C5" w:rsidRDefault="00A728CA" w:rsidP="00A728CA">
            <w:pPr>
              <w:ind w:left="29"/>
              <w:rPr>
                <w:rFonts w:eastAsia="Calibri" w:cs="Arial"/>
                <w:color w:val="000000"/>
                <w:sz w:val="20"/>
                <w:szCs w:val="20"/>
                <w:lang w:val="en-GB"/>
              </w:rPr>
            </w:pPr>
            <w:r w:rsidRPr="00A667C5">
              <w:rPr>
                <w:rFonts w:eastAsia="Calibri" w:cs="Arial"/>
                <w:color w:val="000000"/>
                <w:sz w:val="20"/>
                <w:szCs w:val="20"/>
                <w:lang w:val="en-GB"/>
              </w:rPr>
              <w:t xml:space="preserve"> </w:t>
            </w:r>
          </w:p>
          <w:p w14:paraId="7091F200" w14:textId="77777777" w:rsidR="00A728CA" w:rsidRPr="00A667C5" w:rsidRDefault="00A728CA" w:rsidP="00A728CA">
            <w:pPr>
              <w:spacing w:after="21"/>
              <w:ind w:left="29"/>
              <w:rPr>
                <w:rFonts w:eastAsia="Calibri" w:cs="Arial"/>
                <w:color w:val="000000"/>
                <w:sz w:val="20"/>
                <w:szCs w:val="20"/>
                <w:lang w:val="en-GB"/>
              </w:rPr>
            </w:pPr>
            <w:r w:rsidRPr="00A667C5">
              <w:rPr>
                <w:rFonts w:eastAsia="Calibri" w:cs="Arial"/>
                <w:color w:val="000000"/>
                <w:sz w:val="20"/>
                <w:szCs w:val="20"/>
                <w:u w:val="single" w:color="000000"/>
                <w:lang w:val="en-GB"/>
              </w:rPr>
              <w:t>Financial risks to sustainability:</w:t>
            </w:r>
            <w:r w:rsidRPr="00A667C5">
              <w:rPr>
                <w:rFonts w:eastAsia="Calibri" w:cs="Arial"/>
                <w:color w:val="000000"/>
                <w:sz w:val="20"/>
                <w:szCs w:val="20"/>
                <w:lang w:val="en-GB"/>
              </w:rPr>
              <w:t xml:space="preserve">  </w:t>
            </w:r>
          </w:p>
          <w:p w14:paraId="29FDCE08"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What is the likelihood of financial and economic resources not being available once the GCF assistance ends (consider potential resources can be from multiple sources, such as the public and private sectors, income generating activities, and other funding that will be adequate financial resources for sustaining project’s outcomes)? </w:t>
            </w:r>
          </w:p>
          <w:p w14:paraId="08D5CF45" w14:textId="77777777" w:rsidR="00A728CA" w:rsidRPr="00A667C5" w:rsidRDefault="00A728CA" w:rsidP="00A728CA">
            <w:pPr>
              <w:ind w:left="29"/>
              <w:rPr>
                <w:rFonts w:eastAsia="Calibri" w:cs="Arial"/>
                <w:color w:val="000000"/>
                <w:sz w:val="20"/>
                <w:szCs w:val="20"/>
                <w:lang w:val="en-GB"/>
              </w:rPr>
            </w:pPr>
            <w:r w:rsidRPr="00A667C5">
              <w:rPr>
                <w:rFonts w:eastAsia="Calibri" w:cs="Arial"/>
                <w:color w:val="000000"/>
                <w:sz w:val="20"/>
                <w:szCs w:val="20"/>
                <w:lang w:val="en-GB"/>
              </w:rPr>
              <w:t xml:space="preserve"> </w:t>
            </w:r>
            <w:r w:rsidRPr="00A667C5">
              <w:rPr>
                <w:rFonts w:eastAsia="Calibri" w:cs="Arial"/>
                <w:color w:val="000000"/>
                <w:sz w:val="20"/>
                <w:szCs w:val="20"/>
                <w:u w:val="single" w:color="000000"/>
                <w:lang w:val="en-GB"/>
              </w:rPr>
              <w:t>Socio-economic risks to sustainability:</w:t>
            </w:r>
            <w:r w:rsidRPr="00A667C5">
              <w:rPr>
                <w:rFonts w:eastAsia="Calibri" w:cs="Arial"/>
                <w:color w:val="000000"/>
                <w:sz w:val="20"/>
                <w:szCs w:val="20"/>
                <w:lang w:val="en-GB"/>
              </w:rPr>
              <w:t xml:space="preserve">  </w:t>
            </w:r>
          </w:p>
          <w:p w14:paraId="0D7D2CB0"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Are there any social or political risks that may jeopardize sustainability of project outcomes? What is the risk that the level of stakeholder ownership (including ownership by governments and other key stakeholders) will be insufficient to allow for the project outcomes/benefits to be sustained? Do the various key stakeholders see that it is in their interest that the project benefits continue to flow? Is there sufficient public / stakeholder awareness in support of the long-term objectives of the project? Are lessons learned being documented by the Project Team on a continual basis and shared/ transferred to appropriate parties who could learn from the project and potentially replicate and/or scale it in the future? </w:t>
            </w:r>
          </w:p>
          <w:p w14:paraId="16280C45" w14:textId="77777777" w:rsidR="00A728CA" w:rsidRPr="00A667C5" w:rsidRDefault="00A728CA" w:rsidP="00A728CA">
            <w:pPr>
              <w:ind w:left="29"/>
              <w:rPr>
                <w:rFonts w:eastAsia="Calibri" w:cs="Arial"/>
                <w:color w:val="000000"/>
                <w:sz w:val="20"/>
                <w:szCs w:val="20"/>
                <w:lang w:val="en-GB"/>
              </w:rPr>
            </w:pPr>
            <w:r w:rsidRPr="00A667C5">
              <w:rPr>
                <w:rFonts w:eastAsia="Calibri" w:cs="Arial"/>
                <w:color w:val="000000"/>
                <w:sz w:val="20"/>
                <w:szCs w:val="20"/>
                <w:lang w:val="en-GB"/>
              </w:rPr>
              <w:t xml:space="preserve"> </w:t>
            </w:r>
            <w:r w:rsidRPr="00A667C5">
              <w:rPr>
                <w:rFonts w:eastAsia="Calibri" w:cs="Arial"/>
                <w:color w:val="000000"/>
                <w:sz w:val="20"/>
                <w:szCs w:val="20"/>
                <w:u w:val="single" w:color="000000"/>
                <w:lang w:val="en-GB"/>
              </w:rPr>
              <w:t>Institutional Framework and Governance risks to sustainability:</w:t>
            </w:r>
            <w:r w:rsidRPr="00A667C5">
              <w:rPr>
                <w:rFonts w:eastAsia="Calibri" w:cs="Arial"/>
                <w:color w:val="000000"/>
                <w:sz w:val="20"/>
                <w:szCs w:val="20"/>
                <w:lang w:val="en-GB"/>
              </w:rPr>
              <w:t xml:space="preserve">  </w:t>
            </w:r>
          </w:p>
          <w:p w14:paraId="196B6C9D"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Do the legal frameworks, policies, governance structures and processes pose risks that may jeopardize sustenance of project benefits? While assessing this parameter, also consider if the required systems/ mechanisms for accountability, transparency, and technical knowledge transfer are in place.  </w:t>
            </w:r>
          </w:p>
          <w:p w14:paraId="493289B1" w14:textId="77777777" w:rsidR="00A728CA" w:rsidRPr="00A667C5" w:rsidRDefault="00A728CA" w:rsidP="00A728CA">
            <w:pPr>
              <w:spacing w:after="21"/>
              <w:ind w:left="29"/>
              <w:rPr>
                <w:rFonts w:eastAsia="Calibri" w:cs="Arial"/>
                <w:color w:val="000000"/>
                <w:sz w:val="20"/>
                <w:szCs w:val="20"/>
                <w:lang w:val="en-GB"/>
              </w:rPr>
            </w:pPr>
            <w:r w:rsidRPr="00A667C5">
              <w:rPr>
                <w:rFonts w:eastAsia="Calibri" w:cs="Arial"/>
                <w:color w:val="000000"/>
                <w:sz w:val="20"/>
                <w:szCs w:val="20"/>
                <w:u w:val="single" w:color="000000"/>
                <w:lang w:val="en-GB"/>
              </w:rPr>
              <w:t>Environmental risks to sustainability:</w:t>
            </w:r>
            <w:r w:rsidRPr="00A667C5">
              <w:rPr>
                <w:rFonts w:eastAsia="Calibri" w:cs="Arial"/>
                <w:color w:val="000000"/>
                <w:sz w:val="20"/>
                <w:szCs w:val="20"/>
                <w:lang w:val="en-GB"/>
              </w:rPr>
              <w:t xml:space="preserve">  </w:t>
            </w:r>
          </w:p>
          <w:p w14:paraId="32D93028"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Are there any environmental risks that may jeopardize sustenance of project outcomes?  </w:t>
            </w:r>
          </w:p>
          <w:p w14:paraId="511934BD" w14:textId="77777777" w:rsidR="00A728CA" w:rsidRPr="00A667C5" w:rsidRDefault="00A728CA" w:rsidP="00A728CA">
            <w:pPr>
              <w:ind w:left="29"/>
              <w:rPr>
                <w:rFonts w:eastAsia="Calibri" w:cs="Arial"/>
                <w:b/>
                <w:color w:val="000000"/>
                <w:sz w:val="20"/>
                <w:szCs w:val="20"/>
                <w:lang w:val="en-GB"/>
              </w:rPr>
            </w:pPr>
          </w:p>
          <w:p w14:paraId="4F091811" w14:textId="77777777" w:rsidR="00A728CA" w:rsidRPr="00A667C5" w:rsidRDefault="00A728CA" w:rsidP="00A728CA">
            <w:pPr>
              <w:ind w:left="29"/>
              <w:rPr>
                <w:rFonts w:eastAsia="Calibri" w:cs="Arial"/>
                <w:color w:val="000000"/>
                <w:sz w:val="20"/>
                <w:szCs w:val="20"/>
                <w:lang w:val="en-GB"/>
              </w:rPr>
            </w:pPr>
            <w:r w:rsidRPr="00A667C5">
              <w:rPr>
                <w:rFonts w:eastAsia="Calibri" w:cs="Arial"/>
                <w:b/>
                <w:color w:val="000000"/>
                <w:sz w:val="20"/>
                <w:szCs w:val="20"/>
                <w:lang w:val="en-GB"/>
              </w:rPr>
              <w:t xml:space="preserve">Country Ownership </w:t>
            </w:r>
          </w:p>
          <w:p w14:paraId="2AED231D" w14:textId="77777777" w:rsidR="00A728CA" w:rsidRPr="00A667C5" w:rsidRDefault="00A728CA" w:rsidP="00A728CA">
            <w:pPr>
              <w:spacing w:after="21"/>
              <w:ind w:left="29"/>
              <w:rPr>
                <w:rFonts w:eastAsia="Calibri" w:cs="Arial"/>
                <w:color w:val="000000"/>
                <w:sz w:val="20"/>
                <w:szCs w:val="20"/>
                <w:lang w:val="en-GB"/>
              </w:rPr>
            </w:pPr>
            <w:r w:rsidRPr="00A667C5">
              <w:rPr>
                <w:rFonts w:eastAsia="Calibri" w:cs="Arial"/>
                <w:color w:val="000000"/>
                <w:sz w:val="20"/>
                <w:szCs w:val="20"/>
                <w:lang w:val="en-GB"/>
              </w:rPr>
              <w:t xml:space="preserve"> </w:t>
            </w:r>
          </w:p>
          <w:p w14:paraId="6668C854"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To what extent is the project aligned with national development plans, national plans of action on climate change, or sub-national policy as well as projects and priorities of the national partners? </w:t>
            </w:r>
          </w:p>
          <w:p w14:paraId="5CDA3294"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How well is country ownership reflected in the project governance, coordination and consultation mechanisms or other consultations?  </w:t>
            </w:r>
          </w:p>
          <w:p w14:paraId="39D33F78"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To what extent are country level systems for project management or M&amp;E utilized in the project?  </w:t>
            </w:r>
          </w:p>
          <w:p w14:paraId="7836A10D" w14:textId="77777777" w:rsidR="00A728CA" w:rsidRPr="00A667C5" w:rsidRDefault="00A728CA" w:rsidP="00827BE3">
            <w:pPr>
              <w:numPr>
                <w:ilvl w:val="0"/>
                <w:numId w:val="10"/>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What level and types of involvement for all Is the project as implemented responsive to local challenges and relevant/appropriate/strategic in relation to SDG indicators, National indicators, GCF RMF/PMF indicators, AE indicators, or other goals? </w:t>
            </w:r>
          </w:p>
          <w:p w14:paraId="62CD7458" w14:textId="77777777" w:rsidR="00A728CA" w:rsidRPr="00A667C5" w:rsidRDefault="00A728CA" w:rsidP="00827BE3">
            <w:pPr>
              <w:numPr>
                <w:ilvl w:val="0"/>
                <w:numId w:val="10"/>
              </w:numPr>
              <w:spacing w:after="33" w:line="241" w:lineRule="auto"/>
              <w:rPr>
                <w:rFonts w:eastAsia="Calibri" w:cs="Arial"/>
                <w:color w:val="000000"/>
                <w:sz w:val="20"/>
                <w:szCs w:val="20"/>
                <w:lang w:val="en-GB"/>
              </w:rPr>
            </w:pPr>
            <w:r w:rsidRPr="00A667C5">
              <w:rPr>
                <w:rFonts w:eastAsia="Calibri" w:cs="Arial"/>
                <w:color w:val="000000"/>
                <w:sz w:val="20"/>
                <w:szCs w:val="20"/>
                <w:lang w:val="en-GB"/>
              </w:rPr>
              <w:t xml:space="preserve">Were the modes of deliveries of the outputs appropriate to build essential/necessary capacities, promote national ownership and ensure sustainability of the result achieved?  </w:t>
            </w:r>
          </w:p>
          <w:p w14:paraId="7EF54149" w14:textId="77777777" w:rsidR="00A728CA" w:rsidRPr="00A667C5" w:rsidRDefault="00A728CA" w:rsidP="00A728CA">
            <w:pPr>
              <w:rPr>
                <w:rFonts w:eastAsia="Calibri" w:cs="Arial"/>
                <w:color w:val="000000"/>
                <w:sz w:val="20"/>
                <w:szCs w:val="20"/>
                <w:lang w:val="en-GB"/>
              </w:rPr>
            </w:pPr>
            <w:r w:rsidRPr="00A667C5">
              <w:rPr>
                <w:rFonts w:eastAsia="Segoe UI" w:cs="Arial"/>
                <w:color w:val="000000"/>
                <w:sz w:val="20"/>
                <w:szCs w:val="20"/>
                <w:lang w:val="en-GB"/>
              </w:rPr>
              <w:t xml:space="preserve"> </w:t>
            </w:r>
          </w:p>
          <w:p w14:paraId="21D68E40" w14:textId="77777777" w:rsidR="00A728CA" w:rsidRPr="00A667C5" w:rsidRDefault="00A728CA" w:rsidP="00A728CA">
            <w:pPr>
              <w:rPr>
                <w:rFonts w:eastAsia="Calibri" w:cs="Arial"/>
                <w:color w:val="000000"/>
                <w:sz w:val="20"/>
                <w:szCs w:val="20"/>
                <w:lang w:val="en-GB"/>
              </w:rPr>
            </w:pPr>
            <w:r w:rsidRPr="00A667C5">
              <w:rPr>
                <w:rFonts w:eastAsia="Segoe UI" w:cs="Arial"/>
                <w:b/>
                <w:color w:val="000000"/>
                <w:sz w:val="20"/>
                <w:szCs w:val="20"/>
                <w:lang w:val="en-GB"/>
              </w:rPr>
              <w:t xml:space="preserve">   </w:t>
            </w:r>
            <w:r w:rsidRPr="00A667C5">
              <w:rPr>
                <w:rFonts w:eastAsia="Calibri" w:cs="Arial"/>
                <w:b/>
                <w:color w:val="000000"/>
                <w:sz w:val="20"/>
                <w:szCs w:val="20"/>
                <w:lang w:val="en-GB"/>
              </w:rPr>
              <w:t xml:space="preserve">Gender equity </w:t>
            </w:r>
          </w:p>
          <w:p w14:paraId="3F1BE320" w14:textId="77777777" w:rsidR="00A728CA" w:rsidRPr="00A667C5" w:rsidRDefault="00A728CA" w:rsidP="00A728CA">
            <w:pPr>
              <w:spacing w:after="21"/>
              <w:rPr>
                <w:rFonts w:eastAsia="Calibri" w:cs="Arial"/>
                <w:color w:val="000000"/>
                <w:sz w:val="20"/>
                <w:szCs w:val="20"/>
                <w:lang w:val="en-GB"/>
              </w:rPr>
            </w:pPr>
            <w:r w:rsidRPr="00A667C5">
              <w:rPr>
                <w:rFonts w:eastAsia="Calibri" w:cs="Arial"/>
                <w:color w:val="000000"/>
                <w:sz w:val="20"/>
                <w:szCs w:val="20"/>
                <w:lang w:val="en-GB"/>
              </w:rPr>
              <w:t xml:space="preserve"> </w:t>
            </w:r>
          </w:p>
          <w:p w14:paraId="2BE50D1B"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Does the project only rely on sex-disaggregated data per population statistics? </w:t>
            </w:r>
          </w:p>
          <w:p w14:paraId="0D348D6B" w14:textId="77777777" w:rsidR="00A728CA" w:rsidRPr="00A667C5" w:rsidRDefault="00A728CA" w:rsidP="00827BE3">
            <w:pPr>
              <w:numPr>
                <w:ilvl w:val="0"/>
                <w:numId w:val="10"/>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Are financial resources/project activities explicitly allocated to enable women to benefit from project interventions?  </w:t>
            </w:r>
          </w:p>
          <w:p w14:paraId="3421F5B9" w14:textId="77777777" w:rsidR="00A728CA" w:rsidRPr="00A667C5" w:rsidRDefault="00A728CA" w:rsidP="00827BE3">
            <w:pPr>
              <w:numPr>
                <w:ilvl w:val="0"/>
                <w:numId w:val="10"/>
              </w:numPr>
              <w:spacing w:after="41" w:line="259" w:lineRule="auto"/>
              <w:rPr>
                <w:rFonts w:eastAsia="Calibri" w:cs="Arial"/>
                <w:color w:val="000000"/>
                <w:sz w:val="20"/>
                <w:szCs w:val="20"/>
                <w:lang w:val="en-GB"/>
              </w:rPr>
            </w:pPr>
            <w:r w:rsidRPr="00A667C5">
              <w:rPr>
                <w:rFonts w:eastAsia="Calibri" w:cs="Arial"/>
                <w:color w:val="000000"/>
                <w:sz w:val="20"/>
                <w:szCs w:val="20"/>
                <w:lang w:val="en-GB"/>
              </w:rPr>
              <w:t xml:space="preserve">Does the project account in activities and planning for local gender dynamics and how project interventions affect women as beneficiaries? </w:t>
            </w:r>
          </w:p>
          <w:p w14:paraId="15DC885C"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Do women as beneficiaries know their rights and/or benefits from project activities/interventions? </w:t>
            </w:r>
          </w:p>
          <w:p w14:paraId="4867F635"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How do the results for women compare to those for men?  </w:t>
            </w:r>
          </w:p>
          <w:p w14:paraId="575D1F5A"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Is the decision-making process transparent and inclusive of both women and men? </w:t>
            </w:r>
          </w:p>
          <w:p w14:paraId="2A88A034"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To what extent are female stakeholders or beneficiaries satisfied with the project gender equality results?  </w:t>
            </w:r>
          </w:p>
          <w:p w14:paraId="5676C2EE"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Did the project sufficiently address cross cutting issues including gender? </w:t>
            </w:r>
          </w:p>
          <w:p w14:paraId="25210EB6"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   Innovativeness in results areas </w:t>
            </w:r>
          </w:p>
          <w:p w14:paraId="003E2554" w14:textId="77777777" w:rsidR="00A728CA" w:rsidRPr="00A667C5" w:rsidRDefault="00A728CA" w:rsidP="00A728CA">
            <w:pPr>
              <w:spacing w:after="21"/>
              <w:rPr>
                <w:rFonts w:eastAsia="Calibri" w:cs="Arial"/>
                <w:color w:val="000000"/>
                <w:sz w:val="20"/>
                <w:szCs w:val="20"/>
                <w:lang w:val="en-GB"/>
              </w:rPr>
            </w:pPr>
            <w:r w:rsidRPr="00A667C5">
              <w:rPr>
                <w:rFonts w:eastAsia="Calibri" w:cs="Arial"/>
                <w:color w:val="000000"/>
                <w:sz w:val="20"/>
                <w:szCs w:val="20"/>
                <w:lang w:val="en-GB"/>
              </w:rPr>
              <w:t xml:space="preserve"> </w:t>
            </w:r>
          </w:p>
          <w:p w14:paraId="6B2AA662" w14:textId="77777777" w:rsidR="00A728CA" w:rsidRPr="00A667C5" w:rsidRDefault="00A728CA" w:rsidP="00827BE3">
            <w:pPr>
              <w:numPr>
                <w:ilvl w:val="0"/>
                <w:numId w:val="10"/>
              </w:numPr>
              <w:spacing w:after="160" w:line="239" w:lineRule="auto"/>
              <w:rPr>
                <w:rFonts w:eastAsia="Calibri" w:cs="Arial"/>
                <w:color w:val="000000"/>
                <w:sz w:val="20"/>
                <w:szCs w:val="20"/>
                <w:lang w:val="en-GB"/>
              </w:rPr>
            </w:pPr>
            <w:r w:rsidRPr="00A667C5">
              <w:rPr>
                <w:rFonts w:eastAsia="Calibri" w:cs="Arial"/>
                <w:color w:val="000000"/>
                <w:sz w:val="20"/>
                <w:szCs w:val="20"/>
                <w:lang w:val="en-GB"/>
              </w:rPr>
              <w:t xml:space="preserve">What role has the project played in the provision of "thought leadership,” “innovation,” or “unlocked additional climate finance” for climate change adaptation/mitigation in the project and country context? Please provide concrete examples and make specific suggestions on how to enhance these roles going forward. </w:t>
            </w:r>
          </w:p>
          <w:p w14:paraId="5E3DF783"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 </w:t>
            </w:r>
            <w:r w:rsidRPr="00A667C5">
              <w:rPr>
                <w:rFonts w:eastAsia="Calibri" w:cs="Arial"/>
                <w:b/>
                <w:color w:val="000000"/>
                <w:sz w:val="20"/>
                <w:szCs w:val="20"/>
                <w:lang w:val="en-GB"/>
              </w:rPr>
              <w:t xml:space="preserve">Unexpected results, both positive and negative </w:t>
            </w:r>
          </w:p>
          <w:p w14:paraId="0A4D32D6" w14:textId="77777777" w:rsidR="00A728CA" w:rsidRPr="00A667C5" w:rsidRDefault="00A728CA" w:rsidP="00A728CA">
            <w:pPr>
              <w:spacing w:after="21"/>
              <w:rPr>
                <w:rFonts w:eastAsia="Calibri" w:cs="Arial"/>
                <w:color w:val="000000"/>
                <w:sz w:val="20"/>
                <w:szCs w:val="20"/>
                <w:lang w:val="en-GB"/>
              </w:rPr>
            </w:pPr>
            <w:r w:rsidRPr="00A667C5">
              <w:rPr>
                <w:rFonts w:eastAsia="Calibri" w:cs="Arial"/>
                <w:b/>
                <w:color w:val="000000"/>
                <w:sz w:val="20"/>
                <w:szCs w:val="20"/>
                <w:lang w:val="en-GB"/>
              </w:rPr>
              <w:t xml:space="preserve"> </w:t>
            </w:r>
          </w:p>
          <w:p w14:paraId="4EA3F1D7" w14:textId="77777777" w:rsidR="00A728CA" w:rsidRPr="00A667C5" w:rsidRDefault="00A728CA" w:rsidP="00827BE3">
            <w:pPr>
              <w:numPr>
                <w:ilvl w:val="0"/>
                <w:numId w:val="10"/>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What has been the project’s ability to adapt and evolve based on continuous lessons learned and the changing development landscape? Please account for factors both within the AE/EE and external. </w:t>
            </w:r>
          </w:p>
          <w:p w14:paraId="0281A47E" w14:textId="77777777" w:rsidR="00A728CA" w:rsidRPr="00A667C5" w:rsidRDefault="00A728CA" w:rsidP="00827BE3">
            <w:pPr>
              <w:numPr>
                <w:ilvl w:val="0"/>
                <w:numId w:val="10"/>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Can any unintended or unexpected positive or negative effects be observed as a consequence of the project's interventions?  </w:t>
            </w:r>
          </w:p>
          <w:p w14:paraId="42903204" w14:textId="77777777" w:rsidR="00A728CA" w:rsidRPr="00A667C5" w:rsidRDefault="00A728CA" w:rsidP="00827BE3">
            <w:pPr>
              <w:numPr>
                <w:ilvl w:val="0"/>
                <w:numId w:val="10"/>
              </w:numPr>
              <w:spacing w:after="160" w:line="259" w:lineRule="auto"/>
              <w:rPr>
                <w:rFonts w:eastAsia="Calibri" w:cs="Arial"/>
                <w:color w:val="000000"/>
                <w:sz w:val="20"/>
                <w:szCs w:val="20"/>
                <w:lang w:val="en-GB"/>
              </w:rPr>
            </w:pPr>
            <w:r w:rsidRPr="00A667C5">
              <w:rPr>
                <w:rFonts w:eastAsia="Calibri" w:cs="Arial"/>
                <w:color w:val="000000"/>
                <w:sz w:val="20"/>
                <w:szCs w:val="20"/>
                <w:lang w:val="en-GB"/>
              </w:rPr>
              <w:t xml:space="preserve">What factors have contributed to the unintended outcomes, outputs, activities, results? </w:t>
            </w:r>
          </w:p>
          <w:p w14:paraId="30DB9ECB"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 </w:t>
            </w:r>
            <w:r w:rsidRPr="00A667C5">
              <w:rPr>
                <w:rFonts w:eastAsia="Calibri" w:cs="Arial"/>
                <w:b/>
                <w:color w:val="000000"/>
                <w:sz w:val="20"/>
                <w:szCs w:val="20"/>
                <w:lang w:val="en-GB"/>
              </w:rPr>
              <w:t xml:space="preserve">Replication and Scalability </w:t>
            </w:r>
          </w:p>
          <w:p w14:paraId="7467AC55" w14:textId="77777777" w:rsidR="00A728CA" w:rsidRPr="00A667C5" w:rsidRDefault="00A728CA" w:rsidP="00A728CA">
            <w:pPr>
              <w:spacing w:after="21"/>
              <w:rPr>
                <w:rFonts w:eastAsia="Calibri" w:cs="Arial"/>
                <w:color w:val="000000"/>
                <w:sz w:val="20"/>
                <w:szCs w:val="20"/>
                <w:lang w:val="en-GB"/>
              </w:rPr>
            </w:pPr>
            <w:r w:rsidRPr="00A667C5">
              <w:rPr>
                <w:rFonts w:eastAsia="Calibri" w:cs="Arial"/>
                <w:color w:val="000000"/>
                <w:sz w:val="20"/>
                <w:szCs w:val="20"/>
                <w:lang w:val="en-GB"/>
              </w:rPr>
              <w:t xml:space="preserve"> </w:t>
            </w:r>
          </w:p>
          <w:p w14:paraId="484B29DF" w14:textId="77777777" w:rsidR="00A728CA" w:rsidRPr="00A667C5" w:rsidRDefault="00A728CA" w:rsidP="00827BE3">
            <w:pPr>
              <w:numPr>
                <w:ilvl w:val="0"/>
                <w:numId w:val="10"/>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What are project lessons learned, failures/lost opportunities to date? What might have been done better or differently? </w:t>
            </w:r>
          </w:p>
          <w:p w14:paraId="0692268F" w14:textId="77777777" w:rsidR="00A728CA" w:rsidRPr="00A667C5" w:rsidRDefault="00A728CA" w:rsidP="00827BE3">
            <w:pPr>
              <w:numPr>
                <w:ilvl w:val="0"/>
                <w:numId w:val="10"/>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How effective were the exit strategies and approaches to phase out assistance provided by the project including contributing factors and constraints? </w:t>
            </w:r>
          </w:p>
          <w:p w14:paraId="2FDDE78F" w14:textId="77777777" w:rsidR="00A728CA" w:rsidRPr="00A667C5" w:rsidRDefault="00A728CA" w:rsidP="00827BE3">
            <w:pPr>
              <w:numPr>
                <w:ilvl w:val="0"/>
                <w:numId w:val="10"/>
              </w:numPr>
              <w:spacing w:after="40" w:line="241" w:lineRule="auto"/>
              <w:rPr>
                <w:rFonts w:eastAsia="Calibri" w:cs="Arial"/>
                <w:color w:val="000000"/>
                <w:sz w:val="20"/>
                <w:szCs w:val="20"/>
                <w:lang w:val="en-GB"/>
              </w:rPr>
            </w:pPr>
            <w:r w:rsidRPr="00A667C5">
              <w:rPr>
                <w:rFonts w:eastAsia="Calibri" w:cs="Arial"/>
                <w:color w:val="000000"/>
                <w:sz w:val="20"/>
                <w:szCs w:val="20"/>
                <w:lang w:val="en-GB"/>
              </w:rPr>
              <w:t xml:space="preserve">What factors of the project achievements are contingent on specific local context or enabling environment factors?  </w:t>
            </w:r>
          </w:p>
          <w:p w14:paraId="6F0927D9" w14:textId="77777777" w:rsidR="00A728CA" w:rsidRPr="00A667C5" w:rsidRDefault="00A728CA" w:rsidP="00827BE3">
            <w:pPr>
              <w:numPr>
                <w:ilvl w:val="0"/>
                <w:numId w:val="10"/>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Are the actions and results from project interventions likely to be sustained, ideally through ownership by the local partners and stakeholders?  </w:t>
            </w:r>
          </w:p>
          <w:p w14:paraId="4D4A93F0" w14:textId="77777777" w:rsidR="00A728CA" w:rsidRPr="00A667C5" w:rsidRDefault="00A728CA" w:rsidP="00827BE3">
            <w:pPr>
              <w:numPr>
                <w:ilvl w:val="0"/>
                <w:numId w:val="10"/>
              </w:numPr>
              <w:spacing w:after="160" w:line="239" w:lineRule="auto"/>
              <w:rPr>
                <w:rFonts w:eastAsia="Calibri" w:cs="Arial"/>
                <w:color w:val="000000"/>
                <w:sz w:val="20"/>
                <w:szCs w:val="20"/>
                <w:lang w:val="en-GB"/>
              </w:rPr>
            </w:pPr>
            <w:r w:rsidRPr="00A667C5">
              <w:rPr>
                <w:rFonts w:eastAsia="Calibri" w:cs="Arial"/>
                <w:color w:val="000000"/>
                <w:sz w:val="20"/>
                <w:szCs w:val="20"/>
                <w:lang w:val="en-GB"/>
              </w:rPr>
              <w:t xml:space="preserve">What are the key factors that will require attention in order to improve prospects of sustainability, scalability or replication of project outcomes/outputs/results? </w:t>
            </w:r>
          </w:p>
          <w:p w14:paraId="411A2B70"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  </w:t>
            </w:r>
            <w:r w:rsidRPr="00A667C5">
              <w:rPr>
                <w:rFonts w:eastAsia="Calibri" w:cs="Arial"/>
                <w:b/>
                <w:color w:val="000000"/>
                <w:sz w:val="20"/>
                <w:szCs w:val="20"/>
                <w:lang w:val="en-GB"/>
              </w:rPr>
              <w:t xml:space="preserve">  Impact of COVID-19 </w:t>
            </w:r>
          </w:p>
          <w:p w14:paraId="24014BF2" w14:textId="77777777" w:rsidR="00A728CA" w:rsidRPr="00A667C5" w:rsidRDefault="00A728CA" w:rsidP="00A728CA">
            <w:pPr>
              <w:spacing w:after="21"/>
              <w:rPr>
                <w:rFonts w:eastAsia="Calibri" w:cs="Arial"/>
                <w:color w:val="000000"/>
                <w:sz w:val="20"/>
                <w:szCs w:val="20"/>
                <w:lang w:val="en-GB"/>
              </w:rPr>
            </w:pPr>
            <w:r w:rsidRPr="00A667C5">
              <w:rPr>
                <w:rFonts w:eastAsia="Calibri" w:cs="Arial"/>
                <w:b/>
                <w:color w:val="000000"/>
                <w:sz w:val="20"/>
                <w:szCs w:val="20"/>
                <w:lang w:val="en-GB"/>
              </w:rPr>
              <w:t xml:space="preserve"> </w:t>
            </w:r>
          </w:p>
          <w:p w14:paraId="60CB37BD" w14:textId="77777777" w:rsidR="00A728CA" w:rsidRPr="00A667C5" w:rsidRDefault="00A728CA" w:rsidP="00827BE3">
            <w:pPr>
              <w:numPr>
                <w:ilvl w:val="0"/>
                <w:numId w:val="10"/>
              </w:numPr>
              <w:spacing w:after="42" w:line="239" w:lineRule="auto"/>
              <w:rPr>
                <w:rFonts w:eastAsia="Calibri" w:cs="Arial"/>
                <w:color w:val="000000"/>
                <w:sz w:val="20"/>
                <w:szCs w:val="20"/>
                <w:lang w:val="en-GB"/>
              </w:rPr>
            </w:pPr>
            <w:r w:rsidRPr="00A667C5">
              <w:rPr>
                <w:rFonts w:eastAsia="Calibri" w:cs="Arial"/>
                <w:color w:val="000000"/>
                <w:sz w:val="20"/>
                <w:szCs w:val="20"/>
                <w:lang w:val="en-GB"/>
              </w:rPr>
              <w:t>Review of the impact of COVID-19 on overall project management, implementation and results (including on indicators and targets).</w:t>
            </w:r>
          </w:p>
          <w:p w14:paraId="6F2629AB" w14:textId="77777777" w:rsidR="00A728CA" w:rsidRPr="00A667C5" w:rsidRDefault="00A728CA" w:rsidP="00827BE3">
            <w:pPr>
              <w:numPr>
                <w:ilvl w:val="0"/>
                <w:numId w:val="10"/>
              </w:numPr>
              <w:spacing w:after="42" w:line="239" w:lineRule="auto"/>
              <w:rPr>
                <w:rFonts w:eastAsia="Calibri" w:cs="Arial"/>
                <w:color w:val="000000"/>
                <w:sz w:val="20"/>
                <w:szCs w:val="20"/>
                <w:lang w:val="en-GB"/>
              </w:rPr>
            </w:pPr>
          </w:p>
          <w:p w14:paraId="2619876C" w14:textId="77777777" w:rsidR="00A728CA" w:rsidRPr="00A667C5" w:rsidRDefault="00A728CA" w:rsidP="00827BE3">
            <w:pPr>
              <w:numPr>
                <w:ilvl w:val="0"/>
                <w:numId w:val="10"/>
              </w:numPr>
              <w:spacing w:after="42" w:line="239" w:lineRule="auto"/>
              <w:rPr>
                <w:rFonts w:eastAsia="Calibri" w:cs="Arial"/>
                <w:color w:val="000000"/>
                <w:sz w:val="20"/>
                <w:szCs w:val="20"/>
                <w:lang w:val="en-GB"/>
              </w:rPr>
            </w:pPr>
            <w:r w:rsidRPr="00A667C5">
              <w:rPr>
                <w:rFonts w:eastAsia="Calibri" w:cs="Arial"/>
                <w:color w:val="000000"/>
                <w:sz w:val="20"/>
                <w:szCs w:val="20"/>
                <w:lang w:val="en-GB"/>
              </w:rPr>
              <w:t xml:space="preserve">Assess the project’s response to COVID-19 impacts including and not limited to responses related to stakeholder engagement, management arrangements, work planning and adaptive management actions. </w:t>
            </w:r>
          </w:p>
          <w:p w14:paraId="3C6D0F47" w14:textId="77777777" w:rsidR="00A728CA" w:rsidRPr="00A667C5" w:rsidRDefault="00A728CA" w:rsidP="00A728CA">
            <w:pPr>
              <w:spacing w:after="36" w:line="239" w:lineRule="auto"/>
              <w:ind w:left="828"/>
              <w:rPr>
                <w:rFonts w:eastAsia="Calibri" w:cs="Arial"/>
                <w:color w:val="000000"/>
                <w:sz w:val="20"/>
                <w:szCs w:val="20"/>
                <w:lang w:val="en-GB"/>
              </w:rPr>
            </w:pPr>
          </w:p>
          <w:p w14:paraId="3EEFF6DA" w14:textId="77777777" w:rsidR="00A728CA" w:rsidRPr="00A667C5" w:rsidRDefault="00A728CA" w:rsidP="00A728CA">
            <w:pPr>
              <w:spacing w:after="36" w:line="239" w:lineRule="auto"/>
              <w:rPr>
                <w:rFonts w:eastAsia="Calibri" w:cs="Arial"/>
                <w:b/>
                <w:color w:val="000000"/>
                <w:sz w:val="20"/>
                <w:szCs w:val="20"/>
                <w:lang w:val="en-GB"/>
              </w:rPr>
            </w:pPr>
            <w:r w:rsidRPr="00A667C5">
              <w:rPr>
                <w:rFonts w:eastAsia="Calibri" w:cs="Arial"/>
                <w:b/>
                <w:color w:val="000000"/>
                <w:sz w:val="20"/>
                <w:szCs w:val="20"/>
                <w:lang w:val="en-GB"/>
              </w:rPr>
              <w:t>Conclusions &amp; Recommendations</w:t>
            </w:r>
          </w:p>
          <w:p w14:paraId="16DDDDCB" w14:textId="77777777" w:rsidR="00A728CA" w:rsidRPr="00A667C5" w:rsidRDefault="00A728CA" w:rsidP="00A728CA">
            <w:pPr>
              <w:ind w:left="29"/>
              <w:jc w:val="both"/>
              <w:rPr>
                <w:rFonts w:cs="Arial"/>
                <w:sz w:val="20"/>
                <w:szCs w:val="20"/>
                <w:lang w:val="en-GB" w:eastAsia="en-GB"/>
              </w:rPr>
            </w:pPr>
            <w:r w:rsidRPr="00A667C5">
              <w:rPr>
                <w:rFonts w:cs="Arial"/>
                <w:sz w:val="20"/>
                <w:szCs w:val="20"/>
                <w:lang w:val="en-GB" w:eastAsia="en-GB"/>
              </w:rPr>
              <w:t>The Interim Evaluation team will include a section of the report setting out the Interim Evaluation’s evidence-based conclusions, in light of the findings.</w:t>
            </w:r>
            <w:r w:rsidRPr="00A667C5">
              <w:rPr>
                <w:rFonts w:eastAsia="MS Gothic" w:cs="Arial"/>
                <w:sz w:val="20"/>
                <w:szCs w:val="20"/>
                <w:vertAlign w:val="superscript"/>
                <w:lang w:val="en-GB" w:eastAsia="en-GB"/>
              </w:rPr>
              <w:footnoteReference w:id="23"/>
            </w:r>
          </w:p>
          <w:p w14:paraId="58926AFE" w14:textId="77777777" w:rsidR="00A728CA" w:rsidRPr="00A667C5" w:rsidRDefault="00A728CA" w:rsidP="00A728CA">
            <w:pPr>
              <w:ind w:left="29"/>
              <w:jc w:val="both"/>
              <w:rPr>
                <w:rFonts w:cs="Arial"/>
                <w:sz w:val="20"/>
                <w:szCs w:val="20"/>
                <w:lang w:val="en-GB" w:eastAsia="en-GB"/>
              </w:rPr>
            </w:pPr>
          </w:p>
          <w:p w14:paraId="041F7F99" w14:textId="77777777" w:rsidR="00A728CA" w:rsidRPr="00A667C5" w:rsidRDefault="00A728CA" w:rsidP="00A728CA">
            <w:pPr>
              <w:ind w:left="29"/>
              <w:jc w:val="both"/>
              <w:rPr>
                <w:rFonts w:cs="Arial"/>
                <w:sz w:val="20"/>
                <w:szCs w:val="20"/>
                <w:lang w:val="en-GB" w:eastAsia="en-GB"/>
              </w:rPr>
            </w:pPr>
            <w:r w:rsidRPr="00A667C5">
              <w:rPr>
                <w:rFonts w:cs="Arial"/>
                <w:sz w:val="20"/>
                <w:szCs w:val="20"/>
                <w:lang w:val="en-GB" w:eastAsia="en-GB"/>
              </w:rPr>
              <w:t>Recommendations should be succinct suggestions for critical intervention that are specific, measurable, achievable, and relevant. A recommendation table should be put in the report’s executive summary. See the</w:t>
            </w:r>
            <w:r w:rsidRPr="00A667C5">
              <w:rPr>
                <w:rFonts w:cs="Arial"/>
                <w:color w:val="000000"/>
                <w:sz w:val="20"/>
                <w:szCs w:val="20"/>
                <w:lang w:val="en-GB" w:eastAsia="en-GB"/>
              </w:rPr>
              <w:t xml:space="preserve"> </w:t>
            </w:r>
            <w:hyperlink r:id="rId34" w:history="1">
              <w:r w:rsidRPr="00A667C5">
                <w:rPr>
                  <w:rFonts w:cs="Arial"/>
                  <w:color w:val="0000FF"/>
                  <w:sz w:val="20"/>
                  <w:szCs w:val="20"/>
                  <w:u w:val="single"/>
                  <w:lang w:val="en-GB" w:eastAsia="en-GB"/>
                </w:rPr>
                <w:t>Guidance For Conducting Midterm Reviews of UNDP-Supported, GEF-Financed Projects</w:t>
              </w:r>
            </w:hyperlink>
            <w:r w:rsidRPr="00A667C5">
              <w:rPr>
                <w:rFonts w:cs="Arial"/>
                <w:sz w:val="20"/>
                <w:szCs w:val="20"/>
                <w:lang w:val="en-GB" w:eastAsia="en-GB"/>
              </w:rPr>
              <w:t xml:space="preserve"> for guidance on a recommendation table.</w:t>
            </w:r>
          </w:p>
          <w:p w14:paraId="476EC495" w14:textId="77777777" w:rsidR="00A728CA" w:rsidRPr="00A667C5" w:rsidRDefault="00A728CA" w:rsidP="00A728CA">
            <w:pPr>
              <w:ind w:left="29"/>
              <w:jc w:val="both"/>
              <w:rPr>
                <w:rFonts w:cs="Arial"/>
                <w:sz w:val="20"/>
                <w:szCs w:val="20"/>
                <w:lang w:val="en-GB" w:eastAsia="en-GB"/>
              </w:rPr>
            </w:pPr>
          </w:p>
          <w:p w14:paraId="7F786436" w14:textId="77777777" w:rsidR="00A728CA" w:rsidRPr="00A667C5" w:rsidRDefault="00A728CA" w:rsidP="00A728CA">
            <w:pPr>
              <w:ind w:left="29"/>
              <w:jc w:val="both"/>
              <w:rPr>
                <w:rFonts w:cs="Arial"/>
                <w:sz w:val="20"/>
                <w:szCs w:val="20"/>
                <w:lang w:val="en-GB" w:eastAsia="en-GB"/>
              </w:rPr>
            </w:pPr>
            <w:r w:rsidRPr="00A667C5">
              <w:rPr>
                <w:rFonts w:cs="Arial"/>
                <w:sz w:val="20"/>
                <w:szCs w:val="20"/>
                <w:lang w:val="en-GB" w:eastAsia="en-GB"/>
              </w:rPr>
              <w:t xml:space="preserve">The Interim Evaluation team should make no more than 15 recommendations total. </w:t>
            </w:r>
          </w:p>
          <w:p w14:paraId="48A974E3" w14:textId="77777777" w:rsidR="00A728CA" w:rsidRPr="00A667C5" w:rsidRDefault="00A728CA" w:rsidP="00A728CA">
            <w:pPr>
              <w:ind w:left="29"/>
              <w:jc w:val="both"/>
              <w:rPr>
                <w:rFonts w:cs="Arial"/>
                <w:sz w:val="20"/>
                <w:szCs w:val="20"/>
                <w:lang w:val="en-GB" w:eastAsia="en-GB"/>
              </w:rPr>
            </w:pPr>
          </w:p>
          <w:p w14:paraId="27F5F950" w14:textId="77777777" w:rsidR="00A728CA" w:rsidRPr="00A667C5" w:rsidRDefault="00A728CA" w:rsidP="00A728CA">
            <w:pPr>
              <w:ind w:left="29"/>
              <w:jc w:val="both"/>
              <w:rPr>
                <w:rFonts w:cs="Arial"/>
                <w:b/>
                <w:sz w:val="20"/>
                <w:szCs w:val="20"/>
                <w:lang w:val="en-GB" w:eastAsia="en-GB"/>
              </w:rPr>
            </w:pPr>
            <w:r w:rsidRPr="00A667C5">
              <w:rPr>
                <w:rFonts w:cs="Arial"/>
                <w:b/>
                <w:sz w:val="20"/>
                <w:szCs w:val="20"/>
                <w:lang w:val="en-GB" w:eastAsia="en-GB"/>
              </w:rPr>
              <w:t>Ratings</w:t>
            </w:r>
          </w:p>
          <w:p w14:paraId="226A4B87" w14:textId="4E04C807" w:rsidR="00A728CA" w:rsidRPr="00A667C5" w:rsidRDefault="00A728CA" w:rsidP="00A728CA">
            <w:pPr>
              <w:ind w:left="29"/>
              <w:jc w:val="both"/>
              <w:rPr>
                <w:rFonts w:cs="Arial"/>
                <w:b/>
                <w:sz w:val="20"/>
                <w:szCs w:val="20"/>
                <w:lang w:val="en-GB" w:eastAsia="en-GB"/>
              </w:rPr>
            </w:pPr>
            <w:r w:rsidRPr="00A667C5">
              <w:rPr>
                <w:rFonts w:cs="Arial"/>
                <w:sz w:val="20"/>
                <w:szCs w:val="20"/>
                <w:lang w:val="en-GB" w:eastAsia="en-GB"/>
              </w:rPr>
              <w:t xml:space="preserve">The Interim Evaluation team will include its ratings of the project’s results and brief descriptions of the associated achievements in </w:t>
            </w:r>
            <w:r w:rsidR="00A667C5" w:rsidRPr="00A667C5">
              <w:rPr>
                <w:rFonts w:cs="Arial"/>
                <w:sz w:val="20"/>
                <w:szCs w:val="20"/>
                <w:lang w:val="en-GB" w:eastAsia="en-GB"/>
              </w:rPr>
              <w:t>a</w:t>
            </w:r>
            <w:r w:rsidR="00A667C5" w:rsidRPr="00A667C5">
              <w:rPr>
                <w:rFonts w:cs="Arial"/>
                <w:sz w:val="20"/>
                <w:szCs w:val="20"/>
                <w:lang w:eastAsia="en-GB"/>
              </w:rPr>
              <w:t>n</w:t>
            </w:r>
            <w:r w:rsidRPr="00A667C5">
              <w:rPr>
                <w:rFonts w:cs="Arial"/>
                <w:sz w:val="20"/>
                <w:szCs w:val="20"/>
                <w:lang w:val="en-GB" w:eastAsia="en-GB"/>
              </w:rPr>
              <w:t xml:space="preserve"> </w:t>
            </w:r>
            <w:r w:rsidRPr="00A667C5">
              <w:rPr>
                <w:rFonts w:cs="Arial"/>
                <w:i/>
                <w:sz w:val="20"/>
                <w:szCs w:val="20"/>
                <w:lang w:val="en-GB" w:eastAsia="en-GB"/>
              </w:rPr>
              <w:t>Interim Evaluation Ratings &amp; Achievement Summary Table</w:t>
            </w:r>
            <w:r w:rsidRPr="00A667C5">
              <w:rPr>
                <w:rFonts w:cs="Arial"/>
                <w:sz w:val="20"/>
                <w:szCs w:val="20"/>
                <w:lang w:val="en-GB" w:eastAsia="en-GB"/>
              </w:rPr>
              <w:t xml:space="preserve"> in the Executive Summary of the Interim Evaluation report. See Annex E for ratings scales. No rating on Project Strategy and no overall project rating is required.</w:t>
            </w:r>
          </w:p>
          <w:p w14:paraId="62E04F3C" w14:textId="77777777" w:rsidR="00A728CA" w:rsidRPr="00A667C5" w:rsidRDefault="00A728CA" w:rsidP="00A728CA">
            <w:pPr>
              <w:ind w:left="29"/>
              <w:rPr>
                <w:rFonts w:cs="Arial"/>
                <w:b/>
                <w:sz w:val="20"/>
                <w:szCs w:val="20"/>
                <w:lang w:val="en-GB" w:eastAsia="en-GB"/>
              </w:rPr>
            </w:pPr>
          </w:p>
          <w:p w14:paraId="524C9ECA" w14:textId="77777777" w:rsidR="00A728CA" w:rsidRPr="00A667C5" w:rsidRDefault="00A728CA" w:rsidP="00A728CA">
            <w:pPr>
              <w:keepNext/>
              <w:ind w:left="29"/>
              <w:rPr>
                <w:rFonts w:cs="Arial"/>
                <w:b/>
                <w:sz w:val="20"/>
                <w:szCs w:val="20"/>
                <w:lang w:val="en-GB" w:eastAsia="en-GB"/>
              </w:rPr>
            </w:pPr>
            <w:r w:rsidRPr="00A667C5">
              <w:rPr>
                <w:rFonts w:cs="Arial"/>
                <w:b/>
                <w:sz w:val="20"/>
                <w:szCs w:val="20"/>
                <w:lang w:val="en-GB" w:eastAsia="en-GB"/>
              </w:rPr>
              <w:t>Table. Interim Evaluation Ratings &amp; Achievement Summary Table for GCF Vaisigano Catchment Project</w:t>
            </w:r>
          </w:p>
          <w:tbl>
            <w:tblPr>
              <w:tblpPr w:leftFromText="180" w:rightFromText="180" w:vertAnchor="text" w:horzAnchor="margin"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0"/>
              <w:gridCol w:w="3583"/>
              <w:gridCol w:w="2272"/>
            </w:tblGrid>
            <w:tr w:rsidR="00A728CA" w:rsidRPr="00A728CA" w14:paraId="017B611C" w14:textId="77777777" w:rsidTr="00132031">
              <w:trPr>
                <w:cantSplit/>
                <w:trHeight w:val="104"/>
              </w:trPr>
              <w:tc>
                <w:tcPr>
                  <w:tcW w:w="0" w:type="auto"/>
                  <w:tcBorders>
                    <w:top w:val="single" w:sz="4" w:space="0" w:color="auto"/>
                    <w:left w:val="single" w:sz="4" w:space="0" w:color="auto"/>
                    <w:bottom w:val="single" w:sz="4" w:space="0" w:color="auto"/>
                    <w:right w:val="single" w:sz="4" w:space="0" w:color="auto"/>
                  </w:tcBorders>
                  <w:shd w:val="clear" w:color="auto" w:fill="000000"/>
                </w:tcPr>
                <w:p w14:paraId="60749E19" w14:textId="77777777" w:rsidR="00A728CA" w:rsidRPr="00A667C5" w:rsidRDefault="00A728CA" w:rsidP="00A728CA">
                  <w:pPr>
                    <w:ind w:left="29"/>
                    <w:rPr>
                      <w:rFonts w:eastAsia="Times New Roman" w:cs="Arial"/>
                      <w:b/>
                      <w:color w:val="FFFFFF"/>
                      <w:sz w:val="20"/>
                      <w:szCs w:val="20"/>
                      <w:lang w:eastAsia="en-GB"/>
                    </w:rPr>
                  </w:pPr>
                  <w:r w:rsidRPr="00A667C5">
                    <w:rPr>
                      <w:rFonts w:eastAsia="Times New Roman" w:cs="Arial"/>
                      <w:b/>
                      <w:color w:val="FFFFFF"/>
                      <w:sz w:val="20"/>
                      <w:szCs w:val="20"/>
                      <w:lang w:eastAsia="en-GB"/>
                    </w:rPr>
                    <w:t>Measure</w:t>
                  </w:r>
                </w:p>
              </w:tc>
              <w:tc>
                <w:tcPr>
                  <w:tcW w:w="0" w:type="auto"/>
                  <w:tcBorders>
                    <w:top w:val="single" w:sz="4" w:space="0" w:color="auto"/>
                    <w:left w:val="single" w:sz="4" w:space="0" w:color="auto"/>
                    <w:bottom w:val="single" w:sz="4" w:space="0" w:color="auto"/>
                    <w:right w:val="single" w:sz="4" w:space="0" w:color="auto"/>
                  </w:tcBorders>
                  <w:shd w:val="clear" w:color="auto" w:fill="000000"/>
                </w:tcPr>
                <w:p w14:paraId="74E20271" w14:textId="77777777" w:rsidR="00A728CA" w:rsidRPr="00A667C5" w:rsidRDefault="00A728CA" w:rsidP="00A728CA">
                  <w:pPr>
                    <w:ind w:left="29"/>
                    <w:rPr>
                      <w:rFonts w:eastAsia="Times New Roman" w:cs="Arial"/>
                      <w:b/>
                      <w:color w:val="FFFFFF"/>
                      <w:sz w:val="20"/>
                      <w:szCs w:val="20"/>
                      <w:lang w:eastAsia="en-GB"/>
                    </w:rPr>
                  </w:pPr>
                  <w:r w:rsidRPr="00A667C5">
                    <w:rPr>
                      <w:rFonts w:eastAsia="Times New Roman" w:cs="Arial"/>
                      <w:b/>
                      <w:color w:val="FFFFFF"/>
                      <w:sz w:val="20"/>
                      <w:szCs w:val="20"/>
                      <w:lang w:eastAsia="en-GB"/>
                    </w:rPr>
                    <w:t>Interim Evaluation Rating</w:t>
                  </w:r>
                </w:p>
              </w:tc>
              <w:tc>
                <w:tcPr>
                  <w:tcW w:w="0" w:type="auto"/>
                  <w:tcBorders>
                    <w:top w:val="single" w:sz="4" w:space="0" w:color="auto"/>
                    <w:left w:val="single" w:sz="4" w:space="0" w:color="auto"/>
                    <w:bottom w:val="single" w:sz="4" w:space="0" w:color="auto"/>
                    <w:right w:val="single" w:sz="4" w:space="0" w:color="auto"/>
                  </w:tcBorders>
                  <w:shd w:val="clear" w:color="auto" w:fill="000000"/>
                </w:tcPr>
                <w:p w14:paraId="1D848F55" w14:textId="77777777" w:rsidR="00A728CA" w:rsidRPr="00A667C5" w:rsidRDefault="00A728CA" w:rsidP="00A728CA">
                  <w:pPr>
                    <w:ind w:left="29"/>
                    <w:rPr>
                      <w:rFonts w:eastAsia="Times New Roman" w:cs="Arial"/>
                      <w:b/>
                      <w:color w:val="FFFFFF"/>
                      <w:sz w:val="20"/>
                      <w:szCs w:val="20"/>
                      <w:lang w:eastAsia="en-GB"/>
                    </w:rPr>
                  </w:pPr>
                  <w:r w:rsidRPr="00A667C5">
                    <w:rPr>
                      <w:rFonts w:eastAsia="Times New Roman" w:cs="Arial"/>
                      <w:b/>
                      <w:color w:val="FFFFFF"/>
                      <w:sz w:val="20"/>
                      <w:szCs w:val="20"/>
                      <w:lang w:eastAsia="en-GB"/>
                    </w:rPr>
                    <w:t>Achievement Description</w:t>
                  </w:r>
                </w:p>
              </w:tc>
            </w:tr>
            <w:tr w:rsidR="00A728CA" w:rsidRPr="00A728CA" w14:paraId="56CE57E0" w14:textId="77777777" w:rsidTr="00132031">
              <w:trPr>
                <w:cantSplit/>
                <w:trHeight w:val="104"/>
              </w:trPr>
              <w:tc>
                <w:tcPr>
                  <w:tcW w:w="0" w:type="auto"/>
                  <w:tcBorders>
                    <w:top w:val="single" w:sz="4" w:space="0" w:color="auto"/>
                    <w:left w:val="single" w:sz="4" w:space="0" w:color="auto"/>
                    <w:bottom w:val="single" w:sz="4" w:space="0" w:color="auto"/>
                    <w:right w:val="single" w:sz="4" w:space="0" w:color="auto"/>
                  </w:tcBorders>
                  <w:shd w:val="clear" w:color="auto" w:fill="auto"/>
                </w:tcPr>
                <w:p w14:paraId="75492F9B" w14:textId="77777777" w:rsidR="00A728CA" w:rsidRPr="00A667C5" w:rsidRDefault="00A728CA" w:rsidP="00A728CA">
                  <w:pPr>
                    <w:ind w:left="29"/>
                    <w:rPr>
                      <w:rFonts w:eastAsia="Times New Roman" w:cs="Arial"/>
                      <w:b/>
                      <w:sz w:val="20"/>
                      <w:szCs w:val="20"/>
                      <w:lang w:eastAsia="en-GB"/>
                    </w:rPr>
                  </w:pPr>
                  <w:r w:rsidRPr="00A667C5">
                    <w:rPr>
                      <w:rFonts w:eastAsia="Times New Roman" w:cs="Arial"/>
                      <w:b/>
                      <w:sz w:val="20"/>
                      <w:szCs w:val="20"/>
                      <w:lang w:eastAsia="en-GB"/>
                    </w:rPr>
                    <w:t>Project Strategy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B4559B" w14:textId="77777777" w:rsidR="00A728CA" w:rsidRPr="00A667C5" w:rsidRDefault="00A728CA" w:rsidP="00A728CA">
                  <w:pPr>
                    <w:ind w:left="29"/>
                    <w:rPr>
                      <w:rFonts w:eastAsia="Times New Roman" w:cs="Arial"/>
                      <w:sz w:val="20"/>
                      <w:szCs w:val="20"/>
                      <w:lang w:eastAsia="en-GB"/>
                    </w:rPr>
                  </w:pPr>
                  <w:r w:rsidRPr="00A667C5">
                    <w:rPr>
                      <w:rFonts w:eastAsia="Times New Roman" w:cs="Arial"/>
                      <w:sz w:val="20"/>
                      <w:szCs w:val="20"/>
                      <w:lang w:eastAsia="en-GB"/>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44E9E9" w14:textId="77777777" w:rsidR="00A728CA" w:rsidRPr="00A667C5" w:rsidRDefault="00A728CA" w:rsidP="00A728CA">
                  <w:pPr>
                    <w:ind w:left="29"/>
                    <w:rPr>
                      <w:rFonts w:eastAsia="Times New Roman" w:cs="Arial"/>
                      <w:sz w:val="20"/>
                      <w:szCs w:val="20"/>
                      <w:lang w:eastAsia="en-GB"/>
                    </w:rPr>
                  </w:pPr>
                </w:p>
              </w:tc>
            </w:tr>
            <w:tr w:rsidR="00A728CA" w:rsidRPr="00A728CA" w14:paraId="03239D39" w14:textId="77777777" w:rsidTr="00132031">
              <w:trPr>
                <w:cantSplit/>
                <w:trHeight w:val="104"/>
              </w:trPr>
              <w:tc>
                <w:tcPr>
                  <w:tcW w:w="0" w:type="auto"/>
                  <w:vMerge w:val="restart"/>
                  <w:tcBorders>
                    <w:top w:val="single" w:sz="4" w:space="0" w:color="auto"/>
                    <w:left w:val="single" w:sz="4" w:space="0" w:color="auto"/>
                    <w:right w:val="single" w:sz="4" w:space="0" w:color="auto"/>
                  </w:tcBorders>
                  <w:shd w:val="clear" w:color="auto" w:fill="auto"/>
                </w:tcPr>
                <w:p w14:paraId="450E0A1C" w14:textId="77777777" w:rsidR="00A728CA" w:rsidRPr="00A667C5" w:rsidRDefault="00A728CA" w:rsidP="00A728CA">
                  <w:pPr>
                    <w:ind w:left="29"/>
                    <w:rPr>
                      <w:rFonts w:eastAsia="Times New Roman" w:cs="Arial"/>
                      <w:b/>
                      <w:sz w:val="20"/>
                      <w:szCs w:val="20"/>
                      <w:lang w:eastAsia="en-GB"/>
                    </w:rPr>
                  </w:pPr>
                  <w:r w:rsidRPr="00A667C5">
                    <w:rPr>
                      <w:rFonts w:eastAsia="Times New Roman" w:cs="Arial"/>
                      <w:b/>
                      <w:sz w:val="20"/>
                      <w:szCs w:val="20"/>
                      <w:lang w:eastAsia="en-GB"/>
                    </w:rPr>
                    <w:t>Progress Towards Results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A6B6ED" w14:textId="77777777" w:rsidR="00A728CA" w:rsidRPr="00A667C5" w:rsidRDefault="00A728CA" w:rsidP="00A728CA">
                  <w:pPr>
                    <w:ind w:left="29"/>
                    <w:rPr>
                      <w:rFonts w:eastAsia="Times New Roman" w:cs="Arial"/>
                      <w:sz w:val="20"/>
                      <w:szCs w:val="20"/>
                      <w:lang w:eastAsia="en-GB"/>
                    </w:rPr>
                  </w:pPr>
                  <w:r w:rsidRPr="00A667C5">
                    <w:rPr>
                      <w:rFonts w:eastAsia="Times New Roman" w:cs="Arial"/>
                      <w:sz w:val="20"/>
                      <w:szCs w:val="20"/>
                      <w:lang w:eastAsia="en-GB"/>
                    </w:rPr>
                    <w:t>Objective Achievement Rating: (rate 6 pt. scale)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4C48B60" w14:textId="77777777" w:rsidR="00A728CA" w:rsidRPr="00A667C5" w:rsidRDefault="00A728CA" w:rsidP="00A728CA">
                  <w:pPr>
                    <w:ind w:left="29"/>
                    <w:rPr>
                      <w:rFonts w:eastAsia="Times New Roman" w:cs="Arial"/>
                      <w:sz w:val="20"/>
                      <w:szCs w:val="20"/>
                      <w:lang w:eastAsia="en-GB"/>
                    </w:rPr>
                  </w:pPr>
                </w:p>
              </w:tc>
            </w:tr>
            <w:tr w:rsidR="00A728CA" w:rsidRPr="00A728CA" w14:paraId="0522E55C" w14:textId="77777777" w:rsidTr="00132031">
              <w:trPr>
                <w:cantSplit/>
                <w:trHeight w:val="104"/>
              </w:trPr>
              <w:tc>
                <w:tcPr>
                  <w:tcW w:w="0" w:type="auto"/>
                  <w:vMerge/>
                  <w:tcBorders>
                    <w:left w:val="single" w:sz="4" w:space="0" w:color="auto"/>
                    <w:right w:val="single" w:sz="4" w:space="0" w:color="auto"/>
                  </w:tcBorders>
                  <w:shd w:val="clear" w:color="auto" w:fill="auto"/>
                </w:tcPr>
                <w:p w14:paraId="085341CB" w14:textId="77777777" w:rsidR="00A728CA" w:rsidRPr="00A667C5" w:rsidRDefault="00A728CA" w:rsidP="00A728CA">
                  <w:pPr>
                    <w:ind w:left="29"/>
                    <w:rPr>
                      <w:rFonts w:eastAsia="Times New Roman" w:cs="Arial"/>
                      <w:b/>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0FB10E" w14:textId="77777777" w:rsidR="00A728CA" w:rsidRPr="00A667C5" w:rsidRDefault="00A728CA" w:rsidP="00A728CA">
                  <w:pPr>
                    <w:ind w:left="29"/>
                    <w:rPr>
                      <w:rFonts w:eastAsia="Times New Roman" w:cs="Arial"/>
                      <w:sz w:val="20"/>
                      <w:szCs w:val="20"/>
                      <w:lang w:eastAsia="en-GB"/>
                    </w:rPr>
                  </w:pPr>
                  <w:r w:rsidRPr="00A667C5">
                    <w:rPr>
                      <w:rFonts w:eastAsia="Times New Roman" w:cs="Arial"/>
                      <w:sz w:val="20"/>
                      <w:szCs w:val="20"/>
                      <w:lang w:eastAsia="en-GB"/>
                    </w:rPr>
                    <w:t>Outcome 1 Achievement Rating: (rate 6 pt. scale)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E0872A4" w14:textId="77777777" w:rsidR="00A728CA" w:rsidRPr="00A667C5" w:rsidRDefault="00A728CA" w:rsidP="00A728CA">
                  <w:pPr>
                    <w:ind w:left="29"/>
                    <w:rPr>
                      <w:rFonts w:eastAsia="Times New Roman" w:cs="Arial"/>
                      <w:sz w:val="20"/>
                      <w:szCs w:val="20"/>
                      <w:lang w:eastAsia="en-GB"/>
                    </w:rPr>
                  </w:pPr>
                </w:p>
              </w:tc>
            </w:tr>
            <w:tr w:rsidR="00A728CA" w:rsidRPr="00A728CA" w14:paraId="522EB4B0" w14:textId="77777777" w:rsidTr="00132031">
              <w:trPr>
                <w:cantSplit/>
                <w:trHeight w:val="103"/>
              </w:trPr>
              <w:tc>
                <w:tcPr>
                  <w:tcW w:w="0" w:type="auto"/>
                  <w:vMerge/>
                  <w:tcBorders>
                    <w:left w:val="single" w:sz="4" w:space="0" w:color="auto"/>
                    <w:right w:val="single" w:sz="4" w:space="0" w:color="auto"/>
                  </w:tcBorders>
                  <w:shd w:val="clear" w:color="auto" w:fill="auto"/>
                </w:tcPr>
                <w:p w14:paraId="26C59D7D" w14:textId="77777777" w:rsidR="00A728CA" w:rsidRPr="00A667C5" w:rsidRDefault="00A728CA" w:rsidP="00A728CA">
                  <w:pPr>
                    <w:ind w:left="29"/>
                    <w:rPr>
                      <w:rFonts w:eastAsia="Times New Roman" w:cs="Arial"/>
                      <w:b/>
                      <w:sz w:val="20"/>
                      <w:szCs w:val="20"/>
                      <w:lang w:eastAsia="en-GB"/>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6379E8E" w14:textId="77777777" w:rsidR="00A728CA" w:rsidRPr="00A667C5" w:rsidRDefault="00A728CA" w:rsidP="00A728CA">
                  <w:pPr>
                    <w:ind w:left="29"/>
                    <w:rPr>
                      <w:rFonts w:eastAsia="Times New Roman" w:cs="Arial"/>
                      <w:sz w:val="20"/>
                      <w:szCs w:val="20"/>
                      <w:lang w:eastAsia="en-GB"/>
                    </w:rPr>
                  </w:pPr>
                  <w:r w:rsidRPr="00A667C5">
                    <w:rPr>
                      <w:rFonts w:eastAsia="Times New Roman" w:cs="Arial"/>
                      <w:sz w:val="20"/>
                      <w:szCs w:val="20"/>
                      <w:lang w:eastAsia="en-GB"/>
                    </w:rPr>
                    <w:t>Outcome 2 Achievement Rating: (rate 6 pt. scale)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CA4E68" w14:textId="77777777" w:rsidR="00A728CA" w:rsidRPr="00A667C5" w:rsidRDefault="00A728CA" w:rsidP="00A728CA">
                  <w:pPr>
                    <w:ind w:left="29"/>
                    <w:rPr>
                      <w:rFonts w:eastAsia="Times New Roman" w:cs="Arial"/>
                      <w:sz w:val="20"/>
                      <w:szCs w:val="20"/>
                      <w:lang w:eastAsia="en-GB"/>
                    </w:rPr>
                  </w:pPr>
                </w:p>
              </w:tc>
            </w:tr>
            <w:tr w:rsidR="00A728CA" w:rsidRPr="00A728CA" w14:paraId="1B687D1E" w14:textId="77777777" w:rsidTr="00132031">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14:paraId="64D693A9" w14:textId="77777777" w:rsidR="00A728CA" w:rsidRPr="00A667C5" w:rsidRDefault="00A728CA" w:rsidP="00A728CA">
                  <w:pPr>
                    <w:ind w:left="29"/>
                    <w:rPr>
                      <w:rFonts w:eastAsia="Times New Roman" w:cs="Arial"/>
                      <w:b/>
                      <w:sz w:val="20"/>
                      <w:szCs w:val="20"/>
                      <w:lang w:eastAsia="en-GB"/>
                    </w:rPr>
                  </w:pPr>
                  <w:r w:rsidRPr="00A667C5">
                    <w:rPr>
                      <w:rFonts w:eastAsia="Times New Roman" w:cs="Arial"/>
                      <w:b/>
                      <w:sz w:val="20"/>
                      <w:szCs w:val="20"/>
                      <w:lang w:eastAsia="en-GB"/>
                    </w:rPr>
                    <w:t>Project Implementation &amp; Adaptive Management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EB9E6D" w14:textId="77777777" w:rsidR="00A728CA" w:rsidRPr="00A667C5" w:rsidRDefault="00A728CA" w:rsidP="00A728CA">
                  <w:pPr>
                    <w:ind w:left="29"/>
                    <w:rPr>
                      <w:rFonts w:eastAsia="Times New Roman" w:cs="Arial"/>
                      <w:sz w:val="20"/>
                      <w:szCs w:val="20"/>
                      <w:lang w:eastAsia="en-GB"/>
                    </w:rPr>
                  </w:pPr>
                  <w:r w:rsidRPr="00A667C5">
                    <w:rPr>
                      <w:rFonts w:eastAsia="Times New Roman" w:cs="Arial"/>
                      <w:sz w:val="20"/>
                      <w:szCs w:val="20"/>
                      <w:lang w:eastAsia="en-GB"/>
                    </w:rPr>
                    <w:t>(rate 6 pt. scale)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2981E1" w14:textId="77777777" w:rsidR="00A728CA" w:rsidRPr="00A667C5" w:rsidRDefault="00A728CA" w:rsidP="00A728CA">
                  <w:pPr>
                    <w:ind w:left="29"/>
                    <w:rPr>
                      <w:rFonts w:eastAsia="Times New Roman" w:cs="Arial"/>
                      <w:sz w:val="20"/>
                      <w:szCs w:val="20"/>
                      <w:lang w:eastAsia="en-GB"/>
                    </w:rPr>
                  </w:pPr>
                </w:p>
              </w:tc>
            </w:tr>
            <w:tr w:rsidR="00A728CA" w:rsidRPr="00A728CA" w14:paraId="0777571D" w14:textId="77777777" w:rsidTr="00132031">
              <w:trPr>
                <w:cantSplit/>
                <w:trHeight w:val="383"/>
              </w:trPr>
              <w:tc>
                <w:tcPr>
                  <w:tcW w:w="0" w:type="auto"/>
                  <w:tcBorders>
                    <w:top w:val="single" w:sz="4" w:space="0" w:color="auto"/>
                    <w:left w:val="single" w:sz="4" w:space="0" w:color="auto"/>
                    <w:bottom w:val="single" w:sz="4" w:space="0" w:color="auto"/>
                    <w:right w:val="single" w:sz="4" w:space="0" w:color="auto"/>
                  </w:tcBorders>
                  <w:shd w:val="clear" w:color="auto" w:fill="auto"/>
                </w:tcPr>
                <w:p w14:paraId="12949C5A" w14:textId="77777777" w:rsidR="00A728CA" w:rsidRPr="00A667C5" w:rsidRDefault="00A728CA" w:rsidP="00A728CA">
                  <w:pPr>
                    <w:ind w:left="29"/>
                    <w:rPr>
                      <w:rFonts w:eastAsia="Times New Roman" w:cs="Arial"/>
                      <w:b/>
                      <w:sz w:val="20"/>
                      <w:szCs w:val="20"/>
                      <w:lang w:eastAsia="en-GB"/>
                    </w:rPr>
                  </w:pPr>
                  <w:r w:rsidRPr="00A667C5">
                    <w:rPr>
                      <w:rFonts w:eastAsia="Times New Roman" w:cs="Arial"/>
                      <w:b/>
                      <w:sz w:val="20"/>
                      <w:szCs w:val="20"/>
                      <w:lang w:eastAsia="en-GB"/>
                    </w:rPr>
                    <w:t>Sustainability</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3EE1DD" w14:textId="77777777" w:rsidR="00A728CA" w:rsidRPr="00A667C5" w:rsidRDefault="00A728CA" w:rsidP="00A728CA">
                  <w:pPr>
                    <w:ind w:left="29"/>
                    <w:rPr>
                      <w:rFonts w:eastAsia="Times New Roman" w:cs="Arial"/>
                      <w:sz w:val="20"/>
                      <w:szCs w:val="20"/>
                      <w:lang w:eastAsia="en-GB"/>
                    </w:rPr>
                  </w:pPr>
                  <w:r w:rsidRPr="00A667C5">
                    <w:rPr>
                      <w:rFonts w:eastAsia="Times New Roman" w:cs="Arial"/>
                      <w:sz w:val="20"/>
                      <w:szCs w:val="20"/>
                      <w:lang w:eastAsia="en-GB"/>
                    </w:rPr>
                    <w:t>(rate 4 pt. scale)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96BCBD5" w14:textId="77777777" w:rsidR="00A728CA" w:rsidRPr="00A667C5" w:rsidRDefault="00A728CA" w:rsidP="00A728CA">
                  <w:pPr>
                    <w:ind w:left="29"/>
                    <w:rPr>
                      <w:rFonts w:eastAsia="Times New Roman" w:cs="Arial"/>
                      <w:sz w:val="20"/>
                      <w:szCs w:val="20"/>
                      <w:lang w:eastAsia="en-GB"/>
                    </w:rPr>
                  </w:pPr>
                </w:p>
              </w:tc>
            </w:tr>
          </w:tbl>
          <w:p w14:paraId="5B7BB2A9" w14:textId="77777777" w:rsidR="00A728CA" w:rsidRPr="00A667C5" w:rsidRDefault="00A728CA" w:rsidP="00A728CA">
            <w:pPr>
              <w:spacing w:after="96"/>
              <w:rPr>
                <w:rFonts w:eastAsia="Calibri" w:cs="Arial"/>
                <w:b/>
                <w:color w:val="000000"/>
                <w:sz w:val="20"/>
                <w:szCs w:val="20"/>
                <w:lang w:val="en-GB"/>
              </w:rPr>
            </w:pPr>
          </w:p>
          <w:p w14:paraId="47844DD3" w14:textId="2EE5FF5A" w:rsidR="00A728CA" w:rsidRPr="00A667C5" w:rsidRDefault="00A728CA" w:rsidP="00A728CA">
            <w:pPr>
              <w:spacing w:after="96"/>
              <w:rPr>
                <w:rFonts w:eastAsia="Calibri" w:cs="Arial"/>
                <w:b/>
                <w:color w:val="000000"/>
                <w:sz w:val="20"/>
                <w:szCs w:val="20"/>
                <w:lang w:val="en-GB"/>
              </w:rPr>
            </w:pPr>
            <w:r w:rsidRPr="00A667C5">
              <w:rPr>
                <w:rFonts w:eastAsia="Calibri" w:cs="Arial"/>
                <w:b/>
                <w:color w:val="000000"/>
                <w:sz w:val="20"/>
                <w:szCs w:val="20"/>
                <w:lang w:val="en-GB"/>
              </w:rPr>
              <w:t>II             EXPECTED OUTCOMES &amp; DELIVERABLES</w:t>
            </w:r>
          </w:p>
        </w:tc>
      </w:tr>
    </w:tbl>
    <w:p w14:paraId="14BCA8A9" w14:textId="5C90015A" w:rsidR="00A728CA" w:rsidRPr="00A667C5" w:rsidRDefault="00A728CA" w:rsidP="005C077D">
      <w:pPr>
        <w:spacing w:line="259" w:lineRule="auto"/>
        <w:jc w:val="both"/>
        <w:rPr>
          <w:rFonts w:eastAsia="Calibri" w:cs="Arial"/>
          <w:color w:val="000000"/>
          <w:sz w:val="20"/>
          <w:szCs w:val="20"/>
        </w:rPr>
      </w:pPr>
      <w:r w:rsidRPr="00A667C5">
        <w:rPr>
          <w:rFonts w:eastAsia="Calibri" w:cs="Arial"/>
          <w:b/>
          <w:color w:val="000000"/>
          <w:sz w:val="20"/>
          <w:szCs w:val="20"/>
        </w:rPr>
        <w:t xml:space="preserve"> </w:t>
      </w:r>
    </w:p>
    <w:tbl>
      <w:tblPr>
        <w:tblStyle w:val="TableGrid0"/>
        <w:tblpPr w:vertAnchor="page" w:horzAnchor="page" w:tblpX="1332" w:tblpY="1435"/>
        <w:tblOverlap w:val="never"/>
        <w:tblW w:w="4575" w:type="pct"/>
        <w:tblInd w:w="0" w:type="dxa"/>
        <w:tblCellMar>
          <w:top w:w="43" w:type="dxa"/>
          <w:bottom w:w="6" w:type="dxa"/>
        </w:tblCellMar>
        <w:tblLook w:val="04A0" w:firstRow="1" w:lastRow="0" w:firstColumn="1" w:lastColumn="0" w:noHBand="0" w:noVBand="1"/>
      </w:tblPr>
      <w:tblGrid>
        <w:gridCol w:w="121"/>
        <w:gridCol w:w="333"/>
        <w:gridCol w:w="1823"/>
        <w:gridCol w:w="2487"/>
        <w:gridCol w:w="1905"/>
        <w:gridCol w:w="2239"/>
      </w:tblGrid>
      <w:tr w:rsidR="00DC7076" w:rsidRPr="00A728CA" w14:paraId="04929310" w14:textId="77777777" w:rsidTr="009A3275">
        <w:trPr>
          <w:trHeight w:val="1042"/>
        </w:trPr>
        <w:tc>
          <w:tcPr>
            <w:tcW w:w="68" w:type="pct"/>
            <w:tcBorders>
              <w:top w:val="single" w:sz="4" w:space="0" w:color="auto"/>
              <w:left w:val="single" w:sz="4" w:space="0" w:color="auto"/>
              <w:bottom w:val="single" w:sz="4" w:space="0" w:color="000000"/>
              <w:right w:val="nil"/>
            </w:tcBorders>
            <w:vAlign w:val="bottom"/>
          </w:tcPr>
          <w:p w14:paraId="7EB6C19D" w14:textId="77777777" w:rsidR="00DC7076" w:rsidRPr="00A667C5" w:rsidRDefault="00DC7076" w:rsidP="00A728CA">
            <w:pPr>
              <w:ind w:right="-24"/>
              <w:jc w:val="right"/>
              <w:rPr>
                <w:rFonts w:eastAsia="Calibri" w:cs="Arial"/>
                <w:b/>
                <w:color w:val="000000"/>
                <w:sz w:val="20"/>
                <w:szCs w:val="20"/>
                <w:lang w:val="en-GB"/>
              </w:rPr>
            </w:pPr>
          </w:p>
        </w:tc>
        <w:tc>
          <w:tcPr>
            <w:tcW w:w="187" w:type="pct"/>
            <w:tcBorders>
              <w:top w:val="single" w:sz="4" w:space="0" w:color="auto"/>
              <w:left w:val="single" w:sz="4" w:space="0" w:color="000000"/>
              <w:bottom w:val="single" w:sz="4" w:space="0" w:color="000000"/>
              <w:right w:val="single" w:sz="4" w:space="0" w:color="000000"/>
            </w:tcBorders>
          </w:tcPr>
          <w:p w14:paraId="442EADAE" w14:textId="77777777" w:rsidR="00DC7076" w:rsidRPr="00A667C5" w:rsidRDefault="00DC7076" w:rsidP="00A728CA">
            <w:pPr>
              <w:rPr>
                <w:rFonts w:eastAsia="Calibri" w:cs="Arial"/>
                <w:b/>
                <w:color w:val="000000"/>
                <w:sz w:val="20"/>
                <w:szCs w:val="20"/>
                <w:lang w:val="en-GB"/>
              </w:rPr>
            </w:pPr>
            <w:r w:rsidRPr="00A667C5">
              <w:rPr>
                <w:rFonts w:eastAsia="Calibri" w:cs="Arial"/>
                <w:b/>
                <w:color w:val="000000"/>
                <w:sz w:val="20"/>
                <w:szCs w:val="20"/>
                <w:lang w:val="en-GB"/>
              </w:rPr>
              <w:t>#</w:t>
            </w:r>
          </w:p>
        </w:tc>
        <w:tc>
          <w:tcPr>
            <w:tcW w:w="1023" w:type="pct"/>
            <w:tcBorders>
              <w:top w:val="single" w:sz="4" w:space="0" w:color="auto"/>
              <w:left w:val="single" w:sz="4" w:space="0" w:color="000000"/>
              <w:bottom w:val="single" w:sz="4" w:space="0" w:color="000000"/>
              <w:right w:val="single" w:sz="4" w:space="0" w:color="000000"/>
            </w:tcBorders>
          </w:tcPr>
          <w:p w14:paraId="4DC9B99D" w14:textId="77777777" w:rsidR="00DC7076" w:rsidRPr="00A667C5" w:rsidRDefault="00DC7076" w:rsidP="00A728CA">
            <w:pPr>
              <w:rPr>
                <w:rFonts w:eastAsia="Calibri" w:cs="Arial"/>
                <w:b/>
                <w:color w:val="000000"/>
                <w:sz w:val="20"/>
                <w:szCs w:val="20"/>
                <w:lang w:val="en-GB"/>
              </w:rPr>
            </w:pPr>
            <w:r w:rsidRPr="00A667C5">
              <w:rPr>
                <w:rFonts w:eastAsia="Calibri" w:cs="Arial"/>
                <w:b/>
                <w:color w:val="000000"/>
                <w:sz w:val="20"/>
                <w:szCs w:val="20"/>
                <w:lang w:val="en-GB"/>
              </w:rPr>
              <w:t>Deliverable</w:t>
            </w:r>
          </w:p>
        </w:tc>
        <w:tc>
          <w:tcPr>
            <w:tcW w:w="1396" w:type="pct"/>
            <w:tcBorders>
              <w:top w:val="single" w:sz="4" w:space="0" w:color="auto"/>
              <w:left w:val="single" w:sz="4" w:space="0" w:color="000000"/>
              <w:bottom w:val="single" w:sz="4" w:space="0" w:color="000000"/>
              <w:right w:val="single" w:sz="4" w:space="0" w:color="000000"/>
            </w:tcBorders>
          </w:tcPr>
          <w:p w14:paraId="4EE287DD" w14:textId="77777777" w:rsidR="00DC7076" w:rsidRPr="00A667C5" w:rsidRDefault="00DC7076" w:rsidP="00A728CA">
            <w:pPr>
              <w:rPr>
                <w:rFonts w:eastAsia="Calibri" w:cs="Arial"/>
                <w:b/>
                <w:color w:val="000000"/>
                <w:sz w:val="20"/>
                <w:szCs w:val="20"/>
                <w:lang w:val="en-GB"/>
              </w:rPr>
            </w:pPr>
            <w:r w:rsidRPr="00A667C5">
              <w:rPr>
                <w:rFonts w:eastAsia="Calibri" w:cs="Arial"/>
                <w:b/>
                <w:color w:val="000000"/>
                <w:sz w:val="20"/>
                <w:szCs w:val="20"/>
                <w:lang w:val="en-GB"/>
              </w:rPr>
              <w:t>Description</w:t>
            </w:r>
          </w:p>
        </w:tc>
        <w:tc>
          <w:tcPr>
            <w:tcW w:w="1069" w:type="pct"/>
            <w:tcBorders>
              <w:top w:val="single" w:sz="4" w:space="0" w:color="auto"/>
              <w:left w:val="single" w:sz="4" w:space="0" w:color="000000"/>
              <w:bottom w:val="single" w:sz="4" w:space="0" w:color="000000"/>
              <w:right w:val="single" w:sz="4" w:space="0" w:color="000000"/>
            </w:tcBorders>
          </w:tcPr>
          <w:p w14:paraId="6382FC3B" w14:textId="77777777" w:rsidR="00DC7076" w:rsidRPr="00A667C5" w:rsidRDefault="00DC7076" w:rsidP="00A728CA">
            <w:pPr>
              <w:rPr>
                <w:rFonts w:eastAsia="Calibri" w:cs="Arial"/>
                <w:b/>
                <w:color w:val="000000"/>
                <w:sz w:val="20"/>
                <w:szCs w:val="20"/>
                <w:lang w:val="en-GB"/>
              </w:rPr>
            </w:pPr>
            <w:r w:rsidRPr="00A667C5">
              <w:rPr>
                <w:rFonts w:eastAsia="Calibri" w:cs="Arial"/>
                <w:b/>
                <w:color w:val="000000"/>
                <w:sz w:val="20"/>
                <w:szCs w:val="20"/>
                <w:lang w:val="en-GB"/>
              </w:rPr>
              <w:t>Timing</w:t>
            </w:r>
          </w:p>
        </w:tc>
        <w:tc>
          <w:tcPr>
            <w:tcW w:w="1257" w:type="pct"/>
            <w:tcBorders>
              <w:top w:val="single" w:sz="4" w:space="0" w:color="auto"/>
              <w:left w:val="single" w:sz="4" w:space="0" w:color="000000"/>
              <w:bottom w:val="single" w:sz="4" w:space="0" w:color="000000"/>
              <w:right w:val="single" w:sz="4" w:space="0" w:color="000000"/>
            </w:tcBorders>
          </w:tcPr>
          <w:p w14:paraId="33134032" w14:textId="77777777" w:rsidR="00DC7076" w:rsidRPr="00A667C5" w:rsidRDefault="00DC7076" w:rsidP="00A728CA">
            <w:pPr>
              <w:spacing w:after="16"/>
              <w:ind w:left="137"/>
              <w:rPr>
                <w:rFonts w:eastAsia="Segoe UI" w:cs="Arial"/>
                <w:b/>
                <w:color w:val="000000"/>
                <w:sz w:val="20"/>
                <w:szCs w:val="20"/>
                <w:lang w:val="en-GB"/>
              </w:rPr>
            </w:pPr>
            <w:r w:rsidRPr="00A667C5">
              <w:rPr>
                <w:rFonts w:eastAsia="Segoe UI" w:cs="Arial"/>
                <w:b/>
                <w:color w:val="000000"/>
                <w:sz w:val="20"/>
                <w:szCs w:val="20"/>
                <w:lang w:val="en-GB"/>
              </w:rPr>
              <w:t>Responsibilities</w:t>
            </w:r>
          </w:p>
        </w:tc>
      </w:tr>
      <w:tr w:rsidR="00DC7076" w:rsidRPr="00A728CA" w14:paraId="3572AD57" w14:textId="77777777" w:rsidTr="009A3275">
        <w:trPr>
          <w:trHeight w:val="1042"/>
        </w:trPr>
        <w:tc>
          <w:tcPr>
            <w:tcW w:w="68" w:type="pct"/>
            <w:tcBorders>
              <w:top w:val="single" w:sz="8" w:space="0" w:color="000000"/>
              <w:left w:val="single" w:sz="4" w:space="0" w:color="auto"/>
              <w:bottom w:val="single" w:sz="4" w:space="0" w:color="000000"/>
              <w:right w:val="nil"/>
            </w:tcBorders>
            <w:vAlign w:val="bottom"/>
          </w:tcPr>
          <w:p w14:paraId="24CB54F3" w14:textId="77777777" w:rsidR="00DC7076" w:rsidRPr="00A667C5" w:rsidRDefault="00DC7076" w:rsidP="00A728CA">
            <w:pPr>
              <w:ind w:right="-24"/>
              <w:jc w:val="right"/>
              <w:rPr>
                <w:rFonts w:eastAsia="Calibri" w:cs="Arial"/>
                <w:color w:val="000000"/>
                <w:sz w:val="20"/>
                <w:szCs w:val="20"/>
                <w:lang w:val="en-GB"/>
              </w:rPr>
            </w:pPr>
          </w:p>
        </w:tc>
        <w:tc>
          <w:tcPr>
            <w:tcW w:w="187" w:type="pct"/>
            <w:tcBorders>
              <w:top w:val="single" w:sz="8" w:space="0" w:color="000000"/>
              <w:left w:val="single" w:sz="4" w:space="0" w:color="000000"/>
              <w:bottom w:val="single" w:sz="4" w:space="0" w:color="000000"/>
              <w:right w:val="single" w:sz="4" w:space="0" w:color="000000"/>
            </w:tcBorders>
          </w:tcPr>
          <w:p w14:paraId="2786B22A" w14:textId="77777777" w:rsidR="00DC7076" w:rsidRPr="00A667C5" w:rsidRDefault="00DC7076" w:rsidP="00A728CA">
            <w:pPr>
              <w:rPr>
                <w:rFonts w:eastAsia="Calibri" w:cs="Arial"/>
                <w:b/>
                <w:color w:val="000000"/>
                <w:sz w:val="20"/>
                <w:szCs w:val="20"/>
                <w:lang w:val="en-GB"/>
              </w:rPr>
            </w:pPr>
            <w:r w:rsidRPr="00A667C5">
              <w:rPr>
                <w:rFonts w:eastAsia="Calibri" w:cs="Arial"/>
                <w:b/>
                <w:color w:val="000000"/>
                <w:sz w:val="20"/>
                <w:szCs w:val="20"/>
                <w:lang w:val="en-GB"/>
              </w:rPr>
              <w:t>1</w:t>
            </w:r>
          </w:p>
        </w:tc>
        <w:tc>
          <w:tcPr>
            <w:tcW w:w="1023" w:type="pct"/>
            <w:tcBorders>
              <w:top w:val="single" w:sz="8" w:space="0" w:color="000000"/>
              <w:left w:val="single" w:sz="4" w:space="0" w:color="000000"/>
              <w:bottom w:val="single" w:sz="4" w:space="0" w:color="000000"/>
              <w:right w:val="single" w:sz="4" w:space="0" w:color="000000"/>
            </w:tcBorders>
          </w:tcPr>
          <w:p w14:paraId="756DBE76" w14:textId="77777777" w:rsidR="00DC7076" w:rsidRPr="00A667C5" w:rsidRDefault="00DC7076" w:rsidP="00A728CA">
            <w:pPr>
              <w:rPr>
                <w:rFonts w:eastAsia="Calibri" w:cs="Arial"/>
                <w:b/>
                <w:color w:val="000000"/>
                <w:sz w:val="20"/>
                <w:szCs w:val="20"/>
                <w:lang w:val="en-GB"/>
              </w:rPr>
            </w:pPr>
            <w:r w:rsidRPr="00A667C5">
              <w:rPr>
                <w:rFonts w:eastAsia="Calibri" w:cs="Arial"/>
                <w:b/>
                <w:color w:val="000000"/>
                <w:sz w:val="20"/>
                <w:szCs w:val="20"/>
                <w:lang w:val="en-GB"/>
              </w:rPr>
              <w:t>Interim Evaluation Inception Report</w:t>
            </w:r>
          </w:p>
        </w:tc>
        <w:tc>
          <w:tcPr>
            <w:tcW w:w="1396" w:type="pct"/>
            <w:tcBorders>
              <w:top w:val="single" w:sz="8" w:space="0" w:color="000000"/>
              <w:left w:val="single" w:sz="4" w:space="0" w:color="000000"/>
              <w:bottom w:val="single" w:sz="4" w:space="0" w:color="000000"/>
              <w:right w:val="single" w:sz="4" w:space="0" w:color="000000"/>
            </w:tcBorders>
          </w:tcPr>
          <w:p w14:paraId="0E30A078" w14:textId="77777777" w:rsidR="00DC7076" w:rsidRPr="00A667C5" w:rsidRDefault="00DC7076" w:rsidP="00A728CA">
            <w:pPr>
              <w:rPr>
                <w:rFonts w:eastAsia="Calibri" w:cs="Arial"/>
                <w:color w:val="000000"/>
                <w:sz w:val="20"/>
                <w:szCs w:val="20"/>
                <w:lang w:val="en-GB"/>
              </w:rPr>
            </w:pPr>
            <w:r w:rsidRPr="00A667C5">
              <w:rPr>
                <w:rFonts w:eastAsia="Calibri" w:cs="Arial"/>
                <w:color w:val="000000"/>
                <w:sz w:val="20"/>
                <w:szCs w:val="20"/>
                <w:lang w:val="en-GB"/>
              </w:rPr>
              <w:t>Interim Evaluation team clarifies objectives and methods of Midterm Review</w:t>
            </w:r>
          </w:p>
        </w:tc>
        <w:tc>
          <w:tcPr>
            <w:tcW w:w="1069" w:type="pct"/>
            <w:tcBorders>
              <w:top w:val="single" w:sz="8" w:space="0" w:color="000000"/>
              <w:left w:val="single" w:sz="4" w:space="0" w:color="000000"/>
              <w:bottom w:val="single" w:sz="4" w:space="0" w:color="000000"/>
              <w:right w:val="single" w:sz="4" w:space="0" w:color="000000"/>
            </w:tcBorders>
          </w:tcPr>
          <w:p w14:paraId="7A88C8C6" w14:textId="77777777" w:rsidR="00DC7076" w:rsidRPr="00A667C5" w:rsidRDefault="00DC7076" w:rsidP="00A728CA">
            <w:pPr>
              <w:rPr>
                <w:rFonts w:eastAsia="Calibri" w:cs="Arial"/>
                <w:color w:val="000000"/>
                <w:sz w:val="20"/>
                <w:szCs w:val="20"/>
                <w:lang w:val="en-GB"/>
              </w:rPr>
            </w:pPr>
            <w:r w:rsidRPr="00A667C5">
              <w:rPr>
                <w:rFonts w:eastAsia="Calibri" w:cs="Arial"/>
                <w:color w:val="000000"/>
                <w:sz w:val="20"/>
                <w:szCs w:val="20"/>
                <w:lang w:val="en-GB"/>
              </w:rPr>
              <w:t>30 November 2020</w:t>
            </w:r>
          </w:p>
        </w:tc>
        <w:tc>
          <w:tcPr>
            <w:tcW w:w="1257" w:type="pct"/>
            <w:tcBorders>
              <w:top w:val="single" w:sz="8" w:space="0" w:color="000000"/>
              <w:left w:val="single" w:sz="4" w:space="0" w:color="000000"/>
              <w:bottom w:val="single" w:sz="4" w:space="0" w:color="000000"/>
              <w:right w:val="single" w:sz="4" w:space="0" w:color="000000"/>
            </w:tcBorders>
          </w:tcPr>
          <w:p w14:paraId="6C8B4212" w14:textId="77777777" w:rsidR="00DC7076" w:rsidRPr="00A667C5" w:rsidRDefault="00DC7076" w:rsidP="00A728CA">
            <w:pPr>
              <w:spacing w:after="16"/>
              <w:ind w:left="137"/>
              <w:rPr>
                <w:rFonts w:eastAsia="Segoe UI" w:cs="Arial"/>
                <w:color w:val="000000"/>
                <w:sz w:val="20"/>
                <w:szCs w:val="20"/>
                <w:lang w:val="en-GB"/>
              </w:rPr>
            </w:pPr>
            <w:r w:rsidRPr="00A667C5">
              <w:rPr>
                <w:rFonts w:eastAsia="Segoe UI" w:cs="Arial"/>
                <w:color w:val="000000"/>
                <w:sz w:val="20"/>
                <w:szCs w:val="20"/>
                <w:lang w:val="en-GB"/>
              </w:rPr>
              <w:t>Interim Evaluation Team submits to Commissioning Unit and MoF/Project Management</w:t>
            </w:r>
          </w:p>
        </w:tc>
      </w:tr>
      <w:tr w:rsidR="00DC7076" w:rsidRPr="00A728CA" w14:paraId="7FF629BE" w14:textId="77777777" w:rsidTr="003A41E4">
        <w:trPr>
          <w:trHeight w:val="1042"/>
        </w:trPr>
        <w:tc>
          <w:tcPr>
            <w:tcW w:w="68" w:type="pct"/>
            <w:vMerge w:val="restart"/>
            <w:tcBorders>
              <w:top w:val="single" w:sz="8" w:space="0" w:color="000000"/>
              <w:left w:val="single" w:sz="4" w:space="0" w:color="auto"/>
              <w:bottom w:val="single" w:sz="4" w:space="0" w:color="000000"/>
              <w:right w:val="nil"/>
            </w:tcBorders>
            <w:vAlign w:val="bottom"/>
          </w:tcPr>
          <w:p w14:paraId="560B95C9" w14:textId="77777777" w:rsidR="00DC7076" w:rsidRPr="00A667C5" w:rsidRDefault="00DC7076" w:rsidP="00A728CA">
            <w:pPr>
              <w:ind w:right="-24"/>
              <w:jc w:val="right"/>
              <w:rPr>
                <w:rFonts w:eastAsia="Calibri" w:cs="Arial"/>
                <w:color w:val="000000"/>
                <w:sz w:val="20"/>
                <w:szCs w:val="20"/>
                <w:lang w:val="en-GB"/>
              </w:rPr>
            </w:pPr>
            <w:r w:rsidRPr="00A667C5">
              <w:rPr>
                <w:rFonts w:eastAsia="Calibri" w:cs="Arial"/>
                <w:color w:val="000000"/>
                <w:sz w:val="20"/>
                <w:szCs w:val="20"/>
                <w:lang w:val="en-GB"/>
              </w:rPr>
              <w:t xml:space="preserve"> </w:t>
            </w:r>
          </w:p>
          <w:p w14:paraId="157E324A" w14:textId="77777777" w:rsidR="00DC7076" w:rsidRPr="00A667C5" w:rsidRDefault="00DC7076" w:rsidP="00A728CA">
            <w:pPr>
              <w:ind w:right="-24"/>
              <w:jc w:val="right"/>
              <w:rPr>
                <w:rFonts w:eastAsia="Calibri" w:cs="Arial"/>
                <w:color w:val="000000"/>
                <w:sz w:val="20"/>
                <w:szCs w:val="20"/>
                <w:lang w:val="en-GB"/>
              </w:rPr>
            </w:pPr>
            <w:r w:rsidRPr="00A667C5">
              <w:rPr>
                <w:rFonts w:eastAsia="Calibri" w:cs="Arial"/>
                <w:color w:val="000000"/>
                <w:sz w:val="20"/>
                <w:szCs w:val="20"/>
                <w:lang w:val="en-GB"/>
              </w:rPr>
              <w:t xml:space="preserve"> </w:t>
            </w:r>
          </w:p>
        </w:tc>
        <w:tc>
          <w:tcPr>
            <w:tcW w:w="187" w:type="pct"/>
            <w:tcBorders>
              <w:top w:val="single" w:sz="8" w:space="0" w:color="000000"/>
              <w:left w:val="single" w:sz="4" w:space="0" w:color="000000"/>
              <w:bottom w:val="single" w:sz="4" w:space="0" w:color="000000"/>
              <w:right w:val="single" w:sz="4" w:space="0" w:color="000000"/>
            </w:tcBorders>
          </w:tcPr>
          <w:p w14:paraId="255BF46F" w14:textId="77777777" w:rsidR="00DC7076" w:rsidRPr="00A667C5" w:rsidRDefault="00DC7076" w:rsidP="00A728CA">
            <w:pPr>
              <w:rPr>
                <w:rFonts w:eastAsia="Calibri" w:cs="Arial"/>
                <w:b/>
                <w:color w:val="000000"/>
                <w:sz w:val="20"/>
                <w:szCs w:val="20"/>
                <w:lang w:val="en-GB"/>
              </w:rPr>
            </w:pPr>
            <w:r w:rsidRPr="00A667C5">
              <w:rPr>
                <w:rFonts w:eastAsia="Calibri" w:cs="Arial"/>
                <w:b/>
                <w:color w:val="000000"/>
                <w:sz w:val="20"/>
                <w:szCs w:val="20"/>
                <w:lang w:val="en-GB"/>
              </w:rPr>
              <w:t>2</w:t>
            </w:r>
          </w:p>
        </w:tc>
        <w:tc>
          <w:tcPr>
            <w:tcW w:w="1023" w:type="pct"/>
            <w:tcBorders>
              <w:top w:val="single" w:sz="8" w:space="0" w:color="000000"/>
              <w:left w:val="single" w:sz="4" w:space="0" w:color="000000"/>
              <w:bottom w:val="single" w:sz="4" w:space="0" w:color="000000"/>
              <w:right w:val="single" w:sz="4" w:space="0" w:color="000000"/>
            </w:tcBorders>
          </w:tcPr>
          <w:p w14:paraId="53BD1EF7" w14:textId="77777777" w:rsidR="00DC7076" w:rsidRPr="00A667C5" w:rsidRDefault="00DC7076" w:rsidP="00A728CA">
            <w:pPr>
              <w:rPr>
                <w:rFonts w:eastAsia="Calibri" w:cs="Arial"/>
                <w:b/>
                <w:color w:val="000000"/>
                <w:sz w:val="20"/>
                <w:szCs w:val="20"/>
                <w:lang w:val="en-GB"/>
              </w:rPr>
            </w:pPr>
            <w:r w:rsidRPr="00A667C5">
              <w:rPr>
                <w:rFonts w:eastAsia="Calibri" w:cs="Arial"/>
                <w:b/>
                <w:color w:val="000000"/>
                <w:sz w:val="20"/>
                <w:szCs w:val="20"/>
                <w:lang w:val="en-GB"/>
              </w:rPr>
              <w:t>Presentation</w:t>
            </w:r>
          </w:p>
        </w:tc>
        <w:tc>
          <w:tcPr>
            <w:tcW w:w="1396" w:type="pct"/>
            <w:tcBorders>
              <w:top w:val="single" w:sz="8" w:space="0" w:color="000000"/>
              <w:left w:val="single" w:sz="4" w:space="0" w:color="000000"/>
              <w:bottom w:val="single" w:sz="4" w:space="0" w:color="000000"/>
              <w:right w:val="single" w:sz="4" w:space="0" w:color="000000"/>
            </w:tcBorders>
          </w:tcPr>
          <w:p w14:paraId="1959BF00" w14:textId="77777777" w:rsidR="00DC7076" w:rsidRPr="00A667C5" w:rsidRDefault="00DC7076" w:rsidP="00A728CA">
            <w:pPr>
              <w:rPr>
                <w:rFonts w:eastAsia="Calibri" w:cs="Arial"/>
                <w:color w:val="000000"/>
                <w:sz w:val="20"/>
                <w:szCs w:val="20"/>
                <w:lang w:val="en-GB"/>
              </w:rPr>
            </w:pPr>
            <w:r w:rsidRPr="00A667C5">
              <w:rPr>
                <w:rFonts w:eastAsia="Calibri" w:cs="Arial"/>
                <w:color w:val="000000"/>
                <w:sz w:val="20"/>
                <w:szCs w:val="20"/>
                <w:lang w:val="en-GB"/>
              </w:rPr>
              <w:t>Initial Findings</w:t>
            </w:r>
          </w:p>
        </w:tc>
        <w:tc>
          <w:tcPr>
            <w:tcW w:w="1069" w:type="pct"/>
            <w:tcBorders>
              <w:top w:val="single" w:sz="8" w:space="0" w:color="000000"/>
              <w:left w:val="single" w:sz="4" w:space="0" w:color="000000"/>
              <w:bottom w:val="single" w:sz="4" w:space="0" w:color="000000"/>
              <w:right w:val="single" w:sz="4" w:space="0" w:color="000000"/>
            </w:tcBorders>
          </w:tcPr>
          <w:p w14:paraId="2301319A" w14:textId="77777777" w:rsidR="00DC7076" w:rsidRPr="00A667C5" w:rsidRDefault="00DC7076" w:rsidP="00A728CA">
            <w:pPr>
              <w:rPr>
                <w:rFonts w:eastAsia="Calibri" w:cs="Arial"/>
                <w:color w:val="000000"/>
                <w:sz w:val="20"/>
                <w:szCs w:val="20"/>
                <w:lang w:val="en-GB"/>
              </w:rPr>
            </w:pPr>
            <w:r w:rsidRPr="00A667C5">
              <w:rPr>
                <w:rFonts w:eastAsia="Calibri" w:cs="Arial"/>
                <w:color w:val="000000"/>
                <w:sz w:val="20"/>
                <w:szCs w:val="20"/>
                <w:lang w:val="en-GB"/>
              </w:rPr>
              <w:t>01 February 2020</w:t>
            </w:r>
          </w:p>
        </w:tc>
        <w:tc>
          <w:tcPr>
            <w:tcW w:w="1257" w:type="pct"/>
            <w:tcBorders>
              <w:top w:val="single" w:sz="8" w:space="0" w:color="000000"/>
              <w:left w:val="single" w:sz="4" w:space="0" w:color="000000"/>
              <w:bottom w:val="single" w:sz="4" w:space="0" w:color="000000"/>
              <w:right w:val="single" w:sz="4" w:space="0" w:color="000000"/>
            </w:tcBorders>
          </w:tcPr>
          <w:p w14:paraId="7FD8A92C" w14:textId="77777777" w:rsidR="00DC7076" w:rsidRPr="00A667C5" w:rsidRDefault="00DC7076" w:rsidP="00A728CA">
            <w:pPr>
              <w:spacing w:after="16"/>
              <w:ind w:left="137"/>
              <w:rPr>
                <w:rFonts w:eastAsia="Calibri" w:cs="Arial"/>
                <w:color w:val="000000"/>
                <w:sz w:val="20"/>
                <w:szCs w:val="20"/>
                <w:lang w:val="en-GB"/>
              </w:rPr>
            </w:pPr>
            <w:r w:rsidRPr="00A667C5">
              <w:rPr>
                <w:rFonts w:eastAsia="Segoe UI" w:cs="Arial"/>
                <w:color w:val="000000"/>
                <w:sz w:val="20"/>
                <w:szCs w:val="20"/>
                <w:lang w:val="en-GB"/>
              </w:rPr>
              <w:t>Interim Evaluation Team presents to MoF/Project Management Unit (GCF-</w:t>
            </w:r>
          </w:p>
          <w:p w14:paraId="35DF0115" w14:textId="77777777" w:rsidR="00DC7076" w:rsidRPr="00A667C5" w:rsidRDefault="00DC7076" w:rsidP="00A728CA">
            <w:pPr>
              <w:spacing w:after="16"/>
              <w:ind w:left="137"/>
              <w:rPr>
                <w:rFonts w:eastAsia="Calibri" w:cs="Arial"/>
                <w:color w:val="000000"/>
                <w:sz w:val="20"/>
                <w:szCs w:val="20"/>
                <w:lang w:val="en-GB"/>
              </w:rPr>
            </w:pPr>
            <w:r w:rsidRPr="00A667C5">
              <w:rPr>
                <w:rFonts w:eastAsia="Segoe UI" w:cs="Arial"/>
                <w:color w:val="000000"/>
                <w:sz w:val="20"/>
                <w:szCs w:val="20"/>
                <w:lang w:val="en-GB"/>
              </w:rPr>
              <w:t xml:space="preserve">PMU) and the </w:t>
            </w:r>
          </w:p>
          <w:p w14:paraId="47396576" w14:textId="77777777" w:rsidR="00DC7076" w:rsidRPr="00A667C5" w:rsidRDefault="00DC7076" w:rsidP="00A728CA">
            <w:pPr>
              <w:ind w:left="137"/>
              <w:rPr>
                <w:rFonts w:eastAsia="Calibri" w:cs="Arial"/>
                <w:color w:val="000000"/>
                <w:sz w:val="20"/>
                <w:szCs w:val="20"/>
                <w:lang w:val="en-GB"/>
              </w:rPr>
            </w:pPr>
            <w:r w:rsidRPr="00A667C5">
              <w:rPr>
                <w:rFonts w:eastAsia="Segoe UI" w:cs="Arial"/>
                <w:color w:val="000000"/>
                <w:sz w:val="20"/>
                <w:szCs w:val="20"/>
                <w:lang w:val="en-GB"/>
              </w:rPr>
              <w:t xml:space="preserve">Commissioning Unit </w:t>
            </w:r>
          </w:p>
        </w:tc>
      </w:tr>
      <w:tr w:rsidR="00DC7076" w:rsidRPr="00A728CA" w14:paraId="362431D6" w14:textId="77777777" w:rsidTr="003A41E4">
        <w:trPr>
          <w:trHeight w:val="1310"/>
        </w:trPr>
        <w:tc>
          <w:tcPr>
            <w:tcW w:w="68" w:type="pct"/>
            <w:vMerge/>
            <w:tcBorders>
              <w:top w:val="nil"/>
              <w:left w:val="single" w:sz="4" w:space="0" w:color="auto"/>
              <w:bottom w:val="nil"/>
              <w:right w:val="nil"/>
            </w:tcBorders>
          </w:tcPr>
          <w:p w14:paraId="60FF9CC9" w14:textId="77777777" w:rsidR="00DC7076" w:rsidRPr="00A667C5" w:rsidRDefault="00DC7076" w:rsidP="00A728CA">
            <w:pPr>
              <w:rPr>
                <w:rFonts w:eastAsia="Calibri" w:cs="Arial"/>
                <w:color w:val="000000"/>
                <w:sz w:val="20"/>
                <w:szCs w:val="20"/>
                <w:lang w:val="en-GB"/>
              </w:rPr>
            </w:pPr>
          </w:p>
        </w:tc>
        <w:tc>
          <w:tcPr>
            <w:tcW w:w="187" w:type="pct"/>
            <w:tcBorders>
              <w:top w:val="single" w:sz="4" w:space="0" w:color="000000"/>
              <w:left w:val="single" w:sz="4" w:space="0" w:color="000000"/>
              <w:bottom w:val="single" w:sz="4" w:space="0" w:color="000000"/>
              <w:right w:val="single" w:sz="4" w:space="0" w:color="000000"/>
            </w:tcBorders>
          </w:tcPr>
          <w:p w14:paraId="492EC693" w14:textId="77777777" w:rsidR="00DC7076" w:rsidRPr="00A667C5" w:rsidRDefault="00DC7076" w:rsidP="00A728CA">
            <w:pPr>
              <w:ind w:left="137"/>
              <w:rPr>
                <w:rFonts w:eastAsia="Calibri" w:cs="Arial"/>
                <w:color w:val="000000"/>
                <w:sz w:val="20"/>
                <w:szCs w:val="20"/>
                <w:lang w:val="en-GB"/>
              </w:rPr>
            </w:pPr>
            <w:r w:rsidRPr="00A667C5">
              <w:rPr>
                <w:rFonts w:eastAsia="Segoe UI" w:cs="Arial"/>
                <w:b/>
                <w:color w:val="000000"/>
                <w:sz w:val="20"/>
                <w:szCs w:val="20"/>
                <w:lang w:val="en-GB"/>
              </w:rPr>
              <w:t xml:space="preserve">3 </w:t>
            </w:r>
          </w:p>
        </w:tc>
        <w:tc>
          <w:tcPr>
            <w:tcW w:w="1023" w:type="pct"/>
            <w:tcBorders>
              <w:top w:val="single" w:sz="4" w:space="0" w:color="000000"/>
              <w:left w:val="single" w:sz="4" w:space="0" w:color="000000"/>
              <w:bottom w:val="single" w:sz="4" w:space="0" w:color="000000"/>
              <w:right w:val="single" w:sz="4" w:space="0" w:color="000000"/>
            </w:tcBorders>
          </w:tcPr>
          <w:p w14:paraId="2284E366" w14:textId="77777777" w:rsidR="00DC7076" w:rsidRPr="00A667C5" w:rsidRDefault="00DC7076" w:rsidP="00A728CA">
            <w:pPr>
              <w:spacing w:after="14"/>
              <w:ind w:left="137"/>
              <w:rPr>
                <w:rFonts w:eastAsia="Calibri" w:cs="Arial"/>
                <w:color w:val="000000"/>
                <w:sz w:val="20"/>
                <w:szCs w:val="20"/>
                <w:lang w:val="en-GB"/>
              </w:rPr>
            </w:pPr>
            <w:r w:rsidRPr="00A667C5">
              <w:rPr>
                <w:rFonts w:eastAsia="Segoe UI" w:cs="Arial"/>
                <w:b/>
                <w:color w:val="000000"/>
                <w:sz w:val="20"/>
                <w:szCs w:val="20"/>
                <w:lang w:val="en-GB"/>
              </w:rPr>
              <w:t xml:space="preserve">Draft Interim </w:t>
            </w:r>
          </w:p>
          <w:p w14:paraId="5F148C68" w14:textId="77777777" w:rsidR="00DC7076" w:rsidRPr="00A667C5" w:rsidRDefault="00DC7076" w:rsidP="00A728CA">
            <w:pPr>
              <w:ind w:left="137"/>
              <w:rPr>
                <w:rFonts w:eastAsia="Calibri" w:cs="Arial"/>
                <w:color w:val="000000"/>
                <w:sz w:val="20"/>
                <w:szCs w:val="20"/>
                <w:lang w:val="en-GB"/>
              </w:rPr>
            </w:pPr>
            <w:r w:rsidRPr="00A667C5">
              <w:rPr>
                <w:rFonts w:eastAsia="Segoe UI" w:cs="Arial"/>
                <w:b/>
                <w:color w:val="000000"/>
                <w:sz w:val="20"/>
                <w:szCs w:val="20"/>
                <w:lang w:val="en-GB"/>
              </w:rPr>
              <w:t>Evaluation Report</w:t>
            </w:r>
            <w:r w:rsidRPr="00A667C5">
              <w:rPr>
                <w:rFonts w:eastAsia="Segoe UI" w:cs="Arial"/>
                <w:color w:val="000000"/>
                <w:sz w:val="20"/>
                <w:szCs w:val="20"/>
                <w:lang w:val="en-GB"/>
              </w:rPr>
              <w:t xml:space="preserve"> </w:t>
            </w:r>
          </w:p>
        </w:tc>
        <w:tc>
          <w:tcPr>
            <w:tcW w:w="1396" w:type="pct"/>
            <w:tcBorders>
              <w:top w:val="single" w:sz="4" w:space="0" w:color="000000"/>
              <w:left w:val="single" w:sz="4" w:space="0" w:color="000000"/>
              <w:bottom w:val="single" w:sz="4" w:space="0" w:color="000000"/>
              <w:right w:val="single" w:sz="4" w:space="0" w:color="000000"/>
            </w:tcBorders>
          </w:tcPr>
          <w:p w14:paraId="325B4F25" w14:textId="77777777" w:rsidR="00DC7076" w:rsidRPr="00A667C5" w:rsidRDefault="00DC7076" w:rsidP="00A728CA">
            <w:pPr>
              <w:spacing w:after="2" w:line="273" w:lineRule="auto"/>
              <w:ind w:left="137" w:right="98"/>
              <w:rPr>
                <w:rFonts w:eastAsia="Calibri" w:cs="Arial"/>
                <w:color w:val="000000"/>
                <w:sz w:val="20"/>
                <w:szCs w:val="20"/>
                <w:lang w:val="en-GB"/>
              </w:rPr>
            </w:pPr>
            <w:r w:rsidRPr="00A667C5">
              <w:rPr>
                <w:rFonts w:eastAsia="Segoe UI" w:cs="Arial"/>
                <w:color w:val="000000"/>
                <w:sz w:val="20"/>
                <w:szCs w:val="20"/>
                <w:lang w:val="en-GB"/>
              </w:rPr>
              <w:t xml:space="preserve">Full report (using guidelines on content outlined in Annex </w:t>
            </w:r>
          </w:p>
          <w:p w14:paraId="73F7FE5A" w14:textId="77777777" w:rsidR="00DC7076" w:rsidRPr="00A667C5" w:rsidRDefault="00DC7076" w:rsidP="00A728CA">
            <w:pPr>
              <w:ind w:left="137"/>
              <w:rPr>
                <w:rFonts w:eastAsia="Calibri" w:cs="Arial"/>
                <w:color w:val="000000"/>
                <w:sz w:val="20"/>
                <w:szCs w:val="20"/>
                <w:lang w:val="en-GB"/>
              </w:rPr>
            </w:pPr>
            <w:r w:rsidRPr="00A667C5">
              <w:rPr>
                <w:rFonts w:eastAsia="Segoe UI" w:cs="Arial"/>
                <w:color w:val="000000"/>
                <w:sz w:val="20"/>
                <w:szCs w:val="20"/>
                <w:lang w:val="en-GB"/>
              </w:rPr>
              <w:t xml:space="preserve">B) with annexes </w:t>
            </w:r>
          </w:p>
        </w:tc>
        <w:tc>
          <w:tcPr>
            <w:tcW w:w="1069" w:type="pct"/>
            <w:tcBorders>
              <w:top w:val="single" w:sz="4" w:space="0" w:color="000000"/>
              <w:left w:val="single" w:sz="4" w:space="0" w:color="000000"/>
              <w:bottom w:val="single" w:sz="4" w:space="0" w:color="000000"/>
              <w:right w:val="single" w:sz="4" w:space="0" w:color="000000"/>
            </w:tcBorders>
          </w:tcPr>
          <w:p w14:paraId="0BE5C094" w14:textId="77777777" w:rsidR="00DC7076" w:rsidRPr="00A667C5" w:rsidRDefault="00DC7076" w:rsidP="00A728CA">
            <w:pPr>
              <w:ind w:left="137"/>
              <w:rPr>
                <w:rFonts w:eastAsia="Calibri" w:cs="Arial"/>
                <w:color w:val="000000"/>
                <w:sz w:val="20"/>
                <w:szCs w:val="20"/>
                <w:lang w:val="en-GB"/>
              </w:rPr>
            </w:pPr>
            <w:r w:rsidRPr="00A667C5">
              <w:rPr>
                <w:rFonts w:eastAsia="Segoe UI" w:cs="Arial"/>
                <w:color w:val="000000"/>
                <w:sz w:val="20"/>
                <w:szCs w:val="20"/>
                <w:lang w:val="en-GB"/>
              </w:rPr>
              <w:t xml:space="preserve"> 12 February 2021 </w:t>
            </w:r>
          </w:p>
        </w:tc>
        <w:tc>
          <w:tcPr>
            <w:tcW w:w="1257" w:type="pct"/>
            <w:tcBorders>
              <w:top w:val="single" w:sz="4" w:space="0" w:color="000000"/>
              <w:left w:val="single" w:sz="4" w:space="0" w:color="000000"/>
              <w:bottom w:val="single" w:sz="4" w:space="0" w:color="000000"/>
              <w:right w:val="single" w:sz="4" w:space="0" w:color="000000"/>
            </w:tcBorders>
          </w:tcPr>
          <w:p w14:paraId="0819A73D" w14:textId="77777777" w:rsidR="00DC7076" w:rsidRPr="00A667C5" w:rsidRDefault="00DC7076" w:rsidP="00A728CA">
            <w:pPr>
              <w:spacing w:after="14"/>
              <w:ind w:left="137"/>
              <w:rPr>
                <w:rFonts w:eastAsia="Calibri" w:cs="Arial"/>
                <w:color w:val="000000"/>
                <w:sz w:val="20"/>
                <w:szCs w:val="20"/>
                <w:lang w:val="en-GB"/>
              </w:rPr>
            </w:pPr>
            <w:r w:rsidRPr="00A667C5">
              <w:rPr>
                <w:rFonts w:eastAsia="Segoe UI" w:cs="Arial"/>
                <w:color w:val="000000"/>
                <w:sz w:val="20"/>
                <w:szCs w:val="20"/>
                <w:lang w:val="en-GB"/>
              </w:rPr>
              <w:t xml:space="preserve">Sent to the Commissioning </w:t>
            </w:r>
          </w:p>
          <w:p w14:paraId="5B318ED9" w14:textId="77777777" w:rsidR="00DC7076" w:rsidRPr="00A667C5" w:rsidRDefault="00DC7076" w:rsidP="00A728CA">
            <w:pPr>
              <w:spacing w:after="16"/>
              <w:ind w:left="137"/>
              <w:rPr>
                <w:rFonts w:eastAsia="Calibri" w:cs="Arial"/>
                <w:color w:val="000000"/>
                <w:sz w:val="20"/>
                <w:szCs w:val="20"/>
                <w:lang w:val="en-GB"/>
              </w:rPr>
            </w:pPr>
            <w:r w:rsidRPr="00A667C5">
              <w:rPr>
                <w:rFonts w:eastAsia="Segoe UI" w:cs="Arial"/>
                <w:color w:val="000000"/>
                <w:sz w:val="20"/>
                <w:szCs w:val="20"/>
                <w:lang w:val="en-GB"/>
              </w:rPr>
              <w:t xml:space="preserve">Unit, reviewed by RTA, </w:t>
            </w:r>
          </w:p>
          <w:p w14:paraId="174203CF" w14:textId="77777777" w:rsidR="00DC7076" w:rsidRPr="00A667C5" w:rsidRDefault="00DC7076" w:rsidP="00A728CA">
            <w:pPr>
              <w:spacing w:after="16"/>
              <w:ind w:left="137"/>
              <w:rPr>
                <w:rFonts w:eastAsia="Calibri" w:cs="Arial"/>
                <w:color w:val="000000"/>
                <w:sz w:val="20"/>
                <w:szCs w:val="20"/>
                <w:lang w:val="en-GB"/>
              </w:rPr>
            </w:pPr>
            <w:r w:rsidRPr="00A667C5">
              <w:rPr>
                <w:rFonts w:eastAsia="Segoe UI" w:cs="Arial"/>
                <w:color w:val="000000"/>
                <w:sz w:val="20"/>
                <w:szCs w:val="20"/>
                <w:lang w:val="en-GB"/>
              </w:rPr>
              <w:t xml:space="preserve">Project Coordinating Unit, </w:t>
            </w:r>
          </w:p>
          <w:p w14:paraId="5A98E208" w14:textId="77777777" w:rsidR="00DC7076" w:rsidRPr="00A667C5" w:rsidRDefault="00DC7076" w:rsidP="00A728CA">
            <w:pPr>
              <w:ind w:left="137"/>
              <w:rPr>
                <w:rFonts w:eastAsia="Calibri" w:cs="Arial"/>
                <w:color w:val="000000"/>
                <w:sz w:val="20"/>
                <w:szCs w:val="20"/>
                <w:lang w:val="en-GB"/>
              </w:rPr>
            </w:pPr>
            <w:r w:rsidRPr="00A667C5">
              <w:rPr>
                <w:rFonts w:eastAsia="Segoe UI" w:cs="Arial"/>
                <w:color w:val="000000"/>
                <w:sz w:val="20"/>
                <w:szCs w:val="20"/>
                <w:lang w:val="en-GB"/>
              </w:rPr>
              <w:t xml:space="preserve">MoF/GCF NDA/GCF-PMU </w:t>
            </w:r>
          </w:p>
        </w:tc>
      </w:tr>
      <w:tr w:rsidR="00DC7076" w:rsidRPr="00A728CA" w14:paraId="2C0E8013" w14:textId="77777777" w:rsidTr="003A41E4">
        <w:trPr>
          <w:trHeight w:val="1587"/>
        </w:trPr>
        <w:tc>
          <w:tcPr>
            <w:tcW w:w="68" w:type="pct"/>
            <w:vMerge/>
            <w:tcBorders>
              <w:top w:val="nil"/>
              <w:left w:val="single" w:sz="4" w:space="0" w:color="auto"/>
              <w:bottom w:val="nil"/>
              <w:right w:val="nil"/>
            </w:tcBorders>
          </w:tcPr>
          <w:p w14:paraId="5682F2FD" w14:textId="77777777" w:rsidR="00DC7076" w:rsidRPr="00A667C5" w:rsidRDefault="00DC7076" w:rsidP="00A728CA">
            <w:pPr>
              <w:rPr>
                <w:rFonts w:eastAsia="Calibri" w:cs="Arial"/>
                <w:color w:val="000000"/>
                <w:sz w:val="20"/>
                <w:szCs w:val="20"/>
                <w:lang w:val="en-GB"/>
              </w:rPr>
            </w:pPr>
          </w:p>
        </w:tc>
        <w:tc>
          <w:tcPr>
            <w:tcW w:w="187" w:type="pct"/>
            <w:tcBorders>
              <w:top w:val="single" w:sz="4" w:space="0" w:color="000000"/>
              <w:left w:val="single" w:sz="4" w:space="0" w:color="000000"/>
              <w:bottom w:val="single" w:sz="4" w:space="0" w:color="000000"/>
              <w:right w:val="single" w:sz="4" w:space="0" w:color="000000"/>
            </w:tcBorders>
          </w:tcPr>
          <w:p w14:paraId="78B0B9E3" w14:textId="77777777" w:rsidR="00DC7076" w:rsidRPr="00A667C5" w:rsidRDefault="00DC7076" w:rsidP="00A728CA">
            <w:pPr>
              <w:ind w:left="137"/>
              <w:rPr>
                <w:rFonts w:eastAsia="Calibri" w:cs="Arial"/>
                <w:color w:val="000000"/>
                <w:sz w:val="20"/>
                <w:szCs w:val="20"/>
                <w:lang w:val="en-GB"/>
              </w:rPr>
            </w:pPr>
            <w:r w:rsidRPr="00A667C5">
              <w:rPr>
                <w:rFonts w:eastAsia="Segoe UI" w:cs="Arial"/>
                <w:b/>
                <w:color w:val="000000"/>
                <w:sz w:val="20"/>
                <w:szCs w:val="20"/>
                <w:lang w:val="en-GB"/>
              </w:rPr>
              <w:t xml:space="preserve">4 </w:t>
            </w:r>
          </w:p>
        </w:tc>
        <w:tc>
          <w:tcPr>
            <w:tcW w:w="1023" w:type="pct"/>
            <w:tcBorders>
              <w:top w:val="single" w:sz="4" w:space="0" w:color="000000"/>
              <w:left w:val="single" w:sz="4" w:space="0" w:color="000000"/>
              <w:bottom w:val="single" w:sz="4" w:space="0" w:color="000000"/>
              <w:right w:val="single" w:sz="4" w:space="0" w:color="000000"/>
            </w:tcBorders>
          </w:tcPr>
          <w:p w14:paraId="2ED826F0" w14:textId="77777777" w:rsidR="00DC7076" w:rsidRPr="00A667C5" w:rsidRDefault="00DC7076" w:rsidP="00A728CA">
            <w:pPr>
              <w:spacing w:after="16"/>
              <w:ind w:left="137"/>
              <w:rPr>
                <w:rFonts w:eastAsia="Calibri" w:cs="Arial"/>
                <w:color w:val="000000"/>
                <w:sz w:val="20"/>
                <w:szCs w:val="20"/>
                <w:lang w:val="en-GB"/>
              </w:rPr>
            </w:pPr>
            <w:r w:rsidRPr="00A667C5">
              <w:rPr>
                <w:rFonts w:eastAsia="Segoe UI" w:cs="Arial"/>
                <w:b/>
                <w:color w:val="000000"/>
                <w:sz w:val="20"/>
                <w:szCs w:val="20"/>
                <w:lang w:val="en-GB"/>
              </w:rPr>
              <w:t xml:space="preserve">Final Interim </w:t>
            </w:r>
          </w:p>
          <w:p w14:paraId="355A8733" w14:textId="77777777" w:rsidR="00DC7076" w:rsidRPr="00A667C5" w:rsidRDefault="00DC7076" w:rsidP="00A728CA">
            <w:pPr>
              <w:ind w:left="137"/>
              <w:rPr>
                <w:rFonts w:eastAsia="Calibri" w:cs="Arial"/>
                <w:color w:val="000000"/>
                <w:sz w:val="20"/>
                <w:szCs w:val="20"/>
                <w:lang w:val="en-GB"/>
              </w:rPr>
            </w:pPr>
            <w:r w:rsidRPr="00A667C5">
              <w:rPr>
                <w:rFonts w:eastAsia="Segoe UI" w:cs="Arial"/>
                <w:b/>
                <w:color w:val="000000"/>
                <w:sz w:val="20"/>
                <w:szCs w:val="20"/>
                <w:lang w:val="en-GB"/>
              </w:rPr>
              <w:t>Evaluation Report*</w:t>
            </w:r>
            <w:r w:rsidRPr="00A667C5">
              <w:rPr>
                <w:rFonts w:eastAsia="Segoe UI" w:cs="Arial"/>
                <w:color w:val="000000"/>
                <w:sz w:val="20"/>
                <w:szCs w:val="20"/>
                <w:lang w:val="en-GB"/>
              </w:rPr>
              <w:t xml:space="preserve"> </w:t>
            </w:r>
          </w:p>
        </w:tc>
        <w:tc>
          <w:tcPr>
            <w:tcW w:w="1396" w:type="pct"/>
            <w:tcBorders>
              <w:top w:val="single" w:sz="4" w:space="0" w:color="000000"/>
              <w:left w:val="single" w:sz="4" w:space="0" w:color="000000"/>
              <w:bottom w:val="single" w:sz="4" w:space="0" w:color="000000"/>
              <w:right w:val="single" w:sz="4" w:space="0" w:color="000000"/>
            </w:tcBorders>
          </w:tcPr>
          <w:p w14:paraId="6D018A57" w14:textId="77777777" w:rsidR="00DC7076" w:rsidRPr="00A667C5" w:rsidRDefault="00DC7076" w:rsidP="00A728CA">
            <w:pPr>
              <w:ind w:left="137"/>
              <w:rPr>
                <w:rFonts w:eastAsia="Calibri" w:cs="Arial"/>
                <w:color w:val="000000"/>
                <w:sz w:val="20"/>
                <w:szCs w:val="20"/>
                <w:lang w:val="en-GB"/>
              </w:rPr>
            </w:pPr>
            <w:r w:rsidRPr="00A667C5">
              <w:rPr>
                <w:rFonts w:eastAsia="Segoe UI" w:cs="Arial"/>
                <w:color w:val="000000"/>
                <w:sz w:val="20"/>
                <w:szCs w:val="20"/>
                <w:lang w:val="en-GB"/>
              </w:rPr>
              <w:t xml:space="preserve">Revised report with audit trail detailing how all received comments have (and have not) been addressed in the final Interim Evaluation report </w:t>
            </w:r>
          </w:p>
        </w:tc>
        <w:tc>
          <w:tcPr>
            <w:tcW w:w="1069" w:type="pct"/>
            <w:tcBorders>
              <w:top w:val="single" w:sz="4" w:space="0" w:color="000000"/>
              <w:left w:val="single" w:sz="4" w:space="0" w:color="000000"/>
              <w:bottom w:val="single" w:sz="4" w:space="0" w:color="000000"/>
              <w:right w:val="single" w:sz="4" w:space="0" w:color="000000"/>
            </w:tcBorders>
          </w:tcPr>
          <w:p w14:paraId="6F250B23" w14:textId="77777777" w:rsidR="00DC7076" w:rsidRPr="00A667C5" w:rsidRDefault="00DC7076" w:rsidP="00A728CA">
            <w:pPr>
              <w:ind w:left="137"/>
              <w:rPr>
                <w:rFonts w:eastAsia="Calibri" w:cs="Arial"/>
                <w:color w:val="000000"/>
                <w:sz w:val="20"/>
                <w:szCs w:val="20"/>
                <w:lang w:val="en-GB"/>
              </w:rPr>
            </w:pPr>
            <w:r w:rsidRPr="00A667C5">
              <w:rPr>
                <w:rFonts w:eastAsia="Segoe UI" w:cs="Arial"/>
                <w:color w:val="000000"/>
                <w:sz w:val="20"/>
                <w:szCs w:val="20"/>
                <w:lang w:val="en-GB"/>
              </w:rPr>
              <w:t xml:space="preserve"> 24 February 2021 </w:t>
            </w:r>
          </w:p>
        </w:tc>
        <w:tc>
          <w:tcPr>
            <w:tcW w:w="1257" w:type="pct"/>
            <w:tcBorders>
              <w:top w:val="single" w:sz="4" w:space="0" w:color="000000"/>
              <w:left w:val="single" w:sz="4" w:space="0" w:color="000000"/>
              <w:bottom w:val="single" w:sz="4" w:space="0" w:color="000000"/>
              <w:right w:val="single" w:sz="4" w:space="0" w:color="000000"/>
            </w:tcBorders>
          </w:tcPr>
          <w:p w14:paraId="7B292E54" w14:textId="77777777" w:rsidR="00DC7076" w:rsidRPr="00A667C5" w:rsidRDefault="00DC7076" w:rsidP="00A728CA">
            <w:pPr>
              <w:spacing w:after="16"/>
              <w:ind w:left="137"/>
              <w:rPr>
                <w:rFonts w:eastAsia="Calibri" w:cs="Arial"/>
                <w:color w:val="000000"/>
                <w:sz w:val="20"/>
                <w:szCs w:val="20"/>
                <w:lang w:val="en-GB"/>
              </w:rPr>
            </w:pPr>
            <w:r w:rsidRPr="00A667C5">
              <w:rPr>
                <w:rFonts w:eastAsia="Segoe UI" w:cs="Arial"/>
                <w:color w:val="000000"/>
                <w:sz w:val="20"/>
                <w:szCs w:val="20"/>
                <w:lang w:val="en-GB"/>
              </w:rPr>
              <w:t xml:space="preserve">Sent to the Commissioning </w:t>
            </w:r>
          </w:p>
          <w:p w14:paraId="75E34D04" w14:textId="77777777" w:rsidR="00DC7076" w:rsidRPr="00A667C5" w:rsidRDefault="00DC7076" w:rsidP="00A728CA">
            <w:pPr>
              <w:ind w:left="137"/>
              <w:rPr>
                <w:rFonts w:eastAsia="Calibri" w:cs="Arial"/>
                <w:color w:val="000000"/>
                <w:sz w:val="20"/>
                <w:szCs w:val="20"/>
                <w:lang w:val="en-GB"/>
              </w:rPr>
            </w:pPr>
            <w:r w:rsidRPr="00A667C5">
              <w:rPr>
                <w:rFonts w:eastAsia="Segoe UI" w:cs="Arial"/>
                <w:color w:val="000000"/>
                <w:sz w:val="20"/>
                <w:szCs w:val="20"/>
                <w:lang w:val="en-GB"/>
              </w:rPr>
              <w:t xml:space="preserve">Unit </w:t>
            </w:r>
          </w:p>
        </w:tc>
      </w:tr>
      <w:tr w:rsidR="00DC7076" w:rsidRPr="00A728CA" w14:paraId="0E0EBE89" w14:textId="77777777" w:rsidTr="003A41E4">
        <w:trPr>
          <w:trHeight w:val="759"/>
        </w:trPr>
        <w:tc>
          <w:tcPr>
            <w:tcW w:w="68" w:type="pct"/>
            <w:vMerge/>
            <w:tcBorders>
              <w:top w:val="nil"/>
              <w:left w:val="single" w:sz="4" w:space="0" w:color="auto"/>
              <w:bottom w:val="single" w:sz="4" w:space="0" w:color="auto"/>
              <w:right w:val="nil"/>
            </w:tcBorders>
          </w:tcPr>
          <w:p w14:paraId="71748FBE" w14:textId="77777777" w:rsidR="00DC7076" w:rsidRPr="00A667C5" w:rsidRDefault="00DC7076" w:rsidP="00A728CA">
            <w:pPr>
              <w:rPr>
                <w:rFonts w:eastAsia="Calibri" w:cs="Arial"/>
                <w:color w:val="000000"/>
                <w:sz w:val="20"/>
                <w:szCs w:val="20"/>
                <w:lang w:val="en-GB"/>
              </w:rPr>
            </w:pPr>
          </w:p>
        </w:tc>
        <w:tc>
          <w:tcPr>
            <w:tcW w:w="4932" w:type="pct"/>
            <w:gridSpan w:val="5"/>
            <w:tcBorders>
              <w:top w:val="single" w:sz="4" w:space="0" w:color="000000"/>
              <w:left w:val="nil"/>
              <w:bottom w:val="single" w:sz="4" w:space="0" w:color="auto"/>
              <w:right w:val="nil"/>
            </w:tcBorders>
          </w:tcPr>
          <w:p w14:paraId="1FBB67CF" w14:textId="77777777" w:rsidR="00DC7076" w:rsidRDefault="00DC7076" w:rsidP="00A728CA">
            <w:pPr>
              <w:ind w:left="-24"/>
              <w:jc w:val="both"/>
              <w:rPr>
                <w:rFonts w:eastAsia="Calibri" w:cs="Arial"/>
                <w:color w:val="000000"/>
                <w:sz w:val="20"/>
                <w:szCs w:val="20"/>
                <w:lang w:val="en-GB"/>
              </w:rPr>
            </w:pPr>
            <w:r w:rsidRPr="00A667C5">
              <w:rPr>
                <w:rFonts w:eastAsia="Segoe UI" w:cs="Arial"/>
                <w:color w:val="000000"/>
                <w:sz w:val="20"/>
                <w:szCs w:val="20"/>
                <w:lang w:val="en-GB"/>
              </w:rPr>
              <w:t xml:space="preserve">*The final Interim Evaluation report must be in English. If applicable, the Commissioning Unit may choose to arrange for translation of the report into a language more widely shared by national stakeholders. </w:t>
            </w:r>
            <w:r w:rsidRPr="00A667C5">
              <w:rPr>
                <w:rFonts w:eastAsia="Calibri" w:cs="Arial"/>
                <w:color w:val="000000"/>
                <w:sz w:val="20"/>
                <w:szCs w:val="20"/>
                <w:lang w:val="en-GB"/>
              </w:rPr>
              <w:t xml:space="preserve"> </w:t>
            </w:r>
          </w:p>
          <w:p w14:paraId="738A265F" w14:textId="77777777" w:rsidR="00DC7076" w:rsidRDefault="00DC7076" w:rsidP="00A728CA">
            <w:pPr>
              <w:ind w:left="-24"/>
              <w:jc w:val="both"/>
              <w:rPr>
                <w:rFonts w:eastAsia="Calibri" w:cs="Arial"/>
                <w:color w:val="000000"/>
                <w:sz w:val="20"/>
                <w:szCs w:val="20"/>
                <w:lang w:val="en-GB"/>
              </w:rPr>
            </w:pPr>
          </w:p>
          <w:p w14:paraId="15EEF0DE" w14:textId="77777777" w:rsidR="00DC7076" w:rsidRPr="00B526AD" w:rsidRDefault="00DC7076" w:rsidP="00B526AD">
            <w:pPr>
              <w:ind w:left="-24"/>
              <w:jc w:val="both"/>
              <w:rPr>
                <w:rFonts w:eastAsia="Calibri" w:cs="Arial"/>
                <w:color w:val="000000"/>
                <w:sz w:val="20"/>
                <w:szCs w:val="20"/>
                <w:lang w:val="en-GB"/>
              </w:rPr>
            </w:pPr>
            <w:r w:rsidRPr="00B526AD">
              <w:rPr>
                <w:rFonts w:eastAsia="Calibri" w:cs="Arial"/>
                <w:b/>
                <w:color w:val="000000"/>
                <w:sz w:val="20"/>
                <w:szCs w:val="20"/>
                <w:lang w:val="en-GB"/>
              </w:rPr>
              <w:t>Institutional Arrangements</w:t>
            </w:r>
          </w:p>
          <w:p w14:paraId="0A9B2CEC" w14:textId="77777777" w:rsidR="00DC7076" w:rsidRPr="00B526AD" w:rsidRDefault="00DC7076" w:rsidP="00B526AD">
            <w:pPr>
              <w:ind w:left="-24"/>
              <w:jc w:val="both"/>
              <w:rPr>
                <w:rFonts w:eastAsia="Calibri" w:cs="Arial"/>
                <w:color w:val="000000"/>
                <w:sz w:val="20"/>
                <w:szCs w:val="20"/>
                <w:lang w:val="en-GB"/>
              </w:rPr>
            </w:pPr>
            <w:r w:rsidRPr="00B526AD">
              <w:rPr>
                <w:rFonts w:eastAsia="Calibri" w:cs="Arial"/>
                <w:color w:val="000000"/>
                <w:sz w:val="20"/>
                <w:szCs w:val="20"/>
                <w:lang w:val="en-GB"/>
              </w:rPr>
              <w:t xml:space="preserve"> </w:t>
            </w:r>
          </w:p>
          <w:p w14:paraId="7E171D04" w14:textId="77777777" w:rsidR="00DC7076" w:rsidRPr="00B526AD" w:rsidRDefault="00DC7076" w:rsidP="00B526AD">
            <w:pPr>
              <w:ind w:left="-24"/>
              <w:jc w:val="both"/>
              <w:rPr>
                <w:rFonts w:eastAsia="Calibri" w:cs="Arial"/>
                <w:color w:val="000000"/>
                <w:sz w:val="20"/>
                <w:szCs w:val="20"/>
                <w:lang w:val="en-GB"/>
              </w:rPr>
            </w:pPr>
            <w:r w:rsidRPr="00B526AD">
              <w:rPr>
                <w:rFonts w:eastAsia="Calibri" w:cs="Arial"/>
                <w:color w:val="000000"/>
                <w:sz w:val="20"/>
                <w:szCs w:val="20"/>
                <w:lang w:val="en-GB"/>
              </w:rPr>
              <w:t xml:space="preserve">The principal responsibility for managing this Interim Evaluation resides with the Commissioning Unit. The Commissioning Unit for this project’s Interim Evaluation is the UNDP Pacific Office for Fiji, Solomon Islands, Vanuatu, Tonga, Tuvalu, Kiribati, Nauru, Republic of Marshall Is, Palau &amp; Federates States of Micronesia. </w:t>
            </w:r>
            <w:r w:rsidRPr="00B526AD">
              <w:rPr>
                <w:rFonts w:eastAsia="Calibri" w:cs="Arial"/>
                <w:i/>
                <w:color w:val="000000"/>
                <w:sz w:val="20"/>
                <w:szCs w:val="20"/>
                <w:lang w:val="en-GB"/>
              </w:rPr>
              <w:t xml:space="preserve"> </w:t>
            </w:r>
          </w:p>
          <w:p w14:paraId="57C12700" w14:textId="77777777" w:rsidR="00DC7076" w:rsidRPr="00B526AD" w:rsidRDefault="00DC7076" w:rsidP="00B526AD">
            <w:pPr>
              <w:ind w:left="-24"/>
              <w:jc w:val="both"/>
              <w:rPr>
                <w:rFonts w:eastAsia="Calibri" w:cs="Arial"/>
                <w:color w:val="000000"/>
                <w:sz w:val="20"/>
                <w:szCs w:val="20"/>
                <w:lang w:val="en-GB"/>
              </w:rPr>
            </w:pPr>
            <w:r w:rsidRPr="00B526AD">
              <w:rPr>
                <w:rFonts w:eastAsia="Calibri" w:cs="Arial"/>
                <w:color w:val="000000"/>
                <w:sz w:val="20"/>
                <w:szCs w:val="20"/>
                <w:lang w:val="en-GB"/>
              </w:rPr>
              <w:t xml:space="preserve"> </w:t>
            </w:r>
          </w:p>
          <w:p w14:paraId="28021147" w14:textId="77777777" w:rsidR="00DC7076" w:rsidRPr="00B526AD" w:rsidRDefault="00DC7076" w:rsidP="00B526AD">
            <w:pPr>
              <w:ind w:left="-24"/>
              <w:jc w:val="both"/>
              <w:rPr>
                <w:rFonts w:eastAsia="Calibri" w:cs="Arial"/>
                <w:color w:val="000000"/>
                <w:sz w:val="20"/>
                <w:szCs w:val="20"/>
                <w:lang w:val="en-GB"/>
              </w:rPr>
            </w:pPr>
            <w:r w:rsidRPr="00B526AD">
              <w:rPr>
                <w:rFonts w:eastAsia="Calibri" w:cs="Arial"/>
                <w:color w:val="000000"/>
                <w:sz w:val="20"/>
                <w:szCs w:val="20"/>
                <w:lang w:val="en-GB"/>
              </w:rPr>
              <w:t xml:space="preserve">The UNDP Pacific Office Fiji, Solomon Islands, Vanuatu, Tonga, Tuvalu, Kiribati, Nauru, Republic of Marshall Islands, Palau &amp; Federated States of Micronesia based in Fiji and the MoF/TCAP Project Management Unit (PMU) will be responsible for liaising with the Interim Evaluation team to provide all relevant documents, set up stakeholder interviews, and arrange field visits for the National Consultant, etc. </w:t>
            </w:r>
          </w:p>
          <w:p w14:paraId="725DA84E" w14:textId="77777777" w:rsidR="00DC7076" w:rsidRPr="00A667C5" w:rsidRDefault="00DC7076" w:rsidP="00A728CA">
            <w:pPr>
              <w:ind w:left="-24"/>
              <w:jc w:val="both"/>
              <w:rPr>
                <w:rFonts w:eastAsia="Calibri" w:cs="Arial"/>
                <w:color w:val="000000"/>
                <w:sz w:val="20"/>
                <w:szCs w:val="20"/>
                <w:lang w:val="en-GB"/>
              </w:rPr>
            </w:pPr>
          </w:p>
        </w:tc>
      </w:tr>
    </w:tbl>
    <w:p w14:paraId="45512FDB" w14:textId="77777777" w:rsidR="00A728CA" w:rsidRPr="00A667C5" w:rsidRDefault="00A728CA" w:rsidP="00A728CA">
      <w:pPr>
        <w:spacing w:after="160" w:line="259" w:lineRule="auto"/>
        <w:rPr>
          <w:rFonts w:eastAsia="Calibri" w:cs="Arial"/>
          <w:color w:val="000000"/>
          <w:sz w:val="20"/>
          <w:szCs w:val="20"/>
        </w:rPr>
      </w:pPr>
    </w:p>
    <w:p w14:paraId="12691E1D" w14:textId="77777777" w:rsidR="00A728CA" w:rsidRPr="00A667C5" w:rsidRDefault="00A728CA" w:rsidP="005C077D">
      <w:pPr>
        <w:spacing w:line="259" w:lineRule="auto"/>
        <w:jc w:val="both"/>
        <w:rPr>
          <w:rFonts w:eastAsia="Calibri" w:cs="Arial"/>
          <w:color w:val="000000"/>
          <w:sz w:val="20"/>
          <w:szCs w:val="20"/>
        </w:rPr>
      </w:pPr>
      <w:r w:rsidRPr="00A667C5">
        <w:rPr>
          <w:rFonts w:eastAsia="Calibri" w:cs="Arial"/>
          <w:color w:val="000000"/>
          <w:sz w:val="20"/>
          <w:szCs w:val="20"/>
        </w:rPr>
        <w:t xml:space="preserve"> </w:t>
      </w:r>
    </w:p>
    <w:p w14:paraId="6CC0DC48" w14:textId="77777777" w:rsidR="00B526AD" w:rsidRDefault="00B526AD" w:rsidP="005C077D">
      <w:pPr>
        <w:spacing w:line="259" w:lineRule="auto"/>
        <w:jc w:val="both"/>
        <w:rPr>
          <w:rFonts w:eastAsia="Calibri" w:cs="Arial"/>
          <w:color w:val="000000"/>
          <w:sz w:val="20"/>
          <w:szCs w:val="20"/>
        </w:rPr>
      </w:pPr>
    </w:p>
    <w:p w14:paraId="458944DD" w14:textId="77777777" w:rsidR="00B526AD" w:rsidRDefault="00B526AD" w:rsidP="005C077D">
      <w:pPr>
        <w:spacing w:line="259" w:lineRule="auto"/>
        <w:jc w:val="both"/>
        <w:rPr>
          <w:rFonts w:eastAsia="Calibri" w:cs="Arial"/>
          <w:color w:val="000000"/>
          <w:sz w:val="20"/>
          <w:szCs w:val="20"/>
        </w:rPr>
        <w:sectPr w:rsidR="00B526AD" w:rsidSect="000B4441">
          <w:pgSz w:w="11906" w:h="16838"/>
          <w:pgMar w:top="1440" w:right="1080" w:bottom="1440" w:left="1080" w:header="708" w:footer="708" w:gutter="0"/>
          <w:cols w:space="708"/>
          <w:docGrid w:linePitch="360"/>
        </w:sectPr>
      </w:pPr>
    </w:p>
    <w:p w14:paraId="52F7BE73" w14:textId="124A4016" w:rsidR="00B526AD" w:rsidRDefault="00B526AD" w:rsidP="005C077D">
      <w:pPr>
        <w:spacing w:line="259" w:lineRule="auto"/>
        <w:jc w:val="both"/>
        <w:rPr>
          <w:rFonts w:eastAsia="Calibri" w:cs="Arial"/>
          <w:color w:val="000000"/>
          <w:sz w:val="20"/>
          <w:szCs w:val="20"/>
        </w:rPr>
      </w:pPr>
    </w:p>
    <w:p w14:paraId="362604A0" w14:textId="77777777" w:rsidR="00B526AD" w:rsidRPr="00A667C5" w:rsidRDefault="00B526AD" w:rsidP="005C077D">
      <w:pPr>
        <w:spacing w:line="259" w:lineRule="auto"/>
        <w:jc w:val="both"/>
        <w:rPr>
          <w:rFonts w:eastAsia="Calibri" w:cs="Arial"/>
          <w:color w:val="000000"/>
          <w:sz w:val="20"/>
          <w:szCs w:val="20"/>
        </w:rPr>
      </w:pPr>
    </w:p>
    <w:tbl>
      <w:tblPr>
        <w:tblStyle w:val="TableGrid0"/>
        <w:tblW w:w="9021" w:type="dxa"/>
        <w:tblInd w:w="-108" w:type="dxa"/>
        <w:tblCellMar>
          <w:top w:w="44" w:type="dxa"/>
          <w:right w:w="59" w:type="dxa"/>
        </w:tblCellMar>
        <w:tblLook w:val="04A0" w:firstRow="1" w:lastRow="0" w:firstColumn="1" w:lastColumn="0" w:noHBand="0" w:noVBand="1"/>
      </w:tblPr>
      <w:tblGrid>
        <w:gridCol w:w="9021"/>
      </w:tblGrid>
      <w:tr w:rsidR="000B3C9E" w:rsidRPr="00A728CA" w14:paraId="3720BA64" w14:textId="77777777" w:rsidTr="0035448A">
        <w:trPr>
          <w:trHeight w:val="808"/>
        </w:trPr>
        <w:tc>
          <w:tcPr>
            <w:tcW w:w="9021" w:type="dxa"/>
            <w:tcBorders>
              <w:top w:val="single" w:sz="4" w:space="0" w:color="000000"/>
              <w:left w:val="single" w:sz="4" w:space="0" w:color="000000"/>
              <w:bottom w:val="single" w:sz="4" w:space="0" w:color="000000"/>
              <w:right w:val="single" w:sz="4" w:space="0" w:color="000000"/>
            </w:tcBorders>
          </w:tcPr>
          <w:p w14:paraId="65B50617" w14:textId="77777777" w:rsidR="00A728CA" w:rsidRPr="00A667C5" w:rsidRDefault="00A728CA" w:rsidP="00A728CA">
            <w:pPr>
              <w:ind w:left="361"/>
              <w:rPr>
                <w:rFonts w:eastAsia="Calibri" w:cs="Arial"/>
                <w:color w:val="000000"/>
                <w:sz w:val="20"/>
                <w:szCs w:val="20"/>
                <w:lang w:val="en-GB"/>
              </w:rPr>
            </w:pPr>
            <w:r w:rsidRPr="00A667C5">
              <w:rPr>
                <w:rFonts w:eastAsia="Calibri" w:cs="Arial"/>
                <w:b/>
                <w:color w:val="000000"/>
                <w:sz w:val="20"/>
                <w:szCs w:val="20"/>
                <w:lang w:val="en-GB"/>
              </w:rPr>
              <w:t>A.</w:t>
            </w:r>
            <w:r w:rsidRPr="00A667C5">
              <w:rPr>
                <w:rFonts w:eastAsia="Arial" w:cs="Arial"/>
                <w:b/>
                <w:color w:val="000000"/>
                <w:sz w:val="20"/>
                <w:szCs w:val="20"/>
                <w:lang w:val="en-GB"/>
              </w:rPr>
              <w:t xml:space="preserve"> </w:t>
            </w:r>
            <w:r w:rsidRPr="00A667C5">
              <w:rPr>
                <w:rFonts w:eastAsia="Calibri" w:cs="Arial"/>
                <w:b/>
                <w:color w:val="000000"/>
                <w:sz w:val="20"/>
                <w:szCs w:val="20"/>
                <w:u w:val="single" w:color="000000"/>
                <w:lang w:val="en-GB"/>
              </w:rPr>
              <w:t>Duration of the Work</w:t>
            </w:r>
            <w:r w:rsidRPr="00A667C5">
              <w:rPr>
                <w:rFonts w:eastAsia="Calibri" w:cs="Arial"/>
                <w:color w:val="000000"/>
                <w:sz w:val="20"/>
                <w:szCs w:val="20"/>
                <w:u w:val="single" w:color="000000"/>
                <w:lang w:val="en-GB"/>
              </w:rPr>
              <w:t>:</w:t>
            </w:r>
            <w:r w:rsidRPr="00A667C5">
              <w:rPr>
                <w:rFonts w:eastAsia="Calibri" w:cs="Arial"/>
                <w:color w:val="000000"/>
                <w:sz w:val="20"/>
                <w:szCs w:val="20"/>
                <w:lang w:val="en-GB"/>
              </w:rPr>
              <w:t xml:space="preserve"> </w:t>
            </w:r>
          </w:p>
          <w:p w14:paraId="6CB78C1A"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The tentative Interim Evaluation timeframe is as follows:  </w:t>
            </w:r>
          </w:p>
          <w:p w14:paraId="5886A2ED" w14:textId="77777777" w:rsidR="00A728CA" w:rsidRPr="00A667C5" w:rsidRDefault="00A728CA" w:rsidP="00A728CA">
            <w:pPr>
              <w:ind w:left="1"/>
              <w:rPr>
                <w:rFonts w:eastAsia="Calibri" w:cs="Arial"/>
                <w:color w:val="000000"/>
                <w:sz w:val="20"/>
                <w:szCs w:val="20"/>
                <w:lang w:val="en-GB"/>
              </w:rPr>
            </w:pPr>
          </w:p>
          <w:tbl>
            <w:tblPr>
              <w:tblStyle w:val="TableGrid0"/>
              <w:tblW w:w="879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4" w:type="dxa"/>
                <w:right w:w="59" w:type="dxa"/>
              </w:tblCellMar>
              <w:tblLook w:val="04A0" w:firstRow="1" w:lastRow="0" w:firstColumn="1" w:lastColumn="0" w:noHBand="0" w:noVBand="1"/>
            </w:tblPr>
            <w:tblGrid>
              <w:gridCol w:w="1852"/>
              <w:gridCol w:w="2700"/>
              <w:gridCol w:w="4241"/>
            </w:tblGrid>
            <w:tr w:rsidR="00A728CA" w:rsidRPr="00A728CA" w14:paraId="1BB59437" w14:textId="77777777" w:rsidTr="00132031">
              <w:trPr>
                <w:trHeight w:val="518"/>
                <w:jc w:val="center"/>
              </w:trPr>
              <w:tc>
                <w:tcPr>
                  <w:tcW w:w="1852" w:type="dxa"/>
                  <w:shd w:val="clear" w:color="auto" w:fill="D9D9D9"/>
                </w:tcPr>
                <w:p w14:paraId="40254413" w14:textId="77777777" w:rsidR="00A728CA" w:rsidRPr="00A667C5" w:rsidRDefault="00A728CA" w:rsidP="00A728CA">
                  <w:pPr>
                    <w:jc w:val="both"/>
                    <w:rPr>
                      <w:rFonts w:eastAsia="Calibri" w:cs="Arial"/>
                      <w:color w:val="000000"/>
                      <w:sz w:val="20"/>
                      <w:szCs w:val="20"/>
                      <w:lang w:val="en-GB"/>
                    </w:rPr>
                  </w:pPr>
                  <w:r w:rsidRPr="00A667C5">
                    <w:rPr>
                      <w:rFonts w:eastAsia="Calibri" w:cs="Arial"/>
                      <w:b/>
                      <w:color w:val="000000"/>
                      <w:sz w:val="20"/>
                      <w:szCs w:val="20"/>
                      <w:lang w:val="en-GB"/>
                    </w:rPr>
                    <w:t xml:space="preserve">COMPLETION DATE </w:t>
                  </w:r>
                </w:p>
              </w:tc>
              <w:tc>
                <w:tcPr>
                  <w:tcW w:w="2700" w:type="dxa"/>
                  <w:shd w:val="clear" w:color="auto" w:fill="D9D9D9"/>
                </w:tcPr>
                <w:p w14:paraId="70B16EE8" w14:textId="77777777" w:rsidR="00A728CA" w:rsidRPr="00A667C5" w:rsidRDefault="00A728CA" w:rsidP="00A728CA">
                  <w:pPr>
                    <w:ind w:left="1"/>
                    <w:rPr>
                      <w:rFonts w:eastAsia="Calibri" w:cs="Arial"/>
                      <w:color w:val="000000"/>
                      <w:sz w:val="20"/>
                      <w:szCs w:val="20"/>
                      <w:lang w:val="en-GB"/>
                    </w:rPr>
                  </w:pPr>
                  <w:r w:rsidRPr="00A667C5">
                    <w:rPr>
                      <w:rFonts w:eastAsia="Calibri" w:cs="Arial"/>
                      <w:b/>
                      <w:color w:val="000000"/>
                      <w:sz w:val="20"/>
                      <w:szCs w:val="20"/>
                      <w:lang w:val="en-GB"/>
                    </w:rPr>
                    <w:t xml:space="preserve">NUMBER OF WORKING DAYS </w:t>
                  </w:r>
                </w:p>
              </w:tc>
              <w:tc>
                <w:tcPr>
                  <w:tcW w:w="4241" w:type="dxa"/>
                  <w:shd w:val="clear" w:color="auto" w:fill="D9D9D9"/>
                </w:tcPr>
                <w:p w14:paraId="61F8AA99" w14:textId="77777777" w:rsidR="00A728CA" w:rsidRPr="00A667C5" w:rsidRDefault="00A728CA" w:rsidP="00A728CA">
                  <w:pPr>
                    <w:ind w:left="1"/>
                    <w:rPr>
                      <w:rFonts w:eastAsia="Calibri" w:cs="Arial"/>
                      <w:color w:val="000000"/>
                      <w:sz w:val="20"/>
                      <w:szCs w:val="20"/>
                      <w:lang w:val="en-GB"/>
                    </w:rPr>
                  </w:pPr>
                  <w:r w:rsidRPr="00A667C5">
                    <w:rPr>
                      <w:rFonts w:eastAsia="Calibri" w:cs="Arial"/>
                      <w:b/>
                      <w:color w:val="000000"/>
                      <w:sz w:val="20"/>
                      <w:szCs w:val="20"/>
                      <w:lang w:val="en-GB"/>
                    </w:rPr>
                    <w:t xml:space="preserve">ACTIVITY </w:t>
                  </w:r>
                </w:p>
              </w:tc>
            </w:tr>
            <w:tr w:rsidR="00A728CA" w:rsidRPr="00A728CA" w14:paraId="62452084" w14:textId="77777777" w:rsidTr="00132031">
              <w:trPr>
                <w:trHeight w:val="524"/>
                <w:jc w:val="center"/>
              </w:trPr>
              <w:tc>
                <w:tcPr>
                  <w:tcW w:w="1852" w:type="dxa"/>
                </w:tcPr>
                <w:p w14:paraId="2003B349" w14:textId="09C49DDF" w:rsidR="00A728CA" w:rsidRPr="00A667C5" w:rsidRDefault="00A728CA" w:rsidP="00A728CA">
                  <w:pPr>
                    <w:rPr>
                      <w:rFonts w:eastAsia="Calibri" w:cs="Arial"/>
                      <w:color w:val="000000"/>
                      <w:sz w:val="20"/>
                      <w:szCs w:val="20"/>
                      <w:lang w:val="en-GB"/>
                    </w:rPr>
                  </w:pPr>
                  <w:r w:rsidRPr="00A667C5">
                    <w:rPr>
                      <w:rFonts w:eastAsia="Calibri" w:cs="Arial"/>
                      <w:i/>
                      <w:color w:val="000000"/>
                      <w:sz w:val="20"/>
                      <w:szCs w:val="20"/>
                      <w:lang w:val="en-GB"/>
                    </w:rPr>
                    <w:t xml:space="preserve"> </w:t>
                  </w:r>
                  <w:r w:rsidR="002E4076" w:rsidRPr="00A667C5">
                    <w:rPr>
                      <w:rFonts w:eastAsia="Calibri" w:cs="Arial"/>
                      <w:i/>
                      <w:color w:val="000000"/>
                      <w:sz w:val="20"/>
                      <w:szCs w:val="20"/>
                      <w:lang w:val="en-GB"/>
                    </w:rPr>
                    <w:t>27 November</w:t>
                  </w:r>
                  <w:r w:rsidRPr="00A667C5">
                    <w:rPr>
                      <w:rFonts w:eastAsia="Calibri" w:cs="Arial"/>
                      <w:i/>
                      <w:color w:val="000000"/>
                      <w:sz w:val="20"/>
                      <w:szCs w:val="20"/>
                      <w:lang w:val="en-GB"/>
                    </w:rPr>
                    <w:t xml:space="preserve"> </w:t>
                  </w:r>
                </w:p>
                <w:p w14:paraId="4901BEED" w14:textId="77777777" w:rsidR="00A728CA" w:rsidRPr="00A667C5" w:rsidRDefault="00A728CA" w:rsidP="00A728CA">
                  <w:pPr>
                    <w:rPr>
                      <w:rFonts w:eastAsia="Calibri" w:cs="Arial"/>
                      <w:color w:val="000000"/>
                      <w:sz w:val="20"/>
                      <w:szCs w:val="20"/>
                      <w:lang w:val="en-GB"/>
                    </w:rPr>
                  </w:pPr>
                  <w:r w:rsidRPr="00A667C5">
                    <w:rPr>
                      <w:rFonts w:eastAsia="Calibri" w:cs="Arial"/>
                      <w:i/>
                      <w:color w:val="000000"/>
                      <w:sz w:val="20"/>
                      <w:szCs w:val="20"/>
                      <w:lang w:val="en-GB"/>
                    </w:rPr>
                    <w:t>2020</w:t>
                  </w:r>
                  <w:r w:rsidRPr="00A667C5">
                    <w:rPr>
                      <w:rFonts w:eastAsia="Calibri" w:cs="Arial"/>
                      <w:color w:val="000000"/>
                      <w:sz w:val="20"/>
                      <w:szCs w:val="20"/>
                      <w:lang w:val="en-GB"/>
                    </w:rPr>
                    <w:t xml:space="preserve"> </w:t>
                  </w:r>
                </w:p>
              </w:tc>
              <w:tc>
                <w:tcPr>
                  <w:tcW w:w="2700" w:type="dxa"/>
                </w:tcPr>
                <w:p w14:paraId="630667E8"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241" w:type="dxa"/>
                </w:tcPr>
                <w:p w14:paraId="07CD1902" w14:textId="77777777" w:rsidR="00A728CA" w:rsidRPr="00A667C5" w:rsidRDefault="00A728CA" w:rsidP="00A728CA">
                  <w:pPr>
                    <w:ind w:left="1"/>
                    <w:jc w:val="both"/>
                    <w:rPr>
                      <w:rFonts w:eastAsia="Calibri" w:cs="Arial"/>
                      <w:color w:val="000000"/>
                      <w:sz w:val="20"/>
                      <w:szCs w:val="20"/>
                      <w:lang w:val="en-GB"/>
                    </w:rPr>
                  </w:pPr>
                  <w:r w:rsidRPr="00A667C5">
                    <w:rPr>
                      <w:rFonts w:eastAsia="Calibri" w:cs="Arial"/>
                      <w:color w:val="000000"/>
                      <w:sz w:val="20"/>
                      <w:szCs w:val="20"/>
                      <w:lang w:val="en-GB"/>
                    </w:rPr>
                    <w:t xml:space="preserve">Prep the Interim Evaluation Team (handover of Project Documents) </w:t>
                  </w:r>
                </w:p>
              </w:tc>
            </w:tr>
            <w:tr w:rsidR="00A728CA" w:rsidRPr="00A728CA" w14:paraId="648C3D04" w14:textId="77777777" w:rsidTr="00132031">
              <w:trPr>
                <w:trHeight w:val="523"/>
                <w:jc w:val="center"/>
              </w:trPr>
              <w:tc>
                <w:tcPr>
                  <w:tcW w:w="1852" w:type="dxa"/>
                </w:tcPr>
                <w:p w14:paraId="10FD4A0A" w14:textId="4926EBC3" w:rsidR="00A728CA" w:rsidRPr="00A667C5" w:rsidRDefault="00A728CA" w:rsidP="00A728CA">
                  <w:pPr>
                    <w:tabs>
                      <w:tab w:val="center" w:pos="343"/>
                      <w:tab w:val="right" w:pos="1793"/>
                    </w:tabs>
                    <w:rPr>
                      <w:rFonts w:eastAsia="Calibri" w:cs="Arial"/>
                      <w:color w:val="000000"/>
                      <w:sz w:val="20"/>
                      <w:szCs w:val="20"/>
                      <w:lang w:val="en-GB"/>
                    </w:rPr>
                  </w:pPr>
                  <w:r w:rsidRPr="00A667C5">
                    <w:rPr>
                      <w:rFonts w:eastAsia="Calibri" w:cs="Arial"/>
                      <w:color w:val="000000"/>
                      <w:sz w:val="20"/>
                      <w:szCs w:val="20"/>
                      <w:lang w:val="en-GB"/>
                    </w:rPr>
                    <w:tab/>
                    <w:t xml:space="preserve">27 November – 08 </w:t>
                  </w:r>
                  <w:r w:rsidR="002E4076" w:rsidRPr="00A667C5">
                    <w:rPr>
                      <w:rFonts w:eastAsia="Calibri" w:cs="Arial"/>
                      <w:color w:val="000000"/>
                      <w:sz w:val="20"/>
                      <w:szCs w:val="20"/>
                      <w:lang w:val="en-GB"/>
                    </w:rPr>
                    <w:t xml:space="preserve">December </w:t>
                  </w:r>
                  <w:r w:rsidR="002E4076" w:rsidRPr="00A667C5">
                    <w:rPr>
                      <w:rFonts w:eastAsia="Calibri" w:cs="Arial"/>
                      <w:i/>
                      <w:color w:val="000000"/>
                      <w:sz w:val="20"/>
                      <w:szCs w:val="20"/>
                    </w:rPr>
                    <w:t>2020</w:t>
                  </w:r>
                  <w:r w:rsidRPr="00A667C5">
                    <w:rPr>
                      <w:rFonts w:eastAsia="Calibri" w:cs="Arial"/>
                      <w:color w:val="000000"/>
                      <w:sz w:val="20"/>
                      <w:szCs w:val="20"/>
                      <w:lang w:val="en-GB"/>
                    </w:rPr>
                    <w:t xml:space="preserve"> </w:t>
                  </w:r>
                </w:p>
              </w:tc>
              <w:tc>
                <w:tcPr>
                  <w:tcW w:w="2700" w:type="dxa"/>
                </w:tcPr>
                <w:p w14:paraId="600E0C31"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8 working days </w:t>
                  </w:r>
                </w:p>
              </w:tc>
              <w:tc>
                <w:tcPr>
                  <w:tcW w:w="4241" w:type="dxa"/>
                </w:tcPr>
                <w:p w14:paraId="15F6943D" w14:textId="77777777" w:rsidR="00A728CA" w:rsidRPr="00A667C5" w:rsidRDefault="00A728CA" w:rsidP="00A728CA">
                  <w:pPr>
                    <w:tabs>
                      <w:tab w:val="center" w:pos="538"/>
                      <w:tab w:val="center" w:pos="1474"/>
                      <w:tab w:val="center" w:pos="2135"/>
                      <w:tab w:val="center" w:pos="2917"/>
                      <w:tab w:val="right" w:pos="4182"/>
                    </w:tabs>
                    <w:rPr>
                      <w:rFonts w:eastAsia="Calibri" w:cs="Arial"/>
                      <w:color w:val="000000"/>
                      <w:sz w:val="20"/>
                      <w:szCs w:val="20"/>
                      <w:lang w:val="en-GB"/>
                    </w:rPr>
                  </w:pPr>
                  <w:r w:rsidRPr="00A667C5">
                    <w:rPr>
                      <w:rFonts w:eastAsia="Calibri" w:cs="Arial"/>
                      <w:color w:val="000000"/>
                      <w:sz w:val="20"/>
                      <w:szCs w:val="20"/>
                      <w:lang w:val="en-GB"/>
                    </w:rPr>
                    <w:tab/>
                    <w:t xml:space="preserve">Document </w:t>
                  </w:r>
                  <w:r w:rsidRPr="00A667C5">
                    <w:rPr>
                      <w:rFonts w:eastAsia="Calibri" w:cs="Arial"/>
                      <w:color w:val="000000"/>
                      <w:sz w:val="20"/>
                      <w:szCs w:val="20"/>
                      <w:lang w:val="en-GB"/>
                    </w:rPr>
                    <w:tab/>
                    <w:t xml:space="preserve">review </w:t>
                  </w:r>
                  <w:r w:rsidRPr="00A667C5">
                    <w:rPr>
                      <w:rFonts w:eastAsia="Calibri" w:cs="Arial"/>
                      <w:color w:val="000000"/>
                      <w:sz w:val="20"/>
                      <w:szCs w:val="20"/>
                      <w:lang w:val="en-GB"/>
                    </w:rPr>
                    <w:tab/>
                    <w:t xml:space="preserve">and </w:t>
                  </w:r>
                  <w:r w:rsidRPr="00A667C5">
                    <w:rPr>
                      <w:rFonts w:eastAsia="Calibri" w:cs="Arial"/>
                      <w:color w:val="000000"/>
                      <w:sz w:val="20"/>
                      <w:szCs w:val="20"/>
                      <w:lang w:val="en-GB"/>
                    </w:rPr>
                    <w:tab/>
                    <w:t xml:space="preserve">preparing </w:t>
                  </w:r>
                  <w:r w:rsidRPr="00A667C5">
                    <w:rPr>
                      <w:rFonts w:eastAsia="Calibri" w:cs="Arial"/>
                      <w:color w:val="000000"/>
                      <w:sz w:val="20"/>
                      <w:szCs w:val="20"/>
                      <w:lang w:val="en-GB"/>
                    </w:rPr>
                    <w:tab/>
                    <w:t xml:space="preserve">Interim </w:t>
                  </w:r>
                </w:p>
                <w:p w14:paraId="2FA192DF"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Evaluation Inception Report </w:t>
                  </w:r>
                </w:p>
              </w:tc>
            </w:tr>
            <w:tr w:rsidR="00A728CA" w:rsidRPr="00A728CA" w14:paraId="39550ACD" w14:textId="77777777" w:rsidTr="00132031">
              <w:trPr>
                <w:trHeight w:val="521"/>
                <w:jc w:val="center"/>
              </w:trPr>
              <w:tc>
                <w:tcPr>
                  <w:tcW w:w="1852" w:type="dxa"/>
                </w:tcPr>
                <w:p w14:paraId="730DB1A5" w14:textId="77777777" w:rsidR="00A728CA" w:rsidRPr="00A667C5" w:rsidRDefault="00A728CA" w:rsidP="00A728CA">
                  <w:pPr>
                    <w:rPr>
                      <w:rFonts w:eastAsia="Calibri" w:cs="Arial"/>
                      <w:color w:val="000000"/>
                      <w:sz w:val="20"/>
                      <w:szCs w:val="20"/>
                      <w:lang w:val="en-GB"/>
                    </w:rPr>
                  </w:pPr>
                  <w:r w:rsidRPr="00A667C5">
                    <w:rPr>
                      <w:rFonts w:eastAsia="Calibri" w:cs="Arial"/>
                      <w:i/>
                      <w:color w:val="000000"/>
                      <w:sz w:val="20"/>
                      <w:szCs w:val="20"/>
                      <w:lang w:val="en-GB"/>
                    </w:rPr>
                    <w:t xml:space="preserve">08 December 2020 </w:t>
                  </w:r>
                </w:p>
              </w:tc>
              <w:tc>
                <w:tcPr>
                  <w:tcW w:w="2700" w:type="dxa"/>
                </w:tcPr>
                <w:p w14:paraId="6F64F60F"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241" w:type="dxa"/>
                </w:tcPr>
                <w:p w14:paraId="0F4085AE"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Submission of Draft Inception Report by lead consultant </w:t>
                  </w:r>
                </w:p>
              </w:tc>
            </w:tr>
            <w:tr w:rsidR="00A728CA" w:rsidRPr="00A728CA" w14:paraId="0543C1EC" w14:textId="77777777" w:rsidTr="00132031">
              <w:trPr>
                <w:trHeight w:val="780"/>
                <w:jc w:val="center"/>
              </w:trPr>
              <w:tc>
                <w:tcPr>
                  <w:tcW w:w="1852" w:type="dxa"/>
                </w:tcPr>
                <w:p w14:paraId="0E8C22DB" w14:textId="77777777" w:rsidR="00A728CA" w:rsidRPr="00A667C5" w:rsidRDefault="00A728CA" w:rsidP="00A728CA">
                  <w:pPr>
                    <w:rPr>
                      <w:rFonts w:eastAsia="Calibri" w:cs="Arial"/>
                      <w:color w:val="000000"/>
                      <w:sz w:val="20"/>
                      <w:szCs w:val="20"/>
                      <w:lang w:val="en-GB"/>
                    </w:rPr>
                  </w:pPr>
                  <w:r w:rsidRPr="00A667C5">
                    <w:rPr>
                      <w:rFonts w:eastAsia="Calibri" w:cs="Arial"/>
                      <w:i/>
                      <w:color w:val="000000"/>
                      <w:sz w:val="20"/>
                      <w:szCs w:val="20"/>
                      <w:lang w:val="en-GB"/>
                    </w:rPr>
                    <w:t>11 December 2020</w:t>
                  </w:r>
                  <w:r w:rsidRPr="00A667C5">
                    <w:rPr>
                      <w:rFonts w:eastAsia="Calibri" w:cs="Arial"/>
                      <w:color w:val="000000"/>
                      <w:sz w:val="20"/>
                      <w:szCs w:val="20"/>
                      <w:lang w:val="en-GB"/>
                    </w:rPr>
                    <w:t xml:space="preserve"> </w:t>
                  </w:r>
                </w:p>
              </w:tc>
              <w:tc>
                <w:tcPr>
                  <w:tcW w:w="2700" w:type="dxa"/>
                </w:tcPr>
                <w:p w14:paraId="3121F0DE"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241" w:type="dxa"/>
                </w:tcPr>
                <w:p w14:paraId="7E224F29" w14:textId="77777777" w:rsidR="00A728CA" w:rsidRPr="00A667C5" w:rsidRDefault="00A728CA" w:rsidP="00A728CA">
                  <w:pPr>
                    <w:ind w:left="1" w:right="40"/>
                    <w:jc w:val="both"/>
                    <w:rPr>
                      <w:rFonts w:eastAsia="Calibri" w:cs="Arial"/>
                      <w:color w:val="000000"/>
                      <w:sz w:val="20"/>
                      <w:szCs w:val="20"/>
                      <w:lang w:val="en-GB"/>
                    </w:rPr>
                  </w:pPr>
                  <w:r w:rsidRPr="00A667C5">
                    <w:rPr>
                      <w:rFonts w:eastAsia="Calibri" w:cs="Arial"/>
                      <w:color w:val="000000"/>
                      <w:sz w:val="20"/>
                      <w:szCs w:val="20"/>
                      <w:lang w:val="en-GB"/>
                    </w:rPr>
                    <w:t>Finalization and</w:t>
                  </w:r>
                  <w:r w:rsidRPr="00A667C5">
                    <w:rPr>
                      <w:rFonts w:eastAsia="Calibri" w:cs="Arial"/>
                      <w:i/>
                      <w:color w:val="000000"/>
                      <w:sz w:val="20"/>
                      <w:szCs w:val="20"/>
                      <w:lang w:val="en-GB"/>
                    </w:rPr>
                    <w:t xml:space="preserve"> </w:t>
                  </w:r>
                  <w:r w:rsidRPr="00A667C5">
                    <w:rPr>
                      <w:rFonts w:eastAsia="Calibri" w:cs="Arial"/>
                      <w:color w:val="000000"/>
                      <w:sz w:val="20"/>
                      <w:szCs w:val="20"/>
                      <w:lang w:val="en-GB"/>
                    </w:rPr>
                    <w:t xml:space="preserve">Validation of Interim Evaluation Inception Report- latest start of Interim Evaluation mission </w:t>
                  </w:r>
                </w:p>
              </w:tc>
            </w:tr>
            <w:tr w:rsidR="00A728CA" w:rsidRPr="00A728CA" w14:paraId="1A3EDB37" w14:textId="77777777" w:rsidTr="00132031">
              <w:trPr>
                <w:trHeight w:val="534"/>
                <w:jc w:val="center"/>
              </w:trPr>
              <w:tc>
                <w:tcPr>
                  <w:tcW w:w="1852" w:type="dxa"/>
                </w:tcPr>
                <w:p w14:paraId="13732F1D" w14:textId="77777777" w:rsidR="00A728CA" w:rsidRPr="00A667C5" w:rsidRDefault="00A728CA" w:rsidP="00A728CA">
                  <w:pPr>
                    <w:rPr>
                      <w:rFonts w:eastAsia="Calibri" w:cs="Arial"/>
                      <w:color w:val="000000"/>
                      <w:sz w:val="20"/>
                      <w:szCs w:val="20"/>
                      <w:lang w:val="en-GB"/>
                    </w:rPr>
                  </w:pPr>
                  <w:r w:rsidRPr="00A667C5">
                    <w:rPr>
                      <w:rFonts w:eastAsia="Calibri" w:cs="Arial"/>
                      <w:i/>
                      <w:color w:val="000000"/>
                      <w:sz w:val="20"/>
                      <w:szCs w:val="20"/>
                      <w:lang w:val="en-GB"/>
                    </w:rPr>
                    <w:t xml:space="preserve">15 December 2020 </w:t>
                  </w:r>
                </w:p>
                <w:p w14:paraId="44E31DBD" w14:textId="77777777" w:rsidR="00A728CA" w:rsidRPr="00A667C5" w:rsidRDefault="00A728CA" w:rsidP="00A728CA">
                  <w:pPr>
                    <w:rPr>
                      <w:rFonts w:eastAsia="Calibri" w:cs="Arial"/>
                      <w:color w:val="000000"/>
                      <w:sz w:val="20"/>
                      <w:szCs w:val="20"/>
                      <w:lang w:val="en-GB"/>
                    </w:rPr>
                  </w:pPr>
                  <w:r w:rsidRPr="00A667C5">
                    <w:rPr>
                      <w:rFonts w:eastAsia="Calibri" w:cs="Arial"/>
                      <w:i/>
                      <w:color w:val="000000"/>
                      <w:sz w:val="20"/>
                      <w:szCs w:val="20"/>
                      <w:lang w:val="en-GB"/>
                    </w:rPr>
                    <w:t>– 1 February 2021</w:t>
                  </w:r>
                  <w:r w:rsidRPr="00A667C5">
                    <w:rPr>
                      <w:rFonts w:eastAsia="Calibri" w:cs="Arial"/>
                      <w:color w:val="000000"/>
                      <w:sz w:val="20"/>
                      <w:szCs w:val="20"/>
                      <w:lang w:val="en-GB"/>
                    </w:rPr>
                    <w:t xml:space="preserve"> </w:t>
                  </w:r>
                </w:p>
              </w:tc>
              <w:tc>
                <w:tcPr>
                  <w:tcW w:w="2700" w:type="dxa"/>
                </w:tcPr>
                <w:p w14:paraId="57F8A9F6"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10 working days </w:t>
                  </w:r>
                </w:p>
              </w:tc>
              <w:tc>
                <w:tcPr>
                  <w:tcW w:w="4241" w:type="dxa"/>
                </w:tcPr>
                <w:p w14:paraId="799D1516"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Interim Evaluation mission: stakeholder meetings, interviews, field visits </w:t>
                  </w:r>
                </w:p>
              </w:tc>
            </w:tr>
            <w:tr w:rsidR="00A728CA" w:rsidRPr="00A728CA" w14:paraId="1AEB39FB" w14:textId="77777777" w:rsidTr="00132031">
              <w:trPr>
                <w:trHeight w:val="534"/>
                <w:jc w:val="center"/>
              </w:trPr>
              <w:tc>
                <w:tcPr>
                  <w:tcW w:w="1852" w:type="dxa"/>
                </w:tcPr>
                <w:p w14:paraId="786C87F2" w14:textId="77777777" w:rsidR="00A728CA" w:rsidRPr="00A667C5" w:rsidRDefault="00A728CA" w:rsidP="00A728CA">
                  <w:pPr>
                    <w:rPr>
                      <w:rFonts w:eastAsia="Calibri" w:cs="Arial"/>
                      <w:i/>
                      <w:color w:val="000000"/>
                      <w:sz w:val="20"/>
                      <w:szCs w:val="20"/>
                      <w:lang w:val="en-GB"/>
                    </w:rPr>
                  </w:pPr>
                  <w:r w:rsidRPr="00A667C5">
                    <w:rPr>
                      <w:rFonts w:eastAsia="Calibri" w:cs="Arial"/>
                      <w:i/>
                      <w:color w:val="000000"/>
                      <w:sz w:val="20"/>
                      <w:szCs w:val="20"/>
                      <w:lang w:val="en-GB"/>
                    </w:rPr>
                    <w:t>1 February 2021</w:t>
                  </w:r>
                  <w:r w:rsidRPr="00A667C5">
                    <w:rPr>
                      <w:rFonts w:eastAsia="Calibri" w:cs="Arial"/>
                      <w:color w:val="000000"/>
                      <w:sz w:val="20"/>
                      <w:szCs w:val="20"/>
                      <w:lang w:val="en-GB"/>
                    </w:rPr>
                    <w:t xml:space="preserve"> </w:t>
                  </w:r>
                </w:p>
              </w:tc>
              <w:tc>
                <w:tcPr>
                  <w:tcW w:w="2700" w:type="dxa"/>
                </w:tcPr>
                <w:p w14:paraId="76A84D3D"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241" w:type="dxa"/>
                </w:tcPr>
                <w:p w14:paraId="31A826F4"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Mission wrap-up meeting &amp; presentation of initial findings. </w:t>
                  </w:r>
                </w:p>
              </w:tc>
            </w:tr>
            <w:tr w:rsidR="00A728CA" w:rsidRPr="00A728CA" w14:paraId="1787BB80" w14:textId="77777777" w:rsidTr="00132031">
              <w:trPr>
                <w:trHeight w:val="534"/>
                <w:jc w:val="center"/>
              </w:trPr>
              <w:tc>
                <w:tcPr>
                  <w:tcW w:w="1852" w:type="dxa"/>
                </w:tcPr>
                <w:p w14:paraId="4D1C15C5" w14:textId="77777777" w:rsidR="00A728CA" w:rsidRPr="00A667C5" w:rsidRDefault="00A728CA" w:rsidP="00A728CA">
                  <w:pPr>
                    <w:rPr>
                      <w:rFonts w:eastAsia="Calibri" w:cs="Arial"/>
                      <w:i/>
                      <w:color w:val="000000"/>
                      <w:sz w:val="20"/>
                      <w:szCs w:val="20"/>
                      <w:lang w:val="en-GB"/>
                    </w:rPr>
                  </w:pPr>
                  <w:r w:rsidRPr="00A667C5">
                    <w:rPr>
                      <w:rFonts w:eastAsia="Calibri" w:cs="Arial"/>
                      <w:i/>
                      <w:color w:val="000000"/>
                      <w:sz w:val="20"/>
                      <w:szCs w:val="20"/>
                      <w:lang w:val="en-GB"/>
                    </w:rPr>
                    <w:t xml:space="preserve">1-12 February 2021 </w:t>
                  </w:r>
                </w:p>
              </w:tc>
              <w:tc>
                <w:tcPr>
                  <w:tcW w:w="2700" w:type="dxa"/>
                </w:tcPr>
                <w:p w14:paraId="497BFA43"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7 working days </w:t>
                  </w:r>
                </w:p>
              </w:tc>
              <w:tc>
                <w:tcPr>
                  <w:tcW w:w="4241" w:type="dxa"/>
                </w:tcPr>
                <w:p w14:paraId="343CB20F"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Preparing draft IE report </w:t>
                  </w:r>
                </w:p>
              </w:tc>
            </w:tr>
            <w:tr w:rsidR="00A728CA" w:rsidRPr="00A728CA" w14:paraId="7636EA51" w14:textId="77777777" w:rsidTr="00132031">
              <w:trPr>
                <w:trHeight w:val="534"/>
                <w:jc w:val="center"/>
              </w:trPr>
              <w:tc>
                <w:tcPr>
                  <w:tcW w:w="1852" w:type="dxa"/>
                </w:tcPr>
                <w:p w14:paraId="4D30CD01" w14:textId="77777777" w:rsidR="00A728CA" w:rsidRPr="00A667C5" w:rsidRDefault="00A728CA" w:rsidP="00A728CA">
                  <w:pPr>
                    <w:tabs>
                      <w:tab w:val="center" w:pos="343"/>
                      <w:tab w:val="right" w:pos="1793"/>
                    </w:tabs>
                    <w:rPr>
                      <w:rFonts w:eastAsia="Calibri" w:cs="Arial"/>
                      <w:color w:val="000000"/>
                      <w:sz w:val="20"/>
                      <w:szCs w:val="20"/>
                      <w:lang w:val="en-GB"/>
                    </w:rPr>
                  </w:pPr>
                  <w:r w:rsidRPr="00A667C5">
                    <w:rPr>
                      <w:rFonts w:eastAsia="Calibri" w:cs="Arial"/>
                      <w:color w:val="000000"/>
                      <w:sz w:val="20"/>
                      <w:szCs w:val="20"/>
                      <w:lang w:val="en-GB"/>
                    </w:rPr>
                    <w:tab/>
                  </w:r>
                  <w:r w:rsidRPr="00A667C5">
                    <w:rPr>
                      <w:rFonts w:eastAsia="Calibri" w:cs="Arial"/>
                      <w:i/>
                      <w:color w:val="000000"/>
                      <w:sz w:val="20"/>
                      <w:szCs w:val="20"/>
                      <w:lang w:val="en-GB"/>
                    </w:rPr>
                    <w:t xml:space="preserve">12-17 </w:t>
                  </w:r>
                  <w:r w:rsidRPr="00A667C5">
                    <w:rPr>
                      <w:rFonts w:eastAsia="Calibri" w:cs="Arial"/>
                      <w:i/>
                      <w:color w:val="000000"/>
                      <w:sz w:val="20"/>
                      <w:szCs w:val="20"/>
                      <w:lang w:val="en-GB"/>
                    </w:rPr>
                    <w:tab/>
                    <w:t xml:space="preserve">February </w:t>
                  </w:r>
                </w:p>
                <w:p w14:paraId="64357F58" w14:textId="77777777" w:rsidR="00A728CA" w:rsidRPr="00A667C5" w:rsidRDefault="00A728CA" w:rsidP="00A728CA">
                  <w:pPr>
                    <w:rPr>
                      <w:rFonts w:eastAsia="Calibri" w:cs="Arial"/>
                      <w:i/>
                      <w:color w:val="000000"/>
                      <w:sz w:val="20"/>
                      <w:szCs w:val="20"/>
                      <w:lang w:val="en-GB"/>
                    </w:rPr>
                  </w:pPr>
                  <w:r w:rsidRPr="00A667C5">
                    <w:rPr>
                      <w:rFonts w:eastAsia="Calibri" w:cs="Arial"/>
                      <w:i/>
                      <w:color w:val="000000"/>
                      <w:sz w:val="20"/>
                      <w:szCs w:val="20"/>
                      <w:lang w:val="en-GB"/>
                    </w:rPr>
                    <w:t xml:space="preserve">2021 </w:t>
                  </w:r>
                  <w:r w:rsidRPr="00A667C5">
                    <w:rPr>
                      <w:rFonts w:eastAsia="Calibri" w:cs="Arial"/>
                      <w:color w:val="000000"/>
                      <w:sz w:val="20"/>
                      <w:szCs w:val="20"/>
                      <w:lang w:val="en-GB"/>
                    </w:rPr>
                    <w:t xml:space="preserve"> </w:t>
                  </w:r>
                </w:p>
              </w:tc>
              <w:tc>
                <w:tcPr>
                  <w:tcW w:w="2700" w:type="dxa"/>
                </w:tcPr>
                <w:p w14:paraId="736346F4"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5 working days </w:t>
                  </w:r>
                </w:p>
              </w:tc>
              <w:tc>
                <w:tcPr>
                  <w:tcW w:w="4241" w:type="dxa"/>
                </w:tcPr>
                <w:p w14:paraId="42A605BD"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Incorporating audit trail from feedback on draft report/Finalization of Interim Evaluation report (note: accommodate time delay in dates for circulation and review of the draft report) </w:t>
                  </w:r>
                </w:p>
              </w:tc>
            </w:tr>
            <w:tr w:rsidR="00A728CA" w:rsidRPr="00A728CA" w14:paraId="6EED3984" w14:textId="77777777" w:rsidTr="00132031">
              <w:trPr>
                <w:trHeight w:val="534"/>
                <w:jc w:val="center"/>
              </w:trPr>
              <w:tc>
                <w:tcPr>
                  <w:tcW w:w="1852" w:type="dxa"/>
                </w:tcPr>
                <w:p w14:paraId="33C80A48" w14:textId="77777777" w:rsidR="00A728CA" w:rsidRPr="00A667C5" w:rsidRDefault="00A728CA" w:rsidP="00A728CA">
                  <w:pPr>
                    <w:rPr>
                      <w:rFonts w:eastAsia="Calibri" w:cs="Arial"/>
                      <w:i/>
                      <w:color w:val="000000"/>
                      <w:sz w:val="20"/>
                      <w:szCs w:val="20"/>
                      <w:lang w:val="en-GB"/>
                    </w:rPr>
                  </w:pPr>
                  <w:r w:rsidRPr="00A667C5">
                    <w:rPr>
                      <w:rFonts w:eastAsia="Calibri" w:cs="Arial"/>
                      <w:i/>
                      <w:color w:val="000000"/>
                      <w:sz w:val="20"/>
                      <w:szCs w:val="20"/>
                      <w:lang w:val="en-GB"/>
                    </w:rPr>
                    <w:t>17 February 2021</w:t>
                  </w:r>
                  <w:r w:rsidRPr="00A667C5">
                    <w:rPr>
                      <w:rFonts w:eastAsia="Calibri" w:cs="Arial"/>
                      <w:color w:val="000000"/>
                      <w:sz w:val="20"/>
                      <w:szCs w:val="20"/>
                      <w:lang w:val="en-GB"/>
                    </w:rPr>
                    <w:t xml:space="preserve"> </w:t>
                  </w:r>
                </w:p>
              </w:tc>
              <w:tc>
                <w:tcPr>
                  <w:tcW w:w="2700" w:type="dxa"/>
                </w:tcPr>
                <w:p w14:paraId="1C3F3284"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241" w:type="dxa"/>
                </w:tcPr>
                <w:p w14:paraId="3F81BAEF"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Submission of Full Final Report </w:t>
                  </w:r>
                </w:p>
              </w:tc>
            </w:tr>
            <w:tr w:rsidR="00A728CA" w:rsidRPr="00A728CA" w14:paraId="6747E5FD" w14:textId="77777777" w:rsidTr="00132031">
              <w:trPr>
                <w:trHeight w:val="534"/>
                <w:jc w:val="center"/>
              </w:trPr>
              <w:tc>
                <w:tcPr>
                  <w:tcW w:w="1852" w:type="dxa"/>
                </w:tcPr>
                <w:p w14:paraId="1DC45CDD" w14:textId="77777777" w:rsidR="00A728CA" w:rsidRPr="00A667C5" w:rsidRDefault="00A728CA" w:rsidP="00A728CA">
                  <w:pPr>
                    <w:rPr>
                      <w:rFonts w:eastAsia="Calibri" w:cs="Arial"/>
                      <w:i/>
                      <w:color w:val="000000"/>
                      <w:sz w:val="20"/>
                      <w:szCs w:val="20"/>
                      <w:lang w:val="en-GB"/>
                    </w:rPr>
                  </w:pPr>
                  <w:r w:rsidRPr="00A667C5">
                    <w:rPr>
                      <w:rFonts w:eastAsia="Calibri" w:cs="Arial"/>
                      <w:i/>
                      <w:color w:val="000000"/>
                      <w:sz w:val="20"/>
                      <w:szCs w:val="20"/>
                      <w:lang w:val="en-GB"/>
                    </w:rPr>
                    <w:t xml:space="preserve">19 February 2021 </w:t>
                  </w:r>
                </w:p>
              </w:tc>
              <w:tc>
                <w:tcPr>
                  <w:tcW w:w="2700" w:type="dxa"/>
                </w:tcPr>
                <w:p w14:paraId="112B50F2"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241" w:type="dxa"/>
                </w:tcPr>
                <w:p w14:paraId="45CD1267"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Feedback on Full Final Report (final comments) </w:t>
                  </w:r>
                </w:p>
              </w:tc>
            </w:tr>
            <w:tr w:rsidR="00A728CA" w:rsidRPr="00A728CA" w14:paraId="0A49A7D5" w14:textId="77777777" w:rsidTr="00132031">
              <w:trPr>
                <w:trHeight w:val="534"/>
                <w:jc w:val="center"/>
              </w:trPr>
              <w:tc>
                <w:tcPr>
                  <w:tcW w:w="1852" w:type="dxa"/>
                </w:tcPr>
                <w:p w14:paraId="4C4EFC51" w14:textId="77777777" w:rsidR="00A728CA" w:rsidRPr="00A667C5" w:rsidRDefault="00A728CA" w:rsidP="00A728CA">
                  <w:pPr>
                    <w:rPr>
                      <w:rFonts w:eastAsia="Calibri" w:cs="Arial"/>
                      <w:i/>
                      <w:color w:val="000000"/>
                      <w:sz w:val="20"/>
                      <w:szCs w:val="20"/>
                      <w:lang w:val="en-GB"/>
                    </w:rPr>
                  </w:pPr>
                  <w:r w:rsidRPr="00A667C5">
                    <w:rPr>
                      <w:rFonts w:eastAsia="Calibri" w:cs="Arial"/>
                      <w:i/>
                      <w:color w:val="000000"/>
                      <w:sz w:val="20"/>
                      <w:szCs w:val="20"/>
                      <w:lang w:val="en-GB"/>
                    </w:rPr>
                    <w:t>24 February 2021</w:t>
                  </w:r>
                  <w:r w:rsidRPr="00A667C5">
                    <w:rPr>
                      <w:rFonts w:eastAsia="Calibri" w:cs="Arial"/>
                      <w:color w:val="000000"/>
                      <w:sz w:val="20"/>
                      <w:szCs w:val="20"/>
                      <w:lang w:val="en-GB"/>
                    </w:rPr>
                    <w:t xml:space="preserve"> </w:t>
                  </w:r>
                </w:p>
              </w:tc>
              <w:tc>
                <w:tcPr>
                  <w:tcW w:w="2700" w:type="dxa"/>
                </w:tcPr>
                <w:p w14:paraId="0D328E5D"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 </w:t>
                  </w:r>
                </w:p>
              </w:tc>
              <w:tc>
                <w:tcPr>
                  <w:tcW w:w="4241" w:type="dxa"/>
                </w:tcPr>
                <w:p w14:paraId="678C3E94" w14:textId="77777777" w:rsidR="00A728CA" w:rsidRPr="00A667C5" w:rsidRDefault="00A728CA" w:rsidP="00A728CA">
                  <w:pPr>
                    <w:ind w:left="1"/>
                    <w:rPr>
                      <w:rFonts w:eastAsia="Calibri" w:cs="Arial"/>
                      <w:color w:val="000000"/>
                      <w:sz w:val="20"/>
                      <w:szCs w:val="20"/>
                      <w:lang w:val="en-GB"/>
                    </w:rPr>
                  </w:pPr>
                  <w:r w:rsidRPr="00A667C5">
                    <w:rPr>
                      <w:rFonts w:eastAsia="Calibri" w:cs="Arial"/>
                      <w:color w:val="000000"/>
                      <w:sz w:val="20"/>
                      <w:szCs w:val="20"/>
                      <w:lang w:val="en-GB"/>
                    </w:rPr>
                    <w:t xml:space="preserve">Expected date of full Interim Evaluation Report completion and acceptance </w:t>
                  </w:r>
                </w:p>
              </w:tc>
            </w:tr>
          </w:tbl>
          <w:p w14:paraId="46B857B7" w14:textId="77777777" w:rsidR="00A728CA" w:rsidRPr="00A667C5" w:rsidRDefault="00A728CA" w:rsidP="00A728CA">
            <w:pPr>
              <w:ind w:left="1"/>
              <w:rPr>
                <w:rFonts w:eastAsia="Calibri" w:cs="Arial"/>
                <w:color w:val="000000"/>
                <w:sz w:val="20"/>
                <w:szCs w:val="20"/>
                <w:lang w:val="en-GB"/>
              </w:rPr>
            </w:pPr>
          </w:p>
          <w:p w14:paraId="2909F04F" w14:textId="77777777" w:rsidR="00A728CA" w:rsidRPr="00A667C5" w:rsidRDefault="00A728CA" w:rsidP="00A728CA">
            <w:pPr>
              <w:ind w:left="-5"/>
              <w:rPr>
                <w:rFonts w:eastAsia="Calibri" w:cs="Arial"/>
                <w:color w:val="000000"/>
                <w:sz w:val="20"/>
                <w:szCs w:val="20"/>
                <w:lang w:val="en-GB"/>
              </w:rPr>
            </w:pPr>
            <w:r w:rsidRPr="00A667C5">
              <w:rPr>
                <w:rFonts w:eastAsia="Calibri" w:cs="Arial"/>
                <w:color w:val="000000"/>
                <w:sz w:val="20"/>
                <w:szCs w:val="20"/>
                <w:lang w:val="en-GB"/>
              </w:rPr>
              <w:t xml:space="preserve">Options for site visits should be provided in the Inception Report.  </w:t>
            </w:r>
          </w:p>
          <w:p w14:paraId="7D54BE98" w14:textId="77777777" w:rsidR="00A728CA" w:rsidRPr="00A667C5" w:rsidRDefault="00A728CA" w:rsidP="00A728CA">
            <w:pPr>
              <w:ind w:left="1"/>
              <w:rPr>
                <w:rFonts w:eastAsia="Calibri" w:cs="Arial"/>
                <w:color w:val="000000"/>
                <w:sz w:val="20"/>
                <w:szCs w:val="20"/>
                <w:lang w:val="en-GB"/>
              </w:rPr>
            </w:pPr>
          </w:p>
        </w:tc>
      </w:tr>
    </w:tbl>
    <w:p w14:paraId="7D9B5AD4" w14:textId="77777777" w:rsidR="00A728CA" w:rsidRPr="00A667C5" w:rsidRDefault="00A728CA" w:rsidP="00A728CA">
      <w:pPr>
        <w:spacing w:after="160" w:line="259" w:lineRule="auto"/>
        <w:rPr>
          <w:rFonts w:eastAsia="Calibri" w:cs="Arial"/>
          <w:color w:val="000000"/>
          <w:sz w:val="20"/>
          <w:szCs w:val="20"/>
        </w:rPr>
      </w:pPr>
    </w:p>
    <w:p w14:paraId="4BF86250" w14:textId="77777777" w:rsidR="00A728CA" w:rsidRPr="00A667C5" w:rsidRDefault="00A728CA" w:rsidP="00A728CA">
      <w:pPr>
        <w:spacing w:line="259" w:lineRule="auto"/>
        <w:jc w:val="both"/>
        <w:rPr>
          <w:rFonts w:eastAsia="Calibri" w:cs="Arial"/>
          <w:color w:val="000000"/>
          <w:sz w:val="20"/>
          <w:szCs w:val="20"/>
        </w:rPr>
      </w:pPr>
    </w:p>
    <w:tbl>
      <w:tblPr>
        <w:tblStyle w:val="TableGrid0"/>
        <w:tblW w:w="9246" w:type="dxa"/>
        <w:tblInd w:w="-108" w:type="dxa"/>
        <w:tblCellMar>
          <w:top w:w="46" w:type="dxa"/>
          <w:left w:w="108" w:type="dxa"/>
          <w:right w:w="115" w:type="dxa"/>
        </w:tblCellMar>
        <w:tblLook w:val="04A0" w:firstRow="1" w:lastRow="0" w:firstColumn="1" w:lastColumn="0" w:noHBand="0" w:noVBand="1"/>
      </w:tblPr>
      <w:tblGrid>
        <w:gridCol w:w="9246"/>
      </w:tblGrid>
      <w:tr w:rsidR="00582B74" w:rsidRPr="00A728CA" w14:paraId="3A27E71F" w14:textId="77777777" w:rsidTr="0035448A">
        <w:trPr>
          <w:trHeight w:val="523"/>
        </w:trPr>
        <w:tc>
          <w:tcPr>
            <w:tcW w:w="9246" w:type="dxa"/>
            <w:tcBorders>
              <w:top w:val="single" w:sz="4" w:space="0" w:color="000000"/>
              <w:left w:val="single" w:sz="4" w:space="0" w:color="000000"/>
              <w:bottom w:val="single" w:sz="4" w:space="0" w:color="000000"/>
              <w:right w:val="single" w:sz="4" w:space="0" w:color="000000"/>
            </w:tcBorders>
          </w:tcPr>
          <w:p w14:paraId="12E0751A" w14:textId="77777777" w:rsidR="00A728CA" w:rsidRPr="00A667C5" w:rsidRDefault="00A728CA" w:rsidP="00A728CA">
            <w:pPr>
              <w:spacing w:after="11"/>
              <w:rPr>
                <w:rFonts w:eastAsia="Calibri" w:cs="Arial"/>
                <w:color w:val="000000"/>
                <w:sz w:val="20"/>
                <w:szCs w:val="20"/>
                <w:lang w:val="en-GB"/>
              </w:rPr>
            </w:pPr>
            <w:r w:rsidRPr="00A667C5">
              <w:rPr>
                <w:rFonts w:eastAsia="Calibri" w:cs="Arial"/>
                <w:b/>
                <w:color w:val="000000"/>
                <w:sz w:val="20"/>
                <w:szCs w:val="20"/>
                <w:lang w:val="en-GB"/>
              </w:rPr>
              <w:t xml:space="preserve">Supervision/Reporting  </w:t>
            </w:r>
          </w:p>
          <w:p w14:paraId="47F91859" w14:textId="77777777" w:rsidR="00A728CA" w:rsidRPr="00A667C5" w:rsidRDefault="00A728CA" w:rsidP="00A728CA">
            <w:pPr>
              <w:tabs>
                <w:tab w:val="center" w:pos="408"/>
                <w:tab w:val="center" w:pos="2986"/>
              </w:tabs>
              <w:rPr>
                <w:rFonts w:eastAsia="Calibri" w:cs="Arial"/>
                <w:color w:val="000000"/>
                <w:sz w:val="20"/>
                <w:szCs w:val="20"/>
                <w:lang w:val="en-GB"/>
              </w:rPr>
            </w:pPr>
            <w:r w:rsidRPr="00A667C5">
              <w:rPr>
                <w:rFonts w:eastAsia="Calibri" w:cs="Arial"/>
                <w:color w:val="000000"/>
                <w:sz w:val="20"/>
                <w:szCs w:val="20"/>
                <w:lang w:val="en-GB"/>
              </w:rPr>
              <w:tab/>
            </w:r>
            <w:r w:rsidRPr="00A667C5">
              <w:rPr>
                <w:rFonts w:eastAsia="Wingdings" w:cs="Arial"/>
                <w:color w:val="000000"/>
                <w:sz w:val="20"/>
                <w:szCs w:val="20"/>
                <w:lang w:val="en-GB"/>
              </w:rPr>
              <w:t></w:t>
            </w:r>
            <w:r w:rsidRPr="00A667C5">
              <w:rPr>
                <w:rFonts w:eastAsia="Arial" w:cs="Arial"/>
                <w:color w:val="000000"/>
                <w:sz w:val="20"/>
                <w:szCs w:val="20"/>
                <w:lang w:val="en-GB"/>
              </w:rPr>
              <w:t xml:space="preserve"> </w:t>
            </w:r>
            <w:r w:rsidRPr="00A667C5">
              <w:rPr>
                <w:rFonts w:eastAsia="Arial" w:cs="Arial"/>
                <w:color w:val="000000"/>
                <w:sz w:val="20"/>
                <w:szCs w:val="20"/>
                <w:lang w:val="en-GB"/>
              </w:rPr>
              <w:tab/>
            </w:r>
            <w:r w:rsidRPr="00A667C5">
              <w:rPr>
                <w:rFonts w:eastAsia="Calibri" w:cs="Arial"/>
                <w:color w:val="000000"/>
                <w:sz w:val="20"/>
                <w:szCs w:val="20"/>
                <w:lang w:val="en-GB"/>
              </w:rPr>
              <w:t xml:space="preserve">The Consultant will report to the TCAP Project Manager. </w:t>
            </w:r>
          </w:p>
        </w:tc>
      </w:tr>
    </w:tbl>
    <w:p w14:paraId="27DA7378" w14:textId="77777777" w:rsidR="00A728CA" w:rsidRPr="00A667C5" w:rsidRDefault="00A728CA" w:rsidP="00A728CA">
      <w:pPr>
        <w:spacing w:line="259" w:lineRule="auto"/>
        <w:jc w:val="both"/>
        <w:rPr>
          <w:rFonts w:eastAsia="Calibri" w:cs="Arial"/>
          <w:color w:val="000000"/>
          <w:sz w:val="20"/>
          <w:szCs w:val="20"/>
        </w:rPr>
      </w:pPr>
      <w:r w:rsidRPr="00A667C5">
        <w:rPr>
          <w:rFonts w:eastAsia="Calibri" w:cs="Arial"/>
          <w:color w:val="000000"/>
          <w:sz w:val="20"/>
          <w:szCs w:val="20"/>
        </w:rPr>
        <w:t xml:space="preserve"> </w:t>
      </w:r>
    </w:p>
    <w:tbl>
      <w:tblPr>
        <w:tblStyle w:val="TableGrid0"/>
        <w:tblW w:w="9245" w:type="dxa"/>
        <w:tblInd w:w="-108" w:type="dxa"/>
        <w:tblCellMar>
          <w:top w:w="46" w:type="dxa"/>
          <w:right w:w="39" w:type="dxa"/>
        </w:tblCellMar>
        <w:tblLook w:val="04A0" w:firstRow="1" w:lastRow="0" w:firstColumn="1" w:lastColumn="0" w:noHBand="0" w:noVBand="1"/>
      </w:tblPr>
      <w:tblGrid>
        <w:gridCol w:w="117"/>
        <w:gridCol w:w="346"/>
        <w:gridCol w:w="180"/>
        <w:gridCol w:w="6030"/>
        <w:gridCol w:w="1119"/>
        <w:gridCol w:w="1337"/>
        <w:gridCol w:w="116"/>
      </w:tblGrid>
      <w:tr w:rsidR="000B3C9E" w:rsidRPr="00A728CA" w14:paraId="078F523C" w14:textId="77777777" w:rsidTr="0035448A">
        <w:trPr>
          <w:trHeight w:val="6677"/>
        </w:trPr>
        <w:tc>
          <w:tcPr>
            <w:tcW w:w="9245" w:type="dxa"/>
            <w:gridSpan w:val="7"/>
            <w:tcBorders>
              <w:top w:val="single" w:sz="4" w:space="0" w:color="000000"/>
              <w:left w:val="single" w:sz="4" w:space="0" w:color="000000"/>
              <w:bottom w:val="single" w:sz="4" w:space="0" w:color="000000"/>
              <w:right w:val="single" w:sz="4" w:space="0" w:color="000000"/>
            </w:tcBorders>
          </w:tcPr>
          <w:p w14:paraId="028C88F5" w14:textId="77777777" w:rsidR="00A728CA" w:rsidRPr="00A667C5" w:rsidRDefault="00A728CA" w:rsidP="00A728CA">
            <w:pPr>
              <w:spacing w:after="11"/>
              <w:ind w:left="108"/>
              <w:rPr>
                <w:rFonts w:eastAsia="Calibri" w:cs="Arial"/>
                <w:color w:val="000000"/>
                <w:sz w:val="20"/>
                <w:szCs w:val="20"/>
                <w:lang w:val="en-GB"/>
              </w:rPr>
            </w:pPr>
            <w:r w:rsidRPr="00A667C5">
              <w:rPr>
                <w:rFonts w:eastAsia="Calibri" w:cs="Arial"/>
                <w:b/>
                <w:color w:val="000000"/>
                <w:sz w:val="20"/>
                <w:szCs w:val="20"/>
                <w:lang w:val="en-GB"/>
              </w:rPr>
              <w:t xml:space="preserve">Requirement for Qualifications &amp; Experience </w:t>
            </w:r>
          </w:p>
          <w:p w14:paraId="646EC19E" w14:textId="77777777" w:rsidR="00A728CA" w:rsidRPr="00A667C5" w:rsidRDefault="00A728CA" w:rsidP="00827BE3">
            <w:pPr>
              <w:numPr>
                <w:ilvl w:val="0"/>
                <w:numId w:val="13"/>
              </w:numPr>
              <w:spacing w:after="32"/>
              <w:rPr>
                <w:rFonts w:eastAsia="Calibri" w:cs="Arial"/>
                <w:color w:val="000000"/>
                <w:sz w:val="20"/>
                <w:szCs w:val="20"/>
                <w:lang w:val="en-GB"/>
              </w:rPr>
            </w:pPr>
            <w:r w:rsidRPr="00A667C5">
              <w:rPr>
                <w:rFonts w:eastAsia="Calibri" w:cs="Arial"/>
                <w:color w:val="000000"/>
                <w:sz w:val="20"/>
                <w:szCs w:val="20"/>
                <w:lang w:val="en-GB"/>
              </w:rPr>
              <w:t xml:space="preserve">Minimum Master’s Degree in Environmental/climate science, Development Studies/International Development, Geography, coastal engineering or other closely related field (10%) </w:t>
            </w:r>
          </w:p>
          <w:p w14:paraId="0806C776" w14:textId="77777777" w:rsidR="00A728CA" w:rsidRPr="00A667C5" w:rsidRDefault="00A728CA" w:rsidP="00827BE3">
            <w:pPr>
              <w:numPr>
                <w:ilvl w:val="0"/>
                <w:numId w:val="13"/>
              </w:numPr>
              <w:rPr>
                <w:rFonts w:eastAsia="Calibri" w:cs="Arial"/>
                <w:color w:val="000000"/>
                <w:sz w:val="20"/>
                <w:szCs w:val="20"/>
                <w:lang w:val="en-GB"/>
              </w:rPr>
            </w:pPr>
            <w:r w:rsidRPr="00A667C5">
              <w:rPr>
                <w:rFonts w:eastAsia="Calibri" w:cs="Arial"/>
                <w:color w:val="000000"/>
                <w:sz w:val="20"/>
                <w:szCs w:val="20"/>
                <w:lang w:val="en-GB"/>
              </w:rPr>
              <w:t xml:space="preserve">Recent experience with result-based management evaluation methodologies and SMART </w:t>
            </w:r>
          </w:p>
          <w:p w14:paraId="071EA40E" w14:textId="77777777" w:rsidR="00A728CA" w:rsidRPr="00A667C5" w:rsidRDefault="00A728CA" w:rsidP="00A728CA">
            <w:pPr>
              <w:spacing w:after="11"/>
              <w:ind w:left="828"/>
              <w:rPr>
                <w:rFonts w:eastAsia="Calibri" w:cs="Arial"/>
                <w:color w:val="000000"/>
                <w:sz w:val="20"/>
                <w:szCs w:val="20"/>
                <w:lang w:val="en-GB"/>
              </w:rPr>
            </w:pPr>
            <w:r w:rsidRPr="00A667C5">
              <w:rPr>
                <w:rFonts w:eastAsia="Calibri" w:cs="Arial"/>
                <w:color w:val="000000"/>
                <w:sz w:val="20"/>
                <w:szCs w:val="20"/>
                <w:lang w:val="en-GB"/>
              </w:rPr>
              <w:t xml:space="preserve">indicators (15%)  </w:t>
            </w:r>
          </w:p>
          <w:p w14:paraId="3D886AAD" w14:textId="77777777" w:rsidR="00A728CA" w:rsidRPr="00A667C5" w:rsidRDefault="00A728CA" w:rsidP="00827BE3">
            <w:pPr>
              <w:numPr>
                <w:ilvl w:val="0"/>
                <w:numId w:val="13"/>
              </w:numPr>
              <w:spacing w:after="11"/>
              <w:rPr>
                <w:rFonts w:eastAsia="Calibri" w:cs="Arial"/>
                <w:color w:val="000000"/>
                <w:sz w:val="20"/>
                <w:szCs w:val="20"/>
                <w:lang w:val="en-GB"/>
              </w:rPr>
            </w:pPr>
            <w:r w:rsidRPr="00A667C5">
              <w:rPr>
                <w:rFonts w:eastAsia="Calibri" w:cs="Arial"/>
                <w:color w:val="000000"/>
                <w:sz w:val="20"/>
                <w:szCs w:val="20"/>
                <w:lang w:val="en-GB"/>
              </w:rPr>
              <w:t xml:space="preserve">Competence in adaptive management, as applied to Climate Change Adaptation (10%); </w:t>
            </w:r>
          </w:p>
          <w:p w14:paraId="35715487" w14:textId="77777777" w:rsidR="00A728CA" w:rsidRPr="00A667C5" w:rsidRDefault="00A728CA" w:rsidP="00827BE3">
            <w:pPr>
              <w:numPr>
                <w:ilvl w:val="0"/>
                <w:numId w:val="13"/>
              </w:numPr>
              <w:spacing w:after="11"/>
              <w:rPr>
                <w:rFonts w:eastAsia="Calibri" w:cs="Arial"/>
                <w:color w:val="000000"/>
                <w:sz w:val="20"/>
                <w:szCs w:val="20"/>
                <w:lang w:val="en-GB"/>
              </w:rPr>
            </w:pPr>
            <w:r w:rsidRPr="00A667C5">
              <w:rPr>
                <w:rFonts w:eastAsia="Calibri" w:cs="Arial"/>
                <w:color w:val="000000"/>
                <w:sz w:val="20"/>
                <w:szCs w:val="20"/>
                <w:lang w:val="en-GB"/>
              </w:rPr>
              <w:t xml:space="preserve">Experience working with the GCF or GEF-evaluations (10%); </w:t>
            </w:r>
          </w:p>
          <w:p w14:paraId="57C4852D" w14:textId="77777777" w:rsidR="00A728CA" w:rsidRPr="00A667C5" w:rsidRDefault="00A728CA" w:rsidP="00827BE3">
            <w:pPr>
              <w:numPr>
                <w:ilvl w:val="0"/>
                <w:numId w:val="13"/>
              </w:numPr>
              <w:spacing w:after="11"/>
              <w:rPr>
                <w:rFonts w:eastAsia="Calibri" w:cs="Arial"/>
                <w:color w:val="000000"/>
                <w:sz w:val="20"/>
                <w:szCs w:val="20"/>
                <w:lang w:val="en-GB"/>
              </w:rPr>
            </w:pPr>
            <w:r w:rsidRPr="00A667C5">
              <w:rPr>
                <w:rFonts w:eastAsia="Calibri" w:cs="Arial"/>
                <w:color w:val="000000"/>
                <w:sz w:val="20"/>
                <w:szCs w:val="20"/>
                <w:lang w:val="en-GB"/>
              </w:rPr>
              <w:t xml:space="preserve">Experience working in the island nation of Tuvalu or the Pacific (5%); </w:t>
            </w:r>
          </w:p>
          <w:p w14:paraId="2935E9CA" w14:textId="77777777" w:rsidR="00A728CA" w:rsidRPr="00A667C5" w:rsidRDefault="00A728CA" w:rsidP="00827BE3">
            <w:pPr>
              <w:numPr>
                <w:ilvl w:val="0"/>
                <w:numId w:val="13"/>
              </w:numPr>
              <w:spacing w:after="9"/>
              <w:rPr>
                <w:rFonts w:eastAsia="Calibri" w:cs="Arial"/>
                <w:color w:val="000000"/>
                <w:sz w:val="20"/>
                <w:szCs w:val="20"/>
                <w:lang w:val="en-GB"/>
              </w:rPr>
            </w:pPr>
            <w:r w:rsidRPr="00A667C5">
              <w:rPr>
                <w:rFonts w:eastAsia="Calibri" w:cs="Arial"/>
                <w:color w:val="000000"/>
                <w:sz w:val="20"/>
                <w:szCs w:val="20"/>
                <w:lang w:val="en-GB"/>
              </w:rPr>
              <w:t xml:space="preserve">Experience working in SIDS (5%) </w:t>
            </w:r>
          </w:p>
          <w:p w14:paraId="1456A714" w14:textId="77777777" w:rsidR="00A728CA" w:rsidRPr="00A667C5" w:rsidRDefault="00A728CA" w:rsidP="00827BE3">
            <w:pPr>
              <w:numPr>
                <w:ilvl w:val="0"/>
                <w:numId w:val="13"/>
              </w:numPr>
              <w:spacing w:after="32" w:line="239" w:lineRule="auto"/>
              <w:rPr>
                <w:rFonts w:eastAsia="Calibri" w:cs="Arial"/>
                <w:color w:val="000000"/>
                <w:sz w:val="20"/>
                <w:szCs w:val="20"/>
                <w:lang w:val="en-GB"/>
              </w:rPr>
            </w:pPr>
            <w:r w:rsidRPr="00A667C5">
              <w:rPr>
                <w:rFonts w:eastAsia="Calibri" w:cs="Arial"/>
                <w:color w:val="000000"/>
                <w:sz w:val="20"/>
                <w:szCs w:val="20"/>
                <w:lang w:val="en-GB"/>
              </w:rPr>
              <w:t xml:space="preserve">Work experience in relevant technical areas (coastal protection, climate change adaptation) for at least 10 years (5%); </w:t>
            </w:r>
          </w:p>
          <w:p w14:paraId="5B5462AF" w14:textId="77777777" w:rsidR="00A728CA" w:rsidRPr="00A667C5" w:rsidRDefault="00A728CA" w:rsidP="00827BE3">
            <w:pPr>
              <w:numPr>
                <w:ilvl w:val="0"/>
                <w:numId w:val="13"/>
              </w:numPr>
              <w:spacing w:after="21" w:line="239" w:lineRule="auto"/>
              <w:rPr>
                <w:rFonts w:eastAsia="Calibri" w:cs="Arial"/>
                <w:color w:val="000000"/>
                <w:sz w:val="20"/>
                <w:szCs w:val="20"/>
                <w:lang w:val="en-GB"/>
              </w:rPr>
            </w:pPr>
            <w:r w:rsidRPr="00A667C5">
              <w:rPr>
                <w:rFonts w:eastAsia="Calibri" w:cs="Arial"/>
                <w:color w:val="000000"/>
                <w:sz w:val="20"/>
                <w:szCs w:val="20"/>
                <w:lang w:val="en-GB"/>
              </w:rPr>
              <w:t xml:space="preserve">Demonstrated understanding of issues related to gender and climate change adaptation; experience in gender sensitive evaluation and analysis (5%). </w:t>
            </w:r>
          </w:p>
          <w:p w14:paraId="4F5ACB29" w14:textId="77777777" w:rsidR="00A728CA" w:rsidRPr="00A667C5" w:rsidRDefault="00A728CA" w:rsidP="00A728CA">
            <w:pPr>
              <w:tabs>
                <w:tab w:val="center" w:pos="516"/>
                <w:tab w:val="center" w:pos="828"/>
              </w:tabs>
              <w:spacing w:after="20"/>
              <w:rPr>
                <w:rFonts w:eastAsia="Calibri" w:cs="Arial"/>
                <w:color w:val="000000"/>
                <w:sz w:val="20"/>
                <w:szCs w:val="20"/>
                <w:lang w:val="en-GB"/>
              </w:rPr>
            </w:pPr>
            <w:r w:rsidRPr="00A667C5">
              <w:rPr>
                <w:rFonts w:eastAsia="Calibri" w:cs="Arial"/>
                <w:color w:val="000000"/>
                <w:sz w:val="20"/>
                <w:szCs w:val="20"/>
                <w:lang w:val="en-GB"/>
              </w:rPr>
              <w:tab/>
            </w:r>
            <w:r w:rsidRPr="00A667C5">
              <w:rPr>
                <w:rFonts w:eastAsia="Wingdings" w:cs="Arial"/>
                <w:color w:val="000000"/>
                <w:sz w:val="20"/>
                <w:szCs w:val="20"/>
                <w:lang w:val="en-GB"/>
              </w:rPr>
              <w:t></w:t>
            </w:r>
            <w:r w:rsidRPr="00A667C5">
              <w:rPr>
                <w:rFonts w:eastAsia="Arial" w:cs="Arial"/>
                <w:color w:val="000000"/>
                <w:sz w:val="20"/>
                <w:szCs w:val="20"/>
                <w:lang w:val="en-GB"/>
              </w:rPr>
              <w:t xml:space="preserve"> </w:t>
            </w:r>
            <w:r w:rsidRPr="00A667C5">
              <w:rPr>
                <w:rFonts w:eastAsia="Arial" w:cs="Arial"/>
                <w:color w:val="000000"/>
                <w:sz w:val="20"/>
                <w:szCs w:val="20"/>
                <w:lang w:val="en-GB"/>
              </w:rPr>
              <w:tab/>
            </w:r>
            <w:r w:rsidRPr="00A667C5">
              <w:rPr>
                <w:rFonts w:eastAsia="Calibri" w:cs="Arial"/>
                <w:color w:val="000000"/>
                <w:sz w:val="20"/>
                <w:szCs w:val="20"/>
                <w:lang w:val="en-GB"/>
              </w:rPr>
              <w:t xml:space="preserve"> </w:t>
            </w:r>
          </w:p>
          <w:p w14:paraId="6930B9D6" w14:textId="77777777" w:rsidR="00A728CA" w:rsidRPr="00A667C5" w:rsidRDefault="00A728CA" w:rsidP="00827BE3">
            <w:pPr>
              <w:numPr>
                <w:ilvl w:val="0"/>
                <w:numId w:val="13"/>
              </w:numPr>
              <w:rPr>
                <w:rFonts w:eastAsia="Calibri" w:cs="Arial"/>
                <w:color w:val="000000"/>
                <w:sz w:val="20"/>
                <w:szCs w:val="20"/>
                <w:lang w:val="en-GB"/>
              </w:rPr>
            </w:pPr>
            <w:r w:rsidRPr="00A667C5">
              <w:rPr>
                <w:rFonts w:eastAsia="Calibri" w:cs="Arial"/>
                <w:color w:val="000000"/>
                <w:sz w:val="20"/>
                <w:szCs w:val="20"/>
                <w:lang w:val="en-GB"/>
              </w:rPr>
              <w:t xml:space="preserve">Project evaluation/review experiences within United Nations system will be considered an asset (5%) </w:t>
            </w:r>
          </w:p>
          <w:p w14:paraId="0D562DB2" w14:textId="77777777" w:rsidR="00A728CA" w:rsidRPr="00A667C5" w:rsidRDefault="00A728CA" w:rsidP="00A728CA">
            <w:pPr>
              <w:spacing w:after="11"/>
              <w:ind w:left="108"/>
              <w:rPr>
                <w:rFonts w:eastAsia="Calibri" w:cs="Arial"/>
                <w:color w:val="000000"/>
                <w:sz w:val="20"/>
                <w:szCs w:val="20"/>
                <w:lang w:val="en-GB"/>
              </w:rPr>
            </w:pPr>
            <w:r w:rsidRPr="00A667C5">
              <w:rPr>
                <w:rFonts w:eastAsia="Calibri" w:cs="Arial"/>
                <w:b/>
                <w:color w:val="000000"/>
                <w:sz w:val="20"/>
                <w:szCs w:val="20"/>
                <w:lang w:val="en-GB"/>
              </w:rPr>
              <w:t xml:space="preserve">Language </w:t>
            </w:r>
          </w:p>
          <w:p w14:paraId="3E23CF2B" w14:textId="77777777" w:rsidR="00A728CA" w:rsidRPr="00A667C5" w:rsidRDefault="00A728CA" w:rsidP="00827BE3">
            <w:pPr>
              <w:numPr>
                <w:ilvl w:val="0"/>
                <w:numId w:val="13"/>
              </w:numPr>
              <w:rPr>
                <w:rFonts w:eastAsia="Calibri" w:cs="Arial"/>
                <w:color w:val="000000"/>
                <w:sz w:val="20"/>
                <w:szCs w:val="20"/>
                <w:lang w:val="en-GB"/>
              </w:rPr>
            </w:pPr>
            <w:r w:rsidRPr="00A667C5">
              <w:rPr>
                <w:rFonts w:eastAsia="Calibri" w:cs="Arial"/>
                <w:color w:val="000000"/>
                <w:sz w:val="20"/>
                <w:szCs w:val="20"/>
                <w:lang w:val="en-GB"/>
              </w:rPr>
              <w:t xml:space="preserve">Fluency in English – both written and oral is required </w:t>
            </w:r>
          </w:p>
          <w:p w14:paraId="7ECF85BA" w14:textId="77777777" w:rsidR="00A728CA" w:rsidRPr="00A667C5" w:rsidRDefault="00A728CA" w:rsidP="00A728CA">
            <w:pPr>
              <w:ind w:left="108"/>
              <w:rPr>
                <w:rFonts w:eastAsia="Calibri" w:cs="Arial"/>
                <w:color w:val="000000"/>
                <w:sz w:val="20"/>
                <w:szCs w:val="20"/>
                <w:lang w:val="en-GB"/>
              </w:rPr>
            </w:pPr>
            <w:r w:rsidRPr="00A667C5">
              <w:rPr>
                <w:rFonts w:eastAsia="Calibri" w:cs="Arial"/>
                <w:color w:val="000000"/>
                <w:sz w:val="20"/>
                <w:szCs w:val="20"/>
                <w:lang w:val="en-GB"/>
              </w:rPr>
              <w:t xml:space="preserve"> </w:t>
            </w:r>
          </w:p>
          <w:p w14:paraId="7A4A19FE" w14:textId="77777777" w:rsidR="00A728CA" w:rsidRPr="00A667C5" w:rsidRDefault="00A728CA" w:rsidP="00A728CA">
            <w:pPr>
              <w:spacing w:after="11"/>
              <w:ind w:left="108"/>
              <w:rPr>
                <w:rFonts w:eastAsia="Calibri" w:cs="Arial"/>
                <w:color w:val="000000"/>
                <w:sz w:val="20"/>
                <w:szCs w:val="20"/>
                <w:lang w:val="en-GB"/>
              </w:rPr>
            </w:pPr>
            <w:r w:rsidRPr="00A667C5">
              <w:rPr>
                <w:rFonts w:eastAsia="Calibri" w:cs="Arial"/>
                <w:b/>
                <w:color w:val="000000"/>
                <w:sz w:val="20"/>
                <w:szCs w:val="20"/>
                <w:lang w:val="en-GB"/>
              </w:rPr>
              <w:t xml:space="preserve">Compliance with UN Core Values </w:t>
            </w:r>
          </w:p>
          <w:p w14:paraId="07D414FF" w14:textId="77777777" w:rsidR="00A728CA" w:rsidRPr="00A667C5" w:rsidRDefault="00A728CA" w:rsidP="00827BE3">
            <w:pPr>
              <w:numPr>
                <w:ilvl w:val="0"/>
                <w:numId w:val="13"/>
              </w:numPr>
              <w:spacing w:after="9"/>
              <w:rPr>
                <w:rFonts w:eastAsia="Calibri" w:cs="Arial"/>
                <w:color w:val="000000"/>
                <w:sz w:val="20"/>
                <w:szCs w:val="20"/>
                <w:lang w:val="en-GB"/>
              </w:rPr>
            </w:pPr>
            <w:r w:rsidRPr="00A667C5">
              <w:rPr>
                <w:rFonts w:eastAsia="Calibri" w:cs="Arial"/>
                <w:color w:val="000000"/>
                <w:sz w:val="20"/>
                <w:szCs w:val="20"/>
                <w:lang w:val="en-GB"/>
              </w:rPr>
              <w:t xml:space="preserve">Demonstrates integrity by modelling the UN’s values and ethical standards; </w:t>
            </w:r>
          </w:p>
          <w:p w14:paraId="6E362784" w14:textId="77777777" w:rsidR="00A728CA" w:rsidRPr="00A667C5" w:rsidRDefault="00A728CA" w:rsidP="00827BE3">
            <w:pPr>
              <w:numPr>
                <w:ilvl w:val="0"/>
                <w:numId w:val="13"/>
              </w:numPr>
              <w:spacing w:after="11"/>
              <w:rPr>
                <w:rFonts w:eastAsia="Calibri" w:cs="Arial"/>
                <w:color w:val="000000"/>
                <w:sz w:val="20"/>
                <w:szCs w:val="20"/>
                <w:lang w:val="en-GB"/>
              </w:rPr>
            </w:pPr>
            <w:r w:rsidRPr="00A667C5">
              <w:rPr>
                <w:rFonts w:eastAsia="Calibri" w:cs="Arial"/>
                <w:color w:val="000000"/>
                <w:sz w:val="20"/>
                <w:szCs w:val="20"/>
                <w:lang w:val="en-GB"/>
              </w:rPr>
              <w:t xml:space="preserve">Promotes the vision, mission, and strategic goals of UNDP; </w:t>
            </w:r>
          </w:p>
          <w:p w14:paraId="2E96EB97" w14:textId="77777777" w:rsidR="00A728CA" w:rsidRPr="00A667C5" w:rsidRDefault="00A728CA" w:rsidP="00827BE3">
            <w:pPr>
              <w:numPr>
                <w:ilvl w:val="0"/>
                <w:numId w:val="13"/>
              </w:numPr>
              <w:spacing w:after="1" w:line="269" w:lineRule="auto"/>
              <w:rPr>
                <w:rFonts w:eastAsia="Calibri" w:cs="Arial"/>
                <w:color w:val="000000"/>
                <w:sz w:val="20"/>
                <w:szCs w:val="20"/>
                <w:lang w:val="en-GB"/>
              </w:rPr>
            </w:pPr>
            <w:r w:rsidRPr="00A667C5">
              <w:rPr>
                <w:rFonts w:eastAsia="Calibri" w:cs="Arial"/>
                <w:color w:val="000000"/>
                <w:sz w:val="20"/>
                <w:szCs w:val="20"/>
                <w:lang w:val="en-GB"/>
              </w:rPr>
              <w:t xml:space="preserve">Displays cultural, gender, religion, race, nationality and age sensitivity and adaptability; </w:t>
            </w:r>
            <w:r w:rsidRPr="00A667C5">
              <w:rPr>
                <w:rFonts w:eastAsia="Wingdings" w:cs="Arial"/>
                <w:color w:val="000000"/>
                <w:sz w:val="20"/>
                <w:szCs w:val="20"/>
                <w:lang w:val="en-GB"/>
              </w:rPr>
              <w:t></w:t>
            </w:r>
            <w:r w:rsidRPr="00A667C5">
              <w:rPr>
                <w:rFonts w:eastAsia="Arial" w:cs="Arial"/>
                <w:color w:val="000000"/>
                <w:sz w:val="20"/>
                <w:szCs w:val="20"/>
                <w:lang w:val="en-GB"/>
              </w:rPr>
              <w:t xml:space="preserve"> </w:t>
            </w:r>
            <w:r w:rsidRPr="00A667C5">
              <w:rPr>
                <w:rFonts w:eastAsia="Arial" w:cs="Arial"/>
                <w:color w:val="000000"/>
                <w:sz w:val="20"/>
                <w:szCs w:val="20"/>
                <w:lang w:val="en-GB"/>
              </w:rPr>
              <w:tab/>
            </w:r>
            <w:r w:rsidRPr="00A667C5">
              <w:rPr>
                <w:rFonts w:eastAsia="Calibri" w:cs="Arial"/>
                <w:color w:val="000000"/>
                <w:sz w:val="20"/>
                <w:szCs w:val="20"/>
                <w:lang w:val="en-GB"/>
              </w:rPr>
              <w:t xml:space="preserve">Treats all people fairly without favouritism; </w:t>
            </w:r>
          </w:p>
          <w:p w14:paraId="6ED8C46A" w14:textId="77777777" w:rsidR="00A728CA" w:rsidRPr="00A667C5" w:rsidRDefault="00A728CA" w:rsidP="00827BE3">
            <w:pPr>
              <w:numPr>
                <w:ilvl w:val="0"/>
                <w:numId w:val="13"/>
              </w:numPr>
              <w:rPr>
                <w:rFonts w:eastAsia="Calibri" w:cs="Arial"/>
                <w:color w:val="000000"/>
                <w:sz w:val="20"/>
                <w:szCs w:val="20"/>
                <w:lang w:val="en-GB"/>
              </w:rPr>
            </w:pPr>
            <w:r w:rsidRPr="00A667C5">
              <w:rPr>
                <w:rFonts w:eastAsia="Calibri" w:cs="Arial"/>
                <w:color w:val="000000"/>
                <w:sz w:val="20"/>
                <w:szCs w:val="20"/>
                <w:lang w:val="en-GB"/>
              </w:rPr>
              <w:t xml:space="preserve">Fulfils all obligations to gender sensitivity and zero tolerance for sexual harassment; </w:t>
            </w:r>
          </w:p>
          <w:p w14:paraId="0CF3F811" w14:textId="77777777" w:rsidR="00A728CA" w:rsidRPr="00A667C5" w:rsidRDefault="00A728CA" w:rsidP="00A728CA">
            <w:pPr>
              <w:ind w:left="108"/>
              <w:rPr>
                <w:rFonts w:eastAsia="Calibri" w:cs="Arial"/>
                <w:color w:val="000000"/>
                <w:sz w:val="20"/>
                <w:szCs w:val="20"/>
                <w:lang w:val="en-GB"/>
              </w:rPr>
            </w:pPr>
            <w:r w:rsidRPr="00A667C5">
              <w:rPr>
                <w:rFonts w:eastAsia="Calibri" w:cs="Arial"/>
                <w:b/>
                <w:color w:val="000000"/>
                <w:sz w:val="20"/>
                <w:szCs w:val="20"/>
                <w:lang w:val="en-GB"/>
              </w:rPr>
              <w:t xml:space="preserve"> </w:t>
            </w:r>
          </w:p>
          <w:p w14:paraId="06806AD6" w14:textId="77777777" w:rsidR="00A728CA" w:rsidRPr="00A667C5" w:rsidRDefault="00A728CA" w:rsidP="00A728CA">
            <w:pPr>
              <w:ind w:left="108"/>
              <w:rPr>
                <w:rFonts w:eastAsia="Calibri" w:cs="Arial"/>
                <w:color w:val="000000"/>
                <w:sz w:val="20"/>
                <w:szCs w:val="20"/>
                <w:lang w:val="en-GB"/>
              </w:rPr>
            </w:pPr>
            <w:r w:rsidRPr="00A667C5">
              <w:rPr>
                <w:rFonts w:eastAsia="Calibri" w:cs="Arial"/>
                <w:b/>
                <w:color w:val="000000"/>
                <w:sz w:val="20"/>
                <w:szCs w:val="20"/>
                <w:lang w:val="en-GB"/>
              </w:rPr>
              <w:t xml:space="preserve"> </w:t>
            </w:r>
          </w:p>
        </w:tc>
      </w:tr>
      <w:tr w:rsidR="007A49C1" w:rsidRPr="00A728CA" w14:paraId="48166F18" w14:textId="77777777" w:rsidTr="0035448A">
        <w:trPr>
          <w:trHeight w:val="305"/>
        </w:trPr>
        <w:tc>
          <w:tcPr>
            <w:tcW w:w="463" w:type="dxa"/>
            <w:gridSpan w:val="2"/>
            <w:vMerge w:val="restart"/>
            <w:tcBorders>
              <w:top w:val="nil"/>
              <w:left w:val="single" w:sz="4" w:space="0" w:color="000000"/>
              <w:bottom w:val="single" w:sz="4" w:space="0" w:color="000000"/>
              <w:right w:val="nil"/>
            </w:tcBorders>
            <w:vAlign w:val="bottom"/>
          </w:tcPr>
          <w:p w14:paraId="20528E02" w14:textId="77777777" w:rsidR="00A728CA" w:rsidRPr="00A667C5" w:rsidRDefault="00A728CA" w:rsidP="00A728CA">
            <w:pPr>
              <w:ind w:left="108"/>
              <w:rPr>
                <w:rFonts w:eastAsia="Calibri" w:cs="Arial"/>
                <w:color w:val="000000"/>
                <w:sz w:val="20"/>
                <w:szCs w:val="20"/>
                <w:lang w:val="en-GB"/>
              </w:rPr>
            </w:pPr>
            <w:r w:rsidRPr="00A667C5">
              <w:rPr>
                <w:rFonts w:eastAsia="Calibri" w:cs="Arial"/>
                <w:color w:val="000000"/>
                <w:sz w:val="20"/>
                <w:szCs w:val="20"/>
                <w:lang w:val="en-GB"/>
              </w:rPr>
              <w:t xml:space="preserve"> </w:t>
            </w:r>
          </w:p>
          <w:p w14:paraId="1A1E9DC6" w14:textId="77777777" w:rsidR="00A728CA" w:rsidRPr="00A667C5" w:rsidRDefault="00A728CA" w:rsidP="00A728CA">
            <w:pPr>
              <w:ind w:left="108"/>
              <w:rPr>
                <w:rFonts w:eastAsia="Calibri" w:cs="Arial"/>
                <w:color w:val="000000"/>
                <w:sz w:val="20"/>
                <w:szCs w:val="20"/>
                <w:lang w:val="en-GB"/>
              </w:rPr>
            </w:pPr>
          </w:p>
          <w:p w14:paraId="23976D81" w14:textId="77777777" w:rsidR="00A728CA" w:rsidRPr="00A667C5" w:rsidRDefault="00A728CA" w:rsidP="00A728CA">
            <w:pPr>
              <w:ind w:left="108"/>
              <w:rPr>
                <w:rFonts w:eastAsia="Calibri" w:cs="Arial"/>
                <w:color w:val="000000"/>
                <w:sz w:val="20"/>
                <w:szCs w:val="20"/>
                <w:lang w:val="en-GB"/>
              </w:rPr>
            </w:pPr>
          </w:p>
        </w:tc>
        <w:tc>
          <w:tcPr>
            <w:tcW w:w="8782" w:type="dxa"/>
            <w:gridSpan w:val="5"/>
            <w:tcBorders>
              <w:top w:val="single" w:sz="4" w:space="0" w:color="000000"/>
              <w:left w:val="single" w:sz="4" w:space="0" w:color="000000"/>
              <w:bottom w:val="single" w:sz="4" w:space="0" w:color="000000"/>
              <w:right w:val="single" w:sz="4" w:space="0" w:color="000000"/>
            </w:tcBorders>
            <w:shd w:val="clear" w:color="auto" w:fill="DEEAF6"/>
          </w:tcPr>
          <w:p w14:paraId="0350A6AA" w14:textId="77777777" w:rsidR="00A728CA" w:rsidRPr="00A667C5" w:rsidRDefault="00A728CA" w:rsidP="00A728CA">
            <w:pPr>
              <w:tabs>
                <w:tab w:val="center" w:pos="160"/>
                <w:tab w:val="center" w:pos="1422"/>
              </w:tabs>
              <w:rPr>
                <w:rFonts w:eastAsia="Calibri" w:cs="Arial"/>
                <w:color w:val="000000"/>
                <w:sz w:val="20"/>
                <w:szCs w:val="20"/>
                <w:lang w:val="en-GB"/>
              </w:rPr>
            </w:pPr>
            <w:r w:rsidRPr="00A667C5">
              <w:rPr>
                <w:rFonts w:eastAsia="Calibri" w:cs="Arial"/>
                <w:color w:val="000000"/>
                <w:sz w:val="20"/>
                <w:szCs w:val="20"/>
                <w:lang w:val="en-GB"/>
              </w:rPr>
              <w:tab/>
            </w:r>
            <w:r w:rsidRPr="00A667C5">
              <w:rPr>
                <w:rFonts w:eastAsia="Wingdings" w:cs="Arial"/>
                <w:color w:val="000000"/>
                <w:sz w:val="20"/>
                <w:szCs w:val="20"/>
                <w:lang w:val="en-GB"/>
              </w:rPr>
              <w:t></w:t>
            </w:r>
            <w:r w:rsidRPr="00A667C5">
              <w:rPr>
                <w:rFonts w:eastAsia="Arial" w:cs="Arial"/>
                <w:color w:val="000000"/>
                <w:sz w:val="20"/>
                <w:szCs w:val="20"/>
                <w:lang w:val="en-GB"/>
              </w:rPr>
              <w:t xml:space="preserve"> </w:t>
            </w:r>
            <w:r w:rsidRPr="00A667C5">
              <w:rPr>
                <w:rFonts w:eastAsia="Arial" w:cs="Arial"/>
                <w:color w:val="000000"/>
                <w:sz w:val="20"/>
                <w:szCs w:val="20"/>
                <w:lang w:val="en-GB"/>
              </w:rPr>
              <w:tab/>
            </w:r>
            <w:r w:rsidRPr="00A667C5">
              <w:rPr>
                <w:rFonts w:eastAsia="Calibri" w:cs="Arial"/>
                <w:b/>
                <w:color w:val="000000"/>
                <w:sz w:val="20"/>
                <w:szCs w:val="20"/>
                <w:lang w:val="en-GB"/>
              </w:rPr>
              <w:t xml:space="preserve">EVALUATION CRITERIA </w:t>
            </w:r>
          </w:p>
        </w:tc>
      </w:tr>
      <w:tr w:rsidR="00696D44" w:rsidRPr="00A728CA" w14:paraId="1E803B39" w14:textId="77777777" w:rsidTr="0035448A">
        <w:trPr>
          <w:trHeight w:val="782"/>
        </w:trPr>
        <w:tc>
          <w:tcPr>
            <w:tcW w:w="463" w:type="dxa"/>
            <w:gridSpan w:val="2"/>
            <w:vMerge/>
            <w:tcBorders>
              <w:top w:val="nil"/>
              <w:left w:val="single" w:sz="4" w:space="0" w:color="000000"/>
              <w:bottom w:val="single" w:sz="4" w:space="0" w:color="000000"/>
              <w:right w:val="nil"/>
            </w:tcBorders>
          </w:tcPr>
          <w:p w14:paraId="1FB0D36D" w14:textId="77777777" w:rsidR="00A728CA" w:rsidRPr="00A667C5" w:rsidRDefault="00A728CA" w:rsidP="00A728CA">
            <w:pPr>
              <w:rPr>
                <w:rFonts w:eastAsia="Calibri" w:cs="Arial"/>
                <w:color w:val="000000"/>
                <w:sz w:val="20"/>
                <w:szCs w:val="20"/>
                <w:lang w:val="en-GB"/>
              </w:rPr>
            </w:pPr>
          </w:p>
        </w:tc>
        <w:tc>
          <w:tcPr>
            <w:tcW w:w="8782" w:type="dxa"/>
            <w:gridSpan w:val="5"/>
            <w:tcBorders>
              <w:top w:val="single" w:sz="4" w:space="0" w:color="000000"/>
              <w:left w:val="nil"/>
              <w:bottom w:val="single" w:sz="4" w:space="0" w:color="000000"/>
              <w:right w:val="single" w:sz="4" w:space="0" w:color="000000"/>
            </w:tcBorders>
            <w:vAlign w:val="bottom"/>
          </w:tcPr>
          <w:p w14:paraId="5DABAFB3" w14:textId="77777777" w:rsidR="00A728CA" w:rsidRPr="00A667C5" w:rsidRDefault="00A728CA" w:rsidP="00A728CA">
            <w:pPr>
              <w:ind w:right="32" w:firstLine="12"/>
              <w:jc w:val="both"/>
              <w:rPr>
                <w:rFonts w:eastAsia="Calibri" w:cs="Arial"/>
                <w:color w:val="000000"/>
                <w:sz w:val="20"/>
                <w:szCs w:val="20"/>
                <w:lang w:val="en-GB"/>
              </w:rPr>
            </w:pPr>
            <w:r w:rsidRPr="00A667C5">
              <w:rPr>
                <w:rFonts w:eastAsia="Calibri" w:cs="Arial"/>
                <w:color w:val="000000"/>
                <w:sz w:val="20"/>
                <w:szCs w:val="20"/>
                <w:lang w:val="en-GB"/>
              </w:rPr>
              <w:t>The Consultant will be evaluated based on the qualifications and the years of experience, as outlined in the Requirements for Qualification &amp; Experience” section. In addition, the consultant will also be evaluated on the following:</w:t>
            </w:r>
          </w:p>
        </w:tc>
      </w:tr>
      <w:tr w:rsidR="007A49C1" w:rsidRPr="00A728CA" w14:paraId="47768DC5" w14:textId="77777777" w:rsidTr="0035448A">
        <w:trPr>
          <w:trHeight w:val="3091"/>
        </w:trPr>
        <w:tc>
          <w:tcPr>
            <w:tcW w:w="9245" w:type="dxa"/>
            <w:gridSpan w:val="7"/>
            <w:tcBorders>
              <w:top w:val="single" w:sz="4" w:space="0" w:color="000000"/>
              <w:left w:val="single" w:sz="4" w:space="0" w:color="000000"/>
              <w:bottom w:val="single" w:sz="6" w:space="0" w:color="000080"/>
              <w:right w:val="single" w:sz="4" w:space="0" w:color="000000"/>
            </w:tcBorders>
          </w:tcPr>
          <w:p w14:paraId="386CC157" w14:textId="77777777" w:rsidR="00A728CA" w:rsidRPr="00A667C5" w:rsidRDefault="00A728CA" w:rsidP="00A728CA">
            <w:pPr>
              <w:spacing w:after="8"/>
              <w:ind w:left="2"/>
              <w:rPr>
                <w:rFonts w:eastAsia="Calibri" w:cs="Arial"/>
                <w:color w:val="000000"/>
                <w:sz w:val="20"/>
                <w:szCs w:val="20"/>
                <w:lang w:val="en-GB"/>
              </w:rPr>
            </w:pPr>
          </w:p>
          <w:p w14:paraId="3F41F2F5" w14:textId="77777777" w:rsidR="00A728CA" w:rsidRPr="00A667C5" w:rsidRDefault="00A728CA" w:rsidP="00827BE3">
            <w:pPr>
              <w:numPr>
                <w:ilvl w:val="0"/>
                <w:numId w:val="14"/>
              </w:numPr>
              <w:spacing w:after="11"/>
              <w:rPr>
                <w:rFonts w:eastAsia="Calibri" w:cs="Arial"/>
                <w:color w:val="000000"/>
                <w:sz w:val="20"/>
                <w:szCs w:val="20"/>
                <w:lang w:val="en-GB"/>
              </w:rPr>
            </w:pPr>
            <w:r w:rsidRPr="00A667C5">
              <w:rPr>
                <w:rFonts w:eastAsia="Calibri" w:cs="Arial"/>
                <w:color w:val="000000"/>
                <w:sz w:val="20"/>
                <w:szCs w:val="20"/>
                <w:lang w:val="en-GB"/>
              </w:rPr>
              <w:t xml:space="preserve">Technical Criteria weighting – 70% </w:t>
            </w:r>
          </w:p>
          <w:p w14:paraId="60127E5D" w14:textId="77777777" w:rsidR="00A728CA" w:rsidRPr="00A667C5" w:rsidRDefault="00A728CA" w:rsidP="00827BE3">
            <w:pPr>
              <w:numPr>
                <w:ilvl w:val="0"/>
                <w:numId w:val="14"/>
              </w:numPr>
              <w:rPr>
                <w:rFonts w:eastAsia="Calibri" w:cs="Arial"/>
                <w:color w:val="000000"/>
                <w:sz w:val="20"/>
                <w:szCs w:val="20"/>
                <w:lang w:val="en-GB"/>
              </w:rPr>
            </w:pPr>
            <w:r w:rsidRPr="00A667C5">
              <w:rPr>
                <w:rFonts w:eastAsia="Calibri" w:cs="Arial"/>
                <w:color w:val="000000"/>
                <w:sz w:val="20"/>
                <w:szCs w:val="20"/>
                <w:lang w:val="en-GB"/>
              </w:rPr>
              <w:t xml:space="preserve">Financial Criteria weighting – 30% </w:t>
            </w:r>
          </w:p>
          <w:p w14:paraId="40869C10"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p w14:paraId="071DE955"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The proposal with the highest cumulative scoring will be awarded the contract. </w:t>
            </w:r>
          </w:p>
          <w:p w14:paraId="218D1B5A"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p w14:paraId="3D5F0B63" w14:textId="77777777" w:rsidR="00A728CA" w:rsidRPr="00A667C5" w:rsidRDefault="00A728CA" w:rsidP="00A728CA">
            <w:pPr>
              <w:spacing w:line="239" w:lineRule="auto"/>
              <w:ind w:left="2"/>
              <w:jc w:val="both"/>
              <w:rPr>
                <w:rFonts w:eastAsia="Calibri" w:cs="Arial"/>
                <w:color w:val="000000"/>
                <w:sz w:val="20"/>
                <w:szCs w:val="20"/>
                <w:lang w:val="en-GB"/>
              </w:rPr>
            </w:pPr>
            <w:r w:rsidRPr="00A667C5">
              <w:rPr>
                <w:rFonts w:eastAsia="Calibri" w:cs="Arial"/>
                <w:color w:val="000000"/>
                <w:sz w:val="20"/>
                <w:szCs w:val="20"/>
                <w:lang w:val="en-GB"/>
              </w:rPr>
              <w:t xml:space="preserve">Only candidates obtaining a minimum of 49 points in the Technical Evaluation would be considered for the Financial Evaluation. Interviews may be conducted as part of technical assessment for shortlisted proposals. </w:t>
            </w:r>
          </w:p>
          <w:p w14:paraId="02449795"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p w14:paraId="1C77CE9A" w14:textId="77777777" w:rsidR="00A728CA" w:rsidRPr="00A667C5" w:rsidRDefault="00A728CA" w:rsidP="00A728CA">
            <w:pPr>
              <w:ind w:left="2"/>
              <w:rPr>
                <w:rFonts w:eastAsia="Calibri" w:cs="Arial"/>
                <w:color w:val="000000"/>
                <w:sz w:val="20"/>
                <w:szCs w:val="20"/>
                <w:lang w:val="en-GB"/>
              </w:rPr>
            </w:pPr>
            <w:r w:rsidRPr="00A667C5">
              <w:rPr>
                <w:rFonts w:eastAsia="Calibri" w:cs="Arial"/>
                <w:b/>
                <w:color w:val="000000"/>
                <w:sz w:val="20"/>
                <w:szCs w:val="20"/>
                <w:lang w:val="en-GB"/>
              </w:rPr>
              <w:t xml:space="preserve">Evaluation Matrix for both Technical &amp; Financial proposals </w:t>
            </w:r>
          </w:p>
          <w:p w14:paraId="3B3DA883"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r>
      <w:tr w:rsidR="00BD373E" w:rsidRPr="00A728CA" w14:paraId="03CA1CB5" w14:textId="77777777" w:rsidTr="0035448A">
        <w:trPr>
          <w:trHeight w:val="525"/>
        </w:trPr>
        <w:tc>
          <w:tcPr>
            <w:tcW w:w="117" w:type="dxa"/>
            <w:vMerge w:val="restart"/>
            <w:tcBorders>
              <w:top w:val="nil"/>
              <w:left w:val="single" w:sz="4" w:space="0" w:color="000000"/>
              <w:bottom w:val="single" w:sz="4" w:space="0" w:color="000000"/>
              <w:right w:val="single" w:sz="6" w:space="0" w:color="000080"/>
            </w:tcBorders>
          </w:tcPr>
          <w:p w14:paraId="2A2992CA" w14:textId="77777777" w:rsidR="00A728CA" w:rsidRPr="00A667C5" w:rsidRDefault="00A728CA" w:rsidP="00A728CA">
            <w:pPr>
              <w:rPr>
                <w:rFonts w:eastAsia="Calibri" w:cs="Arial"/>
                <w:color w:val="000000"/>
                <w:sz w:val="20"/>
                <w:szCs w:val="20"/>
                <w:lang w:val="en-GB"/>
              </w:rPr>
            </w:pPr>
          </w:p>
        </w:tc>
        <w:tc>
          <w:tcPr>
            <w:tcW w:w="526" w:type="dxa"/>
            <w:gridSpan w:val="2"/>
            <w:tcBorders>
              <w:top w:val="single" w:sz="6" w:space="0" w:color="000080"/>
              <w:left w:val="single" w:sz="6" w:space="0" w:color="000080"/>
              <w:bottom w:val="single" w:sz="6" w:space="0" w:color="000080"/>
              <w:right w:val="single" w:sz="6" w:space="0" w:color="000080"/>
            </w:tcBorders>
            <w:shd w:val="clear" w:color="auto" w:fill="A8D08D"/>
          </w:tcPr>
          <w:p w14:paraId="17F10928"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No. </w:t>
            </w:r>
          </w:p>
        </w:tc>
        <w:tc>
          <w:tcPr>
            <w:tcW w:w="6030" w:type="dxa"/>
            <w:tcBorders>
              <w:top w:val="single" w:sz="6" w:space="0" w:color="000080"/>
              <w:left w:val="single" w:sz="6" w:space="0" w:color="000080"/>
              <w:bottom w:val="single" w:sz="6" w:space="0" w:color="000080"/>
              <w:right w:val="single" w:sz="6" w:space="0" w:color="000080"/>
            </w:tcBorders>
            <w:shd w:val="clear" w:color="auto" w:fill="A8D08D"/>
          </w:tcPr>
          <w:p w14:paraId="14F8F8BC" w14:textId="77777777" w:rsidR="00A728CA" w:rsidRPr="00A667C5" w:rsidRDefault="00A728CA" w:rsidP="00A728CA">
            <w:pPr>
              <w:ind w:left="2"/>
              <w:rPr>
                <w:rFonts w:eastAsia="Calibri" w:cs="Arial"/>
                <w:color w:val="000000"/>
                <w:sz w:val="20"/>
                <w:szCs w:val="20"/>
                <w:lang w:val="en-GB"/>
              </w:rPr>
            </w:pPr>
            <w:r w:rsidRPr="00A667C5">
              <w:rPr>
                <w:rFonts w:eastAsia="Calibri" w:cs="Arial"/>
                <w:b/>
                <w:color w:val="000000"/>
                <w:sz w:val="20"/>
                <w:szCs w:val="20"/>
                <w:lang w:val="en-GB"/>
              </w:rPr>
              <w:t xml:space="preserve">Evaluation Criteria </w:t>
            </w:r>
          </w:p>
          <w:p w14:paraId="2E6AF66D" w14:textId="77777777" w:rsidR="00A728CA" w:rsidRPr="00A667C5" w:rsidRDefault="00A728CA" w:rsidP="00A728CA">
            <w:pPr>
              <w:ind w:left="2"/>
              <w:rPr>
                <w:rFonts w:eastAsia="Calibri" w:cs="Arial"/>
                <w:color w:val="000000"/>
                <w:sz w:val="20"/>
                <w:szCs w:val="20"/>
                <w:lang w:val="en-GB"/>
              </w:rPr>
            </w:pPr>
            <w:r w:rsidRPr="00A667C5">
              <w:rPr>
                <w:rFonts w:eastAsia="Calibri" w:cs="Arial"/>
                <w:b/>
                <w:color w:val="000000"/>
                <w:sz w:val="20"/>
                <w:szCs w:val="20"/>
                <w:lang w:val="en-GB"/>
              </w:rPr>
              <w:t xml:space="preserve"> </w:t>
            </w:r>
          </w:p>
        </w:tc>
        <w:tc>
          <w:tcPr>
            <w:tcW w:w="1119" w:type="dxa"/>
            <w:tcBorders>
              <w:top w:val="single" w:sz="6" w:space="0" w:color="000080"/>
              <w:left w:val="single" w:sz="6" w:space="0" w:color="000080"/>
              <w:bottom w:val="single" w:sz="6" w:space="0" w:color="000080"/>
              <w:right w:val="single" w:sz="6" w:space="0" w:color="000080"/>
            </w:tcBorders>
            <w:shd w:val="clear" w:color="auto" w:fill="A8D08D"/>
          </w:tcPr>
          <w:p w14:paraId="587C7AEE" w14:textId="77777777" w:rsidR="00A728CA" w:rsidRPr="00A667C5" w:rsidRDefault="00A728CA" w:rsidP="00A728CA">
            <w:pPr>
              <w:ind w:left="2"/>
              <w:rPr>
                <w:rFonts w:eastAsia="Calibri" w:cs="Arial"/>
                <w:color w:val="000000"/>
                <w:sz w:val="20"/>
                <w:szCs w:val="20"/>
                <w:lang w:val="en-GB"/>
              </w:rPr>
            </w:pPr>
            <w:r w:rsidRPr="00A667C5">
              <w:rPr>
                <w:rFonts w:eastAsia="Calibri" w:cs="Arial"/>
                <w:b/>
                <w:color w:val="000000"/>
                <w:sz w:val="20"/>
                <w:szCs w:val="20"/>
                <w:lang w:val="en-GB"/>
              </w:rPr>
              <w:t xml:space="preserve">Points </w:t>
            </w:r>
          </w:p>
        </w:tc>
        <w:tc>
          <w:tcPr>
            <w:tcW w:w="1337" w:type="dxa"/>
            <w:tcBorders>
              <w:top w:val="single" w:sz="6" w:space="0" w:color="000080"/>
              <w:left w:val="single" w:sz="6" w:space="0" w:color="000080"/>
              <w:bottom w:val="single" w:sz="6" w:space="0" w:color="000080"/>
              <w:right w:val="single" w:sz="6" w:space="0" w:color="000080"/>
            </w:tcBorders>
            <w:shd w:val="clear" w:color="auto" w:fill="A8D08D"/>
          </w:tcPr>
          <w:p w14:paraId="3A84D34E" w14:textId="77777777" w:rsidR="00A728CA" w:rsidRPr="00A667C5" w:rsidRDefault="00A728CA" w:rsidP="00A728CA">
            <w:pPr>
              <w:ind w:left="2"/>
              <w:rPr>
                <w:rFonts w:eastAsia="Calibri" w:cs="Arial"/>
                <w:color w:val="000000"/>
                <w:sz w:val="20"/>
                <w:szCs w:val="20"/>
                <w:lang w:val="en-GB"/>
              </w:rPr>
            </w:pPr>
            <w:r w:rsidRPr="00A667C5">
              <w:rPr>
                <w:rFonts w:eastAsia="Calibri" w:cs="Arial"/>
                <w:b/>
                <w:color w:val="000000"/>
                <w:sz w:val="20"/>
                <w:szCs w:val="20"/>
                <w:lang w:val="en-GB"/>
              </w:rPr>
              <w:t xml:space="preserve">Percentage </w:t>
            </w:r>
          </w:p>
        </w:tc>
        <w:tc>
          <w:tcPr>
            <w:tcW w:w="116" w:type="dxa"/>
            <w:vMerge w:val="restart"/>
            <w:tcBorders>
              <w:top w:val="nil"/>
              <w:left w:val="single" w:sz="6" w:space="0" w:color="000080"/>
              <w:bottom w:val="single" w:sz="4" w:space="0" w:color="000000"/>
              <w:right w:val="single" w:sz="4" w:space="0" w:color="000000"/>
            </w:tcBorders>
          </w:tcPr>
          <w:p w14:paraId="14AB1ED2" w14:textId="77777777" w:rsidR="00A728CA" w:rsidRPr="00A667C5" w:rsidRDefault="00A728CA" w:rsidP="00A728CA">
            <w:pPr>
              <w:rPr>
                <w:rFonts w:eastAsia="Calibri" w:cs="Arial"/>
                <w:color w:val="000000"/>
                <w:sz w:val="20"/>
                <w:szCs w:val="20"/>
                <w:lang w:val="en-GB"/>
              </w:rPr>
            </w:pPr>
          </w:p>
        </w:tc>
      </w:tr>
      <w:tr w:rsidR="007A49C1" w:rsidRPr="00A728CA" w14:paraId="12234EB9" w14:textId="77777777" w:rsidTr="0035448A">
        <w:trPr>
          <w:trHeight w:val="551"/>
        </w:trPr>
        <w:tc>
          <w:tcPr>
            <w:tcW w:w="0" w:type="auto"/>
            <w:vMerge/>
            <w:tcBorders>
              <w:top w:val="nil"/>
              <w:left w:val="single" w:sz="4" w:space="0" w:color="000000"/>
              <w:bottom w:val="nil"/>
              <w:right w:val="single" w:sz="6" w:space="0" w:color="000080"/>
            </w:tcBorders>
          </w:tcPr>
          <w:p w14:paraId="7BBC0AFD" w14:textId="77777777" w:rsidR="00A728CA" w:rsidRPr="00A667C5" w:rsidRDefault="00A728CA" w:rsidP="00A728CA">
            <w:pPr>
              <w:rPr>
                <w:rFonts w:eastAsia="Calibri" w:cs="Arial"/>
                <w:color w:val="000000"/>
                <w:sz w:val="20"/>
                <w:szCs w:val="20"/>
                <w:lang w:val="en-GB"/>
              </w:rPr>
            </w:pPr>
          </w:p>
        </w:tc>
        <w:tc>
          <w:tcPr>
            <w:tcW w:w="526" w:type="dxa"/>
            <w:gridSpan w:val="2"/>
            <w:tcBorders>
              <w:top w:val="single" w:sz="6" w:space="0" w:color="000080"/>
              <w:left w:val="single" w:sz="6" w:space="0" w:color="000080"/>
              <w:bottom w:val="single" w:sz="6" w:space="0" w:color="000080"/>
              <w:right w:val="single" w:sz="6" w:space="0" w:color="000080"/>
            </w:tcBorders>
            <w:vAlign w:val="center"/>
          </w:tcPr>
          <w:p w14:paraId="77FE97CC"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 </w:t>
            </w:r>
          </w:p>
        </w:tc>
        <w:tc>
          <w:tcPr>
            <w:tcW w:w="6030" w:type="dxa"/>
            <w:tcBorders>
              <w:top w:val="single" w:sz="6" w:space="0" w:color="000080"/>
              <w:left w:val="single" w:sz="6" w:space="0" w:color="000080"/>
              <w:bottom w:val="single" w:sz="6" w:space="0" w:color="000080"/>
              <w:right w:val="single" w:sz="6" w:space="0" w:color="000080"/>
            </w:tcBorders>
            <w:vAlign w:val="center"/>
          </w:tcPr>
          <w:p w14:paraId="7D12721B" w14:textId="77777777" w:rsidR="00A728CA" w:rsidRPr="00A667C5" w:rsidRDefault="00A728CA" w:rsidP="00A728CA">
            <w:pPr>
              <w:ind w:left="2"/>
              <w:rPr>
                <w:rFonts w:eastAsia="Calibri" w:cs="Arial"/>
                <w:color w:val="000000"/>
                <w:sz w:val="20"/>
                <w:szCs w:val="20"/>
                <w:lang w:val="en-GB"/>
              </w:rPr>
            </w:pPr>
            <w:r w:rsidRPr="00A667C5">
              <w:rPr>
                <w:rFonts w:eastAsia="Calibri" w:cs="Arial"/>
                <w:b/>
                <w:color w:val="000000"/>
                <w:sz w:val="20"/>
                <w:szCs w:val="20"/>
                <w:lang w:val="en-GB"/>
              </w:rPr>
              <w:t xml:space="preserve">Technical Evaluation </w:t>
            </w:r>
          </w:p>
        </w:tc>
        <w:tc>
          <w:tcPr>
            <w:tcW w:w="1119" w:type="dxa"/>
            <w:tcBorders>
              <w:top w:val="single" w:sz="6" w:space="0" w:color="000080"/>
              <w:left w:val="single" w:sz="6" w:space="0" w:color="000080"/>
              <w:bottom w:val="single" w:sz="6" w:space="0" w:color="000080"/>
              <w:right w:val="single" w:sz="6" w:space="0" w:color="000080"/>
            </w:tcBorders>
            <w:vAlign w:val="center"/>
          </w:tcPr>
          <w:p w14:paraId="47B05F88"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1337" w:type="dxa"/>
            <w:tcBorders>
              <w:top w:val="single" w:sz="6" w:space="0" w:color="000080"/>
              <w:left w:val="single" w:sz="6" w:space="0" w:color="000080"/>
              <w:bottom w:val="single" w:sz="6" w:space="0" w:color="000080"/>
              <w:right w:val="single" w:sz="6" w:space="0" w:color="000080"/>
            </w:tcBorders>
            <w:vAlign w:val="center"/>
          </w:tcPr>
          <w:p w14:paraId="544DC9A2"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0" w:type="auto"/>
            <w:vMerge/>
            <w:tcBorders>
              <w:top w:val="nil"/>
              <w:left w:val="single" w:sz="6" w:space="0" w:color="000080"/>
              <w:bottom w:val="nil"/>
              <w:right w:val="single" w:sz="4" w:space="0" w:color="000000"/>
            </w:tcBorders>
          </w:tcPr>
          <w:p w14:paraId="473D34E7" w14:textId="77777777" w:rsidR="00A728CA" w:rsidRPr="00A667C5" w:rsidRDefault="00A728CA" w:rsidP="00A728CA">
            <w:pPr>
              <w:rPr>
                <w:rFonts w:eastAsia="Calibri" w:cs="Arial"/>
                <w:color w:val="000000"/>
                <w:sz w:val="20"/>
                <w:szCs w:val="20"/>
                <w:lang w:val="en-GB"/>
              </w:rPr>
            </w:pPr>
          </w:p>
        </w:tc>
      </w:tr>
      <w:tr w:rsidR="007A49C1" w:rsidRPr="00A728CA" w14:paraId="500AF2C1" w14:textId="77777777" w:rsidTr="0035448A">
        <w:trPr>
          <w:trHeight w:val="898"/>
        </w:trPr>
        <w:tc>
          <w:tcPr>
            <w:tcW w:w="0" w:type="auto"/>
            <w:vMerge/>
            <w:tcBorders>
              <w:top w:val="nil"/>
              <w:left w:val="single" w:sz="4" w:space="0" w:color="000000"/>
              <w:bottom w:val="nil"/>
              <w:right w:val="single" w:sz="6" w:space="0" w:color="000080"/>
            </w:tcBorders>
          </w:tcPr>
          <w:p w14:paraId="6F8FC9A6" w14:textId="77777777" w:rsidR="00A728CA" w:rsidRPr="00A667C5" w:rsidRDefault="00A728CA" w:rsidP="00A728CA">
            <w:pPr>
              <w:rPr>
                <w:rFonts w:eastAsia="Calibri" w:cs="Arial"/>
                <w:color w:val="000000"/>
                <w:sz w:val="20"/>
                <w:szCs w:val="20"/>
                <w:lang w:val="en-GB"/>
              </w:rPr>
            </w:pPr>
          </w:p>
        </w:tc>
        <w:tc>
          <w:tcPr>
            <w:tcW w:w="526" w:type="dxa"/>
            <w:gridSpan w:val="2"/>
            <w:tcBorders>
              <w:top w:val="single" w:sz="6" w:space="0" w:color="000080"/>
              <w:left w:val="single" w:sz="6" w:space="0" w:color="000080"/>
              <w:bottom w:val="single" w:sz="6" w:space="0" w:color="000080"/>
              <w:right w:val="single" w:sz="6" w:space="0" w:color="000080"/>
            </w:tcBorders>
          </w:tcPr>
          <w:p w14:paraId="7A37D937"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1 </w:t>
            </w:r>
          </w:p>
        </w:tc>
        <w:tc>
          <w:tcPr>
            <w:tcW w:w="6030" w:type="dxa"/>
            <w:tcBorders>
              <w:top w:val="single" w:sz="6" w:space="0" w:color="000080"/>
              <w:left w:val="single" w:sz="6" w:space="0" w:color="000080"/>
              <w:bottom w:val="single" w:sz="6" w:space="0" w:color="000080"/>
              <w:right w:val="single" w:sz="6" w:space="0" w:color="000080"/>
            </w:tcBorders>
          </w:tcPr>
          <w:p w14:paraId="4B95132F" w14:textId="77777777" w:rsidR="00A728CA" w:rsidRPr="00A667C5" w:rsidRDefault="00A728CA" w:rsidP="00A728CA">
            <w:pPr>
              <w:spacing w:line="275" w:lineRule="auto"/>
              <w:ind w:left="2"/>
              <w:jc w:val="both"/>
              <w:rPr>
                <w:rFonts w:eastAsia="Calibri" w:cs="Arial"/>
                <w:color w:val="000000"/>
                <w:sz w:val="20"/>
                <w:szCs w:val="20"/>
                <w:lang w:val="en-GB"/>
              </w:rPr>
            </w:pPr>
            <w:r w:rsidRPr="00A667C5">
              <w:rPr>
                <w:rFonts w:eastAsia="Calibri" w:cs="Arial"/>
                <w:color w:val="000000"/>
                <w:sz w:val="20"/>
                <w:szCs w:val="20"/>
                <w:lang w:val="en-GB"/>
              </w:rPr>
              <w:t xml:space="preserve">Minimum Masters Degree in Environmental/Climate Science, Development studies/International Development, Geography, Coastal </w:t>
            </w:r>
          </w:p>
          <w:p w14:paraId="310DC3D2"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Engineering or other closely related field </w:t>
            </w:r>
          </w:p>
        </w:tc>
        <w:tc>
          <w:tcPr>
            <w:tcW w:w="1119" w:type="dxa"/>
            <w:tcBorders>
              <w:top w:val="single" w:sz="6" w:space="0" w:color="000080"/>
              <w:left w:val="single" w:sz="6" w:space="0" w:color="000080"/>
              <w:bottom w:val="single" w:sz="6" w:space="0" w:color="000080"/>
              <w:right w:val="single" w:sz="6" w:space="0" w:color="000080"/>
            </w:tcBorders>
          </w:tcPr>
          <w:p w14:paraId="781E2FA5"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10 </w:t>
            </w:r>
          </w:p>
        </w:tc>
        <w:tc>
          <w:tcPr>
            <w:tcW w:w="1337" w:type="dxa"/>
            <w:tcBorders>
              <w:top w:val="single" w:sz="6" w:space="0" w:color="000080"/>
              <w:left w:val="single" w:sz="6" w:space="0" w:color="000080"/>
              <w:bottom w:val="single" w:sz="6" w:space="0" w:color="000080"/>
              <w:right w:val="single" w:sz="6" w:space="0" w:color="000080"/>
            </w:tcBorders>
          </w:tcPr>
          <w:p w14:paraId="3916BD69"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10% </w:t>
            </w:r>
          </w:p>
        </w:tc>
        <w:tc>
          <w:tcPr>
            <w:tcW w:w="0" w:type="auto"/>
            <w:vMerge/>
            <w:tcBorders>
              <w:top w:val="nil"/>
              <w:left w:val="single" w:sz="6" w:space="0" w:color="000080"/>
              <w:bottom w:val="nil"/>
              <w:right w:val="single" w:sz="4" w:space="0" w:color="000000"/>
            </w:tcBorders>
          </w:tcPr>
          <w:p w14:paraId="386D3159" w14:textId="77777777" w:rsidR="00A728CA" w:rsidRPr="00A667C5" w:rsidRDefault="00A728CA" w:rsidP="00A728CA">
            <w:pPr>
              <w:rPr>
                <w:rFonts w:eastAsia="Calibri" w:cs="Arial"/>
                <w:color w:val="000000"/>
                <w:sz w:val="20"/>
                <w:szCs w:val="20"/>
                <w:lang w:val="en-GB"/>
              </w:rPr>
            </w:pPr>
          </w:p>
        </w:tc>
      </w:tr>
      <w:tr w:rsidR="007A49C1" w:rsidRPr="00A728CA" w14:paraId="2F74A1DB" w14:textId="77777777" w:rsidTr="0035448A">
        <w:trPr>
          <w:trHeight w:val="605"/>
        </w:trPr>
        <w:tc>
          <w:tcPr>
            <w:tcW w:w="0" w:type="auto"/>
            <w:vMerge/>
            <w:tcBorders>
              <w:top w:val="nil"/>
              <w:left w:val="single" w:sz="4" w:space="0" w:color="000000"/>
              <w:bottom w:val="nil"/>
              <w:right w:val="single" w:sz="6" w:space="0" w:color="000080"/>
            </w:tcBorders>
          </w:tcPr>
          <w:p w14:paraId="4F0FC4A2" w14:textId="77777777" w:rsidR="00A728CA" w:rsidRPr="00A667C5" w:rsidRDefault="00A728CA" w:rsidP="00A728CA">
            <w:pPr>
              <w:rPr>
                <w:rFonts w:eastAsia="Calibri" w:cs="Arial"/>
                <w:color w:val="000000"/>
                <w:sz w:val="20"/>
                <w:szCs w:val="20"/>
                <w:lang w:val="en-GB"/>
              </w:rPr>
            </w:pPr>
          </w:p>
        </w:tc>
        <w:tc>
          <w:tcPr>
            <w:tcW w:w="526" w:type="dxa"/>
            <w:gridSpan w:val="2"/>
            <w:tcBorders>
              <w:top w:val="single" w:sz="6" w:space="0" w:color="000080"/>
              <w:left w:val="single" w:sz="6" w:space="0" w:color="000080"/>
              <w:bottom w:val="single" w:sz="6" w:space="0" w:color="000080"/>
              <w:right w:val="single" w:sz="6" w:space="0" w:color="000080"/>
            </w:tcBorders>
          </w:tcPr>
          <w:p w14:paraId="2AF7519F"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2 </w:t>
            </w:r>
          </w:p>
        </w:tc>
        <w:tc>
          <w:tcPr>
            <w:tcW w:w="6030" w:type="dxa"/>
            <w:tcBorders>
              <w:top w:val="single" w:sz="6" w:space="0" w:color="000080"/>
              <w:left w:val="single" w:sz="6" w:space="0" w:color="000080"/>
              <w:bottom w:val="single" w:sz="6" w:space="0" w:color="000080"/>
              <w:right w:val="single" w:sz="6" w:space="0" w:color="000080"/>
            </w:tcBorders>
          </w:tcPr>
          <w:p w14:paraId="6D030146" w14:textId="77777777" w:rsidR="00A728CA" w:rsidRPr="00A667C5" w:rsidRDefault="00A728CA" w:rsidP="00A728CA">
            <w:pPr>
              <w:ind w:left="2"/>
              <w:jc w:val="both"/>
              <w:rPr>
                <w:rFonts w:eastAsia="Calibri" w:cs="Arial"/>
                <w:color w:val="000000"/>
                <w:sz w:val="20"/>
                <w:szCs w:val="20"/>
                <w:lang w:val="en-GB"/>
              </w:rPr>
            </w:pPr>
            <w:r w:rsidRPr="00A667C5">
              <w:rPr>
                <w:rFonts w:eastAsia="Calibri" w:cs="Arial"/>
                <w:color w:val="000000"/>
                <w:sz w:val="20"/>
                <w:szCs w:val="20"/>
                <w:lang w:val="en-GB"/>
              </w:rPr>
              <w:t xml:space="preserve">Recent experience with result-based management evaluation methodologies and SMART indicators </w:t>
            </w:r>
          </w:p>
        </w:tc>
        <w:tc>
          <w:tcPr>
            <w:tcW w:w="1119" w:type="dxa"/>
            <w:tcBorders>
              <w:top w:val="single" w:sz="6" w:space="0" w:color="000080"/>
              <w:left w:val="single" w:sz="6" w:space="0" w:color="000080"/>
              <w:bottom w:val="single" w:sz="6" w:space="0" w:color="000080"/>
              <w:right w:val="single" w:sz="6" w:space="0" w:color="000080"/>
            </w:tcBorders>
          </w:tcPr>
          <w:p w14:paraId="2754C355"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15 </w:t>
            </w:r>
          </w:p>
        </w:tc>
        <w:tc>
          <w:tcPr>
            <w:tcW w:w="1337" w:type="dxa"/>
            <w:tcBorders>
              <w:top w:val="single" w:sz="6" w:space="0" w:color="000080"/>
              <w:left w:val="single" w:sz="6" w:space="0" w:color="000080"/>
              <w:bottom w:val="single" w:sz="6" w:space="0" w:color="000080"/>
              <w:right w:val="single" w:sz="6" w:space="0" w:color="000080"/>
            </w:tcBorders>
          </w:tcPr>
          <w:p w14:paraId="79D652BE"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15% </w:t>
            </w:r>
          </w:p>
        </w:tc>
        <w:tc>
          <w:tcPr>
            <w:tcW w:w="0" w:type="auto"/>
            <w:vMerge/>
            <w:tcBorders>
              <w:top w:val="nil"/>
              <w:left w:val="single" w:sz="6" w:space="0" w:color="000080"/>
              <w:bottom w:val="nil"/>
              <w:right w:val="single" w:sz="4" w:space="0" w:color="000000"/>
            </w:tcBorders>
          </w:tcPr>
          <w:p w14:paraId="2E312C13" w14:textId="77777777" w:rsidR="00A728CA" w:rsidRPr="00A667C5" w:rsidRDefault="00A728CA" w:rsidP="00A728CA">
            <w:pPr>
              <w:rPr>
                <w:rFonts w:eastAsia="Calibri" w:cs="Arial"/>
                <w:color w:val="000000"/>
                <w:sz w:val="20"/>
                <w:szCs w:val="20"/>
                <w:lang w:val="en-GB"/>
              </w:rPr>
            </w:pPr>
          </w:p>
        </w:tc>
      </w:tr>
      <w:tr w:rsidR="007A49C1" w:rsidRPr="00A728CA" w14:paraId="1D8094B1" w14:textId="77777777" w:rsidTr="0035448A">
        <w:trPr>
          <w:trHeight w:val="605"/>
        </w:trPr>
        <w:tc>
          <w:tcPr>
            <w:tcW w:w="0" w:type="auto"/>
            <w:vMerge/>
            <w:tcBorders>
              <w:top w:val="nil"/>
              <w:left w:val="single" w:sz="4" w:space="0" w:color="000000"/>
              <w:bottom w:val="nil"/>
              <w:right w:val="single" w:sz="6" w:space="0" w:color="000080"/>
            </w:tcBorders>
          </w:tcPr>
          <w:p w14:paraId="287216F1" w14:textId="77777777" w:rsidR="00A728CA" w:rsidRPr="00A667C5" w:rsidRDefault="00A728CA" w:rsidP="00A728CA">
            <w:pPr>
              <w:rPr>
                <w:rFonts w:eastAsia="Calibri" w:cs="Arial"/>
                <w:color w:val="000000"/>
                <w:sz w:val="20"/>
                <w:szCs w:val="20"/>
                <w:lang w:val="en-GB"/>
              </w:rPr>
            </w:pPr>
          </w:p>
        </w:tc>
        <w:tc>
          <w:tcPr>
            <w:tcW w:w="526" w:type="dxa"/>
            <w:gridSpan w:val="2"/>
            <w:tcBorders>
              <w:top w:val="single" w:sz="6" w:space="0" w:color="000080"/>
              <w:left w:val="single" w:sz="6" w:space="0" w:color="000080"/>
              <w:bottom w:val="single" w:sz="6" w:space="0" w:color="000080"/>
              <w:right w:val="single" w:sz="6" w:space="0" w:color="000080"/>
            </w:tcBorders>
          </w:tcPr>
          <w:p w14:paraId="3BE6E0DC"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3 </w:t>
            </w:r>
          </w:p>
        </w:tc>
        <w:tc>
          <w:tcPr>
            <w:tcW w:w="6030" w:type="dxa"/>
            <w:tcBorders>
              <w:top w:val="single" w:sz="6" w:space="0" w:color="000080"/>
              <w:left w:val="single" w:sz="6" w:space="0" w:color="000080"/>
              <w:bottom w:val="single" w:sz="6" w:space="0" w:color="000080"/>
              <w:right w:val="single" w:sz="6" w:space="0" w:color="000080"/>
            </w:tcBorders>
          </w:tcPr>
          <w:p w14:paraId="234D3270" w14:textId="77777777" w:rsidR="00A728CA" w:rsidRPr="00A667C5" w:rsidRDefault="00A728CA" w:rsidP="00A728CA">
            <w:pPr>
              <w:spacing w:after="14"/>
              <w:ind w:left="2"/>
              <w:rPr>
                <w:rFonts w:eastAsia="Calibri" w:cs="Arial"/>
                <w:color w:val="000000"/>
                <w:sz w:val="20"/>
                <w:szCs w:val="20"/>
                <w:lang w:val="en-GB"/>
              </w:rPr>
            </w:pPr>
            <w:r w:rsidRPr="00A667C5">
              <w:rPr>
                <w:rFonts w:eastAsia="Calibri" w:cs="Arial"/>
                <w:color w:val="000000"/>
                <w:sz w:val="20"/>
                <w:szCs w:val="20"/>
                <w:lang w:val="en-GB"/>
              </w:rPr>
              <w:t xml:space="preserve">Competence in adaptive management, as applied to Climate Change </w:t>
            </w:r>
          </w:p>
          <w:p w14:paraId="6394B659"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Adaptation </w:t>
            </w:r>
          </w:p>
        </w:tc>
        <w:tc>
          <w:tcPr>
            <w:tcW w:w="1119" w:type="dxa"/>
            <w:tcBorders>
              <w:top w:val="single" w:sz="6" w:space="0" w:color="000080"/>
              <w:left w:val="single" w:sz="6" w:space="0" w:color="000080"/>
              <w:bottom w:val="single" w:sz="6" w:space="0" w:color="000080"/>
              <w:right w:val="single" w:sz="6" w:space="0" w:color="000080"/>
            </w:tcBorders>
          </w:tcPr>
          <w:p w14:paraId="5B244EFE"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10 </w:t>
            </w:r>
          </w:p>
        </w:tc>
        <w:tc>
          <w:tcPr>
            <w:tcW w:w="1337" w:type="dxa"/>
            <w:tcBorders>
              <w:top w:val="single" w:sz="6" w:space="0" w:color="000080"/>
              <w:left w:val="single" w:sz="6" w:space="0" w:color="000080"/>
              <w:bottom w:val="single" w:sz="6" w:space="0" w:color="000080"/>
              <w:right w:val="single" w:sz="6" w:space="0" w:color="000080"/>
            </w:tcBorders>
          </w:tcPr>
          <w:p w14:paraId="1AF75E3C"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10% </w:t>
            </w:r>
          </w:p>
        </w:tc>
        <w:tc>
          <w:tcPr>
            <w:tcW w:w="0" w:type="auto"/>
            <w:vMerge/>
            <w:tcBorders>
              <w:top w:val="nil"/>
              <w:left w:val="single" w:sz="6" w:space="0" w:color="000080"/>
              <w:bottom w:val="nil"/>
              <w:right w:val="single" w:sz="4" w:space="0" w:color="000000"/>
            </w:tcBorders>
          </w:tcPr>
          <w:p w14:paraId="1EE6F638" w14:textId="77777777" w:rsidR="00A728CA" w:rsidRPr="00A667C5" w:rsidRDefault="00A728CA" w:rsidP="00A728CA">
            <w:pPr>
              <w:rPr>
                <w:rFonts w:eastAsia="Calibri" w:cs="Arial"/>
                <w:color w:val="000000"/>
                <w:sz w:val="20"/>
                <w:szCs w:val="20"/>
                <w:lang w:val="en-GB"/>
              </w:rPr>
            </w:pPr>
          </w:p>
        </w:tc>
      </w:tr>
      <w:tr w:rsidR="007A49C1" w:rsidRPr="00A728CA" w14:paraId="420FF207" w14:textId="77777777" w:rsidTr="0035448A">
        <w:trPr>
          <w:trHeight w:val="310"/>
        </w:trPr>
        <w:tc>
          <w:tcPr>
            <w:tcW w:w="0" w:type="auto"/>
            <w:vMerge/>
            <w:tcBorders>
              <w:top w:val="nil"/>
              <w:left w:val="single" w:sz="4" w:space="0" w:color="000000"/>
              <w:bottom w:val="nil"/>
              <w:right w:val="single" w:sz="6" w:space="0" w:color="000080"/>
            </w:tcBorders>
          </w:tcPr>
          <w:p w14:paraId="68D515AD" w14:textId="77777777" w:rsidR="00A728CA" w:rsidRPr="00A667C5" w:rsidRDefault="00A728CA" w:rsidP="00A728CA">
            <w:pPr>
              <w:rPr>
                <w:rFonts w:eastAsia="Calibri" w:cs="Arial"/>
                <w:color w:val="000000"/>
                <w:sz w:val="20"/>
                <w:szCs w:val="20"/>
                <w:lang w:val="en-GB"/>
              </w:rPr>
            </w:pPr>
          </w:p>
        </w:tc>
        <w:tc>
          <w:tcPr>
            <w:tcW w:w="526" w:type="dxa"/>
            <w:gridSpan w:val="2"/>
            <w:tcBorders>
              <w:top w:val="single" w:sz="6" w:space="0" w:color="000080"/>
              <w:left w:val="single" w:sz="6" w:space="0" w:color="000080"/>
              <w:bottom w:val="single" w:sz="6" w:space="0" w:color="000080"/>
              <w:right w:val="single" w:sz="6" w:space="0" w:color="000080"/>
            </w:tcBorders>
          </w:tcPr>
          <w:p w14:paraId="51AD83B6"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4 </w:t>
            </w:r>
          </w:p>
        </w:tc>
        <w:tc>
          <w:tcPr>
            <w:tcW w:w="6030" w:type="dxa"/>
            <w:tcBorders>
              <w:top w:val="single" w:sz="6" w:space="0" w:color="000080"/>
              <w:left w:val="single" w:sz="6" w:space="0" w:color="000080"/>
              <w:bottom w:val="single" w:sz="6" w:space="0" w:color="000080"/>
              <w:right w:val="single" w:sz="6" w:space="0" w:color="000080"/>
            </w:tcBorders>
          </w:tcPr>
          <w:p w14:paraId="08A2AC3F"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Experience working with the GCF or GEF-evaluation  </w:t>
            </w:r>
          </w:p>
        </w:tc>
        <w:tc>
          <w:tcPr>
            <w:tcW w:w="1119" w:type="dxa"/>
            <w:tcBorders>
              <w:top w:val="single" w:sz="6" w:space="0" w:color="000080"/>
              <w:left w:val="single" w:sz="6" w:space="0" w:color="000080"/>
              <w:bottom w:val="single" w:sz="6" w:space="0" w:color="000080"/>
              <w:right w:val="single" w:sz="6" w:space="0" w:color="000080"/>
            </w:tcBorders>
          </w:tcPr>
          <w:p w14:paraId="63B6992B"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10 </w:t>
            </w:r>
          </w:p>
        </w:tc>
        <w:tc>
          <w:tcPr>
            <w:tcW w:w="1337" w:type="dxa"/>
            <w:tcBorders>
              <w:top w:val="single" w:sz="6" w:space="0" w:color="000080"/>
              <w:left w:val="single" w:sz="6" w:space="0" w:color="000080"/>
              <w:bottom w:val="single" w:sz="6" w:space="0" w:color="000080"/>
              <w:right w:val="single" w:sz="6" w:space="0" w:color="000080"/>
            </w:tcBorders>
          </w:tcPr>
          <w:p w14:paraId="6F1EEDDF"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10% </w:t>
            </w:r>
          </w:p>
        </w:tc>
        <w:tc>
          <w:tcPr>
            <w:tcW w:w="0" w:type="auto"/>
            <w:vMerge/>
            <w:tcBorders>
              <w:top w:val="nil"/>
              <w:left w:val="single" w:sz="6" w:space="0" w:color="000080"/>
              <w:bottom w:val="nil"/>
              <w:right w:val="single" w:sz="4" w:space="0" w:color="000000"/>
            </w:tcBorders>
          </w:tcPr>
          <w:p w14:paraId="10986965" w14:textId="77777777" w:rsidR="00A728CA" w:rsidRPr="00A667C5" w:rsidRDefault="00A728CA" w:rsidP="00A728CA">
            <w:pPr>
              <w:rPr>
                <w:rFonts w:eastAsia="Calibri" w:cs="Arial"/>
                <w:color w:val="000000"/>
                <w:sz w:val="20"/>
                <w:szCs w:val="20"/>
                <w:lang w:val="en-GB"/>
              </w:rPr>
            </w:pPr>
          </w:p>
        </w:tc>
      </w:tr>
      <w:tr w:rsidR="007A49C1" w:rsidRPr="00A728CA" w14:paraId="6D6A7BAE" w14:textId="77777777" w:rsidTr="0035448A">
        <w:trPr>
          <w:trHeight w:val="310"/>
        </w:trPr>
        <w:tc>
          <w:tcPr>
            <w:tcW w:w="0" w:type="auto"/>
            <w:vMerge/>
            <w:tcBorders>
              <w:top w:val="nil"/>
              <w:left w:val="single" w:sz="4" w:space="0" w:color="000000"/>
              <w:bottom w:val="nil"/>
              <w:right w:val="single" w:sz="6" w:space="0" w:color="000080"/>
            </w:tcBorders>
          </w:tcPr>
          <w:p w14:paraId="78C4C211" w14:textId="77777777" w:rsidR="00A728CA" w:rsidRPr="00A667C5" w:rsidRDefault="00A728CA" w:rsidP="00A728CA">
            <w:pPr>
              <w:rPr>
                <w:rFonts w:eastAsia="Calibri" w:cs="Arial"/>
                <w:color w:val="000000"/>
                <w:sz w:val="20"/>
                <w:szCs w:val="20"/>
                <w:lang w:val="en-GB"/>
              </w:rPr>
            </w:pPr>
          </w:p>
        </w:tc>
        <w:tc>
          <w:tcPr>
            <w:tcW w:w="526" w:type="dxa"/>
            <w:gridSpan w:val="2"/>
            <w:tcBorders>
              <w:top w:val="single" w:sz="6" w:space="0" w:color="000080"/>
              <w:left w:val="single" w:sz="6" w:space="0" w:color="000080"/>
              <w:bottom w:val="single" w:sz="6" w:space="0" w:color="000080"/>
              <w:right w:val="single" w:sz="6" w:space="0" w:color="000080"/>
            </w:tcBorders>
          </w:tcPr>
          <w:p w14:paraId="2F5609FA"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5 </w:t>
            </w:r>
          </w:p>
        </w:tc>
        <w:tc>
          <w:tcPr>
            <w:tcW w:w="6030" w:type="dxa"/>
            <w:tcBorders>
              <w:top w:val="single" w:sz="6" w:space="0" w:color="000080"/>
              <w:left w:val="single" w:sz="6" w:space="0" w:color="000080"/>
              <w:bottom w:val="single" w:sz="6" w:space="0" w:color="000080"/>
              <w:right w:val="single" w:sz="6" w:space="0" w:color="000080"/>
            </w:tcBorders>
          </w:tcPr>
          <w:p w14:paraId="12C982C8"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Experience working in the island nation of Tuvalu or the Pacific </w:t>
            </w:r>
          </w:p>
        </w:tc>
        <w:tc>
          <w:tcPr>
            <w:tcW w:w="1119" w:type="dxa"/>
            <w:tcBorders>
              <w:top w:val="single" w:sz="6" w:space="0" w:color="000080"/>
              <w:left w:val="single" w:sz="6" w:space="0" w:color="000080"/>
              <w:bottom w:val="single" w:sz="6" w:space="0" w:color="000080"/>
              <w:right w:val="single" w:sz="6" w:space="0" w:color="000080"/>
            </w:tcBorders>
          </w:tcPr>
          <w:p w14:paraId="57AAE6A8"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5 </w:t>
            </w:r>
          </w:p>
        </w:tc>
        <w:tc>
          <w:tcPr>
            <w:tcW w:w="1337" w:type="dxa"/>
            <w:tcBorders>
              <w:top w:val="single" w:sz="6" w:space="0" w:color="000080"/>
              <w:left w:val="single" w:sz="6" w:space="0" w:color="000080"/>
              <w:bottom w:val="single" w:sz="6" w:space="0" w:color="000080"/>
              <w:right w:val="single" w:sz="6" w:space="0" w:color="000080"/>
            </w:tcBorders>
          </w:tcPr>
          <w:p w14:paraId="525F971E"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5% </w:t>
            </w:r>
          </w:p>
        </w:tc>
        <w:tc>
          <w:tcPr>
            <w:tcW w:w="0" w:type="auto"/>
            <w:vMerge/>
            <w:tcBorders>
              <w:top w:val="nil"/>
              <w:left w:val="single" w:sz="6" w:space="0" w:color="000080"/>
              <w:bottom w:val="nil"/>
              <w:right w:val="single" w:sz="4" w:space="0" w:color="000000"/>
            </w:tcBorders>
          </w:tcPr>
          <w:p w14:paraId="38353CCE" w14:textId="77777777" w:rsidR="00A728CA" w:rsidRPr="00A667C5" w:rsidRDefault="00A728CA" w:rsidP="00A728CA">
            <w:pPr>
              <w:rPr>
                <w:rFonts w:eastAsia="Calibri" w:cs="Arial"/>
                <w:color w:val="000000"/>
                <w:sz w:val="20"/>
                <w:szCs w:val="20"/>
                <w:lang w:val="en-GB"/>
              </w:rPr>
            </w:pPr>
          </w:p>
        </w:tc>
      </w:tr>
      <w:tr w:rsidR="007A49C1" w:rsidRPr="00A728CA" w14:paraId="1F91E9A4" w14:textId="77777777" w:rsidTr="0035448A">
        <w:trPr>
          <w:trHeight w:val="310"/>
        </w:trPr>
        <w:tc>
          <w:tcPr>
            <w:tcW w:w="0" w:type="auto"/>
            <w:vMerge/>
            <w:tcBorders>
              <w:top w:val="nil"/>
              <w:left w:val="single" w:sz="4" w:space="0" w:color="000000"/>
              <w:bottom w:val="nil"/>
              <w:right w:val="single" w:sz="6" w:space="0" w:color="000080"/>
            </w:tcBorders>
          </w:tcPr>
          <w:p w14:paraId="2917C20A" w14:textId="77777777" w:rsidR="00A728CA" w:rsidRPr="00A667C5" w:rsidRDefault="00A728CA" w:rsidP="00A728CA">
            <w:pPr>
              <w:rPr>
                <w:rFonts w:eastAsia="Calibri" w:cs="Arial"/>
                <w:color w:val="000000"/>
                <w:sz w:val="20"/>
                <w:szCs w:val="20"/>
                <w:lang w:val="en-GB"/>
              </w:rPr>
            </w:pPr>
          </w:p>
        </w:tc>
        <w:tc>
          <w:tcPr>
            <w:tcW w:w="526" w:type="dxa"/>
            <w:gridSpan w:val="2"/>
            <w:tcBorders>
              <w:top w:val="single" w:sz="6" w:space="0" w:color="000080"/>
              <w:left w:val="single" w:sz="6" w:space="0" w:color="000080"/>
              <w:bottom w:val="single" w:sz="6" w:space="0" w:color="000080"/>
              <w:right w:val="single" w:sz="6" w:space="0" w:color="000080"/>
            </w:tcBorders>
          </w:tcPr>
          <w:p w14:paraId="0F7BCEFB"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6 </w:t>
            </w:r>
          </w:p>
        </w:tc>
        <w:tc>
          <w:tcPr>
            <w:tcW w:w="6030" w:type="dxa"/>
            <w:tcBorders>
              <w:top w:val="single" w:sz="6" w:space="0" w:color="000080"/>
              <w:left w:val="single" w:sz="6" w:space="0" w:color="000080"/>
              <w:bottom w:val="single" w:sz="6" w:space="0" w:color="000080"/>
              <w:right w:val="single" w:sz="6" w:space="0" w:color="000080"/>
            </w:tcBorders>
          </w:tcPr>
          <w:p w14:paraId="1BC02264"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Experience working in SIDS </w:t>
            </w:r>
          </w:p>
        </w:tc>
        <w:tc>
          <w:tcPr>
            <w:tcW w:w="1119" w:type="dxa"/>
            <w:tcBorders>
              <w:top w:val="single" w:sz="6" w:space="0" w:color="000080"/>
              <w:left w:val="single" w:sz="6" w:space="0" w:color="000080"/>
              <w:bottom w:val="single" w:sz="6" w:space="0" w:color="000080"/>
              <w:right w:val="single" w:sz="6" w:space="0" w:color="000080"/>
            </w:tcBorders>
          </w:tcPr>
          <w:p w14:paraId="34F41A70"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5 </w:t>
            </w:r>
          </w:p>
        </w:tc>
        <w:tc>
          <w:tcPr>
            <w:tcW w:w="1337" w:type="dxa"/>
            <w:tcBorders>
              <w:top w:val="single" w:sz="6" w:space="0" w:color="000080"/>
              <w:left w:val="single" w:sz="6" w:space="0" w:color="000080"/>
              <w:bottom w:val="single" w:sz="6" w:space="0" w:color="000080"/>
              <w:right w:val="single" w:sz="6" w:space="0" w:color="000080"/>
            </w:tcBorders>
          </w:tcPr>
          <w:p w14:paraId="13A718CD"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5% </w:t>
            </w:r>
          </w:p>
        </w:tc>
        <w:tc>
          <w:tcPr>
            <w:tcW w:w="0" w:type="auto"/>
            <w:vMerge/>
            <w:tcBorders>
              <w:top w:val="nil"/>
              <w:left w:val="single" w:sz="6" w:space="0" w:color="000080"/>
              <w:bottom w:val="nil"/>
              <w:right w:val="single" w:sz="4" w:space="0" w:color="000000"/>
            </w:tcBorders>
          </w:tcPr>
          <w:p w14:paraId="0C6F2959" w14:textId="77777777" w:rsidR="00A728CA" w:rsidRPr="00A667C5" w:rsidRDefault="00A728CA" w:rsidP="00A728CA">
            <w:pPr>
              <w:rPr>
                <w:rFonts w:eastAsia="Calibri" w:cs="Arial"/>
                <w:color w:val="000000"/>
                <w:sz w:val="20"/>
                <w:szCs w:val="20"/>
                <w:lang w:val="en-GB"/>
              </w:rPr>
            </w:pPr>
          </w:p>
        </w:tc>
      </w:tr>
      <w:tr w:rsidR="007A49C1" w:rsidRPr="00A728CA" w14:paraId="4CE3E990" w14:textId="77777777" w:rsidTr="0035448A">
        <w:trPr>
          <w:trHeight w:val="605"/>
        </w:trPr>
        <w:tc>
          <w:tcPr>
            <w:tcW w:w="0" w:type="auto"/>
            <w:vMerge/>
            <w:tcBorders>
              <w:top w:val="nil"/>
              <w:left w:val="single" w:sz="4" w:space="0" w:color="000000"/>
              <w:bottom w:val="nil"/>
              <w:right w:val="single" w:sz="6" w:space="0" w:color="000080"/>
            </w:tcBorders>
          </w:tcPr>
          <w:p w14:paraId="3BBCF5CC" w14:textId="77777777" w:rsidR="00A728CA" w:rsidRPr="00A667C5" w:rsidRDefault="00A728CA" w:rsidP="00A728CA">
            <w:pPr>
              <w:rPr>
                <w:rFonts w:eastAsia="Calibri" w:cs="Arial"/>
                <w:color w:val="000000"/>
                <w:sz w:val="20"/>
                <w:szCs w:val="20"/>
                <w:lang w:val="en-GB"/>
              </w:rPr>
            </w:pPr>
          </w:p>
        </w:tc>
        <w:tc>
          <w:tcPr>
            <w:tcW w:w="526" w:type="dxa"/>
            <w:gridSpan w:val="2"/>
            <w:tcBorders>
              <w:top w:val="single" w:sz="6" w:space="0" w:color="000080"/>
              <w:left w:val="single" w:sz="6" w:space="0" w:color="000080"/>
              <w:bottom w:val="single" w:sz="6" w:space="0" w:color="000080"/>
              <w:right w:val="single" w:sz="6" w:space="0" w:color="000080"/>
            </w:tcBorders>
          </w:tcPr>
          <w:p w14:paraId="5B2E55F2"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7 </w:t>
            </w:r>
          </w:p>
        </w:tc>
        <w:tc>
          <w:tcPr>
            <w:tcW w:w="6030" w:type="dxa"/>
            <w:tcBorders>
              <w:top w:val="single" w:sz="6" w:space="0" w:color="000080"/>
              <w:left w:val="single" w:sz="6" w:space="0" w:color="000080"/>
              <w:bottom w:val="single" w:sz="6" w:space="0" w:color="000080"/>
              <w:right w:val="single" w:sz="6" w:space="0" w:color="000080"/>
            </w:tcBorders>
          </w:tcPr>
          <w:p w14:paraId="1BA3FFA8" w14:textId="77777777" w:rsidR="00A728CA" w:rsidRPr="00A667C5" w:rsidRDefault="00A728CA" w:rsidP="00A728CA">
            <w:pPr>
              <w:ind w:left="2"/>
              <w:jc w:val="both"/>
              <w:rPr>
                <w:rFonts w:eastAsia="Calibri" w:cs="Arial"/>
                <w:color w:val="000000"/>
                <w:sz w:val="20"/>
                <w:szCs w:val="20"/>
                <w:lang w:val="en-GB"/>
              </w:rPr>
            </w:pPr>
            <w:r w:rsidRPr="00A667C5">
              <w:rPr>
                <w:rFonts w:eastAsia="Calibri" w:cs="Arial"/>
                <w:color w:val="000000"/>
                <w:sz w:val="20"/>
                <w:szCs w:val="20"/>
                <w:lang w:val="en-GB"/>
              </w:rPr>
              <w:t xml:space="preserve">Work experience in relevant technical areas (coastal protection, climate change adaptation) for at least 10years </w:t>
            </w:r>
          </w:p>
        </w:tc>
        <w:tc>
          <w:tcPr>
            <w:tcW w:w="1119" w:type="dxa"/>
            <w:tcBorders>
              <w:top w:val="single" w:sz="6" w:space="0" w:color="000080"/>
              <w:left w:val="single" w:sz="6" w:space="0" w:color="000080"/>
              <w:bottom w:val="single" w:sz="6" w:space="0" w:color="000080"/>
              <w:right w:val="single" w:sz="6" w:space="0" w:color="000080"/>
            </w:tcBorders>
          </w:tcPr>
          <w:p w14:paraId="7D93823B"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5 </w:t>
            </w:r>
          </w:p>
        </w:tc>
        <w:tc>
          <w:tcPr>
            <w:tcW w:w="1337" w:type="dxa"/>
            <w:tcBorders>
              <w:top w:val="single" w:sz="6" w:space="0" w:color="000080"/>
              <w:left w:val="single" w:sz="6" w:space="0" w:color="000080"/>
              <w:bottom w:val="single" w:sz="6" w:space="0" w:color="000080"/>
              <w:right w:val="single" w:sz="6" w:space="0" w:color="000080"/>
            </w:tcBorders>
          </w:tcPr>
          <w:p w14:paraId="1EF80619"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5% </w:t>
            </w:r>
          </w:p>
        </w:tc>
        <w:tc>
          <w:tcPr>
            <w:tcW w:w="0" w:type="auto"/>
            <w:vMerge/>
            <w:tcBorders>
              <w:top w:val="nil"/>
              <w:left w:val="single" w:sz="6" w:space="0" w:color="000080"/>
              <w:bottom w:val="nil"/>
              <w:right w:val="single" w:sz="4" w:space="0" w:color="000000"/>
            </w:tcBorders>
          </w:tcPr>
          <w:p w14:paraId="2C0EBFE1" w14:textId="77777777" w:rsidR="00A728CA" w:rsidRPr="00A667C5" w:rsidRDefault="00A728CA" w:rsidP="00A728CA">
            <w:pPr>
              <w:rPr>
                <w:rFonts w:eastAsia="Calibri" w:cs="Arial"/>
                <w:color w:val="000000"/>
                <w:sz w:val="20"/>
                <w:szCs w:val="20"/>
                <w:lang w:val="en-GB"/>
              </w:rPr>
            </w:pPr>
          </w:p>
        </w:tc>
      </w:tr>
      <w:tr w:rsidR="007A49C1" w:rsidRPr="00A728CA" w14:paraId="651C9DD9" w14:textId="77777777" w:rsidTr="0035448A">
        <w:trPr>
          <w:trHeight w:val="900"/>
        </w:trPr>
        <w:tc>
          <w:tcPr>
            <w:tcW w:w="0" w:type="auto"/>
            <w:vMerge/>
            <w:tcBorders>
              <w:top w:val="nil"/>
              <w:left w:val="single" w:sz="4" w:space="0" w:color="000000"/>
              <w:bottom w:val="nil"/>
              <w:right w:val="single" w:sz="6" w:space="0" w:color="000080"/>
            </w:tcBorders>
          </w:tcPr>
          <w:p w14:paraId="5E841672" w14:textId="77777777" w:rsidR="00A728CA" w:rsidRPr="00A667C5" w:rsidRDefault="00A728CA" w:rsidP="00A728CA">
            <w:pPr>
              <w:rPr>
                <w:rFonts w:eastAsia="Calibri" w:cs="Arial"/>
                <w:color w:val="000000"/>
                <w:sz w:val="20"/>
                <w:szCs w:val="20"/>
                <w:lang w:val="en-GB"/>
              </w:rPr>
            </w:pPr>
          </w:p>
        </w:tc>
        <w:tc>
          <w:tcPr>
            <w:tcW w:w="526" w:type="dxa"/>
            <w:gridSpan w:val="2"/>
            <w:tcBorders>
              <w:top w:val="single" w:sz="6" w:space="0" w:color="000080"/>
              <w:left w:val="single" w:sz="6" w:space="0" w:color="000080"/>
              <w:bottom w:val="single" w:sz="6" w:space="0" w:color="000080"/>
              <w:right w:val="single" w:sz="6" w:space="0" w:color="000080"/>
            </w:tcBorders>
          </w:tcPr>
          <w:p w14:paraId="0C5E0B27"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8 </w:t>
            </w:r>
          </w:p>
        </w:tc>
        <w:tc>
          <w:tcPr>
            <w:tcW w:w="6030" w:type="dxa"/>
            <w:tcBorders>
              <w:top w:val="single" w:sz="6" w:space="0" w:color="000080"/>
              <w:left w:val="single" w:sz="6" w:space="0" w:color="000080"/>
              <w:bottom w:val="single" w:sz="6" w:space="0" w:color="000080"/>
              <w:right w:val="single" w:sz="6" w:space="0" w:color="000080"/>
            </w:tcBorders>
          </w:tcPr>
          <w:p w14:paraId="0EDE94B0" w14:textId="77777777" w:rsidR="00A728CA" w:rsidRPr="00A667C5" w:rsidRDefault="00A728CA" w:rsidP="00A728CA">
            <w:pPr>
              <w:ind w:left="2" w:right="41"/>
              <w:jc w:val="both"/>
              <w:rPr>
                <w:rFonts w:eastAsia="Calibri" w:cs="Arial"/>
                <w:color w:val="000000"/>
                <w:sz w:val="20"/>
                <w:szCs w:val="20"/>
                <w:lang w:val="en-GB"/>
              </w:rPr>
            </w:pPr>
            <w:r w:rsidRPr="00A667C5">
              <w:rPr>
                <w:rFonts w:eastAsia="Calibri" w:cs="Arial"/>
                <w:color w:val="000000"/>
                <w:sz w:val="20"/>
                <w:szCs w:val="20"/>
                <w:lang w:val="en-GB"/>
              </w:rPr>
              <w:t xml:space="preserve">Demonstrated understanding of issues related to gender and climate change adaptation; experience in gender sensitive evaluation and analysis </w:t>
            </w:r>
          </w:p>
        </w:tc>
        <w:tc>
          <w:tcPr>
            <w:tcW w:w="1119" w:type="dxa"/>
            <w:tcBorders>
              <w:top w:val="single" w:sz="6" w:space="0" w:color="000080"/>
              <w:left w:val="single" w:sz="6" w:space="0" w:color="000080"/>
              <w:bottom w:val="single" w:sz="6" w:space="0" w:color="000080"/>
              <w:right w:val="single" w:sz="6" w:space="0" w:color="000080"/>
            </w:tcBorders>
          </w:tcPr>
          <w:p w14:paraId="0BFADC49"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5 </w:t>
            </w:r>
          </w:p>
        </w:tc>
        <w:tc>
          <w:tcPr>
            <w:tcW w:w="1337" w:type="dxa"/>
            <w:tcBorders>
              <w:top w:val="single" w:sz="6" w:space="0" w:color="000080"/>
              <w:left w:val="single" w:sz="6" w:space="0" w:color="000080"/>
              <w:bottom w:val="single" w:sz="6" w:space="0" w:color="000080"/>
              <w:right w:val="single" w:sz="6" w:space="0" w:color="000080"/>
            </w:tcBorders>
          </w:tcPr>
          <w:p w14:paraId="31E1A6C6"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5% </w:t>
            </w:r>
          </w:p>
        </w:tc>
        <w:tc>
          <w:tcPr>
            <w:tcW w:w="0" w:type="auto"/>
            <w:vMerge/>
            <w:tcBorders>
              <w:top w:val="nil"/>
              <w:left w:val="single" w:sz="6" w:space="0" w:color="000080"/>
              <w:bottom w:val="nil"/>
              <w:right w:val="single" w:sz="4" w:space="0" w:color="000000"/>
            </w:tcBorders>
          </w:tcPr>
          <w:p w14:paraId="38C7D3FF" w14:textId="77777777" w:rsidR="00A728CA" w:rsidRPr="00A667C5" w:rsidRDefault="00A728CA" w:rsidP="00A728CA">
            <w:pPr>
              <w:rPr>
                <w:rFonts w:eastAsia="Calibri" w:cs="Arial"/>
                <w:color w:val="000000"/>
                <w:sz w:val="20"/>
                <w:szCs w:val="20"/>
                <w:lang w:val="en-GB"/>
              </w:rPr>
            </w:pPr>
          </w:p>
        </w:tc>
      </w:tr>
      <w:tr w:rsidR="007A49C1" w:rsidRPr="00A728CA" w14:paraId="01F8DCB7" w14:textId="77777777" w:rsidTr="0035448A">
        <w:trPr>
          <w:trHeight w:val="605"/>
        </w:trPr>
        <w:tc>
          <w:tcPr>
            <w:tcW w:w="0" w:type="auto"/>
            <w:vMerge/>
            <w:tcBorders>
              <w:top w:val="nil"/>
              <w:left w:val="single" w:sz="4" w:space="0" w:color="000000"/>
              <w:bottom w:val="nil"/>
              <w:right w:val="single" w:sz="6" w:space="0" w:color="000080"/>
            </w:tcBorders>
          </w:tcPr>
          <w:p w14:paraId="15E08139" w14:textId="77777777" w:rsidR="00A728CA" w:rsidRPr="00A667C5" w:rsidRDefault="00A728CA" w:rsidP="00A728CA">
            <w:pPr>
              <w:rPr>
                <w:rFonts w:eastAsia="Calibri" w:cs="Arial"/>
                <w:color w:val="000000"/>
                <w:sz w:val="20"/>
                <w:szCs w:val="20"/>
                <w:lang w:val="en-GB"/>
              </w:rPr>
            </w:pPr>
          </w:p>
        </w:tc>
        <w:tc>
          <w:tcPr>
            <w:tcW w:w="526" w:type="dxa"/>
            <w:gridSpan w:val="2"/>
            <w:tcBorders>
              <w:top w:val="single" w:sz="6" w:space="0" w:color="000080"/>
              <w:left w:val="single" w:sz="6" w:space="0" w:color="000080"/>
              <w:bottom w:val="single" w:sz="6" w:space="0" w:color="000080"/>
              <w:right w:val="single" w:sz="6" w:space="0" w:color="000080"/>
            </w:tcBorders>
          </w:tcPr>
          <w:p w14:paraId="60CA370E"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9 </w:t>
            </w:r>
          </w:p>
        </w:tc>
        <w:tc>
          <w:tcPr>
            <w:tcW w:w="6030" w:type="dxa"/>
            <w:tcBorders>
              <w:top w:val="single" w:sz="6" w:space="0" w:color="000080"/>
              <w:left w:val="single" w:sz="6" w:space="0" w:color="000080"/>
              <w:bottom w:val="single" w:sz="6" w:space="0" w:color="000080"/>
              <w:right w:val="single" w:sz="6" w:space="0" w:color="000080"/>
            </w:tcBorders>
          </w:tcPr>
          <w:p w14:paraId="48AEFBA3" w14:textId="77777777" w:rsidR="00A728CA" w:rsidRPr="00A667C5" w:rsidRDefault="00A728CA" w:rsidP="00A728CA">
            <w:pPr>
              <w:ind w:left="2"/>
              <w:jc w:val="both"/>
              <w:rPr>
                <w:rFonts w:eastAsia="Calibri" w:cs="Arial"/>
                <w:color w:val="000000"/>
                <w:sz w:val="20"/>
                <w:szCs w:val="20"/>
                <w:lang w:val="en-GB"/>
              </w:rPr>
            </w:pPr>
            <w:r w:rsidRPr="00A667C5">
              <w:rPr>
                <w:rFonts w:eastAsia="Calibri" w:cs="Arial"/>
                <w:color w:val="000000"/>
                <w:sz w:val="20"/>
                <w:szCs w:val="20"/>
                <w:lang w:val="en-GB"/>
              </w:rPr>
              <w:t xml:space="preserve">Project evaluation/review experiences within United Nations system will be considered an asset </w:t>
            </w:r>
          </w:p>
        </w:tc>
        <w:tc>
          <w:tcPr>
            <w:tcW w:w="1119" w:type="dxa"/>
            <w:tcBorders>
              <w:top w:val="single" w:sz="6" w:space="0" w:color="000080"/>
              <w:left w:val="single" w:sz="6" w:space="0" w:color="000080"/>
              <w:bottom w:val="single" w:sz="6" w:space="0" w:color="000080"/>
              <w:right w:val="single" w:sz="6" w:space="0" w:color="000080"/>
            </w:tcBorders>
          </w:tcPr>
          <w:p w14:paraId="7BF87719"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5 </w:t>
            </w:r>
          </w:p>
        </w:tc>
        <w:tc>
          <w:tcPr>
            <w:tcW w:w="1337" w:type="dxa"/>
            <w:tcBorders>
              <w:top w:val="single" w:sz="6" w:space="0" w:color="000080"/>
              <w:left w:val="single" w:sz="6" w:space="0" w:color="000080"/>
              <w:bottom w:val="single" w:sz="6" w:space="0" w:color="000080"/>
              <w:right w:val="single" w:sz="6" w:space="0" w:color="000080"/>
            </w:tcBorders>
          </w:tcPr>
          <w:p w14:paraId="05FE06F3"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5% </w:t>
            </w:r>
          </w:p>
        </w:tc>
        <w:tc>
          <w:tcPr>
            <w:tcW w:w="0" w:type="auto"/>
            <w:vMerge/>
            <w:tcBorders>
              <w:top w:val="nil"/>
              <w:left w:val="single" w:sz="6" w:space="0" w:color="000080"/>
              <w:bottom w:val="nil"/>
              <w:right w:val="single" w:sz="4" w:space="0" w:color="000000"/>
            </w:tcBorders>
          </w:tcPr>
          <w:p w14:paraId="7D5D5E55" w14:textId="77777777" w:rsidR="00A728CA" w:rsidRPr="00A667C5" w:rsidRDefault="00A728CA" w:rsidP="00A728CA">
            <w:pPr>
              <w:rPr>
                <w:rFonts w:eastAsia="Calibri" w:cs="Arial"/>
                <w:color w:val="000000"/>
                <w:sz w:val="20"/>
                <w:szCs w:val="20"/>
                <w:lang w:val="en-GB"/>
              </w:rPr>
            </w:pPr>
          </w:p>
        </w:tc>
      </w:tr>
      <w:tr w:rsidR="007A49C1" w:rsidRPr="00A728CA" w14:paraId="35C5A542" w14:textId="77777777" w:rsidTr="0035448A">
        <w:trPr>
          <w:trHeight w:val="311"/>
        </w:trPr>
        <w:tc>
          <w:tcPr>
            <w:tcW w:w="0" w:type="auto"/>
            <w:vMerge/>
            <w:tcBorders>
              <w:top w:val="nil"/>
              <w:left w:val="single" w:sz="4" w:space="0" w:color="000000"/>
              <w:bottom w:val="nil"/>
              <w:right w:val="single" w:sz="6" w:space="0" w:color="000080"/>
            </w:tcBorders>
          </w:tcPr>
          <w:p w14:paraId="43381972" w14:textId="77777777" w:rsidR="00A728CA" w:rsidRPr="00A667C5" w:rsidRDefault="00A728CA" w:rsidP="00A728CA">
            <w:pPr>
              <w:rPr>
                <w:rFonts w:eastAsia="Calibri" w:cs="Arial"/>
                <w:color w:val="000000"/>
                <w:sz w:val="20"/>
                <w:szCs w:val="20"/>
                <w:lang w:val="en-GB"/>
              </w:rPr>
            </w:pPr>
          </w:p>
        </w:tc>
        <w:tc>
          <w:tcPr>
            <w:tcW w:w="526" w:type="dxa"/>
            <w:gridSpan w:val="2"/>
            <w:tcBorders>
              <w:top w:val="single" w:sz="6" w:space="0" w:color="000080"/>
              <w:left w:val="single" w:sz="6" w:space="0" w:color="000080"/>
              <w:bottom w:val="single" w:sz="6" w:space="0" w:color="000080"/>
              <w:right w:val="single" w:sz="6" w:space="0" w:color="000080"/>
            </w:tcBorders>
          </w:tcPr>
          <w:p w14:paraId="5A34F066"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 </w:t>
            </w:r>
          </w:p>
        </w:tc>
        <w:tc>
          <w:tcPr>
            <w:tcW w:w="6030" w:type="dxa"/>
            <w:tcBorders>
              <w:top w:val="single" w:sz="6" w:space="0" w:color="000080"/>
              <w:left w:val="single" w:sz="6" w:space="0" w:color="000080"/>
              <w:bottom w:val="single" w:sz="6" w:space="0" w:color="000080"/>
              <w:right w:val="single" w:sz="6" w:space="0" w:color="000080"/>
            </w:tcBorders>
          </w:tcPr>
          <w:p w14:paraId="3BF75C8F"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1119" w:type="dxa"/>
            <w:tcBorders>
              <w:top w:val="single" w:sz="6" w:space="0" w:color="000080"/>
              <w:left w:val="single" w:sz="6" w:space="0" w:color="000080"/>
              <w:bottom w:val="single" w:sz="6" w:space="0" w:color="000080"/>
              <w:right w:val="single" w:sz="6" w:space="0" w:color="000080"/>
            </w:tcBorders>
          </w:tcPr>
          <w:p w14:paraId="1BA6BC2F"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1337" w:type="dxa"/>
            <w:tcBorders>
              <w:top w:val="single" w:sz="6" w:space="0" w:color="000080"/>
              <w:left w:val="single" w:sz="6" w:space="0" w:color="000080"/>
              <w:bottom w:val="single" w:sz="6" w:space="0" w:color="000080"/>
              <w:right w:val="single" w:sz="6" w:space="0" w:color="000080"/>
            </w:tcBorders>
          </w:tcPr>
          <w:p w14:paraId="668E0F91"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0" w:type="auto"/>
            <w:vMerge/>
            <w:tcBorders>
              <w:top w:val="nil"/>
              <w:left w:val="single" w:sz="6" w:space="0" w:color="000080"/>
              <w:bottom w:val="nil"/>
              <w:right w:val="single" w:sz="4" w:space="0" w:color="000000"/>
            </w:tcBorders>
          </w:tcPr>
          <w:p w14:paraId="72F82C3A" w14:textId="77777777" w:rsidR="00A728CA" w:rsidRPr="00A667C5" w:rsidRDefault="00A728CA" w:rsidP="00A728CA">
            <w:pPr>
              <w:rPr>
                <w:rFonts w:eastAsia="Calibri" w:cs="Arial"/>
                <w:color w:val="000000"/>
                <w:sz w:val="20"/>
                <w:szCs w:val="20"/>
                <w:lang w:val="en-GB"/>
              </w:rPr>
            </w:pPr>
          </w:p>
        </w:tc>
      </w:tr>
      <w:tr w:rsidR="009F0724" w:rsidRPr="00A728CA" w14:paraId="4A54661D" w14:textId="77777777" w:rsidTr="0035448A">
        <w:trPr>
          <w:trHeight w:val="548"/>
        </w:trPr>
        <w:tc>
          <w:tcPr>
            <w:tcW w:w="0" w:type="auto"/>
            <w:vMerge/>
            <w:tcBorders>
              <w:top w:val="nil"/>
              <w:left w:val="single" w:sz="4" w:space="0" w:color="000000"/>
              <w:bottom w:val="nil"/>
              <w:right w:val="single" w:sz="6" w:space="0" w:color="000080"/>
            </w:tcBorders>
          </w:tcPr>
          <w:p w14:paraId="7A6195F0" w14:textId="77777777" w:rsidR="00A728CA" w:rsidRPr="00A667C5" w:rsidRDefault="00A728CA" w:rsidP="00A728CA">
            <w:pPr>
              <w:rPr>
                <w:rFonts w:eastAsia="Calibri" w:cs="Arial"/>
                <w:color w:val="000000"/>
                <w:sz w:val="20"/>
                <w:szCs w:val="20"/>
                <w:lang w:val="en-GB"/>
              </w:rPr>
            </w:pPr>
          </w:p>
        </w:tc>
        <w:tc>
          <w:tcPr>
            <w:tcW w:w="526" w:type="dxa"/>
            <w:gridSpan w:val="2"/>
            <w:tcBorders>
              <w:top w:val="single" w:sz="6" w:space="0" w:color="000080"/>
              <w:left w:val="single" w:sz="6" w:space="0" w:color="000080"/>
              <w:bottom w:val="single" w:sz="6" w:space="0" w:color="000080"/>
              <w:right w:val="single" w:sz="6" w:space="0" w:color="000080"/>
            </w:tcBorders>
            <w:vAlign w:val="center"/>
          </w:tcPr>
          <w:p w14:paraId="0CC2048A"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 </w:t>
            </w:r>
          </w:p>
        </w:tc>
        <w:tc>
          <w:tcPr>
            <w:tcW w:w="6030" w:type="dxa"/>
            <w:tcBorders>
              <w:top w:val="single" w:sz="6" w:space="0" w:color="000080"/>
              <w:left w:val="single" w:sz="6" w:space="0" w:color="000080"/>
              <w:bottom w:val="single" w:sz="6" w:space="0" w:color="000080"/>
              <w:right w:val="single" w:sz="6" w:space="0" w:color="000080"/>
            </w:tcBorders>
            <w:vAlign w:val="center"/>
          </w:tcPr>
          <w:p w14:paraId="0A34C86D" w14:textId="77777777" w:rsidR="00A728CA" w:rsidRPr="00A667C5" w:rsidRDefault="00A728CA" w:rsidP="00A728CA">
            <w:pPr>
              <w:ind w:left="2"/>
              <w:rPr>
                <w:rFonts w:eastAsia="Calibri" w:cs="Arial"/>
                <w:color w:val="000000"/>
                <w:sz w:val="20"/>
                <w:szCs w:val="20"/>
                <w:lang w:val="en-GB"/>
              </w:rPr>
            </w:pPr>
            <w:r w:rsidRPr="00A667C5">
              <w:rPr>
                <w:rFonts w:eastAsia="Calibri" w:cs="Arial"/>
                <w:b/>
                <w:color w:val="000000"/>
                <w:sz w:val="20"/>
                <w:szCs w:val="20"/>
                <w:lang w:val="en-GB"/>
              </w:rPr>
              <w:t xml:space="preserve">Total – Technical Evaluation </w:t>
            </w:r>
          </w:p>
        </w:tc>
        <w:tc>
          <w:tcPr>
            <w:tcW w:w="1119" w:type="dxa"/>
            <w:tcBorders>
              <w:top w:val="single" w:sz="6" w:space="0" w:color="000080"/>
              <w:left w:val="single" w:sz="6" w:space="0" w:color="000080"/>
              <w:bottom w:val="single" w:sz="6" w:space="0" w:color="000080"/>
              <w:right w:val="single" w:sz="6" w:space="0" w:color="000080"/>
            </w:tcBorders>
            <w:shd w:val="clear" w:color="auto" w:fill="D9D9D9"/>
            <w:vAlign w:val="center"/>
          </w:tcPr>
          <w:p w14:paraId="25F9AA1B"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1337" w:type="dxa"/>
            <w:tcBorders>
              <w:top w:val="single" w:sz="6" w:space="0" w:color="000080"/>
              <w:left w:val="single" w:sz="6" w:space="0" w:color="000080"/>
              <w:bottom w:val="single" w:sz="6" w:space="0" w:color="000080"/>
              <w:right w:val="single" w:sz="6" w:space="0" w:color="000080"/>
            </w:tcBorders>
            <w:vAlign w:val="center"/>
          </w:tcPr>
          <w:p w14:paraId="75FFA399" w14:textId="77777777" w:rsidR="00A728CA" w:rsidRPr="00A667C5" w:rsidRDefault="00A728CA" w:rsidP="00A728CA">
            <w:pPr>
              <w:ind w:left="2"/>
              <w:rPr>
                <w:rFonts w:eastAsia="Calibri" w:cs="Arial"/>
                <w:color w:val="000000"/>
                <w:sz w:val="20"/>
                <w:szCs w:val="20"/>
                <w:lang w:val="en-GB"/>
              </w:rPr>
            </w:pPr>
            <w:r w:rsidRPr="00A667C5">
              <w:rPr>
                <w:rFonts w:eastAsia="Calibri" w:cs="Arial"/>
                <w:b/>
                <w:color w:val="000000"/>
                <w:sz w:val="20"/>
                <w:szCs w:val="20"/>
                <w:lang w:val="en-GB"/>
              </w:rPr>
              <w:t xml:space="preserve">70% </w:t>
            </w:r>
          </w:p>
        </w:tc>
        <w:tc>
          <w:tcPr>
            <w:tcW w:w="0" w:type="auto"/>
            <w:vMerge/>
            <w:tcBorders>
              <w:top w:val="nil"/>
              <w:left w:val="single" w:sz="6" w:space="0" w:color="000080"/>
              <w:bottom w:val="nil"/>
              <w:right w:val="single" w:sz="4" w:space="0" w:color="000000"/>
            </w:tcBorders>
          </w:tcPr>
          <w:p w14:paraId="6B3423F5" w14:textId="77777777" w:rsidR="00A728CA" w:rsidRPr="00A667C5" w:rsidRDefault="00A728CA" w:rsidP="00A728CA">
            <w:pPr>
              <w:rPr>
                <w:rFonts w:eastAsia="Calibri" w:cs="Arial"/>
                <w:color w:val="000000"/>
                <w:sz w:val="20"/>
                <w:szCs w:val="20"/>
                <w:lang w:val="en-GB"/>
              </w:rPr>
            </w:pPr>
          </w:p>
        </w:tc>
      </w:tr>
      <w:tr w:rsidR="00BD373E" w:rsidRPr="00A728CA" w14:paraId="68D75F36" w14:textId="77777777" w:rsidTr="0035448A">
        <w:trPr>
          <w:trHeight w:val="271"/>
        </w:trPr>
        <w:tc>
          <w:tcPr>
            <w:tcW w:w="0" w:type="auto"/>
            <w:vMerge/>
            <w:tcBorders>
              <w:top w:val="nil"/>
              <w:left w:val="single" w:sz="4" w:space="0" w:color="000000"/>
              <w:bottom w:val="nil"/>
              <w:right w:val="single" w:sz="6" w:space="0" w:color="000080"/>
            </w:tcBorders>
          </w:tcPr>
          <w:p w14:paraId="22DE46F8" w14:textId="77777777" w:rsidR="00A728CA" w:rsidRPr="00A667C5" w:rsidRDefault="00A728CA" w:rsidP="00A728CA">
            <w:pPr>
              <w:rPr>
                <w:rFonts w:eastAsia="Calibri" w:cs="Arial"/>
                <w:color w:val="000000"/>
                <w:sz w:val="20"/>
                <w:szCs w:val="20"/>
                <w:lang w:val="en-GB"/>
              </w:rPr>
            </w:pPr>
          </w:p>
        </w:tc>
        <w:tc>
          <w:tcPr>
            <w:tcW w:w="526" w:type="dxa"/>
            <w:gridSpan w:val="2"/>
            <w:tcBorders>
              <w:top w:val="single" w:sz="6" w:space="0" w:color="000080"/>
              <w:left w:val="single" w:sz="6" w:space="0" w:color="000080"/>
              <w:bottom w:val="single" w:sz="6" w:space="0" w:color="000080"/>
              <w:right w:val="single" w:sz="6" w:space="0" w:color="000080"/>
            </w:tcBorders>
            <w:shd w:val="clear" w:color="auto" w:fill="D9D9D9"/>
          </w:tcPr>
          <w:p w14:paraId="4455692B"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 </w:t>
            </w:r>
          </w:p>
        </w:tc>
        <w:tc>
          <w:tcPr>
            <w:tcW w:w="6030" w:type="dxa"/>
            <w:tcBorders>
              <w:top w:val="single" w:sz="6" w:space="0" w:color="000080"/>
              <w:left w:val="single" w:sz="6" w:space="0" w:color="000080"/>
              <w:bottom w:val="single" w:sz="6" w:space="0" w:color="000080"/>
              <w:right w:val="single" w:sz="6" w:space="0" w:color="000080"/>
            </w:tcBorders>
            <w:shd w:val="clear" w:color="auto" w:fill="D9D9D9"/>
          </w:tcPr>
          <w:p w14:paraId="1BB05EA1" w14:textId="77777777" w:rsidR="00A728CA" w:rsidRPr="00A667C5" w:rsidRDefault="00A728CA" w:rsidP="00A728CA">
            <w:pPr>
              <w:ind w:left="2"/>
              <w:rPr>
                <w:rFonts w:eastAsia="Calibri" w:cs="Arial"/>
                <w:color w:val="000000"/>
                <w:sz w:val="20"/>
                <w:szCs w:val="20"/>
                <w:lang w:val="en-GB"/>
              </w:rPr>
            </w:pPr>
            <w:r w:rsidRPr="00A667C5">
              <w:rPr>
                <w:rFonts w:eastAsia="Calibri" w:cs="Arial"/>
                <w:b/>
                <w:color w:val="000000"/>
                <w:sz w:val="20"/>
                <w:szCs w:val="20"/>
                <w:lang w:val="en-GB"/>
              </w:rPr>
              <w:t xml:space="preserve"> </w:t>
            </w:r>
          </w:p>
        </w:tc>
        <w:tc>
          <w:tcPr>
            <w:tcW w:w="1119" w:type="dxa"/>
            <w:tcBorders>
              <w:top w:val="single" w:sz="6" w:space="0" w:color="000080"/>
              <w:left w:val="single" w:sz="6" w:space="0" w:color="000080"/>
              <w:bottom w:val="single" w:sz="6" w:space="0" w:color="000080"/>
              <w:right w:val="single" w:sz="6" w:space="0" w:color="000080"/>
            </w:tcBorders>
            <w:shd w:val="clear" w:color="auto" w:fill="D9D9D9"/>
          </w:tcPr>
          <w:p w14:paraId="582B0F51"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1337" w:type="dxa"/>
            <w:tcBorders>
              <w:top w:val="single" w:sz="6" w:space="0" w:color="000080"/>
              <w:left w:val="single" w:sz="6" w:space="0" w:color="000080"/>
              <w:bottom w:val="single" w:sz="6" w:space="0" w:color="000080"/>
              <w:right w:val="single" w:sz="6" w:space="0" w:color="000080"/>
            </w:tcBorders>
            <w:shd w:val="clear" w:color="auto" w:fill="D9D9D9"/>
          </w:tcPr>
          <w:p w14:paraId="06F7858C"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0" w:type="auto"/>
            <w:vMerge/>
            <w:tcBorders>
              <w:top w:val="nil"/>
              <w:left w:val="single" w:sz="6" w:space="0" w:color="000080"/>
              <w:bottom w:val="nil"/>
              <w:right w:val="single" w:sz="4" w:space="0" w:color="000000"/>
            </w:tcBorders>
          </w:tcPr>
          <w:p w14:paraId="60CB0DA5" w14:textId="77777777" w:rsidR="00A728CA" w:rsidRPr="00A667C5" w:rsidRDefault="00A728CA" w:rsidP="00A728CA">
            <w:pPr>
              <w:rPr>
                <w:rFonts w:eastAsia="Calibri" w:cs="Arial"/>
                <w:color w:val="000000"/>
                <w:sz w:val="20"/>
                <w:szCs w:val="20"/>
                <w:lang w:val="en-GB"/>
              </w:rPr>
            </w:pPr>
          </w:p>
        </w:tc>
      </w:tr>
      <w:tr w:rsidR="009F0724" w:rsidRPr="00A728CA" w14:paraId="715B5CE5" w14:textId="77777777" w:rsidTr="0035448A">
        <w:trPr>
          <w:trHeight w:val="512"/>
        </w:trPr>
        <w:tc>
          <w:tcPr>
            <w:tcW w:w="0" w:type="auto"/>
            <w:vMerge/>
            <w:tcBorders>
              <w:top w:val="nil"/>
              <w:left w:val="single" w:sz="4" w:space="0" w:color="000000"/>
              <w:bottom w:val="nil"/>
              <w:right w:val="single" w:sz="6" w:space="0" w:color="000080"/>
            </w:tcBorders>
          </w:tcPr>
          <w:p w14:paraId="296C8684" w14:textId="77777777" w:rsidR="00A728CA" w:rsidRPr="00A667C5" w:rsidRDefault="00A728CA" w:rsidP="00A728CA">
            <w:pPr>
              <w:rPr>
                <w:rFonts w:eastAsia="Calibri" w:cs="Arial"/>
                <w:color w:val="000000"/>
                <w:sz w:val="20"/>
                <w:szCs w:val="20"/>
                <w:lang w:val="en-GB"/>
              </w:rPr>
            </w:pPr>
          </w:p>
        </w:tc>
        <w:tc>
          <w:tcPr>
            <w:tcW w:w="526" w:type="dxa"/>
            <w:gridSpan w:val="2"/>
            <w:tcBorders>
              <w:top w:val="single" w:sz="6" w:space="0" w:color="000080"/>
              <w:left w:val="single" w:sz="6" w:space="0" w:color="000080"/>
              <w:bottom w:val="single" w:sz="6" w:space="0" w:color="000080"/>
              <w:right w:val="single" w:sz="6" w:space="0" w:color="000080"/>
            </w:tcBorders>
            <w:vAlign w:val="center"/>
          </w:tcPr>
          <w:p w14:paraId="43713F02"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 </w:t>
            </w:r>
          </w:p>
        </w:tc>
        <w:tc>
          <w:tcPr>
            <w:tcW w:w="6030" w:type="dxa"/>
            <w:tcBorders>
              <w:top w:val="single" w:sz="6" w:space="0" w:color="000080"/>
              <w:left w:val="single" w:sz="6" w:space="0" w:color="000080"/>
              <w:bottom w:val="single" w:sz="6" w:space="0" w:color="000080"/>
              <w:right w:val="single" w:sz="6" w:space="0" w:color="000080"/>
            </w:tcBorders>
            <w:vAlign w:val="center"/>
          </w:tcPr>
          <w:p w14:paraId="6A8B0D62" w14:textId="77777777" w:rsidR="00A728CA" w:rsidRPr="00A667C5" w:rsidRDefault="00A728CA" w:rsidP="00A728CA">
            <w:pPr>
              <w:ind w:left="2"/>
              <w:rPr>
                <w:rFonts w:eastAsia="Calibri" w:cs="Arial"/>
                <w:color w:val="000000"/>
                <w:sz w:val="20"/>
                <w:szCs w:val="20"/>
                <w:lang w:val="en-GB"/>
              </w:rPr>
            </w:pPr>
            <w:r w:rsidRPr="00A667C5">
              <w:rPr>
                <w:rFonts w:eastAsia="Calibri" w:cs="Arial"/>
                <w:b/>
                <w:color w:val="000000"/>
                <w:sz w:val="20"/>
                <w:szCs w:val="20"/>
                <w:lang w:val="en-GB"/>
              </w:rPr>
              <w:t xml:space="preserve">Financial Evaluation </w:t>
            </w:r>
          </w:p>
        </w:tc>
        <w:tc>
          <w:tcPr>
            <w:tcW w:w="1119" w:type="dxa"/>
            <w:tcBorders>
              <w:top w:val="single" w:sz="6" w:space="0" w:color="000080"/>
              <w:left w:val="single" w:sz="6" w:space="0" w:color="000080"/>
              <w:bottom w:val="single" w:sz="6" w:space="0" w:color="000080"/>
              <w:right w:val="single" w:sz="6" w:space="0" w:color="000080"/>
            </w:tcBorders>
            <w:shd w:val="clear" w:color="auto" w:fill="D9D9D9"/>
            <w:vAlign w:val="center"/>
          </w:tcPr>
          <w:p w14:paraId="738D6AC0"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1337" w:type="dxa"/>
            <w:tcBorders>
              <w:top w:val="single" w:sz="6" w:space="0" w:color="000080"/>
              <w:left w:val="single" w:sz="6" w:space="0" w:color="000080"/>
              <w:bottom w:val="single" w:sz="6" w:space="0" w:color="000080"/>
              <w:right w:val="single" w:sz="6" w:space="0" w:color="000080"/>
            </w:tcBorders>
            <w:shd w:val="clear" w:color="auto" w:fill="D9D9D9"/>
            <w:vAlign w:val="center"/>
          </w:tcPr>
          <w:p w14:paraId="13453526"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0" w:type="auto"/>
            <w:vMerge/>
            <w:tcBorders>
              <w:top w:val="nil"/>
              <w:left w:val="single" w:sz="6" w:space="0" w:color="000080"/>
              <w:bottom w:val="nil"/>
              <w:right w:val="single" w:sz="4" w:space="0" w:color="000000"/>
            </w:tcBorders>
          </w:tcPr>
          <w:p w14:paraId="6114ADC6" w14:textId="77777777" w:rsidR="00A728CA" w:rsidRPr="00A667C5" w:rsidRDefault="00A728CA" w:rsidP="00A728CA">
            <w:pPr>
              <w:rPr>
                <w:rFonts w:eastAsia="Calibri" w:cs="Arial"/>
                <w:color w:val="000000"/>
                <w:sz w:val="20"/>
                <w:szCs w:val="20"/>
                <w:lang w:val="en-GB"/>
              </w:rPr>
            </w:pPr>
          </w:p>
        </w:tc>
      </w:tr>
      <w:tr w:rsidR="009F0724" w:rsidRPr="00A728CA" w14:paraId="2A52884A" w14:textId="77777777" w:rsidTr="0035448A">
        <w:trPr>
          <w:trHeight w:val="511"/>
        </w:trPr>
        <w:tc>
          <w:tcPr>
            <w:tcW w:w="0" w:type="auto"/>
            <w:vMerge/>
            <w:tcBorders>
              <w:top w:val="nil"/>
              <w:left w:val="single" w:sz="4" w:space="0" w:color="000000"/>
              <w:bottom w:val="nil"/>
              <w:right w:val="single" w:sz="6" w:space="0" w:color="000080"/>
            </w:tcBorders>
          </w:tcPr>
          <w:p w14:paraId="5907A078" w14:textId="77777777" w:rsidR="00A728CA" w:rsidRPr="00A667C5" w:rsidRDefault="00A728CA" w:rsidP="00A728CA">
            <w:pPr>
              <w:rPr>
                <w:rFonts w:eastAsia="Calibri" w:cs="Arial"/>
                <w:color w:val="000000"/>
                <w:sz w:val="20"/>
                <w:szCs w:val="20"/>
                <w:lang w:val="en-GB"/>
              </w:rPr>
            </w:pPr>
          </w:p>
        </w:tc>
        <w:tc>
          <w:tcPr>
            <w:tcW w:w="526" w:type="dxa"/>
            <w:gridSpan w:val="2"/>
            <w:tcBorders>
              <w:top w:val="single" w:sz="6" w:space="0" w:color="000080"/>
              <w:left w:val="single" w:sz="6" w:space="0" w:color="000080"/>
              <w:bottom w:val="single" w:sz="6" w:space="0" w:color="000080"/>
              <w:right w:val="single" w:sz="6" w:space="0" w:color="000080"/>
            </w:tcBorders>
            <w:vAlign w:val="center"/>
          </w:tcPr>
          <w:p w14:paraId="14A40F5C"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1 </w:t>
            </w:r>
          </w:p>
        </w:tc>
        <w:tc>
          <w:tcPr>
            <w:tcW w:w="6030" w:type="dxa"/>
            <w:tcBorders>
              <w:top w:val="single" w:sz="6" w:space="0" w:color="000080"/>
              <w:left w:val="single" w:sz="6" w:space="0" w:color="000080"/>
              <w:bottom w:val="single" w:sz="6" w:space="0" w:color="000080"/>
              <w:right w:val="single" w:sz="6" w:space="0" w:color="000080"/>
            </w:tcBorders>
            <w:vAlign w:val="center"/>
          </w:tcPr>
          <w:p w14:paraId="74EE083F"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Lowest price </w:t>
            </w:r>
          </w:p>
        </w:tc>
        <w:tc>
          <w:tcPr>
            <w:tcW w:w="1119" w:type="dxa"/>
            <w:tcBorders>
              <w:top w:val="single" w:sz="6" w:space="0" w:color="000080"/>
              <w:left w:val="single" w:sz="6" w:space="0" w:color="000080"/>
              <w:bottom w:val="single" w:sz="6" w:space="0" w:color="000080"/>
              <w:right w:val="single" w:sz="6" w:space="0" w:color="000080"/>
            </w:tcBorders>
            <w:shd w:val="clear" w:color="auto" w:fill="D9D9D9"/>
            <w:vAlign w:val="center"/>
          </w:tcPr>
          <w:p w14:paraId="6ABF5231"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1337" w:type="dxa"/>
            <w:tcBorders>
              <w:top w:val="single" w:sz="6" w:space="0" w:color="000080"/>
              <w:left w:val="single" w:sz="6" w:space="0" w:color="000080"/>
              <w:bottom w:val="single" w:sz="6" w:space="0" w:color="000080"/>
              <w:right w:val="single" w:sz="6" w:space="0" w:color="000080"/>
            </w:tcBorders>
            <w:vAlign w:val="center"/>
          </w:tcPr>
          <w:p w14:paraId="48C12500" w14:textId="77777777" w:rsidR="00A728CA" w:rsidRPr="00A667C5" w:rsidRDefault="00A728CA" w:rsidP="00A728CA">
            <w:pPr>
              <w:ind w:left="2"/>
              <w:rPr>
                <w:rFonts w:eastAsia="Calibri" w:cs="Arial"/>
                <w:color w:val="000000"/>
                <w:sz w:val="20"/>
                <w:szCs w:val="20"/>
                <w:lang w:val="en-GB"/>
              </w:rPr>
            </w:pPr>
            <w:r w:rsidRPr="00A667C5">
              <w:rPr>
                <w:rFonts w:eastAsia="Calibri" w:cs="Arial"/>
                <w:b/>
                <w:color w:val="000000"/>
                <w:sz w:val="20"/>
                <w:szCs w:val="20"/>
                <w:lang w:val="en-GB"/>
              </w:rPr>
              <w:t xml:space="preserve">30% </w:t>
            </w:r>
          </w:p>
        </w:tc>
        <w:tc>
          <w:tcPr>
            <w:tcW w:w="0" w:type="auto"/>
            <w:vMerge/>
            <w:tcBorders>
              <w:top w:val="nil"/>
              <w:left w:val="single" w:sz="6" w:space="0" w:color="000080"/>
              <w:bottom w:val="nil"/>
              <w:right w:val="single" w:sz="4" w:space="0" w:color="000000"/>
            </w:tcBorders>
          </w:tcPr>
          <w:p w14:paraId="34B54CDD" w14:textId="77777777" w:rsidR="00A728CA" w:rsidRPr="00A667C5" w:rsidRDefault="00A728CA" w:rsidP="00A728CA">
            <w:pPr>
              <w:rPr>
                <w:rFonts w:eastAsia="Calibri" w:cs="Arial"/>
                <w:color w:val="000000"/>
                <w:sz w:val="20"/>
                <w:szCs w:val="20"/>
                <w:lang w:val="en-GB"/>
              </w:rPr>
            </w:pPr>
          </w:p>
        </w:tc>
      </w:tr>
      <w:tr w:rsidR="00BD373E" w:rsidRPr="00A728CA" w14:paraId="2ABF7A2F" w14:textId="77777777" w:rsidTr="0035448A">
        <w:trPr>
          <w:trHeight w:val="271"/>
        </w:trPr>
        <w:tc>
          <w:tcPr>
            <w:tcW w:w="0" w:type="auto"/>
            <w:vMerge/>
            <w:tcBorders>
              <w:top w:val="nil"/>
              <w:left w:val="single" w:sz="4" w:space="0" w:color="000000"/>
              <w:bottom w:val="nil"/>
              <w:right w:val="single" w:sz="6" w:space="0" w:color="000080"/>
            </w:tcBorders>
          </w:tcPr>
          <w:p w14:paraId="3B4335BB" w14:textId="77777777" w:rsidR="00A728CA" w:rsidRPr="00A667C5" w:rsidRDefault="00A728CA" w:rsidP="00A728CA">
            <w:pPr>
              <w:rPr>
                <w:rFonts w:eastAsia="Calibri" w:cs="Arial"/>
                <w:color w:val="000000"/>
                <w:sz w:val="20"/>
                <w:szCs w:val="20"/>
                <w:lang w:val="en-GB"/>
              </w:rPr>
            </w:pPr>
          </w:p>
        </w:tc>
        <w:tc>
          <w:tcPr>
            <w:tcW w:w="526" w:type="dxa"/>
            <w:gridSpan w:val="2"/>
            <w:tcBorders>
              <w:top w:val="single" w:sz="6" w:space="0" w:color="000080"/>
              <w:left w:val="single" w:sz="6" w:space="0" w:color="000080"/>
              <w:bottom w:val="single" w:sz="6" w:space="0" w:color="000080"/>
              <w:right w:val="single" w:sz="6" w:space="0" w:color="000080"/>
            </w:tcBorders>
            <w:shd w:val="clear" w:color="auto" w:fill="D9D9D9"/>
          </w:tcPr>
          <w:p w14:paraId="1C711F47"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 </w:t>
            </w:r>
          </w:p>
        </w:tc>
        <w:tc>
          <w:tcPr>
            <w:tcW w:w="6030" w:type="dxa"/>
            <w:tcBorders>
              <w:top w:val="single" w:sz="6" w:space="0" w:color="000080"/>
              <w:left w:val="single" w:sz="6" w:space="0" w:color="000080"/>
              <w:bottom w:val="single" w:sz="6" w:space="0" w:color="000080"/>
              <w:right w:val="single" w:sz="6" w:space="0" w:color="000080"/>
            </w:tcBorders>
            <w:shd w:val="clear" w:color="auto" w:fill="D9D9D9"/>
          </w:tcPr>
          <w:p w14:paraId="3AC9A030"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1119" w:type="dxa"/>
            <w:tcBorders>
              <w:top w:val="single" w:sz="6" w:space="0" w:color="000080"/>
              <w:left w:val="single" w:sz="6" w:space="0" w:color="000080"/>
              <w:bottom w:val="single" w:sz="6" w:space="0" w:color="000080"/>
              <w:right w:val="single" w:sz="6" w:space="0" w:color="000080"/>
            </w:tcBorders>
            <w:shd w:val="clear" w:color="auto" w:fill="D9D9D9"/>
          </w:tcPr>
          <w:p w14:paraId="64133085"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1337" w:type="dxa"/>
            <w:tcBorders>
              <w:top w:val="single" w:sz="6" w:space="0" w:color="000080"/>
              <w:left w:val="single" w:sz="6" w:space="0" w:color="000080"/>
              <w:bottom w:val="single" w:sz="6" w:space="0" w:color="000080"/>
              <w:right w:val="single" w:sz="6" w:space="0" w:color="000080"/>
            </w:tcBorders>
            <w:shd w:val="clear" w:color="auto" w:fill="D9D9D9"/>
          </w:tcPr>
          <w:p w14:paraId="4F394B69"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0" w:type="auto"/>
            <w:vMerge/>
            <w:tcBorders>
              <w:top w:val="nil"/>
              <w:left w:val="single" w:sz="6" w:space="0" w:color="000080"/>
              <w:bottom w:val="nil"/>
              <w:right w:val="single" w:sz="4" w:space="0" w:color="000000"/>
            </w:tcBorders>
          </w:tcPr>
          <w:p w14:paraId="640EE6F7" w14:textId="77777777" w:rsidR="00A728CA" w:rsidRPr="00A667C5" w:rsidRDefault="00A728CA" w:rsidP="00A728CA">
            <w:pPr>
              <w:rPr>
                <w:rFonts w:eastAsia="Calibri" w:cs="Arial"/>
                <w:color w:val="000000"/>
                <w:sz w:val="20"/>
                <w:szCs w:val="20"/>
                <w:lang w:val="en-GB"/>
              </w:rPr>
            </w:pPr>
          </w:p>
        </w:tc>
      </w:tr>
      <w:tr w:rsidR="009F0724" w:rsidRPr="00A728CA" w14:paraId="45C6DD64" w14:textId="77777777" w:rsidTr="0035448A">
        <w:trPr>
          <w:trHeight w:val="515"/>
        </w:trPr>
        <w:tc>
          <w:tcPr>
            <w:tcW w:w="0" w:type="auto"/>
            <w:vMerge/>
            <w:tcBorders>
              <w:top w:val="nil"/>
              <w:left w:val="single" w:sz="4" w:space="0" w:color="000000"/>
              <w:bottom w:val="single" w:sz="4" w:space="0" w:color="000000"/>
              <w:right w:val="single" w:sz="6" w:space="0" w:color="000080"/>
            </w:tcBorders>
          </w:tcPr>
          <w:p w14:paraId="0EBF187F" w14:textId="77777777" w:rsidR="00A728CA" w:rsidRPr="00A667C5" w:rsidRDefault="00A728CA" w:rsidP="00A728CA">
            <w:pPr>
              <w:rPr>
                <w:rFonts w:eastAsia="Calibri" w:cs="Arial"/>
                <w:color w:val="000000"/>
                <w:sz w:val="20"/>
                <w:szCs w:val="20"/>
                <w:lang w:val="en-GB"/>
              </w:rPr>
            </w:pPr>
          </w:p>
        </w:tc>
        <w:tc>
          <w:tcPr>
            <w:tcW w:w="526" w:type="dxa"/>
            <w:gridSpan w:val="2"/>
            <w:tcBorders>
              <w:top w:val="single" w:sz="6" w:space="0" w:color="000080"/>
              <w:left w:val="single" w:sz="6" w:space="0" w:color="000080"/>
              <w:bottom w:val="single" w:sz="4" w:space="0" w:color="000000"/>
              <w:right w:val="single" w:sz="6" w:space="0" w:color="000080"/>
            </w:tcBorders>
            <w:vAlign w:val="center"/>
          </w:tcPr>
          <w:p w14:paraId="541B752F"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 </w:t>
            </w:r>
          </w:p>
        </w:tc>
        <w:tc>
          <w:tcPr>
            <w:tcW w:w="6030" w:type="dxa"/>
            <w:tcBorders>
              <w:top w:val="single" w:sz="6" w:space="0" w:color="000080"/>
              <w:left w:val="single" w:sz="6" w:space="0" w:color="000080"/>
              <w:bottom w:val="single" w:sz="4" w:space="0" w:color="000000"/>
              <w:right w:val="single" w:sz="6" w:space="0" w:color="000080"/>
            </w:tcBorders>
            <w:vAlign w:val="center"/>
          </w:tcPr>
          <w:p w14:paraId="3C6B7CFE" w14:textId="77777777" w:rsidR="00A728CA" w:rsidRPr="00A667C5" w:rsidRDefault="00A728CA" w:rsidP="00A728CA">
            <w:pPr>
              <w:ind w:left="2"/>
              <w:rPr>
                <w:rFonts w:eastAsia="Calibri" w:cs="Arial"/>
                <w:color w:val="000000"/>
                <w:sz w:val="20"/>
                <w:szCs w:val="20"/>
                <w:lang w:val="en-GB"/>
              </w:rPr>
            </w:pPr>
            <w:r w:rsidRPr="00A667C5">
              <w:rPr>
                <w:rFonts w:eastAsia="Calibri" w:cs="Arial"/>
                <w:b/>
                <w:color w:val="000000"/>
                <w:sz w:val="20"/>
                <w:szCs w:val="20"/>
                <w:lang w:val="en-GB"/>
              </w:rPr>
              <w:t xml:space="preserve">TOTAL </w:t>
            </w:r>
          </w:p>
        </w:tc>
        <w:tc>
          <w:tcPr>
            <w:tcW w:w="1119" w:type="dxa"/>
            <w:tcBorders>
              <w:top w:val="single" w:sz="6" w:space="0" w:color="000080"/>
              <w:left w:val="single" w:sz="6" w:space="0" w:color="000080"/>
              <w:bottom w:val="single" w:sz="4" w:space="0" w:color="000000"/>
              <w:right w:val="single" w:sz="6" w:space="0" w:color="000080"/>
            </w:tcBorders>
            <w:shd w:val="clear" w:color="auto" w:fill="D9D9D9"/>
            <w:vAlign w:val="center"/>
          </w:tcPr>
          <w:p w14:paraId="02A6EBDA" w14:textId="77777777" w:rsidR="00A728CA" w:rsidRPr="00A667C5" w:rsidRDefault="00A728CA" w:rsidP="00A728CA">
            <w:pPr>
              <w:ind w:left="2"/>
              <w:rPr>
                <w:rFonts w:eastAsia="Calibri" w:cs="Arial"/>
                <w:color w:val="000000"/>
                <w:sz w:val="20"/>
                <w:szCs w:val="20"/>
                <w:lang w:val="en-GB"/>
              </w:rPr>
            </w:pPr>
            <w:r w:rsidRPr="00A667C5">
              <w:rPr>
                <w:rFonts w:eastAsia="Calibri" w:cs="Arial"/>
                <w:color w:val="000000"/>
                <w:sz w:val="20"/>
                <w:szCs w:val="20"/>
                <w:lang w:val="en-GB"/>
              </w:rPr>
              <w:t xml:space="preserve"> </w:t>
            </w:r>
          </w:p>
        </w:tc>
        <w:tc>
          <w:tcPr>
            <w:tcW w:w="1337" w:type="dxa"/>
            <w:tcBorders>
              <w:top w:val="single" w:sz="6" w:space="0" w:color="000080"/>
              <w:left w:val="single" w:sz="6" w:space="0" w:color="000080"/>
              <w:bottom w:val="single" w:sz="4" w:space="0" w:color="000000"/>
              <w:right w:val="single" w:sz="6" w:space="0" w:color="000080"/>
            </w:tcBorders>
            <w:vAlign w:val="center"/>
          </w:tcPr>
          <w:p w14:paraId="58B2B9EC" w14:textId="77777777" w:rsidR="00A728CA" w:rsidRPr="00A667C5" w:rsidRDefault="00A728CA" w:rsidP="00A728CA">
            <w:pPr>
              <w:ind w:left="2"/>
              <w:rPr>
                <w:rFonts w:eastAsia="Calibri" w:cs="Arial"/>
                <w:color w:val="000000"/>
                <w:sz w:val="20"/>
                <w:szCs w:val="20"/>
                <w:lang w:val="en-GB"/>
              </w:rPr>
            </w:pPr>
            <w:r w:rsidRPr="00A667C5">
              <w:rPr>
                <w:rFonts w:eastAsia="Calibri" w:cs="Arial"/>
                <w:b/>
                <w:color w:val="000000"/>
                <w:sz w:val="20"/>
                <w:szCs w:val="20"/>
                <w:lang w:val="en-GB"/>
              </w:rPr>
              <w:t xml:space="preserve">100% </w:t>
            </w:r>
          </w:p>
        </w:tc>
        <w:tc>
          <w:tcPr>
            <w:tcW w:w="0" w:type="auto"/>
            <w:vMerge/>
            <w:tcBorders>
              <w:top w:val="nil"/>
              <w:left w:val="single" w:sz="6" w:space="0" w:color="000080"/>
              <w:bottom w:val="single" w:sz="4" w:space="0" w:color="000000"/>
              <w:right w:val="single" w:sz="4" w:space="0" w:color="000000"/>
            </w:tcBorders>
          </w:tcPr>
          <w:p w14:paraId="5B9387A0" w14:textId="77777777" w:rsidR="00A728CA" w:rsidRPr="00A667C5" w:rsidRDefault="00A728CA" w:rsidP="00A728CA">
            <w:pPr>
              <w:rPr>
                <w:rFonts w:eastAsia="Calibri" w:cs="Arial"/>
                <w:color w:val="000000"/>
                <w:sz w:val="20"/>
                <w:szCs w:val="20"/>
                <w:lang w:val="en-GB"/>
              </w:rPr>
            </w:pPr>
          </w:p>
        </w:tc>
      </w:tr>
    </w:tbl>
    <w:p w14:paraId="1318481B" w14:textId="707806F9" w:rsidR="00A728CA" w:rsidRPr="00A667C5" w:rsidRDefault="00A728CA" w:rsidP="005C077D">
      <w:pPr>
        <w:spacing w:after="196" w:line="259" w:lineRule="auto"/>
        <w:rPr>
          <w:rFonts w:eastAsia="Calibri" w:cs="Arial"/>
          <w:color w:val="000000"/>
          <w:sz w:val="20"/>
          <w:szCs w:val="20"/>
        </w:rPr>
      </w:pPr>
      <w:r w:rsidRPr="00A667C5">
        <w:rPr>
          <w:rFonts w:eastAsia="Calibri" w:cs="Arial"/>
          <w:b/>
          <w:color w:val="000000"/>
          <w:sz w:val="20"/>
          <w:szCs w:val="20"/>
        </w:rPr>
        <w:t xml:space="preserve"> </w:t>
      </w:r>
    </w:p>
    <w:tbl>
      <w:tblPr>
        <w:tblStyle w:val="TableGrid0"/>
        <w:tblW w:w="9246" w:type="dxa"/>
        <w:tblInd w:w="-108" w:type="dxa"/>
        <w:tblCellMar>
          <w:top w:w="46" w:type="dxa"/>
          <w:left w:w="108" w:type="dxa"/>
          <w:right w:w="3" w:type="dxa"/>
        </w:tblCellMar>
        <w:tblLook w:val="04A0" w:firstRow="1" w:lastRow="0" w:firstColumn="1" w:lastColumn="0" w:noHBand="0" w:noVBand="1"/>
      </w:tblPr>
      <w:tblGrid>
        <w:gridCol w:w="117"/>
        <w:gridCol w:w="3003"/>
        <w:gridCol w:w="3004"/>
        <w:gridCol w:w="3004"/>
        <w:gridCol w:w="118"/>
      </w:tblGrid>
      <w:tr w:rsidR="00582B74" w:rsidRPr="00A728CA" w14:paraId="54458148" w14:textId="77777777" w:rsidTr="0035448A">
        <w:trPr>
          <w:trHeight w:val="1292"/>
        </w:trPr>
        <w:tc>
          <w:tcPr>
            <w:tcW w:w="9246" w:type="dxa"/>
            <w:gridSpan w:val="5"/>
            <w:tcBorders>
              <w:top w:val="single" w:sz="4" w:space="0" w:color="000000"/>
              <w:left w:val="single" w:sz="4" w:space="0" w:color="000000"/>
              <w:bottom w:val="single" w:sz="4" w:space="0" w:color="000000"/>
              <w:right w:val="single" w:sz="4" w:space="0" w:color="000000"/>
            </w:tcBorders>
          </w:tcPr>
          <w:p w14:paraId="2592FA2B"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Payment Schedule  </w:t>
            </w:r>
          </w:p>
          <w:p w14:paraId="12940C9B" w14:textId="77777777" w:rsidR="00A728CA" w:rsidRPr="00A667C5" w:rsidRDefault="00A728CA" w:rsidP="00A728CA">
            <w:pPr>
              <w:rPr>
                <w:rFonts w:eastAsia="Calibri" w:cs="Arial"/>
                <w:color w:val="000000"/>
                <w:sz w:val="20"/>
                <w:szCs w:val="20"/>
                <w:lang w:val="en-GB"/>
              </w:rPr>
            </w:pPr>
            <w:r w:rsidRPr="00A667C5">
              <w:rPr>
                <w:rFonts w:eastAsia="Calibri" w:cs="Arial"/>
                <w:b/>
                <w:color w:val="000000"/>
                <w:sz w:val="20"/>
                <w:szCs w:val="20"/>
                <w:lang w:val="en-GB"/>
              </w:rPr>
              <w:t xml:space="preserve"> </w:t>
            </w:r>
          </w:p>
          <w:p w14:paraId="54B446A3" w14:textId="77777777" w:rsidR="00A728CA" w:rsidRPr="00A667C5" w:rsidRDefault="00A728CA" w:rsidP="00A728CA">
            <w:pPr>
              <w:spacing w:line="239" w:lineRule="auto"/>
              <w:jc w:val="both"/>
              <w:rPr>
                <w:rFonts w:eastAsia="Calibri" w:cs="Arial"/>
                <w:color w:val="000000"/>
                <w:sz w:val="20"/>
                <w:szCs w:val="20"/>
                <w:lang w:val="en-GB"/>
              </w:rPr>
            </w:pPr>
            <w:r w:rsidRPr="00A667C5">
              <w:rPr>
                <w:rFonts w:eastAsia="Calibri" w:cs="Arial"/>
                <w:color w:val="000000"/>
                <w:sz w:val="20"/>
                <w:szCs w:val="20"/>
                <w:lang w:val="en-GB"/>
              </w:rPr>
              <w:t xml:space="preserve">All payments will be authorized by the Deputy Team Leader RSD, UNDP Pacific Office, Fiji - in close consultation with the TCAP Project Manager who is based in Tuvalu. </w:t>
            </w:r>
          </w:p>
          <w:p w14:paraId="2306BB20"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 </w:t>
            </w:r>
          </w:p>
        </w:tc>
      </w:tr>
      <w:tr w:rsidR="007A49C1" w:rsidRPr="00A728CA" w14:paraId="5054F032" w14:textId="77777777" w:rsidTr="0035448A">
        <w:trPr>
          <w:trHeight w:val="266"/>
        </w:trPr>
        <w:tc>
          <w:tcPr>
            <w:tcW w:w="117" w:type="dxa"/>
            <w:vMerge w:val="restart"/>
            <w:tcBorders>
              <w:top w:val="nil"/>
              <w:left w:val="single" w:sz="4" w:space="0" w:color="000000"/>
              <w:bottom w:val="single" w:sz="8" w:space="0" w:color="000000"/>
              <w:right w:val="single" w:sz="4" w:space="0" w:color="000000"/>
            </w:tcBorders>
            <w:vAlign w:val="bottom"/>
          </w:tcPr>
          <w:p w14:paraId="097D8C03" w14:textId="77777777" w:rsidR="00A728CA" w:rsidRPr="00A667C5" w:rsidRDefault="00A728CA" w:rsidP="00A728CA">
            <w:pPr>
              <w:jc w:val="right"/>
              <w:rPr>
                <w:rFonts w:eastAsia="Calibri" w:cs="Arial"/>
                <w:color w:val="000000"/>
                <w:sz w:val="20"/>
                <w:szCs w:val="20"/>
                <w:lang w:val="en-GB"/>
              </w:rPr>
            </w:pPr>
            <w:r w:rsidRPr="00A667C5">
              <w:rPr>
                <w:rFonts w:eastAsia="Calibri" w:cs="Arial"/>
                <w:color w:val="000000"/>
                <w:sz w:val="20"/>
                <w:szCs w:val="20"/>
                <w:lang w:val="en-GB"/>
              </w:rPr>
              <w:t xml:space="preserve"> </w:t>
            </w:r>
          </w:p>
        </w:tc>
        <w:tc>
          <w:tcPr>
            <w:tcW w:w="3003" w:type="dxa"/>
            <w:tcBorders>
              <w:top w:val="single" w:sz="4" w:space="0" w:color="000000"/>
              <w:left w:val="single" w:sz="4" w:space="0" w:color="000000"/>
              <w:bottom w:val="single" w:sz="4" w:space="0" w:color="000000"/>
              <w:right w:val="single" w:sz="4" w:space="0" w:color="000000"/>
            </w:tcBorders>
          </w:tcPr>
          <w:p w14:paraId="3071154D"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DELIVERABLES </w:t>
            </w:r>
          </w:p>
        </w:tc>
        <w:tc>
          <w:tcPr>
            <w:tcW w:w="3004" w:type="dxa"/>
            <w:tcBorders>
              <w:top w:val="single" w:sz="4" w:space="0" w:color="000000"/>
              <w:left w:val="single" w:sz="4" w:space="0" w:color="000000"/>
              <w:bottom w:val="single" w:sz="4" w:space="0" w:color="000000"/>
              <w:right w:val="single" w:sz="4" w:space="0" w:color="000000"/>
            </w:tcBorders>
          </w:tcPr>
          <w:p w14:paraId="7D4AE603"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DUE DATE </w:t>
            </w:r>
          </w:p>
        </w:tc>
        <w:tc>
          <w:tcPr>
            <w:tcW w:w="3004" w:type="dxa"/>
            <w:tcBorders>
              <w:top w:val="single" w:sz="4" w:space="0" w:color="000000"/>
              <w:left w:val="single" w:sz="4" w:space="0" w:color="000000"/>
              <w:bottom w:val="single" w:sz="4" w:space="0" w:color="000000"/>
              <w:right w:val="single" w:sz="4" w:space="0" w:color="000000"/>
            </w:tcBorders>
          </w:tcPr>
          <w:p w14:paraId="3D670663"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AMOUNT </w:t>
            </w:r>
          </w:p>
        </w:tc>
        <w:tc>
          <w:tcPr>
            <w:tcW w:w="118" w:type="dxa"/>
            <w:vMerge w:val="restart"/>
            <w:tcBorders>
              <w:top w:val="nil"/>
              <w:left w:val="single" w:sz="4" w:space="0" w:color="000000"/>
              <w:bottom w:val="single" w:sz="8" w:space="0" w:color="000000"/>
              <w:right w:val="single" w:sz="4" w:space="0" w:color="000000"/>
            </w:tcBorders>
          </w:tcPr>
          <w:p w14:paraId="346CE333" w14:textId="77777777" w:rsidR="00A728CA" w:rsidRPr="00A667C5" w:rsidRDefault="00A728CA" w:rsidP="00A728CA">
            <w:pPr>
              <w:rPr>
                <w:rFonts w:eastAsia="Calibri" w:cs="Arial"/>
                <w:color w:val="000000"/>
                <w:sz w:val="20"/>
                <w:szCs w:val="20"/>
                <w:lang w:val="en-GB"/>
              </w:rPr>
            </w:pPr>
          </w:p>
        </w:tc>
      </w:tr>
      <w:tr w:rsidR="007A49C1" w:rsidRPr="00A728CA" w14:paraId="40B993C5" w14:textId="77777777" w:rsidTr="0035448A">
        <w:trPr>
          <w:trHeight w:val="1034"/>
        </w:trPr>
        <w:tc>
          <w:tcPr>
            <w:tcW w:w="0" w:type="auto"/>
            <w:vMerge/>
            <w:tcBorders>
              <w:top w:val="nil"/>
              <w:left w:val="single" w:sz="4" w:space="0" w:color="000000"/>
              <w:bottom w:val="nil"/>
              <w:right w:val="single" w:sz="4" w:space="0" w:color="000000"/>
            </w:tcBorders>
          </w:tcPr>
          <w:p w14:paraId="658F91BE" w14:textId="77777777" w:rsidR="00A728CA" w:rsidRPr="00A667C5" w:rsidRDefault="00A728CA" w:rsidP="00A728CA">
            <w:pPr>
              <w:rPr>
                <w:rFonts w:eastAsia="Calibri" w:cs="Arial"/>
                <w:color w:val="000000"/>
                <w:sz w:val="20"/>
                <w:szCs w:val="20"/>
                <w:lang w:val="en-GB"/>
              </w:rPr>
            </w:pPr>
          </w:p>
        </w:tc>
        <w:tc>
          <w:tcPr>
            <w:tcW w:w="3003" w:type="dxa"/>
            <w:tcBorders>
              <w:top w:val="single" w:sz="4" w:space="0" w:color="000000"/>
              <w:left w:val="single" w:sz="4" w:space="0" w:color="000000"/>
              <w:bottom w:val="single" w:sz="4" w:space="0" w:color="000000"/>
              <w:right w:val="single" w:sz="4" w:space="0" w:color="000000"/>
            </w:tcBorders>
          </w:tcPr>
          <w:p w14:paraId="4FD70F39" w14:textId="77777777" w:rsidR="00A728CA" w:rsidRPr="00A667C5" w:rsidRDefault="00A728CA" w:rsidP="00A728CA">
            <w:pPr>
              <w:ind w:right="98"/>
              <w:jc w:val="both"/>
              <w:rPr>
                <w:rFonts w:eastAsia="Calibri" w:cs="Arial"/>
                <w:color w:val="000000"/>
                <w:sz w:val="20"/>
                <w:szCs w:val="20"/>
                <w:lang w:val="en-GB"/>
              </w:rPr>
            </w:pPr>
            <w:r w:rsidRPr="00A667C5">
              <w:rPr>
                <w:rFonts w:eastAsia="Calibri" w:cs="Arial"/>
                <w:color w:val="000000"/>
                <w:sz w:val="20"/>
                <w:szCs w:val="20"/>
                <w:lang w:val="en-GB"/>
              </w:rPr>
              <w:t xml:space="preserve">Upon approval and certification by the Commissioning Unit of the Final Interim Evaluation </w:t>
            </w:r>
            <w:r w:rsidRPr="00A667C5">
              <w:rPr>
                <w:rFonts w:eastAsia="Calibri" w:cs="Arial"/>
                <w:color w:val="000000"/>
                <w:sz w:val="20"/>
                <w:szCs w:val="20"/>
                <w:u w:val="single" w:color="000000"/>
                <w:lang w:val="en-GB"/>
              </w:rPr>
              <w:t>Inception</w:t>
            </w:r>
            <w:r w:rsidRPr="00A667C5">
              <w:rPr>
                <w:rFonts w:eastAsia="Calibri" w:cs="Arial"/>
                <w:color w:val="000000"/>
                <w:sz w:val="20"/>
                <w:szCs w:val="20"/>
                <w:lang w:val="en-GB"/>
              </w:rPr>
              <w:t xml:space="preserve"> </w:t>
            </w:r>
            <w:r w:rsidRPr="00A667C5">
              <w:rPr>
                <w:rFonts w:eastAsia="Calibri" w:cs="Arial"/>
                <w:color w:val="000000"/>
                <w:sz w:val="20"/>
                <w:szCs w:val="20"/>
                <w:u w:val="single" w:color="000000"/>
                <w:lang w:val="en-GB"/>
              </w:rPr>
              <w:t>Report</w:t>
            </w:r>
            <w:r w:rsidRPr="00A667C5">
              <w:rPr>
                <w:rFonts w:eastAsia="Calibri" w:cs="Arial"/>
                <w:color w:val="000000"/>
                <w:sz w:val="20"/>
                <w:szCs w:val="20"/>
                <w:lang w:val="en-GB"/>
              </w:rPr>
              <w:t xml:space="preserve"> </w:t>
            </w:r>
          </w:p>
        </w:tc>
        <w:tc>
          <w:tcPr>
            <w:tcW w:w="3004" w:type="dxa"/>
            <w:tcBorders>
              <w:top w:val="single" w:sz="4" w:space="0" w:color="000000"/>
              <w:left w:val="single" w:sz="4" w:space="0" w:color="000000"/>
              <w:bottom w:val="single" w:sz="4" w:space="0" w:color="000000"/>
              <w:right w:val="single" w:sz="4" w:space="0" w:color="000000"/>
            </w:tcBorders>
          </w:tcPr>
          <w:p w14:paraId="086FD873"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11 December 2020 </w:t>
            </w:r>
          </w:p>
        </w:tc>
        <w:tc>
          <w:tcPr>
            <w:tcW w:w="3004" w:type="dxa"/>
            <w:tcBorders>
              <w:top w:val="single" w:sz="4" w:space="0" w:color="000000"/>
              <w:left w:val="single" w:sz="4" w:space="0" w:color="000000"/>
              <w:bottom w:val="single" w:sz="4" w:space="0" w:color="000000"/>
              <w:right w:val="single" w:sz="4" w:space="0" w:color="000000"/>
            </w:tcBorders>
          </w:tcPr>
          <w:p w14:paraId="45CF65FB"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20% </w:t>
            </w:r>
          </w:p>
        </w:tc>
        <w:tc>
          <w:tcPr>
            <w:tcW w:w="0" w:type="auto"/>
            <w:vMerge/>
            <w:tcBorders>
              <w:top w:val="nil"/>
              <w:left w:val="single" w:sz="4" w:space="0" w:color="000000"/>
              <w:bottom w:val="nil"/>
              <w:right w:val="single" w:sz="4" w:space="0" w:color="000000"/>
            </w:tcBorders>
          </w:tcPr>
          <w:p w14:paraId="40881C7C" w14:textId="77777777" w:rsidR="00A728CA" w:rsidRPr="00A667C5" w:rsidRDefault="00A728CA" w:rsidP="00A728CA">
            <w:pPr>
              <w:rPr>
                <w:rFonts w:eastAsia="Calibri" w:cs="Arial"/>
                <w:color w:val="000000"/>
                <w:sz w:val="20"/>
                <w:szCs w:val="20"/>
                <w:lang w:val="en-GB"/>
              </w:rPr>
            </w:pPr>
          </w:p>
        </w:tc>
      </w:tr>
      <w:tr w:rsidR="007A49C1" w:rsidRPr="00A728CA" w14:paraId="7B0749BD" w14:textId="77777777" w:rsidTr="0035448A">
        <w:trPr>
          <w:trHeight w:val="780"/>
        </w:trPr>
        <w:tc>
          <w:tcPr>
            <w:tcW w:w="0" w:type="auto"/>
            <w:vMerge/>
            <w:tcBorders>
              <w:top w:val="nil"/>
              <w:left w:val="single" w:sz="4" w:space="0" w:color="000000"/>
              <w:bottom w:val="nil"/>
              <w:right w:val="single" w:sz="4" w:space="0" w:color="000000"/>
            </w:tcBorders>
          </w:tcPr>
          <w:p w14:paraId="2A66B46D" w14:textId="77777777" w:rsidR="00A728CA" w:rsidRPr="00A667C5" w:rsidRDefault="00A728CA" w:rsidP="00A728CA">
            <w:pPr>
              <w:rPr>
                <w:rFonts w:eastAsia="Calibri" w:cs="Arial"/>
                <w:color w:val="000000"/>
                <w:sz w:val="20"/>
                <w:szCs w:val="20"/>
                <w:lang w:val="en-GB"/>
              </w:rPr>
            </w:pPr>
          </w:p>
        </w:tc>
        <w:tc>
          <w:tcPr>
            <w:tcW w:w="3003" w:type="dxa"/>
            <w:tcBorders>
              <w:top w:val="single" w:sz="4" w:space="0" w:color="000000"/>
              <w:left w:val="single" w:sz="4" w:space="0" w:color="000000"/>
              <w:bottom w:val="single" w:sz="4" w:space="0" w:color="000000"/>
              <w:right w:val="single" w:sz="4" w:space="0" w:color="000000"/>
            </w:tcBorders>
          </w:tcPr>
          <w:p w14:paraId="4124747E" w14:textId="77777777" w:rsidR="00A728CA" w:rsidRPr="00A667C5" w:rsidRDefault="00A728CA" w:rsidP="00A728CA">
            <w:pPr>
              <w:ind w:right="98"/>
              <w:jc w:val="both"/>
              <w:rPr>
                <w:rFonts w:eastAsia="Calibri" w:cs="Arial"/>
                <w:color w:val="000000"/>
                <w:sz w:val="20"/>
                <w:szCs w:val="20"/>
                <w:lang w:val="en-GB"/>
              </w:rPr>
            </w:pPr>
            <w:r w:rsidRPr="00A667C5">
              <w:rPr>
                <w:rFonts w:eastAsia="Calibri" w:cs="Arial"/>
                <w:color w:val="000000"/>
                <w:sz w:val="20"/>
                <w:szCs w:val="20"/>
                <w:lang w:val="en-GB"/>
              </w:rPr>
              <w:t xml:space="preserve">Upon approval and certification by the Commissioning Unit of the draft Interim Evaluation Report </w:t>
            </w:r>
          </w:p>
        </w:tc>
        <w:tc>
          <w:tcPr>
            <w:tcW w:w="3004" w:type="dxa"/>
            <w:tcBorders>
              <w:top w:val="single" w:sz="4" w:space="0" w:color="000000"/>
              <w:left w:val="single" w:sz="4" w:space="0" w:color="000000"/>
              <w:bottom w:val="single" w:sz="4" w:space="0" w:color="000000"/>
              <w:right w:val="single" w:sz="4" w:space="0" w:color="000000"/>
            </w:tcBorders>
          </w:tcPr>
          <w:p w14:paraId="2E95D6C6"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17 February 2021 </w:t>
            </w:r>
          </w:p>
        </w:tc>
        <w:tc>
          <w:tcPr>
            <w:tcW w:w="3004" w:type="dxa"/>
            <w:tcBorders>
              <w:top w:val="single" w:sz="4" w:space="0" w:color="000000"/>
              <w:left w:val="single" w:sz="4" w:space="0" w:color="000000"/>
              <w:bottom w:val="single" w:sz="4" w:space="0" w:color="000000"/>
              <w:right w:val="single" w:sz="4" w:space="0" w:color="000000"/>
            </w:tcBorders>
          </w:tcPr>
          <w:p w14:paraId="455D2AF8"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30% </w:t>
            </w:r>
          </w:p>
        </w:tc>
        <w:tc>
          <w:tcPr>
            <w:tcW w:w="0" w:type="auto"/>
            <w:vMerge/>
            <w:tcBorders>
              <w:top w:val="nil"/>
              <w:left w:val="single" w:sz="4" w:space="0" w:color="000000"/>
              <w:bottom w:val="nil"/>
              <w:right w:val="single" w:sz="4" w:space="0" w:color="000000"/>
            </w:tcBorders>
          </w:tcPr>
          <w:p w14:paraId="2246390C" w14:textId="77777777" w:rsidR="00A728CA" w:rsidRPr="00A667C5" w:rsidRDefault="00A728CA" w:rsidP="00A728CA">
            <w:pPr>
              <w:rPr>
                <w:rFonts w:eastAsia="Calibri" w:cs="Arial"/>
                <w:color w:val="000000"/>
                <w:sz w:val="20"/>
                <w:szCs w:val="20"/>
                <w:lang w:val="en-GB"/>
              </w:rPr>
            </w:pPr>
          </w:p>
        </w:tc>
      </w:tr>
      <w:tr w:rsidR="007A49C1" w:rsidRPr="00A728CA" w14:paraId="72514569" w14:textId="77777777" w:rsidTr="0035448A">
        <w:trPr>
          <w:trHeight w:val="1042"/>
        </w:trPr>
        <w:tc>
          <w:tcPr>
            <w:tcW w:w="0" w:type="auto"/>
            <w:vMerge/>
            <w:tcBorders>
              <w:top w:val="nil"/>
              <w:left w:val="single" w:sz="4" w:space="0" w:color="000000"/>
              <w:bottom w:val="single" w:sz="8" w:space="0" w:color="000000"/>
              <w:right w:val="single" w:sz="4" w:space="0" w:color="000000"/>
            </w:tcBorders>
          </w:tcPr>
          <w:p w14:paraId="61A4C355" w14:textId="77777777" w:rsidR="00A728CA" w:rsidRPr="00A667C5" w:rsidRDefault="00A728CA" w:rsidP="00A728CA">
            <w:pPr>
              <w:rPr>
                <w:rFonts w:eastAsia="Calibri" w:cs="Arial"/>
                <w:color w:val="000000"/>
                <w:sz w:val="20"/>
                <w:szCs w:val="20"/>
                <w:lang w:val="en-GB"/>
              </w:rPr>
            </w:pPr>
          </w:p>
        </w:tc>
        <w:tc>
          <w:tcPr>
            <w:tcW w:w="3003" w:type="dxa"/>
            <w:tcBorders>
              <w:top w:val="single" w:sz="4" w:space="0" w:color="000000"/>
              <w:left w:val="single" w:sz="4" w:space="0" w:color="000000"/>
              <w:bottom w:val="single" w:sz="8" w:space="0" w:color="000000"/>
              <w:right w:val="single" w:sz="4" w:space="0" w:color="000000"/>
            </w:tcBorders>
          </w:tcPr>
          <w:p w14:paraId="08E66E79" w14:textId="77777777" w:rsidR="00A728CA" w:rsidRPr="00A667C5" w:rsidRDefault="00A728CA" w:rsidP="00A728CA">
            <w:pPr>
              <w:spacing w:line="239" w:lineRule="auto"/>
              <w:ind w:right="98"/>
              <w:jc w:val="both"/>
              <w:rPr>
                <w:rFonts w:eastAsia="Calibri" w:cs="Arial"/>
                <w:color w:val="000000"/>
                <w:sz w:val="20"/>
                <w:szCs w:val="20"/>
                <w:lang w:val="en-GB"/>
              </w:rPr>
            </w:pPr>
            <w:r w:rsidRPr="00A667C5">
              <w:rPr>
                <w:rFonts w:eastAsia="Calibri" w:cs="Arial"/>
                <w:color w:val="000000"/>
                <w:sz w:val="20"/>
                <w:szCs w:val="20"/>
                <w:lang w:val="en-GB"/>
              </w:rPr>
              <w:t xml:space="preserve">Upon approval and certification by the Commissioning Unit and the UNDP-GCF RTA of the final interim </w:t>
            </w:r>
          </w:p>
          <w:p w14:paraId="0B28BC3A"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Evaluation report and Audit Trail </w:t>
            </w:r>
          </w:p>
        </w:tc>
        <w:tc>
          <w:tcPr>
            <w:tcW w:w="3004" w:type="dxa"/>
            <w:tcBorders>
              <w:top w:val="single" w:sz="4" w:space="0" w:color="000000"/>
              <w:left w:val="single" w:sz="4" w:space="0" w:color="000000"/>
              <w:bottom w:val="single" w:sz="8" w:space="0" w:color="000000"/>
              <w:right w:val="single" w:sz="4" w:space="0" w:color="000000"/>
            </w:tcBorders>
          </w:tcPr>
          <w:p w14:paraId="34C9AD40"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24 February 2021 </w:t>
            </w:r>
          </w:p>
        </w:tc>
        <w:tc>
          <w:tcPr>
            <w:tcW w:w="3004" w:type="dxa"/>
            <w:tcBorders>
              <w:top w:val="single" w:sz="4" w:space="0" w:color="000000"/>
              <w:left w:val="single" w:sz="4" w:space="0" w:color="000000"/>
              <w:bottom w:val="single" w:sz="8" w:space="0" w:color="000000"/>
              <w:right w:val="single" w:sz="4" w:space="0" w:color="000000"/>
            </w:tcBorders>
          </w:tcPr>
          <w:p w14:paraId="38084239" w14:textId="77777777" w:rsidR="00A728CA" w:rsidRPr="00A667C5" w:rsidRDefault="00A728CA" w:rsidP="00A728CA">
            <w:pPr>
              <w:rPr>
                <w:rFonts w:eastAsia="Calibri" w:cs="Arial"/>
                <w:color w:val="000000"/>
                <w:sz w:val="20"/>
                <w:szCs w:val="20"/>
                <w:lang w:val="en-GB"/>
              </w:rPr>
            </w:pPr>
            <w:r w:rsidRPr="00A667C5">
              <w:rPr>
                <w:rFonts w:eastAsia="Calibri" w:cs="Arial"/>
                <w:color w:val="000000"/>
                <w:sz w:val="20"/>
                <w:szCs w:val="20"/>
                <w:lang w:val="en-GB"/>
              </w:rPr>
              <w:t xml:space="preserve">50% </w:t>
            </w:r>
          </w:p>
        </w:tc>
        <w:tc>
          <w:tcPr>
            <w:tcW w:w="0" w:type="auto"/>
            <w:vMerge/>
            <w:tcBorders>
              <w:top w:val="nil"/>
              <w:left w:val="single" w:sz="4" w:space="0" w:color="000000"/>
              <w:bottom w:val="single" w:sz="8" w:space="0" w:color="000000"/>
              <w:right w:val="single" w:sz="4" w:space="0" w:color="000000"/>
            </w:tcBorders>
          </w:tcPr>
          <w:p w14:paraId="2FE1539C" w14:textId="77777777" w:rsidR="00A728CA" w:rsidRPr="00A667C5" w:rsidRDefault="00A728CA" w:rsidP="00A728CA">
            <w:pPr>
              <w:rPr>
                <w:rFonts w:eastAsia="Calibri" w:cs="Arial"/>
                <w:color w:val="000000"/>
                <w:sz w:val="20"/>
                <w:szCs w:val="20"/>
                <w:lang w:val="en-GB"/>
              </w:rPr>
            </w:pPr>
          </w:p>
        </w:tc>
      </w:tr>
    </w:tbl>
    <w:p w14:paraId="07D79037" w14:textId="23886961" w:rsidR="001F45CC" w:rsidRDefault="001F45CC" w:rsidP="001F45CC">
      <w:pPr>
        <w:spacing w:line="259" w:lineRule="auto"/>
        <w:jc w:val="both"/>
      </w:pPr>
    </w:p>
    <w:p w14:paraId="48E25044" w14:textId="77777777" w:rsidR="001F45CC" w:rsidRPr="001F45CC" w:rsidRDefault="001F45CC" w:rsidP="001F45CC">
      <w:pPr>
        <w:jc w:val="right"/>
        <w:rPr>
          <w:rFonts w:eastAsia="Calibri" w:cs="Arial"/>
          <w:sz w:val="20"/>
          <w:szCs w:val="20"/>
        </w:rPr>
      </w:pPr>
    </w:p>
    <w:tbl>
      <w:tblPr>
        <w:tblStyle w:val="TableGrid0"/>
        <w:tblpPr w:leftFromText="180" w:rightFromText="180" w:vertAnchor="text" w:tblpY="1"/>
        <w:tblOverlap w:val="never"/>
        <w:tblW w:w="9246" w:type="dxa"/>
        <w:tblInd w:w="0" w:type="dxa"/>
        <w:tblCellMar>
          <w:top w:w="48" w:type="dxa"/>
          <w:left w:w="108" w:type="dxa"/>
          <w:right w:w="60" w:type="dxa"/>
        </w:tblCellMar>
        <w:tblLook w:val="04A0" w:firstRow="1" w:lastRow="0" w:firstColumn="1" w:lastColumn="0" w:noHBand="0" w:noVBand="1"/>
      </w:tblPr>
      <w:tblGrid>
        <w:gridCol w:w="9246"/>
      </w:tblGrid>
      <w:tr w:rsidR="00A728CA" w:rsidRPr="00A728CA" w14:paraId="074638ED" w14:textId="77777777" w:rsidTr="001F45CC">
        <w:trPr>
          <w:trHeight w:val="8805"/>
        </w:trPr>
        <w:tc>
          <w:tcPr>
            <w:tcW w:w="9246" w:type="dxa"/>
            <w:tcBorders>
              <w:top w:val="single" w:sz="4" w:space="0" w:color="000000"/>
              <w:left w:val="single" w:sz="4" w:space="0" w:color="000000"/>
              <w:bottom w:val="single" w:sz="4" w:space="0" w:color="000000"/>
              <w:right w:val="single" w:sz="4" w:space="0" w:color="000000"/>
            </w:tcBorders>
          </w:tcPr>
          <w:p w14:paraId="734FB6CE" w14:textId="77777777" w:rsidR="00A728CA" w:rsidRPr="00A667C5" w:rsidRDefault="00A728CA" w:rsidP="001F45CC">
            <w:pPr>
              <w:spacing w:after="192"/>
              <w:rPr>
                <w:rFonts w:eastAsia="Calibri" w:cs="Arial"/>
                <w:color w:val="000000"/>
                <w:sz w:val="20"/>
                <w:szCs w:val="20"/>
                <w:lang w:val="en-GB"/>
              </w:rPr>
            </w:pPr>
            <w:r w:rsidRPr="00A667C5">
              <w:rPr>
                <w:rFonts w:eastAsia="Calibri" w:cs="Arial"/>
                <w:b/>
                <w:color w:val="000000"/>
                <w:sz w:val="20"/>
                <w:szCs w:val="20"/>
                <w:lang w:val="en-GB"/>
              </w:rPr>
              <w:t xml:space="preserve">Daily Fee </w:t>
            </w:r>
          </w:p>
          <w:p w14:paraId="5424DEFE" w14:textId="77777777" w:rsidR="00A728CA" w:rsidRPr="00A667C5" w:rsidRDefault="00A728CA" w:rsidP="001F45CC">
            <w:pPr>
              <w:spacing w:after="216" w:line="239" w:lineRule="auto"/>
              <w:ind w:right="40"/>
              <w:jc w:val="both"/>
              <w:rPr>
                <w:rFonts w:eastAsia="Calibri" w:cs="Arial"/>
                <w:color w:val="000000"/>
                <w:sz w:val="20"/>
                <w:szCs w:val="20"/>
                <w:lang w:val="en-GB"/>
              </w:rPr>
            </w:pPr>
            <w:r w:rsidRPr="00A667C5">
              <w:rPr>
                <w:rFonts w:eastAsia="Calibri" w:cs="Arial"/>
                <w:color w:val="000000"/>
                <w:sz w:val="20"/>
                <w:szCs w:val="20"/>
                <w:lang w:val="en-GB"/>
              </w:rPr>
              <w:t xml:space="preserve">The IC shall quote an </w:t>
            </w:r>
            <w:r w:rsidRPr="00A667C5">
              <w:rPr>
                <w:rFonts w:eastAsia="Calibri" w:cs="Arial"/>
                <w:color w:val="000000"/>
                <w:sz w:val="20"/>
                <w:szCs w:val="20"/>
                <w:u w:val="single" w:color="000000"/>
                <w:lang w:val="en-GB"/>
              </w:rPr>
              <w:t>all-inclusive Daily Fee</w:t>
            </w:r>
            <w:r w:rsidRPr="00A667C5">
              <w:rPr>
                <w:rFonts w:eastAsia="Calibri" w:cs="Arial"/>
                <w:color w:val="000000"/>
                <w:sz w:val="20"/>
                <w:szCs w:val="20"/>
                <w:lang w:val="en-GB"/>
              </w:rPr>
              <w:t xml:space="preserve"> for this consultancy work. The term “all-inclusive” implies that all costs (professional fees, communications, consumables, etc.) that could be incurred by the IC in completing the assignment are already factored into the daily fee submitted in the proposal. If applicable, travel or daily allowance cost (if any work is to be done outside the IC’s duty station) should be identified separately. </w:t>
            </w:r>
          </w:p>
          <w:p w14:paraId="258B8E51" w14:textId="77777777" w:rsidR="00A728CA" w:rsidRPr="00A667C5" w:rsidRDefault="00A728CA" w:rsidP="001F45CC">
            <w:pPr>
              <w:spacing w:after="237"/>
              <w:rPr>
                <w:rFonts w:eastAsia="Calibri" w:cs="Arial"/>
                <w:color w:val="000000"/>
                <w:sz w:val="20"/>
                <w:szCs w:val="20"/>
                <w:lang w:val="en-GB"/>
              </w:rPr>
            </w:pPr>
            <w:r w:rsidRPr="00A667C5">
              <w:rPr>
                <w:rFonts w:eastAsia="Calibri" w:cs="Arial"/>
                <w:b/>
                <w:color w:val="000000"/>
                <w:sz w:val="20"/>
                <w:szCs w:val="20"/>
                <w:lang w:val="en-GB"/>
              </w:rPr>
              <w:t xml:space="preserve">General Notes on Financial Offer </w:t>
            </w:r>
          </w:p>
          <w:p w14:paraId="75DF7D4F" w14:textId="77777777" w:rsidR="00A728CA" w:rsidRPr="00A667C5" w:rsidRDefault="00A728CA" w:rsidP="001F45CC">
            <w:pPr>
              <w:numPr>
                <w:ilvl w:val="0"/>
                <w:numId w:val="15"/>
              </w:numPr>
              <w:spacing w:after="258" w:line="239" w:lineRule="auto"/>
              <w:ind w:right="22"/>
              <w:rPr>
                <w:rFonts w:eastAsia="Calibri" w:cs="Arial"/>
                <w:color w:val="000000"/>
                <w:sz w:val="20"/>
                <w:szCs w:val="20"/>
                <w:lang w:val="en-GB"/>
              </w:rPr>
            </w:pPr>
            <w:r w:rsidRPr="00A667C5">
              <w:rPr>
                <w:rFonts w:eastAsia="Calibri" w:cs="Arial"/>
                <w:color w:val="000000"/>
                <w:sz w:val="20"/>
                <w:szCs w:val="20"/>
                <w:lang w:val="en-GB"/>
              </w:rPr>
              <w:t xml:space="preserve">UNDP shall not accept travel costs exceeding those of an economy class ticket. Should the Consultant wish to travel on a higher class he/she should do so using his/her own resources; </w:t>
            </w:r>
          </w:p>
          <w:p w14:paraId="19D72F45" w14:textId="77777777" w:rsidR="00A728CA" w:rsidRPr="00A667C5" w:rsidRDefault="00A728CA" w:rsidP="001F45CC">
            <w:pPr>
              <w:numPr>
                <w:ilvl w:val="0"/>
                <w:numId w:val="15"/>
              </w:numPr>
              <w:spacing w:after="216" w:line="239" w:lineRule="auto"/>
              <w:ind w:right="22"/>
              <w:rPr>
                <w:rFonts w:eastAsia="Calibri" w:cs="Arial"/>
                <w:color w:val="000000"/>
                <w:sz w:val="20"/>
                <w:szCs w:val="20"/>
                <w:lang w:val="en-GB"/>
              </w:rPr>
            </w:pPr>
            <w:r w:rsidRPr="00A667C5">
              <w:rPr>
                <w:rFonts w:eastAsia="Calibri" w:cs="Arial"/>
                <w:color w:val="000000"/>
                <w:sz w:val="20"/>
                <w:szCs w:val="20"/>
                <w:lang w:val="en-GB"/>
              </w:rPr>
              <w:t xml:space="preserve">In the event of unforeseeable travel not anticipated in this TOR, payment of travel costs including tickets, lodging and terminal expenses should be agreed upon, between UNDP and the Individual Consultant, prior to travel and will be reimbursed; </w:t>
            </w:r>
          </w:p>
          <w:p w14:paraId="6F3D2F5F" w14:textId="77777777" w:rsidR="00A728CA" w:rsidRPr="00A667C5" w:rsidRDefault="00A728CA" w:rsidP="001F45CC">
            <w:pPr>
              <w:rPr>
                <w:rFonts w:eastAsia="Calibri" w:cs="Arial"/>
                <w:color w:val="000000"/>
                <w:sz w:val="20"/>
                <w:szCs w:val="20"/>
                <w:lang w:val="en-GB"/>
              </w:rPr>
            </w:pPr>
            <w:r w:rsidRPr="00A667C5">
              <w:rPr>
                <w:rFonts w:eastAsia="Calibri" w:cs="Arial"/>
                <w:color w:val="000000"/>
                <w:sz w:val="20"/>
                <w:szCs w:val="20"/>
                <w:lang w:val="en-GB"/>
              </w:rPr>
              <w:t xml:space="preserve"> </w:t>
            </w:r>
          </w:p>
          <w:p w14:paraId="194F5064" w14:textId="77777777" w:rsidR="00A728CA" w:rsidRPr="00A667C5" w:rsidRDefault="00A728CA" w:rsidP="001F45CC">
            <w:pPr>
              <w:spacing w:after="195"/>
              <w:rPr>
                <w:rFonts w:eastAsia="Calibri" w:cs="Arial"/>
                <w:color w:val="000000"/>
                <w:sz w:val="20"/>
                <w:szCs w:val="20"/>
                <w:lang w:val="en-GB"/>
              </w:rPr>
            </w:pPr>
            <w:r w:rsidRPr="00A667C5">
              <w:rPr>
                <w:rFonts w:eastAsia="Calibri" w:cs="Arial"/>
                <w:b/>
                <w:color w:val="000000"/>
                <w:sz w:val="20"/>
                <w:szCs w:val="20"/>
                <w:lang w:val="en-GB"/>
              </w:rPr>
              <w:t xml:space="preserve">Shortlisted Candidates </w:t>
            </w:r>
          </w:p>
          <w:p w14:paraId="12CBCFFE" w14:textId="77777777" w:rsidR="00A728CA" w:rsidRPr="00A667C5" w:rsidRDefault="00A728CA" w:rsidP="001F45CC">
            <w:pPr>
              <w:spacing w:after="192"/>
              <w:rPr>
                <w:rFonts w:eastAsia="Calibri" w:cs="Arial"/>
                <w:color w:val="000000"/>
                <w:sz w:val="20"/>
                <w:szCs w:val="20"/>
                <w:lang w:val="en-GB"/>
              </w:rPr>
            </w:pPr>
            <w:r w:rsidRPr="00A667C5">
              <w:rPr>
                <w:rFonts w:eastAsia="Calibri" w:cs="Arial"/>
                <w:color w:val="000000"/>
                <w:sz w:val="20"/>
                <w:szCs w:val="20"/>
                <w:lang w:val="en-GB"/>
              </w:rPr>
              <w:t xml:space="preserve">Shortlisted candidates may be contacted for an interview. </w:t>
            </w:r>
          </w:p>
          <w:p w14:paraId="2FF6F793" w14:textId="77777777" w:rsidR="00A728CA" w:rsidRPr="00A667C5" w:rsidRDefault="00A728CA" w:rsidP="001F45CC">
            <w:pPr>
              <w:spacing w:after="11"/>
              <w:rPr>
                <w:rFonts w:eastAsia="Calibri" w:cs="Arial"/>
                <w:color w:val="000000"/>
                <w:sz w:val="20"/>
                <w:szCs w:val="20"/>
                <w:lang w:val="en-GB"/>
              </w:rPr>
            </w:pPr>
            <w:r w:rsidRPr="00A667C5">
              <w:rPr>
                <w:rFonts w:eastAsia="Calibri" w:cs="Arial"/>
                <w:color w:val="000000"/>
                <w:sz w:val="20"/>
                <w:szCs w:val="20"/>
                <w:lang w:val="en-GB"/>
              </w:rPr>
              <w:t xml:space="preserve">Offerors must send the following documents.  </w:t>
            </w:r>
          </w:p>
          <w:p w14:paraId="30849400" w14:textId="77777777" w:rsidR="00A728CA" w:rsidRPr="00A667C5" w:rsidRDefault="00A728CA" w:rsidP="001F45CC">
            <w:pPr>
              <w:spacing w:line="269" w:lineRule="auto"/>
              <w:ind w:left="360" w:right="625"/>
              <w:rPr>
                <w:rFonts w:eastAsia="Calibri" w:cs="Arial"/>
                <w:color w:val="000000"/>
                <w:sz w:val="20"/>
                <w:szCs w:val="20"/>
                <w:lang w:val="en-GB"/>
              </w:rPr>
            </w:pPr>
            <w:r w:rsidRPr="00A667C5">
              <w:rPr>
                <w:rFonts w:eastAsia="Calibri" w:cs="Arial"/>
                <w:b/>
                <w:color w:val="000000"/>
                <w:sz w:val="20"/>
                <w:szCs w:val="20"/>
                <w:lang w:val="en-GB"/>
              </w:rPr>
              <w:t>i)</w:t>
            </w:r>
            <w:r w:rsidRPr="00A667C5">
              <w:rPr>
                <w:rFonts w:eastAsia="Arial" w:cs="Arial"/>
                <w:b/>
                <w:color w:val="000000"/>
                <w:sz w:val="20"/>
                <w:szCs w:val="20"/>
                <w:lang w:val="en-GB"/>
              </w:rPr>
              <w:t xml:space="preserve"> </w:t>
            </w:r>
            <w:r w:rsidRPr="00A667C5">
              <w:rPr>
                <w:rFonts w:eastAsia="Arial" w:cs="Arial"/>
                <w:b/>
                <w:color w:val="000000"/>
                <w:sz w:val="20"/>
                <w:szCs w:val="20"/>
                <w:lang w:val="en-GB"/>
              </w:rPr>
              <w:tab/>
            </w:r>
            <w:r w:rsidRPr="00A667C5">
              <w:rPr>
                <w:rFonts w:eastAsia="Calibri" w:cs="Arial"/>
                <w:b/>
                <w:color w:val="000000"/>
                <w:sz w:val="20"/>
                <w:szCs w:val="20"/>
                <w:lang w:val="en-GB"/>
              </w:rPr>
              <w:t>Completed template for confirmation of Interest and Submission of Financial Proposal ii)</w:t>
            </w:r>
            <w:r w:rsidRPr="00A667C5">
              <w:rPr>
                <w:rFonts w:eastAsia="Arial" w:cs="Arial"/>
                <w:b/>
                <w:color w:val="000000"/>
                <w:sz w:val="20"/>
                <w:szCs w:val="20"/>
                <w:lang w:val="en-GB"/>
              </w:rPr>
              <w:t xml:space="preserve"> </w:t>
            </w:r>
            <w:r w:rsidRPr="00A667C5">
              <w:rPr>
                <w:rFonts w:eastAsia="Calibri" w:cs="Arial"/>
                <w:b/>
                <w:color w:val="000000"/>
                <w:sz w:val="20"/>
                <w:szCs w:val="20"/>
                <w:lang w:val="en-GB"/>
              </w:rPr>
              <w:t xml:space="preserve">CV including names/contacts of at least 3 professional referees.  </w:t>
            </w:r>
          </w:p>
          <w:p w14:paraId="692E966B" w14:textId="77777777" w:rsidR="00A728CA" w:rsidRPr="00A667C5" w:rsidRDefault="00A728CA" w:rsidP="001F45CC">
            <w:pPr>
              <w:numPr>
                <w:ilvl w:val="1"/>
                <w:numId w:val="16"/>
              </w:numPr>
              <w:spacing w:after="35" w:line="237" w:lineRule="auto"/>
              <w:ind w:right="89"/>
              <w:rPr>
                <w:rFonts w:eastAsia="Calibri" w:cs="Arial"/>
                <w:color w:val="000000"/>
                <w:sz w:val="20"/>
                <w:szCs w:val="20"/>
                <w:lang w:val="en-GB"/>
              </w:rPr>
            </w:pPr>
            <w:r w:rsidRPr="00A667C5">
              <w:rPr>
                <w:rFonts w:eastAsia="Calibri" w:cs="Arial"/>
                <w:b/>
                <w:color w:val="000000"/>
                <w:sz w:val="20"/>
                <w:szCs w:val="20"/>
                <w:lang w:val="en-GB"/>
              </w:rPr>
              <w:t xml:space="preserve">A cover letter indicating why the candidate considers himself/herself suitable for the required consultancy </w:t>
            </w:r>
            <w:r w:rsidRPr="00A667C5">
              <w:rPr>
                <w:rFonts w:eastAsia="Calibri" w:cs="Arial"/>
                <w:color w:val="000000"/>
                <w:sz w:val="20"/>
                <w:szCs w:val="20"/>
                <w:lang w:val="en-GB"/>
              </w:rPr>
              <w:t xml:space="preserve"> </w:t>
            </w:r>
          </w:p>
          <w:p w14:paraId="3B4D7F95" w14:textId="77777777" w:rsidR="00A728CA" w:rsidRPr="00A667C5" w:rsidRDefault="00A728CA" w:rsidP="001F45CC">
            <w:pPr>
              <w:numPr>
                <w:ilvl w:val="1"/>
                <w:numId w:val="16"/>
              </w:numPr>
              <w:ind w:right="89"/>
              <w:rPr>
                <w:rFonts w:eastAsia="Calibri" w:cs="Arial"/>
                <w:color w:val="000000"/>
                <w:sz w:val="20"/>
                <w:szCs w:val="20"/>
                <w:lang w:val="en-GB"/>
              </w:rPr>
            </w:pPr>
            <w:r w:rsidRPr="00A667C5">
              <w:rPr>
                <w:rFonts w:eastAsia="Calibri" w:cs="Arial"/>
                <w:b/>
                <w:color w:val="000000"/>
                <w:sz w:val="20"/>
                <w:szCs w:val="20"/>
                <w:lang w:val="en-GB"/>
              </w:rPr>
              <w:t xml:space="preserve">A brief methodology on how you will approach and conduct the work (2 pages maximum) </w:t>
            </w:r>
          </w:p>
          <w:p w14:paraId="27244282" w14:textId="77777777" w:rsidR="00A728CA" w:rsidRPr="00A667C5" w:rsidRDefault="00A728CA" w:rsidP="001F45CC">
            <w:pPr>
              <w:spacing w:after="216"/>
              <w:ind w:left="720"/>
              <w:rPr>
                <w:rFonts w:eastAsia="Calibri" w:cs="Arial"/>
                <w:color w:val="000000"/>
                <w:sz w:val="20"/>
                <w:szCs w:val="20"/>
                <w:lang w:val="en-GB"/>
              </w:rPr>
            </w:pPr>
            <w:r w:rsidRPr="00A667C5">
              <w:rPr>
                <w:rFonts w:eastAsia="Calibri" w:cs="Arial"/>
                <w:b/>
                <w:color w:val="000000"/>
                <w:sz w:val="20"/>
                <w:szCs w:val="20"/>
                <w:lang w:val="en-GB"/>
              </w:rPr>
              <w:t xml:space="preserve"> </w:t>
            </w:r>
          </w:p>
          <w:p w14:paraId="351844BA" w14:textId="77777777" w:rsidR="00A728CA" w:rsidRPr="00A667C5" w:rsidRDefault="00A728CA" w:rsidP="001F45CC">
            <w:pPr>
              <w:spacing w:after="199" w:line="275" w:lineRule="auto"/>
              <w:ind w:left="720"/>
              <w:rPr>
                <w:rFonts w:eastAsia="Calibri" w:cs="Arial"/>
                <w:color w:val="000000"/>
                <w:sz w:val="20"/>
                <w:szCs w:val="20"/>
                <w:lang w:val="en-GB"/>
              </w:rPr>
            </w:pPr>
            <w:r w:rsidRPr="00A667C5">
              <w:rPr>
                <w:rFonts w:eastAsia="Calibri" w:cs="Arial"/>
                <w:color w:val="000000"/>
                <w:sz w:val="20"/>
                <w:szCs w:val="20"/>
                <w:lang w:val="en-GB"/>
              </w:rPr>
              <w:t xml:space="preserve">Individuals applying for this consultancy will be reviewed based on their own individual capacity. The successful individual may sign an Individual Contract with UNDP or request his/her employer to sign a Reimbursable Loan Agreement (RLA) on their behalf by indicating this in the Offerors letter to Confirming Interest and Availability </w:t>
            </w:r>
          </w:p>
          <w:p w14:paraId="7F1162B1" w14:textId="77777777" w:rsidR="00A728CA" w:rsidRPr="00A667C5" w:rsidRDefault="00A728CA" w:rsidP="001F45CC">
            <w:pPr>
              <w:rPr>
                <w:rFonts w:eastAsia="Calibri" w:cs="Arial"/>
                <w:b/>
                <w:color w:val="000000"/>
                <w:sz w:val="20"/>
                <w:szCs w:val="20"/>
                <w:lang w:val="en-GB"/>
              </w:rPr>
            </w:pPr>
            <w:r w:rsidRPr="00A667C5">
              <w:rPr>
                <w:rFonts w:eastAsia="Calibri" w:cs="Arial"/>
                <w:b/>
                <w:color w:val="000000"/>
                <w:sz w:val="20"/>
                <w:szCs w:val="20"/>
                <w:lang w:val="en-GB"/>
              </w:rPr>
              <w:t xml:space="preserve">Proposal Submission </w:t>
            </w:r>
          </w:p>
          <w:p w14:paraId="5904194F" w14:textId="77777777" w:rsidR="00A728CA" w:rsidRPr="00A667C5" w:rsidRDefault="00A728CA" w:rsidP="001F45CC">
            <w:pPr>
              <w:rPr>
                <w:rFonts w:eastAsia="Calibri" w:cs="Arial"/>
                <w:b/>
                <w:color w:val="000000"/>
                <w:sz w:val="20"/>
                <w:szCs w:val="20"/>
                <w:lang w:val="en-GB"/>
              </w:rPr>
            </w:pPr>
          </w:p>
          <w:p w14:paraId="0D4BD307" w14:textId="77777777" w:rsidR="00A728CA" w:rsidRPr="00A667C5" w:rsidRDefault="00A728CA" w:rsidP="001F45CC">
            <w:pPr>
              <w:numPr>
                <w:ilvl w:val="0"/>
                <w:numId w:val="17"/>
              </w:numPr>
              <w:spacing w:after="22" w:line="247" w:lineRule="auto"/>
              <w:jc w:val="both"/>
              <w:rPr>
                <w:rFonts w:eastAsia="Calibri" w:cs="Arial"/>
                <w:color w:val="000000"/>
                <w:sz w:val="20"/>
                <w:szCs w:val="20"/>
                <w:lang w:val="en-GB"/>
              </w:rPr>
            </w:pPr>
            <w:r w:rsidRPr="00A667C5">
              <w:rPr>
                <w:rFonts w:eastAsia="Calibri" w:cs="Arial"/>
                <w:color w:val="000000"/>
                <w:sz w:val="20"/>
                <w:szCs w:val="20"/>
                <w:lang w:val="en-GB"/>
              </w:rPr>
              <w:t>All applications shall be clearly marked with the title of the consultancy and submitted by 30</w:t>
            </w:r>
            <w:r w:rsidRPr="00A667C5">
              <w:rPr>
                <w:rFonts w:eastAsia="Calibri" w:cs="Arial"/>
                <w:color w:val="000000"/>
                <w:sz w:val="20"/>
                <w:szCs w:val="20"/>
                <w:vertAlign w:val="superscript"/>
                <w:lang w:val="en-GB"/>
              </w:rPr>
              <w:t>th</w:t>
            </w:r>
            <w:r w:rsidRPr="00A667C5">
              <w:rPr>
                <w:rFonts w:eastAsia="Calibri" w:cs="Arial"/>
                <w:color w:val="000000"/>
                <w:sz w:val="20"/>
                <w:szCs w:val="20"/>
                <w:lang w:val="en-GB"/>
              </w:rPr>
              <w:t xml:space="preserve"> Nov 2020</w:t>
            </w:r>
            <w:r w:rsidRPr="00A667C5">
              <w:rPr>
                <w:rFonts w:eastAsia="Calibri" w:cs="Arial"/>
                <w:i/>
                <w:color w:val="000000"/>
                <w:sz w:val="20"/>
                <w:szCs w:val="20"/>
                <w:lang w:val="en-GB"/>
              </w:rPr>
              <w:t xml:space="preserve"> </w:t>
            </w:r>
          </w:p>
          <w:p w14:paraId="30EB7987" w14:textId="77777777" w:rsidR="00A728CA" w:rsidRPr="00A667C5" w:rsidRDefault="00A728CA" w:rsidP="001F45CC">
            <w:pPr>
              <w:numPr>
                <w:ilvl w:val="0"/>
                <w:numId w:val="17"/>
              </w:numPr>
              <w:spacing w:line="239" w:lineRule="auto"/>
              <w:jc w:val="both"/>
              <w:rPr>
                <w:rFonts w:eastAsia="Calibri" w:cs="Arial"/>
                <w:color w:val="000000"/>
                <w:sz w:val="20"/>
                <w:szCs w:val="20"/>
                <w:lang w:val="en-GB"/>
              </w:rPr>
            </w:pPr>
            <w:r w:rsidRPr="00A667C5">
              <w:rPr>
                <w:rFonts w:eastAsia="Calibri" w:cs="Arial"/>
                <w:color w:val="000000"/>
                <w:sz w:val="20"/>
                <w:szCs w:val="20"/>
                <w:lang w:val="en-GB"/>
              </w:rPr>
              <w:t xml:space="preserve">For further information concerning this Terms of Reference, please contact UNDP Pacific Office by email: </w:t>
            </w:r>
            <w:r w:rsidRPr="00A667C5">
              <w:rPr>
                <w:rFonts w:eastAsia="Calibri" w:cs="Arial"/>
                <w:color w:val="0000FF"/>
                <w:sz w:val="20"/>
                <w:szCs w:val="20"/>
                <w:u w:val="single" w:color="0000FF"/>
                <w:lang w:val="en-GB"/>
              </w:rPr>
              <w:t>procurement.fj@undp.org</w:t>
            </w:r>
            <w:r w:rsidRPr="00A667C5">
              <w:rPr>
                <w:rFonts w:eastAsia="Calibri" w:cs="Arial"/>
                <w:color w:val="000000"/>
                <w:sz w:val="20"/>
                <w:szCs w:val="20"/>
                <w:lang w:val="en-GB"/>
              </w:rPr>
              <w:t xml:space="preserve"> </w:t>
            </w:r>
          </w:p>
          <w:p w14:paraId="54A1FC8B" w14:textId="77777777" w:rsidR="00A728CA" w:rsidRPr="00A667C5" w:rsidRDefault="00A728CA" w:rsidP="001F45CC">
            <w:pPr>
              <w:spacing w:line="239" w:lineRule="auto"/>
              <w:ind w:left="828"/>
              <w:jc w:val="both"/>
              <w:rPr>
                <w:rFonts w:eastAsia="Calibri" w:cs="Arial"/>
                <w:color w:val="000000"/>
                <w:sz w:val="20"/>
                <w:szCs w:val="20"/>
                <w:lang w:val="en-GB"/>
              </w:rPr>
            </w:pPr>
            <w:r w:rsidRPr="00A667C5">
              <w:rPr>
                <w:rFonts w:eastAsia="Calibri" w:cs="Arial"/>
                <w:color w:val="000000"/>
                <w:sz w:val="20"/>
                <w:szCs w:val="20"/>
                <w:lang w:val="en-GB"/>
              </w:rPr>
              <w:t>Incomplete or joint proposals and proposals submitted via medium other than the one indicated in the TOR will not be accepted. Only bidders for whom there is further interest will be contacted</w:t>
            </w:r>
          </w:p>
          <w:p w14:paraId="070288C9" w14:textId="77777777" w:rsidR="00A728CA" w:rsidRPr="00A667C5" w:rsidRDefault="00A728CA" w:rsidP="001F45CC">
            <w:pPr>
              <w:spacing w:line="239" w:lineRule="auto"/>
              <w:jc w:val="both"/>
              <w:rPr>
                <w:rFonts w:eastAsia="Calibri" w:cs="Arial"/>
                <w:color w:val="000000"/>
                <w:sz w:val="20"/>
                <w:szCs w:val="20"/>
                <w:lang w:val="en-GB"/>
              </w:rPr>
            </w:pPr>
          </w:p>
        </w:tc>
      </w:tr>
    </w:tbl>
    <w:p w14:paraId="03732CA3" w14:textId="7942E61B" w:rsidR="00950B75" w:rsidRDefault="001F45CC" w:rsidP="00593407">
      <w:pPr>
        <w:sectPr w:rsidR="00950B75" w:rsidSect="000B4441">
          <w:pgSz w:w="11906" w:h="16838"/>
          <w:pgMar w:top="1440" w:right="1080" w:bottom="1440" w:left="1080" w:header="708" w:footer="708" w:gutter="0"/>
          <w:cols w:space="708"/>
          <w:docGrid w:linePitch="360"/>
        </w:sectPr>
      </w:pPr>
      <w:r>
        <w:br w:type="textWrapping" w:clear="all"/>
      </w:r>
    </w:p>
    <w:p w14:paraId="63C0F693" w14:textId="752F6CA8" w:rsidR="00DA302F" w:rsidRDefault="00593407" w:rsidP="00F254D2">
      <w:pPr>
        <w:pStyle w:val="Heading2"/>
      </w:pPr>
      <w:bookmarkStart w:id="352" w:name="_Toc71010743"/>
      <w:bookmarkStart w:id="353" w:name="_Toc65450556"/>
      <w:r>
        <w:t>Interim Evaluation evaluative matrix</w:t>
      </w:r>
      <w:bookmarkEnd w:id="352"/>
      <w:r>
        <w:t xml:space="preserve"> </w:t>
      </w:r>
      <w:bookmarkEnd w:id="353"/>
    </w:p>
    <w:tbl>
      <w:tblPr>
        <w:tblStyle w:val="TableGrid1"/>
        <w:tblW w:w="5000" w:type="pct"/>
        <w:tblInd w:w="0" w:type="dxa"/>
        <w:tblCellMar>
          <w:top w:w="44" w:type="dxa"/>
          <w:left w:w="107" w:type="dxa"/>
          <w:right w:w="115" w:type="dxa"/>
        </w:tblCellMar>
        <w:tblLook w:val="04A0" w:firstRow="1" w:lastRow="0" w:firstColumn="1" w:lastColumn="0" w:noHBand="0" w:noVBand="1"/>
      </w:tblPr>
      <w:tblGrid>
        <w:gridCol w:w="4530"/>
        <w:gridCol w:w="3119"/>
        <w:gridCol w:w="3119"/>
        <w:gridCol w:w="3180"/>
      </w:tblGrid>
      <w:tr w:rsidR="00950B75" w:rsidRPr="00950B75" w14:paraId="7B9A9C48" w14:textId="77777777" w:rsidTr="00C818E9">
        <w:trPr>
          <w:trHeight w:val="286"/>
        </w:trPr>
        <w:tc>
          <w:tcPr>
            <w:tcW w:w="1624" w:type="pct"/>
            <w:tcBorders>
              <w:top w:val="single" w:sz="4" w:space="0" w:color="auto"/>
              <w:left w:val="single" w:sz="4" w:space="0" w:color="auto"/>
              <w:bottom w:val="single" w:sz="4" w:space="0" w:color="auto"/>
              <w:right w:val="single" w:sz="4" w:space="0" w:color="auto"/>
            </w:tcBorders>
            <w:shd w:val="clear" w:color="auto" w:fill="auto"/>
          </w:tcPr>
          <w:p w14:paraId="10B46CE4" w14:textId="77777777" w:rsidR="00950B75" w:rsidRPr="00A667C5" w:rsidRDefault="00950B75" w:rsidP="00950B75">
            <w:pPr>
              <w:rPr>
                <w:rFonts w:eastAsia="Calibri" w:cs="Arial"/>
                <w:sz w:val="20"/>
                <w:szCs w:val="20"/>
                <w:lang w:val="en-GB"/>
              </w:rPr>
            </w:pPr>
            <w:r w:rsidRPr="00A667C5">
              <w:rPr>
                <w:rFonts w:eastAsia="Calibri" w:cs="Arial"/>
                <w:b/>
                <w:sz w:val="20"/>
                <w:szCs w:val="20"/>
                <w:lang w:val="en-GB"/>
              </w:rPr>
              <w:t xml:space="preserve">Evaluative Questions </w:t>
            </w:r>
          </w:p>
        </w:tc>
        <w:tc>
          <w:tcPr>
            <w:tcW w:w="1118" w:type="pct"/>
            <w:tcBorders>
              <w:top w:val="single" w:sz="4" w:space="0" w:color="auto"/>
              <w:left w:val="single" w:sz="4" w:space="0" w:color="auto"/>
              <w:bottom w:val="single" w:sz="4" w:space="0" w:color="auto"/>
              <w:right w:val="single" w:sz="4" w:space="0" w:color="auto"/>
            </w:tcBorders>
            <w:shd w:val="clear" w:color="auto" w:fill="auto"/>
          </w:tcPr>
          <w:p w14:paraId="74C22B16" w14:textId="77777777" w:rsidR="00950B75" w:rsidRPr="00A667C5" w:rsidRDefault="00950B75" w:rsidP="00950B75">
            <w:pPr>
              <w:ind w:left="1"/>
              <w:rPr>
                <w:rFonts w:eastAsia="Calibri" w:cs="Arial"/>
                <w:sz w:val="20"/>
                <w:szCs w:val="20"/>
                <w:lang w:val="en-GB"/>
              </w:rPr>
            </w:pPr>
            <w:r w:rsidRPr="00A667C5">
              <w:rPr>
                <w:rFonts w:eastAsia="Calibri" w:cs="Arial"/>
                <w:b/>
                <w:sz w:val="20"/>
                <w:szCs w:val="20"/>
                <w:lang w:val="en-GB"/>
              </w:rPr>
              <w:t xml:space="preserve">Indicators </w:t>
            </w:r>
          </w:p>
        </w:tc>
        <w:tc>
          <w:tcPr>
            <w:tcW w:w="1118" w:type="pct"/>
            <w:tcBorders>
              <w:top w:val="single" w:sz="4" w:space="0" w:color="auto"/>
              <w:left w:val="single" w:sz="4" w:space="0" w:color="auto"/>
              <w:bottom w:val="single" w:sz="4" w:space="0" w:color="auto"/>
              <w:right w:val="single" w:sz="4" w:space="0" w:color="auto"/>
            </w:tcBorders>
            <w:shd w:val="clear" w:color="auto" w:fill="auto"/>
          </w:tcPr>
          <w:p w14:paraId="57FBD70A" w14:textId="77777777" w:rsidR="00950B75" w:rsidRPr="00A667C5" w:rsidRDefault="00950B75" w:rsidP="00950B75">
            <w:pPr>
              <w:ind w:left="1"/>
              <w:rPr>
                <w:rFonts w:eastAsia="Calibri" w:cs="Arial"/>
                <w:sz w:val="20"/>
                <w:szCs w:val="20"/>
                <w:lang w:val="en-GB"/>
              </w:rPr>
            </w:pPr>
            <w:r w:rsidRPr="00A667C5">
              <w:rPr>
                <w:rFonts w:eastAsia="Calibri" w:cs="Arial"/>
                <w:b/>
                <w:sz w:val="20"/>
                <w:szCs w:val="20"/>
                <w:lang w:val="en-GB"/>
              </w:rPr>
              <w:t xml:space="preserve">Sources </w:t>
            </w:r>
          </w:p>
        </w:tc>
        <w:tc>
          <w:tcPr>
            <w:tcW w:w="1140" w:type="pct"/>
            <w:tcBorders>
              <w:top w:val="single" w:sz="4" w:space="0" w:color="auto"/>
              <w:left w:val="single" w:sz="4" w:space="0" w:color="auto"/>
              <w:bottom w:val="single" w:sz="4" w:space="0" w:color="auto"/>
              <w:right w:val="single" w:sz="4" w:space="0" w:color="auto"/>
            </w:tcBorders>
            <w:shd w:val="clear" w:color="auto" w:fill="auto"/>
          </w:tcPr>
          <w:p w14:paraId="737571C6" w14:textId="77777777" w:rsidR="00950B75" w:rsidRPr="00A667C5" w:rsidRDefault="00950B75" w:rsidP="00950B75">
            <w:pPr>
              <w:ind w:left="2"/>
              <w:rPr>
                <w:rFonts w:eastAsia="Calibri" w:cs="Arial"/>
                <w:sz w:val="20"/>
                <w:szCs w:val="20"/>
                <w:lang w:val="en-GB"/>
              </w:rPr>
            </w:pPr>
            <w:r w:rsidRPr="00A667C5">
              <w:rPr>
                <w:rFonts w:eastAsia="Calibri" w:cs="Arial"/>
                <w:b/>
                <w:sz w:val="20"/>
                <w:szCs w:val="20"/>
                <w:lang w:val="en-GB"/>
              </w:rPr>
              <w:t xml:space="preserve">Methodology </w:t>
            </w:r>
          </w:p>
        </w:tc>
      </w:tr>
      <w:tr w:rsidR="00950B75" w:rsidRPr="00950B75" w14:paraId="0F7C827C" w14:textId="77777777" w:rsidTr="000E08C5">
        <w:trPr>
          <w:trHeight w:val="520"/>
        </w:trPr>
        <w:tc>
          <w:tcPr>
            <w:tcW w:w="5000" w:type="pct"/>
            <w:gridSpan w:val="4"/>
            <w:tcBorders>
              <w:top w:val="single" w:sz="4" w:space="0" w:color="auto"/>
              <w:left w:val="single" w:sz="4" w:space="0" w:color="000000"/>
              <w:bottom w:val="single" w:sz="4" w:space="0" w:color="000000"/>
              <w:right w:val="single" w:sz="4" w:space="0" w:color="000000"/>
            </w:tcBorders>
            <w:shd w:val="clear" w:color="auto" w:fill="D9D9D9"/>
          </w:tcPr>
          <w:p w14:paraId="756A70F6" w14:textId="77777777" w:rsidR="00950B75" w:rsidRPr="00A667C5" w:rsidRDefault="00950B75" w:rsidP="00950B75">
            <w:pPr>
              <w:rPr>
                <w:rFonts w:eastAsia="Calibri" w:cs="Arial"/>
                <w:color w:val="000000"/>
                <w:sz w:val="20"/>
                <w:szCs w:val="20"/>
                <w:lang w:val="en-GB"/>
              </w:rPr>
            </w:pPr>
            <w:r w:rsidRPr="00A667C5">
              <w:rPr>
                <w:rFonts w:eastAsia="Calibri" w:cs="Arial"/>
                <w:b/>
                <w:color w:val="000000"/>
                <w:sz w:val="20"/>
                <w:szCs w:val="20"/>
                <w:lang w:val="en-GB"/>
              </w:rPr>
              <w:t xml:space="preserve">Project Strategy: To what extent is the project strategy relevant to country priorities, country ownership, and the best route towards expected results?  </w:t>
            </w:r>
          </w:p>
        </w:tc>
      </w:tr>
      <w:tr w:rsidR="00C818E9" w:rsidRPr="00950B75" w14:paraId="31BB1911" w14:textId="77777777" w:rsidTr="00C818E9">
        <w:trPr>
          <w:trHeight w:val="268"/>
        </w:trPr>
        <w:tc>
          <w:tcPr>
            <w:tcW w:w="1624" w:type="pct"/>
            <w:tcBorders>
              <w:top w:val="single" w:sz="4" w:space="0" w:color="000000"/>
              <w:left w:val="single" w:sz="4" w:space="0" w:color="000000"/>
              <w:bottom w:val="single" w:sz="4" w:space="0" w:color="000000"/>
              <w:right w:val="single" w:sz="4" w:space="0" w:color="000000"/>
            </w:tcBorders>
          </w:tcPr>
          <w:p w14:paraId="44C35581" w14:textId="61B82158" w:rsidR="00950B75" w:rsidRPr="00A667C5" w:rsidRDefault="008A519E" w:rsidP="00950B75">
            <w:pPr>
              <w:rPr>
                <w:rFonts w:eastAsia="Calibri" w:cs="Arial"/>
                <w:color w:val="000000"/>
                <w:sz w:val="20"/>
                <w:szCs w:val="20"/>
                <w:lang w:val="en-GB"/>
              </w:rPr>
            </w:pPr>
            <w:r>
              <w:rPr>
                <w:rFonts w:eastAsia="Calibri" w:cs="Arial"/>
                <w:bCs/>
                <w:color w:val="000000"/>
                <w:sz w:val="20"/>
                <w:szCs w:val="20"/>
                <w:lang w:val="en-GB"/>
              </w:rPr>
              <w:t>I</w:t>
            </w:r>
            <w:r w:rsidRPr="008A519E">
              <w:rPr>
                <w:rFonts w:eastAsia="Calibri" w:cs="Arial"/>
                <w:bCs/>
                <w:color w:val="000000"/>
                <w:sz w:val="20"/>
                <w:szCs w:val="20"/>
                <w:lang w:val="en-GB"/>
              </w:rPr>
              <w:t xml:space="preserve">s the project design aligned with </w:t>
            </w:r>
            <w:r>
              <w:rPr>
                <w:rFonts w:eastAsia="Calibri" w:cs="Arial"/>
                <w:bCs/>
                <w:color w:val="000000"/>
                <w:sz w:val="20"/>
                <w:szCs w:val="20"/>
                <w:lang w:val="en-GB"/>
              </w:rPr>
              <w:t>Tuvalu’s</w:t>
            </w:r>
            <w:r w:rsidRPr="008A519E">
              <w:rPr>
                <w:rFonts w:eastAsia="Calibri" w:cs="Arial"/>
                <w:bCs/>
                <w:color w:val="000000"/>
                <w:sz w:val="20"/>
                <w:szCs w:val="20"/>
                <w:lang w:val="en-GB"/>
              </w:rPr>
              <w:t xml:space="preserve"> development priorities and plans?</w:t>
            </w:r>
          </w:p>
        </w:tc>
        <w:tc>
          <w:tcPr>
            <w:tcW w:w="1118" w:type="pct"/>
            <w:tcBorders>
              <w:top w:val="single" w:sz="4" w:space="0" w:color="000000"/>
              <w:left w:val="single" w:sz="4" w:space="0" w:color="000000"/>
              <w:bottom w:val="single" w:sz="4" w:space="0" w:color="000000"/>
              <w:right w:val="single" w:sz="4" w:space="0" w:color="000000"/>
            </w:tcBorders>
          </w:tcPr>
          <w:p w14:paraId="14B4037E" w14:textId="06F484AD" w:rsidR="00950B75" w:rsidRPr="00A667C5" w:rsidRDefault="001A20A9" w:rsidP="00950B75">
            <w:pPr>
              <w:ind w:left="1"/>
              <w:rPr>
                <w:rFonts w:eastAsia="Calibri" w:cs="Arial"/>
                <w:color w:val="000000"/>
                <w:sz w:val="20"/>
                <w:szCs w:val="20"/>
                <w:lang w:val="en-GB"/>
              </w:rPr>
            </w:pPr>
            <w:r w:rsidRPr="00A667C5">
              <w:rPr>
                <w:rFonts w:eastAsia="Calibri" w:cs="Arial"/>
                <w:color w:val="000000"/>
                <w:sz w:val="20"/>
                <w:szCs w:val="20"/>
                <w:lang w:val="en-GB"/>
              </w:rPr>
              <w:t xml:space="preserve">Alignment </w:t>
            </w:r>
            <w:r w:rsidR="00333FB1" w:rsidRPr="00A667C5">
              <w:rPr>
                <w:rFonts w:eastAsia="Calibri" w:cs="Arial"/>
                <w:color w:val="000000"/>
                <w:sz w:val="20"/>
                <w:szCs w:val="20"/>
                <w:lang w:val="en-GB"/>
              </w:rPr>
              <w:t>of project design with priorities presented in national policies, plans and strategies.</w:t>
            </w:r>
          </w:p>
        </w:tc>
        <w:tc>
          <w:tcPr>
            <w:tcW w:w="1118" w:type="pct"/>
            <w:tcBorders>
              <w:top w:val="single" w:sz="4" w:space="0" w:color="000000"/>
              <w:left w:val="single" w:sz="4" w:space="0" w:color="000000"/>
              <w:bottom w:val="single" w:sz="4" w:space="0" w:color="000000"/>
              <w:right w:val="single" w:sz="4" w:space="0" w:color="000000"/>
            </w:tcBorders>
          </w:tcPr>
          <w:p w14:paraId="58F6B324" w14:textId="4135D230" w:rsidR="00950B75" w:rsidRPr="00A667C5" w:rsidRDefault="00333FB1" w:rsidP="00950B75">
            <w:pPr>
              <w:ind w:left="1"/>
              <w:rPr>
                <w:rFonts w:eastAsia="Calibri" w:cs="Arial"/>
                <w:color w:val="000000"/>
                <w:sz w:val="20"/>
                <w:szCs w:val="20"/>
                <w:lang w:val="en-GB"/>
              </w:rPr>
            </w:pPr>
            <w:r w:rsidRPr="00A667C5">
              <w:rPr>
                <w:rFonts w:eastAsia="Calibri" w:cs="Arial"/>
                <w:color w:val="000000"/>
                <w:sz w:val="20"/>
                <w:szCs w:val="20"/>
                <w:lang w:val="en-GB"/>
              </w:rPr>
              <w:t xml:space="preserve">Project </w:t>
            </w:r>
            <w:r w:rsidR="00740182" w:rsidRPr="00A667C5">
              <w:rPr>
                <w:rFonts w:eastAsia="Calibri" w:cs="Arial"/>
                <w:color w:val="000000"/>
                <w:sz w:val="20"/>
                <w:szCs w:val="20"/>
                <w:lang w:val="en-GB"/>
              </w:rPr>
              <w:t>documents and national policies, plans and strategies.</w:t>
            </w:r>
          </w:p>
        </w:tc>
        <w:tc>
          <w:tcPr>
            <w:tcW w:w="1140" w:type="pct"/>
            <w:tcBorders>
              <w:top w:val="single" w:sz="4" w:space="0" w:color="000000"/>
              <w:left w:val="single" w:sz="4" w:space="0" w:color="000000"/>
              <w:bottom w:val="single" w:sz="4" w:space="0" w:color="000000"/>
              <w:right w:val="single" w:sz="4" w:space="0" w:color="000000"/>
            </w:tcBorders>
          </w:tcPr>
          <w:p w14:paraId="0B435907" w14:textId="46497524" w:rsidR="00950B75" w:rsidRPr="00A667C5" w:rsidRDefault="00B7385F" w:rsidP="00950B75">
            <w:pPr>
              <w:ind w:left="2"/>
              <w:rPr>
                <w:rFonts w:eastAsia="Calibri" w:cs="Arial"/>
                <w:color w:val="000000"/>
                <w:sz w:val="20"/>
                <w:szCs w:val="20"/>
                <w:lang w:val="en-GB"/>
              </w:rPr>
            </w:pPr>
            <w:r w:rsidRPr="00A667C5">
              <w:rPr>
                <w:rFonts w:eastAsia="Calibri" w:cs="Arial"/>
                <w:color w:val="000000"/>
                <w:sz w:val="20"/>
                <w:szCs w:val="20"/>
                <w:lang w:val="en-GB"/>
              </w:rPr>
              <w:t>Document analysis, and interviews with project staff and stakeholders.</w:t>
            </w:r>
          </w:p>
        </w:tc>
      </w:tr>
      <w:tr w:rsidR="008A519E" w:rsidRPr="00950B75" w14:paraId="64868091" w14:textId="77777777" w:rsidTr="00C818E9">
        <w:trPr>
          <w:trHeight w:val="268"/>
        </w:trPr>
        <w:tc>
          <w:tcPr>
            <w:tcW w:w="1624" w:type="pct"/>
            <w:tcBorders>
              <w:top w:val="single" w:sz="4" w:space="0" w:color="000000"/>
              <w:left w:val="single" w:sz="4" w:space="0" w:color="000000"/>
              <w:bottom w:val="single" w:sz="4" w:space="0" w:color="000000"/>
              <w:right w:val="single" w:sz="4" w:space="0" w:color="000000"/>
            </w:tcBorders>
          </w:tcPr>
          <w:p w14:paraId="5A75EB8C" w14:textId="786E2809" w:rsidR="008A519E" w:rsidRPr="00A667C5" w:rsidRDefault="00836AEE" w:rsidP="00950B75">
            <w:pPr>
              <w:rPr>
                <w:rFonts w:eastAsia="Calibri" w:cs="Arial"/>
                <w:color w:val="000000"/>
                <w:sz w:val="20"/>
                <w:szCs w:val="20"/>
                <w:lang w:val="en-GB"/>
              </w:rPr>
            </w:pPr>
            <w:r>
              <w:rPr>
                <w:rFonts w:eastAsia="Calibri" w:cs="Arial"/>
                <w:bCs/>
                <w:color w:val="000000"/>
                <w:sz w:val="20"/>
                <w:szCs w:val="20"/>
                <w:lang w:val="en-GB"/>
              </w:rPr>
              <w:t>W</w:t>
            </w:r>
            <w:r w:rsidRPr="00836AEE">
              <w:rPr>
                <w:rFonts w:eastAsia="Calibri" w:cs="Arial"/>
                <w:bCs/>
                <w:color w:val="000000"/>
                <w:sz w:val="20"/>
                <w:szCs w:val="20"/>
                <w:lang w:val="en-GB"/>
              </w:rPr>
              <w:t xml:space="preserve">ere the perspectives of those affected by project decisions, those who could affect the outcomes, and those who could contribute information or other resources to the process </w:t>
            </w:r>
            <w:r w:rsidR="00F93020" w:rsidRPr="00A667C5">
              <w:rPr>
                <w:rFonts w:eastAsia="Calibri" w:cs="Arial"/>
                <w:bCs/>
                <w:color w:val="000000"/>
                <w:sz w:val="20"/>
                <w:szCs w:val="20"/>
                <w:lang w:val="en-GB"/>
              </w:rPr>
              <w:t>considered</w:t>
            </w:r>
            <w:r w:rsidRPr="00836AEE">
              <w:rPr>
                <w:rFonts w:eastAsia="Calibri" w:cs="Arial"/>
                <w:bCs/>
                <w:color w:val="000000"/>
                <w:sz w:val="20"/>
                <w:szCs w:val="20"/>
                <w:lang w:val="en-GB"/>
              </w:rPr>
              <w:t xml:space="preserve"> during the design of TCAP?</w:t>
            </w:r>
          </w:p>
        </w:tc>
        <w:tc>
          <w:tcPr>
            <w:tcW w:w="1118" w:type="pct"/>
            <w:tcBorders>
              <w:top w:val="single" w:sz="4" w:space="0" w:color="000000"/>
              <w:left w:val="single" w:sz="4" w:space="0" w:color="000000"/>
              <w:bottom w:val="single" w:sz="4" w:space="0" w:color="000000"/>
              <w:right w:val="single" w:sz="4" w:space="0" w:color="000000"/>
            </w:tcBorders>
          </w:tcPr>
          <w:p w14:paraId="3EFB2F61" w14:textId="77777777" w:rsidR="008A519E" w:rsidRPr="00A667C5" w:rsidRDefault="00D44CE8" w:rsidP="00950B75">
            <w:pPr>
              <w:ind w:left="1"/>
              <w:rPr>
                <w:rFonts w:eastAsia="Calibri" w:cs="Arial"/>
                <w:color w:val="000000"/>
                <w:sz w:val="20"/>
                <w:szCs w:val="20"/>
                <w:lang w:val="en-GB"/>
              </w:rPr>
            </w:pPr>
            <w:r w:rsidRPr="00A667C5">
              <w:rPr>
                <w:rFonts w:eastAsia="Calibri" w:cs="Arial"/>
                <w:color w:val="000000"/>
                <w:sz w:val="20"/>
                <w:szCs w:val="20"/>
                <w:lang w:val="en-GB"/>
              </w:rPr>
              <w:t>Relationships established</w:t>
            </w:r>
          </w:p>
          <w:p w14:paraId="08C4F721" w14:textId="77777777" w:rsidR="00D44CE8" w:rsidRPr="00A667C5" w:rsidRDefault="00BE73C5" w:rsidP="00950B75">
            <w:pPr>
              <w:ind w:left="1"/>
              <w:rPr>
                <w:rFonts w:eastAsia="Calibri" w:cs="Arial"/>
                <w:color w:val="000000"/>
                <w:sz w:val="20"/>
                <w:szCs w:val="20"/>
                <w:lang w:val="en-GB"/>
              </w:rPr>
            </w:pPr>
            <w:r w:rsidRPr="00A667C5">
              <w:rPr>
                <w:rFonts w:eastAsia="Calibri" w:cs="Arial"/>
                <w:color w:val="000000"/>
                <w:sz w:val="20"/>
                <w:szCs w:val="20"/>
                <w:lang w:val="en-GB"/>
              </w:rPr>
              <w:t>Project design</w:t>
            </w:r>
          </w:p>
          <w:p w14:paraId="76A3760C" w14:textId="77777777" w:rsidR="00BE73C5" w:rsidRPr="00A667C5" w:rsidRDefault="00BE73C5" w:rsidP="00950B75">
            <w:pPr>
              <w:ind w:left="1"/>
              <w:rPr>
                <w:rFonts w:eastAsia="Calibri" w:cs="Arial"/>
                <w:color w:val="000000"/>
                <w:sz w:val="20"/>
                <w:szCs w:val="20"/>
                <w:lang w:val="en-GB"/>
              </w:rPr>
            </w:pPr>
            <w:r w:rsidRPr="00A667C5">
              <w:rPr>
                <w:rFonts w:eastAsia="Calibri" w:cs="Arial"/>
                <w:color w:val="000000"/>
                <w:sz w:val="20"/>
                <w:szCs w:val="20"/>
                <w:lang w:val="en-GB"/>
              </w:rPr>
              <w:t>Participatory implementation approach</w:t>
            </w:r>
          </w:p>
          <w:p w14:paraId="78DA4959" w14:textId="55D2FED9" w:rsidR="00BE73C5" w:rsidRPr="00A667C5" w:rsidRDefault="00BE73C5" w:rsidP="00950B75">
            <w:pPr>
              <w:ind w:left="1"/>
              <w:rPr>
                <w:rFonts w:eastAsia="Calibri" w:cs="Arial"/>
                <w:color w:val="000000"/>
                <w:sz w:val="20"/>
                <w:szCs w:val="20"/>
                <w:lang w:val="en-GB"/>
              </w:rPr>
            </w:pPr>
            <w:r w:rsidRPr="00A667C5">
              <w:rPr>
                <w:rFonts w:eastAsia="Calibri" w:cs="Arial"/>
                <w:color w:val="000000"/>
                <w:sz w:val="20"/>
                <w:szCs w:val="20"/>
                <w:lang w:val="en-GB"/>
              </w:rPr>
              <w:t>Specific activities implemented</w:t>
            </w:r>
          </w:p>
        </w:tc>
        <w:tc>
          <w:tcPr>
            <w:tcW w:w="1118" w:type="pct"/>
            <w:tcBorders>
              <w:top w:val="single" w:sz="4" w:space="0" w:color="000000"/>
              <w:left w:val="single" w:sz="4" w:space="0" w:color="000000"/>
              <w:bottom w:val="single" w:sz="4" w:space="0" w:color="000000"/>
              <w:right w:val="single" w:sz="4" w:space="0" w:color="000000"/>
            </w:tcBorders>
          </w:tcPr>
          <w:p w14:paraId="693CE652" w14:textId="7D912528" w:rsidR="008A519E" w:rsidRPr="00A667C5" w:rsidRDefault="00D45BCA" w:rsidP="00950B75">
            <w:pPr>
              <w:ind w:left="1"/>
              <w:rPr>
                <w:rFonts w:eastAsia="Calibri" w:cs="Arial"/>
                <w:color w:val="000000"/>
                <w:sz w:val="20"/>
                <w:szCs w:val="20"/>
                <w:lang w:val="en-GB"/>
              </w:rPr>
            </w:pPr>
            <w:r w:rsidRPr="00A667C5">
              <w:rPr>
                <w:rFonts w:eastAsia="Calibri" w:cs="Arial"/>
                <w:color w:val="000000"/>
                <w:sz w:val="20"/>
                <w:szCs w:val="20"/>
                <w:lang w:val="en-GB"/>
              </w:rPr>
              <w:t>Project documents, project staff, UNDP staff</w:t>
            </w:r>
            <w:r w:rsidR="00D37558" w:rsidRPr="00A667C5">
              <w:rPr>
                <w:rFonts w:eastAsia="Calibri" w:cs="Arial"/>
                <w:color w:val="000000"/>
                <w:sz w:val="20"/>
                <w:szCs w:val="20"/>
                <w:lang w:val="en-GB"/>
              </w:rPr>
              <w:t>.</w:t>
            </w:r>
          </w:p>
        </w:tc>
        <w:tc>
          <w:tcPr>
            <w:tcW w:w="1140" w:type="pct"/>
            <w:tcBorders>
              <w:top w:val="single" w:sz="4" w:space="0" w:color="000000"/>
              <w:left w:val="single" w:sz="4" w:space="0" w:color="000000"/>
              <w:bottom w:val="single" w:sz="4" w:space="0" w:color="000000"/>
              <w:right w:val="single" w:sz="4" w:space="0" w:color="000000"/>
            </w:tcBorders>
          </w:tcPr>
          <w:p w14:paraId="605CD5E4" w14:textId="5CC5EC31" w:rsidR="008A519E" w:rsidRPr="00A667C5" w:rsidRDefault="00D37558" w:rsidP="00950B75">
            <w:pPr>
              <w:ind w:left="2"/>
              <w:rPr>
                <w:rFonts w:eastAsia="Calibri" w:cs="Arial"/>
                <w:color w:val="000000"/>
                <w:sz w:val="20"/>
                <w:szCs w:val="20"/>
                <w:lang w:val="en-GB"/>
              </w:rPr>
            </w:pPr>
            <w:r w:rsidRPr="00D37558">
              <w:rPr>
                <w:rFonts w:eastAsia="Calibri" w:cs="Arial"/>
                <w:bCs/>
                <w:color w:val="000000"/>
                <w:sz w:val="20"/>
                <w:szCs w:val="20"/>
                <w:lang w:val="en-GB"/>
              </w:rPr>
              <w:t>Document analysis, and interviews with project staff and stakeholders.</w:t>
            </w:r>
          </w:p>
        </w:tc>
      </w:tr>
      <w:tr w:rsidR="00836AEE" w:rsidRPr="00950B75" w14:paraId="00C303FD" w14:textId="77777777" w:rsidTr="00C818E9">
        <w:trPr>
          <w:trHeight w:val="268"/>
        </w:trPr>
        <w:tc>
          <w:tcPr>
            <w:tcW w:w="1624" w:type="pct"/>
            <w:tcBorders>
              <w:top w:val="single" w:sz="4" w:space="0" w:color="000000"/>
              <w:left w:val="single" w:sz="4" w:space="0" w:color="000000"/>
              <w:bottom w:val="single" w:sz="4" w:space="0" w:color="000000"/>
              <w:right w:val="single" w:sz="4" w:space="0" w:color="000000"/>
            </w:tcBorders>
          </w:tcPr>
          <w:p w14:paraId="18A0A95B" w14:textId="625DE288" w:rsidR="00836AEE" w:rsidRPr="009433C6" w:rsidRDefault="009433C6" w:rsidP="00950B75">
            <w:pPr>
              <w:rPr>
                <w:rFonts w:eastAsia="Calibri" w:cs="Arial"/>
                <w:bCs/>
                <w:color w:val="000000"/>
                <w:sz w:val="20"/>
                <w:szCs w:val="20"/>
                <w:lang w:val="en-GB"/>
              </w:rPr>
            </w:pPr>
            <w:r w:rsidRPr="009433C6">
              <w:rPr>
                <w:rFonts w:eastAsia="Calibri" w:cs="Arial"/>
                <w:bCs/>
                <w:color w:val="000000"/>
                <w:sz w:val="20"/>
                <w:szCs w:val="20"/>
                <w:lang w:val="en-GB"/>
              </w:rPr>
              <w:t xml:space="preserve">Are the project Theory of Change (ToC) and intervention logic coherent and realistic? Do the ToC and intervention logic hold at the project mid-term, or does it need to be adjusted? </w:t>
            </w:r>
          </w:p>
        </w:tc>
        <w:tc>
          <w:tcPr>
            <w:tcW w:w="1118" w:type="pct"/>
            <w:tcBorders>
              <w:top w:val="single" w:sz="4" w:space="0" w:color="000000"/>
              <w:left w:val="single" w:sz="4" w:space="0" w:color="000000"/>
              <w:bottom w:val="single" w:sz="4" w:space="0" w:color="000000"/>
              <w:right w:val="single" w:sz="4" w:space="0" w:color="000000"/>
            </w:tcBorders>
          </w:tcPr>
          <w:p w14:paraId="668DC3ED" w14:textId="3E67435F" w:rsidR="00836AEE" w:rsidRPr="00A667C5" w:rsidRDefault="00413B72" w:rsidP="00950B75">
            <w:pPr>
              <w:ind w:left="1"/>
              <w:rPr>
                <w:rFonts w:eastAsia="Calibri" w:cs="Arial"/>
                <w:color w:val="000000"/>
                <w:sz w:val="20"/>
                <w:szCs w:val="20"/>
                <w:lang w:val="en-GB"/>
              </w:rPr>
            </w:pPr>
            <w:r w:rsidRPr="00A667C5">
              <w:rPr>
                <w:rFonts w:eastAsia="Calibri" w:cs="Arial"/>
                <w:color w:val="000000"/>
                <w:sz w:val="20"/>
                <w:szCs w:val="20"/>
                <w:lang w:val="en-GB"/>
              </w:rPr>
              <w:t>ToC and interventi</w:t>
            </w:r>
            <w:r w:rsidR="00D0057E" w:rsidRPr="00A667C5">
              <w:rPr>
                <w:rFonts w:eastAsia="Calibri" w:cs="Arial"/>
                <w:color w:val="000000"/>
                <w:sz w:val="20"/>
                <w:szCs w:val="20"/>
                <w:lang w:val="en-GB"/>
              </w:rPr>
              <w:t>on logic</w:t>
            </w:r>
          </w:p>
        </w:tc>
        <w:tc>
          <w:tcPr>
            <w:tcW w:w="1118" w:type="pct"/>
            <w:tcBorders>
              <w:top w:val="single" w:sz="4" w:space="0" w:color="000000"/>
              <w:left w:val="single" w:sz="4" w:space="0" w:color="000000"/>
              <w:bottom w:val="single" w:sz="4" w:space="0" w:color="000000"/>
              <w:right w:val="single" w:sz="4" w:space="0" w:color="000000"/>
            </w:tcBorders>
          </w:tcPr>
          <w:p w14:paraId="67A239F4" w14:textId="4DB8B437" w:rsidR="00836AEE" w:rsidRPr="00A667C5" w:rsidRDefault="00D0057E" w:rsidP="00950B75">
            <w:pPr>
              <w:ind w:left="1"/>
              <w:rPr>
                <w:rFonts w:eastAsia="Calibri" w:cs="Arial"/>
                <w:color w:val="000000"/>
                <w:sz w:val="20"/>
                <w:szCs w:val="20"/>
                <w:lang w:val="en-GB"/>
              </w:rPr>
            </w:pPr>
            <w:r w:rsidRPr="00D0057E">
              <w:rPr>
                <w:rFonts w:eastAsia="Calibri" w:cs="Arial"/>
                <w:bCs/>
                <w:color w:val="000000"/>
                <w:sz w:val="20"/>
                <w:szCs w:val="20"/>
                <w:lang w:val="en-GB"/>
              </w:rPr>
              <w:t>Project documents, project staff, UNDP staff</w:t>
            </w:r>
            <w:r>
              <w:rPr>
                <w:rFonts w:eastAsia="Calibri" w:cs="Arial"/>
                <w:bCs/>
                <w:color w:val="000000"/>
                <w:sz w:val="20"/>
                <w:szCs w:val="20"/>
                <w:lang w:val="en-GB"/>
              </w:rPr>
              <w:t>, and data collected throughout the I</w:t>
            </w:r>
            <w:r w:rsidR="00B37A18">
              <w:rPr>
                <w:rFonts w:eastAsia="Calibri" w:cs="Arial"/>
                <w:bCs/>
                <w:color w:val="000000"/>
                <w:sz w:val="20"/>
                <w:szCs w:val="20"/>
                <w:lang w:val="en-GB"/>
              </w:rPr>
              <w:t>E process.</w:t>
            </w:r>
          </w:p>
        </w:tc>
        <w:tc>
          <w:tcPr>
            <w:tcW w:w="1140" w:type="pct"/>
            <w:tcBorders>
              <w:top w:val="single" w:sz="4" w:space="0" w:color="000000"/>
              <w:left w:val="single" w:sz="4" w:space="0" w:color="000000"/>
              <w:bottom w:val="single" w:sz="4" w:space="0" w:color="000000"/>
              <w:right w:val="single" w:sz="4" w:space="0" w:color="000000"/>
            </w:tcBorders>
          </w:tcPr>
          <w:p w14:paraId="55964432" w14:textId="094C9B84" w:rsidR="00836AEE" w:rsidRPr="00A667C5" w:rsidRDefault="00B37A18" w:rsidP="00950B75">
            <w:pPr>
              <w:ind w:left="2"/>
              <w:rPr>
                <w:rFonts w:eastAsia="Calibri" w:cs="Arial"/>
                <w:color w:val="000000"/>
                <w:sz w:val="20"/>
                <w:szCs w:val="20"/>
                <w:lang w:val="en-GB"/>
              </w:rPr>
            </w:pPr>
            <w:r w:rsidRPr="00B37A18">
              <w:rPr>
                <w:rFonts w:eastAsia="Calibri" w:cs="Arial"/>
                <w:bCs/>
                <w:color w:val="000000"/>
                <w:sz w:val="20"/>
                <w:szCs w:val="20"/>
                <w:lang w:val="en-GB"/>
              </w:rPr>
              <w:t>Document analysis, and interviews with project staff and stakeholders.</w:t>
            </w:r>
          </w:p>
        </w:tc>
      </w:tr>
      <w:tr w:rsidR="009433C6" w:rsidRPr="00950B75" w14:paraId="6F274066" w14:textId="77777777" w:rsidTr="00C818E9">
        <w:trPr>
          <w:trHeight w:val="268"/>
        </w:trPr>
        <w:tc>
          <w:tcPr>
            <w:tcW w:w="1624" w:type="pct"/>
            <w:tcBorders>
              <w:top w:val="single" w:sz="4" w:space="0" w:color="000000"/>
              <w:left w:val="single" w:sz="4" w:space="0" w:color="000000"/>
              <w:bottom w:val="single" w:sz="4" w:space="0" w:color="000000"/>
              <w:right w:val="single" w:sz="4" w:space="0" w:color="000000"/>
            </w:tcBorders>
          </w:tcPr>
          <w:p w14:paraId="7A8B7238" w14:textId="603B6C7E" w:rsidR="009433C6" w:rsidRPr="00A667C5" w:rsidRDefault="00C625AC" w:rsidP="00950B75">
            <w:pPr>
              <w:rPr>
                <w:rFonts w:eastAsia="Calibri" w:cs="Arial"/>
                <w:color w:val="000000"/>
                <w:sz w:val="20"/>
                <w:szCs w:val="20"/>
                <w:lang w:val="en-GB"/>
              </w:rPr>
            </w:pPr>
            <w:r w:rsidRPr="00C625AC">
              <w:rPr>
                <w:rFonts w:eastAsia="Calibri" w:cs="Arial"/>
                <w:bCs/>
                <w:color w:val="000000"/>
                <w:sz w:val="20"/>
                <w:szCs w:val="20"/>
                <w:lang w:val="en-GB"/>
              </w:rPr>
              <w:t xml:space="preserve">Are the planned project objectives and outcomes relevant and realistic to the situation on the ground?  </w:t>
            </w:r>
          </w:p>
        </w:tc>
        <w:tc>
          <w:tcPr>
            <w:tcW w:w="1118" w:type="pct"/>
            <w:tcBorders>
              <w:top w:val="single" w:sz="4" w:space="0" w:color="000000"/>
              <w:left w:val="single" w:sz="4" w:space="0" w:color="000000"/>
              <w:bottom w:val="single" w:sz="4" w:space="0" w:color="000000"/>
              <w:right w:val="single" w:sz="4" w:space="0" w:color="000000"/>
            </w:tcBorders>
          </w:tcPr>
          <w:p w14:paraId="7ACC3D9E" w14:textId="77777777" w:rsidR="009433C6" w:rsidRPr="00A667C5" w:rsidRDefault="000C367F" w:rsidP="00950B75">
            <w:pPr>
              <w:ind w:left="1"/>
              <w:rPr>
                <w:rFonts w:eastAsia="Calibri" w:cs="Arial"/>
                <w:color w:val="000000"/>
                <w:sz w:val="20"/>
                <w:szCs w:val="20"/>
                <w:lang w:val="en-GB"/>
              </w:rPr>
            </w:pPr>
            <w:r w:rsidRPr="00A667C5">
              <w:rPr>
                <w:rFonts w:eastAsia="Calibri" w:cs="Arial"/>
                <w:color w:val="000000"/>
                <w:sz w:val="20"/>
                <w:szCs w:val="20"/>
                <w:lang w:val="en-GB"/>
              </w:rPr>
              <w:t>Project design</w:t>
            </w:r>
          </w:p>
          <w:p w14:paraId="242FF6D4" w14:textId="77777777" w:rsidR="00D60692" w:rsidRPr="00A667C5" w:rsidRDefault="00D60692" w:rsidP="00950B75">
            <w:pPr>
              <w:ind w:left="1"/>
              <w:rPr>
                <w:rFonts w:eastAsia="Calibri" w:cs="Arial"/>
                <w:color w:val="000000"/>
                <w:sz w:val="20"/>
                <w:szCs w:val="20"/>
                <w:lang w:val="en-GB"/>
              </w:rPr>
            </w:pPr>
            <w:r w:rsidRPr="00A667C5">
              <w:rPr>
                <w:rFonts w:eastAsia="Calibri" w:cs="Arial"/>
                <w:color w:val="000000"/>
                <w:sz w:val="20"/>
                <w:szCs w:val="20"/>
                <w:lang w:val="en-GB"/>
              </w:rPr>
              <w:t>Specific activities conducted</w:t>
            </w:r>
          </w:p>
          <w:p w14:paraId="52A9BD9D" w14:textId="71510028" w:rsidR="00D60692" w:rsidRPr="00A667C5" w:rsidRDefault="00D60692" w:rsidP="00950B75">
            <w:pPr>
              <w:ind w:left="1"/>
              <w:rPr>
                <w:rFonts w:eastAsia="Calibri" w:cs="Arial"/>
                <w:color w:val="000000"/>
                <w:sz w:val="20"/>
                <w:szCs w:val="20"/>
                <w:lang w:val="en-GB"/>
              </w:rPr>
            </w:pPr>
            <w:r w:rsidRPr="00A667C5">
              <w:rPr>
                <w:rFonts w:eastAsia="Calibri" w:cs="Arial"/>
                <w:color w:val="000000"/>
                <w:sz w:val="20"/>
                <w:szCs w:val="20"/>
                <w:lang w:val="en-GB"/>
              </w:rPr>
              <w:t>Project results</w:t>
            </w:r>
          </w:p>
        </w:tc>
        <w:tc>
          <w:tcPr>
            <w:tcW w:w="1118" w:type="pct"/>
            <w:tcBorders>
              <w:top w:val="single" w:sz="4" w:space="0" w:color="000000"/>
              <w:left w:val="single" w:sz="4" w:space="0" w:color="000000"/>
              <w:bottom w:val="single" w:sz="4" w:space="0" w:color="000000"/>
              <w:right w:val="single" w:sz="4" w:space="0" w:color="000000"/>
            </w:tcBorders>
          </w:tcPr>
          <w:p w14:paraId="54DBFFD5" w14:textId="3A2B2862" w:rsidR="009433C6" w:rsidRPr="00A667C5" w:rsidRDefault="00D44C35" w:rsidP="00950B75">
            <w:pPr>
              <w:ind w:left="1"/>
              <w:rPr>
                <w:rFonts w:eastAsia="Calibri" w:cs="Arial"/>
                <w:color w:val="000000"/>
                <w:sz w:val="20"/>
                <w:szCs w:val="20"/>
                <w:lang w:val="en-GB"/>
              </w:rPr>
            </w:pPr>
            <w:r w:rsidRPr="00D44C35">
              <w:rPr>
                <w:rFonts w:eastAsia="Calibri" w:cs="Arial"/>
                <w:bCs/>
                <w:color w:val="000000"/>
                <w:sz w:val="20"/>
                <w:szCs w:val="20"/>
                <w:lang w:val="en-GB"/>
              </w:rPr>
              <w:t>Project documents, project staff, UNDP staff, and data collected throughout the IE process.</w:t>
            </w:r>
          </w:p>
        </w:tc>
        <w:tc>
          <w:tcPr>
            <w:tcW w:w="1140" w:type="pct"/>
            <w:tcBorders>
              <w:top w:val="single" w:sz="4" w:space="0" w:color="000000"/>
              <w:left w:val="single" w:sz="4" w:space="0" w:color="000000"/>
              <w:bottom w:val="single" w:sz="4" w:space="0" w:color="000000"/>
              <w:right w:val="single" w:sz="4" w:space="0" w:color="000000"/>
            </w:tcBorders>
          </w:tcPr>
          <w:p w14:paraId="16F27961" w14:textId="4508B24A" w:rsidR="009433C6" w:rsidRPr="00A667C5" w:rsidRDefault="00D44C35" w:rsidP="00950B75">
            <w:pPr>
              <w:ind w:left="2"/>
              <w:rPr>
                <w:rFonts w:eastAsia="Calibri" w:cs="Arial"/>
                <w:color w:val="000000"/>
                <w:sz w:val="20"/>
                <w:szCs w:val="20"/>
                <w:lang w:val="en-GB"/>
              </w:rPr>
            </w:pPr>
            <w:r w:rsidRPr="00D44C35">
              <w:rPr>
                <w:rFonts w:eastAsia="Calibri" w:cs="Arial"/>
                <w:bCs/>
                <w:color w:val="000000"/>
                <w:sz w:val="20"/>
                <w:szCs w:val="20"/>
                <w:lang w:val="en-GB"/>
              </w:rPr>
              <w:t>Document analysis, and interviews with project staff and stakeholders.</w:t>
            </w:r>
          </w:p>
        </w:tc>
      </w:tr>
      <w:tr w:rsidR="00C625AC" w:rsidRPr="00950B75" w14:paraId="344AEAF7" w14:textId="77777777" w:rsidTr="00C818E9">
        <w:trPr>
          <w:trHeight w:val="268"/>
        </w:trPr>
        <w:tc>
          <w:tcPr>
            <w:tcW w:w="1624" w:type="pct"/>
            <w:tcBorders>
              <w:top w:val="single" w:sz="4" w:space="0" w:color="000000"/>
              <w:left w:val="single" w:sz="4" w:space="0" w:color="000000"/>
              <w:bottom w:val="single" w:sz="4" w:space="0" w:color="000000"/>
              <w:right w:val="single" w:sz="4" w:space="0" w:color="000000"/>
            </w:tcBorders>
          </w:tcPr>
          <w:p w14:paraId="12C55CB9" w14:textId="33C8709F" w:rsidR="00C625AC" w:rsidRPr="00A667C5" w:rsidRDefault="00301509" w:rsidP="00950B75">
            <w:pPr>
              <w:rPr>
                <w:rFonts w:eastAsia="Calibri" w:cs="Arial"/>
                <w:color w:val="000000"/>
                <w:sz w:val="20"/>
                <w:szCs w:val="20"/>
                <w:lang w:val="en-GB"/>
              </w:rPr>
            </w:pPr>
            <w:r w:rsidRPr="00A667C5">
              <w:rPr>
                <w:rFonts w:eastAsia="Calibri" w:cs="Arial"/>
                <w:color w:val="000000"/>
                <w:sz w:val="20"/>
                <w:szCs w:val="20"/>
                <w:lang w:val="en-GB"/>
              </w:rPr>
              <w:t xml:space="preserve">Are the project's objectives and outcomes or components clear, practical, and feasible within its time frame? </w:t>
            </w:r>
          </w:p>
        </w:tc>
        <w:tc>
          <w:tcPr>
            <w:tcW w:w="1118" w:type="pct"/>
            <w:tcBorders>
              <w:top w:val="single" w:sz="4" w:space="0" w:color="000000"/>
              <w:left w:val="single" w:sz="4" w:space="0" w:color="000000"/>
              <w:bottom w:val="single" w:sz="4" w:space="0" w:color="000000"/>
              <w:right w:val="single" w:sz="4" w:space="0" w:color="000000"/>
            </w:tcBorders>
          </w:tcPr>
          <w:p w14:paraId="1178ADBB" w14:textId="77777777" w:rsidR="00C625AC" w:rsidRPr="00A667C5" w:rsidRDefault="00450F15" w:rsidP="00950B75">
            <w:pPr>
              <w:ind w:left="1"/>
              <w:rPr>
                <w:rFonts w:eastAsia="Calibri" w:cs="Arial"/>
                <w:color w:val="000000"/>
                <w:sz w:val="20"/>
                <w:szCs w:val="20"/>
                <w:lang w:val="en-GB"/>
              </w:rPr>
            </w:pPr>
            <w:r w:rsidRPr="00A667C5">
              <w:rPr>
                <w:rFonts w:eastAsia="Calibri" w:cs="Arial"/>
                <w:color w:val="000000"/>
                <w:sz w:val="20"/>
                <w:szCs w:val="20"/>
                <w:lang w:val="en-GB"/>
              </w:rPr>
              <w:t>Coherence between project design and implementation approach</w:t>
            </w:r>
          </w:p>
          <w:p w14:paraId="5B7F6BBC" w14:textId="77777777" w:rsidR="00450F15" w:rsidRPr="00A667C5" w:rsidRDefault="005B5C21" w:rsidP="00950B75">
            <w:pPr>
              <w:ind w:left="1"/>
              <w:rPr>
                <w:rFonts w:eastAsia="Calibri" w:cs="Arial"/>
                <w:color w:val="000000"/>
                <w:sz w:val="20"/>
                <w:szCs w:val="20"/>
                <w:lang w:val="en-GB"/>
              </w:rPr>
            </w:pPr>
            <w:r w:rsidRPr="00A667C5">
              <w:rPr>
                <w:rFonts w:eastAsia="Calibri" w:cs="Arial"/>
                <w:color w:val="000000"/>
                <w:sz w:val="20"/>
                <w:szCs w:val="20"/>
                <w:lang w:val="en-GB"/>
              </w:rPr>
              <w:t>Quality of risk mitigation strategies</w:t>
            </w:r>
          </w:p>
          <w:p w14:paraId="3882D72F" w14:textId="0F26F4AA" w:rsidR="005B5C21" w:rsidRPr="00A667C5" w:rsidRDefault="005B5C21" w:rsidP="00950B75">
            <w:pPr>
              <w:ind w:left="1"/>
              <w:rPr>
                <w:rFonts w:eastAsia="Calibri" w:cs="Arial"/>
                <w:color w:val="000000"/>
                <w:sz w:val="20"/>
                <w:szCs w:val="20"/>
                <w:lang w:val="en-GB"/>
              </w:rPr>
            </w:pPr>
            <w:r w:rsidRPr="00A667C5">
              <w:rPr>
                <w:rFonts w:eastAsia="Calibri" w:cs="Arial"/>
                <w:color w:val="000000"/>
                <w:sz w:val="20"/>
                <w:szCs w:val="20"/>
                <w:lang w:val="en-GB"/>
              </w:rPr>
              <w:t xml:space="preserve">Delays and results to </w:t>
            </w:r>
            <w:r w:rsidR="00C10C09" w:rsidRPr="00A667C5">
              <w:rPr>
                <w:rFonts w:eastAsia="Calibri" w:cs="Arial"/>
                <w:color w:val="000000"/>
                <w:sz w:val="20"/>
                <w:szCs w:val="20"/>
                <w:lang w:val="en-GB"/>
              </w:rPr>
              <w:t>date</w:t>
            </w:r>
          </w:p>
        </w:tc>
        <w:tc>
          <w:tcPr>
            <w:tcW w:w="1118" w:type="pct"/>
            <w:tcBorders>
              <w:top w:val="single" w:sz="4" w:space="0" w:color="000000"/>
              <w:left w:val="single" w:sz="4" w:space="0" w:color="000000"/>
              <w:bottom w:val="single" w:sz="4" w:space="0" w:color="000000"/>
              <w:right w:val="single" w:sz="4" w:space="0" w:color="000000"/>
            </w:tcBorders>
          </w:tcPr>
          <w:p w14:paraId="0E8605D6" w14:textId="5806E582" w:rsidR="00C625AC" w:rsidRPr="00A667C5" w:rsidRDefault="00C10C09" w:rsidP="00950B75">
            <w:pPr>
              <w:ind w:left="1"/>
              <w:rPr>
                <w:rFonts w:eastAsia="Calibri" w:cs="Arial"/>
                <w:color w:val="000000"/>
                <w:sz w:val="20"/>
                <w:szCs w:val="20"/>
                <w:lang w:val="en-GB"/>
              </w:rPr>
            </w:pPr>
            <w:r w:rsidRPr="00C10C09">
              <w:rPr>
                <w:rFonts w:eastAsia="Calibri" w:cs="Arial"/>
                <w:bCs/>
                <w:color w:val="000000"/>
                <w:sz w:val="20"/>
                <w:szCs w:val="20"/>
                <w:lang w:val="en-GB"/>
              </w:rPr>
              <w:t>Project documents</w:t>
            </w:r>
            <w:r>
              <w:rPr>
                <w:rFonts w:eastAsia="Calibri" w:cs="Arial"/>
                <w:bCs/>
                <w:color w:val="000000"/>
                <w:sz w:val="20"/>
                <w:szCs w:val="20"/>
                <w:lang w:val="en-GB"/>
              </w:rPr>
              <w:t xml:space="preserve"> and reports</w:t>
            </w:r>
            <w:r w:rsidRPr="00C10C09">
              <w:rPr>
                <w:rFonts w:eastAsia="Calibri" w:cs="Arial"/>
                <w:bCs/>
                <w:color w:val="000000"/>
                <w:sz w:val="20"/>
                <w:szCs w:val="20"/>
                <w:lang w:val="en-GB"/>
              </w:rPr>
              <w:t>, project staff, UNDP staff, and data collected throughout the IE process.</w:t>
            </w:r>
          </w:p>
        </w:tc>
        <w:tc>
          <w:tcPr>
            <w:tcW w:w="1140" w:type="pct"/>
            <w:tcBorders>
              <w:top w:val="single" w:sz="4" w:space="0" w:color="000000"/>
              <w:left w:val="single" w:sz="4" w:space="0" w:color="000000"/>
              <w:bottom w:val="single" w:sz="4" w:space="0" w:color="000000"/>
              <w:right w:val="single" w:sz="4" w:space="0" w:color="000000"/>
            </w:tcBorders>
          </w:tcPr>
          <w:p w14:paraId="469A9B76" w14:textId="350E99AB" w:rsidR="00C625AC" w:rsidRPr="00A667C5" w:rsidRDefault="00C10C09" w:rsidP="00950B75">
            <w:pPr>
              <w:ind w:left="2"/>
              <w:rPr>
                <w:rFonts w:eastAsia="Calibri" w:cs="Arial"/>
                <w:color w:val="000000"/>
                <w:sz w:val="20"/>
                <w:szCs w:val="20"/>
                <w:lang w:val="en-GB"/>
              </w:rPr>
            </w:pPr>
            <w:r w:rsidRPr="00C10C09">
              <w:rPr>
                <w:rFonts w:eastAsia="Calibri" w:cs="Arial"/>
                <w:bCs/>
                <w:color w:val="000000"/>
                <w:sz w:val="20"/>
                <w:szCs w:val="20"/>
                <w:lang w:val="en-GB"/>
              </w:rPr>
              <w:t>Document analysis, and interviews with project staff and stakeholders.</w:t>
            </w:r>
          </w:p>
        </w:tc>
      </w:tr>
      <w:tr w:rsidR="00950B75" w:rsidRPr="00950B75" w14:paraId="0AD214E6" w14:textId="77777777" w:rsidTr="000E08C5">
        <w:trPr>
          <w:trHeight w:val="264"/>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9D9D9"/>
          </w:tcPr>
          <w:p w14:paraId="71BD6B80" w14:textId="77777777" w:rsidR="00950B75" w:rsidRPr="00A667C5" w:rsidRDefault="00950B75" w:rsidP="00950B75">
            <w:pPr>
              <w:rPr>
                <w:rFonts w:eastAsia="Calibri" w:cs="Arial"/>
                <w:color w:val="000000"/>
                <w:sz w:val="20"/>
                <w:szCs w:val="20"/>
                <w:lang w:val="en-GB"/>
              </w:rPr>
            </w:pPr>
            <w:r w:rsidRPr="00A667C5">
              <w:rPr>
                <w:rFonts w:eastAsia="Calibri" w:cs="Arial"/>
                <w:b/>
                <w:color w:val="000000"/>
                <w:sz w:val="20"/>
                <w:szCs w:val="20"/>
                <w:lang w:val="en-GB"/>
              </w:rPr>
              <w:t xml:space="preserve">Progress Towards Results: To what extent have the expected outcomes and objectives of the project been achieved thus far? </w:t>
            </w:r>
          </w:p>
        </w:tc>
      </w:tr>
      <w:tr w:rsidR="00C818E9" w:rsidRPr="00950B75" w14:paraId="5534CE88" w14:textId="77777777" w:rsidTr="00C818E9">
        <w:trPr>
          <w:trHeight w:val="268"/>
        </w:trPr>
        <w:tc>
          <w:tcPr>
            <w:tcW w:w="1624" w:type="pct"/>
            <w:tcBorders>
              <w:top w:val="single" w:sz="4" w:space="0" w:color="000000"/>
              <w:left w:val="single" w:sz="4" w:space="0" w:color="000000"/>
              <w:bottom w:val="single" w:sz="4" w:space="0" w:color="000000"/>
              <w:right w:val="single" w:sz="4" w:space="0" w:color="000000"/>
            </w:tcBorders>
          </w:tcPr>
          <w:p w14:paraId="387877B9" w14:textId="599D0A7E" w:rsidR="00950B75" w:rsidRPr="00A667C5" w:rsidRDefault="00DA574A" w:rsidP="00950B75">
            <w:pPr>
              <w:rPr>
                <w:rFonts w:eastAsia="Calibri" w:cs="Arial"/>
                <w:color w:val="000000"/>
                <w:sz w:val="20"/>
                <w:szCs w:val="20"/>
                <w:lang w:val="en-GB"/>
              </w:rPr>
            </w:pPr>
            <w:r w:rsidRPr="007B55DF">
              <w:rPr>
                <w:rFonts w:eastAsia="Calibri" w:cs="Arial"/>
                <w:bCs/>
                <w:color w:val="000000"/>
                <w:sz w:val="20"/>
                <w:szCs w:val="20"/>
                <w:lang w:val="en-GB"/>
              </w:rPr>
              <w:t>Are the planned inputs and strategies identified realistic, appropriate, and adequate to achieve the results? Were they sequenced sufficiently to deliver the expected results efficiently?</w:t>
            </w:r>
          </w:p>
        </w:tc>
        <w:tc>
          <w:tcPr>
            <w:tcW w:w="1118" w:type="pct"/>
            <w:tcBorders>
              <w:top w:val="single" w:sz="4" w:space="0" w:color="000000"/>
              <w:left w:val="single" w:sz="4" w:space="0" w:color="000000"/>
              <w:bottom w:val="single" w:sz="4" w:space="0" w:color="000000"/>
              <w:right w:val="single" w:sz="4" w:space="0" w:color="000000"/>
            </w:tcBorders>
          </w:tcPr>
          <w:p w14:paraId="01B2E115" w14:textId="77777777" w:rsidR="005E353D" w:rsidRPr="005E353D" w:rsidRDefault="005E353D" w:rsidP="005E353D">
            <w:pPr>
              <w:rPr>
                <w:rFonts w:eastAsia="Calibri" w:cs="Arial"/>
                <w:bCs/>
                <w:color w:val="000000"/>
                <w:sz w:val="20"/>
                <w:szCs w:val="20"/>
                <w:lang w:val="en-GB"/>
              </w:rPr>
            </w:pPr>
            <w:r w:rsidRPr="005E353D">
              <w:rPr>
                <w:rFonts w:eastAsia="Calibri" w:cs="Arial"/>
                <w:bCs/>
                <w:color w:val="000000"/>
                <w:sz w:val="20"/>
                <w:szCs w:val="20"/>
                <w:lang w:val="en-GB"/>
              </w:rPr>
              <w:t>Coherence between project design and implementation approach</w:t>
            </w:r>
          </w:p>
          <w:p w14:paraId="17827861" w14:textId="251A8C48" w:rsidR="00950B75" w:rsidRPr="00A667C5" w:rsidRDefault="005E353D" w:rsidP="00950B75">
            <w:pPr>
              <w:ind w:left="1"/>
              <w:rPr>
                <w:rFonts w:eastAsia="Calibri" w:cs="Arial"/>
                <w:color w:val="000000"/>
                <w:sz w:val="20"/>
                <w:szCs w:val="20"/>
                <w:lang w:val="en-GB"/>
              </w:rPr>
            </w:pPr>
            <w:r w:rsidRPr="00A667C5">
              <w:rPr>
                <w:rFonts w:eastAsia="Calibri" w:cs="Arial"/>
                <w:color w:val="000000"/>
                <w:sz w:val="20"/>
                <w:szCs w:val="20"/>
                <w:lang w:val="en-GB"/>
              </w:rPr>
              <w:t>Activities conducted</w:t>
            </w:r>
          </w:p>
          <w:p w14:paraId="0095C895" w14:textId="2E899ADC" w:rsidR="005E353D" w:rsidRPr="00A667C5" w:rsidRDefault="005E353D" w:rsidP="00950B75">
            <w:pPr>
              <w:ind w:left="1"/>
              <w:rPr>
                <w:rFonts w:eastAsia="Calibri" w:cs="Arial"/>
                <w:color w:val="000000"/>
                <w:sz w:val="20"/>
                <w:szCs w:val="20"/>
                <w:lang w:val="en-GB"/>
              </w:rPr>
            </w:pPr>
            <w:r w:rsidRPr="00A667C5">
              <w:rPr>
                <w:rFonts w:eastAsia="Calibri" w:cs="Arial"/>
                <w:color w:val="000000"/>
                <w:sz w:val="20"/>
                <w:szCs w:val="20"/>
                <w:lang w:val="en-GB"/>
              </w:rPr>
              <w:t>Results</w:t>
            </w:r>
          </w:p>
        </w:tc>
        <w:tc>
          <w:tcPr>
            <w:tcW w:w="1118" w:type="pct"/>
            <w:tcBorders>
              <w:top w:val="single" w:sz="4" w:space="0" w:color="000000"/>
              <w:left w:val="single" w:sz="4" w:space="0" w:color="000000"/>
              <w:bottom w:val="single" w:sz="4" w:space="0" w:color="000000"/>
              <w:right w:val="single" w:sz="4" w:space="0" w:color="000000"/>
            </w:tcBorders>
          </w:tcPr>
          <w:p w14:paraId="0D3C9D7A" w14:textId="0684792E" w:rsidR="00950B75" w:rsidRPr="00A667C5" w:rsidRDefault="00227FDE" w:rsidP="00950B75">
            <w:pPr>
              <w:ind w:left="1"/>
              <w:rPr>
                <w:rFonts w:eastAsia="Calibri" w:cs="Arial"/>
                <w:color w:val="000000"/>
                <w:sz w:val="20"/>
                <w:szCs w:val="20"/>
                <w:lang w:val="en-GB"/>
              </w:rPr>
            </w:pPr>
            <w:r w:rsidRPr="00227FDE">
              <w:rPr>
                <w:rFonts w:eastAsia="Calibri" w:cs="Arial"/>
                <w:bCs/>
                <w:color w:val="000000"/>
                <w:sz w:val="20"/>
                <w:szCs w:val="20"/>
                <w:lang w:val="en-GB"/>
              </w:rPr>
              <w:t>Project documents and reports, project staff, UNDP staff, and data collected throughout the IE process.</w:t>
            </w:r>
          </w:p>
        </w:tc>
        <w:tc>
          <w:tcPr>
            <w:tcW w:w="1140" w:type="pct"/>
            <w:tcBorders>
              <w:top w:val="single" w:sz="4" w:space="0" w:color="000000"/>
              <w:left w:val="single" w:sz="4" w:space="0" w:color="000000"/>
              <w:bottom w:val="single" w:sz="4" w:space="0" w:color="000000"/>
              <w:right w:val="single" w:sz="4" w:space="0" w:color="000000"/>
            </w:tcBorders>
          </w:tcPr>
          <w:p w14:paraId="6971FE47" w14:textId="23299714" w:rsidR="00950B75" w:rsidRPr="00A667C5" w:rsidRDefault="00227FDE" w:rsidP="00950B75">
            <w:pPr>
              <w:ind w:left="2"/>
              <w:rPr>
                <w:rFonts w:eastAsia="Calibri" w:cs="Arial"/>
                <w:color w:val="000000"/>
                <w:sz w:val="20"/>
                <w:szCs w:val="20"/>
                <w:lang w:val="en-GB"/>
              </w:rPr>
            </w:pPr>
            <w:r w:rsidRPr="00227FDE">
              <w:rPr>
                <w:rFonts w:eastAsia="Calibri" w:cs="Arial"/>
                <w:bCs/>
                <w:color w:val="000000"/>
                <w:sz w:val="20"/>
                <w:szCs w:val="20"/>
                <w:lang w:val="en-GB"/>
              </w:rPr>
              <w:t>Document analysis, and interviews with project staff and stakeholders.</w:t>
            </w:r>
          </w:p>
        </w:tc>
      </w:tr>
      <w:tr w:rsidR="00C818E9" w:rsidRPr="00950B75" w14:paraId="426B7C8E" w14:textId="77777777" w:rsidTr="00C818E9">
        <w:trPr>
          <w:trHeight w:val="266"/>
        </w:trPr>
        <w:tc>
          <w:tcPr>
            <w:tcW w:w="1624" w:type="pct"/>
            <w:tcBorders>
              <w:top w:val="single" w:sz="4" w:space="0" w:color="000000"/>
              <w:left w:val="single" w:sz="4" w:space="0" w:color="000000"/>
              <w:bottom w:val="single" w:sz="4" w:space="0" w:color="000000"/>
              <w:right w:val="single" w:sz="4" w:space="0" w:color="000000"/>
            </w:tcBorders>
          </w:tcPr>
          <w:p w14:paraId="65E42CBE" w14:textId="783B1E84" w:rsidR="00950B75" w:rsidRPr="00A667C5" w:rsidRDefault="00DA574A" w:rsidP="00950B75">
            <w:pPr>
              <w:rPr>
                <w:rFonts w:eastAsia="Calibri" w:cs="Arial"/>
                <w:color w:val="000000"/>
                <w:sz w:val="20"/>
                <w:szCs w:val="20"/>
                <w:lang w:val="en-GB"/>
              </w:rPr>
            </w:pPr>
            <w:r w:rsidRPr="00CD316F">
              <w:rPr>
                <w:rFonts w:eastAsia="Calibri" w:cs="Arial"/>
                <w:bCs/>
                <w:color w:val="000000"/>
                <w:sz w:val="20"/>
                <w:szCs w:val="20"/>
                <w:lang w:val="en-GB"/>
              </w:rPr>
              <w:t xml:space="preserve">What and how much progress has been made towards achieving the overall outputs and outcomes of TCAP (including contributing factors and constraints)?  </w:t>
            </w:r>
          </w:p>
        </w:tc>
        <w:tc>
          <w:tcPr>
            <w:tcW w:w="1118" w:type="pct"/>
            <w:tcBorders>
              <w:top w:val="single" w:sz="4" w:space="0" w:color="000000"/>
              <w:left w:val="single" w:sz="4" w:space="0" w:color="000000"/>
              <w:bottom w:val="single" w:sz="4" w:space="0" w:color="000000"/>
              <w:right w:val="single" w:sz="4" w:space="0" w:color="000000"/>
            </w:tcBorders>
          </w:tcPr>
          <w:p w14:paraId="6A2A62A5" w14:textId="0D95AB0B" w:rsidR="00950B75" w:rsidRPr="00A667C5" w:rsidRDefault="007B0A98" w:rsidP="00950B75">
            <w:pPr>
              <w:ind w:left="1"/>
              <w:rPr>
                <w:rFonts w:eastAsia="Calibri" w:cs="Arial"/>
                <w:color w:val="000000"/>
                <w:sz w:val="20"/>
                <w:szCs w:val="20"/>
                <w:lang w:val="en-GB"/>
              </w:rPr>
            </w:pPr>
            <w:r w:rsidRPr="00A667C5">
              <w:rPr>
                <w:rFonts w:eastAsia="Calibri" w:cs="Arial"/>
                <w:color w:val="000000"/>
                <w:sz w:val="20"/>
                <w:szCs w:val="20"/>
                <w:lang w:val="en-GB"/>
              </w:rPr>
              <w:t>Activities implemented</w:t>
            </w:r>
          </w:p>
          <w:p w14:paraId="1F079964" w14:textId="77777777" w:rsidR="00DE0879" w:rsidRPr="00A667C5" w:rsidRDefault="00DE0879" w:rsidP="00950B75">
            <w:pPr>
              <w:ind w:left="1"/>
              <w:rPr>
                <w:rFonts w:eastAsia="Calibri" w:cs="Arial"/>
                <w:color w:val="000000"/>
                <w:sz w:val="20"/>
                <w:szCs w:val="20"/>
                <w:lang w:val="en-GB"/>
              </w:rPr>
            </w:pPr>
            <w:r w:rsidRPr="00A667C5">
              <w:rPr>
                <w:rFonts w:eastAsia="Calibri" w:cs="Arial"/>
                <w:color w:val="000000"/>
                <w:sz w:val="20"/>
                <w:szCs w:val="20"/>
                <w:lang w:val="en-GB"/>
              </w:rPr>
              <w:t>Results</w:t>
            </w:r>
          </w:p>
          <w:p w14:paraId="7C6B470F" w14:textId="77777777" w:rsidR="00DE0879" w:rsidRPr="00A667C5" w:rsidRDefault="00DE0879" w:rsidP="00DE0879">
            <w:pPr>
              <w:rPr>
                <w:rFonts w:eastAsia="Calibri" w:cs="Arial"/>
                <w:color w:val="000000"/>
                <w:sz w:val="20"/>
                <w:szCs w:val="20"/>
                <w:lang w:val="en-GB"/>
              </w:rPr>
            </w:pPr>
            <w:r w:rsidRPr="00A667C5">
              <w:rPr>
                <w:rFonts w:eastAsia="Calibri" w:cs="Arial"/>
                <w:color w:val="000000"/>
                <w:sz w:val="20"/>
                <w:szCs w:val="20"/>
                <w:lang w:val="en-GB"/>
              </w:rPr>
              <w:t>Disbursement of finances</w:t>
            </w:r>
          </w:p>
          <w:p w14:paraId="3A920329" w14:textId="77777777" w:rsidR="00D30286" w:rsidRPr="00D30286" w:rsidRDefault="00D30286" w:rsidP="00D30286">
            <w:pPr>
              <w:rPr>
                <w:rFonts w:eastAsia="Calibri" w:cs="Arial"/>
                <w:bCs/>
                <w:color w:val="000000"/>
                <w:sz w:val="20"/>
                <w:szCs w:val="20"/>
                <w:lang w:val="en-GB"/>
              </w:rPr>
            </w:pPr>
            <w:r w:rsidRPr="00D30286">
              <w:rPr>
                <w:rFonts w:eastAsia="Calibri" w:cs="Arial"/>
                <w:bCs/>
                <w:color w:val="000000"/>
                <w:sz w:val="20"/>
                <w:szCs w:val="20"/>
                <w:lang w:val="en-GB"/>
              </w:rPr>
              <w:t>Quality of risk mitigation strategies</w:t>
            </w:r>
          </w:p>
          <w:p w14:paraId="7D956018" w14:textId="6A3B34F3" w:rsidR="00D30286" w:rsidRPr="00A667C5" w:rsidRDefault="00D30286" w:rsidP="0028296E">
            <w:pPr>
              <w:rPr>
                <w:rFonts w:eastAsia="Calibri" w:cs="Arial"/>
                <w:color w:val="000000"/>
                <w:sz w:val="20"/>
                <w:szCs w:val="20"/>
                <w:lang w:val="en-GB"/>
              </w:rPr>
            </w:pPr>
          </w:p>
        </w:tc>
        <w:tc>
          <w:tcPr>
            <w:tcW w:w="1118" w:type="pct"/>
            <w:tcBorders>
              <w:top w:val="single" w:sz="4" w:space="0" w:color="000000"/>
              <w:left w:val="single" w:sz="4" w:space="0" w:color="000000"/>
              <w:bottom w:val="single" w:sz="4" w:space="0" w:color="000000"/>
              <w:right w:val="single" w:sz="4" w:space="0" w:color="000000"/>
            </w:tcBorders>
          </w:tcPr>
          <w:p w14:paraId="66946836" w14:textId="41CF7121" w:rsidR="00950B75" w:rsidRPr="00A667C5" w:rsidRDefault="00DE0879" w:rsidP="00950B75">
            <w:pPr>
              <w:ind w:left="1"/>
              <w:rPr>
                <w:rFonts w:eastAsia="Calibri" w:cs="Arial"/>
                <w:color w:val="000000"/>
                <w:sz w:val="20"/>
                <w:szCs w:val="20"/>
                <w:lang w:val="en-GB"/>
              </w:rPr>
            </w:pPr>
            <w:r w:rsidRPr="00DE0879">
              <w:rPr>
                <w:rFonts w:eastAsia="Calibri" w:cs="Arial"/>
                <w:bCs/>
                <w:color w:val="000000"/>
                <w:sz w:val="20"/>
                <w:szCs w:val="20"/>
                <w:lang w:val="en-GB"/>
              </w:rPr>
              <w:t>Project documents and reports</w:t>
            </w:r>
            <w:r>
              <w:rPr>
                <w:rFonts w:eastAsia="Calibri" w:cs="Arial"/>
                <w:bCs/>
                <w:color w:val="000000"/>
                <w:sz w:val="20"/>
                <w:szCs w:val="20"/>
                <w:lang w:val="en-GB"/>
              </w:rPr>
              <w:t xml:space="preserve"> (including </w:t>
            </w:r>
            <w:r w:rsidR="00D30286">
              <w:rPr>
                <w:rFonts w:eastAsia="Calibri" w:cs="Arial"/>
                <w:bCs/>
                <w:color w:val="000000"/>
                <w:sz w:val="20"/>
                <w:szCs w:val="20"/>
                <w:lang w:val="en-GB"/>
              </w:rPr>
              <w:t>logical framework</w:t>
            </w:r>
            <w:r w:rsidR="006A3680">
              <w:rPr>
                <w:rFonts w:eastAsia="Calibri" w:cs="Arial"/>
                <w:bCs/>
                <w:color w:val="000000"/>
                <w:sz w:val="20"/>
                <w:szCs w:val="20"/>
                <w:lang w:val="en-GB"/>
              </w:rPr>
              <w:t>;</w:t>
            </w:r>
            <w:r w:rsidR="00D30286">
              <w:rPr>
                <w:rFonts w:eastAsia="Calibri" w:cs="Arial"/>
                <w:bCs/>
                <w:color w:val="000000"/>
                <w:sz w:val="20"/>
                <w:szCs w:val="20"/>
                <w:lang w:val="en-GB"/>
              </w:rPr>
              <w:t xml:space="preserve"> M&amp;E reporting and APRs)</w:t>
            </w:r>
            <w:r w:rsidRPr="00DE0879">
              <w:rPr>
                <w:rFonts w:eastAsia="Calibri" w:cs="Arial"/>
                <w:bCs/>
                <w:color w:val="000000"/>
                <w:sz w:val="20"/>
                <w:szCs w:val="20"/>
                <w:lang w:val="en-GB"/>
              </w:rPr>
              <w:t>, project staff, UNDP staff, and data collected throughout the IE process.</w:t>
            </w:r>
          </w:p>
        </w:tc>
        <w:tc>
          <w:tcPr>
            <w:tcW w:w="1140" w:type="pct"/>
            <w:tcBorders>
              <w:top w:val="single" w:sz="4" w:space="0" w:color="000000"/>
              <w:left w:val="single" w:sz="4" w:space="0" w:color="000000"/>
              <w:bottom w:val="single" w:sz="4" w:space="0" w:color="000000"/>
              <w:right w:val="single" w:sz="4" w:space="0" w:color="000000"/>
            </w:tcBorders>
          </w:tcPr>
          <w:p w14:paraId="666EC43E" w14:textId="6F217B93" w:rsidR="00950B75" w:rsidRPr="00A667C5" w:rsidRDefault="00D30286" w:rsidP="00950B75">
            <w:pPr>
              <w:ind w:left="2"/>
              <w:rPr>
                <w:rFonts w:eastAsia="Calibri" w:cs="Arial"/>
                <w:color w:val="000000"/>
                <w:sz w:val="20"/>
                <w:szCs w:val="20"/>
                <w:lang w:val="en-GB"/>
              </w:rPr>
            </w:pPr>
            <w:r w:rsidRPr="00D30286">
              <w:rPr>
                <w:rFonts w:eastAsia="Calibri" w:cs="Arial"/>
                <w:bCs/>
                <w:color w:val="000000"/>
                <w:sz w:val="20"/>
                <w:szCs w:val="20"/>
                <w:lang w:val="en-GB"/>
              </w:rPr>
              <w:t>Document analysis, interviews with project staff and stakeholders</w:t>
            </w:r>
            <w:r w:rsidR="003E4EC2">
              <w:rPr>
                <w:rFonts w:eastAsia="Calibri" w:cs="Arial"/>
                <w:bCs/>
                <w:color w:val="000000"/>
                <w:sz w:val="20"/>
                <w:szCs w:val="20"/>
                <w:lang w:val="en-GB"/>
              </w:rPr>
              <w:t>, and field site visits</w:t>
            </w:r>
            <w:r w:rsidRPr="00D30286">
              <w:rPr>
                <w:rFonts w:eastAsia="Calibri" w:cs="Arial"/>
                <w:bCs/>
                <w:color w:val="000000"/>
                <w:sz w:val="20"/>
                <w:szCs w:val="20"/>
                <w:lang w:val="en-GB"/>
              </w:rPr>
              <w:t>.</w:t>
            </w:r>
            <w:r w:rsidR="00950B75" w:rsidRPr="00A667C5">
              <w:rPr>
                <w:rFonts w:eastAsia="Calibri" w:cs="Arial"/>
                <w:color w:val="000000"/>
                <w:sz w:val="20"/>
                <w:szCs w:val="20"/>
                <w:lang w:val="en-GB"/>
              </w:rPr>
              <w:t xml:space="preserve"> </w:t>
            </w:r>
          </w:p>
        </w:tc>
      </w:tr>
      <w:tr w:rsidR="007E5876" w:rsidRPr="00950B75" w14:paraId="0C32BC59" w14:textId="77777777" w:rsidTr="00C818E9">
        <w:trPr>
          <w:trHeight w:val="266"/>
        </w:trPr>
        <w:tc>
          <w:tcPr>
            <w:tcW w:w="1624" w:type="pct"/>
            <w:tcBorders>
              <w:top w:val="single" w:sz="4" w:space="0" w:color="000000"/>
              <w:left w:val="single" w:sz="4" w:space="0" w:color="000000"/>
              <w:bottom w:val="single" w:sz="4" w:space="0" w:color="000000"/>
              <w:right w:val="single" w:sz="4" w:space="0" w:color="000000"/>
            </w:tcBorders>
          </w:tcPr>
          <w:p w14:paraId="13376279" w14:textId="461BF386" w:rsidR="007E5876" w:rsidRPr="00A667C5" w:rsidRDefault="007E5876" w:rsidP="00950B75">
            <w:pPr>
              <w:rPr>
                <w:rFonts w:eastAsia="Calibri" w:cs="Arial"/>
                <w:color w:val="000000"/>
                <w:sz w:val="20"/>
                <w:szCs w:val="20"/>
                <w:lang w:val="en-GB"/>
              </w:rPr>
            </w:pPr>
            <w:r w:rsidRPr="00A667C5">
              <w:rPr>
                <w:rFonts w:eastAsia="Calibri" w:cs="Arial"/>
                <w:color w:val="000000"/>
                <w:sz w:val="20"/>
                <w:szCs w:val="20"/>
                <w:lang w:val="en-GB"/>
              </w:rPr>
              <w:t xml:space="preserve">Are the outputs being achieved on time? Is this achievement supportive of the ToC and pathways identified?  </w:t>
            </w:r>
          </w:p>
        </w:tc>
        <w:tc>
          <w:tcPr>
            <w:tcW w:w="1118" w:type="pct"/>
            <w:tcBorders>
              <w:top w:val="single" w:sz="4" w:space="0" w:color="000000"/>
              <w:left w:val="single" w:sz="4" w:space="0" w:color="000000"/>
              <w:bottom w:val="single" w:sz="4" w:space="0" w:color="000000"/>
              <w:right w:val="single" w:sz="4" w:space="0" w:color="000000"/>
            </w:tcBorders>
          </w:tcPr>
          <w:p w14:paraId="6E1A7799" w14:textId="77777777" w:rsidR="006A3680" w:rsidRPr="006A3680" w:rsidRDefault="006A3680" w:rsidP="006A3680">
            <w:pPr>
              <w:ind w:left="1"/>
              <w:rPr>
                <w:rFonts w:eastAsia="Calibri" w:cs="Arial"/>
                <w:bCs/>
                <w:color w:val="000000"/>
                <w:sz w:val="20"/>
                <w:szCs w:val="20"/>
                <w:lang w:val="en-GB"/>
              </w:rPr>
            </w:pPr>
            <w:r w:rsidRPr="006A3680">
              <w:rPr>
                <w:rFonts w:eastAsia="Calibri" w:cs="Arial"/>
                <w:bCs/>
                <w:color w:val="000000"/>
                <w:sz w:val="20"/>
                <w:szCs w:val="20"/>
                <w:lang w:val="en-GB"/>
              </w:rPr>
              <w:t>Activities implemented</w:t>
            </w:r>
          </w:p>
          <w:p w14:paraId="086B2CC2" w14:textId="59F267D0" w:rsidR="006A3680" w:rsidRPr="006A3680" w:rsidRDefault="006A3680" w:rsidP="006A3680">
            <w:pPr>
              <w:ind w:left="1"/>
              <w:rPr>
                <w:rFonts w:eastAsia="Calibri" w:cs="Arial"/>
                <w:bCs/>
                <w:color w:val="000000"/>
                <w:sz w:val="20"/>
                <w:szCs w:val="20"/>
                <w:lang w:val="en-GB"/>
              </w:rPr>
            </w:pPr>
            <w:r w:rsidRPr="006A3680">
              <w:rPr>
                <w:rFonts w:eastAsia="Calibri" w:cs="Arial"/>
                <w:bCs/>
                <w:color w:val="000000"/>
                <w:sz w:val="20"/>
                <w:szCs w:val="20"/>
                <w:lang w:val="en-GB"/>
              </w:rPr>
              <w:t>Results</w:t>
            </w:r>
            <w:r>
              <w:rPr>
                <w:rFonts w:eastAsia="Calibri" w:cs="Arial"/>
                <w:bCs/>
                <w:color w:val="000000"/>
                <w:sz w:val="20"/>
                <w:szCs w:val="20"/>
                <w:lang w:val="en-GB"/>
              </w:rPr>
              <w:t xml:space="preserve"> to date</w:t>
            </w:r>
          </w:p>
          <w:p w14:paraId="12A0D1D7" w14:textId="77777777" w:rsidR="006A3680" w:rsidRPr="006A3680" w:rsidRDefault="006A3680" w:rsidP="006A3680">
            <w:pPr>
              <w:ind w:left="1"/>
              <w:rPr>
                <w:rFonts w:eastAsia="Calibri" w:cs="Arial"/>
                <w:bCs/>
                <w:color w:val="000000"/>
                <w:sz w:val="20"/>
                <w:szCs w:val="20"/>
                <w:lang w:val="en-GB"/>
              </w:rPr>
            </w:pPr>
            <w:r w:rsidRPr="006A3680">
              <w:rPr>
                <w:rFonts w:eastAsia="Calibri" w:cs="Arial"/>
                <w:bCs/>
                <w:color w:val="000000"/>
                <w:sz w:val="20"/>
                <w:szCs w:val="20"/>
                <w:lang w:val="en-GB"/>
              </w:rPr>
              <w:t>Disbursement of finances</w:t>
            </w:r>
          </w:p>
          <w:p w14:paraId="3E9EE3E5" w14:textId="77777777" w:rsidR="006A3680" w:rsidRPr="006A3680" w:rsidRDefault="006A3680" w:rsidP="006A3680">
            <w:pPr>
              <w:ind w:left="1"/>
              <w:rPr>
                <w:rFonts w:eastAsia="Calibri" w:cs="Arial"/>
                <w:bCs/>
                <w:color w:val="000000"/>
                <w:sz w:val="20"/>
                <w:szCs w:val="20"/>
                <w:lang w:val="en-GB"/>
              </w:rPr>
            </w:pPr>
            <w:r w:rsidRPr="006A3680">
              <w:rPr>
                <w:rFonts w:eastAsia="Calibri" w:cs="Arial"/>
                <w:bCs/>
                <w:color w:val="000000"/>
                <w:sz w:val="20"/>
                <w:szCs w:val="20"/>
                <w:lang w:val="en-GB"/>
              </w:rPr>
              <w:t>Quality of risk mitigation strategies</w:t>
            </w:r>
          </w:p>
          <w:p w14:paraId="4EC9799F" w14:textId="77777777" w:rsidR="007E5876" w:rsidRPr="00A667C5" w:rsidRDefault="007E5876" w:rsidP="00950B75">
            <w:pPr>
              <w:ind w:left="1"/>
              <w:rPr>
                <w:rFonts w:eastAsia="Calibri" w:cs="Arial"/>
                <w:color w:val="000000"/>
                <w:sz w:val="20"/>
                <w:szCs w:val="20"/>
                <w:lang w:val="en-GB"/>
              </w:rPr>
            </w:pPr>
          </w:p>
        </w:tc>
        <w:tc>
          <w:tcPr>
            <w:tcW w:w="1118" w:type="pct"/>
            <w:tcBorders>
              <w:top w:val="single" w:sz="4" w:space="0" w:color="000000"/>
              <w:left w:val="single" w:sz="4" w:space="0" w:color="000000"/>
              <w:bottom w:val="single" w:sz="4" w:space="0" w:color="000000"/>
              <w:right w:val="single" w:sz="4" w:space="0" w:color="000000"/>
            </w:tcBorders>
          </w:tcPr>
          <w:p w14:paraId="224BB569" w14:textId="029EA7C1" w:rsidR="007E5876" w:rsidRPr="00A667C5" w:rsidRDefault="006A3680" w:rsidP="00950B75">
            <w:pPr>
              <w:ind w:left="1"/>
              <w:rPr>
                <w:rFonts w:eastAsia="Calibri" w:cs="Arial"/>
                <w:color w:val="000000"/>
                <w:sz w:val="20"/>
                <w:szCs w:val="20"/>
                <w:lang w:val="en-GB"/>
              </w:rPr>
            </w:pPr>
            <w:r w:rsidRPr="006A3680">
              <w:rPr>
                <w:rFonts w:eastAsia="Calibri" w:cs="Arial"/>
                <w:bCs/>
                <w:color w:val="000000"/>
                <w:sz w:val="20"/>
                <w:szCs w:val="20"/>
                <w:lang w:val="en-GB"/>
              </w:rPr>
              <w:t>Project documents and reports (including logical framework</w:t>
            </w:r>
            <w:r>
              <w:rPr>
                <w:rFonts w:eastAsia="Calibri" w:cs="Arial"/>
                <w:bCs/>
                <w:color w:val="000000"/>
                <w:sz w:val="20"/>
                <w:szCs w:val="20"/>
                <w:lang w:val="en-GB"/>
              </w:rPr>
              <w:t>, ToC,</w:t>
            </w:r>
            <w:r w:rsidRPr="006A3680">
              <w:rPr>
                <w:rFonts w:eastAsia="Calibri" w:cs="Arial"/>
                <w:bCs/>
                <w:color w:val="000000"/>
                <w:sz w:val="20"/>
                <w:szCs w:val="20"/>
                <w:lang w:val="en-GB"/>
              </w:rPr>
              <w:t xml:space="preserve"> M&amp;E reporting</w:t>
            </w:r>
            <w:r>
              <w:rPr>
                <w:rFonts w:eastAsia="Calibri" w:cs="Arial"/>
                <w:bCs/>
                <w:color w:val="000000"/>
                <w:sz w:val="20"/>
                <w:szCs w:val="20"/>
                <w:lang w:val="en-GB"/>
              </w:rPr>
              <w:t>, implementation timetable</w:t>
            </w:r>
            <w:r w:rsidRPr="006A3680">
              <w:rPr>
                <w:rFonts w:eastAsia="Calibri" w:cs="Arial"/>
                <w:bCs/>
                <w:color w:val="000000"/>
                <w:sz w:val="20"/>
                <w:szCs w:val="20"/>
                <w:lang w:val="en-GB"/>
              </w:rPr>
              <w:t xml:space="preserve"> and APRs), project staff, UNDP staff, and data collected throughout the IE process.</w:t>
            </w:r>
          </w:p>
        </w:tc>
        <w:tc>
          <w:tcPr>
            <w:tcW w:w="1140" w:type="pct"/>
            <w:tcBorders>
              <w:top w:val="single" w:sz="4" w:space="0" w:color="000000"/>
              <w:left w:val="single" w:sz="4" w:space="0" w:color="000000"/>
              <w:bottom w:val="single" w:sz="4" w:space="0" w:color="000000"/>
              <w:right w:val="single" w:sz="4" w:space="0" w:color="000000"/>
            </w:tcBorders>
          </w:tcPr>
          <w:p w14:paraId="4D7B3F28" w14:textId="27894F4E" w:rsidR="007E5876" w:rsidRPr="00A667C5" w:rsidRDefault="00C73945" w:rsidP="00950B75">
            <w:pPr>
              <w:ind w:left="2"/>
              <w:rPr>
                <w:rFonts w:eastAsia="Calibri" w:cs="Arial"/>
                <w:color w:val="000000"/>
                <w:sz w:val="20"/>
                <w:szCs w:val="20"/>
                <w:lang w:val="en-GB"/>
              </w:rPr>
            </w:pPr>
            <w:r w:rsidRPr="00C73945">
              <w:rPr>
                <w:rFonts w:eastAsia="Calibri" w:cs="Arial"/>
                <w:bCs/>
                <w:color w:val="000000"/>
                <w:sz w:val="20"/>
                <w:szCs w:val="20"/>
                <w:lang w:val="en-GB"/>
              </w:rPr>
              <w:t>Document analysis, interviews with project staff and stakeholders</w:t>
            </w:r>
            <w:r w:rsidR="002B6BA3">
              <w:rPr>
                <w:rFonts w:eastAsia="Calibri" w:cs="Arial"/>
                <w:bCs/>
                <w:color w:val="000000"/>
                <w:sz w:val="20"/>
                <w:szCs w:val="20"/>
                <w:lang w:val="en-GB"/>
              </w:rPr>
              <w:t>, and field site visits</w:t>
            </w:r>
            <w:r w:rsidRPr="00C73945">
              <w:rPr>
                <w:rFonts w:eastAsia="Calibri" w:cs="Arial"/>
                <w:bCs/>
                <w:color w:val="000000"/>
                <w:sz w:val="20"/>
                <w:szCs w:val="20"/>
                <w:lang w:val="en-GB"/>
              </w:rPr>
              <w:t>.</w:t>
            </w:r>
          </w:p>
        </w:tc>
      </w:tr>
      <w:tr w:rsidR="00C818E9" w:rsidRPr="00950B75" w14:paraId="74C74AE9" w14:textId="77777777" w:rsidTr="00C818E9">
        <w:trPr>
          <w:trHeight w:val="268"/>
        </w:trPr>
        <w:tc>
          <w:tcPr>
            <w:tcW w:w="1624" w:type="pct"/>
            <w:tcBorders>
              <w:top w:val="single" w:sz="4" w:space="0" w:color="000000"/>
              <w:left w:val="single" w:sz="4" w:space="0" w:color="000000"/>
              <w:bottom w:val="single" w:sz="4" w:space="0" w:color="000000"/>
              <w:right w:val="single" w:sz="4" w:space="0" w:color="000000"/>
            </w:tcBorders>
          </w:tcPr>
          <w:p w14:paraId="30961AFE" w14:textId="28D1E0FB" w:rsidR="00950B75" w:rsidRPr="00A667C5" w:rsidRDefault="00DA33A5" w:rsidP="00950B75">
            <w:pPr>
              <w:rPr>
                <w:rFonts w:eastAsia="Calibri" w:cs="Arial"/>
                <w:color w:val="000000"/>
                <w:sz w:val="20"/>
                <w:szCs w:val="20"/>
                <w:lang w:val="en-GB"/>
              </w:rPr>
            </w:pPr>
            <w:r w:rsidRPr="00A667C5">
              <w:rPr>
                <w:rFonts w:eastAsia="Calibri" w:cs="Arial"/>
                <w:color w:val="000000"/>
                <w:sz w:val="20"/>
                <w:szCs w:val="20"/>
                <w:lang w:val="en-GB"/>
              </w:rPr>
              <w:t xml:space="preserve">To what extent did the project's M&amp;E data and mechanism(s) contribute to achieving project results? </w:t>
            </w:r>
          </w:p>
        </w:tc>
        <w:tc>
          <w:tcPr>
            <w:tcW w:w="1118" w:type="pct"/>
            <w:tcBorders>
              <w:top w:val="single" w:sz="4" w:space="0" w:color="000000"/>
              <w:left w:val="single" w:sz="4" w:space="0" w:color="000000"/>
              <w:bottom w:val="single" w:sz="4" w:space="0" w:color="000000"/>
              <w:right w:val="single" w:sz="4" w:space="0" w:color="000000"/>
            </w:tcBorders>
          </w:tcPr>
          <w:p w14:paraId="0CEEF034" w14:textId="4F334364" w:rsidR="00950B75" w:rsidRPr="00A667C5" w:rsidRDefault="003E4EC2" w:rsidP="00950B75">
            <w:pPr>
              <w:ind w:left="1"/>
              <w:rPr>
                <w:rFonts w:eastAsia="Calibri" w:cs="Arial"/>
                <w:color w:val="000000"/>
                <w:sz w:val="20"/>
                <w:szCs w:val="20"/>
                <w:lang w:val="en-GB"/>
              </w:rPr>
            </w:pPr>
            <w:r w:rsidRPr="00A667C5">
              <w:rPr>
                <w:rFonts w:eastAsia="Calibri" w:cs="Arial"/>
                <w:color w:val="000000"/>
                <w:sz w:val="20"/>
                <w:szCs w:val="20"/>
                <w:lang w:val="en-GB"/>
              </w:rPr>
              <w:t>M&amp;E plan</w:t>
            </w:r>
            <w:r w:rsidR="00A944C9" w:rsidRPr="00A667C5">
              <w:rPr>
                <w:rFonts w:eastAsia="Calibri" w:cs="Arial"/>
                <w:color w:val="000000"/>
                <w:sz w:val="20"/>
                <w:szCs w:val="20"/>
                <w:lang w:val="en-GB"/>
              </w:rPr>
              <w:t xml:space="preserve"> implementation</w:t>
            </w:r>
          </w:p>
          <w:p w14:paraId="2E88D001" w14:textId="77777777" w:rsidR="00835975" w:rsidRPr="00A667C5" w:rsidRDefault="00835975" w:rsidP="00950B75">
            <w:pPr>
              <w:ind w:left="1"/>
              <w:rPr>
                <w:rFonts w:eastAsia="Calibri" w:cs="Arial"/>
                <w:color w:val="000000"/>
                <w:sz w:val="20"/>
                <w:szCs w:val="20"/>
                <w:lang w:val="en-GB"/>
              </w:rPr>
            </w:pPr>
            <w:r w:rsidRPr="00A667C5">
              <w:rPr>
                <w:rFonts w:eastAsia="Calibri" w:cs="Arial"/>
                <w:color w:val="000000"/>
                <w:sz w:val="20"/>
                <w:szCs w:val="20"/>
                <w:lang w:val="en-GB"/>
              </w:rPr>
              <w:t>Lessons learned</w:t>
            </w:r>
          </w:p>
          <w:p w14:paraId="17503D5D" w14:textId="77777777" w:rsidR="00835975" w:rsidRPr="00A667C5" w:rsidRDefault="00835975" w:rsidP="00950B75">
            <w:pPr>
              <w:ind w:left="1"/>
              <w:rPr>
                <w:rFonts w:eastAsia="Calibri" w:cs="Arial"/>
                <w:color w:val="000000"/>
                <w:sz w:val="20"/>
                <w:szCs w:val="20"/>
                <w:lang w:val="en-GB"/>
              </w:rPr>
            </w:pPr>
            <w:r w:rsidRPr="00A667C5">
              <w:rPr>
                <w:rFonts w:eastAsia="Calibri" w:cs="Arial"/>
                <w:color w:val="000000"/>
                <w:sz w:val="20"/>
                <w:szCs w:val="20"/>
                <w:lang w:val="en-GB"/>
              </w:rPr>
              <w:t>Remedial measures</w:t>
            </w:r>
          </w:p>
          <w:p w14:paraId="14919BC8" w14:textId="77777777" w:rsidR="00835975" w:rsidRPr="00A667C5" w:rsidRDefault="00835975" w:rsidP="00950B75">
            <w:pPr>
              <w:ind w:left="1"/>
              <w:rPr>
                <w:rFonts w:eastAsia="Calibri" w:cs="Arial"/>
                <w:color w:val="000000"/>
                <w:sz w:val="20"/>
                <w:szCs w:val="20"/>
                <w:lang w:val="en-GB"/>
              </w:rPr>
            </w:pPr>
            <w:r w:rsidRPr="00A667C5">
              <w:rPr>
                <w:rFonts w:eastAsia="Calibri" w:cs="Arial"/>
                <w:color w:val="000000"/>
                <w:sz w:val="20"/>
                <w:szCs w:val="20"/>
                <w:lang w:val="en-GB"/>
              </w:rPr>
              <w:t>Design updates</w:t>
            </w:r>
          </w:p>
          <w:p w14:paraId="09966016" w14:textId="1C4A9030" w:rsidR="004552E2" w:rsidRPr="00A667C5" w:rsidRDefault="004552E2" w:rsidP="00950B75">
            <w:pPr>
              <w:ind w:left="1"/>
              <w:rPr>
                <w:rFonts w:eastAsia="Calibri" w:cs="Arial"/>
                <w:color w:val="000000"/>
                <w:sz w:val="20"/>
                <w:szCs w:val="20"/>
                <w:lang w:val="en-GB"/>
              </w:rPr>
            </w:pPr>
            <w:r w:rsidRPr="00A667C5">
              <w:rPr>
                <w:rFonts w:eastAsia="Calibri" w:cs="Arial"/>
                <w:color w:val="000000"/>
                <w:sz w:val="20"/>
                <w:szCs w:val="20"/>
                <w:lang w:val="en-GB"/>
              </w:rPr>
              <w:t>Adaptive management</w:t>
            </w:r>
          </w:p>
        </w:tc>
        <w:tc>
          <w:tcPr>
            <w:tcW w:w="1118" w:type="pct"/>
            <w:tcBorders>
              <w:top w:val="single" w:sz="4" w:space="0" w:color="000000"/>
              <w:left w:val="single" w:sz="4" w:space="0" w:color="000000"/>
              <w:bottom w:val="single" w:sz="4" w:space="0" w:color="000000"/>
              <w:right w:val="single" w:sz="4" w:space="0" w:color="000000"/>
            </w:tcBorders>
          </w:tcPr>
          <w:p w14:paraId="68F0EF5A" w14:textId="7CAD352E" w:rsidR="00950B75" w:rsidRPr="00A667C5" w:rsidRDefault="00A84A4D" w:rsidP="00950B75">
            <w:pPr>
              <w:ind w:left="1"/>
              <w:rPr>
                <w:rFonts w:eastAsia="Calibri" w:cs="Arial"/>
                <w:color w:val="000000"/>
                <w:sz w:val="20"/>
                <w:szCs w:val="20"/>
                <w:lang w:val="en-GB"/>
              </w:rPr>
            </w:pPr>
            <w:r w:rsidRPr="00A667C5">
              <w:rPr>
                <w:rFonts w:eastAsia="Calibri" w:cs="Arial"/>
                <w:color w:val="000000"/>
                <w:sz w:val="20"/>
                <w:szCs w:val="20"/>
                <w:lang w:val="en-GB"/>
              </w:rPr>
              <w:t>M&amp;E plan and reporting</w:t>
            </w:r>
            <w:r w:rsidR="004C284E" w:rsidRPr="00A667C5">
              <w:rPr>
                <w:rFonts w:eastAsia="Calibri" w:cs="Arial"/>
                <w:color w:val="000000"/>
                <w:sz w:val="20"/>
                <w:szCs w:val="20"/>
                <w:lang w:val="en-GB"/>
              </w:rPr>
              <w:t xml:space="preserve">, APRs, </w:t>
            </w:r>
            <w:r w:rsidR="004C284E" w:rsidRPr="006A3680">
              <w:rPr>
                <w:rFonts w:eastAsia="Calibri" w:cs="Arial"/>
                <w:bCs/>
                <w:color w:val="000000"/>
                <w:sz w:val="20"/>
                <w:szCs w:val="20"/>
                <w:lang w:val="en-GB"/>
              </w:rPr>
              <w:t>project staff, UNDP staff, and data collected throughout the IE process.</w:t>
            </w:r>
          </w:p>
        </w:tc>
        <w:tc>
          <w:tcPr>
            <w:tcW w:w="1140" w:type="pct"/>
            <w:tcBorders>
              <w:top w:val="single" w:sz="4" w:space="0" w:color="000000"/>
              <w:left w:val="single" w:sz="4" w:space="0" w:color="000000"/>
              <w:bottom w:val="single" w:sz="4" w:space="0" w:color="000000"/>
              <w:right w:val="single" w:sz="4" w:space="0" w:color="000000"/>
            </w:tcBorders>
          </w:tcPr>
          <w:p w14:paraId="7E1B34D8" w14:textId="795DD245" w:rsidR="00950B75" w:rsidRPr="00A667C5" w:rsidRDefault="004C284E" w:rsidP="00950B75">
            <w:pPr>
              <w:ind w:left="2"/>
              <w:rPr>
                <w:rFonts w:eastAsia="Calibri" w:cs="Arial"/>
                <w:color w:val="000000"/>
                <w:sz w:val="20"/>
                <w:szCs w:val="20"/>
                <w:lang w:val="en-GB"/>
              </w:rPr>
            </w:pPr>
            <w:r w:rsidRPr="004C284E">
              <w:rPr>
                <w:rFonts w:eastAsia="Calibri" w:cs="Arial"/>
                <w:bCs/>
                <w:color w:val="000000"/>
                <w:sz w:val="20"/>
                <w:szCs w:val="20"/>
                <w:lang w:val="en-GB"/>
              </w:rPr>
              <w:t>Document analysis, interviews with project staff and stakeholders, and field site visits.</w:t>
            </w:r>
            <w:r w:rsidR="00950B75" w:rsidRPr="00A667C5">
              <w:rPr>
                <w:rFonts w:eastAsia="Calibri" w:cs="Arial"/>
                <w:color w:val="000000"/>
                <w:sz w:val="20"/>
                <w:szCs w:val="20"/>
                <w:lang w:val="en-GB"/>
              </w:rPr>
              <w:t xml:space="preserve"> </w:t>
            </w:r>
          </w:p>
        </w:tc>
      </w:tr>
      <w:tr w:rsidR="00A226C8" w:rsidRPr="00950B75" w14:paraId="1ED4C3C3" w14:textId="77777777" w:rsidTr="00C818E9">
        <w:trPr>
          <w:trHeight w:val="268"/>
        </w:trPr>
        <w:tc>
          <w:tcPr>
            <w:tcW w:w="1624" w:type="pct"/>
            <w:tcBorders>
              <w:top w:val="single" w:sz="4" w:space="0" w:color="000000"/>
              <w:left w:val="single" w:sz="4" w:space="0" w:color="000000"/>
              <w:bottom w:val="single" w:sz="4" w:space="0" w:color="000000"/>
              <w:right w:val="single" w:sz="4" w:space="0" w:color="000000"/>
            </w:tcBorders>
          </w:tcPr>
          <w:p w14:paraId="53C0E9B6" w14:textId="18D1AB7E" w:rsidR="00A226C8" w:rsidRPr="00A667C5" w:rsidRDefault="00182D81" w:rsidP="00950B75">
            <w:pPr>
              <w:rPr>
                <w:rFonts w:eastAsia="Calibri" w:cs="Arial"/>
                <w:color w:val="000000"/>
                <w:sz w:val="20"/>
                <w:szCs w:val="20"/>
                <w:lang w:val="en-GB"/>
              </w:rPr>
            </w:pPr>
            <w:r w:rsidRPr="00A667C5">
              <w:rPr>
                <w:rFonts w:eastAsia="Calibri" w:cs="Arial"/>
                <w:color w:val="000000"/>
                <w:sz w:val="20"/>
                <w:szCs w:val="20"/>
                <w:lang w:val="en-GB"/>
              </w:rPr>
              <w:t xml:space="preserve">To what extent has TCAP's design helped or hindered the achievement of project goals to date? </w:t>
            </w:r>
          </w:p>
        </w:tc>
        <w:tc>
          <w:tcPr>
            <w:tcW w:w="1118" w:type="pct"/>
            <w:tcBorders>
              <w:top w:val="single" w:sz="4" w:space="0" w:color="000000"/>
              <w:left w:val="single" w:sz="4" w:space="0" w:color="000000"/>
              <w:bottom w:val="single" w:sz="4" w:space="0" w:color="000000"/>
              <w:right w:val="single" w:sz="4" w:space="0" w:color="000000"/>
            </w:tcBorders>
          </w:tcPr>
          <w:p w14:paraId="015E1C37" w14:textId="77777777" w:rsidR="00A226C8" w:rsidRPr="00A667C5" w:rsidRDefault="00420365" w:rsidP="00950B75">
            <w:pPr>
              <w:ind w:left="1"/>
              <w:rPr>
                <w:rFonts w:eastAsia="Calibri" w:cs="Arial"/>
                <w:color w:val="000000"/>
                <w:sz w:val="20"/>
                <w:szCs w:val="20"/>
                <w:lang w:val="en-GB"/>
              </w:rPr>
            </w:pPr>
            <w:r w:rsidRPr="00A667C5">
              <w:rPr>
                <w:rFonts w:eastAsia="Calibri" w:cs="Arial"/>
                <w:color w:val="000000"/>
                <w:sz w:val="20"/>
                <w:szCs w:val="20"/>
                <w:lang w:val="en-GB"/>
              </w:rPr>
              <w:t xml:space="preserve">Level of coherence between project </w:t>
            </w:r>
            <w:r w:rsidR="00CC41D8" w:rsidRPr="00A667C5">
              <w:rPr>
                <w:rFonts w:eastAsia="Calibri" w:cs="Arial"/>
                <w:color w:val="000000"/>
                <w:sz w:val="20"/>
                <w:szCs w:val="20"/>
                <w:lang w:val="en-GB"/>
              </w:rPr>
              <w:t>design and implementation approach</w:t>
            </w:r>
          </w:p>
          <w:p w14:paraId="2AD2C7A8" w14:textId="3BBC1F90" w:rsidR="00CC41D8" w:rsidRPr="00A667C5" w:rsidRDefault="00CC41D8" w:rsidP="00950B75">
            <w:pPr>
              <w:ind w:left="1"/>
              <w:rPr>
                <w:rFonts w:eastAsia="Calibri" w:cs="Arial"/>
                <w:color w:val="000000"/>
                <w:sz w:val="20"/>
                <w:szCs w:val="20"/>
                <w:lang w:val="en-GB"/>
              </w:rPr>
            </w:pPr>
            <w:r w:rsidRPr="00A667C5">
              <w:rPr>
                <w:rFonts w:eastAsia="Calibri" w:cs="Arial"/>
                <w:color w:val="000000"/>
                <w:sz w:val="20"/>
                <w:szCs w:val="20"/>
                <w:lang w:val="en-GB"/>
              </w:rPr>
              <w:t>Delays to date</w:t>
            </w:r>
          </w:p>
        </w:tc>
        <w:tc>
          <w:tcPr>
            <w:tcW w:w="1118" w:type="pct"/>
            <w:tcBorders>
              <w:top w:val="single" w:sz="4" w:space="0" w:color="000000"/>
              <w:left w:val="single" w:sz="4" w:space="0" w:color="000000"/>
              <w:bottom w:val="single" w:sz="4" w:space="0" w:color="000000"/>
              <w:right w:val="single" w:sz="4" w:space="0" w:color="000000"/>
            </w:tcBorders>
          </w:tcPr>
          <w:p w14:paraId="73423804" w14:textId="33096B5D" w:rsidR="00A226C8" w:rsidRPr="00A667C5" w:rsidRDefault="009A52F9" w:rsidP="00950B75">
            <w:pPr>
              <w:ind w:left="1"/>
              <w:rPr>
                <w:rFonts w:eastAsia="Calibri" w:cs="Arial"/>
                <w:color w:val="000000"/>
                <w:sz w:val="20"/>
                <w:szCs w:val="20"/>
                <w:lang w:val="en-GB"/>
              </w:rPr>
            </w:pPr>
            <w:r w:rsidRPr="00A667C5">
              <w:rPr>
                <w:rFonts w:eastAsia="Calibri" w:cs="Arial"/>
                <w:color w:val="000000"/>
                <w:sz w:val="20"/>
                <w:szCs w:val="20"/>
                <w:lang w:val="en-GB"/>
              </w:rPr>
              <w:t xml:space="preserve">Project documents and reports (such as APRs), </w:t>
            </w:r>
            <w:r w:rsidRPr="009A52F9">
              <w:rPr>
                <w:rFonts w:eastAsia="Calibri" w:cs="Arial"/>
                <w:bCs/>
                <w:color w:val="000000"/>
                <w:sz w:val="20"/>
                <w:szCs w:val="20"/>
                <w:lang w:val="en-GB"/>
              </w:rPr>
              <w:t>project staff, UNDP staff, and data collected throughout the IE process.</w:t>
            </w:r>
          </w:p>
        </w:tc>
        <w:tc>
          <w:tcPr>
            <w:tcW w:w="1140" w:type="pct"/>
            <w:tcBorders>
              <w:top w:val="single" w:sz="4" w:space="0" w:color="000000"/>
              <w:left w:val="single" w:sz="4" w:space="0" w:color="000000"/>
              <w:bottom w:val="single" w:sz="4" w:space="0" w:color="000000"/>
              <w:right w:val="single" w:sz="4" w:space="0" w:color="000000"/>
            </w:tcBorders>
          </w:tcPr>
          <w:p w14:paraId="4E6BF64D" w14:textId="6D01DBA1" w:rsidR="00A226C8" w:rsidRPr="00A667C5" w:rsidRDefault="009A52F9" w:rsidP="00950B75">
            <w:pPr>
              <w:ind w:left="2"/>
              <w:rPr>
                <w:rFonts w:eastAsia="Calibri" w:cs="Arial"/>
                <w:color w:val="000000"/>
                <w:sz w:val="20"/>
                <w:szCs w:val="20"/>
                <w:lang w:val="en-GB"/>
              </w:rPr>
            </w:pPr>
            <w:r w:rsidRPr="009A52F9">
              <w:rPr>
                <w:rFonts w:eastAsia="Calibri" w:cs="Arial"/>
                <w:bCs/>
                <w:color w:val="000000"/>
                <w:sz w:val="20"/>
                <w:szCs w:val="20"/>
                <w:lang w:val="en-GB"/>
              </w:rPr>
              <w:t>Document analysis,</w:t>
            </w:r>
            <w:r>
              <w:rPr>
                <w:rFonts w:eastAsia="Calibri" w:cs="Arial"/>
                <w:bCs/>
                <w:color w:val="000000"/>
                <w:sz w:val="20"/>
                <w:szCs w:val="20"/>
                <w:lang w:val="en-GB"/>
              </w:rPr>
              <w:t xml:space="preserve"> and</w:t>
            </w:r>
            <w:r w:rsidRPr="009A52F9">
              <w:rPr>
                <w:rFonts w:eastAsia="Calibri" w:cs="Arial"/>
                <w:bCs/>
                <w:color w:val="000000"/>
                <w:sz w:val="20"/>
                <w:szCs w:val="20"/>
                <w:lang w:val="en-GB"/>
              </w:rPr>
              <w:t xml:space="preserve"> interviews with project staff and stakeholders.</w:t>
            </w:r>
          </w:p>
        </w:tc>
      </w:tr>
      <w:tr w:rsidR="00950B75" w:rsidRPr="00950B75" w14:paraId="1F1941D7" w14:textId="77777777" w:rsidTr="000E08C5">
        <w:trPr>
          <w:trHeight w:val="71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9D9D9"/>
          </w:tcPr>
          <w:p w14:paraId="1C91C402" w14:textId="77777777" w:rsidR="00950B75" w:rsidRPr="00A667C5" w:rsidRDefault="00950B75" w:rsidP="00950B75">
            <w:pPr>
              <w:rPr>
                <w:rFonts w:eastAsia="Calibri" w:cs="Arial"/>
                <w:color w:val="000000"/>
                <w:sz w:val="20"/>
                <w:szCs w:val="20"/>
                <w:lang w:val="en-GB"/>
              </w:rPr>
            </w:pPr>
            <w:r w:rsidRPr="00A667C5">
              <w:rPr>
                <w:rFonts w:eastAsia="Calibri" w:cs="Arial"/>
                <w:b/>
                <w:color w:val="000000"/>
                <w:sz w:val="20"/>
                <w:szCs w:val="20"/>
                <w:lang w:val="en-GB"/>
              </w:rPr>
              <w:t xml:space="preserve">Project Implementation and Adaptive Management: Has the project been implemented efficiently, cost-effectively, and been able to adapt to any changing conditions thus far? To what extent are project-level monitoring and evaluation systems, reporting, and project communications supporting the project’s implementation? </w:t>
            </w:r>
          </w:p>
        </w:tc>
      </w:tr>
      <w:tr w:rsidR="00C818E9" w:rsidRPr="00950B75" w14:paraId="52130A31" w14:textId="77777777" w:rsidTr="00C818E9">
        <w:trPr>
          <w:trHeight w:val="268"/>
        </w:trPr>
        <w:tc>
          <w:tcPr>
            <w:tcW w:w="1624" w:type="pct"/>
            <w:tcBorders>
              <w:top w:val="single" w:sz="4" w:space="0" w:color="000000"/>
              <w:left w:val="single" w:sz="4" w:space="0" w:color="000000"/>
              <w:bottom w:val="single" w:sz="4" w:space="0" w:color="000000"/>
              <w:right w:val="single" w:sz="4" w:space="0" w:color="000000"/>
            </w:tcBorders>
          </w:tcPr>
          <w:p w14:paraId="26FFA907" w14:textId="1AC90389" w:rsidR="00950B75" w:rsidRPr="00950B75" w:rsidRDefault="00B4485C" w:rsidP="00950B75">
            <w:pPr>
              <w:rPr>
                <w:rFonts w:eastAsia="Calibri" w:cs="Arial"/>
                <w:color w:val="000000"/>
                <w:sz w:val="20"/>
                <w:szCs w:val="20"/>
                <w:lang w:val="en-GB"/>
              </w:rPr>
            </w:pPr>
            <w:r w:rsidRPr="00A667C5">
              <w:rPr>
                <w:rFonts w:eastAsia="Calibri" w:cs="Arial"/>
                <w:color w:val="000000"/>
                <w:sz w:val="20"/>
                <w:szCs w:val="20"/>
                <w:lang w:val="en-GB"/>
              </w:rPr>
              <w:t>Are the TCAP's governance mechanisms functioning efficiently?</w:t>
            </w:r>
            <w:r w:rsidRPr="00B4485C">
              <w:rPr>
                <w:rFonts w:eastAsia="Calibri" w:cs="Arial"/>
                <w:color w:val="000000"/>
                <w:sz w:val="20"/>
                <w:szCs w:val="20"/>
                <w:lang w:val="en-GB"/>
              </w:rPr>
              <w:t xml:space="preserve"> </w:t>
            </w:r>
          </w:p>
        </w:tc>
        <w:tc>
          <w:tcPr>
            <w:tcW w:w="1118" w:type="pct"/>
            <w:tcBorders>
              <w:top w:val="single" w:sz="4" w:space="0" w:color="000000"/>
              <w:left w:val="single" w:sz="4" w:space="0" w:color="000000"/>
              <w:bottom w:val="single" w:sz="4" w:space="0" w:color="000000"/>
              <w:right w:val="single" w:sz="4" w:space="0" w:color="000000"/>
            </w:tcBorders>
          </w:tcPr>
          <w:p w14:paraId="2EAAA2E3" w14:textId="1BDE2E75" w:rsidR="00950B75" w:rsidRPr="00A667C5" w:rsidRDefault="00852194" w:rsidP="00950B75">
            <w:pPr>
              <w:ind w:left="1"/>
              <w:rPr>
                <w:rFonts w:eastAsia="Calibri" w:cs="Arial"/>
                <w:color w:val="000000"/>
                <w:sz w:val="20"/>
                <w:szCs w:val="20"/>
                <w:lang w:val="en-GB"/>
              </w:rPr>
            </w:pPr>
            <w:r w:rsidRPr="00A667C5">
              <w:rPr>
                <w:rFonts w:eastAsia="Calibri" w:cs="Arial"/>
                <w:color w:val="000000"/>
                <w:sz w:val="20"/>
                <w:szCs w:val="20"/>
                <w:lang w:val="en-GB"/>
              </w:rPr>
              <w:t xml:space="preserve">Relationships </w:t>
            </w:r>
            <w:r w:rsidR="00D27CFC" w:rsidRPr="00A667C5">
              <w:rPr>
                <w:rFonts w:eastAsia="Calibri" w:cs="Arial"/>
                <w:color w:val="000000"/>
                <w:sz w:val="20"/>
                <w:szCs w:val="20"/>
                <w:lang w:val="en-GB"/>
              </w:rPr>
              <w:t>between</w:t>
            </w:r>
            <w:r w:rsidR="00D34D9C" w:rsidRPr="00A667C5">
              <w:rPr>
                <w:rFonts w:eastAsia="Calibri" w:cs="Arial"/>
                <w:color w:val="000000"/>
                <w:sz w:val="20"/>
                <w:szCs w:val="20"/>
                <w:lang w:val="en-GB"/>
              </w:rPr>
              <w:t xml:space="preserve"> PMU and </w:t>
            </w:r>
            <w:r w:rsidR="0024363B" w:rsidRPr="00A667C5">
              <w:rPr>
                <w:rFonts w:eastAsia="Calibri" w:cs="Arial"/>
                <w:color w:val="000000"/>
                <w:sz w:val="20"/>
                <w:szCs w:val="20"/>
                <w:lang w:val="en-GB"/>
              </w:rPr>
              <w:t>project partners</w:t>
            </w:r>
          </w:p>
          <w:p w14:paraId="528834FF" w14:textId="2600CF1D" w:rsidR="0024363B" w:rsidRPr="00A667C5" w:rsidRDefault="0024363B" w:rsidP="00950B75">
            <w:pPr>
              <w:ind w:left="1"/>
              <w:rPr>
                <w:rFonts w:eastAsia="Calibri" w:cs="Arial"/>
                <w:color w:val="000000"/>
                <w:sz w:val="20"/>
                <w:szCs w:val="20"/>
                <w:lang w:val="en-GB"/>
              </w:rPr>
            </w:pPr>
            <w:r w:rsidRPr="00A667C5">
              <w:rPr>
                <w:rFonts w:eastAsia="Calibri" w:cs="Arial"/>
                <w:color w:val="000000"/>
                <w:sz w:val="20"/>
                <w:szCs w:val="20"/>
                <w:lang w:val="en-GB"/>
              </w:rPr>
              <w:t>Results and delays to date</w:t>
            </w:r>
          </w:p>
          <w:p w14:paraId="390435CE" w14:textId="6B7AB560" w:rsidR="0024363B" w:rsidRPr="00A667C5" w:rsidRDefault="0024363B" w:rsidP="00950B75">
            <w:pPr>
              <w:ind w:left="1"/>
              <w:rPr>
                <w:rFonts w:eastAsia="Calibri" w:cs="Arial"/>
                <w:color w:val="000000"/>
                <w:sz w:val="20"/>
                <w:szCs w:val="20"/>
                <w:lang w:val="en-GB"/>
              </w:rPr>
            </w:pPr>
            <w:r w:rsidRPr="00A667C5">
              <w:rPr>
                <w:rFonts w:eastAsia="Calibri" w:cs="Arial"/>
                <w:color w:val="000000"/>
                <w:sz w:val="20"/>
                <w:szCs w:val="20"/>
                <w:lang w:val="en-GB"/>
              </w:rPr>
              <w:t>Adaptive management</w:t>
            </w:r>
          </w:p>
        </w:tc>
        <w:tc>
          <w:tcPr>
            <w:tcW w:w="1118" w:type="pct"/>
            <w:tcBorders>
              <w:top w:val="single" w:sz="4" w:space="0" w:color="000000"/>
              <w:left w:val="single" w:sz="4" w:space="0" w:color="000000"/>
              <w:bottom w:val="single" w:sz="4" w:space="0" w:color="000000"/>
              <w:right w:val="single" w:sz="4" w:space="0" w:color="000000"/>
            </w:tcBorders>
          </w:tcPr>
          <w:p w14:paraId="7190E584" w14:textId="35A90503" w:rsidR="00950B75" w:rsidRPr="00A667C5" w:rsidRDefault="0024363B" w:rsidP="00950B75">
            <w:pPr>
              <w:ind w:left="1"/>
              <w:rPr>
                <w:rFonts w:eastAsia="Calibri" w:cs="Arial"/>
                <w:color w:val="000000"/>
                <w:sz w:val="20"/>
                <w:szCs w:val="20"/>
                <w:lang w:val="en-GB"/>
              </w:rPr>
            </w:pPr>
            <w:r w:rsidRPr="0024363B">
              <w:rPr>
                <w:rFonts w:eastAsia="Calibri" w:cs="Arial"/>
                <w:bCs/>
                <w:color w:val="000000"/>
                <w:sz w:val="20"/>
                <w:szCs w:val="20"/>
                <w:lang w:val="en-GB"/>
              </w:rPr>
              <w:t>Project reports (such as APRs), project staff, UNDP staff, and data collected throughout the IE process.</w:t>
            </w:r>
          </w:p>
        </w:tc>
        <w:tc>
          <w:tcPr>
            <w:tcW w:w="1140" w:type="pct"/>
            <w:tcBorders>
              <w:top w:val="single" w:sz="4" w:space="0" w:color="000000"/>
              <w:left w:val="single" w:sz="4" w:space="0" w:color="000000"/>
              <w:bottom w:val="single" w:sz="4" w:space="0" w:color="000000"/>
              <w:right w:val="single" w:sz="4" w:space="0" w:color="000000"/>
            </w:tcBorders>
          </w:tcPr>
          <w:p w14:paraId="5EC1F64E" w14:textId="30321B02" w:rsidR="00950B75" w:rsidRPr="00A667C5" w:rsidRDefault="0024363B" w:rsidP="00950B75">
            <w:pPr>
              <w:ind w:left="2"/>
              <w:rPr>
                <w:rFonts w:eastAsia="Calibri" w:cs="Arial"/>
                <w:color w:val="000000"/>
                <w:sz w:val="20"/>
                <w:szCs w:val="20"/>
                <w:lang w:val="en-GB"/>
              </w:rPr>
            </w:pPr>
            <w:r w:rsidRPr="0024363B">
              <w:rPr>
                <w:rFonts w:eastAsia="Calibri" w:cs="Arial"/>
                <w:bCs/>
                <w:color w:val="000000"/>
                <w:sz w:val="20"/>
                <w:szCs w:val="20"/>
                <w:lang w:val="en-GB"/>
              </w:rPr>
              <w:t>Document analysis, and interviews with project staff and stakeholders.</w:t>
            </w:r>
          </w:p>
        </w:tc>
      </w:tr>
      <w:tr w:rsidR="00C818E9" w:rsidRPr="00950B75" w14:paraId="5C4E9A30" w14:textId="77777777" w:rsidTr="00C818E9">
        <w:trPr>
          <w:trHeight w:val="266"/>
        </w:trPr>
        <w:tc>
          <w:tcPr>
            <w:tcW w:w="1624" w:type="pct"/>
            <w:tcBorders>
              <w:top w:val="single" w:sz="4" w:space="0" w:color="000000"/>
              <w:left w:val="single" w:sz="4" w:space="0" w:color="000000"/>
              <w:bottom w:val="single" w:sz="4" w:space="0" w:color="000000"/>
              <w:right w:val="single" w:sz="4" w:space="0" w:color="000000"/>
            </w:tcBorders>
          </w:tcPr>
          <w:p w14:paraId="3F7ADD4E" w14:textId="2F7177CF" w:rsidR="00950B75" w:rsidRPr="00A667C5" w:rsidRDefault="000E7898" w:rsidP="00950B75">
            <w:pPr>
              <w:rPr>
                <w:rFonts w:eastAsia="Calibri" w:cs="Arial"/>
                <w:color w:val="000000"/>
                <w:sz w:val="20"/>
                <w:szCs w:val="20"/>
                <w:lang w:val="en-GB"/>
              </w:rPr>
            </w:pPr>
            <w:r w:rsidRPr="00A667C5">
              <w:rPr>
                <w:rFonts w:eastAsia="Calibri" w:cs="Arial"/>
                <w:color w:val="000000"/>
                <w:sz w:val="20"/>
                <w:szCs w:val="20"/>
                <w:lang w:val="en-GB"/>
              </w:rPr>
              <w:t xml:space="preserve">Have TCAP's resources been utilized in the most economical, effective, and equitable ways possible (considering value for money; absorption rate; commitments versus disbursements and projected commitments; co-financing; etc.)? </w:t>
            </w:r>
          </w:p>
        </w:tc>
        <w:tc>
          <w:tcPr>
            <w:tcW w:w="1118" w:type="pct"/>
            <w:tcBorders>
              <w:top w:val="single" w:sz="4" w:space="0" w:color="000000"/>
              <w:left w:val="single" w:sz="4" w:space="0" w:color="000000"/>
              <w:bottom w:val="single" w:sz="4" w:space="0" w:color="000000"/>
              <w:right w:val="single" w:sz="4" w:space="0" w:color="000000"/>
            </w:tcBorders>
          </w:tcPr>
          <w:p w14:paraId="310AB3AB" w14:textId="0D42EA2E" w:rsidR="00950B75" w:rsidRPr="00A667C5" w:rsidRDefault="00E5134C" w:rsidP="00950B75">
            <w:pPr>
              <w:ind w:left="1"/>
              <w:rPr>
                <w:rFonts w:eastAsia="Calibri" w:cs="Arial"/>
                <w:color w:val="000000"/>
                <w:sz w:val="20"/>
                <w:szCs w:val="20"/>
                <w:lang w:val="en-GB"/>
              </w:rPr>
            </w:pPr>
            <w:r w:rsidRPr="00A667C5">
              <w:rPr>
                <w:rFonts w:eastAsia="Calibri" w:cs="Arial"/>
                <w:color w:val="000000"/>
                <w:sz w:val="20"/>
                <w:szCs w:val="20"/>
                <w:lang w:val="en-GB"/>
              </w:rPr>
              <w:t>Results related to disbursements</w:t>
            </w:r>
          </w:p>
          <w:p w14:paraId="07793E04" w14:textId="77777777" w:rsidR="00E5134C" w:rsidRPr="00A667C5" w:rsidRDefault="00766818" w:rsidP="00950B75">
            <w:pPr>
              <w:ind w:left="1"/>
              <w:rPr>
                <w:rFonts w:eastAsia="Calibri" w:cs="Arial"/>
                <w:color w:val="000000"/>
                <w:sz w:val="20"/>
                <w:szCs w:val="20"/>
                <w:lang w:val="en-GB"/>
              </w:rPr>
            </w:pPr>
            <w:r w:rsidRPr="00A667C5">
              <w:rPr>
                <w:rFonts w:eastAsia="Calibri" w:cs="Arial"/>
                <w:color w:val="000000"/>
                <w:sz w:val="20"/>
                <w:szCs w:val="20"/>
                <w:lang w:val="en-GB"/>
              </w:rPr>
              <w:t>Commitments versus disbursements and projected commitments</w:t>
            </w:r>
          </w:p>
          <w:p w14:paraId="6788DB91" w14:textId="09CAB3F1" w:rsidR="00766818" w:rsidRPr="00A667C5" w:rsidRDefault="00766818" w:rsidP="00950B75">
            <w:pPr>
              <w:ind w:left="1"/>
              <w:rPr>
                <w:rFonts w:eastAsia="Calibri" w:cs="Arial"/>
                <w:color w:val="000000"/>
                <w:sz w:val="20"/>
                <w:szCs w:val="20"/>
                <w:lang w:val="en-GB"/>
              </w:rPr>
            </w:pPr>
            <w:r w:rsidRPr="00A667C5">
              <w:rPr>
                <w:rFonts w:eastAsia="Calibri" w:cs="Arial"/>
                <w:color w:val="000000"/>
                <w:sz w:val="20"/>
                <w:szCs w:val="20"/>
                <w:lang w:val="en-GB"/>
              </w:rPr>
              <w:t>Co-financing disbursements</w:t>
            </w:r>
          </w:p>
        </w:tc>
        <w:tc>
          <w:tcPr>
            <w:tcW w:w="1118" w:type="pct"/>
            <w:tcBorders>
              <w:top w:val="single" w:sz="4" w:space="0" w:color="000000"/>
              <w:left w:val="single" w:sz="4" w:space="0" w:color="000000"/>
              <w:bottom w:val="single" w:sz="4" w:space="0" w:color="000000"/>
              <w:right w:val="single" w:sz="4" w:space="0" w:color="000000"/>
            </w:tcBorders>
          </w:tcPr>
          <w:p w14:paraId="085C288A" w14:textId="5B1EA101" w:rsidR="00950B75" w:rsidRPr="00A667C5" w:rsidRDefault="00166036" w:rsidP="00950B75">
            <w:pPr>
              <w:ind w:left="1"/>
              <w:rPr>
                <w:rFonts w:eastAsia="Calibri" w:cs="Arial"/>
                <w:color w:val="000000"/>
                <w:sz w:val="20"/>
                <w:szCs w:val="20"/>
                <w:lang w:val="en-GB"/>
              </w:rPr>
            </w:pPr>
            <w:r w:rsidRPr="00A667C5">
              <w:rPr>
                <w:rFonts w:eastAsia="Calibri" w:cs="Arial"/>
                <w:color w:val="000000"/>
                <w:sz w:val="20"/>
                <w:szCs w:val="20"/>
                <w:lang w:val="en-GB"/>
              </w:rPr>
              <w:t>Project budget, audit and financial reports, workplans</w:t>
            </w:r>
            <w:r w:rsidR="00366793" w:rsidRPr="00A667C5">
              <w:rPr>
                <w:rFonts w:eastAsia="Calibri" w:cs="Arial"/>
                <w:color w:val="000000"/>
                <w:sz w:val="20"/>
                <w:szCs w:val="20"/>
                <w:lang w:val="en-GB"/>
              </w:rPr>
              <w:t>, APRs, and project and UNDP staff.</w:t>
            </w:r>
          </w:p>
        </w:tc>
        <w:tc>
          <w:tcPr>
            <w:tcW w:w="1140" w:type="pct"/>
            <w:tcBorders>
              <w:top w:val="single" w:sz="4" w:space="0" w:color="000000"/>
              <w:left w:val="single" w:sz="4" w:space="0" w:color="000000"/>
              <w:bottom w:val="single" w:sz="4" w:space="0" w:color="000000"/>
              <w:right w:val="single" w:sz="4" w:space="0" w:color="000000"/>
            </w:tcBorders>
          </w:tcPr>
          <w:p w14:paraId="528BE7F6" w14:textId="41138957" w:rsidR="00950B75" w:rsidRPr="00A667C5" w:rsidRDefault="00366793" w:rsidP="00950B75">
            <w:pPr>
              <w:ind w:left="2"/>
              <w:rPr>
                <w:rFonts w:eastAsia="Calibri" w:cs="Arial"/>
                <w:color w:val="000000"/>
                <w:sz w:val="20"/>
                <w:szCs w:val="20"/>
                <w:lang w:val="en-GB"/>
              </w:rPr>
            </w:pPr>
            <w:r w:rsidRPr="00366793">
              <w:rPr>
                <w:rFonts w:eastAsia="Calibri" w:cs="Arial"/>
                <w:bCs/>
                <w:color w:val="000000"/>
                <w:sz w:val="20"/>
                <w:szCs w:val="20"/>
                <w:lang w:val="en-GB"/>
              </w:rPr>
              <w:t>Document analysis, and interviews with project staff and stakeholders.</w:t>
            </w:r>
          </w:p>
        </w:tc>
      </w:tr>
      <w:tr w:rsidR="00C818E9" w:rsidRPr="00950B75" w14:paraId="038F1516" w14:textId="77777777" w:rsidTr="00C818E9">
        <w:trPr>
          <w:trHeight w:val="272"/>
        </w:trPr>
        <w:tc>
          <w:tcPr>
            <w:tcW w:w="1624" w:type="pct"/>
            <w:tcBorders>
              <w:top w:val="single" w:sz="4" w:space="0" w:color="000000"/>
              <w:left w:val="single" w:sz="4" w:space="0" w:color="000000"/>
              <w:bottom w:val="single" w:sz="4" w:space="0" w:color="auto"/>
              <w:right w:val="single" w:sz="4" w:space="0" w:color="000000"/>
            </w:tcBorders>
          </w:tcPr>
          <w:p w14:paraId="4E7E0AC3" w14:textId="3E5B7684" w:rsidR="00950B75" w:rsidRPr="00A667C5" w:rsidRDefault="001D0EBE" w:rsidP="00950B75">
            <w:pPr>
              <w:rPr>
                <w:rFonts w:eastAsia="Calibri" w:cs="Arial"/>
                <w:color w:val="000000"/>
                <w:sz w:val="20"/>
                <w:szCs w:val="20"/>
                <w:lang w:val="en-GB"/>
              </w:rPr>
            </w:pPr>
            <w:r w:rsidRPr="001D0EBE">
              <w:rPr>
                <w:rFonts w:eastAsia="Calibri" w:cs="Arial"/>
                <w:color w:val="000000"/>
                <w:sz w:val="20"/>
                <w:szCs w:val="20"/>
                <w:lang w:val="en-GB"/>
              </w:rPr>
              <w:t>Is TCAP complying with all conditions and covenants of the FAA as relates to timing of submissions?</w:t>
            </w:r>
          </w:p>
        </w:tc>
        <w:tc>
          <w:tcPr>
            <w:tcW w:w="1118" w:type="pct"/>
            <w:tcBorders>
              <w:top w:val="single" w:sz="4" w:space="0" w:color="000000"/>
              <w:left w:val="single" w:sz="4" w:space="0" w:color="000000"/>
              <w:bottom w:val="single" w:sz="4" w:space="0" w:color="auto"/>
              <w:right w:val="single" w:sz="4" w:space="0" w:color="000000"/>
            </w:tcBorders>
          </w:tcPr>
          <w:p w14:paraId="546FC72F" w14:textId="2588B09D" w:rsidR="00950B75" w:rsidRPr="00A667C5" w:rsidRDefault="00AB2509" w:rsidP="0028296E">
            <w:pPr>
              <w:rPr>
                <w:rFonts w:eastAsia="Calibri" w:cs="Arial"/>
                <w:color w:val="000000"/>
                <w:sz w:val="20"/>
                <w:szCs w:val="20"/>
                <w:lang w:val="en-GB"/>
              </w:rPr>
            </w:pPr>
            <w:r w:rsidRPr="00A667C5">
              <w:rPr>
                <w:rFonts w:eastAsia="Calibri" w:cs="Arial"/>
                <w:color w:val="000000"/>
                <w:sz w:val="20"/>
                <w:szCs w:val="20"/>
                <w:lang w:val="en-GB"/>
              </w:rPr>
              <w:t>Report submissions</w:t>
            </w:r>
          </w:p>
        </w:tc>
        <w:tc>
          <w:tcPr>
            <w:tcW w:w="1118" w:type="pct"/>
            <w:tcBorders>
              <w:top w:val="single" w:sz="4" w:space="0" w:color="000000"/>
              <w:left w:val="single" w:sz="4" w:space="0" w:color="000000"/>
              <w:bottom w:val="single" w:sz="4" w:space="0" w:color="auto"/>
              <w:right w:val="single" w:sz="4" w:space="0" w:color="000000"/>
            </w:tcBorders>
          </w:tcPr>
          <w:p w14:paraId="5F3948F0" w14:textId="2CF007BC" w:rsidR="00950B75" w:rsidRPr="00A667C5" w:rsidRDefault="00AB2509" w:rsidP="00950B75">
            <w:pPr>
              <w:ind w:left="1"/>
              <w:rPr>
                <w:rFonts w:eastAsia="Calibri" w:cs="Arial"/>
                <w:color w:val="000000"/>
                <w:sz w:val="20"/>
                <w:szCs w:val="20"/>
                <w:lang w:val="en-GB"/>
              </w:rPr>
            </w:pPr>
            <w:r w:rsidRPr="00A667C5">
              <w:rPr>
                <w:rFonts w:eastAsia="Calibri" w:cs="Arial"/>
                <w:color w:val="000000"/>
                <w:sz w:val="20"/>
                <w:szCs w:val="20"/>
                <w:lang w:val="en-GB"/>
              </w:rPr>
              <w:t>Progress reports (including APRs)</w:t>
            </w:r>
            <w:r w:rsidR="00B17D36" w:rsidRPr="00A667C5">
              <w:rPr>
                <w:rFonts w:eastAsia="Calibri" w:cs="Arial"/>
                <w:color w:val="000000"/>
                <w:sz w:val="20"/>
                <w:szCs w:val="20"/>
                <w:lang w:val="en-GB"/>
              </w:rPr>
              <w:t>, and project and UNDP staff.</w:t>
            </w:r>
          </w:p>
        </w:tc>
        <w:tc>
          <w:tcPr>
            <w:tcW w:w="1140" w:type="pct"/>
            <w:tcBorders>
              <w:top w:val="single" w:sz="4" w:space="0" w:color="000000"/>
              <w:left w:val="single" w:sz="4" w:space="0" w:color="000000"/>
              <w:bottom w:val="single" w:sz="4" w:space="0" w:color="auto"/>
              <w:right w:val="single" w:sz="4" w:space="0" w:color="000000"/>
            </w:tcBorders>
          </w:tcPr>
          <w:p w14:paraId="33B00A7C" w14:textId="0F657A36" w:rsidR="00950B75" w:rsidRPr="00A667C5" w:rsidRDefault="00B17D36" w:rsidP="00950B75">
            <w:pPr>
              <w:ind w:left="2"/>
              <w:rPr>
                <w:rFonts w:eastAsia="Calibri" w:cs="Arial"/>
                <w:color w:val="000000"/>
                <w:sz w:val="20"/>
                <w:szCs w:val="20"/>
                <w:lang w:val="en-GB"/>
              </w:rPr>
            </w:pPr>
            <w:r w:rsidRPr="00B17D36">
              <w:rPr>
                <w:rFonts w:eastAsia="Calibri" w:cs="Arial"/>
                <w:bCs/>
                <w:color w:val="000000"/>
                <w:sz w:val="20"/>
                <w:szCs w:val="20"/>
                <w:lang w:val="en-GB"/>
              </w:rPr>
              <w:t>Document analysis, and interviews with project staff and stakeholders.</w:t>
            </w:r>
          </w:p>
        </w:tc>
      </w:tr>
      <w:tr w:rsidR="005A0916" w:rsidRPr="00950B75" w14:paraId="67269B3A" w14:textId="77777777" w:rsidTr="00C818E9">
        <w:trPr>
          <w:trHeight w:val="272"/>
        </w:trPr>
        <w:tc>
          <w:tcPr>
            <w:tcW w:w="1624" w:type="pct"/>
            <w:tcBorders>
              <w:top w:val="single" w:sz="4" w:space="0" w:color="000000"/>
              <w:left w:val="single" w:sz="4" w:space="0" w:color="000000"/>
              <w:bottom w:val="single" w:sz="4" w:space="0" w:color="auto"/>
              <w:right w:val="single" w:sz="4" w:space="0" w:color="000000"/>
            </w:tcBorders>
          </w:tcPr>
          <w:p w14:paraId="4176DCC3" w14:textId="02EC95F8" w:rsidR="005A0916" w:rsidRPr="00A667C5" w:rsidRDefault="00203B01" w:rsidP="00950B75">
            <w:pPr>
              <w:rPr>
                <w:rFonts w:eastAsia="Calibri" w:cs="Arial"/>
                <w:color w:val="000000"/>
                <w:sz w:val="20"/>
                <w:szCs w:val="20"/>
                <w:lang w:val="en-GB"/>
              </w:rPr>
            </w:pPr>
            <w:r w:rsidRPr="00A667C5">
              <w:rPr>
                <w:rFonts w:eastAsia="Calibri" w:cs="Arial"/>
                <w:color w:val="000000"/>
                <w:sz w:val="20"/>
                <w:szCs w:val="20"/>
                <w:lang w:val="en-GB"/>
              </w:rPr>
              <w:t xml:space="preserve">How did the project address issues and risks to implementation to date? </w:t>
            </w:r>
          </w:p>
        </w:tc>
        <w:tc>
          <w:tcPr>
            <w:tcW w:w="1118" w:type="pct"/>
            <w:tcBorders>
              <w:top w:val="single" w:sz="4" w:space="0" w:color="000000"/>
              <w:left w:val="single" w:sz="4" w:space="0" w:color="000000"/>
              <w:bottom w:val="single" w:sz="4" w:space="0" w:color="auto"/>
              <w:right w:val="single" w:sz="4" w:space="0" w:color="000000"/>
            </w:tcBorders>
          </w:tcPr>
          <w:p w14:paraId="14D8A9B6" w14:textId="77777777" w:rsidR="005A0916" w:rsidRPr="00A667C5" w:rsidRDefault="00B17D36" w:rsidP="00950B75">
            <w:pPr>
              <w:ind w:left="1"/>
              <w:rPr>
                <w:rFonts w:eastAsia="Calibri" w:cs="Arial"/>
                <w:color w:val="000000"/>
                <w:sz w:val="20"/>
                <w:szCs w:val="20"/>
                <w:lang w:val="en-GB"/>
              </w:rPr>
            </w:pPr>
            <w:r w:rsidRPr="00A667C5">
              <w:rPr>
                <w:rFonts w:eastAsia="Calibri" w:cs="Arial"/>
                <w:color w:val="000000"/>
                <w:sz w:val="20"/>
                <w:szCs w:val="20"/>
                <w:lang w:val="en-GB"/>
              </w:rPr>
              <w:t>Risk log</w:t>
            </w:r>
          </w:p>
          <w:p w14:paraId="23BD59BD" w14:textId="77777777" w:rsidR="00B17D36" w:rsidRPr="00A667C5" w:rsidRDefault="00B17D36" w:rsidP="00950B75">
            <w:pPr>
              <w:ind w:left="1"/>
              <w:rPr>
                <w:rFonts w:eastAsia="Calibri" w:cs="Arial"/>
                <w:color w:val="000000"/>
                <w:sz w:val="20"/>
                <w:szCs w:val="20"/>
                <w:lang w:val="en-GB"/>
              </w:rPr>
            </w:pPr>
            <w:r w:rsidRPr="00A667C5">
              <w:rPr>
                <w:rFonts w:eastAsia="Calibri" w:cs="Arial"/>
                <w:color w:val="000000"/>
                <w:sz w:val="20"/>
                <w:szCs w:val="20"/>
                <w:lang w:val="en-GB"/>
              </w:rPr>
              <w:t>Lessons learned</w:t>
            </w:r>
          </w:p>
          <w:p w14:paraId="7CD7DB05" w14:textId="77777777" w:rsidR="00B17D36" w:rsidRPr="00A667C5" w:rsidRDefault="00B17D36" w:rsidP="00950B75">
            <w:pPr>
              <w:ind w:left="1"/>
              <w:rPr>
                <w:rFonts w:eastAsia="Calibri" w:cs="Arial"/>
                <w:color w:val="000000"/>
                <w:sz w:val="20"/>
                <w:szCs w:val="20"/>
                <w:lang w:val="en-GB"/>
              </w:rPr>
            </w:pPr>
            <w:r w:rsidRPr="00A667C5">
              <w:rPr>
                <w:rFonts w:eastAsia="Calibri" w:cs="Arial"/>
                <w:color w:val="000000"/>
                <w:sz w:val="20"/>
                <w:szCs w:val="20"/>
                <w:lang w:val="en-GB"/>
              </w:rPr>
              <w:t>Adaptive management responses</w:t>
            </w:r>
          </w:p>
          <w:p w14:paraId="07FFEF3F" w14:textId="7DB3E99C" w:rsidR="002646AE" w:rsidRPr="00A667C5" w:rsidRDefault="002646AE" w:rsidP="00950B75">
            <w:pPr>
              <w:ind w:left="1"/>
              <w:rPr>
                <w:rFonts w:eastAsia="Calibri" w:cs="Arial"/>
                <w:color w:val="000000"/>
                <w:sz w:val="20"/>
                <w:szCs w:val="20"/>
                <w:lang w:val="en-GB"/>
              </w:rPr>
            </w:pPr>
            <w:r w:rsidRPr="00A667C5">
              <w:rPr>
                <w:rFonts w:eastAsia="Calibri" w:cs="Arial"/>
                <w:color w:val="000000"/>
                <w:sz w:val="20"/>
                <w:szCs w:val="20"/>
                <w:lang w:val="en-GB"/>
              </w:rPr>
              <w:t>Delays and results</w:t>
            </w:r>
          </w:p>
        </w:tc>
        <w:tc>
          <w:tcPr>
            <w:tcW w:w="1118" w:type="pct"/>
            <w:tcBorders>
              <w:top w:val="single" w:sz="4" w:space="0" w:color="000000"/>
              <w:left w:val="single" w:sz="4" w:space="0" w:color="000000"/>
              <w:bottom w:val="single" w:sz="4" w:space="0" w:color="auto"/>
              <w:right w:val="single" w:sz="4" w:space="0" w:color="000000"/>
            </w:tcBorders>
          </w:tcPr>
          <w:p w14:paraId="008A0587" w14:textId="4AB1A400" w:rsidR="005A0916" w:rsidRPr="00A667C5" w:rsidRDefault="009D22DE" w:rsidP="00950B75">
            <w:pPr>
              <w:ind w:left="1"/>
              <w:rPr>
                <w:rFonts w:eastAsia="Calibri" w:cs="Arial"/>
                <w:color w:val="000000"/>
                <w:sz w:val="20"/>
                <w:szCs w:val="20"/>
                <w:lang w:val="en-GB"/>
              </w:rPr>
            </w:pPr>
            <w:r w:rsidRPr="00A667C5">
              <w:rPr>
                <w:rFonts w:eastAsia="Calibri" w:cs="Arial"/>
                <w:color w:val="000000"/>
                <w:sz w:val="20"/>
                <w:szCs w:val="20"/>
                <w:lang w:val="en-GB"/>
              </w:rPr>
              <w:t>Project documents, p</w:t>
            </w:r>
            <w:r w:rsidRPr="009D22DE">
              <w:rPr>
                <w:rFonts w:eastAsia="Calibri" w:cs="Arial"/>
                <w:bCs/>
                <w:color w:val="000000"/>
                <w:sz w:val="20"/>
                <w:szCs w:val="20"/>
                <w:lang w:val="en-GB"/>
              </w:rPr>
              <w:t>rogress reports (including APRs), and project and UNDP staff.</w:t>
            </w:r>
          </w:p>
        </w:tc>
        <w:tc>
          <w:tcPr>
            <w:tcW w:w="1140" w:type="pct"/>
            <w:tcBorders>
              <w:top w:val="single" w:sz="4" w:space="0" w:color="000000"/>
              <w:left w:val="single" w:sz="4" w:space="0" w:color="000000"/>
              <w:bottom w:val="single" w:sz="4" w:space="0" w:color="auto"/>
              <w:right w:val="single" w:sz="4" w:space="0" w:color="000000"/>
            </w:tcBorders>
          </w:tcPr>
          <w:p w14:paraId="4A02C404" w14:textId="43D171F1" w:rsidR="005A0916" w:rsidRPr="00A667C5" w:rsidRDefault="009D22DE" w:rsidP="00950B75">
            <w:pPr>
              <w:ind w:left="2"/>
              <w:rPr>
                <w:rFonts w:eastAsia="Calibri" w:cs="Arial"/>
                <w:color w:val="000000"/>
                <w:sz w:val="20"/>
                <w:szCs w:val="20"/>
                <w:lang w:val="en-GB"/>
              </w:rPr>
            </w:pPr>
            <w:r w:rsidRPr="009D22DE">
              <w:rPr>
                <w:rFonts w:eastAsia="Calibri" w:cs="Arial"/>
                <w:bCs/>
                <w:color w:val="000000"/>
                <w:sz w:val="20"/>
                <w:szCs w:val="20"/>
                <w:lang w:val="en-GB"/>
              </w:rPr>
              <w:t>Document analysis, and interviews with project staff and stakeholders.</w:t>
            </w:r>
          </w:p>
        </w:tc>
      </w:tr>
      <w:tr w:rsidR="007D2643" w:rsidRPr="00950B75" w14:paraId="52CF06DF" w14:textId="77777777" w:rsidTr="00C818E9">
        <w:trPr>
          <w:trHeight w:val="272"/>
        </w:trPr>
        <w:tc>
          <w:tcPr>
            <w:tcW w:w="1624" w:type="pct"/>
            <w:tcBorders>
              <w:top w:val="single" w:sz="4" w:space="0" w:color="000000"/>
              <w:left w:val="single" w:sz="4" w:space="0" w:color="000000"/>
              <w:bottom w:val="single" w:sz="4" w:space="0" w:color="auto"/>
              <w:right w:val="single" w:sz="4" w:space="0" w:color="000000"/>
            </w:tcBorders>
          </w:tcPr>
          <w:p w14:paraId="5B3ADFDA" w14:textId="5541BCE1" w:rsidR="007D2643" w:rsidRPr="00A667C5" w:rsidRDefault="007D2643" w:rsidP="00950B75">
            <w:pPr>
              <w:rPr>
                <w:rFonts w:eastAsia="Calibri" w:cs="Arial"/>
                <w:color w:val="000000"/>
                <w:sz w:val="20"/>
                <w:szCs w:val="20"/>
                <w:lang w:val="en-GB"/>
              </w:rPr>
            </w:pPr>
            <w:r w:rsidRPr="00A667C5">
              <w:rPr>
                <w:rFonts w:eastAsia="Calibri" w:cs="Arial"/>
                <w:color w:val="000000"/>
                <w:sz w:val="20"/>
                <w:szCs w:val="20"/>
                <w:lang w:val="en-GB"/>
              </w:rPr>
              <w:t>Are planning</w:t>
            </w:r>
            <w:r w:rsidR="002A308C" w:rsidRPr="00A667C5">
              <w:rPr>
                <w:rFonts w:eastAsia="Calibri" w:cs="Arial"/>
                <w:color w:val="000000"/>
                <w:sz w:val="20"/>
                <w:szCs w:val="20"/>
                <w:lang w:val="en-GB"/>
              </w:rPr>
              <w:t xml:space="preserve"> processes results based?</w:t>
            </w:r>
          </w:p>
        </w:tc>
        <w:tc>
          <w:tcPr>
            <w:tcW w:w="1118" w:type="pct"/>
            <w:tcBorders>
              <w:top w:val="single" w:sz="4" w:space="0" w:color="000000"/>
              <w:left w:val="single" w:sz="4" w:space="0" w:color="000000"/>
              <w:bottom w:val="single" w:sz="4" w:space="0" w:color="auto"/>
              <w:right w:val="single" w:sz="4" w:space="0" w:color="000000"/>
            </w:tcBorders>
          </w:tcPr>
          <w:p w14:paraId="2B5E912C" w14:textId="77777777" w:rsidR="007D2643" w:rsidRPr="00A667C5" w:rsidRDefault="004667D3" w:rsidP="00950B75">
            <w:pPr>
              <w:ind w:left="1"/>
              <w:rPr>
                <w:rFonts w:eastAsia="Calibri" w:cs="Arial"/>
                <w:color w:val="000000"/>
                <w:sz w:val="20"/>
                <w:szCs w:val="20"/>
                <w:lang w:val="en-GB"/>
              </w:rPr>
            </w:pPr>
            <w:r w:rsidRPr="00A667C5">
              <w:rPr>
                <w:rFonts w:eastAsia="Calibri" w:cs="Arial"/>
                <w:color w:val="000000"/>
                <w:sz w:val="20"/>
                <w:szCs w:val="20"/>
                <w:lang w:val="en-GB"/>
              </w:rPr>
              <w:t>Results-based workplans</w:t>
            </w:r>
          </w:p>
          <w:p w14:paraId="060141F7" w14:textId="77777777" w:rsidR="006470A3" w:rsidRPr="00A667C5" w:rsidRDefault="006470A3" w:rsidP="00950B75">
            <w:pPr>
              <w:ind w:left="1"/>
              <w:rPr>
                <w:rFonts w:eastAsia="Calibri" w:cs="Arial"/>
                <w:color w:val="000000"/>
                <w:sz w:val="20"/>
                <w:szCs w:val="20"/>
                <w:lang w:val="en-GB"/>
              </w:rPr>
            </w:pPr>
            <w:r w:rsidRPr="00A667C5">
              <w:rPr>
                <w:rFonts w:eastAsia="Calibri" w:cs="Arial"/>
                <w:color w:val="000000"/>
                <w:sz w:val="20"/>
                <w:szCs w:val="20"/>
                <w:lang w:val="en-GB"/>
              </w:rPr>
              <w:t>M&amp;E pl</w:t>
            </w:r>
            <w:r w:rsidR="00EC6273" w:rsidRPr="00A667C5">
              <w:rPr>
                <w:rFonts w:eastAsia="Calibri" w:cs="Arial"/>
                <w:color w:val="000000"/>
                <w:sz w:val="20"/>
                <w:szCs w:val="20"/>
                <w:lang w:val="en-GB"/>
              </w:rPr>
              <w:t>an</w:t>
            </w:r>
          </w:p>
          <w:p w14:paraId="7CAAA3D4" w14:textId="10E2AD39" w:rsidR="00EC6273" w:rsidRPr="00A667C5" w:rsidRDefault="00EC6273" w:rsidP="00950B75">
            <w:pPr>
              <w:ind w:left="1"/>
              <w:rPr>
                <w:rFonts w:eastAsia="Calibri" w:cs="Arial"/>
                <w:color w:val="000000"/>
                <w:sz w:val="20"/>
                <w:szCs w:val="20"/>
                <w:lang w:val="en-GB"/>
              </w:rPr>
            </w:pPr>
            <w:r w:rsidRPr="00A667C5">
              <w:rPr>
                <w:rFonts w:eastAsia="Calibri" w:cs="Arial"/>
                <w:color w:val="000000"/>
                <w:sz w:val="20"/>
                <w:szCs w:val="20"/>
                <w:lang w:val="en-GB"/>
              </w:rPr>
              <w:t>Use of logframe as a management tool</w:t>
            </w:r>
          </w:p>
        </w:tc>
        <w:tc>
          <w:tcPr>
            <w:tcW w:w="1118" w:type="pct"/>
            <w:tcBorders>
              <w:top w:val="single" w:sz="4" w:space="0" w:color="000000"/>
              <w:left w:val="single" w:sz="4" w:space="0" w:color="000000"/>
              <w:bottom w:val="single" w:sz="4" w:space="0" w:color="auto"/>
              <w:right w:val="single" w:sz="4" w:space="0" w:color="000000"/>
            </w:tcBorders>
          </w:tcPr>
          <w:p w14:paraId="395C02F6" w14:textId="271EDB4C" w:rsidR="007D2643" w:rsidRPr="00A667C5" w:rsidRDefault="004667D3" w:rsidP="00950B75">
            <w:pPr>
              <w:ind w:left="1"/>
              <w:rPr>
                <w:rFonts w:eastAsia="Calibri" w:cs="Arial"/>
                <w:color w:val="000000"/>
                <w:sz w:val="20"/>
                <w:szCs w:val="20"/>
                <w:lang w:val="en-GB"/>
              </w:rPr>
            </w:pPr>
            <w:r w:rsidRPr="00A667C5">
              <w:rPr>
                <w:rFonts w:eastAsia="Calibri" w:cs="Arial"/>
                <w:color w:val="000000"/>
                <w:sz w:val="20"/>
                <w:szCs w:val="20"/>
                <w:lang w:val="en-GB"/>
              </w:rPr>
              <w:t>Annual workplans</w:t>
            </w:r>
            <w:r w:rsidR="006470A3" w:rsidRPr="00A667C5">
              <w:rPr>
                <w:rFonts w:eastAsia="Calibri" w:cs="Arial"/>
                <w:color w:val="000000"/>
                <w:sz w:val="20"/>
                <w:szCs w:val="20"/>
                <w:lang w:val="en-GB"/>
              </w:rPr>
              <w:t>,</w:t>
            </w:r>
            <w:r w:rsidR="00EC6273" w:rsidRPr="00A667C5">
              <w:rPr>
                <w:rFonts w:eastAsia="Calibri" w:cs="Arial"/>
                <w:color w:val="000000"/>
                <w:sz w:val="20"/>
                <w:szCs w:val="20"/>
                <w:lang w:val="en-GB"/>
              </w:rPr>
              <w:t xml:space="preserve"> logical framework,</w:t>
            </w:r>
            <w:r w:rsidR="006470A3" w:rsidRPr="00A667C5">
              <w:rPr>
                <w:rFonts w:eastAsia="Calibri" w:cs="Arial"/>
                <w:color w:val="000000"/>
                <w:sz w:val="20"/>
                <w:szCs w:val="20"/>
                <w:lang w:val="en-GB"/>
              </w:rPr>
              <w:t xml:space="preserve"> progress reports (including APRs), and project and UNDP staff.</w:t>
            </w:r>
          </w:p>
        </w:tc>
        <w:tc>
          <w:tcPr>
            <w:tcW w:w="1140" w:type="pct"/>
            <w:tcBorders>
              <w:top w:val="single" w:sz="4" w:space="0" w:color="000000"/>
              <w:left w:val="single" w:sz="4" w:space="0" w:color="000000"/>
              <w:bottom w:val="single" w:sz="4" w:space="0" w:color="auto"/>
              <w:right w:val="single" w:sz="4" w:space="0" w:color="000000"/>
            </w:tcBorders>
          </w:tcPr>
          <w:p w14:paraId="19EA7674" w14:textId="71434E08" w:rsidR="007D2643" w:rsidRPr="00A667C5" w:rsidRDefault="006470A3" w:rsidP="00950B75">
            <w:pPr>
              <w:ind w:left="2"/>
              <w:rPr>
                <w:rFonts w:eastAsia="Calibri" w:cs="Arial"/>
                <w:color w:val="000000"/>
                <w:sz w:val="20"/>
                <w:szCs w:val="20"/>
                <w:lang w:val="en-GB"/>
              </w:rPr>
            </w:pPr>
            <w:r w:rsidRPr="006470A3">
              <w:rPr>
                <w:rFonts w:eastAsia="Calibri" w:cs="Arial"/>
                <w:bCs/>
                <w:color w:val="000000"/>
                <w:sz w:val="20"/>
                <w:szCs w:val="20"/>
                <w:lang w:val="en-GB"/>
              </w:rPr>
              <w:t>Document analysis, and interviews with project staff and stakeholders.</w:t>
            </w:r>
          </w:p>
        </w:tc>
      </w:tr>
      <w:tr w:rsidR="009B6F80" w:rsidRPr="00950B75" w14:paraId="56E38376" w14:textId="77777777" w:rsidTr="0028296E">
        <w:trPr>
          <w:trHeight w:val="272"/>
        </w:trPr>
        <w:tc>
          <w:tcPr>
            <w:tcW w:w="1624" w:type="pct"/>
            <w:tcBorders>
              <w:top w:val="single" w:sz="4" w:space="0" w:color="000000"/>
              <w:left w:val="single" w:sz="4" w:space="0" w:color="000000"/>
              <w:bottom w:val="single" w:sz="4" w:space="0" w:color="auto"/>
              <w:right w:val="single" w:sz="4" w:space="0" w:color="000000"/>
            </w:tcBorders>
          </w:tcPr>
          <w:p w14:paraId="4D87406C" w14:textId="4F70C5D7" w:rsidR="009B6F80" w:rsidRPr="00A667C5" w:rsidRDefault="009B6F80" w:rsidP="009B6F80">
            <w:pPr>
              <w:rPr>
                <w:rFonts w:eastAsia="Calibri" w:cs="Arial"/>
                <w:color w:val="000000"/>
                <w:sz w:val="20"/>
                <w:szCs w:val="20"/>
                <w:lang w:val="en-GB"/>
              </w:rPr>
            </w:pPr>
            <w:r w:rsidRPr="00A667C5">
              <w:rPr>
                <w:rFonts w:eastAsia="Calibri" w:cs="Arial"/>
                <w:color w:val="000000"/>
                <w:sz w:val="20"/>
                <w:szCs w:val="20"/>
                <w:lang w:val="en-GB"/>
              </w:rPr>
              <w:t xml:space="preserve">Are strong financial controls in place </w:t>
            </w:r>
            <w:r w:rsidRPr="00A329F9">
              <w:rPr>
                <w:rFonts w:eastAsia="Calibri" w:cs="Arial"/>
                <w:color w:val="000000"/>
                <w:sz w:val="20"/>
                <w:szCs w:val="20"/>
                <w:lang w:val="en-GB"/>
              </w:rPr>
              <w:t>that allow for project management to make informed decisions regarding the budget at any time and allow for the timely flow of funds and the payment of satisfactory project deliverables</w:t>
            </w:r>
            <w:r>
              <w:rPr>
                <w:rFonts w:eastAsia="Calibri" w:cs="Arial"/>
                <w:color w:val="000000"/>
                <w:sz w:val="20"/>
                <w:szCs w:val="20"/>
                <w:lang w:val="en-GB"/>
              </w:rPr>
              <w:t>?</w:t>
            </w:r>
          </w:p>
        </w:tc>
        <w:tc>
          <w:tcPr>
            <w:tcW w:w="1118" w:type="pct"/>
            <w:tcBorders>
              <w:top w:val="single" w:sz="4" w:space="0" w:color="000000"/>
              <w:left w:val="single" w:sz="4" w:space="0" w:color="000000"/>
              <w:bottom w:val="single" w:sz="4" w:space="0" w:color="auto"/>
              <w:right w:val="single" w:sz="4" w:space="0" w:color="000000"/>
            </w:tcBorders>
          </w:tcPr>
          <w:p w14:paraId="5D5DC7B6" w14:textId="77777777" w:rsidR="009B6F80" w:rsidRPr="009B6F80" w:rsidRDefault="009B6F80" w:rsidP="009B6F80">
            <w:pPr>
              <w:ind w:left="1"/>
              <w:rPr>
                <w:rFonts w:eastAsia="Calibri" w:cs="Arial"/>
                <w:bCs/>
                <w:color w:val="000000"/>
                <w:sz w:val="20"/>
                <w:szCs w:val="20"/>
                <w:lang w:val="en-GB"/>
              </w:rPr>
            </w:pPr>
            <w:r w:rsidRPr="009B6F80">
              <w:rPr>
                <w:rFonts w:eastAsia="Calibri" w:cs="Arial"/>
                <w:bCs/>
                <w:color w:val="000000"/>
                <w:sz w:val="20"/>
                <w:szCs w:val="20"/>
                <w:lang w:val="en-GB"/>
              </w:rPr>
              <w:t>Results related to disbursements</w:t>
            </w:r>
          </w:p>
          <w:p w14:paraId="71C37884" w14:textId="77777777" w:rsidR="009B6F80" w:rsidRPr="009B6F80" w:rsidRDefault="009B6F80" w:rsidP="009B6F80">
            <w:pPr>
              <w:ind w:left="1"/>
              <w:rPr>
                <w:rFonts w:eastAsia="Calibri" w:cs="Arial"/>
                <w:bCs/>
                <w:color w:val="000000"/>
                <w:sz w:val="20"/>
                <w:szCs w:val="20"/>
                <w:lang w:val="en-GB"/>
              </w:rPr>
            </w:pPr>
            <w:r w:rsidRPr="009B6F80">
              <w:rPr>
                <w:rFonts w:eastAsia="Calibri" w:cs="Arial"/>
                <w:bCs/>
                <w:color w:val="000000"/>
                <w:sz w:val="20"/>
                <w:szCs w:val="20"/>
                <w:lang w:val="en-GB"/>
              </w:rPr>
              <w:t>Commitments versus disbursements and projected commitments</w:t>
            </w:r>
          </w:p>
          <w:p w14:paraId="58BF5BBB" w14:textId="72F35344" w:rsidR="009B6F80" w:rsidRPr="00A667C5" w:rsidRDefault="009B6F80" w:rsidP="009B6F80">
            <w:pPr>
              <w:ind w:left="1"/>
              <w:rPr>
                <w:rFonts w:eastAsia="Calibri" w:cs="Arial"/>
                <w:color w:val="000000"/>
                <w:sz w:val="20"/>
                <w:szCs w:val="20"/>
                <w:lang w:val="en-GB"/>
              </w:rPr>
            </w:pPr>
            <w:r w:rsidRPr="009B6F80">
              <w:rPr>
                <w:rFonts w:eastAsia="Calibri" w:cs="Arial"/>
                <w:bCs/>
                <w:color w:val="000000"/>
                <w:sz w:val="20"/>
                <w:szCs w:val="20"/>
                <w:lang w:val="en-GB"/>
              </w:rPr>
              <w:t>Co-financing disbursements</w:t>
            </w:r>
          </w:p>
        </w:tc>
        <w:tc>
          <w:tcPr>
            <w:tcW w:w="1118" w:type="pct"/>
            <w:tcBorders>
              <w:top w:val="single" w:sz="4" w:space="0" w:color="000000"/>
              <w:left w:val="single" w:sz="4" w:space="0" w:color="000000"/>
              <w:bottom w:val="single" w:sz="4" w:space="0" w:color="000000"/>
              <w:right w:val="single" w:sz="4" w:space="0" w:color="000000"/>
            </w:tcBorders>
          </w:tcPr>
          <w:p w14:paraId="402EEF5F" w14:textId="2D669307" w:rsidR="009B6F80" w:rsidRPr="00A667C5" w:rsidRDefault="009B6F80" w:rsidP="009B6F80">
            <w:pPr>
              <w:ind w:left="1"/>
              <w:rPr>
                <w:rFonts w:eastAsia="Calibri" w:cs="Arial"/>
                <w:color w:val="000000"/>
                <w:sz w:val="20"/>
                <w:szCs w:val="20"/>
                <w:lang w:val="en-GB"/>
              </w:rPr>
            </w:pPr>
            <w:r w:rsidRPr="00A667C5">
              <w:rPr>
                <w:rFonts w:eastAsia="Calibri" w:cs="Arial"/>
                <w:color w:val="000000"/>
                <w:sz w:val="20"/>
                <w:szCs w:val="20"/>
                <w:lang w:val="en-GB"/>
              </w:rPr>
              <w:t>Project budget, audit and financial reports, workplans, APRs, and project and UNDP staff.</w:t>
            </w:r>
          </w:p>
        </w:tc>
        <w:tc>
          <w:tcPr>
            <w:tcW w:w="1140" w:type="pct"/>
            <w:tcBorders>
              <w:top w:val="single" w:sz="4" w:space="0" w:color="000000"/>
              <w:left w:val="single" w:sz="4" w:space="0" w:color="000000"/>
              <w:bottom w:val="single" w:sz="4" w:space="0" w:color="000000"/>
              <w:right w:val="single" w:sz="4" w:space="0" w:color="000000"/>
            </w:tcBorders>
          </w:tcPr>
          <w:p w14:paraId="63A1F291" w14:textId="53232CA3" w:rsidR="009B6F80" w:rsidRPr="00A667C5" w:rsidRDefault="009B6F80" w:rsidP="009B6F80">
            <w:pPr>
              <w:ind w:left="2"/>
              <w:rPr>
                <w:rFonts w:eastAsia="Calibri" w:cs="Arial"/>
                <w:color w:val="000000"/>
                <w:sz w:val="20"/>
                <w:szCs w:val="20"/>
                <w:lang w:val="en-GB"/>
              </w:rPr>
            </w:pPr>
            <w:r w:rsidRPr="00366793">
              <w:rPr>
                <w:rFonts w:eastAsia="Calibri" w:cs="Arial"/>
                <w:bCs/>
                <w:color w:val="000000"/>
                <w:sz w:val="20"/>
                <w:szCs w:val="20"/>
                <w:lang w:val="en-GB"/>
              </w:rPr>
              <w:t>Document analysis, and interviews with project staff and stakeholders.</w:t>
            </w:r>
          </w:p>
        </w:tc>
      </w:tr>
      <w:tr w:rsidR="009B6F80" w:rsidRPr="00950B75" w14:paraId="1FED6FA2" w14:textId="77777777" w:rsidTr="00C818E9">
        <w:trPr>
          <w:trHeight w:val="272"/>
        </w:trPr>
        <w:tc>
          <w:tcPr>
            <w:tcW w:w="1624" w:type="pct"/>
            <w:tcBorders>
              <w:top w:val="single" w:sz="4" w:space="0" w:color="000000"/>
              <w:left w:val="single" w:sz="4" w:space="0" w:color="000000"/>
              <w:bottom w:val="single" w:sz="4" w:space="0" w:color="auto"/>
              <w:right w:val="single" w:sz="4" w:space="0" w:color="000000"/>
            </w:tcBorders>
          </w:tcPr>
          <w:p w14:paraId="55CCCE50" w14:textId="30908E81" w:rsidR="009B6F80" w:rsidRPr="00A667C5" w:rsidRDefault="009B6F80" w:rsidP="009B6F80">
            <w:pPr>
              <w:rPr>
                <w:rFonts w:eastAsia="Calibri" w:cs="Arial"/>
                <w:color w:val="000000"/>
                <w:sz w:val="20"/>
                <w:szCs w:val="20"/>
                <w:lang w:val="en-GB"/>
              </w:rPr>
            </w:pPr>
            <w:r w:rsidRPr="00A667C5">
              <w:rPr>
                <w:rFonts w:eastAsia="Calibri" w:cs="Arial"/>
                <w:color w:val="000000"/>
                <w:sz w:val="20"/>
                <w:szCs w:val="20"/>
                <w:lang w:val="en-GB"/>
              </w:rPr>
              <w:t>Is TCAP’s M&amp;E plan appropriate and has it been implemented effectively?</w:t>
            </w:r>
          </w:p>
        </w:tc>
        <w:tc>
          <w:tcPr>
            <w:tcW w:w="1118" w:type="pct"/>
            <w:tcBorders>
              <w:top w:val="single" w:sz="4" w:space="0" w:color="000000"/>
              <w:left w:val="single" w:sz="4" w:space="0" w:color="000000"/>
              <w:bottom w:val="single" w:sz="4" w:space="0" w:color="auto"/>
              <w:right w:val="single" w:sz="4" w:space="0" w:color="000000"/>
            </w:tcBorders>
          </w:tcPr>
          <w:p w14:paraId="373DDF55" w14:textId="77777777" w:rsidR="009B6F80" w:rsidRPr="00A667C5" w:rsidRDefault="006D622A" w:rsidP="009B6F80">
            <w:pPr>
              <w:ind w:left="1"/>
              <w:rPr>
                <w:rFonts w:eastAsia="Calibri" w:cs="Arial"/>
                <w:color w:val="000000"/>
                <w:sz w:val="20"/>
                <w:szCs w:val="20"/>
                <w:lang w:val="en-GB"/>
              </w:rPr>
            </w:pPr>
            <w:r w:rsidRPr="00A667C5">
              <w:rPr>
                <w:rFonts w:eastAsia="Calibri" w:cs="Arial"/>
                <w:color w:val="000000"/>
                <w:sz w:val="20"/>
                <w:szCs w:val="20"/>
                <w:lang w:val="en-GB"/>
              </w:rPr>
              <w:t>M&amp;E plan</w:t>
            </w:r>
          </w:p>
          <w:p w14:paraId="4065CA17" w14:textId="77777777" w:rsidR="006D622A" w:rsidRPr="00A667C5" w:rsidRDefault="006D622A" w:rsidP="009B6F80">
            <w:pPr>
              <w:ind w:left="1"/>
              <w:rPr>
                <w:rFonts w:eastAsia="Calibri" w:cs="Arial"/>
                <w:color w:val="000000"/>
                <w:sz w:val="20"/>
                <w:szCs w:val="20"/>
                <w:lang w:val="en-GB"/>
              </w:rPr>
            </w:pPr>
            <w:r w:rsidRPr="00A667C5">
              <w:rPr>
                <w:rFonts w:eastAsia="Calibri" w:cs="Arial"/>
                <w:color w:val="000000"/>
                <w:sz w:val="20"/>
                <w:szCs w:val="20"/>
                <w:lang w:val="en-GB"/>
              </w:rPr>
              <w:t>Lessons learned</w:t>
            </w:r>
          </w:p>
          <w:p w14:paraId="2D13A556" w14:textId="426DBAF9" w:rsidR="006D622A" w:rsidRPr="00A667C5" w:rsidRDefault="006D622A" w:rsidP="009B6F80">
            <w:pPr>
              <w:ind w:left="1"/>
              <w:rPr>
                <w:rFonts w:eastAsia="Calibri" w:cs="Arial"/>
                <w:color w:val="000000"/>
                <w:sz w:val="20"/>
                <w:szCs w:val="20"/>
                <w:lang w:val="en-GB"/>
              </w:rPr>
            </w:pPr>
            <w:r w:rsidRPr="00A667C5">
              <w:rPr>
                <w:rFonts w:eastAsia="Calibri" w:cs="Arial"/>
                <w:color w:val="000000"/>
                <w:sz w:val="20"/>
                <w:szCs w:val="20"/>
                <w:lang w:val="en-GB"/>
              </w:rPr>
              <w:t>Adaptive management</w:t>
            </w:r>
          </w:p>
        </w:tc>
        <w:tc>
          <w:tcPr>
            <w:tcW w:w="1118" w:type="pct"/>
            <w:tcBorders>
              <w:top w:val="single" w:sz="4" w:space="0" w:color="000000"/>
              <w:left w:val="single" w:sz="4" w:space="0" w:color="000000"/>
              <w:bottom w:val="single" w:sz="4" w:space="0" w:color="auto"/>
              <w:right w:val="single" w:sz="4" w:space="0" w:color="000000"/>
            </w:tcBorders>
          </w:tcPr>
          <w:p w14:paraId="65BA98A6" w14:textId="1F224542" w:rsidR="009B6F80" w:rsidRPr="00A667C5" w:rsidRDefault="0073469F" w:rsidP="0028296E">
            <w:pPr>
              <w:rPr>
                <w:rFonts w:eastAsia="Calibri" w:cs="Arial"/>
                <w:color w:val="000000"/>
                <w:sz w:val="20"/>
                <w:szCs w:val="20"/>
                <w:lang w:val="en-GB"/>
              </w:rPr>
            </w:pPr>
            <w:r w:rsidRPr="00A667C5">
              <w:rPr>
                <w:rFonts w:eastAsia="Calibri" w:cs="Arial"/>
                <w:color w:val="000000"/>
                <w:sz w:val="20"/>
                <w:szCs w:val="20"/>
                <w:lang w:val="en-GB"/>
              </w:rPr>
              <w:t>M&amp;E plan, project reports (such as APRs)</w:t>
            </w:r>
            <w:r w:rsidR="00056F5C" w:rsidRPr="00A667C5">
              <w:rPr>
                <w:rFonts w:eastAsia="Calibri" w:cs="Arial"/>
                <w:color w:val="000000"/>
                <w:sz w:val="20"/>
                <w:szCs w:val="20"/>
                <w:lang w:val="en-GB"/>
              </w:rPr>
              <w:t>, and project and UNDP staff.</w:t>
            </w:r>
          </w:p>
        </w:tc>
        <w:tc>
          <w:tcPr>
            <w:tcW w:w="1140" w:type="pct"/>
            <w:tcBorders>
              <w:top w:val="single" w:sz="4" w:space="0" w:color="000000"/>
              <w:left w:val="single" w:sz="4" w:space="0" w:color="000000"/>
              <w:bottom w:val="single" w:sz="4" w:space="0" w:color="auto"/>
              <w:right w:val="single" w:sz="4" w:space="0" w:color="000000"/>
            </w:tcBorders>
          </w:tcPr>
          <w:p w14:paraId="427F124A" w14:textId="0CF85165" w:rsidR="009B6F80" w:rsidRPr="00A667C5" w:rsidRDefault="009C2131" w:rsidP="009B6F80">
            <w:pPr>
              <w:ind w:left="2"/>
              <w:rPr>
                <w:rFonts w:eastAsia="Calibri" w:cs="Arial"/>
                <w:color w:val="000000"/>
                <w:sz w:val="20"/>
                <w:szCs w:val="20"/>
                <w:lang w:val="en-GB"/>
              </w:rPr>
            </w:pPr>
            <w:r w:rsidRPr="009C2131">
              <w:rPr>
                <w:rFonts w:eastAsia="Calibri" w:cs="Arial"/>
                <w:bCs/>
                <w:color w:val="000000"/>
                <w:sz w:val="20"/>
                <w:szCs w:val="20"/>
                <w:lang w:val="en-GB"/>
              </w:rPr>
              <w:t>Document analysis, and interviews with project staff and stakeholders.</w:t>
            </w:r>
          </w:p>
        </w:tc>
      </w:tr>
      <w:tr w:rsidR="009B6F80" w:rsidRPr="00950B75" w14:paraId="1FAFB799" w14:textId="77777777" w:rsidTr="00C818E9">
        <w:trPr>
          <w:trHeight w:val="272"/>
        </w:trPr>
        <w:tc>
          <w:tcPr>
            <w:tcW w:w="1624" w:type="pct"/>
            <w:tcBorders>
              <w:top w:val="single" w:sz="4" w:space="0" w:color="000000"/>
              <w:left w:val="single" w:sz="4" w:space="0" w:color="000000"/>
              <w:bottom w:val="single" w:sz="4" w:space="0" w:color="auto"/>
              <w:right w:val="single" w:sz="4" w:space="0" w:color="000000"/>
            </w:tcBorders>
          </w:tcPr>
          <w:p w14:paraId="6A44C8C2" w14:textId="082A687E" w:rsidR="009B6F80" w:rsidRPr="00A667C5" w:rsidRDefault="009B6F80" w:rsidP="009B6F80">
            <w:pPr>
              <w:rPr>
                <w:rFonts w:eastAsia="Calibri" w:cs="Arial"/>
                <w:color w:val="000000"/>
                <w:sz w:val="20"/>
                <w:szCs w:val="20"/>
                <w:lang w:val="en-GB"/>
              </w:rPr>
            </w:pPr>
            <w:r w:rsidRPr="00A667C5">
              <w:rPr>
                <w:rFonts w:eastAsia="Calibri" w:cs="Arial"/>
                <w:color w:val="000000"/>
                <w:sz w:val="20"/>
                <w:szCs w:val="20"/>
                <w:lang w:val="en-GB"/>
              </w:rPr>
              <w:t xml:space="preserve">How have </w:t>
            </w:r>
            <w:r w:rsidRPr="006F1E06">
              <w:rPr>
                <w:rFonts w:eastAsia="Calibri" w:cs="Arial"/>
                <w:color w:val="000000"/>
                <w:sz w:val="20"/>
                <w:szCs w:val="20"/>
                <w:lang w:val="en-GB"/>
              </w:rPr>
              <w:t xml:space="preserve">follow-up actions and/or adaptive management, </w:t>
            </w:r>
            <w:r>
              <w:rPr>
                <w:rFonts w:eastAsia="Calibri" w:cs="Arial"/>
                <w:color w:val="000000"/>
                <w:sz w:val="20"/>
                <w:szCs w:val="20"/>
                <w:lang w:val="en-GB"/>
              </w:rPr>
              <w:t>been</w:t>
            </w:r>
            <w:r w:rsidRPr="006F1E06">
              <w:rPr>
                <w:rFonts w:eastAsia="Calibri" w:cs="Arial"/>
                <w:color w:val="000000"/>
                <w:sz w:val="20"/>
                <w:szCs w:val="20"/>
                <w:lang w:val="en-GB"/>
              </w:rPr>
              <w:t xml:space="preserve"> taken in response to the APRs</w:t>
            </w:r>
            <w:r>
              <w:rPr>
                <w:rFonts w:eastAsia="Calibri" w:cs="Arial"/>
                <w:color w:val="000000"/>
                <w:sz w:val="20"/>
                <w:szCs w:val="20"/>
                <w:lang w:val="en-GB"/>
              </w:rPr>
              <w:t>?</w:t>
            </w:r>
          </w:p>
        </w:tc>
        <w:tc>
          <w:tcPr>
            <w:tcW w:w="1118" w:type="pct"/>
            <w:tcBorders>
              <w:top w:val="single" w:sz="4" w:space="0" w:color="000000"/>
              <w:left w:val="single" w:sz="4" w:space="0" w:color="000000"/>
              <w:bottom w:val="single" w:sz="4" w:space="0" w:color="auto"/>
              <w:right w:val="single" w:sz="4" w:space="0" w:color="000000"/>
            </w:tcBorders>
          </w:tcPr>
          <w:p w14:paraId="40CD3793" w14:textId="77777777" w:rsidR="009B6F80" w:rsidRPr="00A667C5" w:rsidRDefault="001D028B" w:rsidP="009B6F80">
            <w:pPr>
              <w:ind w:left="1"/>
              <w:rPr>
                <w:rFonts w:eastAsia="Calibri" w:cs="Arial"/>
                <w:color w:val="000000"/>
                <w:sz w:val="20"/>
                <w:szCs w:val="20"/>
                <w:lang w:val="en-GB"/>
              </w:rPr>
            </w:pPr>
            <w:r w:rsidRPr="00A667C5">
              <w:rPr>
                <w:rFonts w:eastAsia="Calibri" w:cs="Arial"/>
                <w:color w:val="000000"/>
                <w:sz w:val="20"/>
                <w:szCs w:val="20"/>
                <w:lang w:val="en-GB"/>
              </w:rPr>
              <w:t>Workplans</w:t>
            </w:r>
          </w:p>
          <w:p w14:paraId="2397FC03" w14:textId="77777777" w:rsidR="001D028B" w:rsidRPr="00A667C5" w:rsidRDefault="00A25C4F" w:rsidP="009B6F80">
            <w:pPr>
              <w:ind w:left="1"/>
              <w:rPr>
                <w:rFonts w:eastAsia="Calibri" w:cs="Arial"/>
                <w:color w:val="000000"/>
                <w:sz w:val="20"/>
                <w:szCs w:val="20"/>
                <w:lang w:val="en-GB"/>
              </w:rPr>
            </w:pPr>
            <w:r w:rsidRPr="00A667C5">
              <w:rPr>
                <w:rFonts w:eastAsia="Calibri" w:cs="Arial"/>
                <w:color w:val="000000"/>
                <w:sz w:val="20"/>
                <w:szCs w:val="20"/>
                <w:lang w:val="en-GB"/>
              </w:rPr>
              <w:t>Activities conducted</w:t>
            </w:r>
          </w:p>
          <w:p w14:paraId="6BD6B163" w14:textId="5C35EFDD" w:rsidR="00A25C4F" w:rsidRPr="00A667C5" w:rsidRDefault="00A25C4F" w:rsidP="009B6F80">
            <w:pPr>
              <w:ind w:left="1"/>
              <w:rPr>
                <w:rFonts w:eastAsia="Calibri" w:cs="Arial"/>
                <w:color w:val="000000"/>
                <w:sz w:val="20"/>
                <w:szCs w:val="20"/>
                <w:lang w:val="en-GB"/>
              </w:rPr>
            </w:pPr>
            <w:r w:rsidRPr="00A667C5">
              <w:rPr>
                <w:rFonts w:eastAsia="Calibri" w:cs="Arial"/>
                <w:color w:val="000000"/>
                <w:sz w:val="20"/>
                <w:szCs w:val="20"/>
                <w:lang w:val="en-GB"/>
              </w:rPr>
              <w:t>Progress improvements</w:t>
            </w:r>
          </w:p>
        </w:tc>
        <w:tc>
          <w:tcPr>
            <w:tcW w:w="1118" w:type="pct"/>
            <w:tcBorders>
              <w:top w:val="single" w:sz="4" w:space="0" w:color="000000"/>
              <w:left w:val="single" w:sz="4" w:space="0" w:color="000000"/>
              <w:bottom w:val="single" w:sz="4" w:space="0" w:color="auto"/>
              <w:right w:val="single" w:sz="4" w:space="0" w:color="000000"/>
            </w:tcBorders>
          </w:tcPr>
          <w:p w14:paraId="266006EC" w14:textId="6E0D36E8" w:rsidR="009B6F80" w:rsidRPr="00A667C5" w:rsidRDefault="0040130B" w:rsidP="009B6F80">
            <w:pPr>
              <w:ind w:left="1"/>
              <w:rPr>
                <w:rFonts w:eastAsia="Calibri" w:cs="Arial"/>
                <w:color w:val="000000"/>
                <w:sz w:val="20"/>
                <w:szCs w:val="20"/>
                <w:lang w:val="en-GB"/>
              </w:rPr>
            </w:pPr>
            <w:r>
              <w:rPr>
                <w:rFonts w:eastAsia="Calibri" w:cs="Arial"/>
                <w:bCs/>
                <w:color w:val="000000"/>
                <w:sz w:val="20"/>
                <w:szCs w:val="20"/>
                <w:lang w:val="en-GB"/>
              </w:rPr>
              <w:t>M</w:t>
            </w:r>
            <w:r w:rsidR="00695E50" w:rsidRPr="00695E50">
              <w:rPr>
                <w:rFonts w:eastAsia="Calibri" w:cs="Arial"/>
                <w:bCs/>
                <w:color w:val="000000"/>
                <w:sz w:val="20"/>
                <w:szCs w:val="20"/>
                <w:lang w:val="en-GB"/>
              </w:rPr>
              <w:t>&amp;E plan, project reports (such as APRs), and project and UNDP staff.</w:t>
            </w:r>
          </w:p>
        </w:tc>
        <w:tc>
          <w:tcPr>
            <w:tcW w:w="1140" w:type="pct"/>
            <w:tcBorders>
              <w:top w:val="single" w:sz="4" w:space="0" w:color="000000"/>
              <w:left w:val="single" w:sz="4" w:space="0" w:color="000000"/>
              <w:bottom w:val="single" w:sz="4" w:space="0" w:color="auto"/>
              <w:right w:val="single" w:sz="4" w:space="0" w:color="000000"/>
            </w:tcBorders>
          </w:tcPr>
          <w:p w14:paraId="4CF64B33" w14:textId="56E8FE41" w:rsidR="009B6F80" w:rsidRPr="00A667C5" w:rsidRDefault="00695E50" w:rsidP="009B6F80">
            <w:pPr>
              <w:ind w:left="2"/>
              <w:rPr>
                <w:rFonts w:eastAsia="Calibri" w:cs="Arial"/>
                <w:color w:val="000000"/>
                <w:sz w:val="20"/>
                <w:szCs w:val="20"/>
                <w:lang w:val="en-GB"/>
              </w:rPr>
            </w:pPr>
            <w:r w:rsidRPr="00695E50">
              <w:rPr>
                <w:rFonts w:eastAsia="Calibri" w:cs="Arial"/>
                <w:bCs/>
                <w:color w:val="000000"/>
                <w:sz w:val="20"/>
                <w:szCs w:val="20"/>
                <w:lang w:val="en-GB"/>
              </w:rPr>
              <w:t>Document analysis, and interviews with project staff and stakeholders.</w:t>
            </w:r>
          </w:p>
        </w:tc>
      </w:tr>
      <w:tr w:rsidR="009B6F80" w:rsidRPr="00950B75" w14:paraId="19981151" w14:textId="77777777" w:rsidTr="00C818E9">
        <w:trPr>
          <w:trHeight w:val="272"/>
        </w:trPr>
        <w:tc>
          <w:tcPr>
            <w:tcW w:w="1624" w:type="pct"/>
            <w:tcBorders>
              <w:top w:val="single" w:sz="4" w:space="0" w:color="000000"/>
              <w:left w:val="single" w:sz="4" w:space="0" w:color="000000"/>
              <w:bottom w:val="single" w:sz="4" w:space="0" w:color="auto"/>
              <w:right w:val="single" w:sz="4" w:space="0" w:color="000000"/>
            </w:tcBorders>
          </w:tcPr>
          <w:p w14:paraId="7A39074F" w14:textId="3502D8C8" w:rsidR="009B6F80" w:rsidRPr="00A667C5" w:rsidRDefault="009B6F80" w:rsidP="009B6F80">
            <w:pPr>
              <w:rPr>
                <w:rFonts w:eastAsia="Calibri" w:cs="Arial"/>
                <w:color w:val="000000"/>
                <w:sz w:val="20"/>
                <w:szCs w:val="20"/>
                <w:lang w:val="en-GB"/>
              </w:rPr>
            </w:pPr>
            <w:r>
              <w:rPr>
                <w:rFonts w:eastAsia="Calibri" w:cs="Arial"/>
                <w:color w:val="000000"/>
                <w:sz w:val="20"/>
                <w:szCs w:val="20"/>
                <w:lang w:val="en-GB"/>
              </w:rPr>
              <w:t>H</w:t>
            </w:r>
            <w:r w:rsidRPr="00E73BF9">
              <w:rPr>
                <w:rFonts w:eastAsia="Calibri" w:cs="Arial"/>
                <w:color w:val="000000"/>
                <w:sz w:val="20"/>
                <w:szCs w:val="20"/>
                <w:lang w:val="en-GB"/>
              </w:rPr>
              <w:t>ow well</w:t>
            </w:r>
            <w:r>
              <w:rPr>
                <w:rFonts w:eastAsia="Calibri" w:cs="Arial"/>
                <w:color w:val="000000"/>
                <w:sz w:val="20"/>
                <w:szCs w:val="20"/>
                <w:lang w:val="en-GB"/>
              </w:rPr>
              <w:t xml:space="preserve"> have</w:t>
            </w:r>
            <w:r w:rsidRPr="00E73BF9">
              <w:rPr>
                <w:rFonts w:eastAsia="Calibri" w:cs="Arial"/>
                <w:color w:val="000000"/>
                <w:sz w:val="20"/>
                <w:szCs w:val="20"/>
                <w:lang w:val="en-GB"/>
              </w:rPr>
              <w:t xml:space="preserve"> Project Team and partners undertake</w:t>
            </w:r>
            <w:r>
              <w:rPr>
                <w:rFonts w:eastAsia="Calibri" w:cs="Arial"/>
                <w:color w:val="000000"/>
                <w:sz w:val="20"/>
                <w:szCs w:val="20"/>
                <w:lang w:val="en-GB"/>
              </w:rPr>
              <w:t>n</w:t>
            </w:r>
            <w:r w:rsidRPr="00E73BF9">
              <w:rPr>
                <w:rFonts w:eastAsia="Calibri" w:cs="Arial"/>
                <w:color w:val="000000"/>
                <w:sz w:val="20"/>
                <w:szCs w:val="20"/>
                <w:lang w:val="en-GB"/>
              </w:rPr>
              <w:t xml:space="preserve"> and fulfi</w:t>
            </w:r>
            <w:r>
              <w:rPr>
                <w:rFonts w:eastAsia="Calibri" w:cs="Arial"/>
                <w:color w:val="000000"/>
                <w:sz w:val="20"/>
                <w:szCs w:val="20"/>
                <w:lang w:val="en-GB"/>
              </w:rPr>
              <w:t>l</w:t>
            </w:r>
            <w:r w:rsidRPr="00E73BF9">
              <w:rPr>
                <w:rFonts w:eastAsia="Calibri" w:cs="Arial"/>
                <w:color w:val="000000"/>
                <w:sz w:val="20"/>
                <w:szCs w:val="20"/>
                <w:lang w:val="en-GB"/>
              </w:rPr>
              <w:t>l</w:t>
            </w:r>
            <w:r>
              <w:rPr>
                <w:rFonts w:eastAsia="Calibri" w:cs="Arial"/>
                <w:color w:val="000000"/>
                <w:sz w:val="20"/>
                <w:szCs w:val="20"/>
                <w:lang w:val="en-GB"/>
              </w:rPr>
              <w:t>ed</w:t>
            </w:r>
            <w:r w:rsidRPr="00E73BF9">
              <w:rPr>
                <w:rFonts w:eastAsia="Calibri" w:cs="Arial"/>
                <w:color w:val="000000"/>
                <w:sz w:val="20"/>
                <w:szCs w:val="20"/>
                <w:lang w:val="en-GB"/>
              </w:rPr>
              <w:t xml:space="preserve"> GCF reporting requirements (i.e., how have they addressed </w:t>
            </w:r>
            <w:r w:rsidR="002E4076" w:rsidRPr="00A667C5">
              <w:rPr>
                <w:rFonts w:eastAsia="Calibri" w:cs="Arial"/>
                <w:color w:val="000000"/>
                <w:sz w:val="20"/>
                <w:szCs w:val="20"/>
                <w:lang w:val="en-GB"/>
              </w:rPr>
              <w:t>poorly rated</w:t>
            </w:r>
            <w:r w:rsidRPr="00E73BF9">
              <w:rPr>
                <w:rFonts w:eastAsia="Calibri" w:cs="Arial"/>
                <w:color w:val="000000"/>
                <w:sz w:val="20"/>
                <w:szCs w:val="20"/>
                <w:lang w:val="en-GB"/>
              </w:rPr>
              <w:t xml:space="preserve"> APRs?), and </w:t>
            </w:r>
            <w:r>
              <w:rPr>
                <w:rFonts w:eastAsia="Calibri" w:cs="Arial"/>
                <w:color w:val="000000"/>
                <w:sz w:val="20"/>
                <w:szCs w:val="20"/>
                <w:lang w:val="en-GB"/>
              </w:rPr>
              <w:t>implemented resulting remedial actions?</w:t>
            </w:r>
          </w:p>
        </w:tc>
        <w:tc>
          <w:tcPr>
            <w:tcW w:w="1118" w:type="pct"/>
            <w:tcBorders>
              <w:top w:val="single" w:sz="4" w:space="0" w:color="000000"/>
              <w:left w:val="single" w:sz="4" w:space="0" w:color="000000"/>
              <w:bottom w:val="single" w:sz="4" w:space="0" w:color="auto"/>
              <w:right w:val="single" w:sz="4" w:space="0" w:color="000000"/>
            </w:tcBorders>
          </w:tcPr>
          <w:p w14:paraId="174D6A81" w14:textId="77777777" w:rsidR="009B6F80" w:rsidRPr="00A667C5" w:rsidRDefault="009D0744" w:rsidP="009B6F80">
            <w:pPr>
              <w:ind w:left="1"/>
              <w:rPr>
                <w:rFonts w:eastAsia="Calibri" w:cs="Arial"/>
                <w:color w:val="000000"/>
                <w:sz w:val="20"/>
                <w:szCs w:val="20"/>
                <w:lang w:val="en-GB"/>
              </w:rPr>
            </w:pPr>
            <w:r w:rsidRPr="00A667C5">
              <w:rPr>
                <w:rFonts w:eastAsia="Calibri" w:cs="Arial"/>
                <w:color w:val="000000"/>
                <w:sz w:val="20"/>
                <w:szCs w:val="20"/>
                <w:lang w:val="en-GB"/>
              </w:rPr>
              <w:t>Reports</w:t>
            </w:r>
          </w:p>
          <w:p w14:paraId="2BB91EEE" w14:textId="77777777" w:rsidR="009D0744" w:rsidRPr="00A667C5" w:rsidRDefault="009D0744" w:rsidP="009B6F80">
            <w:pPr>
              <w:ind w:left="1"/>
              <w:rPr>
                <w:rFonts w:eastAsia="Calibri" w:cs="Arial"/>
                <w:color w:val="000000"/>
                <w:sz w:val="20"/>
                <w:szCs w:val="20"/>
                <w:lang w:val="en-GB"/>
              </w:rPr>
            </w:pPr>
            <w:r w:rsidRPr="00A667C5">
              <w:rPr>
                <w:rFonts w:eastAsia="Calibri" w:cs="Arial"/>
                <w:color w:val="000000"/>
                <w:sz w:val="20"/>
                <w:szCs w:val="20"/>
                <w:lang w:val="en-GB"/>
              </w:rPr>
              <w:t>Remedial actions</w:t>
            </w:r>
          </w:p>
          <w:p w14:paraId="78DA6379" w14:textId="684D06DD" w:rsidR="0040130B" w:rsidRPr="00A667C5" w:rsidRDefault="0040130B" w:rsidP="009B6F80">
            <w:pPr>
              <w:ind w:left="1"/>
              <w:rPr>
                <w:rFonts w:eastAsia="Calibri" w:cs="Arial"/>
                <w:color w:val="000000"/>
                <w:sz w:val="20"/>
                <w:szCs w:val="20"/>
                <w:lang w:val="en-GB"/>
              </w:rPr>
            </w:pPr>
            <w:r w:rsidRPr="00A667C5">
              <w:rPr>
                <w:rFonts w:eastAsia="Calibri" w:cs="Arial"/>
                <w:color w:val="000000"/>
                <w:sz w:val="20"/>
                <w:szCs w:val="20"/>
                <w:lang w:val="en-GB"/>
              </w:rPr>
              <w:t>Improvements on reporting</w:t>
            </w:r>
          </w:p>
        </w:tc>
        <w:tc>
          <w:tcPr>
            <w:tcW w:w="1118" w:type="pct"/>
            <w:tcBorders>
              <w:top w:val="single" w:sz="4" w:space="0" w:color="000000"/>
              <w:left w:val="single" w:sz="4" w:space="0" w:color="000000"/>
              <w:bottom w:val="single" w:sz="4" w:space="0" w:color="auto"/>
              <w:right w:val="single" w:sz="4" w:space="0" w:color="000000"/>
            </w:tcBorders>
          </w:tcPr>
          <w:p w14:paraId="6D2709DF" w14:textId="4F804120" w:rsidR="009B6F80" w:rsidRPr="00A667C5" w:rsidRDefault="0040130B" w:rsidP="009B6F80">
            <w:pPr>
              <w:ind w:left="1"/>
              <w:rPr>
                <w:rFonts w:eastAsia="Calibri" w:cs="Arial"/>
                <w:color w:val="000000"/>
                <w:sz w:val="20"/>
                <w:szCs w:val="20"/>
                <w:lang w:val="en-GB"/>
              </w:rPr>
            </w:pPr>
            <w:r w:rsidRPr="00A667C5">
              <w:rPr>
                <w:rFonts w:eastAsia="Calibri" w:cs="Arial"/>
                <w:color w:val="000000"/>
                <w:sz w:val="20"/>
                <w:szCs w:val="20"/>
                <w:lang w:val="en-GB"/>
              </w:rPr>
              <w:t>Project reports (such as APRs), and project and UNDP staff.</w:t>
            </w:r>
          </w:p>
        </w:tc>
        <w:tc>
          <w:tcPr>
            <w:tcW w:w="1140" w:type="pct"/>
            <w:tcBorders>
              <w:top w:val="single" w:sz="4" w:space="0" w:color="000000"/>
              <w:left w:val="single" w:sz="4" w:space="0" w:color="000000"/>
              <w:bottom w:val="single" w:sz="4" w:space="0" w:color="auto"/>
              <w:right w:val="single" w:sz="4" w:space="0" w:color="000000"/>
            </w:tcBorders>
          </w:tcPr>
          <w:p w14:paraId="0DB2A607" w14:textId="52E86786" w:rsidR="009B6F80" w:rsidRPr="00A667C5" w:rsidRDefault="0040130B" w:rsidP="009B6F80">
            <w:pPr>
              <w:ind w:left="2"/>
              <w:rPr>
                <w:rFonts w:eastAsia="Calibri" w:cs="Arial"/>
                <w:color w:val="000000"/>
                <w:sz w:val="20"/>
                <w:szCs w:val="20"/>
                <w:lang w:val="en-GB"/>
              </w:rPr>
            </w:pPr>
            <w:r w:rsidRPr="0040130B">
              <w:rPr>
                <w:rFonts w:eastAsia="Calibri" w:cs="Arial"/>
                <w:bCs/>
                <w:color w:val="000000"/>
                <w:sz w:val="20"/>
                <w:szCs w:val="20"/>
                <w:lang w:val="en-GB"/>
              </w:rPr>
              <w:t>Document analysis, and interviews with project staff and stakeholders.</w:t>
            </w:r>
          </w:p>
        </w:tc>
      </w:tr>
      <w:tr w:rsidR="009B6F80" w:rsidRPr="00950B75" w14:paraId="6DCE04B4" w14:textId="77777777" w:rsidTr="00C818E9">
        <w:trPr>
          <w:trHeight w:val="272"/>
        </w:trPr>
        <w:tc>
          <w:tcPr>
            <w:tcW w:w="1624" w:type="pct"/>
            <w:tcBorders>
              <w:top w:val="single" w:sz="4" w:space="0" w:color="000000"/>
              <w:left w:val="single" w:sz="4" w:space="0" w:color="000000"/>
              <w:bottom w:val="single" w:sz="4" w:space="0" w:color="auto"/>
              <w:right w:val="single" w:sz="4" w:space="0" w:color="000000"/>
            </w:tcBorders>
          </w:tcPr>
          <w:p w14:paraId="4C894092" w14:textId="3566381F" w:rsidR="009B6F80" w:rsidRPr="00A667C5" w:rsidRDefault="009B6F80" w:rsidP="009B6F80">
            <w:pPr>
              <w:rPr>
                <w:rFonts w:eastAsia="Calibri" w:cs="Arial"/>
                <w:color w:val="000000"/>
                <w:sz w:val="20"/>
                <w:szCs w:val="20"/>
                <w:lang w:val="en-GB"/>
              </w:rPr>
            </w:pPr>
            <w:r w:rsidRPr="00A667C5">
              <w:rPr>
                <w:rFonts w:eastAsia="Calibri" w:cs="Arial"/>
                <w:color w:val="000000"/>
                <w:sz w:val="20"/>
                <w:szCs w:val="20"/>
                <w:lang w:val="en-GB"/>
              </w:rPr>
              <w:t>Are internal and external project communications with stakeholders effective?</w:t>
            </w:r>
          </w:p>
        </w:tc>
        <w:tc>
          <w:tcPr>
            <w:tcW w:w="1118" w:type="pct"/>
            <w:tcBorders>
              <w:top w:val="single" w:sz="4" w:space="0" w:color="000000"/>
              <w:left w:val="single" w:sz="4" w:space="0" w:color="000000"/>
              <w:bottom w:val="single" w:sz="4" w:space="0" w:color="auto"/>
              <w:right w:val="single" w:sz="4" w:space="0" w:color="000000"/>
            </w:tcBorders>
          </w:tcPr>
          <w:p w14:paraId="632EAB11" w14:textId="77777777" w:rsidR="009B6F80" w:rsidRPr="00A667C5" w:rsidRDefault="00D51FD5" w:rsidP="009B6F80">
            <w:pPr>
              <w:ind w:left="1"/>
              <w:rPr>
                <w:rFonts w:eastAsia="Calibri" w:cs="Arial"/>
                <w:color w:val="000000"/>
                <w:sz w:val="20"/>
                <w:szCs w:val="20"/>
                <w:lang w:val="en-GB"/>
              </w:rPr>
            </w:pPr>
            <w:r w:rsidRPr="00A667C5">
              <w:rPr>
                <w:rFonts w:eastAsia="Calibri" w:cs="Arial"/>
                <w:color w:val="000000"/>
                <w:sz w:val="20"/>
                <w:szCs w:val="20"/>
                <w:lang w:val="en-GB"/>
              </w:rPr>
              <w:t>Awareness-raising material</w:t>
            </w:r>
          </w:p>
          <w:p w14:paraId="487EF303" w14:textId="72A6952B" w:rsidR="00FA75AD" w:rsidRPr="00A667C5" w:rsidRDefault="005F2B92" w:rsidP="009B6F80">
            <w:pPr>
              <w:ind w:left="1"/>
              <w:rPr>
                <w:rFonts w:eastAsia="Calibri" w:cs="Arial"/>
                <w:color w:val="000000"/>
                <w:sz w:val="20"/>
                <w:szCs w:val="20"/>
                <w:lang w:val="en-GB"/>
              </w:rPr>
            </w:pPr>
            <w:r w:rsidRPr="00A667C5">
              <w:rPr>
                <w:rFonts w:eastAsia="Calibri" w:cs="Arial"/>
                <w:color w:val="000000"/>
                <w:sz w:val="20"/>
                <w:szCs w:val="20"/>
                <w:lang w:val="en-GB"/>
              </w:rPr>
              <w:t>Project website</w:t>
            </w:r>
          </w:p>
        </w:tc>
        <w:tc>
          <w:tcPr>
            <w:tcW w:w="1118" w:type="pct"/>
            <w:tcBorders>
              <w:top w:val="single" w:sz="4" w:space="0" w:color="000000"/>
              <w:left w:val="single" w:sz="4" w:space="0" w:color="000000"/>
              <w:bottom w:val="single" w:sz="4" w:space="0" w:color="auto"/>
              <w:right w:val="single" w:sz="4" w:space="0" w:color="000000"/>
            </w:tcBorders>
          </w:tcPr>
          <w:p w14:paraId="493D88FD" w14:textId="0DF6A038" w:rsidR="009B6F80" w:rsidRPr="00A667C5" w:rsidRDefault="003F652D" w:rsidP="009B6F80">
            <w:pPr>
              <w:ind w:left="1"/>
              <w:rPr>
                <w:rFonts w:eastAsia="Calibri" w:cs="Arial"/>
                <w:color w:val="000000"/>
                <w:sz w:val="20"/>
                <w:szCs w:val="20"/>
                <w:lang w:val="en-GB"/>
              </w:rPr>
            </w:pPr>
            <w:r w:rsidRPr="00A667C5">
              <w:rPr>
                <w:rFonts w:eastAsia="Calibri" w:cs="Arial"/>
                <w:color w:val="000000"/>
                <w:sz w:val="20"/>
                <w:szCs w:val="20"/>
                <w:lang w:val="en-GB"/>
              </w:rPr>
              <w:t>Stakeholders</w:t>
            </w:r>
            <w:r w:rsidR="00214888" w:rsidRPr="00A667C5">
              <w:rPr>
                <w:rFonts w:eastAsia="Calibri" w:cs="Arial"/>
                <w:color w:val="000000"/>
                <w:sz w:val="20"/>
                <w:szCs w:val="20"/>
                <w:lang w:val="en-GB"/>
              </w:rPr>
              <w:t>, project website</w:t>
            </w:r>
            <w:r w:rsidR="004B2F3B" w:rsidRPr="00A667C5">
              <w:rPr>
                <w:rFonts w:eastAsia="Calibri" w:cs="Arial"/>
                <w:color w:val="000000"/>
                <w:sz w:val="20"/>
                <w:szCs w:val="20"/>
                <w:lang w:val="en-GB"/>
              </w:rPr>
              <w:t>,</w:t>
            </w:r>
            <w:r w:rsidR="006C4D04" w:rsidRPr="00A667C5">
              <w:rPr>
                <w:rFonts w:eastAsia="Calibri" w:cs="Arial"/>
                <w:color w:val="000000"/>
                <w:sz w:val="20"/>
                <w:szCs w:val="20"/>
                <w:lang w:val="en-GB"/>
              </w:rPr>
              <w:t xml:space="preserve"> communication products, and </w:t>
            </w:r>
            <w:r w:rsidR="00140DD9" w:rsidRPr="00A667C5">
              <w:rPr>
                <w:rFonts w:eastAsia="Calibri" w:cs="Arial"/>
                <w:color w:val="000000"/>
                <w:sz w:val="20"/>
                <w:szCs w:val="20"/>
                <w:lang w:val="en-GB"/>
              </w:rPr>
              <w:t xml:space="preserve">project and UNDP </w:t>
            </w:r>
            <w:r w:rsidR="00837170" w:rsidRPr="00A667C5">
              <w:rPr>
                <w:rFonts w:eastAsia="Calibri" w:cs="Arial"/>
                <w:color w:val="000000"/>
                <w:sz w:val="20"/>
                <w:szCs w:val="20"/>
                <w:lang w:val="en-GB"/>
              </w:rPr>
              <w:t>staff.</w:t>
            </w:r>
          </w:p>
        </w:tc>
        <w:tc>
          <w:tcPr>
            <w:tcW w:w="1140" w:type="pct"/>
            <w:tcBorders>
              <w:top w:val="single" w:sz="4" w:space="0" w:color="000000"/>
              <w:left w:val="single" w:sz="4" w:space="0" w:color="000000"/>
              <w:bottom w:val="single" w:sz="4" w:space="0" w:color="auto"/>
              <w:right w:val="single" w:sz="4" w:space="0" w:color="000000"/>
            </w:tcBorders>
          </w:tcPr>
          <w:p w14:paraId="58BD3603" w14:textId="50CECD6B" w:rsidR="009B6F80" w:rsidRPr="00A667C5" w:rsidRDefault="00837170" w:rsidP="009B6F80">
            <w:pPr>
              <w:ind w:left="2"/>
              <w:rPr>
                <w:rFonts w:eastAsia="Calibri" w:cs="Arial"/>
                <w:color w:val="000000"/>
                <w:sz w:val="20"/>
                <w:szCs w:val="20"/>
                <w:lang w:val="en-GB"/>
              </w:rPr>
            </w:pPr>
            <w:r w:rsidRPr="00837170">
              <w:rPr>
                <w:rFonts w:eastAsia="Calibri" w:cs="Arial"/>
                <w:bCs/>
                <w:color w:val="000000"/>
                <w:sz w:val="20"/>
                <w:szCs w:val="20"/>
                <w:lang w:val="en-GB"/>
              </w:rPr>
              <w:t>Document analysis, and interviews with project staff and stakeholders.</w:t>
            </w:r>
          </w:p>
        </w:tc>
      </w:tr>
      <w:tr w:rsidR="009B6F80" w:rsidRPr="00950B75" w14:paraId="77B67C9E" w14:textId="77777777" w:rsidTr="00860655">
        <w:trPr>
          <w:trHeight w:val="505"/>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cPr>
          <w:p w14:paraId="702933D6" w14:textId="4DD6A2B2" w:rsidR="009B6F80" w:rsidRPr="00A667C5" w:rsidRDefault="009B6F80" w:rsidP="009B6F80">
            <w:pPr>
              <w:rPr>
                <w:rFonts w:eastAsia="Calibri" w:cs="Arial"/>
                <w:color w:val="000000"/>
                <w:sz w:val="20"/>
                <w:szCs w:val="20"/>
                <w:lang w:val="en-GB"/>
              </w:rPr>
            </w:pPr>
            <w:r w:rsidRPr="00860655">
              <w:rPr>
                <w:rFonts w:eastAsia="Calibri" w:cs="Arial"/>
                <w:b/>
                <w:color w:val="000000"/>
                <w:sz w:val="20"/>
                <w:szCs w:val="20"/>
                <w:lang w:val="en-GB"/>
              </w:rPr>
              <w:t>Sustainability: To what extent are there financial, institutional, socio-economic, and/or environmental risks to sustaining long-term project results?</w:t>
            </w:r>
          </w:p>
        </w:tc>
      </w:tr>
      <w:tr w:rsidR="00006F98" w:rsidRPr="00950B75" w14:paraId="5323A1FB" w14:textId="77777777" w:rsidTr="00C818E9">
        <w:trPr>
          <w:trHeight w:val="268"/>
        </w:trPr>
        <w:tc>
          <w:tcPr>
            <w:tcW w:w="1624" w:type="pct"/>
            <w:tcBorders>
              <w:top w:val="single" w:sz="4" w:space="0" w:color="auto"/>
              <w:left w:val="single" w:sz="4" w:space="0" w:color="000000"/>
              <w:bottom w:val="single" w:sz="4" w:space="0" w:color="000000"/>
              <w:right w:val="single" w:sz="4" w:space="0" w:color="000000"/>
            </w:tcBorders>
          </w:tcPr>
          <w:p w14:paraId="2ED7BE8C" w14:textId="34A51CC1" w:rsidR="00006F98" w:rsidRPr="00A667C5" w:rsidRDefault="00006F98" w:rsidP="00006F98">
            <w:pPr>
              <w:rPr>
                <w:rFonts w:eastAsia="Calibri" w:cs="Arial"/>
                <w:color w:val="000000"/>
                <w:sz w:val="20"/>
                <w:szCs w:val="20"/>
                <w:lang w:val="en-GB"/>
              </w:rPr>
            </w:pPr>
            <w:r w:rsidRPr="00A667C5">
              <w:rPr>
                <w:rFonts w:eastAsia="Calibri" w:cs="Arial"/>
                <w:color w:val="000000"/>
                <w:sz w:val="20"/>
                <w:szCs w:val="20"/>
                <w:lang w:val="en-GB"/>
              </w:rPr>
              <w:t>What are the financial risks to the sustainability of TCAP?</w:t>
            </w:r>
          </w:p>
        </w:tc>
        <w:tc>
          <w:tcPr>
            <w:tcW w:w="1118" w:type="pct"/>
            <w:tcBorders>
              <w:top w:val="single" w:sz="4" w:space="0" w:color="auto"/>
              <w:left w:val="single" w:sz="4" w:space="0" w:color="000000"/>
              <w:bottom w:val="single" w:sz="4" w:space="0" w:color="000000"/>
              <w:right w:val="single" w:sz="4" w:space="0" w:color="000000"/>
            </w:tcBorders>
          </w:tcPr>
          <w:p w14:paraId="25B5D229" w14:textId="64705857" w:rsidR="00006F98" w:rsidRPr="00A667C5" w:rsidRDefault="00006F98" w:rsidP="00006F98">
            <w:pPr>
              <w:ind w:left="1"/>
              <w:rPr>
                <w:rFonts w:eastAsia="Calibri" w:cs="Arial"/>
                <w:color w:val="000000"/>
                <w:sz w:val="20"/>
                <w:szCs w:val="20"/>
                <w:lang w:val="en-GB"/>
              </w:rPr>
            </w:pPr>
            <w:r w:rsidRPr="00A667C5">
              <w:rPr>
                <w:rFonts w:eastAsia="Calibri" w:cs="Arial"/>
                <w:color w:val="000000"/>
                <w:sz w:val="20"/>
                <w:szCs w:val="20"/>
                <w:lang w:val="en-GB"/>
              </w:rPr>
              <w:t>Risk log</w:t>
            </w:r>
          </w:p>
        </w:tc>
        <w:tc>
          <w:tcPr>
            <w:tcW w:w="1118" w:type="pct"/>
            <w:tcBorders>
              <w:top w:val="single" w:sz="4" w:space="0" w:color="auto"/>
              <w:left w:val="single" w:sz="4" w:space="0" w:color="000000"/>
              <w:bottom w:val="single" w:sz="4" w:space="0" w:color="000000"/>
              <w:right w:val="single" w:sz="4" w:space="0" w:color="000000"/>
            </w:tcBorders>
          </w:tcPr>
          <w:p w14:paraId="4B4C2571" w14:textId="44F9E1E3" w:rsidR="00006F98" w:rsidRPr="00A667C5" w:rsidRDefault="00006F98" w:rsidP="00006F98">
            <w:pPr>
              <w:ind w:left="1"/>
              <w:rPr>
                <w:rFonts w:eastAsia="Calibri" w:cs="Arial"/>
                <w:color w:val="000000"/>
                <w:sz w:val="20"/>
                <w:szCs w:val="20"/>
                <w:lang w:val="en-GB"/>
              </w:rPr>
            </w:pPr>
            <w:r w:rsidRPr="0036024E">
              <w:rPr>
                <w:rFonts w:eastAsia="Calibri" w:cs="Arial"/>
                <w:bCs/>
                <w:color w:val="000000"/>
                <w:sz w:val="20"/>
                <w:szCs w:val="20"/>
                <w:lang w:val="en-GB"/>
              </w:rPr>
              <w:t>Project documents,</w:t>
            </w:r>
            <w:r w:rsidR="00E2150A">
              <w:rPr>
                <w:rFonts w:eastAsia="Calibri" w:cs="Arial"/>
                <w:bCs/>
                <w:color w:val="000000"/>
                <w:sz w:val="20"/>
                <w:szCs w:val="20"/>
                <w:lang w:val="en-GB"/>
              </w:rPr>
              <w:t xml:space="preserve"> and reports (including APRs)</w:t>
            </w:r>
            <w:r w:rsidRPr="0036024E">
              <w:rPr>
                <w:rFonts w:eastAsia="Calibri" w:cs="Arial"/>
                <w:bCs/>
                <w:color w:val="000000"/>
                <w:sz w:val="20"/>
                <w:szCs w:val="20"/>
                <w:lang w:val="en-GB"/>
              </w:rPr>
              <w:t xml:space="preserve"> project staff, UNDP staff, and data collected throughout the IE process.</w:t>
            </w:r>
          </w:p>
        </w:tc>
        <w:tc>
          <w:tcPr>
            <w:tcW w:w="1140" w:type="pct"/>
            <w:tcBorders>
              <w:top w:val="single" w:sz="4" w:space="0" w:color="auto"/>
              <w:left w:val="single" w:sz="4" w:space="0" w:color="000000"/>
              <w:bottom w:val="single" w:sz="4" w:space="0" w:color="000000"/>
              <w:right w:val="single" w:sz="4" w:space="0" w:color="000000"/>
            </w:tcBorders>
          </w:tcPr>
          <w:p w14:paraId="434542E2" w14:textId="415BAAF7" w:rsidR="00006F98" w:rsidRPr="00A667C5" w:rsidRDefault="00E2150A" w:rsidP="00006F98">
            <w:pPr>
              <w:ind w:left="2"/>
              <w:rPr>
                <w:rFonts w:eastAsia="Calibri" w:cs="Arial"/>
                <w:color w:val="000000"/>
                <w:sz w:val="20"/>
                <w:szCs w:val="20"/>
                <w:lang w:val="en-GB"/>
              </w:rPr>
            </w:pPr>
            <w:r w:rsidRPr="00E2150A">
              <w:rPr>
                <w:rFonts w:eastAsia="Calibri" w:cs="Arial"/>
                <w:bCs/>
                <w:color w:val="000000"/>
                <w:sz w:val="20"/>
                <w:szCs w:val="20"/>
                <w:lang w:val="en-GB"/>
              </w:rPr>
              <w:t>Document analysis, interviews with project staff and stakeholders</w:t>
            </w:r>
            <w:r>
              <w:rPr>
                <w:rFonts w:eastAsia="Calibri" w:cs="Arial"/>
                <w:bCs/>
                <w:color w:val="000000"/>
                <w:sz w:val="20"/>
                <w:szCs w:val="20"/>
                <w:lang w:val="en-GB"/>
              </w:rPr>
              <w:t>, and field site visits</w:t>
            </w:r>
            <w:r w:rsidR="00C734AD">
              <w:rPr>
                <w:rFonts w:eastAsia="Calibri" w:cs="Arial"/>
                <w:bCs/>
                <w:color w:val="000000"/>
                <w:sz w:val="20"/>
                <w:szCs w:val="20"/>
                <w:lang w:val="en-GB"/>
              </w:rPr>
              <w:t>.</w:t>
            </w:r>
          </w:p>
        </w:tc>
      </w:tr>
      <w:tr w:rsidR="00C734AD" w:rsidRPr="00950B75" w14:paraId="71CD020B" w14:textId="77777777" w:rsidTr="00C818E9">
        <w:trPr>
          <w:trHeight w:val="266"/>
        </w:trPr>
        <w:tc>
          <w:tcPr>
            <w:tcW w:w="1624" w:type="pct"/>
            <w:tcBorders>
              <w:top w:val="single" w:sz="4" w:space="0" w:color="000000"/>
              <w:left w:val="single" w:sz="4" w:space="0" w:color="000000"/>
              <w:bottom w:val="single" w:sz="4" w:space="0" w:color="000000"/>
              <w:right w:val="single" w:sz="4" w:space="0" w:color="000000"/>
            </w:tcBorders>
          </w:tcPr>
          <w:p w14:paraId="1909F7C6" w14:textId="69140F77" w:rsidR="00C734AD" w:rsidRPr="00A667C5" w:rsidRDefault="00C734AD" w:rsidP="00C734AD">
            <w:pPr>
              <w:rPr>
                <w:rFonts w:eastAsia="Calibri" w:cs="Arial"/>
                <w:color w:val="000000"/>
                <w:sz w:val="20"/>
                <w:szCs w:val="20"/>
                <w:lang w:val="en-GB"/>
              </w:rPr>
            </w:pPr>
            <w:r w:rsidRPr="00A667C5">
              <w:rPr>
                <w:rFonts w:eastAsia="Calibri" w:cs="Arial"/>
                <w:color w:val="000000"/>
                <w:sz w:val="20"/>
                <w:szCs w:val="20"/>
                <w:lang w:val="en-GB"/>
              </w:rPr>
              <w:t>What needs and opportunities are there for financial sustainability?</w:t>
            </w:r>
          </w:p>
        </w:tc>
        <w:tc>
          <w:tcPr>
            <w:tcW w:w="1118" w:type="pct"/>
            <w:tcBorders>
              <w:top w:val="single" w:sz="4" w:space="0" w:color="000000"/>
              <w:left w:val="single" w:sz="4" w:space="0" w:color="000000"/>
              <w:bottom w:val="single" w:sz="4" w:space="0" w:color="000000"/>
              <w:right w:val="single" w:sz="4" w:space="0" w:color="000000"/>
            </w:tcBorders>
          </w:tcPr>
          <w:p w14:paraId="26560C6A" w14:textId="74BA95FA" w:rsidR="00C734AD" w:rsidRPr="00A667C5" w:rsidRDefault="00C734AD" w:rsidP="00C734AD">
            <w:pPr>
              <w:ind w:left="1"/>
              <w:rPr>
                <w:rFonts w:eastAsia="Calibri" w:cs="Arial"/>
                <w:color w:val="000000"/>
                <w:sz w:val="20"/>
                <w:szCs w:val="20"/>
                <w:lang w:val="en-GB"/>
              </w:rPr>
            </w:pPr>
            <w:r w:rsidRPr="00A667C5">
              <w:rPr>
                <w:rFonts w:eastAsia="Calibri" w:cs="Arial"/>
                <w:color w:val="000000"/>
                <w:sz w:val="20"/>
                <w:szCs w:val="20"/>
                <w:lang w:val="en-GB"/>
              </w:rPr>
              <w:t>Risk log and mitigation measures</w:t>
            </w:r>
          </w:p>
          <w:p w14:paraId="2E731563" w14:textId="28F73CCF" w:rsidR="00C734AD" w:rsidRPr="00A667C5" w:rsidRDefault="00C734AD" w:rsidP="00C734AD">
            <w:pPr>
              <w:ind w:left="1"/>
              <w:rPr>
                <w:rFonts w:eastAsia="Calibri" w:cs="Arial"/>
                <w:color w:val="000000"/>
                <w:sz w:val="20"/>
                <w:szCs w:val="20"/>
                <w:lang w:val="en-GB"/>
              </w:rPr>
            </w:pPr>
            <w:r w:rsidRPr="00A667C5">
              <w:rPr>
                <w:rFonts w:eastAsia="Calibri" w:cs="Arial"/>
                <w:color w:val="000000"/>
                <w:sz w:val="20"/>
                <w:szCs w:val="20"/>
                <w:lang w:val="en-GB"/>
              </w:rPr>
              <w:t>Exit strategy</w:t>
            </w:r>
          </w:p>
        </w:tc>
        <w:tc>
          <w:tcPr>
            <w:tcW w:w="1118" w:type="pct"/>
            <w:tcBorders>
              <w:top w:val="single" w:sz="4" w:space="0" w:color="000000"/>
              <w:left w:val="single" w:sz="4" w:space="0" w:color="000000"/>
              <w:bottom w:val="single" w:sz="4" w:space="0" w:color="000000"/>
              <w:right w:val="single" w:sz="4" w:space="0" w:color="000000"/>
            </w:tcBorders>
          </w:tcPr>
          <w:p w14:paraId="1008421F" w14:textId="35188644" w:rsidR="00C734AD" w:rsidRPr="00A667C5" w:rsidRDefault="00C734AD" w:rsidP="00C734AD">
            <w:pPr>
              <w:ind w:left="1"/>
              <w:rPr>
                <w:rFonts w:eastAsia="Calibri" w:cs="Arial"/>
                <w:color w:val="000000"/>
                <w:sz w:val="20"/>
                <w:szCs w:val="20"/>
                <w:lang w:val="en-GB"/>
              </w:rPr>
            </w:pPr>
            <w:r w:rsidRPr="004C001E">
              <w:rPr>
                <w:rFonts w:eastAsia="Calibri" w:cs="Arial"/>
                <w:bCs/>
                <w:color w:val="000000"/>
                <w:sz w:val="20"/>
                <w:szCs w:val="20"/>
                <w:lang w:val="en-GB"/>
              </w:rPr>
              <w:t>Project documents, and reports (including APRs) project staff, UNDP staff, and data collected throughout the IE process.</w:t>
            </w:r>
          </w:p>
        </w:tc>
        <w:tc>
          <w:tcPr>
            <w:tcW w:w="1140" w:type="pct"/>
            <w:tcBorders>
              <w:top w:val="single" w:sz="4" w:space="0" w:color="000000"/>
              <w:left w:val="single" w:sz="4" w:space="0" w:color="000000"/>
              <w:bottom w:val="single" w:sz="4" w:space="0" w:color="000000"/>
              <w:right w:val="single" w:sz="4" w:space="0" w:color="000000"/>
            </w:tcBorders>
          </w:tcPr>
          <w:p w14:paraId="27DD59DC" w14:textId="08E3AEA8" w:rsidR="00C734AD" w:rsidRPr="00A667C5" w:rsidRDefault="00C734AD" w:rsidP="00C734AD">
            <w:pPr>
              <w:ind w:left="2"/>
              <w:rPr>
                <w:rFonts w:eastAsia="Calibri" w:cs="Arial"/>
                <w:color w:val="000000"/>
                <w:sz w:val="20"/>
                <w:szCs w:val="20"/>
                <w:lang w:val="en-GB"/>
              </w:rPr>
            </w:pPr>
            <w:r w:rsidRPr="00F637AE">
              <w:rPr>
                <w:rFonts w:eastAsia="Calibri" w:cs="Arial"/>
                <w:bCs/>
                <w:color w:val="000000"/>
                <w:sz w:val="20"/>
                <w:szCs w:val="20"/>
                <w:lang w:val="en-GB"/>
              </w:rPr>
              <w:t>Document analysis, interviews with project staff and stakeholders, and field site visits.</w:t>
            </w:r>
          </w:p>
        </w:tc>
      </w:tr>
      <w:tr w:rsidR="00C734AD" w:rsidRPr="00950B75" w14:paraId="288DFB61" w14:textId="77777777" w:rsidTr="00B074BB">
        <w:trPr>
          <w:trHeight w:val="272"/>
        </w:trPr>
        <w:tc>
          <w:tcPr>
            <w:tcW w:w="1624" w:type="pct"/>
            <w:tcBorders>
              <w:top w:val="single" w:sz="4" w:space="0" w:color="000000"/>
              <w:left w:val="single" w:sz="4" w:space="0" w:color="000000"/>
              <w:bottom w:val="single" w:sz="4" w:space="0" w:color="000000"/>
              <w:right w:val="single" w:sz="4" w:space="0" w:color="000000"/>
            </w:tcBorders>
          </w:tcPr>
          <w:p w14:paraId="60D457E1" w14:textId="3C70DABD" w:rsidR="00C734AD" w:rsidRPr="00A667C5" w:rsidRDefault="00C734AD" w:rsidP="00C734AD">
            <w:pPr>
              <w:rPr>
                <w:rFonts w:eastAsia="Calibri" w:cs="Arial"/>
                <w:color w:val="000000"/>
                <w:sz w:val="20"/>
                <w:szCs w:val="20"/>
                <w:lang w:val="en-GB"/>
              </w:rPr>
            </w:pPr>
            <w:r w:rsidRPr="00A667C5">
              <w:rPr>
                <w:rFonts w:eastAsia="Calibri" w:cs="Arial"/>
                <w:color w:val="000000"/>
                <w:sz w:val="20"/>
                <w:szCs w:val="20"/>
                <w:lang w:val="en-GB"/>
              </w:rPr>
              <w:t>Are there any social or political risks to project sustainability?</w:t>
            </w:r>
          </w:p>
        </w:tc>
        <w:tc>
          <w:tcPr>
            <w:tcW w:w="1118" w:type="pct"/>
            <w:tcBorders>
              <w:top w:val="single" w:sz="4" w:space="0" w:color="000000"/>
              <w:left w:val="single" w:sz="4" w:space="0" w:color="000000"/>
              <w:bottom w:val="single" w:sz="4" w:space="0" w:color="000000"/>
              <w:right w:val="single" w:sz="4" w:space="0" w:color="000000"/>
            </w:tcBorders>
          </w:tcPr>
          <w:p w14:paraId="4D3C448E" w14:textId="21B00F3E" w:rsidR="00C734AD" w:rsidRPr="00A667C5" w:rsidRDefault="00C734AD" w:rsidP="00C734AD">
            <w:pPr>
              <w:ind w:left="1"/>
              <w:rPr>
                <w:rFonts w:eastAsia="Calibri" w:cs="Arial"/>
                <w:color w:val="000000"/>
                <w:sz w:val="20"/>
                <w:szCs w:val="20"/>
                <w:lang w:val="en-GB"/>
              </w:rPr>
            </w:pPr>
            <w:r w:rsidRPr="00A667C5">
              <w:rPr>
                <w:rFonts w:eastAsia="Calibri" w:cs="Arial"/>
                <w:color w:val="000000"/>
                <w:sz w:val="20"/>
                <w:szCs w:val="20"/>
                <w:lang w:val="en-GB"/>
              </w:rPr>
              <w:t>Risk log</w:t>
            </w:r>
          </w:p>
        </w:tc>
        <w:tc>
          <w:tcPr>
            <w:tcW w:w="1118" w:type="pct"/>
            <w:tcBorders>
              <w:top w:val="single" w:sz="4" w:space="0" w:color="000000"/>
              <w:left w:val="single" w:sz="4" w:space="0" w:color="000000"/>
              <w:bottom w:val="single" w:sz="4" w:space="0" w:color="000000"/>
              <w:right w:val="single" w:sz="4" w:space="0" w:color="000000"/>
            </w:tcBorders>
          </w:tcPr>
          <w:p w14:paraId="1C1ED20E" w14:textId="63F9786F" w:rsidR="00C734AD" w:rsidRPr="00A667C5" w:rsidRDefault="00C734AD" w:rsidP="00C734AD">
            <w:pPr>
              <w:ind w:left="1"/>
              <w:rPr>
                <w:rFonts w:eastAsia="Calibri" w:cs="Arial"/>
                <w:color w:val="000000"/>
                <w:sz w:val="20"/>
                <w:szCs w:val="20"/>
                <w:lang w:val="en-GB"/>
              </w:rPr>
            </w:pPr>
            <w:r w:rsidRPr="004C001E">
              <w:rPr>
                <w:rFonts w:eastAsia="Calibri" w:cs="Arial"/>
                <w:bCs/>
                <w:color w:val="000000"/>
                <w:sz w:val="20"/>
                <w:szCs w:val="20"/>
                <w:lang w:val="en-GB"/>
              </w:rPr>
              <w:t>Project documents, and reports (including APRs) project staff, UNDP staff, and data collected throughout the IE process.</w:t>
            </w:r>
          </w:p>
        </w:tc>
        <w:tc>
          <w:tcPr>
            <w:tcW w:w="1140" w:type="pct"/>
            <w:tcBorders>
              <w:top w:val="single" w:sz="4" w:space="0" w:color="000000"/>
              <w:left w:val="single" w:sz="4" w:space="0" w:color="000000"/>
              <w:bottom w:val="single" w:sz="4" w:space="0" w:color="000000"/>
              <w:right w:val="single" w:sz="4" w:space="0" w:color="000000"/>
            </w:tcBorders>
          </w:tcPr>
          <w:p w14:paraId="656D2E16" w14:textId="748E15BC" w:rsidR="00C734AD" w:rsidRPr="00A667C5" w:rsidRDefault="00C734AD" w:rsidP="00C734AD">
            <w:pPr>
              <w:ind w:left="2"/>
              <w:rPr>
                <w:rFonts w:eastAsia="Calibri" w:cs="Arial"/>
                <w:color w:val="000000"/>
                <w:sz w:val="20"/>
                <w:szCs w:val="20"/>
                <w:lang w:val="en-GB"/>
              </w:rPr>
            </w:pPr>
            <w:r w:rsidRPr="00F637AE">
              <w:rPr>
                <w:rFonts w:eastAsia="Calibri" w:cs="Arial"/>
                <w:bCs/>
                <w:color w:val="000000"/>
                <w:sz w:val="20"/>
                <w:szCs w:val="20"/>
                <w:lang w:val="en-GB"/>
              </w:rPr>
              <w:t>Document analysis, interviews with project staff and stakeholders, and field site visits.</w:t>
            </w:r>
          </w:p>
        </w:tc>
      </w:tr>
      <w:tr w:rsidR="00C734AD" w:rsidRPr="00950B75" w14:paraId="622FB8B7" w14:textId="77777777" w:rsidTr="00B074BB">
        <w:trPr>
          <w:trHeight w:val="272"/>
        </w:trPr>
        <w:tc>
          <w:tcPr>
            <w:tcW w:w="1624" w:type="pct"/>
            <w:tcBorders>
              <w:top w:val="single" w:sz="4" w:space="0" w:color="000000"/>
              <w:left w:val="single" w:sz="4" w:space="0" w:color="000000"/>
              <w:bottom w:val="single" w:sz="4" w:space="0" w:color="000000"/>
              <w:right w:val="single" w:sz="4" w:space="0" w:color="000000"/>
            </w:tcBorders>
          </w:tcPr>
          <w:p w14:paraId="6AD1E98B" w14:textId="55E67B69" w:rsidR="00C734AD" w:rsidRPr="00A667C5" w:rsidRDefault="00C734AD" w:rsidP="00C734AD">
            <w:pPr>
              <w:rPr>
                <w:rFonts w:eastAsia="Calibri" w:cs="Arial"/>
                <w:color w:val="000000"/>
                <w:sz w:val="20"/>
                <w:szCs w:val="20"/>
                <w:lang w:val="en-GB"/>
              </w:rPr>
            </w:pPr>
            <w:r w:rsidRPr="00A667C5">
              <w:rPr>
                <w:rFonts w:eastAsia="Calibri" w:cs="Arial"/>
                <w:color w:val="000000"/>
                <w:sz w:val="20"/>
                <w:szCs w:val="20"/>
                <w:lang w:val="en-GB"/>
              </w:rPr>
              <w:t>Are there any institutional or governance risks to project sustainability?</w:t>
            </w:r>
          </w:p>
        </w:tc>
        <w:tc>
          <w:tcPr>
            <w:tcW w:w="1118" w:type="pct"/>
            <w:tcBorders>
              <w:top w:val="single" w:sz="4" w:space="0" w:color="000000"/>
              <w:left w:val="single" w:sz="4" w:space="0" w:color="000000"/>
              <w:bottom w:val="single" w:sz="4" w:space="0" w:color="000000"/>
              <w:right w:val="single" w:sz="4" w:space="0" w:color="000000"/>
            </w:tcBorders>
          </w:tcPr>
          <w:p w14:paraId="11F977C1" w14:textId="794BBB92" w:rsidR="00C734AD" w:rsidRPr="00A667C5" w:rsidRDefault="00C734AD" w:rsidP="00C734AD">
            <w:pPr>
              <w:ind w:left="1"/>
              <w:rPr>
                <w:rFonts w:eastAsia="Calibri" w:cs="Arial"/>
                <w:color w:val="000000"/>
                <w:sz w:val="20"/>
                <w:szCs w:val="20"/>
                <w:lang w:val="en-GB"/>
              </w:rPr>
            </w:pPr>
            <w:r w:rsidRPr="00A667C5">
              <w:rPr>
                <w:rFonts w:eastAsia="Calibri" w:cs="Arial"/>
                <w:color w:val="000000"/>
                <w:sz w:val="20"/>
                <w:szCs w:val="20"/>
                <w:lang w:val="en-GB"/>
              </w:rPr>
              <w:t>Risk log</w:t>
            </w:r>
          </w:p>
        </w:tc>
        <w:tc>
          <w:tcPr>
            <w:tcW w:w="1118" w:type="pct"/>
            <w:tcBorders>
              <w:top w:val="single" w:sz="4" w:space="0" w:color="000000"/>
              <w:left w:val="single" w:sz="4" w:space="0" w:color="000000"/>
              <w:bottom w:val="single" w:sz="4" w:space="0" w:color="000000"/>
              <w:right w:val="single" w:sz="4" w:space="0" w:color="000000"/>
            </w:tcBorders>
          </w:tcPr>
          <w:p w14:paraId="2A73DD23" w14:textId="254A1DE6" w:rsidR="00C734AD" w:rsidRPr="00A667C5" w:rsidRDefault="00C734AD" w:rsidP="00C734AD">
            <w:pPr>
              <w:ind w:left="1"/>
              <w:rPr>
                <w:rFonts w:eastAsia="Calibri" w:cs="Arial"/>
                <w:color w:val="000000"/>
                <w:sz w:val="20"/>
                <w:szCs w:val="20"/>
                <w:lang w:val="en-GB"/>
              </w:rPr>
            </w:pPr>
            <w:r w:rsidRPr="004C001E">
              <w:rPr>
                <w:rFonts w:eastAsia="Calibri" w:cs="Arial"/>
                <w:bCs/>
                <w:color w:val="000000"/>
                <w:sz w:val="20"/>
                <w:szCs w:val="20"/>
                <w:lang w:val="en-GB"/>
              </w:rPr>
              <w:t>Project documents, and reports (including APRs) project staff, UNDP staff, and data collected throughout the IE process.</w:t>
            </w:r>
          </w:p>
        </w:tc>
        <w:tc>
          <w:tcPr>
            <w:tcW w:w="1140" w:type="pct"/>
            <w:tcBorders>
              <w:top w:val="single" w:sz="4" w:space="0" w:color="000000"/>
              <w:left w:val="single" w:sz="4" w:space="0" w:color="000000"/>
              <w:bottom w:val="single" w:sz="4" w:space="0" w:color="000000"/>
              <w:right w:val="single" w:sz="4" w:space="0" w:color="000000"/>
            </w:tcBorders>
          </w:tcPr>
          <w:p w14:paraId="39F76022" w14:textId="2E69B770" w:rsidR="00C734AD" w:rsidRPr="00A667C5" w:rsidRDefault="00C734AD" w:rsidP="00C734AD">
            <w:pPr>
              <w:ind w:left="2"/>
              <w:rPr>
                <w:rFonts w:eastAsia="Calibri" w:cs="Arial"/>
                <w:color w:val="000000"/>
                <w:sz w:val="20"/>
                <w:szCs w:val="20"/>
                <w:lang w:val="en-GB"/>
              </w:rPr>
            </w:pPr>
            <w:r w:rsidRPr="00F637AE">
              <w:rPr>
                <w:rFonts w:eastAsia="Calibri" w:cs="Arial"/>
                <w:bCs/>
                <w:color w:val="000000"/>
                <w:sz w:val="20"/>
                <w:szCs w:val="20"/>
                <w:lang w:val="en-GB"/>
              </w:rPr>
              <w:t>Document analysis, interviews with project staff and stakeholders, and field site visits.</w:t>
            </w:r>
          </w:p>
        </w:tc>
      </w:tr>
      <w:tr w:rsidR="00C734AD" w:rsidRPr="00950B75" w14:paraId="1520593E" w14:textId="77777777" w:rsidTr="00C818E9">
        <w:trPr>
          <w:trHeight w:val="272"/>
        </w:trPr>
        <w:tc>
          <w:tcPr>
            <w:tcW w:w="1624" w:type="pct"/>
            <w:tcBorders>
              <w:top w:val="single" w:sz="4" w:space="0" w:color="000000"/>
              <w:left w:val="single" w:sz="4" w:space="0" w:color="000000"/>
              <w:bottom w:val="double" w:sz="4" w:space="0" w:color="000000"/>
              <w:right w:val="single" w:sz="4" w:space="0" w:color="000000"/>
            </w:tcBorders>
          </w:tcPr>
          <w:p w14:paraId="230F57EE" w14:textId="77777777" w:rsidR="00C734AD" w:rsidRPr="00A667C5" w:rsidRDefault="00C734AD" w:rsidP="00C734AD">
            <w:pPr>
              <w:rPr>
                <w:rFonts w:eastAsia="Calibri" w:cs="Arial"/>
                <w:color w:val="000000"/>
                <w:sz w:val="20"/>
                <w:szCs w:val="20"/>
                <w:lang w:val="en-GB"/>
              </w:rPr>
            </w:pPr>
            <w:r w:rsidRPr="00A667C5">
              <w:rPr>
                <w:rFonts w:eastAsia="Calibri" w:cs="Arial"/>
                <w:color w:val="000000"/>
                <w:sz w:val="20"/>
                <w:szCs w:val="20"/>
                <w:lang w:val="en-GB"/>
              </w:rPr>
              <w:t>Has TCAP developed the appropriate institutional capacity that will be self-sufficient after project closure?</w:t>
            </w:r>
          </w:p>
          <w:p w14:paraId="2B90D112" w14:textId="68B92D65" w:rsidR="00C734AD" w:rsidRPr="00A667C5" w:rsidRDefault="00C734AD" w:rsidP="00C734AD">
            <w:pPr>
              <w:rPr>
                <w:rFonts w:eastAsia="Calibri" w:cs="Arial"/>
                <w:color w:val="000000"/>
                <w:sz w:val="20"/>
                <w:szCs w:val="20"/>
                <w:lang w:val="en-GB"/>
              </w:rPr>
            </w:pPr>
          </w:p>
        </w:tc>
        <w:tc>
          <w:tcPr>
            <w:tcW w:w="1118" w:type="pct"/>
            <w:tcBorders>
              <w:top w:val="single" w:sz="4" w:space="0" w:color="000000"/>
              <w:left w:val="single" w:sz="4" w:space="0" w:color="000000"/>
              <w:bottom w:val="double" w:sz="4" w:space="0" w:color="000000"/>
              <w:right w:val="single" w:sz="4" w:space="0" w:color="000000"/>
            </w:tcBorders>
          </w:tcPr>
          <w:p w14:paraId="3F06F7E5" w14:textId="77777777" w:rsidR="00C734AD" w:rsidRPr="00A667C5" w:rsidRDefault="00C734AD" w:rsidP="00C734AD">
            <w:pPr>
              <w:ind w:left="1"/>
              <w:rPr>
                <w:rFonts w:eastAsia="Calibri" w:cs="Arial"/>
                <w:color w:val="000000"/>
                <w:sz w:val="20"/>
                <w:szCs w:val="20"/>
                <w:lang w:val="en-GB"/>
              </w:rPr>
            </w:pPr>
            <w:r w:rsidRPr="00A667C5">
              <w:rPr>
                <w:rFonts w:eastAsia="Calibri" w:cs="Arial"/>
                <w:color w:val="000000"/>
                <w:sz w:val="20"/>
                <w:szCs w:val="20"/>
                <w:lang w:val="en-GB"/>
              </w:rPr>
              <w:t>Activities implemented</w:t>
            </w:r>
          </w:p>
          <w:p w14:paraId="2439BBC5" w14:textId="77777777" w:rsidR="00C734AD" w:rsidRPr="00A667C5" w:rsidRDefault="00C734AD" w:rsidP="00C734AD">
            <w:pPr>
              <w:ind w:left="1"/>
              <w:rPr>
                <w:rFonts w:eastAsia="Calibri" w:cs="Arial"/>
                <w:color w:val="000000"/>
                <w:sz w:val="20"/>
                <w:szCs w:val="20"/>
                <w:lang w:val="en-GB"/>
              </w:rPr>
            </w:pPr>
            <w:r w:rsidRPr="00A667C5">
              <w:rPr>
                <w:rFonts w:eastAsia="Calibri" w:cs="Arial"/>
                <w:color w:val="000000"/>
                <w:sz w:val="20"/>
                <w:szCs w:val="20"/>
                <w:lang w:val="en-GB"/>
              </w:rPr>
              <w:t>Capacity-building plans</w:t>
            </w:r>
          </w:p>
          <w:p w14:paraId="6DB15E67" w14:textId="50E769BA" w:rsidR="00C734AD" w:rsidRPr="00A667C5" w:rsidRDefault="00C734AD" w:rsidP="00C734AD">
            <w:pPr>
              <w:ind w:left="1"/>
              <w:rPr>
                <w:rFonts w:eastAsia="Calibri" w:cs="Arial"/>
                <w:color w:val="000000"/>
                <w:sz w:val="20"/>
                <w:szCs w:val="20"/>
                <w:lang w:val="en-GB"/>
              </w:rPr>
            </w:pPr>
            <w:r w:rsidRPr="00A667C5">
              <w:rPr>
                <w:rFonts w:eastAsia="Calibri" w:cs="Arial"/>
                <w:color w:val="000000"/>
                <w:sz w:val="20"/>
                <w:szCs w:val="20"/>
                <w:lang w:val="en-GB"/>
              </w:rPr>
              <w:t>Exit strategy</w:t>
            </w:r>
          </w:p>
        </w:tc>
        <w:tc>
          <w:tcPr>
            <w:tcW w:w="1118" w:type="pct"/>
            <w:tcBorders>
              <w:top w:val="single" w:sz="4" w:space="0" w:color="000000"/>
              <w:left w:val="single" w:sz="4" w:space="0" w:color="000000"/>
              <w:bottom w:val="double" w:sz="4" w:space="0" w:color="000000"/>
              <w:right w:val="single" w:sz="4" w:space="0" w:color="000000"/>
            </w:tcBorders>
          </w:tcPr>
          <w:p w14:paraId="487F7E78" w14:textId="3EA0FB00" w:rsidR="00C734AD" w:rsidRPr="00A667C5" w:rsidRDefault="00C734AD" w:rsidP="00C734AD">
            <w:pPr>
              <w:ind w:left="1"/>
              <w:rPr>
                <w:rFonts w:eastAsia="Calibri" w:cs="Arial"/>
                <w:color w:val="000000"/>
                <w:sz w:val="20"/>
                <w:szCs w:val="20"/>
                <w:lang w:val="en-GB"/>
              </w:rPr>
            </w:pPr>
            <w:r w:rsidRPr="004C001E">
              <w:rPr>
                <w:rFonts w:eastAsia="Calibri" w:cs="Arial"/>
                <w:bCs/>
                <w:color w:val="000000"/>
                <w:sz w:val="20"/>
                <w:szCs w:val="20"/>
                <w:lang w:val="en-GB"/>
              </w:rPr>
              <w:t>Project documents, and reports (including APRs) project staff, UNDP staff, and data collected throughout the IE process.</w:t>
            </w:r>
          </w:p>
        </w:tc>
        <w:tc>
          <w:tcPr>
            <w:tcW w:w="1140" w:type="pct"/>
            <w:tcBorders>
              <w:top w:val="single" w:sz="4" w:space="0" w:color="000000"/>
              <w:left w:val="single" w:sz="4" w:space="0" w:color="000000"/>
              <w:bottom w:val="double" w:sz="4" w:space="0" w:color="000000"/>
              <w:right w:val="single" w:sz="4" w:space="0" w:color="000000"/>
            </w:tcBorders>
          </w:tcPr>
          <w:p w14:paraId="5E238E8B" w14:textId="28AF1CB4" w:rsidR="00C734AD" w:rsidRPr="00A667C5" w:rsidRDefault="00C734AD" w:rsidP="00C734AD">
            <w:pPr>
              <w:ind w:left="2"/>
              <w:rPr>
                <w:rFonts w:eastAsia="Calibri" w:cs="Arial"/>
                <w:color w:val="000000"/>
                <w:sz w:val="20"/>
                <w:szCs w:val="20"/>
                <w:lang w:val="en-GB"/>
              </w:rPr>
            </w:pPr>
            <w:r w:rsidRPr="00F637AE">
              <w:rPr>
                <w:rFonts w:eastAsia="Calibri" w:cs="Arial"/>
                <w:bCs/>
                <w:color w:val="000000"/>
                <w:sz w:val="20"/>
                <w:szCs w:val="20"/>
                <w:lang w:val="en-GB"/>
              </w:rPr>
              <w:t>Document analysis, interviews with project staff and stakeholders, and field site visits.</w:t>
            </w:r>
          </w:p>
        </w:tc>
      </w:tr>
    </w:tbl>
    <w:p w14:paraId="05982885" w14:textId="7B4A12D2" w:rsidR="00AF4E3F" w:rsidRDefault="00593407" w:rsidP="00DA302F">
      <w:pPr>
        <w:pStyle w:val="C4Paragraph"/>
        <w:sectPr w:rsidR="00AF4E3F" w:rsidSect="00950B75">
          <w:pgSz w:w="16838" w:h="11906" w:orient="landscape"/>
          <w:pgMar w:top="1080" w:right="1440" w:bottom="1080" w:left="1440" w:header="708" w:footer="708" w:gutter="0"/>
          <w:cols w:space="708"/>
          <w:docGrid w:linePitch="360"/>
        </w:sectPr>
      </w:pPr>
      <w:r>
        <w:t xml:space="preserve"> </w:t>
      </w:r>
    </w:p>
    <w:p w14:paraId="04D85EBD" w14:textId="32691D5C" w:rsidR="00593407" w:rsidRDefault="00593407" w:rsidP="00593407"/>
    <w:p w14:paraId="7BB71C19" w14:textId="77777777" w:rsidR="00593407" w:rsidRDefault="00593407" w:rsidP="00F254D2">
      <w:pPr>
        <w:pStyle w:val="Heading2"/>
      </w:pPr>
      <w:bookmarkStart w:id="354" w:name="_Toc65450557"/>
      <w:bookmarkStart w:id="355" w:name="_Toc71010744"/>
      <w:r>
        <w:t>Example Questionnaire or Interview Guide used for data collection</w:t>
      </w:r>
      <w:bookmarkEnd w:id="354"/>
      <w:bookmarkEnd w:id="355"/>
      <w:r>
        <w:t xml:space="preserve">  </w:t>
      </w:r>
    </w:p>
    <w:p w14:paraId="0CB23029" w14:textId="008B08D4" w:rsidR="004417B7" w:rsidRPr="00A667C5" w:rsidRDefault="004417B7" w:rsidP="00171568">
      <w:pPr>
        <w:jc w:val="both"/>
        <w:rPr>
          <w:rFonts w:cs="Arial"/>
        </w:rPr>
      </w:pPr>
      <w:r w:rsidRPr="00A667C5">
        <w:rPr>
          <w:rFonts w:cs="Arial"/>
        </w:rPr>
        <w:t>Question</w:t>
      </w:r>
      <w:r w:rsidR="00621B0D" w:rsidRPr="00A667C5">
        <w:rPr>
          <w:rFonts w:cs="Arial"/>
        </w:rPr>
        <w:t xml:space="preserve">naires/interview guides were developed for three stakeholder levels; local, national and project. </w:t>
      </w:r>
      <w:r w:rsidR="00C8550A" w:rsidRPr="00A667C5">
        <w:rPr>
          <w:rFonts w:cs="Arial"/>
        </w:rPr>
        <w:t>As an example, the loca</w:t>
      </w:r>
      <w:r w:rsidR="00447F57" w:rsidRPr="00A667C5">
        <w:rPr>
          <w:rFonts w:cs="Arial"/>
        </w:rPr>
        <w:t>l</w:t>
      </w:r>
      <w:r w:rsidR="00C8550A" w:rsidRPr="00A667C5">
        <w:rPr>
          <w:rFonts w:cs="Arial"/>
        </w:rPr>
        <w:t>-level question</w:t>
      </w:r>
      <w:r w:rsidR="00447F57" w:rsidRPr="00A667C5">
        <w:rPr>
          <w:rFonts w:cs="Arial"/>
        </w:rPr>
        <w:t>naire/interview guide is presented below.</w:t>
      </w:r>
    </w:p>
    <w:p w14:paraId="158B9175" w14:textId="77777777" w:rsidR="004417B7" w:rsidRPr="00A667C5" w:rsidRDefault="004417B7" w:rsidP="00171568">
      <w:pPr>
        <w:jc w:val="both"/>
        <w:rPr>
          <w:rFonts w:cs="Arial"/>
          <w:u w:val="single"/>
        </w:rPr>
      </w:pPr>
    </w:p>
    <w:p w14:paraId="72C6757C" w14:textId="2AEE5DA7" w:rsidR="00171568" w:rsidRPr="00A667C5" w:rsidRDefault="00171568" w:rsidP="00171568">
      <w:pPr>
        <w:jc w:val="both"/>
        <w:rPr>
          <w:rFonts w:cs="Arial"/>
          <w:u w:val="single"/>
        </w:rPr>
      </w:pPr>
      <w:r w:rsidRPr="00A667C5">
        <w:rPr>
          <w:rFonts w:cs="Arial"/>
          <w:u w:val="single"/>
        </w:rPr>
        <w:t>Question matrix for local-level stakeholders</w:t>
      </w:r>
    </w:p>
    <w:p w14:paraId="4295F967" w14:textId="77777777" w:rsidR="00171568" w:rsidRPr="00A667C5" w:rsidRDefault="00171568" w:rsidP="00171568">
      <w:pPr>
        <w:jc w:val="both"/>
        <w:rPr>
          <w:rFonts w:cs="Arial"/>
        </w:rPr>
      </w:pPr>
      <w:r w:rsidRPr="00A667C5">
        <w:rPr>
          <w:rFonts w:cs="Arial"/>
        </w:rPr>
        <w:t>The questions set out below will contribute to the evaluation of the performance of TCAP to date. Please answer the questions below in an honest manner. It is understood that not all stakeholders will be able to provide answers to all of the questions and respects the choice of an individual to not answer a question. The questions will be discussed further during the virtual of face-to-face meetings. Any clarifications will be provided during these meetings. Should an individual wish to also provide written answers to the questions, space to do so has been provided below. The Interim Evaluation team:</w:t>
      </w:r>
    </w:p>
    <w:p w14:paraId="0E8DB8DE" w14:textId="77777777" w:rsidR="00171568" w:rsidRPr="00A667C5" w:rsidRDefault="00171568" w:rsidP="00827BE3">
      <w:pPr>
        <w:pStyle w:val="ListParagraph"/>
        <w:numPr>
          <w:ilvl w:val="0"/>
          <w:numId w:val="18"/>
        </w:numPr>
        <w:spacing w:after="160" w:line="259" w:lineRule="auto"/>
        <w:ind w:left="426"/>
        <w:contextualSpacing/>
      </w:pPr>
      <w:r w:rsidRPr="00A667C5">
        <w:t>respects the right of individuals not to engage and requests that those who are willing to answer the questions below honestly;</w:t>
      </w:r>
    </w:p>
    <w:p w14:paraId="6DF9C4F5" w14:textId="77777777" w:rsidR="00171568" w:rsidRPr="00A667C5" w:rsidRDefault="00171568" w:rsidP="00827BE3">
      <w:pPr>
        <w:pStyle w:val="ListParagraph"/>
        <w:numPr>
          <w:ilvl w:val="0"/>
          <w:numId w:val="18"/>
        </w:numPr>
        <w:spacing w:after="160" w:line="259" w:lineRule="auto"/>
        <w:ind w:left="426"/>
        <w:contextualSpacing/>
      </w:pPr>
      <w:r w:rsidRPr="00A667C5">
        <w:t xml:space="preserve">will ensure that the anonymity and confidentiality of all informants will be protected throughout the evaluation process; </w:t>
      </w:r>
    </w:p>
    <w:p w14:paraId="2205E092" w14:textId="77777777" w:rsidR="00171568" w:rsidRPr="00A667C5" w:rsidRDefault="00171568" w:rsidP="00827BE3">
      <w:pPr>
        <w:pStyle w:val="ListParagraph"/>
        <w:numPr>
          <w:ilvl w:val="0"/>
          <w:numId w:val="18"/>
        </w:numPr>
        <w:spacing w:after="160" w:line="259" w:lineRule="auto"/>
        <w:ind w:left="426"/>
        <w:contextualSpacing/>
      </w:pPr>
      <w:r w:rsidRPr="00A667C5">
        <w:t>respects people’s right to provide information in confidence and will ensure that sensitive information cannot be traced to its source;</w:t>
      </w:r>
    </w:p>
    <w:p w14:paraId="5684F45D" w14:textId="77777777" w:rsidR="00171568" w:rsidRPr="00A667C5" w:rsidRDefault="00171568" w:rsidP="00827BE3">
      <w:pPr>
        <w:pStyle w:val="ListParagraph"/>
        <w:numPr>
          <w:ilvl w:val="0"/>
          <w:numId w:val="18"/>
        </w:numPr>
        <w:spacing w:after="160" w:line="259" w:lineRule="auto"/>
        <w:ind w:left="426"/>
        <w:contextualSpacing/>
      </w:pPr>
      <w:r w:rsidRPr="00A667C5">
        <w:t>is committed to being sensitive to the beliefs, manners and customs of all stakeholders interviewed, as well as to act in integrity and honesty during the evaluation process; and</w:t>
      </w:r>
    </w:p>
    <w:p w14:paraId="459F7DE2" w14:textId="77777777" w:rsidR="00171568" w:rsidRPr="00A667C5" w:rsidRDefault="00171568" w:rsidP="00827BE3">
      <w:pPr>
        <w:pStyle w:val="ListParagraph"/>
        <w:numPr>
          <w:ilvl w:val="0"/>
          <w:numId w:val="18"/>
        </w:numPr>
        <w:spacing w:after="160" w:line="259" w:lineRule="auto"/>
        <w:ind w:left="426"/>
        <w:contextualSpacing/>
      </w:pPr>
      <w:r w:rsidRPr="00A667C5">
        <w:t>will be sensitive to and address issues of discrimination and gender equality during the valuation process.</w:t>
      </w:r>
    </w:p>
    <w:tbl>
      <w:tblPr>
        <w:tblW w:w="4568" w:type="pct"/>
        <w:tblLook w:val="04A0" w:firstRow="1" w:lastRow="0" w:firstColumn="1" w:lastColumn="0" w:noHBand="0" w:noVBand="1"/>
      </w:tblPr>
      <w:tblGrid>
        <w:gridCol w:w="525"/>
        <w:gridCol w:w="2870"/>
        <w:gridCol w:w="9348"/>
      </w:tblGrid>
      <w:tr w:rsidR="00171568" w:rsidRPr="00171568" w14:paraId="667F5BB9" w14:textId="77777777" w:rsidTr="00132031">
        <w:trPr>
          <w:trHeight w:val="276"/>
        </w:trPr>
        <w:tc>
          <w:tcPr>
            <w:tcW w:w="1332" w:type="pct"/>
            <w:gridSpan w:val="2"/>
            <w:tcBorders>
              <w:top w:val="single" w:sz="4" w:space="0" w:color="auto"/>
              <w:left w:val="single" w:sz="4" w:space="0" w:color="auto"/>
              <w:bottom w:val="single" w:sz="4" w:space="0" w:color="auto"/>
              <w:right w:val="single" w:sz="4" w:space="0" w:color="auto"/>
            </w:tcBorders>
            <w:shd w:val="clear" w:color="auto" w:fill="auto"/>
          </w:tcPr>
          <w:p w14:paraId="12AD28BC" w14:textId="77777777" w:rsidR="00171568" w:rsidRPr="00171568" w:rsidRDefault="00171568" w:rsidP="00132031">
            <w:pPr>
              <w:rPr>
                <w:rFonts w:eastAsia="Times New Roman" w:cs="Arial"/>
                <w:b/>
                <w:bCs/>
                <w:color w:val="000000"/>
                <w:sz w:val="20"/>
                <w:szCs w:val="20"/>
                <w:lang w:eastAsia="en-ZA"/>
              </w:rPr>
            </w:pPr>
            <w:r w:rsidRPr="00171568">
              <w:rPr>
                <w:rFonts w:eastAsia="Times New Roman" w:cs="Arial"/>
                <w:b/>
                <w:bCs/>
                <w:color w:val="000000"/>
                <w:sz w:val="20"/>
                <w:szCs w:val="20"/>
                <w:lang w:eastAsia="en-ZA"/>
              </w:rPr>
              <w:t>Name and gender</w:t>
            </w:r>
          </w:p>
        </w:tc>
        <w:tc>
          <w:tcPr>
            <w:tcW w:w="3668" w:type="pct"/>
            <w:tcBorders>
              <w:top w:val="single" w:sz="4" w:space="0" w:color="auto"/>
              <w:left w:val="nil"/>
              <w:bottom w:val="single" w:sz="4" w:space="0" w:color="auto"/>
              <w:right w:val="single" w:sz="4" w:space="0" w:color="auto"/>
            </w:tcBorders>
            <w:shd w:val="clear" w:color="auto" w:fill="auto"/>
          </w:tcPr>
          <w:p w14:paraId="180081C7" w14:textId="77777777" w:rsidR="00171568" w:rsidRPr="00171568" w:rsidRDefault="00171568" w:rsidP="00132031">
            <w:pPr>
              <w:rPr>
                <w:rFonts w:eastAsia="Times New Roman" w:cs="Arial"/>
                <w:b/>
                <w:bCs/>
                <w:color w:val="000000"/>
                <w:sz w:val="20"/>
                <w:szCs w:val="20"/>
                <w:lang w:eastAsia="en-ZA"/>
              </w:rPr>
            </w:pPr>
          </w:p>
        </w:tc>
      </w:tr>
      <w:tr w:rsidR="00171568" w:rsidRPr="00171568" w14:paraId="4A2D9E63" w14:textId="77777777" w:rsidTr="00132031">
        <w:trPr>
          <w:trHeight w:val="276"/>
        </w:trPr>
        <w:tc>
          <w:tcPr>
            <w:tcW w:w="1332" w:type="pct"/>
            <w:gridSpan w:val="2"/>
            <w:tcBorders>
              <w:top w:val="single" w:sz="4" w:space="0" w:color="auto"/>
              <w:left w:val="single" w:sz="4" w:space="0" w:color="auto"/>
              <w:bottom w:val="single" w:sz="4" w:space="0" w:color="auto"/>
              <w:right w:val="single" w:sz="4" w:space="0" w:color="auto"/>
            </w:tcBorders>
            <w:shd w:val="clear" w:color="auto" w:fill="auto"/>
          </w:tcPr>
          <w:p w14:paraId="3EEEBD65" w14:textId="77777777" w:rsidR="00171568" w:rsidRPr="00171568" w:rsidRDefault="00171568" w:rsidP="00132031">
            <w:pPr>
              <w:rPr>
                <w:rFonts w:eastAsia="Times New Roman" w:cs="Arial"/>
                <w:b/>
                <w:bCs/>
                <w:color w:val="000000"/>
                <w:sz w:val="20"/>
                <w:szCs w:val="20"/>
                <w:lang w:eastAsia="en-ZA"/>
              </w:rPr>
            </w:pPr>
            <w:r w:rsidRPr="00171568">
              <w:rPr>
                <w:rFonts w:eastAsia="Times New Roman" w:cs="Arial"/>
                <w:b/>
                <w:bCs/>
                <w:color w:val="000000"/>
                <w:sz w:val="20"/>
                <w:szCs w:val="20"/>
                <w:lang w:eastAsia="en-ZA"/>
              </w:rPr>
              <w:t>Island</w:t>
            </w:r>
          </w:p>
        </w:tc>
        <w:tc>
          <w:tcPr>
            <w:tcW w:w="3668" w:type="pct"/>
            <w:tcBorders>
              <w:top w:val="single" w:sz="4" w:space="0" w:color="auto"/>
              <w:left w:val="nil"/>
              <w:bottom w:val="single" w:sz="4" w:space="0" w:color="auto"/>
              <w:right w:val="single" w:sz="4" w:space="0" w:color="auto"/>
            </w:tcBorders>
            <w:shd w:val="clear" w:color="auto" w:fill="auto"/>
          </w:tcPr>
          <w:p w14:paraId="67E4A8D3" w14:textId="77777777" w:rsidR="00171568" w:rsidRPr="00171568" w:rsidRDefault="00171568" w:rsidP="00132031">
            <w:pPr>
              <w:rPr>
                <w:rFonts w:eastAsia="Times New Roman" w:cs="Arial"/>
                <w:b/>
                <w:bCs/>
                <w:color w:val="000000"/>
                <w:sz w:val="20"/>
                <w:szCs w:val="20"/>
                <w:lang w:eastAsia="en-ZA"/>
              </w:rPr>
            </w:pPr>
          </w:p>
        </w:tc>
      </w:tr>
      <w:tr w:rsidR="00171568" w:rsidRPr="00171568" w14:paraId="493E2EF7" w14:textId="77777777" w:rsidTr="00132031">
        <w:trPr>
          <w:trHeight w:val="276"/>
        </w:trPr>
        <w:tc>
          <w:tcPr>
            <w:tcW w:w="1332" w:type="pct"/>
            <w:gridSpan w:val="2"/>
            <w:tcBorders>
              <w:top w:val="single" w:sz="4" w:space="0" w:color="auto"/>
              <w:left w:val="single" w:sz="4" w:space="0" w:color="auto"/>
              <w:bottom w:val="single" w:sz="4" w:space="0" w:color="auto"/>
              <w:right w:val="single" w:sz="4" w:space="0" w:color="auto"/>
            </w:tcBorders>
            <w:shd w:val="clear" w:color="auto" w:fill="auto"/>
          </w:tcPr>
          <w:p w14:paraId="53221FD8" w14:textId="77777777" w:rsidR="00171568" w:rsidRPr="00171568" w:rsidRDefault="00171568" w:rsidP="00132031">
            <w:pPr>
              <w:rPr>
                <w:rFonts w:eastAsia="Times New Roman" w:cs="Arial"/>
                <w:b/>
                <w:bCs/>
                <w:color w:val="000000"/>
                <w:sz w:val="20"/>
                <w:szCs w:val="20"/>
                <w:lang w:eastAsia="en-ZA"/>
              </w:rPr>
            </w:pPr>
            <w:r w:rsidRPr="00171568">
              <w:rPr>
                <w:rFonts w:eastAsia="Times New Roman" w:cs="Arial"/>
                <w:b/>
                <w:bCs/>
                <w:color w:val="000000"/>
                <w:sz w:val="20"/>
                <w:szCs w:val="20"/>
                <w:lang w:eastAsia="en-ZA"/>
              </w:rPr>
              <w:t>Institution and position/community/livelihood</w:t>
            </w:r>
          </w:p>
        </w:tc>
        <w:tc>
          <w:tcPr>
            <w:tcW w:w="3668" w:type="pct"/>
            <w:tcBorders>
              <w:top w:val="single" w:sz="4" w:space="0" w:color="auto"/>
              <w:left w:val="nil"/>
              <w:bottom w:val="single" w:sz="4" w:space="0" w:color="auto"/>
              <w:right w:val="single" w:sz="4" w:space="0" w:color="auto"/>
            </w:tcBorders>
            <w:shd w:val="clear" w:color="auto" w:fill="auto"/>
          </w:tcPr>
          <w:p w14:paraId="5F2C802D" w14:textId="77777777" w:rsidR="00171568" w:rsidRPr="00171568" w:rsidRDefault="00171568" w:rsidP="00132031">
            <w:pPr>
              <w:rPr>
                <w:rFonts w:eastAsia="Times New Roman" w:cs="Arial"/>
                <w:b/>
                <w:bCs/>
                <w:color w:val="000000"/>
                <w:sz w:val="20"/>
                <w:szCs w:val="20"/>
                <w:lang w:eastAsia="en-ZA"/>
              </w:rPr>
            </w:pPr>
          </w:p>
        </w:tc>
      </w:tr>
      <w:tr w:rsidR="00171568" w:rsidRPr="00171568" w14:paraId="61787240" w14:textId="77777777" w:rsidTr="00132031">
        <w:trPr>
          <w:trHeight w:val="276"/>
        </w:trPr>
        <w:tc>
          <w:tcPr>
            <w:tcW w:w="1332" w:type="pct"/>
            <w:gridSpan w:val="2"/>
            <w:tcBorders>
              <w:top w:val="single" w:sz="4" w:space="0" w:color="auto"/>
              <w:left w:val="single" w:sz="4" w:space="0" w:color="auto"/>
              <w:bottom w:val="single" w:sz="4" w:space="0" w:color="auto"/>
              <w:right w:val="single" w:sz="4" w:space="0" w:color="auto"/>
            </w:tcBorders>
            <w:shd w:val="clear" w:color="auto" w:fill="auto"/>
          </w:tcPr>
          <w:p w14:paraId="719C93CB" w14:textId="77777777" w:rsidR="00171568" w:rsidRPr="00171568" w:rsidRDefault="00171568" w:rsidP="00132031">
            <w:pPr>
              <w:rPr>
                <w:rFonts w:eastAsia="Times New Roman" w:cs="Arial"/>
                <w:b/>
                <w:bCs/>
                <w:color w:val="000000"/>
                <w:sz w:val="20"/>
                <w:szCs w:val="20"/>
                <w:lang w:eastAsia="en-ZA"/>
              </w:rPr>
            </w:pPr>
            <w:r w:rsidRPr="00171568">
              <w:rPr>
                <w:rFonts w:eastAsia="Times New Roman" w:cs="Arial"/>
                <w:b/>
                <w:bCs/>
                <w:color w:val="000000"/>
                <w:sz w:val="20"/>
                <w:szCs w:val="20"/>
                <w:lang w:eastAsia="en-ZA"/>
              </w:rPr>
              <w:t>Date</w:t>
            </w:r>
          </w:p>
        </w:tc>
        <w:tc>
          <w:tcPr>
            <w:tcW w:w="3668" w:type="pct"/>
            <w:tcBorders>
              <w:top w:val="single" w:sz="4" w:space="0" w:color="auto"/>
              <w:left w:val="nil"/>
              <w:bottom w:val="single" w:sz="4" w:space="0" w:color="auto"/>
              <w:right w:val="single" w:sz="4" w:space="0" w:color="auto"/>
            </w:tcBorders>
            <w:shd w:val="clear" w:color="auto" w:fill="auto"/>
          </w:tcPr>
          <w:p w14:paraId="1EDEB953" w14:textId="77777777" w:rsidR="00171568" w:rsidRPr="00171568" w:rsidRDefault="00171568" w:rsidP="00132031">
            <w:pPr>
              <w:rPr>
                <w:rFonts w:eastAsia="Times New Roman" w:cs="Arial"/>
                <w:b/>
                <w:bCs/>
                <w:color w:val="000000"/>
                <w:sz w:val="20"/>
                <w:szCs w:val="20"/>
                <w:lang w:eastAsia="en-ZA"/>
              </w:rPr>
            </w:pPr>
          </w:p>
        </w:tc>
      </w:tr>
      <w:tr w:rsidR="00171568" w:rsidRPr="00171568" w14:paraId="76BD2955" w14:textId="77777777" w:rsidTr="00132031">
        <w:trPr>
          <w:trHeight w:val="276"/>
        </w:trPr>
        <w:tc>
          <w:tcPr>
            <w:tcW w:w="206" w:type="pct"/>
            <w:tcBorders>
              <w:top w:val="single" w:sz="4" w:space="0" w:color="auto"/>
              <w:left w:val="single" w:sz="4" w:space="0" w:color="auto"/>
              <w:bottom w:val="single" w:sz="4" w:space="0" w:color="auto"/>
              <w:right w:val="single" w:sz="4" w:space="0" w:color="auto"/>
            </w:tcBorders>
            <w:shd w:val="clear" w:color="auto" w:fill="auto"/>
            <w:hideMark/>
          </w:tcPr>
          <w:p w14:paraId="64C3FDEE"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w:t>
            </w:r>
          </w:p>
        </w:tc>
        <w:tc>
          <w:tcPr>
            <w:tcW w:w="1126" w:type="pct"/>
            <w:tcBorders>
              <w:top w:val="single" w:sz="4" w:space="0" w:color="auto"/>
              <w:left w:val="nil"/>
              <w:bottom w:val="single" w:sz="4" w:space="0" w:color="auto"/>
              <w:right w:val="single" w:sz="4" w:space="0" w:color="auto"/>
            </w:tcBorders>
            <w:shd w:val="clear" w:color="auto" w:fill="auto"/>
            <w:hideMark/>
          </w:tcPr>
          <w:p w14:paraId="4DF176E4" w14:textId="77777777" w:rsidR="00171568" w:rsidRPr="00171568" w:rsidRDefault="00171568" w:rsidP="00132031">
            <w:pPr>
              <w:rPr>
                <w:rFonts w:eastAsia="Times New Roman" w:cs="Arial"/>
                <w:b/>
                <w:bCs/>
                <w:color w:val="000000"/>
                <w:sz w:val="20"/>
                <w:szCs w:val="20"/>
                <w:lang w:eastAsia="en-ZA"/>
              </w:rPr>
            </w:pPr>
            <w:r w:rsidRPr="00171568">
              <w:rPr>
                <w:rFonts w:eastAsia="Times New Roman" w:cs="Arial"/>
                <w:b/>
                <w:bCs/>
                <w:color w:val="000000"/>
                <w:sz w:val="20"/>
                <w:szCs w:val="20"/>
                <w:lang w:eastAsia="en-ZA"/>
              </w:rPr>
              <w:t>Question</w:t>
            </w:r>
          </w:p>
        </w:tc>
        <w:tc>
          <w:tcPr>
            <w:tcW w:w="3668" w:type="pct"/>
            <w:tcBorders>
              <w:top w:val="single" w:sz="4" w:space="0" w:color="auto"/>
              <w:left w:val="nil"/>
              <w:bottom w:val="single" w:sz="4" w:space="0" w:color="auto"/>
              <w:right w:val="single" w:sz="4" w:space="0" w:color="auto"/>
            </w:tcBorders>
            <w:shd w:val="clear" w:color="auto" w:fill="auto"/>
            <w:hideMark/>
          </w:tcPr>
          <w:p w14:paraId="436AE417" w14:textId="77777777" w:rsidR="00171568" w:rsidRPr="00171568" w:rsidRDefault="00171568" w:rsidP="00132031">
            <w:pPr>
              <w:rPr>
                <w:rFonts w:eastAsia="Times New Roman" w:cs="Arial"/>
                <w:b/>
                <w:bCs/>
                <w:color w:val="000000"/>
                <w:sz w:val="20"/>
                <w:szCs w:val="20"/>
                <w:lang w:eastAsia="en-ZA"/>
              </w:rPr>
            </w:pPr>
            <w:r w:rsidRPr="00171568">
              <w:rPr>
                <w:rFonts w:eastAsia="Times New Roman" w:cs="Arial"/>
                <w:b/>
                <w:bCs/>
                <w:color w:val="000000"/>
                <w:sz w:val="20"/>
                <w:szCs w:val="20"/>
                <w:lang w:eastAsia="en-ZA"/>
              </w:rPr>
              <w:t>Response</w:t>
            </w:r>
          </w:p>
        </w:tc>
      </w:tr>
      <w:tr w:rsidR="00171568" w:rsidRPr="00171568" w14:paraId="3DF434CB" w14:textId="77777777" w:rsidTr="00132031">
        <w:trPr>
          <w:trHeight w:val="264"/>
        </w:trPr>
        <w:tc>
          <w:tcPr>
            <w:tcW w:w="5000" w:type="pct"/>
            <w:gridSpan w:val="3"/>
            <w:tcBorders>
              <w:top w:val="nil"/>
              <w:left w:val="single" w:sz="4" w:space="0" w:color="auto"/>
              <w:bottom w:val="single" w:sz="4" w:space="0" w:color="auto"/>
              <w:right w:val="single" w:sz="4" w:space="0" w:color="auto"/>
            </w:tcBorders>
            <w:shd w:val="clear" w:color="auto" w:fill="auto"/>
          </w:tcPr>
          <w:p w14:paraId="51E7A00F" w14:textId="77777777" w:rsidR="00171568" w:rsidRPr="00171568" w:rsidRDefault="00171568" w:rsidP="00132031">
            <w:pPr>
              <w:rPr>
                <w:rFonts w:eastAsia="Times New Roman" w:cs="Arial"/>
                <w:b/>
                <w:bCs/>
                <w:color w:val="000000"/>
                <w:sz w:val="20"/>
                <w:szCs w:val="20"/>
                <w:lang w:eastAsia="en-ZA"/>
              </w:rPr>
            </w:pPr>
            <w:r w:rsidRPr="00171568">
              <w:rPr>
                <w:rFonts w:eastAsia="Times New Roman" w:cs="Arial"/>
                <w:b/>
                <w:bCs/>
                <w:color w:val="000000"/>
                <w:sz w:val="20"/>
                <w:szCs w:val="20"/>
                <w:lang w:eastAsia="en-ZA"/>
              </w:rPr>
              <w:t>Project design</w:t>
            </w:r>
          </w:p>
        </w:tc>
      </w:tr>
      <w:tr w:rsidR="00171568" w:rsidRPr="00171568" w14:paraId="28515FF9" w14:textId="77777777" w:rsidTr="00447F57">
        <w:trPr>
          <w:trHeight w:val="703"/>
        </w:trPr>
        <w:tc>
          <w:tcPr>
            <w:tcW w:w="206" w:type="pct"/>
            <w:tcBorders>
              <w:top w:val="nil"/>
              <w:left w:val="single" w:sz="4" w:space="0" w:color="auto"/>
              <w:bottom w:val="single" w:sz="4" w:space="0" w:color="auto"/>
              <w:right w:val="single" w:sz="4" w:space="0" w:color="auto"/>
            </w:tcBorders>
            <w:shd w:val="clear" w:color="auto" w:fill="auto"/>
            <w:hideMark/>
          </w:tcPr>
          <w:p w14:paraId="5C9A2550"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1</w:t>
            </w:r>
          </w:p>
        </w:tc>
        <w:tc>
          <w:tcPr>
            <w:tcW w:w="1126" w:type="pct"/>
            <w:tcBorders>
              <w:top w:val="nil"/>
              <w:left w:val="nil"/>
              <w:bottom w:val="single" w:sz="4" w:space="0" w:color="auto"/>
              <w:right w:val="single" w:sz="4" w:space="0" w:color="auto"/>
            </w:tcBorders>
            <w:shd w:val="clear" w:color="auto" w:fill="auto"/>
            <w:hideMark/>
          </w:tcPr>
          <w:p w14:paraId="2096588A" w14:textId="49433FB5" w:rsidR="00171568" w:rsidRPr="00171568" w:rsidRDefault="00171568" w:rsidP="00132031">
            <w:pPr>
              <w:rPr>
                <w:rFonts w:eastAsia="Times New Roman" w:cs="Arial"/>
                <w:color w:val="000000"/>
                <w:sz w:val="20"/>
                <w:szCs w:val="20"/>
                <w:lang w:eastAsia="en-ZA"/>
              </w:rPr>
            </w:pPr>
            <w:r w:rsidRPr="00171568">
              <w:rPr>
                <w:rFonts w:eastAsia="Symbol" w:cs="Symbol"/>
                <w:color w:val="000000"/>
                <w:sz w:val="20"/>
                <w:szCs w:val="20"/>
                <w:lang w:eastAsia="en-ZA"/>
              </w:rPr>
              <w:t xml:space="preserve">Were your perspectives and needs </w:t>
            </w:r>
            <w:r w:rsidR="00F93020" w:rsidRPr="00A667C5">
              <w:rPr>
                <w:rFonts w:eastAsia="Symbol" w:cs="Symbol"/>
                <w:color w:val="000000"/>
                <w:sz w:val="20"/>
                <w:szCs w:val="20"/>
                <w:lang w:eastAsia="en-ZA"/>
              </w:rPr>
              <w:t>considered</w:t>
            </w:r>
            <w:r w:rsidRPr="00171568">
              <w:rPr>
                <w:rFonts w:eastAsia="Symbol" w:cs="Symbol"/>
                <w:color w:val="000000"/>
                <w:sz w:val="20"/>
                <w:szCs w:val="20"/>
                <w:lang w:eastAsia="en-ZA"/>
              </w:rPr>
              <w:t xml:space="preserve"> during the design of TCAP?</w:t>
            </w:r>
          </w:p>
        </w:tc>
        <w:tc>
          <w:tcPr>
            <w:tcW w:w="3668" w:type="pct"/>
            <w:tcBorders>
              <w:top w:val="nil"/>
              <w:left w:val="nil"/>
              <w:bottom w:val="single" w:sz="4" w:space="0" w:color="auto"/>
              <w:right w:val="single" w:sz="4" w:space="0" w:color="auto"/>
            </w:tcBorders>
            <w:shd w:val="clear" w:color="auto" w:fill="auto"/>
            <w:hideMark/>
          </w:tcPr>
          <w:p w14:paraId="42CF5DE1"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09CDB735" w14:textId="77777777" w:rsidTr="00132031">
        <w:trPr>
          <w:trHeight w:val="377"/>
        </w:trPr>
        <w:tc>
          <w:tcPr>
            <w:tcW w:w="5000" w:type="pct"/>
            <w:gridSpan w:val="3"/>
            <w:tcBorders>
              <w:top w:val="nil"/>
              <w:left w:val="single" w:sz="4" w:space="0" w:color="auto"/>
              <w:bottom w:val="single" w:sz="4" w:space="0" w:color="auto"/>
              <w:right w:val="single" w:sz="4" w:space="0" w:color="auto"/>
            </w:tcBorders>
            <w:shd w:val="clear" w:color="auto" w:fill="auto"/>
            <w:hideMark/>
          </w:tcPr>
          <w:p w14:paraId="54DBA820" w14:textId="77777777" w:rsidR="00171568" w:rsidRPr="00171568" w:rsidRDefault="00171568" w:rsidP="00132031">
            <w:pPr>
              <w:rPr>
                <w:rFonts w:eastAsia="Times New Roman" w:cs="Arial"/>
                <w:b/>
                <w:bCs/>
                <w:color w:val="000000"/>
                <w:sz w:val="20"/>
                <w:szCs w:val="20"/>
                <w:lang w:eastAsia="en-ZA"/>
              </w:rPr>
            </w:pPr>
            <w:r w:rsidRPr="00171568">
              <w:rPr>
                <w:rFonts w:eastAsia="Times New Roman" w:cs="Arial"/>
                <w:color w:val="000000"/>
                <w:sz w:val="20"/>
                <w:szCs w:val="20"/>
                <w:lang w:eastAsia="en-ZA"/>
              </w:rPr>
              <w:t> </w:t>
            </w:r>
            <w:r w:rsidRPr="00171568">
              <w:rPr>
                <w:rFonts w:eastAsia="Times New Roman" w:cs="Arial"/>
                <w:b/>
                <w:bCs/>
                <w:color w:val="000000"/>
                <w:sz w:val="20"/>
                <w:szCs w:val="20"/>
                <w:lang w:eastAsia="en-ZA"/>
              </w:rPr>
              <w:t>Relevance, effectiveness, and efficiency</w:t>
            </w:r>
          </w:p>
        </w:tc>
      </w:tr>
      <w:tr w:rsidR="00171568" w:rsidRPr="00171568" w14:paraId="52172BD2" w14:textId="77777777" w:rsidTr="00171568">
        <w:trPr>
          <w:trHeight w:val="1429"/>
        </w:trPr>
        <w:tc>
          <w:tcPr>
            <w:tcW w:w="206" w:type="pct"/>
            <w:tcBorders>
              <w:top w:val="nil"/>
              <w:left w:val="single" w:sz="4" w:space="0" w:color="auto"/>
              <w:bottom w:val="single" w:sz="4" w:space="0" w:color="auto"/>
              <w:right w:val="single" w:sz="4" w:space="0" w:color="auto"/>
            </w:tcBorders>
            <w:shd w:val="clear" w:color="auto" w:fill="auto"/>
            <w:hideMark/>
          </w:tcPr>
          <w:p w14:paraId="33FA2F17"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1</w:t>
            </w:r>
          </w:p>
        </w:tc>
        <w:tc>
          <w:tcPr>
            <w:tcW w:w="1126" w:type="pct"/>
            <w:tcBorders>
              <w:top w:val="nil"/>
              <w:left w:val="nil"/>
              <w:bottom w:val="single" w:sz="4" w:space="0" w:color="auto"/>
              <w:right w:val="single" w:sz="4" w:space="0" w:color="auto"/>
            </w:tcBorders>
            <w:shd w:val="clear" w:color="auto" w:fill="auto"/>
            <w:hideMark/>
          </w:tcPr>
          <w:p w14:paraId="1FED6019" w14:textId="77777777" w:rsidR="00171568" w:rsidRPr="00171568" w:rsidRDefault="00171568" w:rsidP="00132031">
            <w:pPr>
              <w:rPr>
                <w:rFonts w:eastAsia="Times New Roman" w:cs="Arial"/>
                <w:color w:val="000000"/>
                <w:sz w:val="20"/>
                <w:szCs w:val="20"/>
                <w:lang w:eastAsia="en-ZA"/>
              </w:rPr>
            </w:pPr>
            <w:r w:rsidRPr="00A667C5">
              <w:rPr>
                <w:rFonts w:eastAsia="Times New Roman" w:cs="Arial"/>
                <w:color w:val="000000"/>
                <w:sz w:val="20"/>
                <w:szCs w:val="20"/>
                <w:lang w:eastAsia="en-ZA"/>
              </w:rPr>
              <w:t xml:space="preserve">Is the project relevant and realistic to your needs and the impacts of climate change on your community (sea-level rise and increase in tropical cyclone occurrence)?  </w:t>
            </w:r>
          </w:p>
        </w:tc>
        <w:tc>
          <w:tcPr>
            <w:tcW w:w="3668" w:type="pct"/>
            <w:tcBorders>
              <w:top w:val="nil"/>
              <w:left w:val="nil"/>
              <w:bottom w:val="single" w:sz="4" w:space="0" w:color="auto"/>
              <w:right w:val="single" w:sz="4" w:space="0" w:color="auto"/>
            </w:tcBorders>
            <w:shd w:val="clear" w:color="auto" w:fill="auto"/>
            <w:hideMark/>
          </w:tcPr>
          <w:p w14:paraId="708C5148"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3C99462F" w14:textId="77777777" w:rsidTr="00132031">
        <w:trPr>
          <w:trHeight w:val="852"/>
        </w:trPr>
        <w:tc>
          <w:tcPr>
            <w:tcW w:w="206" w:type="pct"/>
            <w:tcBorders>
              <w:top w:val="nil"/>
              <w:left w:val="single" w:sz="4" w:space="0" w:color="auto"/>
              <w:bottom w:val="single" w:sz="4" w:space="0" w:color="auto"/>
              <w:right w:val="single" w:sz="4" w:space="0" w:color="auto"/>
            </w:tcBorders>
            <w:shd w:val="clear" w:color="auto" w:fill="auto"/>
            <w:hideMark/>
          </w:tcPr>
          <w:p w14:paraId="5DF8EA15"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2</w:t>
            </w:r>
          </w:p>
        </w:tc>
        <w:tc>
          <w:tcPr>
            <w:tcW w:w="1126" w:type="pct"/>
            <w:tcBorders>
              <w:top w:val="nil"/>
              <w:left w:val="nil"/>
              <w:bottom w:val="single" w:sz="4" w:space="0" w:color="auto"/>
              <w:right w:val="single" w:sz="4" w:space="0" w:color="auto"/>
            </w:tcBorders>
            <w:shd w:val="clear" w:color="auto" w:fill="auto"/>
            <w:hideMark/>
          </w:tcPr>
          <w:p w14:paraId="31391CD1"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Do you think that the project will be completed by 2024? If not, why?</w:t>
            </w:r>
          </w:p>
        </w:tc>
        <w:tc>
          <w:tcPr>
            <w:tcW w:w="3668" w:type="pct"/>
            <w:tcBorders>
              <w:top w:val="nil"/>
              <w:left w:val="nil"/>
              <w:bottom w:val="single" w:sz="4" w:space="0" w:color="auto"/>
              <w:right w:val="single" w:sz="4" w:space="0" w:color="auto"/>
            </w:tcBorders>
            <w:shd w:val="clear" w:color="auto" w:fill="auto"/>
            <w:hideMark/>
          </w:tcPr>
          <w:p w14:paraId="77135B0F"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321C45BF" w14:textId="77777777" w:rsidTr="00132031">
        <w:trPr>
          <w:trHeight w:val="890"/>
        </w:trPr>
        <w:tc>
          <w:tcPr>
            <w:tcW w:w="206" w:type="pct"/>
            <w:tcBorders>
              <w:top w:val="nil"/>
              <w:left w:val="single" w:sz="4" w:space="0" w:color="auto"/>
              <w:bottom w:val="single" w:sz="4" w:space="0" w:color="auto"/>
              <w:right w:val="single" w:sz="4" w:space="0" w:color="auto"/>
            </w:tcBorders>
            <w:shd w:val="clear" w:color="auto" w:fill="auto"/>
            <w:hideMark/>
          </w:tcPr>
          <w:p w14:paraId="5F265D1A"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3</w:t>
            </w:r>
          </w:p>
        </w:tc>
        <w:tc>
          <w:tcPr>
            <w:tcW w:w="1126" w:type="pct"/>
            <w:tcBorders>
              <w:top w:val="nil"/>
              <w:left w:val="nil"/>
              <w:bottom w:val="single" w:sz="4" w:space="0" w:color="auto"/>
              <w:right w:val="single" w:sz="4" w:space="0" w:color="auto"/>
            </w:tcBorders>
            <w:shd w:val="clear" w:color="auto" w:fill="auto"/>
            <w:hideMark/>
          </w:tcPr>
          <w:p w14:paraId="5DCE9B17"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Do you think that project implementation being managed effectively?</w:t>
            </w:r>
          </w:p>
        </w:tc>
        <w:tc>
          <w:tcPr>
            <w:tcW w:w="3668" w:type="pct"/>
            <w:tcBorders>
              <w:top w:val="nil"/>
              <w:left w:val="nil"/>
              <w:bottom w:val="single" w:sz="4" w:space="0" w:color="auto"/>
              <w:right w:val="single" w:sz="4" w:space="0" w:color="auto"/>
            </w:tcBorders>
            <w:shd w:val="clear" w:color="auto" w:fill="auto"/>
            <w:hideMark/>
          </w:tcPr>
          <w:p w14:paraId="5A20A9BB"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541A1AEA" w14:textId="77777777" w:rsidTr="00132031">
        <w:trPr>
          <w:trHeight w:val="276"/>
        </w:trPr>
        <w:tc>
          <w:tcPr>
            <w:tcW w:w="5000" w:type="pct"/>
            <w:gridSpan w:val="3"/>
            <w:tcBorders>
              <w:top w:val="nil"/>
              <w:left w:val="single" w:sz="4" w:space="0" w:color="auto"/>
              <w:bottom w:val="single" w:sz="4" w:space="0" w:color="auto"/>
              <w:right w:val="single" w:sz="4" w:space="0" w:color="auto"/>
            </w:tcBorders>
            <w:shd w:val="clear" w:color="auto" w:fill="auto"/>
            <w:hideMark/>
          </w:tcPr>
          <w:p w14:paraId="01AC8FED" w14:textId="77777777" w:rsidR="00171568" w:rsidRPr="00171568" w:rsidRDefault="00171568" w:rsidP="00132031">
            <w:pPr>
              <w:rPr>
                <w:rFonts w:eastAsia="Times New Roman" w:cs="Arial"/>
                <w:b/>
                <w:bCs/>
                <w:color w:val="000000"/>
                <w:sz w:val="20"/>
                <w:szCs w:val="20"/>
                <w:lang w:eastAsia="en-ZA"/>
              </w:rPr>
            </w:pPr>
            <w:r w:rsidRPr="00171568">
              <w:rPr>
                <w:rFonts w:eastAsia="Times New Roman" w:cs="Arial"/>
                <w:color w:val="000000"/>
                <w:sz w:val="20"/>
                <w:szCs w:val="20"/>
                <w:lang w:eastAsia="en-ZA"/>
              </w:rPr>
              <w:t> </w:t>
            </w:r>
            <w:r w:rsidRPr="00171568">
              <w:rPr>
                <w:rFonts w:eastAsia="Times New Roman" w:cs="Arial"/>
                <w:b/>
                <w:bCs/>
                <w:color w:val="000000"/>
                <w:sz w:val="20"/>
                <w:szCs w:val="20"/>
                <w:lang w:eastAsia="en-ZA"/>
              </w:rPr>
              <w:t>Project implementation and adaptive management</w:t>
            </w:r>
          </w:p>
        </w:tc>
      </w:tr>
      <w:tr w:rsidR="00171568" w:rsidRPr="00171568" w14:paraId="09D35E07" w14:textId="77777777" w:rsidTr="00171568">
        <w:trPr>
          <w:trHeight w:val="662"/>
        </w:trPr>
        <w:tc>
          <w:tcPr>
            <w:tcW w:w="206" w:type="pct"/>
            <w:tcBorders>
              <w:top w:val="nil"/>
              <w:left w:val="single" w:sz="4" w:space="0" w:color="auto"/>
              <w:bottom w:val="single" w:sz="4" w:space="0" w:color="auto"/>
              <w:right w:val="single" w:sz="4" w:space="0" w:color="auto"/>
            </w:tcBorders>
            <w:shd w:val="clear" w:color="auto" w:fill="auto"/>
            <w:hideMark/>
          </w:tcPr>
          <w:p w14:paraId="0887561C"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1</w:t>
            </w:r>
          </w:p>
        </w:tc>
        <w:tc>
          <w:tcPr>
            <w:tcW w:w="1126" w:type="pct"/>
            <w:tcBorders>
              <w:top w:val="nil"/>
              <w:left w:val="nil"/>
              <w:bottom w:val="single" w:sz="4" w:space="0" w:color="auto"/>
              <w:right w:val="single" w:sz="4" w:space="0" w:color="auto"/>
            </w:tcBorders>
            <w:shd w:val="clear" w:color="auto" w:fill="auto"/>
            <w:hideMark/>
          </w:tcPr>
          <w:p w14:paraId="4AFF2525"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Do you know who the project representatives are and how to contact them?</w:t>
            </w:r>
          </w:p>
        </w:tc>
        <w:tc>
          <w:tcPr>
            <w:tcW w:w="3668" w:type="pct"/>
            <w:tcBorders>
              <w:top w:val="nil"/>
              <w:left w:val="nil"/>
              <w:bottom w:val="single" w:sz="4" w:space="0" w:color="auto"/>
              <w:right w:val="single" w:sz="4" w:space="0" w:color="auto"/>
            </w:tcBorders>
            <w:shd w:val="clear" w:color="auto" w:fill="auto"/>
            <w:hideMark/>
          </w:tcPr>
          <w:p w14:paraId="3940E664"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3691668C" w14:textId="77777777" w:rsidTr="00171568">
        <w:trPr>
          <w:trHeight w:val="946"/>
        </w:trPr>
        <w:tc>
          <w:tcPr>
            <w:tcW w:w="206" w:type="pct"/>
            <w:tcBorders>
              <w:top w:val="nil"/>
              <w:left w:val="single" w:sz="4" w:space="0" w:color="auto"/>
              <w:bottom w:val="single" w:sz="4" w:space="0" w:color="auto"/>
              <w:right w:val="single" w:sz="4" w:space="0" w:color="auto"/>
            </w:tcBorders>
            <w:shd w:val="clear" w:color="auto" w:fill="auto"/>
            <w:hideMark/>
          </w:tcPr>
          <w:p w14:paraId="0CCAE1E7"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2</w:t>
            </w:r>
          </w:p>
        </w:tc>
        <w:tc>
          <w:tcPr>
            <w:tcW w:w="1126" w:type="pct"/>
            <w:tcBorders>
              <w:top w:val="nil"/>
              <w:left w:val="nil"/>
              <w:bottom w:val="single" w:sz="4" w:space="0" w:color="auto"/>
              <w:right w:val="single" w:sz="4" w:space="0" w:color="auto"/>
            </w:tcBorders>
            <w:shd w:val="clear" w:color="auto" w:fill="auto"/>
            <w:hideMark/>
          </w:tcPr>
          <w:p w14:paraId="5E49069A"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Does the project team inform you of any changes, updates or delays to project implementation?</w:t>
            </w:r>
          </w:p>
        </w:tc>
        <w:tc>
          <w:tcPr>
            <w:tcW w:w="3668" w:type="pct"/>
            <w:tcBorders>
              <w:top w:val="nil"/>
              <w:left w:val="nil"/>
              <w:bottom w:val="single" w:sz="4" w:space="0" w:color="auto"/>
              <w:right w:val="single" w:sz="4" w:space="0" w:color="auto"/>
            </w:tcBorders>
            <w:shd w:val="clear" w:color="auto" w:fill="auto"/>
            <w:hideMark/>
          </w:tcPr>
          <w:p w14:paraId="328F17D0"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32B2870D" w14:textId="77777777" w:rsidTr="00171568">
        <w:trPr>
          <w:trHeight w:val="988"/>
        </w:trPr>
        <w:tc>
          <w:tcPr>
            <w:tcW w:w="206" w:type="pct"/>
            <w:tcBorders>
              <w:top w:val="nil"/>
              <w:left w:val="single" w:sz="4" w:space="0" w:color="auto"/>
              <w:bottom w:val="single" w:sz="4" w:space="0" w:color="auto"/>
              <w:right w:val="single" w:sz="4" w:space="0" w:color="auto"/>
            </w:tcBorders>
            <w:shd w:val="clear" w:color="auto" w:fill="auto"/>
            <w:hideMark/>
          </w:tcPr>
          <w:p w14:paraId="0317D67D"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3</w:t>
            </w:r>
          </w:p>
        </w:tc>
        <w:tc>
          <w:tcPr>
            <w:tcW w:w="1126" w:type="pct"/>
            <w:tcBorders>
              <w:top w:val="nil"/>
              <w:left w:val="nil"/>
              <w:bottom w:val="single" w:sz="4" w:space="0" w:color="auto"/>
              <w:right w:val="single" w:sz="4" w:space="0" w:color="auto"/>
            </w:tcBorders>
            <w:shd w:val="clear" w:color="auto" w:fill="auto"/>
            <w:hideMark/>
          </w:tcPr>
          <w:p w14:paraId="448C33C8"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Have you in anyway been involved in or contributed to monitoring the progress of the project?</w:t>
            </w:r>
          </w:p>
        </w:tc>
        <w:tc>
          <w:tcPr>
            <w:tcW w:w="3668" w:type="pct"/>
            <w:tcBorders>
              <w:top w:val="nil"/>
              <w:left w:val="nil"/>
              <w:bottom w:val="single" w:sz="4" w:space="0" w:color="auto"/>
              <w:right w:val="single" w:sz="4" w:space="0" w:color="auto"/>
            </w:tcBorders>
            <w:shd w:val="clear" w:color="auto" w:fill="auto"/>
            <w:hideMark/>
          </w:tcPr>
          <w:p w14:paraId="51AB463E"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26422EFB" w14:textId="77777777" w:rsidTr="00171568">
        <w:trPr>
          <w:trHeight w:val="856"/>
        </w:trPr>
        <w:tc>
          <w:tcPr>
            <w:tcW w:w="206" w:type="pct"/>
            <w:tcBorders>
              <w:top w:val="nil"/>
              <w:left w:val="single" w:sz="4" w:space="0" w:color="auto"/>
              <w:bottom w:val="single" w:sz="4" w:space="0" w:color="auto"/>
              <w:right w:val="single" w:sz="4" w:space="0" w:color="auto"/>
            </w:tcBorders>
            <w:shd w:val="clear" w:color="auto" w:fill="auto"/>
            <w:hideMark/>
          </w:tcPr>
          <w:p w14:paraId="05F3BEFD"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4</w:t>
            </w:r>
          </w:p>
        </w:tc>
        <w:tc>
          <w:tcPr>
            <w:tcW w:w="1126" w:type="pct"/>
            <w:tcBorders>
              <w:top w:val="nil"/>
              <w:left w:val="nil"/>
              <w:bottom w:val="single" w:sz="4" w:space="0" w:color="auto"/>
              <w:right w:val="single" w:sz="4" w:space="0" w:color="auto"/>
            </w:tcBorders>
            <w:shd w:val="clear" w:color="auto" w:fill="auto"/>
            <w:hideMark/>
          </w:tcPr>
          <w:p w14:paraId="72F2AB67"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Has the project developed strong relationships with stakeholders and communities on the island?</w:t>
            </w:r>
          </w:p>
        </w:tc>
        <w:tc>
          <w:tcPr>
            <w:tcW w:w="3668" w:type="pct"/>
            <w:tcBorders>
              <w:top w:val="nil"/>
              <w:left w:val="nil"/>
              <w:bottom w:val="single" w:sz="4" w:space="0" w:color="auto"/>
              <w:right w:val="single" w:sz="4" w:space="0" w:color="auto"/>
            </w:tcBorders>
            <w:shd w:val="clear" w:color="auto" w:fill="auto"/>
            <w:hideMark/>
          </w:tcPr>
          <w:p w14:paraId="62A670CC"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490194CF" w14:textId="77777777" w:rsidTr="00171568">
        <w:trPr>
          <w:trHeight w:val="487"/>
        </w:trPr>
        <w:tc>
          <w:tcPr>
            <w:tcW w:w="206" w:type="pct"/>
            <w:tcBorders>
              <w:top w:val="nil"/>
              <w:left w:val="single" w:sz="4" w:space="0" w:color="auto"/>
              <w:bottom w:val="single" w:sz="4" w:space="0" w:color="auto"/>
              <w:right w:val="single" w:sz="4" w:space="0" w:color="auto"/>
            </w:tcBorders>
            <w:shd w:val="clear" w:color="auto" w:fill="auto"/>
            <w:hideMark/>
          </w:tcPr>
          <w:p w14:paraId="54112A19"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5</w:t>
            </w:r>
          </w:p>
        </w:tc>
        <w:tc>
          <w:tcPr>
            <w:tcW w:w="1126" w:type="pct"/>
            <w:tcBorders>
              <w:top w:val="nil"/>
              <w:left w:val="nil"/>
              <w:bottom w:val="single" w:sz="4" w:space="0" w:color="auto"/>
              <w:right w:val="single" w:sz="4" w:space="0" w:color="auto"/>
            </w:tcBorders>
            <w:shd w:val="clear" w:color="auto" w:fill="auto"/>
            <w:hideMark/>
          </w:tcPr>
          <w:p w14:paraId="3188F5E5"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Do you support the objectives of TCAP on your island?</w:t>
            </w:r>
          </w:p>
        </w:tc>
        <w:tc>
          <w:tcPr>
            <w:tcW w:w="3668" w:type="pct"/>
            <w:tcBorders>
              <w:top w:val="nil"/>
              <w:left w:val="nil"/>
              <w:bottom w:val="single" w:sz="4" w:space="0" w:color="auto"/>
              <w:right w:val="single" w:sz="4" w:space="0" w:color="auto"/>
            </w:tcBorders>
            <w:shd w:val="clear" w:color="auto" w:fill="auto"/>
            <w:hideMark/>
          </w:tcPr>
          <w:p w14:paraId="6E4E32D9"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1926B11A" w14:textId="77777777" w:rsidTr="00132031">
        <w:trPr>
          <w:trHeight w:val="1087"/>
        </w:trPr>
        <w:tc>
          <w:tcPr>
            <w:tcW w:w="206" w:type="pct"/>
            <w:tcBorders>
              <w:top w:val="nil"/>
              <w:left w:val="single" w:sz="4" w:space="0" w:color="auto"/>
              <w:bottom w:val="single" w:sz="4" w:space="0" w:color="auto"/>
              <w:right w:val="single" w:sz="4" w:space="0" w:color="auto"/>
            </w:tcBorders>
            <w:shd w:val="clear" w:color="auto" w:fill="auto"/>
            <w:hideMark/>
          </w:tcPr>
          <w:p w14:paraId="5CB6AB47"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6</w:t>
            </w:r>
          </w:p>
        </w:tc>
        <w:tc>
          <w:tcPr>
            <w:tcW w:w="1126" w:type="pct"/>
            <w:tcBorders>
              <w:top w:val="nil"/>
              <w:left w:val="nil"/>
              <w:bottom w:val="single" w:sz="4" w:space="0" w:color="auto"/>
              <w:right w:val="single" w:sz="4" w:space="0" w:color="auto"/>
            </w:tcBorders>
            <w:shd w:val="clear" w:color="auto" w:fill="auto"/>
            <w:hideMark/>
          </w:tcPr>
          <w:p w14:paraId="66D5BA14"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Is there enough stakeholder awareness of and participation in TCAP's activities on your island?</w:t>
            </w:r>
          </w:p>
        </w:tc>
        <w:tc>
          <w:tcPr>
            <w:tcW w:w="3668" w:type="pct"/>
            <w:tcBorders>
              <w:top w:val="nil"/>
              <w:left w:val="nil"/>
              <w:bottom w:val="single" w:sz="4" w:space="0" w:color="auto"/>
              <w:right w:val="single" w:sz="4" w:space="0" w:color="auto"/>
            </w:tcBorders>
            <w:shd w:val="clear" w:color="auto" w:fill="auto"/>
            <w:hideMark/>
          </w:tcPr>
          <w:p w14:paraId="305071B3"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30F7F0C5" w14:textId="77777777" w:rsidTr="00171568">
        <w:trPr>
          <w:trHeight w:val="879"/>
        </w:trPr>
        <w:tc>
          <w:tcPr>
            <w:tcW w:w="206" w:type="pct"/>
            <w:tcBorders>
              <w:top w:val="nil"/>
              <w:left w:val="single" w:sz="4" w:space="0" w:color="auto"/>
              <w:bottom w:val="single" w:sz="4" w:space="0" w:color="auto"/>
              <w:right w:val="single" w:sz="4" w:space="0" w:color="auto"/>
            </w:tcBorders>
            <w:shd w:val="clear" w:color="auto" w:fill="auto"/>
            <w:hideMark/>
          </w:tcPr>
          <w:p w14:paraId="7C64FA73"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7</w:t>
            </w:r>
          </w:p>
        </w:tc>
        <w:tc>
          <w:tcPr>
            <w:tcW w:w="1126" w:type="pct"/>
            <w:tcBorders>
              <w:top w:val="nil"/>
              <w:left w:val="nil"/>
              <w:bottom w:val="single" w:sz="4" w:space="0" w:color="auto"/>
              <w:right w:val="single" w:sz="4" w:space="0" w:color="auto"/>
            </w:tcBorders>
            <w:shd w:val="clear" w:color="auto" w:fill="auto"/>
            <w:hideMark/>
          </w:tcPr>
          <w:p w14:paraId="48E8FCF9"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Does the project communicate regularly and effectively with stakeholders on your island?</w:t>
            </w:r>
          </w:p>
        </w:tc>
        <w:tc>
          <w:tcPr>
            <w:tcW w:w="3668" w:type="pct"/>
            <w:tcBorders>
              <w:top w:val="nil"/>
              <w:left w:val="nil"/>
              <w:bottom w:val="single" w:sz="4" w:space="0" w:color="auto"/>
              <w:right w:val="single" w:sz="4" w:space="0" w:color="auto"/>
            </w:tcBorders>
            <w:shd w:val="clear" w:color="auto" w:fill="auto"/>
            <w:hideMark/>
          </w:tcPr>
          <w:p w14:paraId="2D3DA537"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4F79BCDA" w14:textId="77777777" w:rsidTr="00132031">
        <w:trPr>
          <w:trHeight w:val="276"/>
        </w:trPr>
        <w:tc>
          <w:tcPr>
            <w:tcW w:w="5000" w:type="pct"/>
            <w:gridSpan w:val="3"/>
            <w:tcBorders>
              <w:top w:val="nil"/>
              <w:left w:val="single" w:sz="4" w:space="0" w:color="auto"/>
              <w:bottom w:val="single" w:sz="4" w:space="0" w:color="auto"/>
              <w:right w:val="single" w:sz="4" w:space="0" w:color="auto"/>
            </w:tcBorders>
            <w:shd w:val="clear" w:color="auto" w:fill="auto"/>
            <w:hideMark/>
          </w:tcPr>
          <w:p w14:paraId="32DC7B7A" w14:textId="77777777" w:rsidR="00171568" w:rsidRPr="00171568" w:rsidRDefault="00171568" w:rsidP="00132031">
            <w:pPr>
              <w:rPr>
                <w:rFonts w:eastAsia="Times New Roman" w:cs="Arial"/>
                <w:b/>
                <w:bCs/>
                <w:color w:val="000000"/>
                <w:sz w:val="20"/>
                <w:szCs w:val="20"/>
                <w:lang w:eastAsia="en-ZA"/>
              </w:rPr>
            </w:pPr>
            <w:r w:rsidRPr="00171568">
              <w:rPr>
                <w:rFonts w:eastAsia="Times New Roman" w:cs="Arial"/>
                <w:b/>
                <w:bCs/>
                <w:color w:val="000000"/>
                <w:sz w:val="20"/>
                <w:szCs w:val="20"/>
                <w:lang w:eastAsia="en-ZA"/>
              </w:rPr>
              <w:t>Risks to project sustainability</w:t>
            </w:r>
          </w:p>
        </w:tc>
      </w:tr>
      <w:tr w:rsidR="00171568" w:rsidRPr="00171568" w14:paraId="134B932D" w14:textId="77777777" w:rsidTr="00171568">
        <w:trPr>
          <w:trHeight w:val="1429"/>
        </w:trPr>
        <w:tc>
          <w:tcPr>
            <w:tcW w:w="206" w:type="pct"/>
            <w:tcBorders>
              <w:top w:val="nil"/>
              <w:left w:val="single" w:sz="4" w:space="0" w:color="auto"/>
              <w:bottom w:val="single" w:sz="4" w:space="0" w:color="auto"/>
              <w:right w:val="single" w:sz="4" w:space="0" w:color="auto"/>
            </w:tcBorders>
            <w:shd w:val="clear" w:color="auto" w:fill="auto"/>
            <w:hideMark/>
          </w:tcPr>
          <w:p w14:paraId="0C4EE69E"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1</w:t>
            </w:r>
          </w:p>
        </w:tc>
        <w:tc>
          <w:tcPr>
            <w:tcW w:w="1126" w:type="pct"/>
            <w:tcBorders>
              <w:top w:val="nil"/>
              <w:left w:val="nil"/>
              <w:bottom w:val="single" w:sz="4" w:space="0" w:color="auto"/>
              <w:right w:val="single" w:sz="4" w:space="0" w:color="auto"/>
            </w:tcBorders>
            <w:shd w:val="clear" w:color="auto" w:fill="auto"/>
            <w:hideMark/>
          </w:tcPr>
          <w:p w14:paraId="49F1F2B2"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Are local stakeholders committed to the long-term success and sustainability of the project? If not, why and what can be done to improve this?</w:t>
            </w:r>
          </w:p>
        </w:tc>
        <w:tc>
          <w:tcPr>
            <w:tcW w:w="3668" w:type="pct"/>
            <w:tcBorders>
              <w:top w:val="nil"/>
              <w:left w:val="nil"/>
              <w:bottom w:val="single" w:sz="4" w:space="0" w:color="auto"/>
              <w:right w:val="single" w:sz="4" w:space="0" w:color="auto"/>
            </w:tcBorders>
            <w:shd w:val="clear" w:color="auto" w:fill="auto"/>
            <w:hideMark/>
          </w:tcPr>
          <w:p w14:paraId="61F87273"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160BA413" w14:textId="77777777" w:rsidTr="00132031">
        <w:trPr>
          <w:trHeight w:val="983"/>
        </w:trPr>
        <w:tc>
          <w:tcPr>
            <w:tcW w:w="206" w:type="pct"/>
            <w:tcBorders>
              <w:top w:val="nil"/>
              <w:left w:val="single" w:sz="4" w:space="0" w:color="auto"/>
              <w:bottom w:val="single" w:sz="4" w:space="0" w:color="auto"/>
              <w:right w:val="single" w:sz="4" w:space="0" w:color="auto"/>
            </w:tcBorders>
            <w:shd w:val="clear" w:color="auto" w:fill="auto"/>
            <w:hideMark/>
          </w:tcPr>
          <w:p w14:paraId="5559E051"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2</w:t>
            </w:r>
          </w:p>
        </w:tc>
        <w:tc>
          <w:tcPr>
            <w:tcW w:w="1126" w:type="pct"/>
            <w:tcBorders>
              <w:top w:val="nil"/>
              <w:left w:val="nil"/>
              <w:bottom w:val="single" w:sz="4" w:space="0" w:color="auto"/>
              <w:right w:val="single" w:sz="4" w:space="0" w:color="auto"/>
            </w:tcBorders>
            <w:shd w:val="clear" w:color="auto" w:fill="auto"/>
            <w:hideMark/>
          </w:tcPr>
          <w:p w14:paraId="73FF5B64"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Are there any social or political risks on your island that may negatively impact TCAP's sustainability?</w:t>
            </w:r>
          </w:p>
        </w:tc>
        <w:tc>
          <w:tcPr>
            <w:tcW w:w="3668" w:type="pct"/>
            <w:tcBorders>
              <w:top w:val="nil"/>
              <w:left w:val="nil"/>
              <w:bottom w:val="single" w:sz="4" w:space="0" w:color="auto"/>
              <w:right w:val="single" w:sz="4" w:space="0" w:color="auto"/>
            </w:tcBorders>
            <w:shd w:val="clear" w:color="auto" w:fill="auto"/>
            <w:hideMark/>
          </w:tcPr>
          <w:p w14:paraId="2661EE9C"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21787765" w14:textId="77777777" w:rsidTr="00171568">
        <w:trPr>
          <w:trHeight w:val="994"/>
        </w:trPr>
        <w:tc>
          <w:tcPr>
            <w:tcW w:w="206" w:type="pct"/>
            <w:tcBorders>
              <w:top w:val="nil"/>
              <w:left w:val="single" w:sz="4" w:space="0" w:color="auto"/>
              <w:bottom w:val="single" w:sz="4" w:space="0" w:color="auto"/>
              <w:right w:val="single" w:sz="4" w:space="0" w:color="auto"/>
            </w:tcBorders>
            <w:shd w:val="clear" w:color="auto" w:fill="auto"/>
            <w:hideMark/>
          </w:tcPr>
          <w:p w14:paraId="57A238BB"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2</w:t>
            </w:r>
          </w:p>
        </w:tc>
        <w:tc>
          <w:tcPr>
            <w:tcW w:w="1126" w:type="pct"/>
            <w:tcBorders>
              <w:top w:val="nil"/>
              <w:left w:val="nil"/>
              <w:bottom w:val="single" w:sz="4" w:space="0" w:color="auto"/>
              <w:right w:val="single" w:sz="4" w:space="0" w:color="auto"/>
            </w:tcBorders>
            <w:shd w:val="clear" w:color="auto" w:fill="auto"/>
            <w:hideMark/>
          </w:tcPr>
          <w:p w14:paraId="056730E2" w14:textId="77777777" w:rsidR="00171568" w:rsidRPr="00171568" w:rsidRDefault="00171568" w:rsidP="00132031">
            <w:pPr>
              <w:rPr>
                <w:rFonts w:eastAsia="Times New Roman" w:cs="Arial"/>
                <w:color w:val="000000"/>
                <w:sz w:val="20"/>
                <w:szCs w:val="20"/>
                <w:lang w:eastAsia="en-ZA"/>
              </w:rPr>
            </w:pPr>
            <w:r w:rsidRPr="00171568">
              <w:rPr>
                <w:rFonts w:eastAsia="Symbol" w:cs="Symbol"/>
                <w:color w:val="000000"/>
                <w:sz w:val="20"/>
                <w:szCs w:val="20"/>
                <w:lang w:eastAsia="en-ZA"/>
              </w:rPr>
              <w:t>Has the project identified and involved champions on your island who can promote the sustainability of TCAP?</w:t>
            </w:r>
          </w:p>
        </w:tc>
        <w:tc>
          <w:tcPr>
            <w:tcW w:w="3668" w:type="pct"/>
            <w:tcBorders>
              <w:top w:val="nil"/>
              <w:left w:val="nil"/>
              <w:bottom w:val="single" w:sz="4" w:space="0" w:color="auto"/>
              <w:right w:val="single" w:sz="4" w:space="0" w:color="auto"/>
            </w:tcBorders>
            <w:shd w:val="clear" w:color="auto" w:fill="auto"/>
            <w:hideMark/>
          </w:tcPr>
          <w:p w14:paraId="62CB047F"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1AFC1B67" w14:textId="77777777" w:rsidTr="00132031">
        <w:trPr>
          <w:trHeight w:val="276"/>
        </w:trPr>
        <w:tc>
          <w:tcPr>
            <w:tcW w:w="5000" w:type="pct"/>
            <w:gridSpan w:val="3"/>
            <w:tcBorders>
              <w:top w:val="nil"/>
              <w:left w:val="single" w:sz="4" w:space="0" w:color="auto"/>
              <w:bottom w:val="single" w:sz="4" w:space="0" w:color="auto"/>
              <w:right w:val="single" w:sz="4" w:space="0" w:color="auto"/>
            </w:tcBorders>
            <w:shd w:val="clear" w:color="auto" w:fill="auto"/>
            <w:hideMark/>
          </w:tcPr>
          <w:p w14:paraId="25892FD1" w14:textId="77777777" w:rsidR="00171568" w:rsidRPr="00171568" w:rsidRDefault="00171568" w:rsidP="00132031">
            <w:pPr>
              <w:rPr>
                <w:rFonts w:eastAsia="Times New Roman" w:cs="Arial"/>
                <w:b/>
                <w:bCs/>
                <w:color w:val="000000"/>
                <w:sz w:val="20"/>
                <w:szCs w:val="20"/>
                <w:lang w:eastAsia="en-ZA"/>
              </w:rPr>
            </w:pPr>
            <w:r w:rsidRPr="00171568">
              <w:rPr>
                <w:rFonts w:eastAsia="Times New Roman" w:cs="Arial"/>
                <w:b/>
                <w:bCs/>
                <w:color w:val="000000"/>
                <w:sz w:val="20"/>
                <w:szCs w:val="20"/>
                <w:lang w:eastAsia="en-ZA"/>
              </w:rPr>
              <w:t>Country ownership</w:t>
            </w:r>
          </w:p>
        </w:tc>
      </w:tr>
      <w:tr w:rsidR="00171568" w:rsidRPr="00171568" w14:paraId="0777528D" w14:textId="77777777" w:rsidTr="00132031">
        <w:trPr>
          <w:trHeight w:val="1111"/>
        </w:trPr>
        <w:tc>
          <w:tcPr>
            <w:tcW w:w="206" w:type="pct"/>
            <w:tcBorders>
              <w:top w:val="nil"/>
              <w:left w:val="single" w:sz="4" w:space="0" w:color="auto"/>
              <w:bottom w:val="single" w:sz="4" w:space="0" w:color="auto"/>
              <w:right w:val="single" w:sz="4" w:space="0" w:color="auto"/>
            </w:tcBorders>
            <w:shd w:val="clear" w:color="auto" w:fill="auto"/>
            <w:hideMark/>
          </w:tcPr>
          <w:p w14:paraId="54B3F3EA"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1</w:t>
            </w:r>
          </w:p>
        </w:tc>
        <w:tc>
          <w:tcPr>
            <w:tcW w:w="1126" w:type="pct"/>
            <w:tcBorders>
              <w:top w:val="nil"/>
              <w:left w:val="nil"/>
              <w:bottom w:val="single" w:sz="4" w:space="0" w:color="auto"/>
              <w:right w:val="single" w:sz="4" w:space="0" w:color="auto"/>
            </w:tcBorders>
            <w:shd w:val="clear" w:color="auto" w:fill="auto"/>
            <w:hideMark/>
          </w:tcPr>
          <w:p w14:paraId="16A14C60"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Is the project building capacities and promoting support for its objectives on your island?</w:t>
            </w:r>
          </w:p>
        </w:tc>
        <w:tc>
          <w:tcPr>
            <w:tcW w:w="3668" w:type="pct"/>
            <w:tcBorders>
              <w:top w:val="nil"/>
              <w:left w:val="nil"/>
              <w:bottom w:val="single" w:sz="4" w:space="0" w:color="auto"/>
              <w:right w:val="single" w:sz="4" w:space="0" w:color="auto"/>
            </w:tcBorders>
            <w:shd w:val="clear" w:color="auto" w:fill="auto"/>
            <w:hideMark/>
          </w:tcPr>
          <w:p w14:paraId="44FBB5B9"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1F06207C" w14:textId="77777777" w:rsidTr="00132031">
        <w:trPr>
          <w:trHeight w:val="276"/>
        </w:trPr>
        <w:tc>
          <w:tcPr>
            <w:tcW w:w="5000" w:type="pct"/>
            <w:gridSpan w:val="3"/>
            <w:tcBorders>
              <w:top w:val="nil"/>
              <w:left w:val="single" w:sz="4" w:space="0" w:color="auto"/>
              <w:bottom w:val="single" w:sz="4" w:space="0" w:color="auto"/>
              <w:right w:val="single" w:sz="4" w:space="0" w:color="auto"/>
            </w:tcBorders>
            <w:shd w:val="clear" w:color="auto" w:fill="auto"/>
            <w:hideMark/>
          </w:tcPr>
          <w:p w14:paraId="07A6A49F" w14:textId="77777777" w:rsidR="00171568" w:rsidRPr="00171568" w:rsidRDefault="00171568" w:rsidP="00132031">
            <w:pPr>
              <w:rPr>
                <w:rFonts w:eastAsia="Times New Roman" w:cs="Arial"/>
                <w:b/>
                <w:bCs/>
                <w:color w:val="000000"/>
                <w:sz w:val="20"/>
                <w:szCs w:val="20"/>
                <w:lang w:eastAsia="en-ZA"/>
              </w:rPr>
            </w:pPr>
            <w:r w:rsidRPr="00171568">
              <w:rPr>
                <w:rFonts w:eastAsia="Times New Roman" w:cs="Arial"/>
                <w:b/>
                <w:bCs/>
                <w:color w:val="000000"/>
                <w:sz w:val="20"/>
                <w:szCs w:val="20"/>
                <w:lang w:eastAsia="en-ZA"/>
              </w:rPr>
              <w:t>Gender equity</w:t>
            </w:r>
          </w:p>
        </w:tc>
      </w:tr>
      <w:tr w:rsidR="00171568" w:rsidRPr="00171568" w14:paraId="7760FA53" w14:textId="77777777" w:rsidTr="00132031">
        <w:trPr>
          <w:trHeight w:val="834"/>
        </w:trPr>
        <w:tc>
          <w:tcPr>
            <w:tcW w:w="206" w:type="pct"/>
            <w:tcBorders>
              <w:top w:val="nil"/>
              <w:left w:val="single" w:sz="4" w:space="0" w:color="auto"/>
              <w:bottom w:val="single" w:sz="4" w:space="0" w:color="auto"/>
              <w:right w:val="single" w:sz="4" w:space="0" w:color="auto"/>
            </w:tcBorders>
            <w:shd w:val="clear" w:color="auto" w:fill="auto"/>
            <w:hideMark/>
          </w:tcPr>
          <w:p w14:paraId="4918FBC7"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1</w:t>
            </w:r>
          </w:p>
        </w:tc>
        <w:tc>
          <w:tcPr>
            <w:tcW w:w="1126" w:type="pct"/>
            <w:tcBorders>
              <w:top w:val="nil"/>
              <w:left w:val="nil"/>
              <w:bottom w:val="single" w:sz="4" w:space="0" w:color="auto"/>
              <w:right w:val="single" w:sz="4" w:space="0" w:color="auto"/>
            </w:tcBorders>
            <w:shd w:val="clear" w:color="auto" w:fill="auto"/>
            <w:hideMark/>
          </w:tcPr>
          <w:p w14:paraId="5E7FED1D"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Are gender dynamics and women being accounted for in TCAP's activities?</w:t>
            </w:r>
          </w:p>
        </w:tc>
        <w:tc>
          <w:tcPr>
            <w:tcW w:w="3668" w:type="pct"/>
            <w:tcBorders>
              <w:top w:val="nil"/>
              <w:left w:val="nil"/>
              <w:bottom w:val="single" w:sz="4" w:space="0" w:color="auto"/>
              <w:right w:val="single" w:sz="4" w:space="0" w:color="auto"/>
            </w:tcBorders>
            <w:shd w:val="clear" w:color="auto" w:fill="auto"/>
            <w:hideMark/>
          </w:tcPr>
          <w:p w14:paraId="6CB859FC"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0E0BEDBB" w14:textId="77777777" w:rsidTr="00132031">
        <w:trPr>
          <w:trHeight w:val="276"/>
        </w:trPr>
        <w:tc>
          <w:tcPr>
            <w:tcW w:w="206" w:type="pct"/>
            <w:tcBorders>
              <w:top w:val="nil"/>
              <w:left w:val="single" w:sz="4" w:space="0" w:color="auto"/>
              <w:bottom w:val="single" w:sz="4" w:space="0" w:color="auto"/>
              <w:right w:val="single" w:sz="4" w:space="0" w:color="auto"/>
            </w:tcBorders>
            <w:shd w:val="clear" w:color="auto" w:fill="auto"/>
            <w:hideMark/>
          </w:tcPr>
          <w:p w14:paraId="5E704400"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2</w:t>
            </w:r>
          </w:p>
        </w:tc>
        <w:tc>
          <w:tcPr>
            <w:tcW w:w="1126" w:type="pct"/>
            <w:tcBorders>
              <w:top w:val="nil"/>
              <w:left w:val="nil"/>
              <w:bottom w:val="single" w:sz="4" w:space="0" w:color="auto"/>
              <w:right w:val="single" w:sz="4" w:space="0" w:color="auto"/>
            </w:tcBorders>
            <w:shd w:val="clear" w:color="auto" w:fill="auto"/>
            <w:hideMark/>
          </w:tcPr>
          <w:p w14:paraId="13EDABF7"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Are the views of women being considered during project meetings?</w:t>
            </w:r>
          </w:p>
        </w:tc>
        <w:tc>
          <w:tcPr>
            <w:tcW w:w="3668" w:type="pct"/>
            <w:tcBorders>
              <w:top w:val="nil"/>
              <w:left w:val="nil"/>
              <w:bottom w:val="single" w:sz="4" w:space="0" w:color="auto"/>
              <w:right w:val="single" w:sz="4" w:space="0" w:color="auto"/>
            </w:tcBorders>
            <w:shd w:val="clear" w:color="auto" w:fill="auto"/>
            <w:hideMark/>
          </w:tcPr>
          <w:p w14:paraId="1FEACECA"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6C903034" w14:textId="77777777" w:rsidTr="004417B7">
        <w:trPr>
          <w:trHeight w:val="1013"/>
        </w:trPr>
        <w:tc>
          <w:tcPr>
            <w:tcW w:w="206" w:type="pct"/>
            <w:tcBorders>
              <w:top w:val="nil"/>
              <w:left w:val="single" w:sz="4" w:space="0" w:color="auto"/>
              <w:bottom w:val="single" w:sz="4" w:space="0" w:color="auto"/>
              <w:right w:val="single" w:sz="4" w:space="0" w:color="auto"/>
            </w:tcBorders>
            <w:shd w:val="clear" w:color="auto" w:fill="auto"/>
            <w:hideMark/>
          </w:tcPr>
          <w:p w14:paraId="7AABEA4F"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3</w:t>
            </w:r>
          </w:p>
        </w:tc>
        <w:tc>
          <w:tcPr>
            <w:tcW w:w="1126" w:type="pct"/>
            <w:tcBorders>
              <w:top w:val="nil"/>
              <w:left w:val="nil"/>
              <w:bottom w:val="single" w:sz="4" w:space="0" w:color="auto"/>
              <w:right w:val="single" w:sz="4" w:space="0" w:color="auto"/>
            </w:tcBorders>
            <w:shd w:val="clear" w:color="auto" w:fill="auto"/>
            <w:hideMark/>
          </w:tcPr>
          <w:p w14:paraId="3048CE90"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For female stakeholders only: are you satisfied that the project is doing enough to include and support women?</w:t>
            </w:r>
          </w:p>
        </w:tc>
        <w:tc>
          <w:tcPr>
            <w:tcW w:w="3668" w:type="pct"/>
            <w:tcBorders>
              <w:top w:val="nil"/>
              <w:left w:val="nil"/>
              <w:bottom w:val="single" w:sz="4" w:space="0" w:color="auto"/>
              <w:right w:val="single" w:sz="4" w:space="0" w:color="auto"/>
            </w:tcBorders>
            <w:shd w:val="clear" w:color="auto" w:fill="auto"/>
            <w:hideMark/>
          </w:tcPr>
          <w:p w14:paraId="74293982"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040A8BA6" w14:textId="77777777" w:rsidTr="00132031">
        <w:trPr>
          <w:trHeight w:val="276"/>
        </w:trPr>
        <w:tc>
          <w:tcPr>
            <w:tcW w:w="5000" w:type="pct"/>
            <w:gridSpan w:val="3"/>
            <w:tcBorders>
              <w:top w:val="nil"/>
              <w:left w:val="single" w:sz="4" w:space="0" w:color="auto"/>
              <w:bottom w:val="single" w:sz="4" w:space="0" w:color="auto"/>
              <w:right w:val="single" w:sz="4" w:space="0" w:color="auto"/>
            </w:tcBorders>
            <w:shd w:val="clear" w:color="auto" w:fill="auto"/>
            <w:hideMark/>
          </w:tcPr>
          <w:p w14:paraId="72961E05" w14:textId="77777777" w:rsidR="00171568" w:rsidRPr="00171568" w:rsidRDefault="00171568" w:rsidP="00132031">
            <w:pPr>
              <w:rPr>
                <w:rFonts w:eastAsia="Times New Roman" w:cs="Arial"/>
                <w:b/>
                <w:bCs/>
                <w:color w:val="000000"/>
                <w:sz w:val="20"/>
                <w:szCs w:val="20"/>
                <w:lang w:eastAsia="en-ZA"/>
              </w:rPr>
            </w:pPr>
            <w:r w:rsidRPr="00171568">
              <w:rPr>
                <w:rFonts w:eastAsia="Times New Roman" w:cs="Arial"/>
                <w:b/>
                <w:bCs/>
                <w:color w:val="000000"/>
                <w:sz w:val="20"/>
                <w:szCs w:val="20"/>
                <w:lang w:eastAsia="en-ZA"/>
              </w:rPr>
              <w:t>Unexpected results</w:t>
            </w:r>
          </w:p>
        </w:tc>
      </w:tr>
      <w:tr w:rsidR="00171568" w:rsidRPr="00171568" w14:paraId="57160A18" w14:textId="77777777" w:rsidTr="00447F57">
        <w:trPr>
          <w:trHeight w:val="1163"/>
        </w:trPr>
        <w:tc>
          <w:tcPr>
            <w:tcW w:w="206" w:type="pct"/>
            <w:tcBorders>
              <w:top w:val="nil"/>
              <w:left w:val="single" w:sz="4" w:space="0" w:color="auto"/>
              <w:bottom w:val="single" w:sz="4" w:space="0" w:color="auto"/>
              <w:right w:val="single" w:sz="4" w:space="0" w:color="auto"/>
            </w:tcBorders>
            <w:shd w:val="clear" w:color="auto" w:fill="auto"/>
            <w:hideMark/>
          </w:tcPr>
          <w:p w14:paraId="239C0D17"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1</w:t>
            </w:r>
          </w:p>
        </w:tc>
        <w:tc>
          <w:tcPr>
            <w:tcW w:w="1126" w:type="pct"/>
            <w:tcBorders>
              <w:top w:val="nil"/>
              <w:left w:val="nil"/>
              <w:bottom w:val="single" w:sz="4" w:space="0" w:color="auto"/>
              <w:right w:val="single" w:sz="4" w:space="0" w:color="auto"/>
            </w:tcBorders>
            <w:shd w:val="clear" w:color="auto" w:fill="auto"/>
            <w:hideMark/>
          </w:tcPr>
          <w:p w14:paraId="34AEDE28"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Has the project resulted in any unexpected results on your island (positive or negative) to date, i.e., results not planned for?</w:t>
            </w:r>
          </w:p>
        </w:tc>
        <w:tc>
          <w:tcPr>
            <w:tcW w:w="3668" w:type="pct"/>
            <w:tcBorders>
              <w:top w:val="nil"/>
              <w:left w:val="nil"/>
              <w:bottom w:val="single" w:sz="4" w:space="0" w:color="auto"/>
              <w:right w:val="single" w:sz="4" w:space="0" w:color="auto"/>
            </w:tcBorders>
            <w:shd w:val="clear" w:color="auto" w:fill="auto"/>
            <w:hideMark/>
          </w:tcPr>
          <w:p w14:paraId="338D8437"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00385B47" w14:textId="77777777" w:rsidTr="00132031">
        <w:trPr>
          <w:trHeight w:val="276"/>
        </w:trPr>
        <w:tc>
          <w:tcPr>
            <w:tcW w:w="5000" w:type="pct"/>
            <w:gridSpan w:val="3"/>
            <w:tcBorders>
              <w:top w:val="nil"/>
              <w:left w:val="single" w:sz="4" w:space="0" w:color="auto"/>
              <w:bottom w:val="single" w:sz="4" w:space="0" w:color="auto"/>
              <w:right w:val="single" w:sz="4" w:space="0" w:color="auto"/>
            </w:tcBorders>
            <w:shd w:val="clear" w:color="auto" w:fill="auto"/>
            <w:hideMark/>
          </w:tcPr>
          <w:p w14:paraId="038E2BF0" w14:textId="77777777" w:rsidR="00171568" w:rsidRPr="00171568" w:rsidRDefault="00171568" w:rsidP="00132031">
            <w:pPr>
              <w:rPr>
                <w:rFonts w:eastAsia="Times New Roman" w:cs="Arial"/>
                <w:b/>
                <w:bCs/>
                <w:color w:val="000000"/>
                <w:sz w:val="20"/>
                <w:szCs w:val="20"/>
                <w:lang w:eastAsia="en-ZA"/>
              </w:rPr>
            </w:pPr>
            <w:r w:rsidRPr="00171568">
              <w:rPr>
                <w:rFonts w:eastAsia="Times New Roman" w:cs="Arial"/>
                <w:b/>
                <w:bCs/>
                <w:color w:val="000000"/>
                <w:sz w:val="20"/>
                <w:szCs w:val="20"/>
                <w:lang w:eastAsia="en-ZA"/>
              </w:rPr>
              <w:t>Replication and scalability </w:t>
            </w:r>
          </w:p>
        </w:tc>
      </w:tr>
      <w:tr w:rsidR="00171568" w:rsidRPr="00171568" w14:paraId="05F91766" w14:textId="77777777" w:rsidTr="00132031">
        <w:trPr>
          <w:trHeight w:val="1275"/>
        </w:trPr>
        <w:tc>
          <w:tcPr>
            <w:tcW w:w="206" w:type="pct"/>
            <w:tcBorders>
              <w:top w:val="nil"/>
              <w:left w:val="single" w:sz="4" w:space="0" w:color="auto"/>
              <w:bottom w:val="single" w:sz="4" w:space="0" w:color="auto"/>
              <w:right w:val="single" w:sz="4" w:space="0" w:color="auto"/>
            </w:tcBorders>
            <w:shd w:val="clear" w:color="auto" w:fill="auto"/>
            <w:hideMark/>
          </w:tcPr>
          <w:p w14:paraId="0D12520B"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1</w:t>
            </w:r>
          </w:p>
        </w:tc>
        <w:tc>
          <w:tcPr>
            <w:tcW w:w="1126" w:type="pct"/>
            <w:tcBorders>
              <w:top w:val="nil"/>
              <w:left w:val="nil"/>
              <w:bottom w:val="single" w:sz="4" w:space="0" w:color="auto"/>
              <w:right w:val="single" w:sz="4" w:space="0" w:color="auto"/>
            </w:tcBorders>
            <w:shd w:val="clear" w:color="auto" w:fill="auto"/>
            <w:hideMark/>
          </w:tcPr>
          <w:p w14:paraId="12E219A9"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Have there been any failures/lost opportunities under the project to date? Can anything be done better or differently?</w:t>
            </w:r>
          </w:p>
        </w:tc>
        <w:tc>
          <w:tcPr>
            <w:tcW w:w="3668" w:type="pct"/>
            <w:tcBorders>
              <w:top w:val="nil"/>
              <w:left w:val="nil"/>
              <w:bottom w:val="single" w:sz="4" w:space="0" w:color="auto"/>
              <w:right w:val="single" w:sz="4" w:space="0" w:color="auto"/>
            </w:tcBorders>
            <w:shd w:val="clear" w:color="auto" w:fill="auto"/>
            <w:hideMark/>
          </w:tcPr>
          <w:p w14:paraId="06FF29F4"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5D262849" w14:textId="77777777" w:rsidTr="00132031">
        <w:trPr>
          <w:trHeight w:val="276"/>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0036428" w14:textId="77777777" w:rsidR="00171568" w:rsidRPr="00171568" w:rsidRDefault="00171568" w:rsidP="00132031">
            <w:pPr>
              <w:rPr>
                <w:rFonts w:eastAsia="Times New Roman" w:cs="Arial"/>
                <w:b/>
                <w:bCs/>
                <w:sz w:val="20"/>
                <w:szCs w:val="20"/>
                <w:lang w:eastAsia="en-ZA"/>
              </w:rPr>
            </w:pPr>
            <w:r w:rsidRPr="00171568">
              <w:rPr>
                <w:rFonts w:eastAsia="Times New Roman" w:cs="Arial"/>
                <w:b/>
                <w:bCs/>
                <w:sz w:val="20"/>
                <w:szCs w:val="20"/>
                <w:lang w:eastAsia="en-ZA"/>
              </w:rPr>
              <w:t>Recommendations</w:t>
            </w:r>
          </w:p>
        </w:tc>
      </w:tr>
      <w:tr w:rsidR="00171568" w:rsidRPr="00171568" w14:paraId="04210FC0" w14:textId="77777777" w:rsidTr="00132031">
        <w:trPr>
          <w:trHeight w:val="547"/>
        </w:trPr>
        <w:tc>
          <w:tcPr>
            <w:tcW w:w="206" w:type="pct"/>
            <w:tcBorders>
              <w:top w:val="single" w:sz="4" w:space="0" w:color="auto"/>
              <w:left w:val="single" w:sz="4" w:space="0" w:color="auto"/>
              <w:bottom w:val="single" w:sz="4" w:space="0" w:color="auto"/>
              <w:right w:val="single" w:sz="4" w:space="0" w:color="auto"/>
            </w:tcBorders>
            <w:shd w:val="clear" w:color="auto" w:fill="auto"/>
            <w:hideMark/>
          </w:tcPr>
          <w:p w14:paraId="1BE46146"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1</w:t>
            </w:r>
          </w:p>
        </w:tc>
        <w:tc>
          <w:tcPr>
            <w:tcW w:w="1126" w:type="pct"/>
            <w:tcBorders>
              <w:top w:val="single" w:sz="4" w:space="0" w:color="auto"/>
              <w:left w:val="nil"/>
              <w:bottom w:val="single" w:sz="4" w:space="0" w:color="auto"/>
              <w:right w:val="single" w:sz="4" w:space="0" w:color="auto"/>
            </w:tcBorders>
            <w:shd w:val="clear" w:color="auto" w:fill="auto"/>
            <w:hideMark/>
          </w:tcPr>
          <w:p w14:paraId="23746B5C"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What has the project done well?</w:t>
            </w:r>
          </w:p>
        </w:tc>
        <w:tc>
          <w:tcPr>
            <w:tcW w:w="3668" w:type="pct"/>
            <w:tcBorders>
              <w:top w:val="single" w:sz="4" w:space="0" w:color="auto"/>
              <w:left w:val="nil"/>
              <w:bottom w:val="single" w:sz="4" w:space="0" w:color="auto"/>
              <w:right w:val="single" w:sz="4" w:space="0" w:color="auto"/>
            </w:tcBorders>
            <w:shd w:val="clear" w:color="auto" w:fill="auto"/>
            <w:hideMark/>
          </w:tcPr>
          <w:p w14:paraId="4447735A"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 </w:t>
            </w:r>
          </w:p>
        </w:tc>
      </w:tr>
      <w:tr w:rsidR="00171568" w:rsidRPr="00171568" w14:paraId="5C44BEA6" w14:textId="77777777" w:rsidTr="00132031">
        <w:trPr>
          <w:trHeight w:val="555"/>
        </w:trPr>
        <w:tc>
          <w:tcPr>
            <w:tcW w:w="206" w:type="pct"/>
            <w:tcBorders>
              <w:top w:val="single" w:sz="4" w:space="0" w:color="auto"/>
              <w:left w:val="single" w:sz="4" w:space="0" w:color="auto"/>
              <w:bottom w:val="single" w:sz="4" w:space="0" w:color="auto"/>
              <w:right w:val="single" w:sz="4" w:space="0" w:color="auto"/>
            </w:tcBorders>
            <w:shd w:val="clear" w:color="auto" w:fill="auto"/>
          </w:tcPr>
          <w:p w14:paraId="0365FA3E"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2</w:t>
            </w:r>
          </w:p>
        </w:tc>
        <w:tc>
          <w:tcPr>
            <w:tcW w:w="1126" w:type="pct"/>
            <w:tcBorders>
              <w:top w:val="single" w:sz="4" w:space="0" w:color="auto"/>
              <w:left w:val="nil"/>
              <w:bottom w:val="single" w:sz="4" w:space="0" w:color="auto"/>
              <w:right w:val="single" w:sz="4" w:space="0" w:color="auto"/>
            </w:tcBorders>
            <w:shd w:val="clear" w:color="auto" w:fill="auto"/>
          </w:tcPr>
          <w:p w14:paraId="7A3DC68E"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What has the project not done well?</w:t>
            </w:r>
          </w:p>
        </w:tc>
        <w:tc>
          <w:tcPr>
            <w:tcW w:w="3668" w:type="pct"/>
            <w:tcBorders>
              <w:top w:val="single" w:sz="4" w:space="0" w:color="auto"/>
              <w:left w:val="nil"/>
              <w:bottom w:val="single" w:sz="4" w:space="0" w:color="auto"/>
              <w:right w:val="single" w:sz="4" w:space="0" w:color="auto"/>
            </w:tcBorders>
            <w:shd w:val="clear" w:color="auto" w:fill="auto"/>
          </w:tcPr>
          <w:p w14:paraId="2EF731F8" w14:textId="77777777" w:rsidR="00171568" w:rsidRPr="00171568" w:rsidRDefault="00171568" w:rsidP="00132031">
            <w:pPr>
              <w:rPr>
                <w:rFonts w:eastAsia="Times New Roman" w:cs="Arial"/>
                <w:color w:val="000000"/>
                <w:sz w:val="20"/>
                <w:szCs w:val="20"/>
                <w:lang w:eastAsia="en-ZA"/>
              </w:rPr>
            </w:pPr>
          </w:p>
        </w:tc>
      </w:tr>
      <w:tr w:rsidR="00171568" w:rsidRPr="00171568" w14:paraId="50A5C4C9" w14:textId="77777777" w:rsidTr="004417B7">
        <w:trPr>
          <w:trHeight w:val="1009"/>
        </w:trPr>
        <w:tc>
          <w:tcPr>
            <w:tcW w:w="206" w:type="pct"/>
            <w:tcBorders>
              <w:top w:val="single" w:sz="4" w:space="0" w:color="auto"/>
              <w:left w:val="single" w:sz="4" w:space="0" w:color="auto"/>
              <w:bottom w:val="single" w:sz="4" w:space="0" w:color="auto"/>
              <w:right w:val="single" w:sz="4" w:space="0" w:color="auto"/>
            </w:tcBorders>
            <w:shd w:val="clear" w:color="auto" w:fill="auto"/>
          </w:tcPr>
          <w:p w14:paraId="5452D20D"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3</w:t>
            </w:r>
          </w:p>
        </w:tc>
        <w:tc>
          <w:tcPr>
            <w:tcW w:w="1126" w:type="pct"/>
            <w:tcBorders>
              <w:top w:val="single" w:sz="4" w:space="0" w:color="auto"/>
              <w:left w:val="nil"/>
              <w:bottom w:val="single" w:sz="4" w:space="0" w:color="auto"/>
              <w:right w:val="single" w:sz="4" w:space="0" w:color="auto"/>
            </w:tcBorders>
            <w:shd w:val="clear" w:color="auto" w:fill="auto"/>
          </w:tcPr>
          <w:p w14:paraId="08511E35" w14:textId="77777777" w:rsidR="00171568" w:rsidRPr="00171568" w:rsidRDefault="00171568" w:rsidP="00132031">
            <w:pPr>
              <w:rPr>
                <w:rFonts w:eastAsia="Times New Roman" w:cs="Arial"/>
                <w:color w:val="000000"/>
                <w:sz w:val="20"/>
                <w:szCs w:val="20"/>
                <w:lang w:eastAsia="en-ZA"/>
              </w:rPr>
            </w:pPr>
            <w:r w:rsidRPr="00171568">
              <w:rPr>
                <w:rFonts w:eastAsia="Times New Roman" w:cs="Arial"/>
                <w:color w:val="000000"/>
                <w:sz w:val="20"/>
                <w:szCs w:val="20"/>
                <w:lang w:eastAsia="en-ZA"/>
              </w:rPr>
              <w:t>Do you have any recommendations for improving the implementation of the project?</w:t>
            </w:r>
          </w:p>
        </w:tc>
        <w:tc>
          <w:tcPr>
            <w:tcW w:w="3668" w:type="pct"/>
            <w:tcBorders>
              <w:top w:val="single" w:sz="4" w:space="0" w:color="auto"/>
              <w:left w:val="nil"/>
              <w:bottom w:val="single" w:sz="4" w:space="0" w:color="auto"/>
              <w:right w:val="single" w:sz="4" w:space="0" w:color="auto"/>
            </w:tcBorders>
            <w:shd w:val="clear" w:color="auto" w:fill="auto"/>
          </w:tcPr>
          <w:p w14:paraId="2B0096CB" w14:textId="77777777" w:rsidR="00171568" w:rsidRPr="00171568" w:rsidRDefault="00171568" w:rsidP="00132031">
            <w:pPr>
              <w:rPr>
                <w:rFonts w:eastAsia="Times New Roman" w:cs="Arial"/>
                <w:color w:val="000000"/>
                <w:sz w:val="20"/>
                <w:szCs w:val="20"/>
                <w:lang w:eastAsia="en-ZA"/>
              </w:rPr>
            </w:pPr>
          </w:p>
        </w:tc>
      </w:tr>
    </w:tbl>
    <w:p w14:paraId="027B2119" w14:textId="77777777" w:rsidR="00171568" w:rsidRPr="00A667C5" w:rsidRDefault="00171568" w:rsidP="00171568">
      <w:pPr>
        <w:jc w:val="both"/>
        <w:rPr>
          <w:rFonts w:cs="Arial"/>
        </w:rPr>
      </w:pPr>
    </w:p>
    <w:p w14:paraId="1134C607" w14:textId="77777777" w:rsidR="00AF4E3F" w:rsidRDefault="00AF4E3F" w:rsidP="00593407"/>
    <w:p w14:paraId="5E3915F2" w14:textId="7C52D7FB" w:rsidR="00AF4E3F" w:rsidRDefault="00AF4E3F" w:rsidP="00593407">
      <w:pPr>
        <w:sectPr w:rsidR="00AF4E3F" w:rsidSect="00171568">
          <w:pgSz w:w="16838" w:h="11906" w:orient="landscape"/>
          <w:pgMar w:top="1080" w:right="1440" w:bottom="1080" w:left="1440" w:header="708" w:footer="708" w:gutter="0"/>
          <w:cols w:space="708"/>
          <w:docGrid w:linePitch="360"/>
        </w:sectPr>
      </w:pPr>
    </w:p>
    <w:p w14:paraId="3ABDE810" w14:textId="39571E7B" w:rsidR="00593407" w:rsidRDefault="00593407" w:rsidP="00593407"/>
    <w:p w14:paraId="50F69E0A" w14:textId="77777777" w:rsidR="005B20F6" w:rsidRDefault="00593407" w:rsidP="00F254D2">
      <w:pPr>
        <w:pStyle w:val="Heading2"/>
      </w:pPr>
      <w:bookmarkStart w:id="356" w:name="_Toc65450558"/>
      <w:bookmarkStart w:id="357" w:name="_Toc71010745"/>
      <w:r>
        <w:t>Ratings Scales</w:t>
      </w:r>
      <w:bookmarkEnd w:id="356"/>
      <w:bookmarkEnd w:id="357"/>
    </w:p>
    <w:p w14:paraId="0EBAD48B" w14:textId="00DF10DE" w:rsidR="00732936" w:rsidRPr="00B9289F" w:rsidRDefault="00732936" w:rsidP="00732936">
      <w:pPr>
        <w:pStyle w:val="Caption"/>
        <w:keepNext/>
        <w:spacing w:line="240" w:lineRule="auto"/>
        <w:rPr>
          <w:u w:val="single"/>
        </w:rPr>
      </w:pPr>
      <w:r w:rsidRPr="00B9289F">
        <w:rPr>
          <w:b w:val="0"/>
          <w:bCs w:val="0"/>
          <w:u w:val="single"/>
        </w:rPr>
        <w:t>Progress Towards Results Rating Scale</w:t>
      </w:r>
    </w:p>
    <w:tbl>
      <w:tblPr>
        <w:tblStyle w:val="TableGrid"/>
        <w:tblW w:w="5000" w:type="pct"/>
        <w:jc w:val="center"/>
        <w:tblLook w:val="06A0" w:firstRow="1" w:lastRow="0" w:firstColumn="1" w:lastColumn="0" w:noHBand="1" w:noVBand="1"/>
      </w:tblPr>
      <w:tblGrid>
        <w:gridCol w:w="1974"/>
        <w:gridCol w:w="7762"/>
      </w:tblGrid>
      <w:tr w:rsidR="00732936" w:rsidRPr="00867A58" w14:paraId="58A103AE" w14:textId="77777777" w:rsidTr="00132031">
        <w:trPr>
          <w:jc w:val="center"/>
        </w:trPr>
        <w:tc>
          <w:tcPr>
            <w:tcW w:w="101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D5C" w:themeFill="accent1" w:themeFillShade="BF"/>
            <w:hideMark/>
          </w:tcPr>
          <w:p w14:paraId="307898C9" w14:textId="77777777" w:rsidR="00732936" w:rsidRPr="00C04558" w:rsidRDefault="00732936" w:rsidP="00132031">
            <w:pPr>
              <w:rPr>
                <w:rFonts w:eastAsia="Arial" w:cs="Arial"/>
                <w:color w:val="FFFFFF" w:themeColor="background1"/>
                <w:sz w:val="18"/>
                <w:szCs w:val="18"/>
              </w:rPr>
            </w:pPr>
            <w:r w:rsidRPr="00C04558">
              <w:rPr>
                <w:rFonts w:eastAsia="Arial" w:cs="Arial"/>
                <w:b/>
                <w:color w:val="FFFFFF" w:themeColor="background1"/>
                <w:sz w:val="18"/>
                <w:szCs w:val="18"/>
              </w:rPr>
              <w:t>Rating</w:t>
            </w:r>
          </w:p>
        </w:tc>
        <w:tc>
          <w:tcPr>
            <w:tcW w:w="39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D5C" w:themeFill="accent1" w:themeFillShade="BF"/>
            <w:hideMark/>
          </w:tcPr>
          <w:p w14:paraId="1D8A2B04" w14:textId="77777777" w:rsidR="00732936" w:rsidRPr="00C04558" w:rsidRDefault="00732936" w:rsidP="00132031">
            <w:pPr>
              <w:rPr>
                <w:rFonts w:eastAsia="Arial" w:cs="Arial"/>
                <w:color w:val="FFFFFF" w:themeColor="background1"/>
                <w:sz w:val="18"/>
                <w:szCs w:val="18"/>
              </w:rPr>
            </w:pPr>
            <w:r>
              <w:rPr>
                <w:rFonts w:eastAsia="Arial" w:cs="Arial"/>
                <w:b/>
                <w:color w:val="FFFFFF" w:themeColor="background1"/>
                <w:sz w:val="18"/>
                <w:szCs w:val="18"/>
              </w:rPr>
              <w:t>Description</w:t>
            </w:r>
          </w:p>
        </w:tc>
      </w:tr>
      <w:tr w:rsidR="00732936" w:rsidRPr="00867A58" w14:paraId="7C4D1786" w14:textId="77777777" w:rsidTr="00132031">
        <w:trPr>
          <w:jc w:val="center"/>
        </w:trPr>
        <w:tc>
          <w:tcPr>
            <w:tcW w:w="10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171223" w14:textId="77777777" w:rsidR="00732936" w:rsidRPr="00791724" w:rsidRDefault="00732936" w:rsidP="00132031">
            <w:pPr>
              <w:rPr>
                <w:b/>
                <w:sz w:val="18"/>
              </w:rPr>
            </w:pPr>
            <w:r w:rsidRPr="00791724">
              <w:rPr>
                <w:b/>
                <w:sz w:val="18"/>
              </w:rPr>
              <w:t>Highly Satisfactory (HS)</w:t>
            </w:r>
          </w:p>
        </w:tc>
        <w:tc>
          <w:tcPr>
            <w:tcW w:w="39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FA014" w14:textId="77777777" w:rsidR="00732936" w:rsidRPr="00C04558" w:rsidRDefault="00732936" w:rsidP="00132031">
            <w:pPr>
              <w:rPr>
                <w:rFonts w:eastAsia="Arial" w:cs="Arial"/>
                <w:sz w:val="18"/>
                <w:szCs w:val="18"/>
              </w:rPr>
            </w:pPr>
            <w:r w:rsidRPr="00FE166F">
              <w:rPr>
                <w:rFonts w:eastAsia="Arial" w:cs="Arial"/>
                <w:sz w:val="18"/>
                <w:szCs w:val="18"/>
              </w:rPr>
              <w:t xml:space="preserve">The objective/outcome is expected to achieve or exceed all its end-of-project targets without major shortcomings. The progress towards the objective/outcome can be presented as </w:t>
            </w:r>
            <w:r>
              <w:rPr>
                <w:rFonts w:eastAsia="Arial" w:cs="Arial"/>
                <w:sz w:val="18"/>
                <w:szCs w:val="18"/>
              </w:rPr>
              <w:t>"</w:t>
            </w:r>
            <w:r w:rsidRPr="00FE166F">
              <w:rPr>
                <w:rFonts w:eastAsia="Arial" w:cs="Arial"/>
                <w:sz w:val="18"/>
                <w:szCs w:val="18"/>
              </w:rPr>
              <w:t>good practice</w:t>
            </w:r>
            <w:r>
              <w:rPr>
                <w:rFonts w:eastAsia="Arial" w:cs="Arial"/>
                <w:sz w:val="18"/>
                <w:szCs w:val="18"/>
              </w:rPr>
              <w:t>"</w:t>
            </w:r>
            <w:r w:rsidRPr="00FE166F">
              <w:rPr>
                <w:rFonts w:eastAsia="Arial" w:cs="Arial"/>
                <w:sz w:val="18"/>
                <w:szCs w:val="18"/>
              </w:rPr>
              <w:t>.</w:t>
            </w:r>
          </w:p>
        </w:tc>
      </w:tr>
      <w:tr w:rsidR="00732936" w:rsidRPr="00867A58" w14:paraId="24DCAD37" w14:textId="77777777" w:rsidTr="00132031">
        <w:trPr>
          <w:jc w:val="center"/>
        </w:trPr>
        <w:tc>
          <w:tcPr>
            <w:tcW w:w="10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8C5E0D" w14:textId="77777777" w:rsidR="00732936" w:rsidRPr="00791724" w:rsidRDefault="00732936" w:rsidP="00132031">
            <w:pPr>
              <w:rPr>
                <w:b/>
                <w:sz w:val="18"/>
              </w:rPr>
            </w:pPr>
            <w:r w:rsidRPr="00791724">
              <w:rPr>
                <w:b/>
                <w:sz w:val="18"/>
              </w:rPr>
              <w:t>Satisfactory (S)</w:t>
            </w:r>
          </w:p>
        </w:tc>
        <w:tc>
          <w:tcPr>
            <w:tcW w:w="39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0E1A2" w14:textId="77777777" w:rsidR="00732936" w:rsidRPr="00C04558" w:rsidRDefault="00732936" w:rsidP="00132031">
            <w:pPr>
              <w:rPr>
                <w:rFonts w:eastAsia="Arial" w:cs="Arial"/>
                <w:sz w:val="18"/>
                <w:szCs w:val="18"/>
              </w:rPr>
            </w:pPr>
            <w:r w:rsidRPr="00FE166F">
              <w:rPr>
                <w:rFonts w:eastAsia="Arial" w:cs="Arial"/>
                <w:sz w:val="18"/>
                <w:szCs w:val="18"/>
              </w:rPr>
              <w:t>The objective/outcome is expected to achieve most of its end-of-project targets, with only minor shortcomings.</w:t>
            </w:r>
          </w:p>
        </w:tc>
      </w:tr>
      <w:tr w:rsidR="00732936" w:rsidRPr="00867A58" w14:paraId="4AB424DE" w14:textId="77777777" w:rsidTr="00132031">
        <w:trPr>
          <w:jc w:val="center"/>
        </w:trPr>
        <w:tc>
          <w:tcPr>
            <w:tcW w:w="10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EDD4A6" w14:textId="77777777" w:rsidR="00732936" w:rsidRPr="00791724" w:rsidRDefault="00732936" w:rsidP="00132031">
            <w:pPr>
              <w:rPr>
                <w:b/>
                <w:sz w:val="18"/>
              </w:rPr>
            </w:pPr>
            <w:r w:rsidRPr="00791724">
              <w:rPr>
                <w:b/>
                <w:sz w:val="18"/>
              </w:rPr>
              <w:t>Moderately Satisfactory (MS)</w:t>
            </w:r>
          </w:p>
        </w:tc>
        <w:tc>
          <w:tcPr>
            <w:tcW w:w="39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3AA95" w14:textId="77777777" w:rsidR="00732936" w:rsidRPr="00C04558" w:rsidRDefault="00732936" w:rsidP="00132031">
            <w:pPr>
              <w:rPr>
                <w:rFonts w:eastAsia="Arial" w:cs="Arial"/>
                <w:sz w:val="18"/>
                <w:szCs w:val="18"/>
              </w:rPr>
            </w:pPr>
            <w:r w:rsidRPr="005F1300">
              <w:rPr>
                <w:rFonts w:eastAsia="Arial" w:cs="Arial"/>
                <w:sz w:val="18"/>
                <w:szCs w:val="18"/>
              </w:rPr>
              <w:t>The objective/outcome is expected to achieve most of its end-of-project targets but with significant shortcomings.</w:t>
            </w:r>
          </w:p>
        </w:tc>
      </w:tr>
      <w:tr w:rsidR="00732936" w:rsidRPr="00867A58" w14:paraId="4F4E447D" w14:textId="77777777" w:rsidTr="00132031">
        <w:trPr>
          <w:jc w:val="center"/>
        </w:trPr>
        <w:tc>
          <w:tcPr>
            <w:tcW w:w="10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F73388" w14:textId="77777777" w:rsidR="00732936" w:rsidRPr="00791724" w:rsidRDefault="00732936" w:rsidP="00132031">
            <w:pPr>
              <w:rPr>
                <w:b/>
                <w:sz w:val="18"/>
              </w:rPr>
            </w:pPr>
            <w:r w:rsidRPr="00791724">
              <w:rPr>
                <w:b/>
                <w:sz w:val="18"/>
              </w:rPr>
              <w:t>Moderately Unsatisfactory (MU)</w:t>
            </w:r>
          </w:p>
        </w:tc>
        <w:tc>
          <w:tcPr>
            <w:tcW w:w="39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0F545" w14:textId="77777777" w:rsidR="00732936" w:rsidRPr="00C04558" w:rsidRDefault="00732936" w:rsidP="00132031">
            <w:pPr>
              <w:rPr>
                <w:rFonts w:eastAsia="Arial" w:cs="Arial"/>
                <w:sz w:val="18"/>
                <w:szCs w:val="18"/>
              </w:rPr>
            </w:pPr>
            <w:r w:rsidRPr="005F1300">
              <w:rPr>
                <w:rFonts w:eastAsia="Arial" w:cs="Arial"/>
                <w:sz w:val="18"/>
                <w:szCs w:val="18"/>
              </w:rPr>
              <w:t>The objective/outcome is expected to achieve its end-of-project targets with major shortcomings.</w:t>
            </w:r>
          </w:p>
        </w:tc>
      </w:tr>
      <w:tr w:rsidR="00732936" w:rsidRPr="00867A58" w14:paraId="2DD7276B" w14:textId="77777777" w:rsidTr="00132031">
        <w:trPr>
          <w:trHeight w:val="58"/>
          <w:jc w:val="center"/>
        </w:trPr>
        <w:tc>
          <w:tcPr>
            <w:tcW w:w="10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A642E2" w14:textId="77777777" w:rsidR="00732936" w:rsidRPr="00791724" w:rsidRDefault="00732936" w:rsidP="00132031">
            <w:pPr>
              <w:rPr>
                <w:b/>
                <w:sz w:val="18"/>
              </w:rPr>
            </w:pPr>
            <w:r w:rsidRPr="00791724">
              <w:rPr>
                <w:b/>
                <w:sz w:val="18"/>
              </w:rPr>
              <w:t>Unsatisfactory (U)</w:t>
            </w:r>
          </w:p>
        </w:tc>
        <w:tc>
          <w:tcPr>
            <w:tcW w:w="39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6098E9" w14:textId="77777777" w:rsidR="00732936" w:rsidRPr="00C04558" w:rsidRDefault="00732936" w:rsidP="00132031">
            <w:pPr>
              <w:rPr>
                <w:rFonts w:eastAsia="Arial" w:cs="Arial"/>
                <w:sz w:val="18"/>
                <w:szCs w:val="18"/>
              </w:rPr>
            </w:pPr>
            <w:r w:rsidRPr="002B0918">
              <w:rPr>
                <w:rFonts w:eastAsia="Arial" w:cs="Arial"/>
                <w:sz w:val="18"/>
                <w:szCs w:val="18"/>
              </w:rPr>
              <w:t>The objective/outcome is expected not to achieve most of its end-of-project targets.</w:t>
            </w:r>
          </w:p>
        </w:tc>
      </w:tr>
      <w:tr w:rsidR="00732936" w:rsidRPr="00867A58" w14:paraId="7CA48E34" w14:textId="77777777" w:rsidTr="00132031">
        <w:trPr>
          <w:jc w:val="center"/>
        </w:trPr>
        <w:tc>
          <w:tcPr>
            <w:tcW w:w="10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10089E" w14:textId="77777777" w:rsidR="00732936" w:rsidRPr="00791724" w:rsidRDefault="00732936" w:rsidP="00132031">
            <w:pPr>
              <w:rPr>
                <w:b/>
                <w:sz w:val="18"/>
              </w:rPr>
            </w:pPr>
            <w:r w:rsidRPr="00791724">
              <w:rPr>
                <w:b/>
                <w:sz w:val="18"/>
              </w:rPr>
              <w:t>Highly Unsatisfactory (HU)</w:t>
            </w:r>
          </w:p>
        </w:tc>
        <w:tc>
          <w:tcPr>
            <w:tcW w:w="39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75996" w14:textId="33EFCE6F" w:rsidR="00732936" w:rsidRPr="00C04558" w:rsidRDefault="00732936" w:rsidP="00132031">
            <w:pPr>
              <w:rPr>
                <w:rFonts w:eastAsia="Arial" w:cs="Arial"/>
                <w:sz w:val="18"/>
                <w:szCs w:val="18"/>
              </w:rPr>
            </w:pPr>
            <w:r w:rsidRPr="002B0918">
              <w:rPr>
                <w:rFonts w:eastAsia="Arial" w:cs="Arial"/>
                <w:sz w:val="18"/>
                <w:szCs w:val="18"/>
              </w:rPr>
              <w:t xml:space="preserve">The objective/outcome has failed to achieve its midterm </w:t>
            </w:r>
            <w:r w:rsidR="002E4076" w:rsidRPr="00A667C5">
              <w:rPr>
                <w:rFonts w:eastAsia="Arial" w:cs="Arial"/>
                <w:sz w:val="18"/>
                <w:szCs w:val="18"/>
              </w:rPr>
              <w:t>targets and</w:t>
            </w:r>
            <w:r w:rsidRPr="002B0918">
              <w:rPr>
                <w:rFonts w:eastAsia="Arial" w:cs="Arial"/>
                <w:sz w:val="18"/>
                <w:szCs w:val="18"/>
              </w:rPr>
              <w:t xml:space="preserve"> is not expected to achieve any of its end-of-project targets.</w:t>
            </w:r>
          </w:p>
        </w:tc>
      </w:tr>
    </w:tbl>
    <w:p w14:paraId="730372DE" w14:textId="77777777" w:rsidR="00B9289F" w:rsidRDefault="00B9289F" w:rsidP="00B9289F">
      <w:pPr>
        <w:pStyle w:val="Caption"/>
        <w:keepNext/>
        <w:spacing w:after="0" w:line="360" w:lineRule="auto"/>
        <w:rPr>
          <w:b w:val="0"/>
          <w:bCs w:val="0"/>
        </w:rPr>
      </w:pPr>
    </w:p>
    <w:p w14:paraId="532E98BA" w14:textId="4374C441" w:rsidR="00B9289F" w:rsidRPr="00B9289F" w:rsidRDefault="00B9289F" w:rsidP="00B9289F">
      <w:pPr>
        <w:pStyle w:val="Caption"/>
        <w:keepNext/>
        <w:spacing w:after="0" w:line="360" w:lineRule="auto"/>
        <w:rPr>
          <w:u w:val="single"/>
        </w:rPr>
      </w:pPr>
      <w:r w:rsidRPr="00B9289F">
        <w:rPr>
          <w:b w:val="0"/>
          <w:bCs w:val="0"/>
          <w:u w:val="single"/>
        </w:rPr>
        <w:t>Project Implementation and Adaptive Management Rating Scale</w:t>
      </w:r>
    </w:p>
    <w:tbl>
      <w:tblPr>
        <w:tblStyle w:val="TableGrid"/>
        <w:tblW w:w="0" w:type="auto"/>
        <w:tblLook w:val="04A0" w:firstRow="1" w:lastRow="0" w:firstColumn="1" w:lastColumn="0" w:noHBand="0" w:noVBand="1"/>
      </w:tblPr>
      <w:tblGrid>
        <w:gridCol w:w="2547"/>
        <w:gridCol w:w="7189"/>
      </w:tblGrid>
      <w:tr w:rsidR="00B9289F" w:rsidRPr="00963B0B" w14:paraId="511D3CBC" w14:textId="77777777" w:rsidTr="00132031">
        <w:tc>
          <w:tcPr>
            <w:tcW w:w="2547" w:type="dxa"/>
            <w:shd w:val="clear" w:color="auto" w:fill="003D7C" w:themeFill="accent1"/>
          </w:tcPr>
          <w:p w14:paraId="3DA5F070" w14:textId="77777777" w:rsidR="00B9289F" w:rsidRPr="00963B0B" w:rsidRDefault="00B9289F" w:rsidP="00132031">
            <w:pPr>
              <w:pStyle w:val="C4Paragraph"/>
              <w:rPr>
                <w:sz w:val="18"/>
                <w:szCs w:val="18"/>
              </w:rPr>
            </w:pPr>
            <w:r w:rsidRPr="00963B0B">
              <w:rPr>
                <w:sz w:val="18"/>
                <w:szCs w:val="18"/>
              </w:rPr>
              <w:t>Rating</w:t>
            </w:r>
          </w:p>
        </w:tc>
        <w:tc>
          <w:tcPr>
            <w:tcW w:w="7189" w:type="dxa"/>
            <w:shd w:val="clear" w:color="auto" w:fill="003D7C" w:themeFill="accent1"/>
          </w:tcPr>
          <w:p w14:paraId="2205BC80" w14:textId="77777777" w:rsidR="00B9289F" w:rsidRPr="00963B0B" w:rsidRDefault="00B9289F" w:rsidP="00132031">
            <w:pPr>
              <w:pStyle w:val="C4Paragraph"/>
              <w:rPr>
                <w:sz w:val="18"/>
                <w:szCs w:val="18"/>
              </w:rPr>
            </w:pPr>
            <w:r w:rsidRPr="00963B0B">
              <w:rPr>
                <w:sz w:val="18"/>
                <w:szCs w:val="18"/>
              </w:rPr>
              <w:t>Description</w:t>
            </w:r>
          </w:p>
        </w:tc>
      </w:tr>
      <w:tr w:rsidR="00B9289F" w:rsidRPr="00963B0B" w14:paraId="5E72296D" w14:textId="77777777" w:rsidTr="00132031">
        <w:tc>
          <w:tcPr>
            <w:tcW w:w="2547" w:type="dxa"/>
          </w:tcPr>
          <w:p w14:paraId="69AFE803" w14:textId="77777777" w:rsidR="00B9289F" w:rsidRPr="00F856CA" w:rsidRDefault="00B9289F" w:rsidP="00132031">
            <w:pPr>
              <w:pStyle w:val="C4Paragraph"/>
              <w:rPr>
                <w:b/>
                <w:bCs/>
                <w:sz w:val="18"/>
                <w:szCs w:val="18"/>
              </w:rPr>
            </w:pPr>
            <w:r w:rsidRPr="00F856CA">
              <w:rPr>
                <w:b/>
                <w:bCs/>
                <w:sz w:val="18"/>
                <w:szCs w:val="18"/>
              </w:rPr>
              <w:t>Highly Satisfactory (HS)</w:t>
            </w:r>
          </w:p>
        </w:tc>
        <w:tc>
          <w:tcPr>
            <w:tcW w:w="7189" w:type="dxa"/>
          </w:tcPr>
          <w:p w14:paraId="1C64B4A0" w14:textId="77777777" w:rsidR="00B9289F" w:rsidRPr="00963B0B" w:rsidRDefault="00B9289F" w:rsidP="00132031">
            <w:pPr>
              <w:pStyle w:val="C4Paragraph"/>
              <w:rPr>
                <w:sz w:val="18"/>
                <w:szCs w:val="18"/>
              </w:rPr>
            </w:pPr>
            <w:r w:rsidRPr="00D90362">
              <w:rPr>
                <w:sz w:val="18"/>
                <w:szCs w:val="18"/>
              </w:rPr>
              <w:t xml:space="preserve">Implementation of all </w:t>
            </w:r>
            <w:r>
              <w:rPr>
                <w:sz w:val="18"/>
                <w:szCs w:val="18"/>
              </w:rPr>
              <w:t>eight</w:t>
            </w:r>
            <w:r w:rsidRPr="00D90362">
              <w:rPr>
                <w:sz w:val="18"/>
                <w:szCs w:val="18"/>
              </w:rPr>
              <w:t xml:space="preserve"> components – management arrangements, work planning, finance and co-finance, </w:t>
            </w:r>
            <w:r>
              <w:rPr>
                <w:sz w:val="18"/>
                <w:szCs w:val="18"/>
              </w:rPr>
              <w:t xml:space="preserve">coherence in climate finance delivery with other multilateral entities, </w:t>
            </w:r>
            <w:r w:rsidRPr="00D90362">
              <w:rPr>
                <w:sz w:val="18"/>
                <w:szCs w:val="18"/>
              </w:rPr>
              <w:t xml:space="preserve">project-level monitoring and evaluation systems, stakeholder engagement, reporting, and communications – is leading to efficient and effective project implementation and adaptive management. The project can be presented as </w:t>
            </w:r>
            <w:r>
              <w:rPr>
                <w:sz w:val="18"/>
                <w:szCs w:val="18"/>
              </w:rPr>
              <w:t>"</w:t>
            </w:r>
            <w:r w:rsidRPr="00D90362">
              <w:rPr>
                <w:sz w:val="18"/>
                <w:szCs w:val="18"/>
              </w:rPr>
              <w:t>good practice</w:t>
            </w:r>
            <w:r>
              <w:rPr>
                <w:sz w:val="18"/>
                <w:szCs w:val="18"/>
              </w:rPr>
              <w:t>"</w:t>
            </w:r>
            <w:r w:rsidRPr="00D90362">
              <w:rPr>
                <w:sz w:val="18"/>
                <w:szCs w:val="18"/>
              </w:rPr>
              <w:t>.</w:t>
            </w:r>
          </w:p>
        </w:tc>
      </w:tr>
      <w:tr w:rsidR="00B9289F" w:rsidRPr="00963B0B" w14:paraId="1EE18417" w14:textId="77777777" w:rsidTr="00132031">
        <w:tc>
          <w:tcPr>
            <w:tcW w:w="2547" w:type="dxa"/>
          </w:tcPr>
          <w:p w14:paraId="5CAC297D" w14:textId="77777777" w:rsidR="00B9289F" w:rsidRPr="00F856CA" w:rsidRDefault="00B9289F" w:rsidP="00132031">
            <w:pPr>
              <w:pStyle w:val="C4Paragraph"/>
              <w:rPr>
                <w:b/>
                <w:bCs/>
                <w:sz w:val="18"/>
                <w:szCs w:val="18"/>
              </w:rPr>
            </w:pPr>
            <w:r w:rsidRPr="00F856CA">
              <w:rPr>
                <w:b/>
                <w:bCs/>
                <w:sz w:val="18"/>
                <w:szCs w:val="18"/>
              </w:rPr>
              <w:t>Satisfactory (S)</w:t>
            </w:r>
          </w:p>
        </w:tc>
        <w:tc>
          <w:tcPr>
            <w:tcW w:w="7189" w:type="dxa"/>
          </w:tcPr>
          <w:p w14:paraId="53C09A05" w14:textId="77777777" w:rsidR="00B9289F" w:rsidRPr="00963B0B" w:rsidRDefault="00B9289F" w:rsidP="00132031">
            <w:pPr>
              <w:pStyle w:val="C4Paragraph"/>
              <w:rPr>
                <w:sz w:val="18"/>
                <w:szCs w:val="18"/>
              </w:rPr>
            </w:pPr>
            <w:r w:rsidRPr="00F856CA">
              <w:rPr>
                <w:sz w:val="18"/>
                <w:szCs w:val="18"/>
              </w:rPr>
              <w:t xml:space="preserve">Implementation of most of the </w:t>
            </w:r>
            <w:r>
              <w:rPr>
                <w:sz w:val="18"/>
                <w:szCs w:val="18"/>
              </w:rPr>
              <w:t>eight</w:t>
            </w:r>
            <w:r w:rsidRPr="00F856CA">
              <w:rPr>
                <w:sz w:val="18"/>
                <w:szCs w:val="18"/>
              </w:rPr>
              <w:t xml:space="preserve"> components is leading to efficient and effective project implementation and adaptive management except for only few that are subject to remedial action.</w:t>
            </w:r>
          </w:p>
        </w:tc>
      </w:tr>
      <w:tr w:rsidR="00B9289F" w:rsidRPr="00963B0B" w14:paraId="540C9167" w14:textId="77777777" w:rsidTr="00132031">
        <w:tc>
          <w:tcPr>
            <w:tcW w:w="2547" w:type="dxa"/>
          </w:tcPr>
          <w:p w14:paraId="4C952AC4" w14:textId="77777777" w:rsidR="00B9289F" w:rsidRPr="00F856CA" w:rsidRDefault="00B9289F" w:rsidP="00132031">
            <w:pPr>
              <w:pStyle w:val="C4Paragraph"/>
              <w:rPr>
                <w:b/>
                <w:bCs/>
                <w:sz w:val="18"/>
                <w:szCs w:val="18"/>
              </w:rPr>
            </w:pPr>
            <w:r>
              <w:rPr>
                <w:b/>
                <w:bCs/>
                <w:sz w:val="18"/>
                <w:szCs w:val="18"/>
              </w:rPr>
              <w:t>Moderately Satisfactory (MS)</w:t>
            </w:r>
          </w:p>
        </w:tc>
        <w:tc>
          <w:tcPr>
            <w:tcW w:w="7189" w:type="dxa"/>
          </w:tcPr>
          <w:p w14:paraId="119674D4" w14:textId="77777777" w:rsidR="00B9289F" w:rsidRPr="00963B0B" w:rsidRDefault="00B9289F" w:rsidP="00132031">
            <w:pPr>
              <w:pStyle w:val="C4Paragraph"/>
              <w:rPr>
                <w:sz w:val="18"/>
                <w:szCs w:val="18"/>
              </w:rPr>
            </w:pPr>
            <w:r w:rsidRPr="00904BD3">
              <w:rPr>
                <w:sz w:val="18"/>
                <w:szCs w:val="18"/>
              </w:rPr>
              <w:t xml:space="preserve">Implementation of some of the </w:t>
            </w:r>
            <w:r>
              <w:rPr>
                <w:sz w:val="18"/>
                <w:szCs w:val="18"/>
              </w:rPr>
              <w:t>eight</w:t>
            </w:r>
            <w:r w:rsidRPr="00904BD3">
              <w:rPr>
                <w:sz w:val="18"/>
                <w:szCs w:val="18"/>
              </w:rPr>
              <w:t xml:space="preserve"> components is leading to efficient and effective project implementation and adaptive management, with some components requiring remedial action.</w:t>
            </w:r>
          </w:p>
        </w:tc>
      </w:tr>
      <w:tr w:rsidR="00B9289F" w:rsidRPr="00963B0B" w14:paraId="506A5C0D" w14:textId="77777777" w:rsidTr="00132031">
        <w:tc>
          <w:tcPr>
            <w:tcW w:w="2547" w:type="dxa"/>
          </w:tcPr>
          <w:p w14:paraId="0132F297" w14:textId="77777777" w:rsidR="00B9289F" w:rsidRPr="00F856CA" w:rsidRDefault="00B9289F" w:rsidP="00132031">
            <w:pPr>
              <w:pStyle w:val="C4Paragraph"/>
              <w:rPr>
                <w:b/>
                <w:bCs/>
                <w:sz w:val="18"/>
                <w:szCs w:val="18"/>
              </w:rPr>
            </w:pPr>
            <w:r>
              <w:rPr>
                <w:b/>
                <w:bCs/>
                <w:sz w:val="18"/>
                <w:szCs w:val="18"/>
              </w:rPr>
              <w:t>Moderately Unsatisfactory (MU)</w:t>
            </w:r>
          </w:p>
        </w:tc>
        <w:tc>
          <w:tcPr>
            <w:tcW w:w="7189" w:type="dxa"/>
          </w:tcPr>
          <w:p w14:paraId="1A9139FD" w14:textId="77777777" w:rsidR="00B9289F" w:rsidRPr="00963B0B" w:rsidRDefault="00B9289F" w:rsidP="00132031">
            <w:pPr>
              <w:pStyle w:val="C4Paragraph"/>
              <w:rPr>
                <w:sz w:val="18"/>
                <w:szCs w:val="18"/>
              </w:rPr>
            </w:pPr>
            <w:r w:rsidRPr="00787A42">
              <w:rPr>
                <w:sz w:val="18"/>
                <w:szCs w:val="18"/>
              </w:rPr>
              <w:t xml:space="preserve">Implementation of some of the </w:t>
            </w:r>
            <w:r>
              <w:rPr>
                <w:sz w:val="18"/>
                <w:szCs w:val="18"/>
              </w:rPr>
              <w:t>eight</w:t>
            </w:r>
            <w:r w:rsidRPr="00787A42">
              <w:rPr>
                <w:sz w:val="18"/>
                <w:szCs w:val="18"/>
              </w:rPr>
              <w:t xml:space="preserve"> components is not leading to efficient and effective project implementation and adaptive, with most components requiring remedial action.</w:t>
            </w:r>
          </w:p>
        </w:tc>
      </w:tr>
      <w:tr w:rsidR="00B9289F" w:rsidRPr="00963B0B" w14:paraId="4CE587D8" w14:textId="77777777" w:rsidTr="00132031">
        <w:tc>
          <w:tcPr>
            <w:tcW w:w="2547" w:type="dxa"/>
          </w:tcPr>
          <w:p w14:paraId="1B5A4C75" w14:textId="77777777" w:rsidR="00B9289F" w:rsidRPr="00F856CA" w:rsidRDefault="00B9289F" w:rsidP="00132031">
            <w:pPr>
              <w:pStyle w:val="C4Paragraph"/>
              <w:rPr>
                <w:b/>
                <w:bCs/>
                <w:sz w:val="18"/>
                <w:szCs w:val="18"/>
              </w:rPr>
            </w:pPr>
            <w:r>
              <w:rPr>
                <w:b/>
                <w:bCs/>
                <w:sz w:val="18"/>
                <w:szCs w:val="18"/>
              </w:rPr>
              <w:t>Unsatisfactory (U)</w:t>
            </w:r>
          </w:p>
        </w:tc>
        <w:tc>
          <w:tcPr>
            <w:tcW w:w="7189" w:type="dxa"/>
          </w:tcPr>
          <w:p w14:paraId="7233EBAF" w14:textId="77777777" w:rsidR="00B9289F" w:rsidRPr="00963B0B" w:rsidRDefault="00B9289F" w:rsidP="00132031">
            <w:pPr>
              <w:pStyle w:val="C4Paragraph"/>
              <w:rPr>
                <w:sz w:val="18"/>
                <w:szCs w:val="18"/>
              </w:rPr>
            </w:pPr>
            <w:r w:rsidRPr="004C6BC5">
              <w:rPr>
                <w:sz w:val="18"/>
                <w:szCs w:val="18"/>
              </w:rPr>
              <w:t xml:space="preserve">Implementation of most of the </w:t>
            </w:r>
            <w:r>
              <w:rPr>
                <w:sz w:val="18"/>
                <w:szCs w:val="18"/>
              </w:rPr>
              <w:t>eight</w:t>
            </w:r>
            <w:r w:rsidRPr="004C6BC5">
              <w:rPr>
                <w:sz w:val="18"/>
                <w:szCs w:val="18"/>
              </w:rPr>
              <w:t xml:space="preserve"> components is not leading to efficient and effective project implementation and adaptive management.</w:t>
            </w:r>
          </w:p>
        </w:tc>
      </w:tr>
      <w:tr w:rsidR="00B9289F" w:rsidRPr="00963B0B" w14:paraId="7AF14B8D" w14:textId="77777777" w:rsidTr="00132031">
        <w:tc>
          <w:tcPr>
            <w:tcW w:w="2547" w:type="dxa"/>
          </w:tcPr>
          <w:p w14:paraId="1C993945" w14:textId="77777777" w:rsidR="00B9289F" w:rsidRPr="00F856CA" w:rsidRDefault="00B9289F" w:rsidP="00132031">
            <w:pPr>
              <w:pStyle w:val="C4Paragraph"/>
              <w:rPr>
                <w:b/>
                <w:bCs/>
                <w:sz w:val="18"/>
                <w:szCs w:val="18"/>
              </w:rPr>
            </w:pPr>
            <w:r>
              <w:rPr>
                <w:b/>
                <w:bCs/>
                <w:sz w:val="18"/>
                <w:szCs w:val="18"/>
              </w:rPr>
              <w:t>Highly Unsatisfactory (HU)</w:t>
            </w:r>
          </w:p>
        </w:tc>
        <w:tc>
          <w:tcPr>
            <w:tcW w:w="7189" w:type="dxa"/>
          </w:tcPr>
          <w:p w14:paraId="3D36D0B4" w14:textId="77777777" w:rsidR="00B9289F" w:rsidRPr="00963B0B" w:rsidRDefault="00B9289F" w:rsidP="00132031">
            <w:pPr>
              <w:pStyle w:val="C4Paragraph"/>
              <w:rPr>
                <w:sz w:val="18"/>
                <w:szCs w:val="18"/>
              </w:rPr>
            </w:pPr>
            <w:r w:rsidRPr="006B35FB">
              <w:rPr>
                <w:sz w:val="18"/>
                <w:szCs w:val="18"/>
              </w:rPr>
              <w:t xml:space="preserve">Implementation of none of the </w:t>
            </w:r>
            <w:r>
              <w:rPr>
                <w:sz w:val="18"/>
                <w:szCs w:val="18"/>
              </w:rPr>
              <w:t>eight</w:t>
            </w:r>
            <w:r w:rsidRPr="006B35FB">
              <w:rPr>
                <w:sz w:val="18"/>
                <w:szCs w:val="18"/>
              </w:rPr>
              <w:t xml:space="preserve"> components is leading to efficient and effective project implementation and adaptive management.</w:t>
            </w:r>
          </w:p>
        </w:tc>
      </w:tr>
    </w:tbl>
    <w:p w14:paraId="76CFF257" w14:textId="77777777" w:rsidR="008636DD" w:rsidRDefault="008636DD" w:rsidP="008636DD">
      <w:pPr>
        <w:pStyle w:val="Caption"/>
        <w:spacing w:after="60"/>
        <w:rPr>
          <w:rFonts w:eastAsia="Arial" w:cs="Arial"/>
          <w:b w:val="0"/>
          <w:bCs w:val="0"/>
        </w:rPr>
      </w:pPr>
    </w:p>
    <w:p w14:paraId="47F2AA84" w14:textId="2290DF21" w:rsidR="008636DD" w:rsidRPr="008636DD" w:rsidRDefault="008636DD" w:rsidP="008636DD">
      <w:pPr>
        <w:pStyle w:val="Caption"/>
        <w:spacing w:after="60"/>
        <w:rPr>
          <w:rFonts w:eastAsia="Arial" w:cs="Arial"/>
          <w:b w:val="0"/>
          <w:u w:val="single"/>
        </w:rPr>
      </w:pPr>
      <w:r w:rsidRPr="008636DD">
        <w:rPr>
          <w:rFonts w:eastAsia="Arial" w:cs="Arial"/>
          <w:b w:val="0"/>
          <w:bCs w:val="0"/>
          <w:u w:val="single"/>
        </w:rPr>
        <w:t>Sustainability Rating Scale</w:t>
      </w:r>
    </w:p>
    <w:tbl>
      <w:tblPr>
        <w:tblStyle w:val="TableGrid"/>
        <w:tblW w:w="5000" w:type="pct"/>
        <w:jc w:val="center"/>
        <w:tblLook w:val="06A0" w:firstRow="1" w:lastRow="0" w:firstColumn="1" w:lastColumn="0" w:noHBand="1" w:noVBand="1"/>
      </w:tblPr>
      <w:tblGrid>
        <w:gridCol w:w="2829"/>
        <w:gridCol w:w="6907"/>
      </w:tblGrid>
      <w:tr w:rsidR="008636DD" w:rsidRPr="00867A58" w14:paraId="55C40B50" w14:textId="77777777" w:rsidTr="00132031">
        <w:trPr>
          <w:jc w:val="center"/>
        </w:trPr>
        <w:tc>
          <w:tcPr>
            <w:tcW w:w="14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D5C" w:themeFill="accent1" w:themeFillShade="BF"/>
            <w:hideMark/>
          </w:tcPr>
          <w:p w14:paraId="438470FB" w14:textId="77777777" w:rsidR="008636DD" w:rsidRPr="00C04558" w:rsidRDefault="008636DD" w:rsidP="00132031">
            <w:pPr>
              <w:rPr>
                <w:rFonts w:eastAsia="Arial" w:cs="Arial"/>
                <w:color w:val="FFFFFF" w:themeColor="background1"/>
                <w:sz w:val="18"/>
                <w:szCs w:val="18"/>
              </w:rPr>
            </w:pPr>
            <w:r w:rsidRPr="00C04558">
              <w:rPr>
                <w:rFonts w:eastAsia="Arial" w:cs="Arial"/>
                <w:b/>
                <w:color w:val="FFFFFF" w:themeColor="background1"/>
                <w:sz w:val="18"/>
                <w:szCs w:val="18"/>
              </w:rPr>
              <w:t>Rating</w:t>
            </w:r>
          </w:p>
        </w:tc>
        <w:tc>
          <w:tcPr>
            <w:tcW w:w="354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2D5C" w:themeFill="accent1" w:themeFillShade="BF"/>
            <w:hideMark/>
          </w:tcPr>
          <w:p w14:paraId="4AEF34A9" w14:textId="77777777" w:rsidR="008636DD" w:rsidRPr="00C04558" w:rsidRDefault="008636DD" w:rsidP="00132031">
            <w:pPr>
              <w:rPr>
                <w:rFonts w:eastAsia="Arial" w:cs="Arial"/>
                <w:color w:val="FFFFFF" w:themeColor="background1"/>
                <w:sz w:val="18"/>
                <w:szCs w:val="18"/>
              </w:rPr>
            </w:pPr>
            <w:r w:rsidRPr="00C04558">
              <w:rPr>
                <w:rFonts w:eastAsia="Arial" w:cs="Arial"/>
                <w:b/>
                <w:color w:val="FFFFFF" w:themeColor="background1"/>
                <w:sz w:val="18"/>
                <w:szCs w:val="18"/>
              </w:rPr>
              <w:t>Project Objectives</w:t>
            </w:r>
          </w:p>
        </w:tc>
      </w:tr>
      <w:tr w:rsidR="008636DD" w:rsidRPr="00867A58" w14:paraId="305FB1C1" w14:textId="77777777" w:rsidTr="00132031">
        <w:trPr>
          <w:jc w:val="center"/>
        </w:trPr>
        <w:tc>
          <w:tcPr>
            <w:tcW w:w="1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F2E6AF" w14:textId="77777777" w:rsidR="008636DD" w:rsidRPr="00537506" w:rsidRDefault="008636DD" w:rsidP="00132031">
            <w:pPr>
              <w:rPr>
                <w:rFonts w:eastAsia="Arial" w:cs="Arial"/>
                <w:b/>
                <w:bCs/>
                <w:sz w:val="18"/>
                <w:szCs w:val="18"/>
              </w:rPr>
            </w:pPr>
            <w:r w:rsidRPr="00537506">
              <w:rPr>
                <w:rFonts w:eastAsia="Arial" w:cs="Arial"/>
                <w:b/>
                <w:bCs/>
                <w:sz w:val="18"/>
                <w:szCs w:val="18"/>
              </w:rPr>
              <w:t>Likely (L)</w:t>
            </w:r>
          </w:p>
        </w:tc>
        <w:tc>
          <w:tcPr>
            <w:tcW w:w="35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8B39E" w14:textId="77777777" w:rsidR="008636DD" w:rsidRPr="00C04558" w:rsidRDefault="008636DD" w:rsidP="00132031">
            <w:pPr>
              <w:rPr>
                <w:rFonts w:eastAsia="Arial" w:cs="Arial"/>
                <w:sz w:val="18"/>
                <w:szCs w:val="18"/>
              </w:rPr>
            </w:pPr>
            <w:r w:rsidRPr="00712B63">
              <w:rPr>
                <w:rFonts w:eastAsia="Arial" w:cs="Arial"/>
                <w:sz w:val="18"/>
                <w:szCs w:val="18"/>
              </w:rPr>
              <w:t>Negligible risks to sustainability, with key outcomes on track to be achieved by the project</w:t>
            </w:r>
            <w:r>
              <w:rPr>
                <w:rFonts w:eastAsia="Arial" w:cs="Arial"/>
                <w:sz w:val="18"/>
                <w:szCs w:val="18"/>
              </w:rPr>
              <w:t>'</w:t>
            </w:r>
            <w:r w:rsidRPr="00712B63">
              <w:rPr>
                <w:rFonts w:eastAsia="Arial" w:cs="Arial"/>
                <w:sz w:val="18"/>
                <w:szCs w:val="18"/>
              </w:rPr>
              <w:t>s closure and expected to continue into the foreseeable future</w:t>
            </w:r>
          </w:p>
        </w:tc>
      </w:tr>
      <w:tr w:rsidR="008636DD" w:rsidRPr="00867A58" w14:paraId="110494CC" w14:textId="77777777" w:rsidTr="00132031">
        <w:trPr>
          <w:jc w:val="center"/>
        </w:trPr>
        <w:tc>
          <w:tcPr>
            <w:tcW w:w="1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330E9B" w14:textId="77777777" w:rsidR="008636DD" w:rsidRPr="00537506" w:rsidRDefault="008636DD" w:rsidP="00132031">
            <w:pPr>
              <w:rPr>
                <w:rFonts w:eastAsia="Arial" w:cs="Arial"/>
                <w:b/>
                <w:bCs/>
                <w:sz w:val="18"/>
                <w:szCs w:val="18"/>
              </w:rPr>
            </w:pPr>
            <w:r w:rsidRPr="00537506">
              <w:rPr>
                <w:rFonts w:eastAsia="Arial" w:cs="Arial"/>
                <w:b/>
                <w:bCs/>
                <w:sz w:val="18"/>
                <w:szCs w:val="18"/>
              </w:rPr>
              <w:t>Moderately Likely (ML)</w:t>
            </w:r>
          </w:p>
        </w:tc>
        <w:tc>
          <w:tcPr>
            <w:tcW w:w="35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433D0" w14:textId="77777777" w:rsidR="008636DD" w:rsidRPr="00C04558" w:rsidRDefault="008636DD" w:rsidP="00132031">
            <w:pPr>
              <w:rPr>
                <w:rFonts w:eastAsia="Arial" w:cs="Arial"/>
                <w:sz w:val="18"/>
                <w:szCs w:val="18"/>
              </w:rPr>
            </w:pPr>
            <w:r w:rsidRPr="00E07DD6">
              <w:rPr>
                <w:rFonts w:eastAsia="Arial" w:cs="Arial"/>
                <w:sz w:val="18"/>
                <w:szCs w:val="18"/>
              </w:rPr>
              <w:t xml:space="preserve">Moderate risks, but expectations that at least some outcomes will be sustained due to the progress towards results on outcomes at the </w:t>
            </w:r>
            <w:r>
              <w:rPr>
                <w:rFonts w:eastAsia="Arial" w:cs="Arial"/>
                <w:sz w:val="18"/>
                <w:szCs w:val="18"/>
              </w:rPr>
              <w:t>IE</w:t>
            </w:r>
          </w:p>
        </w:tc>
      </w:tr>
      <w:tr w:rsidR="008636DD" w:rsidRPr="00867A58" w14:paraId="373C8866" w14:textId="77777777" w:rsidTr="00132031">
        <w:trPr>
          <w:jc w:val="center"/>
        </w:trPr>
        <w:tc>
          <w:tcPr>
            <w:tcW w:w="1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CD0E9A" w14:textId="77777777" w:rsidR="008636DD" w:rsidRPr="00537506" w:rsidRDefault="008636DD" w:rsidP="00132031">
            <w:pPr>
              <w:rPr>
                <w:rFonts w:eastAsia="Arial" w:cs="Arial"/>
                <w:b/>
                <w:bCs/>
                <w:sz w:val="18"/>
                <w:szCs w:val="18"/>
              </w:rPr>
            </w:pPr>
            <w:r w:rsidRPr="00537506">
              <w:rPr>
                <w:rFonts w:eastAsia="Arial" w:cs="Arial"/>
                <w:b/>
                <w:bCs/>
                <w:sz w:val="18"/>
                <w:szCs w:val="18"/>
              </w:rPr>
              <w:t>Moderately Unlikely (MU)</w:t>
            </w:r>
          </w:p>
        </w:tc>
        <w:tc>
          <w:tcPr>
            <w:tcW w:w="35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62881" w14:textId="77777777" w:rsidR="008636DD" w:rsidRPr="00C04558" w:rsidRDefault="008636DD" w:rsidP="00132031">
            <w:pPr>
              <w:rPr>
                <w:rFonts w:eastAsia="Arial" w:cs="Arial"/>
                <w:sz w:val="18"/>
                <w:szCs w:val="18"/>
              </w:rPr>
            </w:pPr>
            <w:r w:rsidRPr="00E07DD6">
              <w:rPr>
                <w:rFonts w:eastAsia="Arial" w:cs="Arial"/>
                <w:sz w:val="18"/>
                <w:szCs w:val="18"/>
              </w:rPr>
              <w:t>Significant risk that key outcomes will not carry on after project closure, although some outputs and activities should carry on</w:t>
            </w:r>
          </w:p>
        </w:tc>
      </w:tr>
      <w:tr w:rsidR="008636DD" w:rsidRPr="00867A58" w14:paraId="693BCFCE" w14:textId="77777777" w:rsidTr="00132031">
        <w:trPr>
          <w:jc w:val="center"/>
        </w:trPr>
        <w:tc>
          <w:tcPr>
            <w:tcW w:w="14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4978FD" w14:textId="77777777" w:rsidR="008636DD" w:rsidRPr="00537506" w:rsidRDefault="008636DD" w:rsidP="00132031">
            <w:pPr>
              <w:rPr>
                <w:rFonts w:eastAsia="Arial" w:cs="Arial"/>
                <w:b/>
                <w:bCs/>
                <w:sz w:val="18"/>
                <w:szCs w:val="18"/>
              </w:rPr>
            </w:pPr>
            <w:r w:rsidRPr="00537506">
              <w:rPr>
                <w:rFonts w:eastAsia="Arial" w:cs="Arial"/>
                <w:b/>
                <w:bCs/>
                <w:sz w:val="18"/>
                <w:szCs w:val="18"/>
              </w:rPr>
              <w:t>Unlikely (U)</w:t>
            </w:r>
          </w:p>
        </w:tc>
        <w:tc>
          <w:tcPr>
            <w:tcW w:w="354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B343C6" w14:textId="77777777" w:rsidR="008636DD" w:rsidRPr="00C04558" w:rsidRDefault="008636DD" w:rsidP="00132031">
            <w:pPr>
              <w:rPr>
                <w:rFonts w:eastAsia="Arial" w:cs="Arial"/>
                <w:sz w:val="18"/>
                <w:szCs w:val="18"/>
              </w:rPr>
            </w:pPr>
            <w:r w:rsidRPr="00997389">
              <w:rPr>
                <w:rFonts w:eastAsia="Arial" w:cs="Arial"/>
                <w:sz w:val="18"/>
                <w:szCs w:val="18"/>
              </w:rPr>
              <w:t>Severe risks that project outcomes as well as key outputs will not be sustained</w:t>
            </w:r>
          </w:p>
        </w:tc>
      </w:tr>
    </w:tbl>
    <w:p w14:paraId="7634BF09" w14:textId="4A2429F6" w:rsidR="00032B69" w:rsidRPr="00BF1497" w:rsidRDefault="00032B69" w:rsidP="00C621D9">
      <w:pPr>
        <w:pStyle w:val="C4Paragraph"/>
        <w:rPr>
          <w:sz w:val="20"/>
          <w:u w:val="single"/>
        </w:rPr>
      </w:pPr>
    </w:p>
    <w:p w14:paraId="3573927F" w14:textId="77777777" w:rsidR="00C621D9" w:rsidRDefault="00C621D9" w:rsidP="00C621D9">
      <w:pPr>
        <w:rPr>
          <w:rFonts w:cs="Arial"/>
        </w:rPr>
      </w:pPr>
    </w:p>
    <w:p w14:paraId="500CB5BE" w14:textId="77777777" w:rsidR="00C621D9" w:rsidRDefault="00C621D9" w:rsidP="00C621D9"/>
    <w:p w14:paraId="43C243F6" w14:textId="6091AFA8" w:rsidR="00C621D9" w:rsidRPr="00C621D9" w:rsidRDefault="00C621D9" w:rsidP="00C621D9">
      <w:pPr>
        <w:sectPr w:rsidR="00C621D9" w:rsidRPr="00C621D9" w:rsidSect="000B4441">
          <w:pgSz w:w="11906" w:h="16838"/>
          <w:pgMar w:top="1440" w:right="1080" w:bottom="1440" w:left="1080" w:header="708" w:footer="708" w:gutter="0"/>
          <w:cols w:space="708"/>
          <w:docGrid w:linePitch="360"/>
        </w:sectPr>
      </w:pPr>
    </w:p>
    <w:p w14:paraId="1E4A64E5" w14:textId="12AAF694" w:rsidR="00593407" w:rsidRDefault="00593407" w:rsidP="00593407"/>
    <w:p w14:paraId="270D634F" w14:textId="7165D214" w:rsidR="00593407" w:rsidRDefault="00593407" w:rsidP="00F254D2">
      <w:pPr>
        <w:pStyle w:val="Heading2"/>
      </w:pPr>
      <w:bookmarkStart w:id="358" w:name="_Toc65450559"/>
      <w:bookmarkStart w:id="359" w:name="_Toc71010746"/>
      <w:r>
        <w:t>Interim Evaluation mission itinerary</w:t>
      </w:r>
      <w:bookmarkEnd w:id="358"/>
      <w:bookmarkEnd w:id="359"/>
      <w:r>
        <w:t xml:space="preserve"> </w:t>
      </w:r>
    </w:p>
    <w:tbl>
      <w:tblPr>
        <w:tblStyle w:val="TableGrid"/>
        <w:tblW w:w="5000" w:type="pct"/>
        <w:jc w:val="center"/>
        <w:tblLook w:val="04A0" w:firstRow="1" w:lastRow="0" w:firstColumn="1" w:lastColumn="0" w:noHBand="0" w:noVBand="1"/>
      </w:tblPr>
      <w:tblGrid>
        <w:gridCol w:w="968"/>
        <w:gridCol w:w="1097"/>
        <w:gridCol w:w="1531"/>
        <w:gridCol w:w="5177"/>
        <w:gridCol w:w="5175"/>
      </w:tblGrid>
      <w:tr w:rsidR="003C22E4" w:rsidRPr="003E0D1F" w14:paraId="019630BE" w14:textId="77777777" w:rsidTr="00132031">
        <w:trPr>
          <w:jc w:val="center"/>
        </w:trPr>
        <w:tc>
          <w:tcPr>
            <w:tcW w:w="347" w:type="pct"/>
            <w:tcBorders>
              <w:top w:val="single" w:sz="4" w:space="0" w:color="auto"/>
              <w:left w:val="single" w:sz="4" w:space="0" w:color="auto"/>
              <w:bottom w:val="single" w:sz="4" w:space="0" w:color="auto"/>
              <w:right w:val="single" w:sz="4" w:space="0" w:color="auto"/>
            </w:tcBorders>
            <w:shd w:val="clear" w:color="auto" w:fill="002D5C" w:themeFill="accent1" w:themeFillShade="BF"/>
          </w:tcPr>
          <w:p w14:paraId="4B22D9E5" w14:textId="77777777" w:rsidR="003C22E4" w:rsidRPr="00A667C5" w:rsidRDefault="003C22E4" w:rsidP="00132031">
            <w:pPr>
              <w:rPr>
                <w:rFonts w:cs="Arial"/>
                <w:b/>
                <w:color w:val="FFFFFF" w:themeColor="background1"/>
                <w:sz w:val="18"/>
                <w:szCs w:val="18"/>
              </w:rPr>
            </w:pPr>
            <w:r w:rsidRPr="00A667C5">
              <w:rPr>
                <w:rFonts w:cs="Arial"/>
                <w:b/>
                <w:color w:val="FFFFFF" w:themeColor="background1"/>
                <w:sz w:val="18"/>
                <w:szCs w:val="18"/>
              </w:rPr>
              <w:t>Date</w:t>
            </w:r>
          </w:p>
        </w:tc>
        <w:tc>
          <w:tcPr>
            <w:tcW w:w="393" w:type="pct"/>
            <w:tcBorders>
              <w:top w:val="single" w:sz="4" w:space="0" w:color="auto"/>
              <w:left w:val="single" w:sz="4" w:space="0" w:color="auto"/>
              <w:bottom w:val="single" w:sz="4" w:space="0" w:color="auto"/>
              <w:right w:val="single" w:sz="4" w:space="0" w:color="auto"/>
            </w:tcBorders>
            <w:shd w:val="clear" w:color="auto" w:fill="002D5C" w:themeFill="accent1" w:themeFillShade="BF"/>
          </w:tcPr>
          <w:p w14:paraId="130E129E" w14:textId="77777777" w:rsidR="003C22E4" w:rsidRPr="00A667C5" w:rsidRDefault="003C22E4" w:rsidP="00132031">
            <w:pPr>
              <w:rPr>
                <w:rFonts w:cs="Arial"/>
                <w:b/>
                <w:color w:val="FFFFFF" w:themeColor="background1"/>
                <w:sz w:val="18"/>
                <w:szCs w:val="18"/>
              </w:rPr>
            </w:pPr>
            <w:r w:rsidRPr="00A667C5">
              <w:rPr>
                <w:rFonts w:cs="Arial"/>
                <w:b/>
                <w:color w:val="FFFFFF" w:themeColor="background1"/>
                <w:sz w:val="18"/>
                <w:szCs w:val="18"/>
              </w:rPr>
              <w:t>Site</w:t>
            </w:r>
          </w:p>
        </w:tc>
        <w:tc>
          <w:tcPr>
            <w:tcW w:w="549" w:type="pct"/>
            <w:tcBorders>
              <w:top w:val="single" w:sz="4" w:space="0" w:color="auto"/>
              <w:left w:val="single" w:sz="4" w:space="0" w:color="auto"/>
              <w:bottom w:val="single" w:sz="4" w:space="0" w:color="auto"/>
              <w:right w:val="single" w:sz="4" w:space="0" w:color="auto"/>
            </w:tcBorders>
            <w:shd w:val="clear" w:color="auto" w:fill="002D5C" w:themeFill="accent1" w:themeFillShade="BF"/>
          </w:tcPr>
          <w:p w14:paraId="1DECE482" w14:textId="77777777" w:rsidR="003C22E4" w:rsidRPr="00A667C5" w:rsidRDefault="003C22E4" w:rsidP="00132031">
            <w:pPr>
              <w:rPr>
                <w:rFonts w:cs="Arial"/>
                <w:b/>
                <w:color w:val="FFFFFF" w:themeColor="background1"/>
                <w:sz w:val="18"/>
                <w:szCs w:val="18"/>
              </w:rPr>
            </w:pPr>
            <w:r w:rsidRPr="00A667C5">
              <w:rPr>
                <w:rFonts w:cs="Arial"/>
                <w:b/>
                <w:color w:val="FFFFFF" w:themeColor="background1"/>
                <w:sz w:val="18"/>
                <w:szCs w:val="18"/>
              </w:rPr>
              <w:t>Details of travel</w:t>
            </w:r>
          </w:p>
        </w:tc>
        <w:tc>
          <w:tcPr>
            <w:tcW w:w="1856" w:type="pct"/>
            <w:tcBorders>
              <w:top w:val="single" w:sz="4" w:space="0" w:color="auto"/>
              <w:left w:val="single" w:sz="4" w:space="0" w:color="auto"/>
              <w:bottom w:val="single" w:sz="4" w:space="0" w:color="auto"/>
              <w:right w:val="single" w:sz="4" w:space="0" w:color="auto"/>
            </w:tcBorders>
            <w:shd w:val="clear" w:color="auto" w:fill="002D5C" w:themeFill="accent1" w:themeFillShade="BF"/>
          </w:tcPr>
          <w:p w14:paraId="2407100B" w14:textId="77777777" w:rsidR="003C22E4" w:rsidRPr="00A667C5" w:rsidRDefault="003C22E4" w:rsidP="00132031">
            <w:pPr>
              <w:rPr>
                <w:rFonts w:cs="Arial"/>
                <w:b/>
                <w:color w:val="FFFFFF" w:themeColor="background1"/>
                <w:sz w:val="18"/>
                <w:szCs w:val="18"/>
              </w:rPr>
            </w:pPr>
            <w:r w:rsidRPr="00A667C5">
              <w:rPr>
                <w:rFonts w:cs="Arial"/>
                <w:b/>
                <w:color w:val="FFFFFF" w:themeColor="background1"/>
                <w:sz w:val="18"/>
                <w:szCs w:val="18"/>
              </w:rPr>
              <w:t>Activities</w:t>
            </w:r>
          </w:p>
        </w:tc>
        <w:tc>
          <w:tcPr>
            <w:tcW w:w="1855" w:type="pct"/>
            <w:tcBorders>
              <w:top w:val="single" w:sz="4" w:space="0" w:color="auto"/>
              <w:left w:val="single" w:sz="4" w:space="0" w:color="auto"/>
              <w:bottom w:val="single" w:sz="4" w:space="0" w:color="auto"/>
              <w:right w:val="single" w:sz="4" w:space="0" w:color="auto"/>
            </w:tcBorders>
            <w:shd w:val="clear" w:color="auto" w:fill="002D5C" w:themeFill="accent1" w:themeFillShade="BF"/>
          </w:tcPr>
          <w:p w14:paraId="3DFF2E0B" w14:textId="77777777" w:rsidR="003C22E4" w:rsidRPr="00A667C5" w:rsidRDefault="003C22E4" w:rsidP="00132031">
            <w:pPr>
              <w:rPr>
                <w:rFonts w:cs="Arial"/>
                <w:b/>
                <w:color w:val="FFFFFF" w:themeColor="background1"/>
                <w:sz w:val="18"/>
                <w:szCs w:val="18"/>
              </w:rPr>
            </w:pPr>
            <w:r w:rsidRPr="00A667C5">
              <w:rPr>
                <w:rFonts w:cs="Arial"/>
                <w:b/>
                <w:color w:val="FFFFFF" w:themeColor="background1"/>
                <w:sz w:val="18"/>
                <w:szCs w:val="18"/>
              </w:rPr>
              <w:t>Anticipated challenges</w:t>
            </w:r>
          </w:p>
        </w:tc>
      </w:tr>
      <w:tr w:rsidR="003C22E4" w:rsidRPr="003E0D1F" w14:paraId="04C25903" w14:textId="77777777" w:rsidTr="00132031">
        <w:trPr>
          <w:jc w:val="center"/>
        </w:trPr>
        <w:tc>
          <w:tcPr>
            <w:tcW w:w="347" w:type="pct"/>
            <w:vMerge w:val="restart"/>
            <w:tcBorders>
              <w:top w:val="single" w:sz="4" w:space="0" w:color="auto"/>
              <w:left w:val="single" w:sz="4" w:space="0" w:color="auto"/>
              <w:bottom w:val="single" w:sz="4" w:space="0" w:color="auto"/>
              <w:right w:val="single" w:sz="4" w:space="0" w:color="auto"/>
            </w:tcBorders>
            <w:hideMark/>
          </w:tcPr>
          <w:p w14:paraId="79D8AD34" w14:textId="77777777" w:rsidR="003C22E4" w:rsidRPr="00A667C5" w:rsidRDefault="003C22E4" w:rsidP="00132031">
            <w:pPr>
              <w:rPr>
                <w:rFonts w:cs="Arial"/>
                <w:sz w:val="18"/>
                <w:szCs w:val="18"/>
              </w:rPr>
            </w:pPr>
            <w:r w:rsidRPr="00A667C5">
              <w:rPr>
                <w:rFonts w:cs="Arial"/>
                <w:sz w:val="18"/>
                <w:szCs w:val="18"/>
              </w:rPr>
              <w:t>25-29 January 2021</w:t>
            </w:r>
          </w:p>
        </w:tc>
        <w:tc>
          <w:tcPr>
            <w:tcW w:w="393" w:type="pct"/>
            <w:vMerge w:val="restart"/>
            <w:tcBorders>
              <w:top w:val="single" w:sz="4" w:space="0" w:color="auto"/>
              <w:left w:val="single" w:sz="4" w:space="0" w:color="auto"/>
              <w:right w:val="single" w:sz="4" w:space="0" w:color="auto"/>
            </w:tcBorders>
            <w:hideMark/>
          </w:tcPr>
          <w:p w14:paraId="0879AF56" w14:textId="77777777" w:rsidR="003C22E4" w:rsidRPr="00A667C5" w:rsidRDefault="003C22E4" w:rsidP="00132031">
            <w:pPr>
              <w:rPr>
                <w:rFonts w:cs="Arial"/>
                <w:sz w:val="18"/>
                <w:szCs w:val="18"/>
              </w:rPr>
            </w:pPr>
            <w:r w:rsidRPr="00A667C5">
              <w:rPr>
                <w:rFonts w:cs="Arial"/>
                <w:sz w:val="18"/>
                <w:szCs w:val="18"/>
              </w:rPr>
              <w:t>Funafuti</w:t>
            </w:r>
          </w:p>
          <w:p w14:paraId="3F48369B" w14:textId="77777777" w:rsidR="003C22E4" w:rsidRPr="00A667C5" w:rsidRDefault="003C22E4" w:rsidP="00132031">
            <w:pPr>
              <w:rPr>
                <w:rFonts w:cs="Arial"/>
                <w:sz w:val="18"/>
                <w:szCs w:val="18"/>
              </w:rPr>
            </w:pPr>
          </w:p>
        </w:tc>
        <w:tc>
          <w:tcPr>
            <w:tcW w:w="549" w:type="pct"/>
            <w:vMerge w:val="restart"/>
            <w:tcBorders>
              <w:top w:val="single" w:sz="4" w:space="0" w:color="auto"/>
              <w:left w:val="single" w:sz="4" w:space="0" w:color="auto"/>
              <w:right w:val="single" w:sz="4" w:space="0" w:color="auto"/>
            </w:tcBorders>
            <w:hideMark/>
          </w:tcPr>
          <w:p w14:paraId="5063B345" w14:textId="77777777" w:rsidR="003C22E4" w:rsidRPr="00A667C5" w:rsidRDefault="003C22E4" w:rsidP="00132031">
            <w:pPr>
              <w:rPr>
                <w:rFonts w:cs="Arial"/>
                <w:sz w:val="18"/>
                <w:szCs w:val="18"/>
              </w:rPr>
            </w:pPr>
            <w:r w:rsidRPr="00A667C5">
              <w:rPr>
                <w:rFonts w:cs="Arial"/>
                <w:sz w:val="18"/>
                <w:szCs w:val="18"/>
              </w:rPr>
              <w:t>The national consultant will travel to consultations and interventions site by motorcycle</w:t>
            </w:r>
          </w:p>
          <w:p w14:paraId="1BE14B8A" w14:textId="77777777" w:rsidR="003C22E4" w:rsidRPr="00A667C5" w:rsidRDefault="003C22E4" w:rsidP="00132031">
            <w:pPr>
              <w:rPr>
                <w:rFonts w:cs="Arial"/>
                <w:sz w:val="18"/>
                <w:szCs w:val="18"/>
              </w:rPr>
            </w:pPr>
          </w:p>
        </w:tc>
        <w:tc>
          <w:tcPr>
            <w:tcW w:w="1856" w:type="pct"/>
            <w:tcBorders>
              <w:top w:val="single" w:sz="4" w:space="0" w:color="auto"/>
              <w:left w:val="single" w:sz="4" w:space="0" w:color="auto"/>
              <w:bottom w:val="single" w:sz="4" w:space="0" w:color="auto"/>
              <w:right w:val="single" w:sz="4" w:space="0" w:color="auto"/>
            </w:tcBorders>
          </w:tcPr>
          <w:p w14:paraId="2D1BAF12" w14:textId="77777777" w:rsidR="003C22E4" w:rsidRPr="00CF3773" w:rsidRDefault="003C22E4" w:rsidP="00132031">
            <w:pPr>
              <w:rPr>
                <w:rFonts w:cs="Arial"/>
                <w:sz w:val="18"/>
                <w:szCs w:val="18"/>
                <w:u w:val="single"/>
              </w:rPr>
            </w:pPr>
            <w:r>
              <w:rPr>
                <w:rFonts w:cs="Arial"/>
                <w:sz w:val="18"/>
                <w:szCs w:val="18"/>
                <w:u w:val="single"/>
              </w:rPr>
              <w:t>Key informant i</w:t>
            </w:r>
            <w:r w:rsidRPr="00CF3773">
              <w:rPr>
                <w:rFonts w:cs="Arial"/>
                <w:sz w:val="18"/>
                <w:szCs w:val="18"/>
                <w:u w:val="single"/>
              </w:rPr>
              <w:t>nterviews with District/Local Government representatives</w:t>
            </w:r>
          </w:p>
          <w:p w14:paraId="1A181963" w14:textId="77777777" w:rsidR="003C22E4" w:rsidRPr="00A667C5" w:rsidRDefault="003C22E4" w:rsidP="00132031">
            <w:pPr>
              <w:rPr>
                <w:sz w:val="18"/>
                <w:szCs w:val="18"/>
              </w:rPr>
            </w:pPr>
            <w:r w:rsidRPr="00A667C5">
              <w:rPr>
                <w:rFonts w:cs="Arial"/>
                <w:sz w:val="18"/>
                <w:szCs w:val="18"/>
              </w:rPr>
              <w:t>i.</w:t>
            </w:r>
            <w:r w:rsidRPr="00A667C5">
              <w:rPr>
                <w:sz w:val="18"/>
                <w:szCs w:val="18"/>
              </w:rPr>
              <w:t xml:space="preserve"> Assistant Chief of the Funafuti Community</w:t>
            </w:r>
          </w:p>
          <w:p w14:paraId="2992A842" w14:textId="77777777" w:rsidR="003C22E4" w:rsidRPr="00A667C5" w:rsidRDefault="003C22E4" w:rsidP="00132031">
            <w:pPr>
              <w:rPr>
                <w:sz w:val="18"/>
                <w:szCs w:val="18"/>
              </w:rPr>
            </w:pPr>
            <w:r w:rsidRPr="00A667C5">
              <w:rPr>
                <w:sz w:val="18"/>
                <w:szCs w:val="18"/>
              </w:rPr>
              <w:t>ii. Representative from the elders/leaders of the Funafuti Community (known locally as Falekaupule members)</w:t>
            </w:r>
          </w:p>
          <w:p w14:paraId="7A4DB5C7" w14:textId="77777777" w:rsidR="003C22E4" w:rsidRPr="00A667C5" w:rsidRDefault="003C22E4" w:rsidP="00132031">
            <w:pPr>
              <w:rPr>
                <w:sz w:val="18"/>
                <w:szCs w:val="18"/>
              </w:rPr>
            </w:pPr>
            <w:r w:rsidRPr="00A667C5">
              <w:rPr>
                <w:sz w:val="18"/>
                <w:szCs w:val="18"/>
              </w:rPr>
              <w:t>iii. Secretary of Funafuti Kaupule (local government/council)</w:t>
            </w:r>
          </w:p>
          <w:p w14:paraId="12439047" w14:textId="26ED3A3C" w:rsidR="003C22E4" w:rsidRPr="00A667C5" w:rsidRDefault="003C22E4" w:rsidP="00132031">
            <w:pPr>
              <w:rPr>
                <w:sz w:val="18"/>
                <w:szCs w:val="18"/>
              </w:rPr>
            </w:pPr>
            <w:r w:rsidRPr="00A667C5">
              <w:rPr>
                <w:sz w:val="18"/>
                <w:szCs w:val="18"/>
              </w:rPr>
              <w:t xml:space="preserve">iv. Representative of Funafuti Kaupule's </w:t>
            </w:r>
            <w:r w:rsidR="00FF2F49" w:rsidRPr="00A667C5">
              <w:rPr>
                <w:sz w:val="18"/>
                <w:szCs w:val="18"/>
              </w:rPr>
              <w:t>councillors</w:t>
            </w:r>
          </w:p>
          <w:p w14:paraId="4502A65F" w14:textId="77777777" w:rsidR="003C22E4" w:rsidRPr="00A667C5" w:rsidRDefault="003C22E4" w:rsidP="00132031">
            <w:pPr>
              <w:rPr>
                <w:sz w:val="18"/>
                <w:szCs w:val="18"/>
              </w:rPr>
            </w:pPr>
            <w:r w:rsidRPr="00A667C5">
              <w:rPr>
                <w:sz w:val="18"/>
                <w:szCs w:val="18"/>
              </w:rPr>
              <w:t>v. Representative from staff of Funafuti Kaupule</w:t>
            </w:r>
          </w:p>
          <w:p w14:paraId="11B5554B" w14:textId="77777777" w:rsidR="003C22E4" w:rsidRPr="00A667C5" w:rsidRDefault="003C22E4" w:rsidP="00132031">
            <w:pPr>
              <w:rPr>
                <w:sz w:val="18"/>
                <w:szCs w:val="18"/>
              </w:rPr>
            </w:pPr>
            <w:r w:rsidRPr="00A667C5">
              <w:rPr>
                <w:sz w:val="18"/>
                <w:szCs w:val="18"/>
              </w:rPr>
              <w:t>vi. Representative from the Fusi Alofa (a local NGO that was established to look after the social welfare of people with disabilities)</w:t>
            </w:r>
          </w:p>
        </w:tc>
        <w:tc>
          <w:tcPr>
            <w:tcW w:w="1855" w:type="pct"/>
            <w:vMerge w:val="restart"/>
            <w:tcBorders>
              <w:top w:val="single" w:sz="4" w:space="0" w:color="auto"/>
              <w:left w:val="single" w:sz="4" w:space="0" w:color="auto"/>
              <w:right w:val="single" w:sz="4" w:space="0" w:color="auto"/>
            </w:tcBorders>
          </w:tcPr>
          <w:p w14:paraId="7495DC5C" w14:textId="77777777" w:rsidR="003C22E4" w:rsidRDefault="003C22E4" w:rsidP="00132031">
            <w:pPr>
              <w:rPr>
                <w:rStyle w:val="CommentReference"/>
                <w:rFonts w:cs="Arial"/>
                <w:sz w:val="18"/>
                <w:szCs w:val="18"/>
              </w:rPr>
            </w:pPr>
            <w:r w:rsidRPr="002D7525">
              <w:rPr>
                <w:rStyle w:val="CommentReference"/>
                <w:rFonts w:cs="Arial"/>
                <w:sz w:val="18"/>
                <w:szCs w:val="18"/>
                <w:u w:val="single"/>
              </w:rPr>
              <w:t>Challenge</w:t>
            </w:r>
            <w:r w:rsidRPr="002D7525">
              <w:rPr>
                <w:rStyle w:val="CommentReference"/>
                <w:rFonts w:cs="Arial"/>
                <w:sz w:val="18"/>
                <w:szCs w:val="18"/>
              </w:rPr>
              <w:t>: Arranging meeting</w:t>
            </w:r>
            <w:r>
              <w:rPr>
                <w:rStyle w:val="CommentReference"/>
                <w:rFonts w:cs="Arial"/>
                <w:sz w:val="18"/>
                <w:szCs w:val="18"/>
              </w:rPr>
              <w:t>s</w:t>
            </w:r>
            <w:r w:rsidRPr="002D7525">
              <w:rPr>
                <w:rStyle w:val="CommentReference"/>
                <w:rFonts w:cs="Arial"/>
                <w:sz w:val="18"/>
                <w:szCs w:val="18"/>
              </w:rPr>
              <w:t xml:space="preserve"> with all the identified</w:t>
            </w:r>
            <w:r>
              <w:rPr>
                <w:rStyle w:val="CommentReference"/>
                <w:rFonts w:cs="Arial"/>
                <w:sz w:val="18"/>
                <w:szCs w:val="18"/>
              </w:rPr>
              <w:t xml:space="preserve"> stakeholders</w:t>
            </w:r>
            <w:r w:rsidRPr="002D7525">
              <w:rPr>
                <w:rStyle w:val="CommentReference"/>
                <w:rFonts w:cs="Arial"/>
                <w:sz w:val="18"/>
                <w:szCs w:val="18"/>
              </w:rPr>
              <w:t xml:space="preserve"> </w:t>
            </w:r>
            <w:r>
              <w:rPr>
                <w:rStyle w:val="CommentReference"/>
                <w:rFonts w:cs="Arial"/>
                <w:sz w:val="18"/>
                <w:szCs w:val="18"/>
              </w:rPr>
              <w:t>will be</w:t>
            </w:r>
            <w:r w:rsidRPr="002D7525">
              <w:rPr>
                <w:rStyle w:val="CommentReference"/>
                <w:rFonts w:cs="Arial"/>
                <w:sz w:val="18"/>
                <w:szCs w:val="18"/>
              </w:rPr>
              <w:t xml:space="preserve"> challenging. Based on </w:t>
            </w:r>
            <w:r>
              <w:rPr>
                <w:rStyle w:val="CommentReference"/>
                <w:rFonts w:cs="Arial"/>
                <w:sz w:val="18"/>
                <w:szCs w:val="18"/>
              </w:rPr>
              <w:t>previous experiences,</w:t>
            </w:r>
            <w:r w:rsidRPr="002D7525">
              <w:rPr>
                <w:rStyle w:val="CommentReference"/>
                <w:rFonts w:cs="Arial"/>
                <w:sz w:val="18"/>
                <w:szCs w:val="18"/>
              </w:rPr>
              <w:t xml:space="preserve"> local communities and stakeholders in Funafuti</w:t>
            </w:r>
            <w:r>
              <w:rPr>
                <w:rStyle w:val="CommentReference"/>
                <w:rFonts w:cs="Arial"/>
                <w:sz w:val="18"/>
                <w:szCs w:val="18"/>
              </w:rPr>
              <w:t xml:space="preserve"> do not always attend scheduled group meetings.</w:t>
            </w:r>
          </w:p>
          <w:p w14:paraId="3433A584" w14:textId="77777777" w:rsidR="003C22E4" w:rsidRPr="002D7525" w:rsidRDefault="003C22E4" w:rsidP="00132031">
            <w:pPr>
              <w:rPr>
                <w:rStyle w:val="CommentReference"/>
                <w:rFonts w:cs="Arial"/>
                <w:sz w:val="18"/>
                <w:szCs w:val="18"/>
              </w:rPr>
            </w:pPr>
          </w:p>
          <w:p w14:paraId="3C61889A" w14:textId="77777777" w:rsidR="003C22E4" w:rsidRPr="00606CDB" w:rsidRDefault="003C22E4" w:rsidP="00132031">
            <w:pPr>
              <w:rPr>
                <w:rStyle w:val="CommentReference"/>
                <w:rFonts w:cs="Arial"/>
                <w:sz w:val="18"/>
                <w:szCs w:val="18"/>
              </w:rPr>
            </w:pPr>
            <w:r w:rsidRPr="002D7525">
              <w:rPr>
                <w:rStyle w:val="CommentReference"/>
                <w:rFonts w:cs="Arial"/>
                <w:sz w:val="18"/>
                <w:szCs w:val="18"/>
                <w:u w:val="single"/>
              </w:rPr>
              <w:t>Solution</w:t>
            </w:r>
            <w:r w:rsidRPr="002D7525">
              <w:rPr>
                <w:rStyle w:val="CommentReference"/>
                <w:rFonts w:cs="Arial"/>
                <w:sz w:val="18"/>
                <w:szCs w:val="18"/>
              </w:rPr>
              <w:t xml:space="preserve">: To ensure that </w:t>
            </w:r>
            <w:r>
              <w:rPr>
                <w:rStyle w:val="CommentReference"/>
                <w:rFonts w:cs="Arial"/>
                <w:sz w:val="18"/>
                <w:szCs w:val="18"/>
              </w:rPr>
              <w:t>the IE team interviews all stakeholders</w:t>
            </w:r>
            <w:r w:rsidRPr="002D7525">
              <w:rPr>
                <w:rStyle w:val="CommentReference"/>
                <w:rFonts w:cs="Arial"/>
                <w:sz w:val="18"/>
                <w:szCs w:val="18"/>
              </w:rPr>
              <w:t>, the national consultant will c</w:t>
            </w:r>
            <w:r>
              <w:rPr>
                <w:rStyle w:val="CommentReference"/>
                <w:rFonts w:cs="Arial"/>
                <w:sz w:val="18"/>
                <w:szCs w:val="18"/>
              </w:rPr>
              <w:t>onduc</w:t>
            </w:r>
            <w:r w:rsidRPr="002D7525">
              <w:rPr>
                <w:rStyle w:val="CommentReference"/>
                <w:rFonts w:cs="Arial"/>
                <w:sz w:val="18"/>
                <w:szCs w:val="18"/>
              </w:rPr>
              <w:t xml:space="preserve">t </w:t>
            </w:r>
            <w:r>
              <w:rPr>
                <w:rStyle w:val="CommentReference"/>
                <w:rFonts w:cs="Arial"/>
                <w:sz w:val="18"/>
                <w:szCs w:val="18"/>
              </w:rPr>
              <w:t xml:space="preserve">face-to-face interviews </w:t>
            </w:r>
            <w:r w:rsidRPr="002D7525">
              <w:rPr>
                <w:rStyle w:val="CommentReference"/>
                <w:rFonts w:cs="Arial"/>
                <w:sz w:val="18"/>
                <w:szCs w:val="18"/>
              </w:rPr>
              <w:t>with each of the identified informant</w:t>
            </w:r>
            <w:r>
              <w:rPr>
                <w:rStyle w:val="CommentReference"/>
                <w:rFonts w:cs="Arial"/>
                <w:sz w:val="18"/>
                <w:szCs w:val="18"/>
              </w:rPr>
              <w:t>s</w:t>
            </w:r>
            <w:r w:rsidRPr="002D7525">
              <w:rPr>
                <w:rStyle w:val="CommentReference"/>
                <w:rFonts w:cs="Arial"/>
                <w:sz w:val="18"/>
                <w:szCs w:val="18"/>
              </w:rPr>
              <w:t>.</w:t>
            </w:r>
          </w:p>
        </w:tc>
      </w:tr>
      <w:tr w:rsidR="003C22E4" w:rsidRPr="003E0D1F" w14:paraId="45D1DC02" w14:textId="77777777" w:rsidTr="00132031">
        <w:trPr>
          <w:jc w:val="center"/>
        </w:trPr>
        <w:tc>
          <w:tcPr>
            <w:tcW w:w="347" w:type="pct"/>
            <w:vMerge/>
            <w:tcBorders>
              <w:top w:val="single" w:sz="4" w:space="0" w:color="auto"/>
              <w:left w:val="single" w:sz="4" w:space="0" w:color="auto"/>
              <w:bottom w:val="single" w:sz="4" w:space="0" w:color="auto"/>
              <w:right w:val="single" w:sz="4" w:space="0" w:color="auto"/>
            </w:tcBorders>
            <w:vAlign w:val="center"/>
            <w:hideMark/>
          </w:tcPr>
          <w:p w14:paraId="2EDD6C22" w14:textId="77777777" w:rsidR="003C22E4" w:rsidRPr="00A667C5" w:rsidRDefault="003C22E4" w:rsidP="00132031">
            <w:pPr>
              <w:rPr>
                <w:rFonts w:cs="Arial"/>
                <w:sz w:val="18"/>
                <w:szCs w:val="18"/>
              </w:rPr>
            </w:pPr>
          </w:p>
        </w:tc>
        <w:tc>
          <w:tcPr>
            <w:tcW w:w="393" w:type="pct"/>
            <w:vMerge/>
            <w:tcBorders>
              <w:left w:val="single" w:sz="4" w:space="0" w:color="auto"/>
              <w:right w:val="single" w:sz="4" w:space="0" w:color="auto"/>
            </w:tcBorders>
            <w:hideMark/>
          </w:tcPr>
          <w:p w14:paraId="7F8A15FC" w14:textId="77777777" w:rsidR="003C22E4" w:rsidRPr="00A667C5" w:rsidRDefault="003C22E4" w:rsidP="00132031">
            <w:pPr>
              <w:rPr>
                <w:rFonts w:cs="Arial"/>
                <w:sz w:val="18"/>
                <w:szCs w:val="18"/>
              </w:rPr>
            </w:pPr>
          </w:p>
        </w:tc>
        <w:tc>
          <w:tcPr>
            <w:tcW w:w="549" w:type="pct"/>
            <w:vMerge/>
            <w:tcBorders>
              <w:left w:val="single" w:sz="4" w:space="0" w:color="auto"/>
              <w:right w:val="single" w:sz="4" w:space="0" w:color="auto"/>
            </w:tcBorders>
            <w:hideMark/>
          </w:tcPr>
          <w:p w14:paraId="6F7A693E" w14:textId="77777777" w:rsidR="003C22E4" w:rsidRPr="00A667C5" w:rsidRDefault="003C22E4" w:rsidP="00132031">
            <w:pPr>
              <w:rPr>
                <w:rFonts w:cs="Arial"/>
                <w:sz w:val="18"/>
                <w:szCs w:val="18"/>
              </w:rPr>
            </w:pPr>
          </w:p>
        </w:tc>
        <w:tc>
          <w:tcPr>
            <w:tcW w:w="1856" w:type="pct"/>
            <w:tcBorders>
              <w:top w:val="single" w:sz="4" w:space="0" w:color="auto"/>
              <w:left w:val="single" w:sz="4" w:space="0" w:color="auto"/>
              <w:bottom w:val="single" w:sz="4" w:space="0" w:color="auto"/>
              <w:right w:val="single" w:sz="4" w:space="0" w:color="auto"/>
            </w:tcBorders>
          </w:tcPr>
          <w:p w14:paraId="462463BD" w14:textId="77777777" w:rsidR="003C22E4" w:rsidRDefault="003C22E4" w:rsidP="00132031">
            <w:pPr>
              <w:rPr>
                <w:rFonts w:cs="Arial"/>
                <w:sz w:val="18"/>
                <w:szCs w:val="18"/>
                <w:u w:val="single"/>
              </w:rPr>
            </w:pPr>
            <w:r>
              <w:rPr>
                <w:rFonts w:cs="Arial"/>
                <w:sz w:val="18"/>
                <w:szCs w:val="18"/>
                <w:u w:val="single"/>
              </w:rPr>
              <w:t>Key informant i</w:t>
            </w:r>
            <w:r w:rsidRPr="00F16CE8">
              <w:rPr>
                <w:rFonts w:cs="Arial"/>
                <w:sz w:val="18"/>
                <w:szCs w:val="18"/>
                <w:u w:val="single"/>
              </w:rPr>
              <w:t>nterviews with Community representatives</w:t>
            </w:r>
          </w:p>
          <w:p w14:paraId="7D131901" w14:textId="77777777" w:rsidR="003C22E4" w:rsidRPr="00A667C5" w:rsidRDefault="003C22E4" w:rsidP="00132031">
            <w:pPr>
              <w:rPr>
                <w:sz w:val="18"/>
                <w:szCs w:val="18"/>
              </w:rPr>
            </w:pPr>
            <w:r w:rsidRPr="00A667C5">
              <w:rPr>
                <w:rFonts w:cs="Arial"/>
                <w:sz w:val="18"/>
                <w:szCs w:val="18"/>
              </w:rPr>
              <w:t>i.</w:t>
            </w:r>
            <w:r w:rsidRPr="00A667C5">
              <w:rPr>
                <w:sz w:val="18"/>
                <w:szCs w:val="18"/>
              </w:rPr>
              <w:t xml:space="preserve"> Representative of the local fishermen's group</w:t>
            </w:r>
          </w:p>
          <w:p w14:paraId="60B34947" w14:textId="77777777" w:rsidR="003C22E4" w:rsidRPr="00A667C5" w:rsidRDefault="003C22E4" w:rsidP="00132031">
            <w:pPr>
              <w:rPr>
                <w:sz w:val="18"/>
                <w:szCs w:val="18"/>
              </w:rPr>
            </w:pPr>
            <w:r w:rsidRPr="00A667C5">
              <w:rPr>
                <w:sz w:val="18"/>
                <w:szCs w:val="18"/>
              </w:rPr>
              <w:t>ii. Representative of the women's group</w:t>
            </w:r>
          </w:p>
          <w:p w14:paraId="590F03D4" w14:textId="77777777" w:rsidR="003C22E4" w:rsidRPr="00A667C5" w:rsidRDefault="003C22E4" w:rsidP="00132031">
            <w:pPr>
              <w:rPr>
                <w:sz w:val="18"/>
                <w:szCs w:val="18"/>
              </w:rPr>
            </w:pPr>
            <w:r w:rsidRPr="00A667C5">
              <w:rPr>
                <w:sz w:val="18"/>
                <w:szCs w:val="18"/>
              </w:rPr>
              <w:t>iii. Representative of the youth group</w:t>
            </w:r>
          </w:p>
          <w:p w14:paraId="3012D075" w14:textId="77777777" w:rsidR="003C22E4" w:rsidRPr="00A667C5" w:rsidRDefault="003C22E4" w:rsidP="00132031">
            <w:pPr>
              <w:rPr>
                <w:sz w:val="18"/>
                <w:szCs w:val="18"/>
              </w:rPr>
            </w:pPr>
            <w:r w:rsidRPr="00A667C5">
              <w:rPr>
                <w:sz w:val="18"/>
                <w:szCs w:val="18"/>
              </w:rPr>
              <w:t>iv. Representative of the coastal community directly benefitting from the project (including landowners)</w:t>
            </w:r>
          </w:p>
        </w:tc>
        <w:tc>
          <w:tcPr>
            <w:tcW w:w="1855" w:type="pct"/>
            <w:vMerge/>
            <w:tcBorders>
              <w:left w:val="single" w:sz="4" w:space="0" w:color="auto"/>
              <w:right w:val="single" w:sz="4" w:space="0" w:color="auto"/>
            </w:tcBorders>
          </w:tcPr>
          <w:p w14:paraId="5CD3D651" w14:textId="77777777" w:rsidR="003C22E4" w:rsidRPr="00606CDB" w:rsidRDefault="003C22E4" w:rsidP="00132031">
            <w:pPr>
              <w:rPr>
                <w:rFonts w:cs="Arial"/>
                <w:sz w:val="18"/>
                <w:szCs w:val="18"/>
              </w:rPr>
            </w:pPr>
          </w:p>
        </w:tc>
      </w:tr>
      <w:tr w:rsidR="003C22E4" w:rsidRPr="003E0D1F" w14:paraId="74B0B561" w14:textId="77777777" w:rsidTr="00132031">
        <w:trPr>
          <w:jc w:val="center"/>
        </w:trPr>
        <w:tc>
          <w:tcPr>
            <w:tcW w:w="347" w:type="pct"/>
            <w:vMerge/>
            <w:tcBorders>
              <w:top w:val="single" w:sz="4" w:space="0" w:color="auto"/>
              <w:left w:val="single" w:sz="4" w:space="0" w:color="auto"/>
              <w:bottom w:val="single" w:sz="4" w:space="0" w:color="auto"/>
              <w:right w:val="single" w:sz="4" w:space="0" w:color="auto"/>
            </w:tcBorders>
            <w:vAlign w:val="center"/>
            <w:hideMark/>
          </w:tcPr>
          <w:p w14:paraId="1EF218DD" w14:textId="77777777" w:rsidR="003C22E4" w:rsidRPr="00A667C5" w:rsidRDefault="003C22E4" w:rsidP="00132031">
            <w:pPr>
              <w:rPr>
                <w:rFonts w:cs="Arial"/>
                <w:sz w:val="18"/>
                <w:szCs w:val="18"/>
              </w:rPr>
            </w:pPr>
          </w:p>
        </w:tc>
        <w:tc>
          <w:tcPr>
            <w:tcW w:w="393" w:type="pct"/>
            <w:vMerge/>
            <w:tcBorders>
              <w:left w:val="single" w:sz="4" w:space="0" w:color="auto"/>
              <w:bottom w:val="single" w:sz="4" w:space="0" w:color="auto"/>
              <w:right w:val="single" w:sz="4" w:space="0" w:color="auto"/>
            </w:tcBorders>
            <w:hideMark/>
          </w:tcPr>
          <w:p w14:paraId="48B08B7C" w14:textId="77777777" w:rsidR="003C22E4" w:rsidRPr="00A667C5" w:rsidRDefault="003C22E4" w:rsidP="00132031">
            <w:pPr>
              <w:rPr>
                <w:rFonts w:cs="Arial"/>
                <w:sz w:val="18"/>
                <w:szCs w:val="18"/>
              </w:rPr>
            </w:pPr>
          </w:p>
        </w:tc>
        <w:tc>
          <w:tcPr>
            <w:tcW w:w="549" w:type="pct"/>
            <w:vMerge/>
            <w:tcBorders>
              <w:left w:val="single" w:sz="4" w:space="0" w:color="auto"/>
              <w:bottom w:val="single" w:sz="4" w:space="0" w:color="auto"/>
              <w:right w:val="single" w:sz="4" w:space="0" w:color="auto"/>
            </w:tcBorders>
            <w:hideMark/>
          </w:tcPr>
          <w:p w14:paraId="37E3EC8A" w14:textId="77777777" w:rsidR="003C22E4" w:rsidRPr="00A667C5" w:rsidRDefault="003C22E4" w:rsidP="00132031">
            <w:pPr>
              <w:rPr>
                <w:rFonts w:cs="Arial"/>
                <w:sz w:val="18"/>
                <w:szCs w:val="18"/>
              </w:rPr>
            </w:pPr>
          </w:p>
        </w:tc>
        <w:tc>
          <w:tcPr>
            <w:tcW w:w="1856" w:type="pct"/>
            <w:tcBorders>
              <w:top w:val="single" w:sz="4" w:space="0" w:color="auto"/>
              <w:left w:val="single" w:sz="4" w:space="0" w:color="auto"/>
              <w:bottom w:val="single" w:sz="4" w:space="0" w:color="auto"/>
              <w:right w:val="single" w:sz="4" w:space="0" w:color="auto"/>
            </w:tcBorders>
          </w:tcPr>
          <w:p w14:paraId="3DF63177" w14:textId="77777777" w:rsidR="003C22E4" w:rsidRPr="00A667C5" w:rsidRDefault="003C22E4" w:rsidP="00132031">
            <w:pPr>
              <w:rPr>
                <w:rFonts w:cs="Arial"/>
                <w:sz w:val="18"/>
                <w:szCs w:val="18"/>
                <w:u w:val="single"/>
              </w:rPr>
            </w:pPr>
            <w:r w:rsidRPr="00A667C5">
              <w:rPr>
                <w:rFonts w:cs="Arial"/>
                <w:sz w:val="18"/>
                <w:szCs w:val="18"/>
                <w:u w:val="single"/>
              </w:rPr>
              <w:t>Project site visit</w:t>
            </w:r>
          </w:p>
          <w:p w14:paraId="28D47913" w14:textId="77777777" w:rsidR="003C22E4" w:rsidRPr="00A667C5" w:rsidRDefault="003C22E4" w:rsidP="00132031">
            <w:pPr>
              <w:rPr>
                <w:rFonts w:cs="Arial"/>
                <w:sz w:val="18"/>
                <w:szCs w:val="18"/>
              </w:rPr>
            </w:pPr>
            <w:r w:rsidRPr="00A667C5">
              <w:rPr>
                <w:rFonts w:cs="Arial"/>
                <w:sz w:val="18"/>
                <w:szCs w:val="18"/>
              </w:rPr>
              <w:t>Although the implementation of on-the-ground interventions at the site have not been initiated yet, the national consultant will visit during consultations with local stakeholders</w:t>
            </w:r>
          </w:p>
        </w:tc>
        <w:tc>
          <w:tcPr>
            <w:tcW w:w="1855" w:type="pct"/>
            <w:vMerge/>
            <w:tcBorders>
              <w:left w:val="single" w:sz="4" w:space="0" w:color="auto"/>
              <w:bottom w:val="single" w:sz="4" w:space="0" w:color="auto"/>
              <w:right w:val="single" w:sz="4" w:space="0" w:color="auto"/>
            </w:tcBorders>
          </w:tcPr>
          <w:p w14:paraId="7A359561" w14:textId="77777777" w:rsidR="003C22E4" w:rsidRPr="00A667C5" w:rsidRDefault="003C22E4" w:rsidP="00132031">
            <w:pPr>
              <w:rPr>
                <w:rFonts w:cs="Arial"/>
                <w:sz w:val="18"/>
                <w:szCs w:val="18"/>
                <w:highlight w:val="yellow"/>
              </w:rPr>
            </w:pPr>
          </w:p>
        </w:tc>
      </w:tr>
      <w:tr w:rsidR="003C22E4" w:rsidRPr="003E0D1F" w14:paraId="3404EF31" w14:textId="77777777" w:rsidTr="00132031">
        <w:trPr>
          <w:jc w:val="center"/>
        </w:trPr>
        <w:tc>
          <w:tcPr>
            <w:tcW w:w="347" w:type="pct"/>
            <w:vMerge w:val="restart"/>
            <w:tcBorders>
              <w:top w:val="single" w:sz="4" w:space="0" w:color="auto"/>
              <w:left w:val="single" w:sz="4" w:space="0" w:color="auto"/>
              <w:bottom w:val="single" w:sz="4" w:space="0" w:color="auto"/>
              <w:right w:val="single" w:sz="4" w:space="0" w:color="auto"/>
            </w:tcBorders>
            <w:hideMark/>
          </w:tcPr>
          <w:p w14:paraId="3A2B2FEB" w14:textId="4D097ABD" w:rsidR="003C22E4" w:rsidRPr="00A667C5" w:rsidRDefault="003C22E4" w:rsidP="00132031">
            <w:pPr>
              <w:rPr>
                <w:rFonts w:cs="Arial"/>
                <w:sz w:val="18"/>
                <w:szCs w:val="18"/>
              </w:rPr>
            </w:pPr>
            <w:bookmarkStart w:id="360" w:name="_Hlk60757030"/>
            <w:r w:rsidRPr="00A667C5">
              <w:rPr>
                <w:rFonts w:cs="Arial"/>
                <w:sz w:val="18"/>
                <w:szCs w:val="18"/>
              </w:rPr>
              <w:t>26-28 February 2021</w:t>
            </w:r>
          </w:p>
        </w:tc>
        <w:tc>
          <w:tcPr>
            <w:tcW w:w="393" w:type="pct"/>
            <w:vMerge w:val="restart"/>
            <w:tcBorders>
              <w:top w:val="single" w:sz="4" w:space="0" w:color="auto"/>
              <w:left w:val="single" w:sz="4" w:space="0" w:color="auto"/>
              <w:right w:val="single" w:sz="4" w:space="0" w:color="auto"/>
            </w:tcBorders>
            <w:hideMark/>
          </w:tcPr>
          <w:p w14:paraId="25DA1095" w14:textId="77777777" w:rsidR="003C22E4" w:rsidRPr="00A667C5" w:rsidRDefault="003C22E4" w:rsidP="00132031">
            <w:pPr>
              <w:rPr>
                <w:rFonts w:cs="Arial"/>
                <w:sz w:val="18"/>
                <w:szCs w:val="18"/>
              </w:rPr>
            </w:pPr>
            <w:r w:rsidRPr="00A667C5">
              <w:rPr>
                <w:rFonts w:cs="Arial"/>
                <w:sz w:val="18"/>
                <w:szCs w:val="18"/>
              </w:rPr>
              <w:t>Nanumaga</w:t>
            </w:r>
          </w:p>
          <w:p w14:paraId="39BADF2C" w14:textId="77777777" w:rsidR="003C22E4" w:rsidRPr="00A667C5" w:rsidRDefault="003C22E4" w:rsidP="00132031">
            <w:pPr>
              <w:rPr>
                <w:rFonts w:cs="Arial"/>
                <w:sz w:val="18"/>
                <w:szCs w:val="18"/>
              </w:rPr>
            </w:pPr>
          </w:p>
        </w:tc>
        <w:tc>
          <w:tcPr>
            <w:tcW w:w="549" w:type="pct"/>
            <w:vMerge w:val="restart"/>
            <w:tcBorders>
              <w:top w:val="single" w:sz="4" w:space="0" w:color="auto"/>
              <w:left w:val="single" w:sz="4" w:space="0" w:color="auto"/>
              <w:right w:val="single" w:sz="4" w:space="0" w:color="auto"/>
            </w:tcBorders>
            <w:hideMark/>
          </w:tcPr>
          <w:p w14:paraId="511079EB" w14:textId="77777777" w:rsidR="003C22E4" w:rsidRPr="00A667C5" w:rsidRDefault="003C22E4" w:rsidP="00132031">
            <w:pPr>
              <w:rPr>
                <w:rFonts w:cs="Arial"/>
                <w:sz w:val="18"/>
                <w:szCs w:val="18"/>
              </w:rPr>
            </w:pPr>
            <w:r w:rsidRPr="00A667C5">
              <w:rPr>
                <w:rFonts w:cs="Arial"/>
                <w:sz w:val="18"/>
                <w:szCs w:val="18"/>
              </w:rPr>
              <w:t>The national consultant will travel to Nanumaga by ship and hire a motorbike for travel around the island</w:t>
            </w:r>
          </w:p>
          <w:p w14:paraId="00220B89" w14:textId="77777777" w:rsidR="003C22E4" w:rsidRPr="00A667C5" w:rsidRDefault="003C22E4" w:rsidP="00132031">
            <w:pPr>
              <w:rPr>
                <w:rFonts w:cs="Arial"/>
                <w:sz w:val="18"/>
                <w:szCs w:val="18"/>
              </w:rPr>
            </w:pPr>
          </w:p>
        </w:tc>
        <w:tc>
          <w:tcPr>
            <w:tcW w:w="1856" w:type="pct"/>
            <w:tcBorders>
              <w:top w:val="single" w:sz="4" w:space="0" w:color="auto"/>
              <w:left w:val="single" w:sz="4" w:space="0" w:color="auto"/>
              <w:bottom w:val="single" w:sz="4" w:space="0" w:color="auto"/>
              <w:right w:val="single" w:sz="4" w:space="0" w:color="auto"/>
            </w:tcBorders>
          </w:tcPr>
          <w:p w14:paraId="35212E1C" w14:textId="77777777" w:rsidR="003C22E4" w:rsidRPr="00606CDB" w:rsidRDefault="003C22E4" w:rsidP="00132031">
            <w:pPr>
              <w:rPr>
                <w:rFonts w:cs="Arial"/>
                <w:sz w:val="18"/>
                <w:szCs w:val="18"/>
              </w:rPr>
            </w:pPr>
            <w:r>
              <w:rPr>
                <w:rFonts w:cs="Arial"/>
                <w:sz w:val="18"/>
                <w:szCs w:val="18"/>
              </w:rPr>
              <w:t>A central venue will be identified (with support from the Nanumaga Kaupule) for the key informant interviews.</w:t>
            </w:r>
          </w:p>
        </w:tc>
        <w:tc>
          <w:tcPr>
            <w:tcW w:w="1855" w:type="pct"/>
            <w:vMerge w:val="restart"/>
            <w:tcBorders>
              <w:top w:val="single" w:sz="4" w:space="0" w:color="auto"/>
              <w:left w:val="single" w:sz="4" w:space="0" w:color="auto"/>
              <w:right w:val="single" w:sz="4" w:space="0" w:color="auto"/>
            </w:tcBorders>
          </w:tcPr>
          <w:p w14:paraId="54F2A983" w14:textId="77777777" w:rsidR="003C22E4" w:rsidRDefault="003C22E4" w:rsidP="00132031">
            <w:pPr>
              <w:rPr>
                <w:rFonts w:cs="Arial"/>
                <w:sz w:val="18"/>
                <w:szCs w:val="18"/>
              </w:rPr>
            </w:pPr>
            <w:r w:rsidRPr="00A52143">
              <w:rPr>
                <w:rFonts w:cs="Arial"/>
                <w:sz w:val="18"/>
                <w:szCs w:val="18"/>
                <w:u w:val="single"/>
              </w:rPr>
              <w:t>Challenge</w:t>
            </w:r>
            <w:r>
              <w:rPr>
                <w:rFonts w:cs="Arial"/>
                <w:sz w:val="18"/>
                <w:szCs w:val="18"/>
              </w:rPr>
              <w:t>: The transport ship only docks at the island's port for several hours to offload goods, only returning in several weeks. Therefore, there is a limited time period for the national consultant to conduct his consultations.</w:t>
            </w:r>
          </w:p>
          <w:p w14:paraId="7C5DD76F" w14:textId="77777777" w:rsidR="003C22E4" w:rsidRDefault="003C22E4" w:rsidP="00132031">
            <w:pPr>
              <w:rPr>
                <w:rFonts w:cs="Arial"/>
                <w:sz w:val="18"/>
                <w:szCs w:val="18"/>
              </w:rPr>
            </w:pPr>
          </w:p>
          <w:p w14:paraId="371EBD27" w14:textId="77777777" w:rsidR="003C22E4" w:rsidRDefault="003C22E4" w:rsidP="00132031">
            <w:pPr>
              <w:rPr>
                <w:rFonts w:cs="Arial"/>
                <w:sz w:val="18"/>
                <w:szCs w:val="18"/>
              </w:rPr>
            </w:pPr>
            <w:r w:rsidRPr="00A52143">
              <w:rPr>
                <w:rFonts w:cs="Arial"/>
                <w:sz w:val="18"/>
                <w:szCs w:val="18"/>
                <w:u w:val="single"/>
              </w:rPr>
              <w:t>Solution</w:t>
            </w:r>
            <w:r>
              <w:rPr>
                <w:rFonts w:cs="Arial"/>
                <w:sz w:val="18"/>
                <w:szCs w:val="18"/>
                <w:u w:val="single"/>
              </w:rPr>
              <w:t>:</w:t>
            </w:r>
            <w:r w:rsidRPr="00873850">
              <w:rPr>
                <w:rFonts w:cs="Arial"/>
                <w:sz w:val="18"/>
                <w:szCs w:val="18"/>
              </w:rPr>
              <w:t xml:space="preserve"> </w:t>
            </w:r>
            <w:r>
              <w:rPr>
                <w:rFonts w:cs="Arial"/>
                <w:sz w:val="18"/>
                <w:szCs w:val="18"/>
              </w:rPr>
              <w:t>A venue for the consultations will be booked beforehand. All consultations will be scheduled at this venue over the time when the consultant is on the island to make sure that they are all completed during the available time.</w:t>
            </w:r>
          </w:p>
          <w:p w14:paraId="314B5683" w14:textId="77777777" w:rsidR="003C22E4" w:rsidRDefault="003C22E4" w:rsidP="00132031">
            <w:pPr>
              <w:rPr>
                <w:rFonts w:cs="Arial"/>
                <w:sz w:val="18"/>
                <w:szCs w:val="18"/>
              </w:rPr>
            </w:pPr>
          </w:p>
          <w:p w14:paraId="3242B529" w14:textId="77777777" w:rsidR="003C22E4" w:rsidRDefault="003C22E4" w:rsidP="00132031">
            <w:pPr>
              <w:rPr>
                <w:rFonts w:cs="Arial"/>
                <w:sz w:val="18"/>
                <w:szCs w:val="18"/>
              </w:rPr>
            </w:pPr>
            <w:r w:rsidRPr="00527367">
              <w:rPr>
                <w:rFonts w:cs="Arial"/>
                <w:sz w:val="18"/>
                <w:szCs w:val="18"/>
                <w:u w:val="single"/>
              </w:rPr>
              <w:t>Challenge</w:t>
            </w:r>
            <w:r>
              <w:rPr>
                <w:rFonts w:cs="Arial"/>
                <w:sz w:val="18"/>
                <w:szCs w:val="18"/>
              </w:rPr>
              <w:t xml:space="preserve">: </w:t>
            </w:r>
            <w:r w:rsidRPr="00527367">
              <w:rPr>
                <w:rFonts w:cs="Arial"/>
                <w:sz w:val="18"/>
                <w:szCs w:val="18"/>
              </w:rPr>
              <w:t xml:space="preserve">The national consultant cannot travel to Nanumaga unless approval is given by the Government's Local Government Department and Local </w:t>
            </w:r>
            <w:r>
              <w:rPr>
                <w:rFonts w:cs="Arial"/>
                <w:sz w:val="18"/>
                <w:szCs w:val="18"/>
              </w:rPr>
              <w:t>G</w:t>
            </w:r>
            <w:r w:rsidRPr="00527367">
              <w:rPr>
                <w:rFonts w:cs="Arial"/>
                <w:sz w:val="18"/>
                <w:szCs w:val="18"/>
              </w:rPr>
              <w:t>overnments/Council of Nanumaga Islands.</w:t>
            </w:r>
          </w:p>
          <w:p w14:paraId="442CAA01" w14:textId="77777777" w:rsidR="003C22E4" w:rsidRDefault="003C22E4" w:rsidP="00132031">
            <w:pPr>
              <w:rPr>
                <w:rFonts w:cs="Arial"/>
                <w:sz w:val="18"/>
                <w:szCs w:val="18"/>
              </w:rPr>
            </w:pPr>
          </w:p>
          <w:p w14:paraId="0082C67A" w14:textId="77777777" w:rsidR="003C22E4" w:rsidRPr="00BB5785" w:rsidRDefault="003C22E4" w:rsidP="00132031">
            <w:pPr>
              <w:rPr>
                <w:rFonts w:cs="Arial"/>
                <w:sz w:val="18"/>
                <w:szCs w:val="18"/>
              </w:rPr>
            </w:pPr>
            <w:r w:rsidRPr="00BF7EE1">
              <w:rPr>
                <w:rFonts w:cs="Arial"/>
                <w:sz w:val="18"/>
                <w:szCs w:val="18"/>
                <w:u w:val="single"/>
              </w:rPr>
              <w:t>Solutions</w:t>
            </w:r>
            <w:r>
              <w:rPr>
                <w:rFonts w:cs="Arial"/>
                <w:sz w:val="18"/>
                <w:szCs w:val="18"/>
              </w:rPr>
              <w:t>: i) TCAP PMU will facilitate approval of the trip with the relevant authorities; or ii) the trip will be postponed until February when the ship travels to the island again (the ship travels to the island twice a month).</w:t>
            </w:r>
          </w:p>
        </w:tc>
      </w:tr>
      <w:tr w:rsidR="003C22E4" w:rsidRPr="003E0D1F" w14:paraId="20EE04D8" w14:textId="77777777" w:rsidTr="00132031">
        <w:trPr>
          <w:jc w:val="center"/>
        </w:trPr>
        <w:tc>
          <w:tcPr>
            <w:tcW w:w="347" w:type="pct"/>
            <w:vMerge/>
            <w:tcBorders>
              <w:top w:val="single" w:sz="4" w:space="0" w:color="auto"/>
              <w:left w:val="single" w:sz="4" w:space="0" w:color="auto"/>
              <w:bottom w:val="single" w:sz="4" w:space="0" w:color="auto"/>
              <w:right w:val="single" w:sz="4" w:space="0" w:color="auto"/>
            </w:tcBorders>
            <w:vAlign w:val="center"/>
            <w:hideMark/>
          </w:tcPr>
          <w:p w14:paraId="3C58FF79" w14:textId="77777777" w:rsidR="003C22E4" w:rsidRPr="00A667C5" w:rsidRDefault="003C22E4" w:rsidP="00132031">
            <w:pPr>
              <w:rPr>
                <w:rFonts w:cs="Arial"/>
                <w:sz w:val="18"/>
                <w:szCs w:val="18"/>
              </w:rPr>
            </w:pPr>
          </w:p>
        </w:tc>
        <w:tc>
          <w:tcPr>
            <w:tcW w:w="393" w:type="pct"/>
            <w:vMerge/>
            <w:tcBorders>
              <w:left w:val="single" w:sz="4" w:space="0" w:color="auto"/>
              <w:right w:val="single" w:sz="4" w:space="0" w:color="auto"/>
            </w:tcBorders>
            <w:hideMark/>
          </w:tcPr>
          <w:p w14:paraId="3D4D8DAD" w14:textId="77777777" w:rsidR="003C22E4" w:rsidRPr="00A667C5" w:rsidRDefault="003C22E4" w:rsidP="00132031">
            <w:pPr>
              <w:rPr>
                <w:rFonts w:cs="Arial"/>
                <w:sz w:val="18"/>
                <w:szCs w:val="18"/>
              </w:rPr>
            </w:pPr>
          </w:p>
        </w:tc>
        <w:tc>
          <w:tcPr>
            <w:tcW w:w="549" w:type="pct"/>
            <w:vMerge/>
            <w:tcBorders>
              <w:left w:val="single" w:sz="4" w:space="0" w:color="auto"/>
              <w:right w:val="single" w:sz="4" w:space="0" w:color="auto"/>
            </w:tcBorders>
            <w:hideMark/>
          </w:tcPr>
          <w:p w14:paraId="6340F75E" w14:textId="77777777" w:rsidR="003C22E4" w:rsidRPr="00A667C5" w:rsidRDefault="003C22E4" w:rsidP="00132031">
            <w:pPr>
              <w:rPr>
                <w:rFonts w:cs="Arial"/>
                <w:sz w:val="18"/>
                <w:szCs w:val="18"/>
              </w:rPr>
            </w:pPr>
          </w:p>
        </w:tc>
        <w:tc>
          <w:tcPr>
            <w:tcW w:w="1856" w:type="pct"/>
            <w:tcBorders>
              <w:top w:val="single" w:sz="4" w:space="0" w:color="auto"/>
              <w:left w:val="single" w:sz="4" w:space="0" w:color="auto"/>
              <w:bottom w:val="single" w:sz="4" w:space="0" w:color="auto"/>
              <w:right w:val="single" w:sz="4" w:space="0" w:color="auto"/>
            </w:tcBorders>
          </w:tcPr>
          <w:p w14:paraId="4E5EC2F7" w14:textId="77777777" w:rsidR="003C22E4" w:rsidRPr="00954FC0" w:rsidRDefault="003C22E4" w:rsidP="00132031">
            <w:pPr>
              <w:spacing w:line="276" w:lineRule="auto"/>
              <w:rPr>
                <w:rFonts w:cs="Arial"/>
                <w:sz w:val="18"/>
                <w:szCs w:val="18"/>
                <w:u w:val="single"/>
              </w:rPr>
            </w:pPr>
            <w:r w:rsidRPr="00954FC0">
              <w:rPr>
                <w:rFonts w:cs="Arial"/>
                <w:sz w:val="18"/>
                <w:szCs w:val="18"/>
                <w:u w:val="single"/>
              </w:rPr>
              <w:t>Key informant interviews with District/Local Government representatives</w:t>
            </w:r>
          </w:p>
          <w:p w14:paraId="246A5433" w14:textId="77777777" w:rsidR="003C22E4" w:rsidRPr="00954FC0" w:rsidRDefault="003C22E4" w:rsidP="00132031">
            <w:pPr>
              <w:spacing w:line="276" w:lineRule="auto"/>
              <w:rPr>
                <w:rFonts w:cs="Arial"/>
                <w:sz w:val="18"/>
                <w:szCs w:val="18"/>
              </w:rPr>
            </w:pPr>
            <w:r w:rsidRPr="00954FC0">
              <w:rPr>
                <w:rFonts w:cs="Arial"/>
                <w:sz w:val="18"/>
                <w:szCs w:val="18"/>
              </w:rPr>
              <w:t xml:space="preserve">i. Chief of the </w:t>
            </w:r>
            <w:r>
              <w:rPr>
                <w:rFonts w:cs="Arial"/>
                <w:sz w:val="18"/>
                <w:szCs w:val="18"/>
              </w:rPr>
              <w:t>Nanumaga</w:t>
            </w:r>
            <w:r w:rsidRPr="00954FC0">
              <w:rPr>
                <w:rFonts w:cs="Arial"/>
                <w:sz w:val="18"/>
                <w:szCs w:val="18"/>
              </w:rPr>
              <w:t xml:space="preserve"> Community</w:t>
            </w:r>
          </w:p>
          <w:p w14:paraId="1E2CF388" w14:textId="77777777" w:rsidR="003C22E4" w:rsidRPr="00954FC0" w:rsidRDefault="003C22E4" w:rsidP="00132031">
            <w:pPr>
              <w:spacing w:line="276" w:lineRule="auto"/>
              <w:rPr>
                <w:rFonts w:cs="Arial"/>
                <w:sz w:val="18"/>
                <w:szCs w:val="18"/>
              </w:rPr>
            </w:pPr>
            <w:r w:rsidRPr="00954FC0">
              <w:rPr>
                <w:rFonts w:cs="Arial"/>
                <w:sz w:val="18"/>
                <w:szCs w:val="18"/>
              </w:rPr>
              <w:t xml:space="preserve">ii. Representative from the elders/leaders of the </w:t>
            </w:r>
            <w:r>
              <w:rPr>
                <w:rFonts w:cs="Arial"/>
                <w:sz w:val="18"/>
                <w:szCs w:val="18"/>
              </w:rPr>
              <w:t>Nanumaga</w:t>
            </w:r>
            <w:r w:rsidRPr="00954FC0">
              <w:rPr>
                <w:rFonts w:cs="Arial"/>
                <w:sz w:val="18"/>
                <w:szCs w:val="18"/>
              </w:rPr>
              <w:t xml:space="preserve"> Community (known locally as Falekaupule members)</w:t>
            </w:r>
          </w:p>
          <w:p w14:paraId="3D877B6D" w14:textId="77777777" w:rsidR="003C22E4" w:rsidRPr="00954FC0" w:rsidRDefault="003C22E4" w:rsidP="00132031">
            <w:pPr>
              <w:spacing w:line="276" w:lineRule="auto"/>
              <w:rPr>
                <w:rFonts w:cs="Arial"/>
                <w:sz w:val="18"/>
                <w:szCs w:val="18"/>
              </w:rPr>
            </w:pPr>
            <w:r w:rsidRPr="00954FC0">
              <w:rPr>
                <w:rFonts w:cs="Arial"/>
                <w:sz w:val="18"/>
                <w:szCs w:val="18"/>
              </w:rPr>
              <w:t xml:space="preserve">iii. Secretary of </w:t>
            </w:r>
            <w:r>
              <w:rPr>
                <w:rFonts w:cs="Arial"/>
                <w:sz w:val="18"/>
                <w:szCs w:val="18"/>
              </w:rPr>
              <w:t>Nanumaga</w:t>
            </w:r>
            <w:r w:rsidRPr="00954FC0">
              <w:rPr>
                <w:rFonts w:cs="Arial"/>
                <w:sz w:val="18"/>
                <w:szCs w:val="18"/>
              </w:rPr>
              <w:t xml:space="preserve"> Kaupule (local government/council)</w:t>
            </w:r>
          </w:p>
          <w:p w14:paraId="1196E855" w14:textId="75DFC9DD" w:rsidR="003C22E4" w:rsidRPr="00954FC0" w:rsidRDefault="003C22E4" w:rsidP="00132031">
            <w:pPr>
              <w:spacing w:line="276" w:lineRule="auto"/>
              <w:rPr>
                <w:rFonts w:cs="Arial"/>
                <w:sz w:val="18"/>
                <w:szCs w:val="18"/>
              </w:rPr>
            </w:pPr>
            <w:r w:rsidRPr="00954FC0">
              <w:rPr>
                <w:rFonts w:cs="Arial"/>
                <w:sz w:val="18"/>
                <w:szCs w:val="18"/>
              </w:rPr>
              <w:t xml:space="preserve">iv. Representative of </w:t>
            </w:r>
            <w:r>
              <w:rPr>
                <w:rFonts w:cs="Arial"/>
                <w:sz w:val="18"/>
                <w:szCs w:val="18"/>
              </w:rPr>
              <w:t>Nanumaga</w:t>
            </w:r>
            <w:r w:rsidRPr="00954FC0">
              <w:rPr>
                <w:rFonts w:cs="Arial"/>
                <w:sz w:val="18"/>
                <w:szCs w:val="18"/>
              </w:rPr>
              <w:t xml:space="preserve"> Kaupule's </w:t>
            </w:r>
            <w:r w:rsidR="00FF2F49" w:rsidRPr="00A667C5">
              <w:rPr>
                <w:rFonts w:cs="Arial"/>
                <w:sz w:val="18"/>
                <w:szCs w:val="18"/>
              </w:rPr>
              <w:t>councillors</w:t>
            </w:r>
          </w:p>
          <w:p w14:paraId="655BAF49" w14:textId="77777777" w:rsidR="003C22E4" w:rsidRPr="00954FC0" w:rsidRDefault="003C22E4" w:rsidP="00132031">
            <w:pPr>
              <w:spacing w:line="276" w:lineRule="auto"/>
              <w:rPr>
                <w:rFonts w:cs="Arial"/>
                <w:sz w:val="18"/>
                <w:szCs w:val="18"/>
              </w:rPr>
            </w:pPr>
            <w:r w:rsidRPr="00954FC0">
              <w:rPr>
                <w:rFonts w:cs="Arial"/>
                <w:sz w:val="18"/>
                <w:szCs w:val="18"/>
              </w:rPr>
              <w:t xml:space="preserve">v. Representative </w:t>
            </w:r>
            <w:r>
              <w:rPr>
                <w:rFonts w:cs="Arial"/>
                <w:sz w:val="18"/>
                <w:szCs w:val="18"/>
              </w:rPr>
              <w:t xml:space="preserve">of </w:t>
            </w:r>
            <w:r w:rsidRPr="00954FC0">
              <w:rPr>
                <w:rFonts w:cs="Arial"/>
                <w:sz w:val="18"/>
                <w:szCs w:val="18"/>
              </w:rPr>
              <w:t xml:space="preserve">staff of </w:t>
            </w:r>
            <w:r>
              <w:rPr>
                <w:rFonts w:cs="Arial"/>
                <w:sz w:val="18"/>
                <w:szCs w:val="18"/>
              </w:rPr>
              <w:t>Nanumaga</w:t>
            </w:r>
            <w:r w:rsidRPr="00954FC0">
              <w:rPr>
                <w:rFonts w:cs="Arial"/>
                <w:sz w:val="18"/>
                <w:szCs w:val="18"/>
              </w:rPr>
              <w:t xml:space="preserve"> Kaupule</w:t>
            </w:r>
          </w:p>
          <w:p w14:paraId="09607C62" w14:textId="77777777" w:rsidR="003C22E4" w:rsidRPr="00606CDB" w:rsidRDefault="003C22E4" w:rsidP="00132031">
            <w:pPr>
              <w:spacing w:line="276" w:lineRule="auto"/>
              <w:rPr>
                <w:rFonts w:cs="Arial"/>
                <w:sz w:val="18"/>
                <w:szCs w:val="18"/>
              </w:rPr>
            </w:pPr>
            <w:r w:rsidRPr="00954FC0">
              <w:rPr>
                <w:rFonts w:cs="Arial"/>
                <w:sz w:val="18"/>
                <w:szCs w:val="18"/>
              </w:rPr>
              <w:t>vi. Representative from the Fusi Alofa (a local NGO that was established to look after the social welfare of people with disabilities)</w:t>
            </w:r>
            <w:r w:rsidRPr="00606CDB">
              <w:rPr>
                <w:rFonts w:cs="Arial"/>
                <w:sz w:val="18"/>
                <w:szCs w:val="18"/>
              </w:rPr>
              <w:t xml:space="preserve"> </w:t>
            </w:r>
          </w:p>
        </w:tc>
        <w:tc>
          <w:tcPr>
            <w:tcW w:w="1855" w:type="pct"/>
            <w:vMerge/>
            <w:tcBorders>
              <w:left w:val="single" w:sz="4" w:space="0" w:color="auto"/>
              <w:right w:val="single" w:sz="4" w:space="0" w:color="auto"/>
            </w:tcBorders>
          </w:tcPr>
          <w:p w14:paraId="55906E8D" w14:textId="77777777" w:rsidR="003C22E4" w:rsidRPr="00606CDB" w:rsidRDefault="003C22E4" w:rsidP="00132031">
            <w:pPr>
              <w:spacing w:line="276" w:lineRule="auto"/>
              <w:rPr>
                <w:rFonts w:cs="Arial"/>
                <w:sz w:val="18"/>
                <w:szCs w:val="18"/>
              </w:rPr>
            </w:pPr>
          </w:p>
        </w:tc>
      </w:tr>
      <w:tr w:rsidR="003C22E4" w:rsidRPr="003E0D1F" w14:paraId="388403E4" w14:textId="77777777" w:rsidTr="00132031">
        <w:trPr>
          <w:jc w:val="center"/>
        </w:trPr>
        <w:tc>
          <w:tcPr>
            <w:tcW w:w="347" w:type="pct"/>
            <w:vMerge/>
            <w:tcBorders>
              <w:top w:val="single" w:sz="4" w:space="0" w:color="auto"/>
              <w:left w:val="single" w:sz="4" w:space="0" w:color="auto"/>
              <w:bottom w:val="single" w:sz="4" w:space="0" w:color="auto"/>
              <w:right w:val="single" w:sz="4" w:space="0" w:color="auto"/>
            </w:tcBorders>
            <w:vAlign w:val="center"/>
            <w:hideMark/>
          </w:tcPr>
          <w:p w14:paraId="663CA257" w14:textId="77777777" w:rsidR="003C22E4" w:rsidRPr="00A667C5" w:rsidRDefault="003C22E4" w:rsidP="00132031">
            <w:pPr>
              <w:rPr>
                <w:rFonts w:cs="Arial"/>
                <w:sz w:val="18"/>
                <w:szCs w:val="18"/>
              </w:rPr>
            </w:pPr>
          </w:p>
        </w:tc>
        <w:tc>
          <w:tcPr>
            <w:tcW w:w="393" w:type="pct"/>
            <w:vMerge/>
            <w:tcBorders>
              <w:left w:val="single" w:sz="4" w:space="0" w:color="auto"/>
              <w:right w:val="single" w:sz="4" w:space="0" w:color="auto"/>
            </w:tcBorders>
            <w:hideMark/>
          </w:tcPr>
          <w:p w14:paraId="3F2CD592" w14:textId="77777777" w:rsidR="003C22E4" w:rsidRPr="00A667C5" w:rsidRDefault="003C22E4" w:rsidP="00132031">
            <w:pPr>
              <w:rPr>
                <w:rFonts w:cs="Arial"/>
                <w:sz w:val="18"/>
                <w:szCs w:val="18"/>
              </w:rPr>
            </w:pPr>
          </w:p>
        </w:tc>
        <w:tc>
          <w:tcPr>
            <w:tcW w:w="549" w:type="pct"/>
            <w:vMerge/>
            <w:tcBorders>
              <w:left w:val="single" w:sz="4" w:space="0" w:color="auto"/>
              <w:right w:val="single" w:sz="4" w:space="0" w:color="auto"/>
            </w:tcBorders>
            <w:hideMark/>
          </w:tcPr>
          <w:p w14:paraId="360A2672" w14:textId="77777777" w:rsidR="003C22E4" w:rsidRPr="00A667C5" w:rsidRDefault="003C22E4" w:rsidP="00132031">
            <w:pPr>
              <w:rPr>
                <w:rFonts w:cs="Arial"/>
                <w:sz w:val="18"/>
                <w:szCs w:val="18"/>
              </w:rPr>
            </w:pPr>
          </w:p>
        </w:tc>
        <w:tc>
          <w:tcPr>
            <w:tcW w:w="1856" w:type="pct"/>
            <w:tcBorders>
              <w:top w:val="single" w:sz="4" w:space="0" w:color="auto"/>
              <w:left w:val="single" w:sz="4" w:space="0" w:color="auto"/>
              <w:bottom w:val="single" w:sz="4" w:space="0" w:color="auto"/>
              <w:right w:val="single" w:sz="4" w:space="0" w:color="auto"/>
            </w:tcBorders>
          </w:tcPr>
          <w:p w14:paraId="3E71A62D" w14:textId="77777777" w:rsidR="003C22E4" w:rsidRPr="00EB0F76" w:rsidRDefault="003C22E4" w:rsidP="00132031">
            <w:pPr>
              <w:rPr>
                <w:rFonts w:cs="Arial"/>
                <w:sz w:val="18"/>
                <w:szCs w:val="18"/>
                <w:u w:val="single"/>
              </w:rPr>
            </w:pPr>
            <w:r w:rsidRPr="00EB0F76">
              <w:rPr>
                <w:rFonts w:cs="Arial"/>
                <w:sz w:val="18"/>
                <w:szCs w:val="18"/>
                <w:u w:val="single"/>
              </w:rPr>
              <w:t>Key informant interviews with Community representatives</w:t>
            </w:r>
          </w:p>
          <w:p w14:paraId="2900E01F" w14:textId="77777777" w:rsidR="003C22E4" w:rsidRPr="00A667C5" w:rsidRDefault="003C22E4" w:rsidP="00132031">
            <w:pPr>
              <w:rPr>
                <w:rFonts w:cs="Arial"/>
                <w:sz w:val="18"/>
                <w:szCs w:val="18"/>
              </w:rPr>
            </w:pPr>
            <w:r w:rsidRPr="00A667C5">
              <w:rPr>
                <w:rFonts w:cs="Arial"/>
                <w:sz w:val="18"/>
                <w:szCs w:val="18"/>
              </w:rPr>
              <w:t>i. Representative of the local fishermen's group</w:t>
            </w:r>
          </w:p>
          <w:p w14:paraId="21A2BB96" w14:textId="77777777" w:rsidR="003C22E4" w:rsidRPr="00A667C5" w:rsidRDefault="003C22E4" w:rsidP="00132031">
            <w:pPr>
              <w:rPr>
                <w:rFonts w:cs="Arial"/>
                <w:sz w:val="18"/>
                <w:szCs w:val="18"/>
              </w:rPr>
            </w:pPr>
            <w:r w:rsidRPr="00A667C5">
              <w:rPr>
                <w:rFonts w:cs="Arial"/>
                <w:sz w:val="18"/>
                <w:szCs w:val="18"/>
              </w:rPr>
              <w:t>ii. Representative of the women's group</w:t>
            </w:r>
          </w:p>
          <w:p w14:paraId="7B03376A" w14:textId="77777777" w:rsidR="003C22E4" w:rsidRPr="00A667C5" w:rsidRDefault="003C22E4" w:rsidP="00132031">
            <w:pPr>
              <w:rPr>
                <w:rFonts w:cs="Arial"/>
                <w:sz w:val="18"/>
                <w:szCs w:val="18"/>
              </w:rPr>
            </w:pPr>
            <w:r w:rsidRPr="00A667C5">
              <w:rPr>
                <w:rFonts w:cs="Arial"/>
                <w:sz w:val="18"/>
                <w:szCs w:val="18"/>
              </w:rPr>
              <w:t>iii. Representative of the youth group</w:t>
            </w:r>
          </w:p>
          <w:p w14:paraId="4571DA1D" w14:textId="77777777" w:rsidR="003C22E4" w:rsidRPr="00606CDB" w:rsidRDefault="003C22E4" w:rsidP="00132031">
            <w:pPr>
              <w:rPr>
                <w:rFonts w:cs="Arial"/>
                <w:sz w:val="18"/>
                <w:szCs w:val="18"/>
              </w:rPr>
            </w:pPr>
            <w:r w:rsidRPr="00A667C5">
              <w:rPr>
                <w:rFonts w:cs="Arial"/>
                <w:sz w:val="18"/>
                <w:szCs w:val="18"/>
              </w:rPr>
              <w:t>iv. Representative of the coastal community directly benefitting from the project (including landowners)</w:t>
            </w:r>
          </w:p>
        </w:tc>
        <w:tc>
          <w:tcPr>
            <w:tcW w:w="1855" w:type="pct"/>
            <w:vMerge/>
            <w:tcBorders>
              <w:left w:val="single" w:sz="4" w:space="0" w:color="auto"/>
              <w:right w:val="single" w:sz="4" w:space="0" w:color="auto"/>
            </w:tcBorders>
          </w:tcPr>
          <w:p w14:paraId="3BC96712" w14:textId="77777777" w:rsidR="003C22E4" w:rsidRPr="00606CDB" w:rsidRDefault="003C22E4" w:rsidP="00132031">
            <w:pPr>
              <w:rPr>
                <w:rFonts w:cs="Arial"/>
                <w:sz w:val="18"/>
                <w:szCs w:val="18"/>
              </w:rPr>
            </w:pPr>
          </w:p>
        </w:tc>
      </w:tr>
      <w:tr w:rsidR="003C22E4" w:rsidRPr="003E0D1F" w14:paraId="66D43585" w14:textId="77777777" w:rsidTr="00132031">
        <w:trPr>
          <w:jc w:val="center"/>
        </w:trPr>
        <w:tc>
          <w:tcPr>
            <w:tcW w:w="347" w:type="pct"/>
            <w:vMerge/>
            <w:tcBorders>
              <w:top w:val="single" w:sz="4" w:space="0" w:color="auto"/>
              <w:left w:val="single" w:sz="4" w:space="0" w:color="auto"/>
              <w:bottom w:val="single" w:sz="4" w:space="0" w:color="auto"/>
              <w:right w:val="single" w:sz="4" w:space="0" w:color="auto"/>
            </w:tcBorders>
            <w:vAlign w:val="center"/>
            <w:hideMark/>
          </w:tcPr>
          <w:p w14:paraId="3B962050" w14:textId="77777777" w:rsidR="003C22E4" w:rsidRPr="00A667C5" w:rsidRDefault="003C22E4" w:rsidP="00132031">
            <w:pPr>
              <w:rPr>
                <w:rFonts w:cs="Arial"/>
                <w:sz w:val="18"/>
                <w:szCs w:val="18"/>
              </w:rPr>
            </w:pPr>
          </w:p>
        </w:tc>
        <w:tc>
          <w:tcPr>
            <w:tcW w:w="393" w:type="pct"/>
            <w:vMerge/>
            <w:tcBorders>
              <w:left w:val="single" w:sz="4" w:space="0" w:color="auto"/>
              <w:bottom w:val="single" w:sz="4" w:space="0" w:color="auto"/>
              <w:right w:val="single" w:sz="4" w:space="0" w:color="auto"/>
            </w:tcBorders>
            <w:hideMark/>
          </w:tcPr>
          <w:p w14:paraId="096278C7" w14:textId="77777777" w:rsidR="003C22E4" w:rsidRPr="00A667C5" w:rsidRDefault="003C22E4" w:rsidP="00132031">
            <w:pPr>
              <w:rPr>
                <w:rFonts w:cs="Arial"/>
                <w:sz w:val="18"/>
                <w:szCs w:val="18"/>
              </w:rPr>
            </w:pPr>
          </w:p>
        </w:tc>
        <w:tc>
          <w:tcPr>
            <w:tcW w:w="549" w:type="pct"/>
            <w:vMerge/>
            <w:tcBorders>
              <w:left w:val="single" w:sz="4" w:space="0" w:color="auto"/>
              <w:bottom w:val="single" w:sz="4" w:space="0" w:color="auto"/>
              <w:right w:val="single" w:sz="4" w:space="0" w:color="auto"/>
            </w:tcBorders>
            <w:hideMark/>
          </w:tcPr>
          <w:p w14:paraId="21C02A5C" w14:textId="77777777" w:rsidR="003C22E4" w:rsidRPr="00A667C5" w:rsidRDefault="003C22E4" w:rsidP="00132031">
            <w:pPr>
              <w:rPr>
                <w:rFonts w:cs="Arial"/>
                <w:sz w:val="18"/>
                <w:szCs w:val="18"/>
              </w:rPr>
            </w:pPr>
          </w:p>
        </w:tc>
        <w:tc>
          <w:tcPr>
            <w:tcW w:w="1856" w:type="pct"/>
            <w:tcBorders>
              <w:top w:val="single" w:sz="4" w:space="0" w:color="auto"/>
              <w:left w:val="single" w:sz="4" w:space="0" w:color="auto"/>
              <w:bottom w:val="single" w:sz="4" w:space="0" w:color="auto"/>
              <w:right w:val="single" w:sz="4" w:space="0" w:color="auto"/>
            </w:tcBorders>
          </w:tcPr>
          <w:p w14:paraId="6425CA82" w14:textId="77777777" w:rsidR="003C22E4" w:rsidRPr="00A667C5" w:rsidRDefault="003C22E4" w:rsidP="00132031">
            <w:pPr>
              <w:rPr>
                <w:rFonts w:cs="Arial"/>
                <w:sz w:val="18"/>
                <w:szCs w:val="18"/>
                <w:u w:val="single"/>
              </w:rPr>
            </w:pPr>
            <w:r w:rsidRPr="00A667C5">
              <w:rPr>
                <w:rFonts w:cs="Arial"/>
                <w:sz w:val="18"/>
                <w:szCs w:val="18"/>
                <w:u w:val="single"/>
              </w:rPr>
              <w:t>Project site visit</w:t>
            </w:r>
          </w:p>
          <w:p w14:paraId="18D6DB2F" w14:textId="77777777" w:rsidR="003C22E4" w:rsidRPr="00A667C5" w:rsidRDefault="003C22E4" w:rsidP="00132031">
            <w:pPr>
              <w:rPr>
                <w:rFonts w:cs="Arial"/>
                <w:sz w:val="18"/>
                <w:szCs w:val="18"/>
              </w:rPr>
            </w:pPr>
            <w:r w:rsidRPr="00A667C5">
              <w:rPr>
                <w:rFonts w:cs="Arial"/>
                <w:sz w:val="18"/>
                <w:szCs w:val="18"/>
              </w:rPr>
              <w:t>Although the implementation of on-the-ground interventions at the site have not been initiated yet, the national consultant will visit during consultations with local stakeholders</w:t>
            </w:r>
          </w:p>
        </w:tc>
        <w:tc>
          <w:tcPr>
            <w:tcW w:w="1855" w:type="pct"/>
            <w:vMerge/>
            <w:tcBorders>
              <w:left w:val="single" w:sz="4" w:space="0" w:color="auto"/>
              <w:bottom w:val="single" w:sz="4" w:space="0" w:color="auto"/>
              <w:right w:val="single" w:sz="4" w:space="0" w:color="auto"/>
            </w:tcBorders>
          </w:tcPr>
          <w:p w14:paraId="05A35A84" w14:textId="77777777" w:rsidR="003C22E4" w:rsidRPr="00606CDB" w:rsidRDefault="003C22E4" w:rsidP="00132031">
            <w:pPr>
              <w:rPr>
                <w:rFonts w:cs="Arial"/>
                <w:sz w:val="18"/>
                <w:szCs w:val="18"/>
              </w:rPr>
            </w:pPr>
          </w:p>
        </w:tc>
      </w:tr>
      <w:bookmarkEnd w:id="360"/>
      <w:tr w:rsidR="003C22E4" w:rsidRPr="003E0D1F" w14:paraId="09662E83" w14:textId="77777777" w:rsidTr="00132031">
        <w:trPr>
          <w:jc w:val="center"/>
        </w:trPr>
        <w:tc>
          <w:tcPr>
            <w:tcW w:w="347" w:type="pct"/>
            <w:vMerge w:val="restart"/>
            <w:tcBorders>
              <w:top w:val="single" w:sz="4" w:space="0" w:color="auto"/>
              <w:left w:val="single" w:sz="4" w:space="0" w:color="auto"/>
              <w:bottom w:val="single" w:sz="4" w:space="0" w:color="auto"/>
              <w:right w:val="single" w:sz="4" w:space="0" w:color="auto"/>
            </w:tcBorders>
            <w:hideMark/>
          </w:tcPr>
          <w:p w14:paraId="761618AA" w14:textId="7C43D64E" w:rsidR="003C22E4" w:rsidRPr="00A667C5" w:rsidRDefault="003C22E4" w:rsidP="00132031">
            <w:pPr>
              <w:rPr>
                <w:rFonts w:cs="Arial"/>
                <w:sz w:val="18"/>
                <w:szCs w:val="18"/>
                <w:highlight w:val="yellow"/>
              </w:rPr>
            </w:pPr>
            <w:r w:rsidRPr="00A667C5">
              <w:rPr>
                <w:rFonts w:cs="Arial"/>
                <w:sz w:val="18"/>
                <w:szCs w:val="18"/>
              </w:rPr>
              <w:t>26-28 February 2021</w:t>
            </w:r>
          </w:p>
        </w:tc>
        <w:tc>
          <w:tcPr>
            <w:tcW w:w="393" w:type="pct"/>
            <w:vMerge w:val="restart"/>
            <w:tcBorders>
              <w:top w:val="single" w:sz="4" w:space="0" w:color="auto"/>
              <w:left w:val="single" w:sz="4" w:space="0" w:color="auto"/>
              <w:right w:val="single" w:sz="4" w:space="0" w:color="auto"/>
            </w:tcBorders>
            <w:hideMark/>
          </w:tcPr>
          <w:p w14:paraId="48BD1A6F" w14:textId="77777777" w:rsidR="003C22E4" w:rsidRPr="00A667C5" w:rsidRDefault="003C22E4" w:rsidP="00132031">
            <w:pPr>
              <w:rPr>
                <w:rFonts w:cs="Arial"/>
                <w:sz w:val="18"/>
                <w:szCs w:val="18"/>
              </w:rPr>
            </w:pPr>
            <w:r w:rsidRPr="00A667C5">
              <w:rPr>
                <w:rFonts w:cs="Arial"/>
                <w:sz w:val="18"/>
                <w:szCs w:val="18"/>
              </w:rPr>
              <w:t>Nanumea</w:t>
            </w:r>
          </w:p>
        </w:tc>
        <w:tc>
          <w:tcPr>
            <w:tcW w:w="549" w:type="pct"/>
            <w:vMerge w:val="restart"/>
            <w:tcBorders>
              <w:top w:val="single" w:sz="4" w:space="0" w:color="auto"/>
              <w:left w:val="single" w:sz="4" w:space="0" w:color="auto"/>
              <w:right w:val="single" w:sz="4" w:space="0" w:color="auto"/>
            </w:tcBorders>
            <w:hideMark/>
          </w:tcPr>
          <w:p w14:paraId="19ABE4BA" w14:textId="77777777" w:rsidR="003C22E4" w:rsidRPr="00A667C5" w:rsidRDefault="003C22E4" w:rsidP="00132031">
            <w:pPr>
              <w:rPr>
                <w:rFonts w:cs="Arial"/>
                <w:sz w:val="18"/>
                <w:szCs w:val="18"/>
              </w:rPr>
            </w:pPr>
            <w:r w:rsidRPr="00A667C5">
              <w:rPr>
                <w:rFonts w:cs="Arial"/>
                <w:sz w:val="18"/>
                <w:szCs w:val="18"/>
              </w:rPr>
              <w:t>The national consultant will travel to Nanumea by ship and hire a motorbike for travel around the island</w:t>
            </w:r>
          </w:p>
          <w:p w14:paraId="72726339" w14:textId="77777777" w:rsidR="003C22E4" w:rsidRPr="00A667C5" w:rsidRDefault="003C22E4" w:rsidP="00132031">
            <w:pPr>
              <w:rPr>
                <w:rFonts w:cs="Arial"/>
                <w:sz w:val="18"/>
                <w:szCs w:val="18"/>
              </w:rPr>
            </w:pPr>
          </w:p>
        </w:tc>
        <w:tc>
          <w:tcPr>
            <w:tcW w:w="1856" w:type="pct"/>
            <w:tcBorders>
              <w:top w:val="single" w:sz="4" w:space="0" w:color="auto"/>
              <w:left w:val="single" w:sz="4" w:space="0" w:color="auto"/>
              <w:bottom w:val="single" w:sz="4" w:space="0" w:color="auto"/>
              <w:right w:val="single" w:sz="4" w:space="0" w:color="auto"/>
            </w:tcBorders>
          </w:tcPr>
          <w:p w14:paraId="29556FA1" w14:textId="77777777" w:rsidR="003C22E4" w:rsidRPr="00606CDB" w:rsidRDefault="003C22E4" w:rsidP="00132031">
            <w:pPr>
              <w:rPr>
                <w:rFonts w:cs="Arial"/>
                <w:sz w:val="18"/>
                <w:szCs w:val="18"/>
              </w:rPr>
            </w:pPr>
            <w:r>
              <w:rPr>
                <w:rFonts w:cs="Arial"/>
                <w:sz w:val="18"/>
                <w:szCs w:val="18"/>
              </w:rPr>
              <w:t>A central venue will be identified (with support from the Nanumea Kaupule) for the key informant interviews.</w:t>
            </w:r>
          </w:p>
        </w:tc>
        <w:tc>
          <w:tcPr>
            <w:tcW w:w="1855" w:type="pct"/>
            <w:vMerge w:val="restart"/>
            <w:tcBorders>
              <w:top w:val="single" w:sz="4" w:space="0" w:color="auto"/>
              <w:left w:val="single" w:sz="4" w:space="0" w:color="auto"/>
              <w:right w:val="single" w:sz="4" w:space="0" w:color="auto"/>
            </w:tcBorders>
          </w:tcPr>
          <w:p w14:paraId="4DA838F2" w14:textId="77777777" w:rsidR="003C22E4" w:rsidRDefault="003C22E4" w:rsidP="00132031">
            <w:pPr>
              <w:rPr>
                <w:rFonts w:cs="Arial"/>
                <w:sz w:val="18"/>
                <w:szCs w:val="18"/>
              </w:rPr>
            </w:pPr>
            <w:r w:rsidRPr="00A52143">
              <w:rPr>
                <w:rFonts w:cs="Arial"/>
                <w:sz w:val="18"/>
                <w:szCs w:val="18"/>
                <w:u w:val="single"/>
              </w:rPr>
              <w:t>Challenge</w:t>
            </w:r>
            <w:r>
              <w:rPr>
                <w:rFonts w:cs="Arial"/>
                <w:sz w:val="18"/>
                <w:szCs w:val="18"/>
              </w:rPr>
              <w:t>: The transport ship only docks at the island's port for several hours to offload goods, only returning in several weeks. Therefore, there is a limited time period for the national consultant to conduct his consultations.</w:t>
            </w:r>
          </w:p>
          <w:p w14:paraId="499D845D" w14:textId="77777777" w:rsidR="003C22E4" w:rsidRDefault="003C22E4" w:rsidP="00132031">
            <w:pPr>
              <w:rPr>
                <w:rFonts w:cs="Arial"/>
                <w:sz w:val="18"/>
                <w:szCs w:val="18"/>
              </w:rPr>
            </w:pPr>
          </w:p>
          <w:p w14:paraId="3AEBC591" w14:textId="77777777" w:rsidR="003C22E4" w:rsidRDefault="003C22E4" w:rsidP="00132031">
            <w:pPr>
              <w:rPr>
                <w:rFonts w:cs="Arial"/>
                <w:sz w:val="18"/>
                <w:szCs w:val="18"/>
              </w:rPr>
            </w:pPr>
            <w:r w:rsidRPr="00A52143">
              <w:rPr>
                <w:rFonts w:cs="Arial"/>
                <w:sz w:val="18"/>
                <w:szCs w:val="18"/>
                <w:u w:val="single"/>
              </w:rPr>
              <w:t>Solution</w:t>
            </w:r>
            <w:r>
              <w:rPr>
                <w:rFonts w:cs="Arial"/>
                <w:sz w:val="18"/>
                <w:szCs w:val="18"/>
                <w:u w:val="single"/>
              </w:rPr>
              <w:t>:</w:t>
            </w:r>
            <w:r w:rsidRPr="00CD4F9C">
              <w:rPr>
                <w:rFonts w:cs="Arial"/>
                <w:sz w:val="18"/>
                <w:szCs w:val="18"/>
              </w:rPr>
              <w:t xml:space="preserve"> </w:t>
            </w:r>
            <w:r w:rsidRPr="00041BFE">
              <w:rPr>
                <w:rFonts w:cs="Arial"/>
                <w:sz w:val="18"/>
                <w:szCs w:val="18"/>
              </w:rPr>
              <w:t>A venue for the consultations will be booked beforehand. All consultations will be scheduled at this venue over the time when the consultant is on the island to make sure that they are all completed during the available time.</w:t>
            </w:r>
          </w:p>
          <w:p w14:paraId="02072718" w14:textId="77777777" w:rsidR="003C22E4" w:rsidRDefault="003C22E4" w:rsidP="00132031">
            <w:pPr>
              <w:rPr>
                <w:rFonts w:cs="Arial"/>
                <w:sz w:val="18"/>
                <w:szCs w:val="18"/>
              </w:rPr>
            </w:pPr>
          </w:p>
          <w:p w14:paraId="677367E8" w14:textId="77777777" w:rsidR="003C22E4" w:rsidRDefault="003C22E4" w:rsidP="00132031">
            <w:pPr>
              <w:rPr>
                <w:rFonts w:cs="Arial"/>
                <w:sz w:val="18"/>
                <w:szCs w:val="18"/>
              </w:rPr>
            </w:pPr>
            <w:r w:rsidRPr="00527367">
              <w:rPr>
                <w:rFonts w:cs="Arial"/>
                <w:sz w:val="18"/>
                <w:szCs w:val="18"/>
                <w:u w:val="single"/>
              </w:rPr>
              <w:t>Challenge</w:t>
            </w:r>
            <w:r>
              <w:rPr>
                <w:rFonts w:cs="Arial"/>
                <w:sz w:val="18"/>
                <w:szCs w:val="18"/>
              </w:rPr>
              <w:t xml:space="preserve">: </w:t>
            </w:r>
            <w:r w:rsidRPr="00527367">
              <w:rPr>
                <w:rFonts w:cs="Arial"/>
                <w:sz w:val="18"/>
                <w:szCs w:val="18"/>
              </w:rPr>
              <w:t xml:space="preserve">The national consultant cannot travel to Nanumaga unless approval is given by the Government's Local Government Department and Local </w:t>
            </w:r>
            <w:r>
              <w:rPr>
                <w:rFonts w:cs="Arial"/>
                <w:sz w:val="18"/>
                <w:szCs w:val="18"/>
              </w:rPr>
              <w:t>G</w:t>
            </w:r>
            <w:r w:rsidRPr="00527367">
              <w:rPr>
                <w:rFonts w:cs="Arial"/>
                <w:sz w:val="18"/>
                <w:szCs w:val="18"/>
              </w:rPr>
              <w:t>overnments/Council of Nanumaga Islands.</w:t>
            </w:r>
          </w:p>
          <w:p w14:paraId="51662538" w14:textId="77777777" w:rsidR="003C22E4" w:rsidRDefault="003C22E4" w:rsidP="00132031">
            <w:pPr>
              <w:rPr>
                <w:rFonts w:cs="Arial"/>
                <w:sz w:val="18"/>
                <w:szCs w:val="18"/>
              </w:rPr>
            </w:pPr>
          </w:p>
          <w:p w14:paraId="56AEC270" w14:textId="77777777" w:rsidR="003C22E4" w:rsidRPr="00606CDB" w:rsidRDefault="003C22E4" w:rsidP="00132031">
            <w:pPr>
              <w:rPr>
                <w:rFonts w:cs="Arial"/>
                <w:sz w:val="18"/>
                <w:szCs w:val="18"/>
              </w:rPr>
            </w:pPr>
            <w:r w:rsidRPr="00BF7EE1">
              <w:rPr>
                <w:rFonts w:cs="Arial"/>
                <w:sz w:val="18"/>
                <w:szCs w:val="18"/>
                <w:u w:val="single"/>
              </w:rPr>
              <w:t>Solutions</w:t>
            </w:r>
            <w:r>
              <w:rPr>
                <w:rFonts w:cs="Arial"/>
                <w:sz w:val="18"/>
                <w:szCs w:val="18"/>
              </w:rPr>
              <w:t>: i) TCAP PMU will facilitate approval of the trip with the relevant authorities; or ii) the trip will be postponed until February when the ship travels to the island again (the ship travels to the island twice a month).</w:t>
            </w:r>
          </w:p>
        </w:tc>
      </w:tr>
      <w:tr w:rsidR="003C22E4" w:rsidRPr="003E0D1F" w14:paraId="5FF450AC" w14:textId="77777777" w:rsidTr="00132031">
        <w:trPr>
          <w:jc w:val="center"/>
        </w:trPr>
        <w:tc>
          <w:tcPr>
            <w:tcW w:w="347" w:type="pct"/>
            <w:vMerge/>
            <w:tcBorders>
              <w:top w:val="single" w:sz="4" w:space="0" w:color="auto"/>
              <w:left w:val="single" w:sz="4" w:space="0" w:color="auto"/>
              <w:bottom w:val="single" w:sz="4" w:space="0" w:color="auto"/>
              <w:right w:val="single" w:sz="4" w:space="0" w:color="auto"/>
            </w:tcBorders>
            <w:vAlign w:val="center"/>
            <w:hideMark/>
          </w:tcPr>
          <w:p w14:paraId="301319AE" w14:textId="77777777" w:rsidR="003C22E4" w:rsidRPr="00A667C5" w:rsidRDefault="003C22E4" w:rsidP="00132031">
            <w:pPr>
              <w:rPr>
                <w:rFonts w:cs="Arial"/>
                <w:sz w:val="18"/>
                <w:szCs w:val="18"/>
              </w:rPr>
            </w:pPr>
          </w:p>
        </w:tc>
        <w:tc>
          <w:tcPr>
            <w:tcW w:w="393" w:type="pct"/>
            <w:vMerge/>
            <w:tcBorders>
              <w:left w:val="single" w:sz="4" w:space="0" w:color="auto"/>
              <w:right w:val="single" w:sz="4" w:space="0" w:color="auto"/>
            </w:tcBorders>
            <w:hideMark/>
          </w:tcPr>
          <w:p w14:paraId="67CCE3A1" w14:textId="77777777" w:rsidR="003C22E4" w:rsidRPr="00A667C5" w:rsidRDefault="003C22E4" w:rsidP="00132031">
            <w:pPr>
              <w:rPr>
                <w:rFonts w:cs="Arial"/>
                <w:sz w:val="18"/>
                <w:szCs w:val="18"/>
              </w:rPr>
            </w:pPr>
          </w:p>
        </w:tc>
        <w:tc>
          <w:tcPr>
            <w:tcW w:w="549" w:type="pct"/>
            <w:vMerge/>
            <w:tcBorders>
              <w:left w:val="single" w:sz="4" w:space="0" w:color="auto"/>
              <w:right w:val="single" w:sz="4" w:space="0" w:color="auto"/>
            </w:tcBorders>
            <w:hideMark/>
          </w:tcPr>
          <w:p w14:paraId="3A4572E7" w14:textId="77777777" w:rsidR="003C22E4" w:rsidRPr="00A667C5" w:rsidRDefault="003C22E4" w:rsidP="00132031">
            <w:pPr>
              <w:rPr>
                <w:rFonts w:cs="Arial"/>
                <w:sz w:val="18"/>
                <w:szCs w:val="18"/>
              </w:rPr>
            </w:pPr>
          </w:p>
        </w:tc>
        <w:tc>
          <w:tcPr>
            <w:tcW w:w="1856" w:type="pct"/>
            <w:tcBorders>
              <w:top w:val="single" w:sz="4" w:space="0" w:color="auto"/>
              <w:left w:val="single" w:sz="4" w:space="0" w:color="auto"/>
              <w:bottom w:val="single" w:sz="4" w:space="0" w:color="auto"/>
              <w:right w:val="single" w:sz="4" w:space="0" w:color="auto"/>
            </w:tcBorders>
          </w:tcPr>
          <w:p w14:paraId="1555D279" w14:textId="77777777" w:rsidR="003C22E4" w:rsidRPr="00954FC0" w:rsidRDefault="003C22E4" w:rsidP="00132031">
            <w:pPr>
              <w:spacing w:line="276" w:lineRule="auto"/>
              <w:rPr>
                <w:rFonts w:cs="Arial"/>
                <w:sz w:val="18"/>
                <w:szCs w:val="18"/>
                <w:u w:val="single"/>
              </w:rPr>
            </w:pPr>
            <w:r w:rsidRPr="00954FC0">
              <w:rPr>
                <w:rFonts w:cs="Arial"/>
                <w:sz w:val="18"/>
                <w:szCs w:val="18"/>
                <w:u w:val="single"/>
              </w:rPr>
              <w:t>Key informant interviews with District/Local Government representatives</w:t>
            </w:r>
          </w:p>
          <w:p w14:paraId="18783B89" w14:textId="77777777" w:rsidR="003C22E4" w:rsidRPr="00954FC0" w:rsidRDefault="003C22E4" w:rsidP="00132031">
            <w:pPr>
              <w:spacing w:line="276" w:lineRule="auto"/>
              <w:rPr>
                <w:rFonts w:cs="Arial"/>
                <w:sz w:val="18"/>
                <w:szCs w:val="18"/>
              </w:rPr>
            </w:pPr>
            <w:r w:rsidRPr="00954FC0">
              <w:rPr>
                <w:rFonts w:cs="Arial"/>
                <w:sz w:val="18"/>
                <w:szCs w:val="18"/>
              </w:rPr>
              <w:t xml:space="preserve">i. Chief of the </w:t>
            </w:r>
            <w:r>
              <w:rPr>
                <w:rFonts w:cs="Arial"/>
                <w:sz w:val="18"/>
                <w:szCs w:val="18"/>
              </w:rPr>
              <w:t>Nanumea</w:t>
            </w:r>
            <w:r w:rsidRPr="00954FC0">
              <w:rPr>
                <w:rFonts w:cs="Arial"/>
                <w:sz w:val="18"/>
                <w:szCs w:val="18"/>
              </w:rPr>
              <w:t xml:space="preserve"> Community</w:t>
            </w:r>
          </w:p>
          <w:p w14:paraId="5790A67F" w14:textId="77777777" w:rsidR="003C22E4" w:rsidRPr="00954FC0" w:rsidRDefault="003C22E4" w:rsidP="00132031">
            <w:pPr>
              <w:spacing w:line="276" w:lineRule="auto"/>
              <w:rPr>
                <w:rFonts w:cs="Arial"/>
                <w:sz w:val="18"/>
                <w:szCs w:val="18"/>
              </w:rPr>
            </w:pPr>
            <w:r w:rsidRPr="00954FC0">
              <w:rPr>
                <w:rFonts w:cs="Arial"/>
                <w:sz w:val="18"/>
                <w:szCs w:val="18"/>
              </w:rPr>
              <w:t xml:space="preserve">ii. Representative from the elders/leaders of the </w:t>
            </w:r>
            <w:r>
              <w:rPr>
                <w:rFonts w:cs="Arial"/>
                <w:sz w:val="18"/>
                <w:szCs w:val="18"/>
              </w:rPr>
              <w:t>Nanumea</w:t>
            </w:r>
            <w:r w:rsidRPr="00954FC0">
              <w:rPr>
                <w:rFonts w:cs="Arial"/>
                <w:sz w:val="18"/>
                <w:szCs w:val="18"/>
              </w:rPr>
              <w:t xml:space="preserve"> Community (known locally as Falekaupule members)</w:t>
            </w:r>
          </w:p>
          <w:p w14:paraId="63504B06" w14:textId="77777777" w:rsidR="003C22E4" w:rsidRPr="00954FC0" w:rsidRDefault="003C22E4" w:rsidP="00132031">
            <w:pPr>
              <w:spacing w:line="276" w:lineRule="auto"/>
              <w:rPr>
                <w:rFonts w:cs="Arial"/>
                <w:sz w:val="18"/>
                <w:szCs w:val="18"/>
              </w:rPr>
            </w:pPr>
            <w:r w:rsidRPr="00954FC0">
              <w:rPr>
                <w:rFonts w:cs="Arial"/>
                <w:sz w:val="18"/>
                <w:szCs w:val="18"/>
              </w:rPr>
              <w:t xml:space="preserve">iii. Secretary of </w:t>
            </w:r>
            <w:r>
              <w:rPr>
                <w:rFonts w:cs="Arial"/>
                <w:sz w:val="18"/>
                <w:szCs w:val="18"/>
              </w:rPr>
              <w:t>Nanumea</w:t>
            </w:r>
            <w:r w:rsidRPr="00954FC0">
              <w:rPr>
                <w:rFonts w:cs="Arial"/>
                <w:sz w:val="18"/>
                <w:szCs w:val="18"/>
              </w:rPr>
              <w:t xml:space="preserve"> Kaupule (local government/council)</w:t>
            </w:r>
          </w:p>
          <w:p w14:paraId="1A5B0CCF" w14:textId="70CE3B84" w:rsidR="003C22E4" w:rsidRPr="00954FC0" w:rsidRDefault="003C22E4" w:rsidP="00132031">
            <w:pPr>
              <w:spacing w:line="276" w:lineRule="auto"/>
              <w:rPr>
                <w:rFonts w:cs="Arial"/>
                <w:sz w:val="18"/>
                <w:szCs w:val="18"/>
              </w:rPr>
            </w:pPr>
            <w:r w:rsidRPr="00954FC0">
              <w:rPr>
                <w:rFonts w:cs="Arial"/>
                <w:sz w:val="18"/>
                <w:szCs w:val="18"/>
              </w:rPr>
              <w:t xml:space="preserve">iv. Representative of </w:t>
            </w:r>
            <w:r>
              <w:rPr>
                <w:rFonts w:cs="Arial"/>
                <w:sz w:val="18"/>
                <w:szCs w:val="18"/>
              </w:rPr>
              <w:t>Nanumea</w:t>
            </w:r>
            <w:r w:rsidRPr="00954FC0">
              <w:rPr>
                <w:rFonts w:cs="Arial"/>
                <w:sz w:val="18"/>
                <w:szCs w:val="18"/>
              </w:rPr>
              <w:t xml:space="preserve"> Kaupule's </w:t>
            </w:r>
            <w:r w:rsidR="00FF2F49" w:rsidRPr="00A667C5">
              <w:rPr>
                <w:rFonts w:cs="Arial"/>
                <w:sz w:val="18"/>
                <w:szCs w:val="18"/>
              </w:rPr>
              <w:t>councillors</w:t>
            </w:r>
          </w:p>
          <w:p w14:paraId="32071CB2" w14:textId="77777777" w:rsidR="003C22E4" w:rsidRPr="00954FC0" w:rsidRDefault="003C22E4" w:rsidP="00132031">
            <w:pPr>
              <w:spacing w:line="276" w:lineRule="auto"/>
              <w:rPr>
                <w:rFonts w:cs="Arial"/>
                <w:sz w:val="18"/>
                <w:szCs w:val="18"/>
              </w:rPr>
            </w:pPr>
            <w:r w:rsidRPr="00954FC0">
              <w:rPr>
                <w:rFonts w:cs="Arial"/>
                <w:sz w:val="18"/>
                <w:szCs w:val="18"/>
              </w:rPr>
              <w:t xml:space="preserve">v. Representative </w:t>
            </w:r>
            <w:r>
              <w:rPr>
                <w:rFonts w:cs="Arial"/>
                <w:sz w:val="18"/>
                <w:szCs w:val="18"/>
              </w:rPr>
              <w:t xml:space="preserve">of </w:t>
            </w:r>
            <w:r w:rsidRPr="00954FC0">
              <w:rPr>
                <w:rFonts w:cs="Arial"/>
                <w:sz w:val="18"/>
                <w:szCs w:val="18"/>
              </w:rPr>
              <w:t xml:space="preserve">staff of </w:t>
            </w:r>
            <w:r>
              <w:rPr>
                <w:rFonts w:cs="Arial"/>
                <w:sz w:val="18"/>
                <w:szCs w:val="18"/>
              </w:rPr>
              <w:t>Nanumea</w:t>
            </w:r>
            <w:r w:rsidRPr="00954FC0">
              <w:rPr>
                <w:rFonts w:cs="Arial"/>
                <w:sz w:val="18"/>
                <w:szCs w:val="18"/>
              </w:rPr>
              <w:t xml:space="preserve"> Kaupule</w:t>
            </w:r>
          </w:p>
          <w:p w14:paraId="55E494AE" w14:textId="77777777" w:rsidR="003C22E4" w:rsidRPr="00A667C5" w:rsidRDefault="003C22E4" w:rsidP="00132031">
            <w:pPr>
              <w:rPr>
                <w:rFonts w:cs="Arial"/>
                <w:sz w:val="18"/>
                <w:szCs w:val="18"/>
              </w:rPr>
            </w:pPr>
            <w:r w:rsidRPr="00954FC0">
              <w:rPr>
                <w:rFonts w:cs="Arial"/>
                <w:sz w:val="18"/>
                <w:szCs w:val="18"/>
              </w:rPr>
              <w:t>vi. Representative from the Fusi Alofa (a local NGO that was established to look after the social welfare of people with disabilities)</w:t>
            </w:r>
            <w:r w:rsidRPr="00606CDB">
              <w:rPr>
                <w:rFonts w:cs="Arial"/>
                <w:sz w:val="18"/>
                <w:szCs w:val="18"/>
              </w:rPr>
              <w:t xml:space="preserve"> </w:t>
            </w:r>
          </w:p>
        </w:tc>
        <w:tc>
          <w:tcPr>
            <w:tcW w:w="1855" w:type="pct"/>
            <w:vMerge/>
            <w:tcBorders>
              <w:left w:val="single" w:sz="4" w:space="0" w:color="auto"/>
              <w:right w:val="single" w:sz="4" w:space="0" w:color="auto"/>
            </w:tcBorders>
          </w:tcPr>
          <w:p w14:paraId="3D28C402" w14:textId="77777777" w:rsidR="003C22E4" w:rsidRPr="00880C92" w:rsidRDefault="003C22E4" w:rsidP="00132031">
            <w:pPr>
              <w:rPr>
                <w:rFonts w:cs="Arial"/>
                <w:sz w:val="18"/>
                <w:szCs w:val="18"/>
              </w:rPr>
            </w:pPr>
          </w:p>
        </w:tc>
      </w:tr>
      <w:tr w:rsidR="003C22E4" w:rsidRPr="003E0D1F" w14:paraId="60750E71" w14:textId="77777777" w:rsidTr="00132031">
        <w:trPr>
          <w:jc w:val="center"/>
        </w:trPr>
        <w:tc>
          <w:tcPr>
            <w:tcW w:w="347" w:type="pct"/>
            <w:vMerge/>
            <w:tcBorders>
              <w:top w:val="single" w:sz="4" w:space="0" w:color="auto"/>
              <w:left w:val="single" w:sz="4" w:space="0" w:color="auto"/>
              <w:bottom w:val="single" w:sz="4" w:space="0" w:color="auto"/>
              <w:right w:val="single" w:sz="4" w:space="0" w:color="auto"/>
            </w:tcBorders>
            <w:vAlign w:val="center"/>
            <w:hideMark/>
          </w:tcPr>
          <w:p w14:paraId="3AC7CF6B" w14:textId="77777777" w:rsidR="003C22E4" w:rsidRPr="00A667C5" w:rsidRDefault="003C22E4" w:rsidP="00132031">
            <w:pPr>
              <w:rPr>
                <w:rFonts w:cs="Arial"/>
                <w:sz w:val="18"/>
                <w:szCs w:val="18"/>
              </w:rPr>
            </w:pPr>
          </w:p>
        </w:tc>
        <w:tc>
          <w:tcPr>
            <w:tcW w:w="393" w:type="pct"/>
            <w:vMerge/>
            <w:tcBorders>
              <w:left w:val="single" w:sz="4" w:space="0" w:color="auto"/>
              <w:right w:val="single" w:sz="4" w:space="0" w:color="auto"/>
            </w:tcBorders>
            <w:hideMark/>
          </w:tcPr>
          <w:p w14:paraId="1E6D1C28" w14:textId="77777777" w:rsidR="003C22E4" w:rsidRPr="00A667C5" w:rsidRDefault="003C22E4" w:rsidP="00132031">
            <w:pPr>
              <w:rPr>
                <w:rFonts w:cs="Arial"/>
                <w:sz w:val="18"/>
                <w:szCs w:val="18"/>
              </w:rPr>
            </w:pPr>
          </w:p>
        </w:tc>
        <w:tc>
          <w:tcPr>
            <w:tcW w:w="549" w:type="pct"/>
            <w:vMerge/>
            <w:tcBorders>
              <w:left w:val="single" w:sz="4" w:space="0" w:color="auto"/>
              <w:right w:val="single" w:sz="4" w:space="0" w:color="auto"/>
            </w:tcBorders>
            <w:hideMark/>
          </w:tcPr>
          <w:p w14:paraId="5ADDEDAA" w14:textId="77777777" w:rsidR="003C22E4" w:rsidRPr="00A667C5" w:rsidRDefault="003C22E4" w:rsidP="00132031">
            <w:pPr>
              <w:rPr>
                <w:rFonts w:cs="Arial"/>
                <w:sz w:val="18"/>
                <w:szCs w:val="18"/>
              </w:rPr>
            </w:pPr>
          </w:p>
        </w:tc>
        <w:tc>
          <w:tcPr>
            <w:tcW w:w="1856" w:type="pct"/>
            <w:tcBorders>
              <w:top w:val="single" w:sz="4" w:space="0" w:color="auto"/>
              <w:left w:val="single" w:sz="4" w:space="0" w:color="auto"/>
              <w:bottom w:val="single" w:sz="4" w:space="0" w:color="auto"/>
              <w:right w:val="single" w:sz="4" w:space="0" w:color="auto"/>
            </w:tcBorders>
          </w:tcPr>
          <w:p w14:paraId="0EF3895F" w14:textId="77777777" w:rsidR="003C22E4" w:rsidRPr="00EB0F76" w:rsidRDefault="003C22E4" w:rsidP="00132031">
            <w:pPr>
              <w:rPr>
                <w:rFonts w:cs="Arial"/>
                <w:sz w:val="18"/>
                <w:szCs w:val="18"/>
                <w:u w:val="single"/>
              </w:rPr>
            </w:pPr>
            <w:r w:rsidRPr="00EB0F76">
              <w:rPr>
                <w:rFonts w:cs="Arial"/>
                <w:sz w:val="18"/>
                <w:szCs w:val="18"/>
                <w:u w:val="single"/>
              </w:rPr>
              <w:t>Key informant interviews with Community representatives</w:t>
            </w:r>
          </w:p>
          <w:p w14:paraId="2FE9C998" w14:textId="77777777" w:rsidR="003C22E4" w:rsidRPr="00A667C5" w:rsidRDefault="003C22E4" w:rsidP="00132031">
            <w:pPr>
              <w:rPr>
                <w:rFonts w:cs="Arial"/>
                <w:sz w:val="18"/>
                <w:szCs w:val="18"/>
              </w:rPr>
            </w:pPr>
            <w:r w:rsidRPr="00A667C5">
              <w:rPr>
                <w:rFonts w:cs="Arial"/>
                <w:sz w:val="18"/>
                <w:szCs w:val="18"/>
              </w:rPr>
              <w:t>i. Representative of the local fishermen's group</w:t>
            </w:r>
          </w:p>
          <w:p w14:paraId="36E79C05" w14:textId="77777777" w:rsidR="003C22E4" w:rsidRPr="00A667C5" w:rsidRDefault="003C22E4" w:rsidP="00132031">
            <w:pPr>
              <w:rPr>
                <w:rFonts w:cs="Arial"/>
                <w:sz w:val="18"/>
                <w:szCs w:val="18"/>
              </w:rPr>
            </w:pPr>
            <w:r w:rsidRPr="00A667C5">
              <w:rPr>
                <w:rFonts w:cs="Arial"/>
                <w:sz w:val="18"/>
                <w:szCs w:val="18"/>
              </w:rPr>
              <w:t>ii. Representative of the women's group</w:t>
            </w:r>
          </w:p>
          <w:p w14:paraId="6E593073" w14:textId="77777777" w:rsidR="003C22E4" w:rsidRPr="00A667C5" w:rsidRDefault="003C22E4" w:rsidP="00132031">
            <w:pPr>
              <w:rPr>
                <w:rFonts w:cs="Arial"/>
                <w:sz w:val="18"/>
                <w:szCs w:val="18"/>
              </w:rPr>
            </w:pPr>
            <w:r w:rsidRPr="00A667C5">
              <w:rPr>
                <w:rFonts w:cs="Arial"/>
                <w:sz w:val="18"/>
                <w:szCs w:val="18"/>
              </w:rPr>
              <w:t>iii. Representative of the youth group</w:t>
            </w:r>
          </w:p>
          <w:p w14:paraId="6EA4944D" w14:textId="77777777" w:rsidR="003C22E4" w:rsidRPr="00A667C5" w:rsidRDefault="003C22E4" w:rsidP="00132031">
            <w:pPr>
              <w:rPr>
                <w:rFonts w:cs="Arial"/>
                <w:sz w:val="18"/>
                <w:szCs w:val="18"/>
              </w:rPr>
            </w:pPr>
            <w:r w:rsidRPr="00A667C5">
              <w:rPr>
                <w:rFonts w:cs="Arial"/>
                <w:sz w:val="18"/>
                <w:szCs w:val="18"/>
              </w:rPr>
              <w:t>iv. Representative of the coastal community directly benefitting from the project (including landowners)</w:t>
            </w:r>
          </w:p>
        </w:tc>
        <w:tc>
          <w:tcPr>
            <w:tcW w:w="1855" w:type="pct"/>
            <w:vMerge/>
            <w:tcBorders>
              <w:left w:val="single" w:sz="4" w:space="0" w:color="auto"/>
              <w:right w:val="single" w:sz="4" w:space="0" w:color="auto"/>
            </w:tcBorders>
          </w:tcPr>
          <w:p w14:paraId="3ADA36CC" w14:textId="77777777" w:rsidR="003C22E4" w:rsidRPr="00606CDB" w:rsidRDefault="003C22E4" w:rsidP="00132031">
            <w:pPr>
              <w:rPr>
                <w:rFonts w:cs="Arial"/>
                <w:sz w:val="18"/>
                <w:szCs w:val="18"/>
              </w:rPr>
            </w:pPr>
          </w:p>
        </w:tc>
      </w:tr>
      <w:tr w:rsidR="003C22E4" w:rsidRPr="003E0D1F" w14:paraId="5DC882B9" w14:textId="77777777" w:rsidTr="00132031">
        <w:trPr>
          <w:jc w:val="center"/>
        </w:trPr>
        <w:tc>
          <w:tcPr>
            <w:tcW w:w="347" w:type="pct"/>
            <w:vMerge/>
            <w:tcBorders>
              <w:top w:val="single" w:sz="4" w:space="0" w:color="auto"/>
              <w:left w:val="single" w:sz="4" w:space="0" w:color="auto"/>
              <w:bottom w:val="single" w:sz="4" w:space="0" w:color="auto"/>
              <w:right w:val="single" w:sz="4" w:space="0" w:color="auto"/>
            </w:tcBorders>
            <w:vAlign w:val="center"/>
            <w:hideMark/>
          </w:tcPr>
          <w:p w14:paraId="05B7F932" w14:textId="77777777" w:rsidR="003C22E4" w:rsidRPr="00A667C5" w:rsidRDefault="003C22E4" w:rsidP="00132031">
            <w:pPr>
              <w:rPr>
                <w:rFonts w:cs="Arial"/>
                <w:sz w:val="18"/>
                <w:szCs w:val="18"/>
              </w:rPr>
            </w:pPr>
          </w:p>
        </w:tc>
        <w:tc>
          <w:tcPr>
            <w:tcW w:w="393" w:type="pct"/>
            <w:vMerge/>
            <w:tcBorders>
              <w:left w:val="single" w:sz="4" w:space="0" w:color="auto"/>
              <w:right w:val="single" w:sz="4" w:space="0" w:color="auto"/>
            </w:tcBorders>
            <w:hideMark/>
          </w:tcPr>
          <w:p w14:paraId="7DDF951A" w14:textId="77777777" w:rsidR="003C22E4" w:rsidRPr="00A667C5" w:rsidRDefault="003C22E4" w:rsidP="00132031">
            <w:pPr>
              <w:rPr>
                <w:rFonts w:cs="Arial"/>
                <w:sz w:val="18"/>
                <w:szCs w:val="18"/>
              </w:rPr>
            </w:pPr>
          </w:p>
        </w:tc>
        <w:tc>
          <w:tcPr>
            <w:tcW w:w="549" w:type="pct"/>
            <w:vMerge/>
            <w:tcBorders>
              <w:left w:val="single" w:sz="4" w:space="0" w:color="auto"/>
              <w:bottom w:val="single" w:sz="4" w:space="0" w:color="auto"/>
              <w:right w:val="single" w:sz="4" w:space="0" w:color="auto"/>
            </w:tcBorders>
            <w:hideMark/>
          </w:tcPr>
          <w:p w14:paraId="05681184" w14:textId="77777777" w:rsidR="003C22E4" w:rsidRPr="00A667C5" w:rsidRDefault="003C22E4" w:rsidP="00132031">
            <w:pPr>
              <w:rPr>
                <w:rFonts w:cs="Arial"/>
                <w:sz w:val="18"/>
                <w:szCs w:val="18"/>
              </w:rPr>
            </w:pPr>
          </w:p>
        </w:tc>
        <w:tc>
          <w:tcPr>
            <w:tcW w:w="1856" w:type="pct"/>
            <w:tcBorders>
              <w:top w:val="single" w:sz="4" w:space="0" w:color="auto"/>
              <w:left w:val="single" w:sz="4" w:space="0" w:color="auto"/>
              <w:bottom w:val="single" w:sz="4" w:space="0" w:color="auto"/>
              <w:right w:val="single" w:sz="4" w:space="0" w:color="auto"/>
            </w:tcBorders>
          </w:tcPr>
          <w:p w14:paraId="0474AD3A" w14:textId="77777777" w:rsidR="003C22E4" w:rsidRPr="00A667C5" w:rsidRDefault="003C22E4" w:rsidP="00132031">
            <w:pPr>
              <w:rPr>
                <w:rFonts w:cs="Arial"/>
                <w:sz w:val="18"/>
                <w:szCs w:val="18"/>
                <w:u w:val="single"/>
              </w:rPr>
            </w:pPr>
            <w:r w:rsidRPr="00A667C5">
              <w:rPr>
                <w:rFonts w:cs="Arial"/>
                <w:sz w:val="18"/>
                <w:szCs w:val="18"/>
                <w:u w:val="single"/>
              </w:rPr>
              <w:t>Project site visit</w:t>
            </w:r>
          </w:p>
          <w:p w14:paraId="0B264D5C" w14:textId="77777777" w:rsidR="003C22E4" w:rsidRPr="00A667C5" w:rsidRDefault="003C22E4" w:rsidP="00132031">
            <w:pPr>
              <w:rPr>
                <w:rFonts w:cs="Arial"/>
                <w:sz w:val="18"/>
                <w:szCs w:val="18"/>
              </w:rPr>
            </w:pPr>
            <w:r w:rsidRPr="00A667C5">
              <w:rPr>
                <w:rFonts w:cs="Arial"/>
                <w:sz w:val="18"/>
                <w:szCs w:val="18"/>
              </w:rPr>
              <w:t>Although the implementation of on-the-ground interventions at the site have not been initiated yet, the national consultant will visit during consultations with local stakeholders</w:t>
            </w:r>
          </w:p>
        </w:tc>
        <w:tc>
          <w:tcPr>
            <w:tcW w:w="1855" w:type="pct"/>
            <w:vMerge/>
            <w:tcBorders>
              <w:left w:val="single" w:sz="4" w:space="0" w:color="auto"/>
              <w:bottom w:val="single" w:sz="4" w:space="0" w:color="auto"/>
              <w:right w:val="single" w:sz="4" w:space="0" w:color="auto"/>
            </w:tcBorders>
          </w:tcPr>
          <w:p w14:paraId="57727A3E" w14:textId="77777777" w:rsidR="003C22E4" w:rsidRPr="00606CDB" w:rsidRDefault="003C22E4" w:rsidP="00132031">
            <w:pPr>
              <w:rPr>
                <w:rFonts w:cs="Arial"/>
                <w:sz w:val="18"/>
                <w:szCs w:val="18"/>
              </w:rPr>
            </w:pPr>
          </w:p>
        </w:tc>
      </w:tr>
    </w:tbl>
    <w:p w14:paraId="6403E0F6" w14:textId="77777777" w:rsidR="00172904" w:rsidRDefault="00172904" w:rsidP="00593407">
      <w:pPr>
        <w:sectPr w:rsidR="00172904" w:rsidSect="00172904">
          <w:pgSz w:w="16838" w:h="11906" w:orient="landscape"/>
          <w:pgMar w:top="1080" w:right="1440" w:bottom="1080" w:left="1440" w:header="708" w:footer="708" w:gutter="0"/>
          <w:cols w:space="708"/>
          <w:docGrid w:linePitch="360"/>
        </w:sectPr>
      </w:pPr>
    </w:p>
    <w:p w14:paraId="47A7976E" w14:textId="08DEBCF6" w:rsidR="00593407" w:rsidRDefault="00593407" w:rsidP="00593407"/>
    <w:p w14:paraId="6837E25C" w14:textId="77777777" w:rsidR="00FA7D58" w:rsidRDefault="00593407" w:rsidP="00F254D2">
      <w:pPr>
        <w:pStyle w:val="Heading2"/>
      </w:pPr>
      <w:bookmarkStart w:id="361" w:name="_Toc65450560"/>
      <w:bookmarkStart w:id="362" w:name="_Toc71010747"/>
      <w:r>
        <w:t>List of persons interviewed</w:t>
      </w:r>
      <w:bookmarkEnd w:id="361"/>
      <w:bookmarkEnd w:id="362"/>
      <w:r>
        <w:t xml:space="preserve"> </w:t>
      </w:r>
    </w:p>
    <w:p w14:paraId="61B8D66C" w14:textId="2CD3A459" w:rsidR="009951FA" w:rsidRPr="00842094" w:rsidRDefault="009951FA" w:rsidP="009951FA">
      <w:pPr>
        <w:pStyle w:val="Caption"/>
        <w:keepNext/>
        <w:rPr>
          <w:b w:val="0"/>
          <w:bCs w:val="0"/>
        </w:rPr>
      </w:pPr>
      <w:r w:rsidRPr="00842094">
        <w:rPr>
          <w:b w:val="0"/>
          <w:bCs w:val="0"/>
        </w:rPr>
        <w:t>National-level stakeholder matrix.</w:t>
      </w:r>
    </w:p>
    <w:tbl>
      <w:tblPr>
        <w:tblW w:w="5000" w:type="pct"/>
        <w:tblLook w:val="04A0" w:firstRow="1" w:lastRow="0" w:firstColumn="1" w:lastColumn="0" w:noHBand="0" w:noVBand="1"/>
      </w:tblPr>
      <w:tblGrid>
        <w:gridCol w:w="2700"/>
        <w:gridCol w:w="1317"/>
        <w:gridCol w:w="4151"/>
        <w:gridCol w:w="2589"/>
        <w:gridCol w:w="3191"/>
      </w:tblGrid>
      <w:tr w:rsidR="009951FA" w:rsidRPr="00EA0B10" w14:paraId="0C42A930" w14:textId="77777777" w:rsidTr="00132031">
        <w:trPr>
          <w:trHeight w:val="312"/>
        </w:trPr>
        <w:tc>
          <w:tcPr>
            <w:tcW w:w="968" w:type="pct"/>
            <w:tcBorders>
              <w:top w:val="single" w:sz="4" w:space="0" w:color="auto"/>
              <w:left w:val="single" w:sz="4" w:space="0" w:color="auto"/>
              <w:bottom w:val="single" w:sz="4" w:space="0" w:color="auto"/>
              <w:right w:val="single" w:sz="4" w:space="0" w:color="auto"/>
            </w:tcBorders>
            <w:shd w:val="clear" w:color="auto" w:fill="003D7C" w:themeFill="accent1"/>
            <w:noWrap/>
            <w:hideMark/>
          </w:tcPr>
          <w:p w14:paraId="0B06D59D"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Name</w:t>
            </w:r>
          </w:p>
        </w:tc>
        <w:tc>
          <w:tcPr>
            <w:tcW w:w="472" w:type="pct"/>
            <w:tcBorders>
              <w:top w:val="single" w:sz="4" w:space="0" w:color="auto"/>
              <w:left w:val="nil"/>
              <w:bottom w:val="single" w:sz="4" w:space="0" w:color="auto"/>
              <w:right w:val="single" w:sz="4" w:space="0" w:color="auto"/>
            </w:tcBorders>
            <w:shd w:val="clear" w:color="auto" w:fill="003D7C" w:themeFill="accent1"/>
            <w:noWrap/>
            <w:hideMark/>
          </w:tcPr>
          <w:p w14:paraId="203D9C7D"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Location</w:t>
            </w:r>
          </w:p>
        </w:tc>
        <w:tc>
          <w:tcPr>
            <w:tcW w:w="1488" w:type="pct"/>
            <w:tcBorders>
              <w:top w:val="single" w:sz="4" w:space="0" w:color="auto"/>
              <w:left w:val="nil"/>
              <w:bottom w:val="single" w:sz="4" w:space="0" w:color="auto"/>
              <w:right w:val="single" w:sz="4" w:space="0" w:color="auto"/>
            </w:tcBorders>
            <w:shd w:val="clear" w:color="auto" w:fill="003D7C" w:themeFill="accent1"/>
            <w:noWrap/>
            <w:hideMark/>
          </w:tcPr>
          <w:p w14:paraId="76A92094"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Position/affiliation</w:t>
            </w:r>
          </w:p>
        </w:tc>
        <w:tc>
          <w:tcPr>
            <w:tcW w:w="928" w:type="pct"/>
            <w:tcBorders>
              <w:top w:val="single" w:sz="4" w:space="0" w:color="auto"/>
              <w:left w:val="nil"/>
              <w:bottom w:val="single" w:sz="4" w:space="0" w:color="auto"/>
              <w:right w:val="single" w:sz="4" w:space="0" w:color="auto"/>
            </w:tcBorders>
            <w:shd w:val="clear" w:color="auto" w:fill="003D7C" w:themeFill="accent1"/>
            <w:noWrap/>
            <w:hideMark/>
          </w:tcPr>
          <w:p w14:paraId="5153BE4F"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Phone</w:t>
            </w:r>
          </w:p>
        </w:tc>
        <w:tc>
          <w:tcPr>
            <w:tcW w:w="1144" w:type="pct"/>
            <w:tcBorders>
              <w:top w:val="single" w:sz="4" w:space="0" w:color="auto"/>
              <w:left w:val="nil"/>
              <w:bottom w:val="single" w:sz="4" w:space="0" w:color="auto"/>
              <w:right w:val="single" w:sz="4" w:space="0" w:color="auto"/>
            </w:tcBorders>
            <w:shd w:val="clear" w:color="auto" w:fill="003D7C" w:themeFill="accent1"/>
            <w:noWrap/>
            <w:hideMark/>
          </w:tcPr>
          <w:p w14:paraId="14B8AFF3"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Email</w:t>
            </w:r>
          </w:p>
        </w:tc>
      </w:tr>
      <w:tr w:rsidR="009951FA" w:rsidRPr="00EA0B10" w14:paraId="55E70A73" w14:textId="77777777" w:rsidTr="00132031">
        <w:trPr>
          <w:trHeight w:val="312"/>
        </w:trPr>
        <w:tc>
          <w:tcPr>
            <w:tcW w:w="5000" w:type="pct"/>
            <w:gridSpan w:val="5"/>
            <w:tcBorders>
              <w:top w:val="single" w:sz="4" w:space="0" w:color="auto"/>
              <w:left w:val="single" w:sz="4" w:space="0" w:color="auto"/>
              <w:bottom w:val="single" w:sz="4" w:space="0" w:color="auto"/>
              <w:right w:val="single" w:sz="4" w:space="0" w:color="auto"/>
            </w:tcBorders>
            <w:shd w:val="clear" w:color="auto" w:fill="FFC000"/>
            <w:noWrap/>
          </w:tcPr>
          <w:p w14:paraId="74615AD8"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Members of the Project Board</w:t>
            </w:r>
          </w:p>
        </w:tc>
      </w:tr>
      <w:tr w:rsidR="009951FA" w:rsidRPr="00EA0B10" w14:paraId="0CD7861E" w14:textId="77777777" w:rsidTr="009951FA">
        <w:trPr>
          <w:trHeight w:val="519"/>
        </w:trPr>
        <w:tc>
          <w:tcPr>
            <w:tcW w:w="968" w:type="pct"/>
            <w:tcBorders>
              <w:top w:val="nil"/>
              <w:left w:val="single" w:sz="4" w:space="0" w:color="auto"/>
              <w:bottom w:val="single" w:sz="4" w:space="0" w:color="auto"/>
              <w:right w:val="single" w:sz="4" w:space="0" w:color="auto"/>
            </w:tcBorders>
            <w:shd w:val="clear" w:color="auto" w:fill="auto"/>
            <w:noWrap/>
            <w:hideMark/>
          </w:tcPr>
          <w:p w14:paraId="1B88D2E5"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xml:space="preserve">Hon Seve Paeniu </w:t>
            </w:r>
          </w:p>
        </w:tc>
        <w:tc>
          <w:tcPr>
            <w:tcW w:w="472" w:type="pct"/>
            <w:tcBorders>
              <w:top w:val="nil"/>
              <w:left w:val="nil"/>
              <w:bottom w:val="single" w:sz="4" w:space="0" w:color="auto"/>
              <w:right w:val="single" w:sz="4" w:space="0" w:color="auto"/>
            </w:tcBorders>
            <w:shd w:val="clear" w:color="auto" w:fill="auto"/>
            <w:noWrap/>
            <w:hideMark/>
          </w:tcPr>
          <w:p w14:paraId="6B0F4AFE"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44BCEE21"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Chair, Board Member, Minister of Finance and National Designated Authority for Tuvalu (NDA)</w:t>
            </w:r>
          </w:p>
        </w:tc>
        <w:tc>
          <w:tcPr>
            <w:tcW w:w="928" w:type="pct"/>
            <w:tcBorders>
              <w:top w:val="nil"/>
              <w:left w:val="nil"/>
              <w:bottom w:val="single" w:sz="4" w:space="0" w:color="auto"/>
              <w:right w:val="single" w:sz="4" w:space="0" w:color="auto"/>
            </w:tcBorders>
            <w:shd w:val="clear" w:color="auto" w:fill="auto"/>
            <w:noWrap/>
            <w:hideMark/>
          </w:tcPr>
          <w:p w14:paraId="1F084B92"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20201/20408</w:t>
            </w:r>
          </w:p>
        </w:tc>
        <w:tc>
          <w:tcPr>
            <w:tcW w:w="1144" w:type="pct"/>
            <w:tcBorders>
              <w:top w:val="nil"/>
              <w:left w:val="nil"/>
              <w:bottom w:val="single" w:sz="4" w:space="0" w:color="auto"/>
              <w:right w:val="single" w:sz="4" w:space="0" w:color="auto"/>
            </w:tcBorders>
            <w:shd w:val="clear" w:color="auto" w:fill="auto"/>
            <w:noWrap/>
            <w:hideMark/>
          </w:tcPr>
          <w:p w14:paraId="1C47E2E1" w14:textId="77777777" w:rsidR="009951FA" w:rsidRPr="00A667C5" w:rsidRDefault="00C5273E" w:rsidP="00132031">
            <w:pPr>
              <w:rPr>
                <w:rFonts w:eastAsia="Times New Roman" w:cs="Arial"/>
                <w:sz w:val="18"/>
                <w:szCs w:val="18"/>
                <w:lang w:eastAsia="en-ZA"/>
              </w:rPr>
            </w:pPr>
            <w:hyperlink r:id="rId35" w:history="1">
              <w:r w:rsidR="009951FA" w:rsidRPr="00A667C5">
                <w:rPr>
                  <w:rFonts w:eastAsia="Times New Roman" w:cs="Arial"/>
                  <w:sz w:val="18"/>
                  <w:szCs w:val="18"/>
                  <w:lang w:eastAsia="en-ZA"/>
                </w:rPr>
                <w:t>sevepaeniu@gmail.com</w:t>
              </w:r>
            </w:hyperlink>
          </w:p>
        </w:tc>
      </w:tr>
      <w:tr w:rsidR="009951FA" w:rsidRPr="00EA0B10" w14:paraId="57AA9C57" w14:textId="77777777" w:rsidTr="00132031">
        <w:trPr>
          <w:trHeight w:val="456"/>
        </w:trPr>
        <w:tc>
          <w:tcPr>
            <w:tcW w:w="968" w:type="pct"/>
            <w:tcBorders>
              <w:top w:val="nil"/>
              <w:left w:val="single" w:sz="4" w:space="0" w:color="auto"/>
              <w:bottom w:val="single" w:sz="4" w:space="0" w:color="auto"/>
              <w:right w:val="single" w:sz="4" w:space="0" w:color="auto"/>
            </w:tcBorders>
            <w:shd w:val="clear" w:color="auto" w:fill="auto"/>
            <w:noWrap/>
            <w:hideMark/>
          </w:tcPr>
          <w:p w14:paraId="4340DF1A"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Faivatala Morris</w:t>
            </w:r>
          </w:p>
        </w:tc>
        <w:tc>
          <w:tcPr>
            <w:tcW w:w="472" w:type="pct"/>
            <w:tcBorders>
              <w:top w:val="nil"/>
              <w:left w:val="nil"/>
              <w:bottom w:val="single" w:sz="4" w:space="0" w:color="auto"/>
              <w:right w:val="single" w:sz="4" w:space="0" w:color="auto"/>
            </w:tcBorders>
            <w:shd w:val="clear" w:color="auto" w:fill="auto"/>
            <w:noWrap/>
            <w:hideMark/>
          </w:tcPr>
          <w:p w14:paraId="2ABBB6B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7E5E901B"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Board Member, Chief Executive Officer for Ministry of Finance</w:t>
            </w:r>
          </w:p>
        </w:tc>
        <w:tc>
          <w:tcPr>
            <w:tcW w:w="928" w:type="pct"/>
            <w:tcBorders>
              <w:top w:val="nil"/>
              <w:left w:val="nil"/>
              <w:bottom w:val="single" w:sz="4" w:space="0" w:color="auto"/>
              <w:right w:val="single" w:sz="4" w:space="0" w:color="auto"/>
            </w:tcBorders>
            <w:shd w:val="clear" w:color="auto" w:fill="auto"/>
            <w:noWrap/>
            <w:hideMark/>
          </w:tcPr>
          <w:p w14:paraId="0CCB4A08"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20202</w:t>
            </w:r>
          </w:p>
        </w:tc>
        <w:tc>
          <w:tcPr>
            <w:tcW w:w="1144" w:type="pct"/>
            <w:tcBorders>
              <w:top w:val="nil"/>
              <w:left w:val="nil"/>
              <w:bottom w:val="single" w:sz="4" w:space="0" w:color="auto"/>
              <w:right w:val="single" w:sz="4" w:space="0" w:color="auto"/>
            </w:tcBorders>
            <w:shd w:val="clear" w:color="auto" w:fill="auto"/>
            <w:hideMark/>
          </w:tcPr>
          <w:p w14:paraId="6DE3CFDF"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 xml:space="preserve">LMoresi@gov.tv or leemoresi_ttfsec@yahoo.com </w:t>
            </w:r>
          </w:p>
        </w:tc>
      </w:tr>
      <w:tr w:rsidR="009951FA" w:rsidRPr="00EA0B10" w14:paraId="5CA85775" w14:textId="77777777" w:rsidTr="00132031">
        <w:trPr>
          <w:trHeight w:val="312"/>
        </w:trPr>
        <w:tc>
          <w:tcPr>
            <w:tcW w:w="968" w:type="pct"/>
            <w:tcBorders>
              <w:top w:val="nil"/>
              <w:left w:val="single" w:sz="4" w:space="0" w:color="auto"/>
              <w:bottom w:val="single" w:sz="4" w:space="0" w:color="auto"/>
              <w:right w:val="single" w:sz="4" w:space="0" w:color="auto"/>
            </w:tcBorders>
            <w:shd w:val="clear" w:color="auto" w:fill="auto"/>
            <w:noWrap/>
            <w:hideMark/>
          </w:tcPr>
          <w:p w14:paraId="473C990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Mr. Peniuna Kaitu</w:t>
            </w:r>
          </w:p>
        </w:tc>
        <w:tc>
          <w:tcPr>
            <w:tcW w:w="472" w:type="pct"/>
            <w:tcBorders>
              <w:top w:val="nil"/>
              <w:left w:val="nil"/>
              <w:bottom w:val="single" w:sz="4" w:space="0" w:color="auto"/>
              <w:right w:val="single" w:sz="4" w:space="0" w:color="auto"/>
            </w:tcBorders>
            <w:shd w:val="clear" w:color="auto" w:fill="auto"/>
            <w:noWrap/>
            <w:hideMark/>
          </w:tcPr>
          <w:p w14:paraId="7AC7C987"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noWrap/>
            <w:hideMark/>
          </w:tcPr>
          <w:p w14:paraId="5D8B4963"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Board Member, Ministry of Finance</w:t>
            </w:r>
          </w:p>
        </w:tc>
        <w:tc>
          <w:tcPr>
            <w:tcW w:w="928" w:type="pct"/>
            <w:tcBorders>
              <w:top w:val="nil"/>
              <w:left w:val="nil"/>
              <w:bottom w:val="single" w:sz="4" w:space="0" w:color="auto"/>
              <w:right w:val="single" w:sz="4" w:space="0" w:color="auto"/>
            </w:tcBorders>
            <w:shd w:val="clear" w:color="auto" w:fill="auto"/>
            <w:noWrap/>
            <w:hideMark/>
          </w:tcPr>
          <w:p w14:paraId="438B32DB"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20212</w:t>
            </w:r>
          </w:p>
        </w:tc>
        <w:tc>
          <w:tcPr>
            <w:tcW w:w="1144" w:type="pct"/>
            <w:tcBorders>
              <w:top w:val="nil"/>
              <w:left w:val="nil"/>
              <w:bottom w:val="single" w:sz="4" w:space="0" w:color="auto"/>
              <w:right w:val="single" w:sz="4" w:space="0" w:color="auto"/>
            </w:tcBorders>
            <w:shd w:val="clear" w:color="auto" w:fill="auto"/>
            <w:noWrap/>
            <w:hideMark/>
          </w:tcPr>
          <w:p w14:paraId="4E2AD7DF" w14:textId="77777777" w:rsidR="009951FA" w:rsidRPr="00A667C5" w:rsidRDefault="00C5273E" w:rsidP="00132031">
            <w:pPr>
              <w:rPr>
                <w:rFonts w:eastAsia="Times New Roman" w:cs="Arial"/>
                <w:sz w:val="18"/>
                <w:szCs w:val="18"/>
                <w:lang w:eastAsia="en-ZA"/>
              </w:rPr>
            </w:pPr>
            <w:hyperlink r:id="rId36" w:history="1">
              <w:r w:rsidR="009951FA" w:rsidRPr="00A667C5">
                <w:rPr>
                  <w:rFonts w:eastAsia="Times New Roman" w:cs="Arial"/>
                  <w:sz w:val="18"/>
                  <w:szCs w:val="18"/>
                  <w:lang w:eastAsia="en-ZA"/>
                </w:rPr>
                <w:t>fkaitu@gov.tv</w:t>
              </w:r>
            </w:hyperlink>
          </w:p>
        </w:tc>
      </w:tr>
      <w:tr w:rsidR="009951FA" w:rsidRPr="00EA0B10" w14:paraId="3156532F" w14:textId="77777777" w:rsidTr="00132031">
        <w:trPr>
          <w:trHeight w:val="312"/>
        </w:trPr>
        <w:tc>
          <w:tcPr>
            <w:tcW w:w="968" w:type="pct"/>
            <w:tcBorders>
              <w:top w:val="nil"/>
              <w:left w:val="single" w:sz="4" w:space="0" w:color="auto"/>
              <w:bottom w:val="single" w:sz="4" w:space="0" w:color="auto"/>
              <w:right w:val="single" w:sz="4" w:space="0" w:color="auto"/>
            </w:tcBorders>
            <w:shd w:val="clear" w:color="auto" w:fill="auto"/>
            <w:hideMark/>
          </w:tcPr>
          <w:p w14:paraId="41300E5A"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Mr. Faatasi Maalologa</w:t>
            </w:r>
          </w:p>
        </w:tc>
        <w:tc>
          <w:tcPr>
            <w:tcW w:w="472" w:type="pct"/>
            <w:tcBorders>
              <w:top w:val="nil"/>
              <w:left w:val="nil"/>
              <w:bottom w:val="single" w:sz="4" w:space="0" w:color="auto"/>
              <w:right w:val="single" w:sz="4" w:space="0" w:color="auto"/>
            </w:tcBorders>
            <w:shd w:val="clear" w:color="auto" w:fill="auto"/>
            <w:noWrap/>
            <w:hideMark/>
          </w:tcPr>
          <w:p w14:paraId="6BA36D48"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77A45425"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Board Member, Director of Lands and Survey</w:t>
            </w:r>
          </w:p>
        </w:tc>
        <w:tc>
          <w:tcPr>
            <w:tcW w:w="928" w:type="pct"/>
            <w:tcBorders>
              <w:top w:val="nil"/>
              <w:left w:val="nil"/>
              <w:bottom w:val="single" w:sz="4" w:space="0" w:color="auto"/>
              <w:right w:val="single" w:sz="4" w:space="0" w:color="auto"/>
            </w:tcBorders>
            <w:shd w:val="clear" w:color="auto" w:fill="auto"/>
            <w:noWrap/>
            <w:hideMark/>
          </w:tcPr>
          <w:p w14:paraId="763D0C58"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20170</w:t>
            </w:r>
          </w:p>
        </w:tc>
        <w:tc>
          <w:tcPr>
            <w:tcW w:w="1144" w:type="pct"/>
            <w:tcBorders>
              <w:top w:val="nil"/>
              <w:left w:val="nil"/>
              <w:bottom w:val="single" w:sz="4" w:space="0" w:color="auto"/>
              <w:right w:val="single" w:sz="4" w:space="0" w:color="auto"/>
            </w:tcBorders>
            <w:shd w:val="clear" w:color="auto" w:fill="auto"/>
            <w:noWrap/>
            <w:hideMark/>
          </w:tcPr>
          <w:p w14:paraId="1F0F8461" w14:textId="77777777" w:rsidR="009951FA" w:rsidRPr="00A667C5" w:rsidRDefault="00C5273E" w:rsidP="00132031">
            <w:pPr>
              <w:rPr>
                <w:rFonts w:eastAsia="Times New Roman" w:cs="Arial"/>
                <w:sz w:val="18"/>
                <w:szCs w:val="18"/>
                <w:lang w:eastAsia="en-ZA"/>
              </w:rPr>
            </w:pPr>
            <w:hyperlink r:id="rId37" w:history="1">
              <w:r w:rsidR="009951FA" w:rsidRPr="00A667C5">
                <w:rPr>
                  <w:rFonts w:eastAsia="Times New Roman" w:cs="Arial"/>
                  <w:sz w:val="18"/>
                  <w:szCs w:val="18"/>
                  <w:lang w:eastAsia="en-ZA"/>
                </w:rPr>
                <w:t xml:space="preserve">fmalologa@gmail.com </w:t>
              </w:r>
            </w:hyperlink>
          </w:p>
        </w:tc>
      </w:tr>
      <w:tr w:rsidR="009951FA" w:rsidRPr="00EA0B10" w14:paraId="512EC12B" w14:textId="77777777" w:rsidTr="00132031">
        <w:trPr>
          <w:trHeight w:val="312"/>
        </w:trPr>
        <w:tc>
          <w:tcPr>
            <w:tcW w:w="968" w:type="pct"/>
            <w:tcBorders>
              <w:top w:val="nil"/>
              <w:left w:val="single" w:sz="4" w:space="0" w:color="auto"/>
              <w:bottom w:val="single" w:sz="4" w:space="0" w:color="auto"/>
              <w:right w:val="single" w:sz="4" w:space="0" w:color="auto"/>
            </w:tcBorders>
            <w:shd w:val="clear" w:color="auto" w:fill="auto"/>
            <w:noWrap/>
            <w:hideMark/>
          </w:tcPr>
          <w:p w14:paraId="57C1F2A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Mr. Soseala Tinilau</w:t>
            </w:r>
          </w:p>
        </w:tc>
        <w:tc>
          <w:tcPr>
            <w:tcW w:w="472" w:type="pct"/>
            <w:tcBorders>
              <w:top w:val="nil"/>
              <w:left w:val="nil"/>
              <w:bottom w:val="single" w:sz="4" w:space="0" w:color="auto"/>
              <w:right w:val="single" w:sz="4" w:space="0" w:color="auto"/>
            </w:tcBorders>
            <w:shd w:val="clear" w:color="auto" w:fill="auto"/>
            <w:noWrap/>
            <w:hideMark/>
          </w:tcPr>
          <w:p w14:paraId="46872D43"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4AE04472"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Board Member, Director of Environment</w:t>
            </w:r>
          </w:p>
        </w:tc>
        <w:tc>
          <w:tcPr>
            <w:tcW w:w="928" w:type="pct"/>
            <w:tcBorders>
              <w:top w:val="nil"/>
              <w:left w:val="nil"/>
              <w:bottom w:val="single" w:sz="4" w:space="0" w:color="auto"/>
              <w:right w:val="single" w:sz="4" w:space="0" w:color="auto"/>
            </w:tcBorders>
            <w:shd w:val="clear" w:color="auto" w:fill="auto"/>
            <w:noWrap/>
            <w:hideMark/>
          </w:tcPr>
          <w:p w14:paraId="18AEB2D7"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20179</w:t>
            </w:r>
          </w:p>
        </w:tc>
        <w:tc>
          <w:tcPr>
            <w:tcW w:w="1144" w:type="pct"/>
            <w:tcBorders>
              <w:top w:val="nil"/>
              <w:left w:val="nil"/>
              <w:bottom w:val="single" w:sz="4" w:space="0" w:color="auto"/>
              <w:right w:val="single" w:sz="4" w:space="0" w:color="auto"/>
            </w:tcBorders>
            <w:shd w:val="clear" w:color="auto" w:fill="auto"/>
            <w:noWrap/>
            <w:hideMark/>
          </w:tcPr>
          <w:p w14:paraId="010FAB64" w14:textId="77777777" w:rsidR="009951FA" w:rsidRPr="00A667C5" w:rsidRDefault="00C5273E" w:rsidP="00132031">
            <w:pPr>
              <w:rPr>
                <w:rFonts w:eastAsia="Times New Roman" w:cs="Arial"/>
                <w:sz w:val="18"/>
                <w:szCs w:val="18"/>
                <w:lang w:eastAsia="en-ZA"/>
              </w:rPr>
            </w:pPr>
            <w:hyperlink r:id="rId38" w:history="1">
              <w:r w:rsidR="009951FA" w:rsidRPr="00A667C5">
                <w:rPr>
                  <w:rFonts w:eastAsia="Times New Roman" w:cs="Arial"/>
                  <w:sz w:val="18"/>
                  <w:szCs w:val="18"/>
                  <w:lang w:eastAsia="en-ZA"/>
                </w:rPr>
                <w:t>butchersn@gmail.com</w:t>
              </w:r>
            </w:hyperlink>
          </w:p>
        </w:tc>
      </w:tr>
      <w:tr w:rsidR="009951FA" w:rsidRPr="00EA0B10" w14:paraId="2FD2B5C9" w14:textId="77777777" w:rsidTr="00132031">
        <w:trPr>
          <w:trHeight w:val="312"/>
        </w:trPr>
        <w:tc>
          <w:tcPr>
            <w:tcW w:w="968" w:type="pct"/>
            <w:tcBorders>
              <w:top w:val="nil"/>
              <w:left w:val="single" w:sz="4" w:space="0" w:color="auto"/>
              <w:bottom w:val="single" w:sz="4" w:space="0" w:color="auto"/>
              <w:right w:val="single" w:sz="4" w:space="0" w:color="auto"/>
            </w:tcBorders>
            <w:shd w:val="clear" w:color="auto" w:fill="auto"/>
            <w:noWrap/>
            <w:hideMark/>
          </w:tcPr>
          <w:p w14:paraId="09B55E0D"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Mr. Taape Morikao</w:t>
            </w:r>
          </w:p>
        </w:tc>
        <w:tc>
          <w:tcPr>
            <w:tcW w:w="472" w:type="pct"/>
            <w:tcBorders>
              <w:top w:val="nil"/>
              <w:left w:val="nil"/>
              <w:bottom w:val="single" w:sz="4" w:space="0" w:color="auto"/>
              <w:right w:val="single" w:sz="4" w:space="0" w:color="auto"/>
            </w:tcBorders>
            <w:shd w:val="clear" w:color="auto" w:fill="auto"/>
            <w:noWrap/>
            <w:hideMark/>
          </w:tcPr>
          <w:p w14:paraId="0DE5C5FC"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42E8FCE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Board Member, Director of Local Government</w:t>
            </w:r>
          </w:p>
        </w:tc>
        <w:tc>
          <w:tcPr>
            <w:tcW w:w="928" w:type="pct"/>
            <w:tcBorders>
              <w:top w:val="nil"/>
              <w:left w:val="nil"/>
              <w:bottom w:val="single" w:sz="4" w:space="0" w:color="auto"/>
              <w:right w:val="single" w:sz="4" w:space="0" w:color="auto"/>
            </w:tcBorders>
            <w:shd w:val="clear" w:color="auto" w:fill="auto"/>
            <w:noWrap/>
            <w:hideMark/>
          </w:tcPr>
          <w:p w14:paraId="7F3C32FD"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20173 0r 20175</w:t>
            </w:r>
          </w:p>
        </w:tc>
        <w:tc>
          <w:tcPr>
            <w:tcW w:w="1144" w:type="pct"/>
            <w:tcBorders>
              <w:top w:val="nil"/>
              <w:left w:val="nil"/>
              <w:bottom w:val="single" w:sz="4" w:space="0" w:color="auto"/>
              <w:right w:val="single" w:sz="4" w:space="0" w:color="auto"/>
            </w:tcBorders>
            <w:shd w:val="clear" w:color="auto" w:fill="auto"/>
            <w:noWrap/>
            <w:hideMark/>
          </w:tcPr>
          <w:p w14:paraId="437D0FC4" w14:textId="77777777" w:rsidR="009951FA" w:rsidRPr="00A667C5" w:rsidRDefault="00C5273E" w:rsidP="00132031">
            <w:pPr>
              <w:rPr>
                <w:rFonts w:eastAsia="Times New Roman" w:cs="Arial"/>
                <w:sz w:val="18"/>
                <w:szCs w:val="18"/>
                <w:lang w:eastAsia="en-ZA"/>
              </w:rPr>
            </w:pPr>
            <w:hyperlink r:id="rId39" w:history="1">
              <w:r w:rsidR="009951FA" w:rsidRPr="00A667C5">
                <w:rPr>
                  <w:rFonts w:eastAsia="Times New Roman" w:cs="Arial"/>
                  <w:sz w:val="18"/>
                  <w:szCs w:val="18"/>
                  <w:lang w:eastAsia="en-ZA"/>
                </w:rPr>
                <w:t xml:space="preserve">tmkaua71@gmail.com </w:t>
              </w:r>
            </w:hyperlink>
          </w:p>
        </w:tc>
      </w:tr>
      <w:tr w:rsidR="009951FA" w:rsidRPr="00EA0B10" w14:paraId="05FC2D2F" w14:textId="77777777" w:rsidTr="00132031">
        <w:trPr>
          <w:trHeight w:val="456"/>
        </w:trPr>
        <w:tc>
          <w:tcPr>
            <w:tcW w:w="968" w:type="pct"/>
            <w:tcBorders>
              <w:top w:val="nil"/>
              <w:left w:val="single" w:sz="4" w:space="0" w:color="auto"/>
              <w:bottom w:val="single" w:sz="4" w:space="0" w:color="auto"/>
              <w:right w:val="single" w:sz="4" w:space="0" w:color="auto"/>
            </w:tcBorders>
            <w:shd w:val="clear" w:color="auto" w:fill="auto"/>
            <w:noWrap/>
            <w:hideMark/>
          </w:tcPr>
          <w:p w14:paraId="4194A2DB"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Mr. Frank Fiapati</w:t>
            </w:r>
          </w:p>
        </w:tc>
        <w:tc>
          <w:tcPr>
            <w:tcW w:w="472" w:type="pct"/>
            <w:tcBorders>
              <w:top w:val="nil"/>
              <w:left w:val="nil"/>
              <w:bottom w:val="single" w:sz="4" w:space="0" w:color="auto"/>
              <w:right w:val="single" w:sz="4" w:space="0" w:color="auto"/>
            </w:tcBorders>
            <w:shd w:val="clear" w:color="auto" w:fill="auto"/>
            <w:noWrap/>
            <w:hideMark/>
          </w:tcPr>
          <w:p w14:paraId="7E38864B"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5984EA2C"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Board Member, Director of Procurement Management Unit (Ag)</w:t>
            </w:r>
          </w:p>
        </w:tc>
        <w:tc>
          <w:tcPr>
            <w:tcW w:w="928" w:type="pct"/>
            <w:tcBorders>
              <w:top w:val="nil"/>
              <w:left w:val="nil"/>
              <w:bottom w:val="single" w:sz="4" w:space="0" w:color="auto"/>
              <w:right w:val="single" w:sz="4" w:space="0" w:color="auto"/>
            </w:tcBorders>
            <w:shd w:val="clear" w:color="auto" w:fill="auto"/>
            <w:noWrap/>
            <w:hideMark/>
          </w:tcPr>
          <w:p w14:paraId="5B188ECC"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7113791 or 20046</w:t>
            </w:r>
          </w:p>
        </w:tc>
        <w:tc>
          <w:tcPr>
            <w:tcW w:w="1144" w:type="pct"/>
            <w:tcBorders>
              <w:top w:val="nil"/>
              <w:left w:val="nil"/>
              <w:bottom w:val="single" w:sz="4" w:space="0" w:color="auto"/>
              <w:right w:val="single" w:sz="4" w:space="0" w:color="auto"/>
            </w:tcBorders>
            <w:shd w:val="clear" w:color="auto" w:fill="auto"/>
            <w:noWrap/>
            <w:hideMark/>
          </w:tcPr>
          <w:p w14:paraId="582B08C4" w14:textId="77777777" w:rsidR="009951FA" w:rsidRPr="00A667C5" w:rsidRDefault="00C5273E" w:rsidP="00132031">
            <w:pPr>
              <w:rPr>
                <w:rFonts w:eastAsia="Times New Roman" w:cs="Arial"/>
                <w:sz w:val="18"/>
                <w:szCs w:val="18"/>
                <w:lang w:eastAsia="en-ZA"/>
              </w:rPr>
            </w:pPr>
            <w:hyperlink r:id="rId40" w:history="1">
              <w:r w:rsidR="009951FA" w:rsidRPr="00A667C5">
                <w:rPr>
                  <w:rFonts w:eastAsia="Times New Roman" w:cs="Arial"/>
                  <w:sz w:val="18"/>
                  <w:szCs w:val="18"/>
                  <w:lang w:eastAsia="en-ZA"/>
                </w:rPr>
                <w:t>mfiapati@live.com</w:t>
              </w:r>
            </w:hyperlink>
          </w:p>
        </w:tc>
      </w:tr>
      <w:tr w:rsidR="009951FA" w:rsidRPr="00EA0B10" w14:paraId="6E23CB57" w14:textId="77777777" w:rsidTr="009951FA">
        <w:trPr>
          <w:trHeight w:val="459"/>
        </w:trPr>
        <w:tc>
          <w:tcPr>
            <w:tcW w:w="968" w:type="pct"/>
            <w:tcBorders>
              <w:top w:val="nil"/>
              <w:left w:val="single" w:sz="4" w:space="0" w:color="auto"/>
              <w:bottom w:val="single" w:sz="4" w:space="0" w:color="auto"/>
              <w:right w:val="single" w:sz="4" w:space="0" w:color="auto"/>
            </w:tcBorders>
            <w:shd w:val="clear" w:color="auto" w:fill="auto"/>
            <w:noWrap/>
            <w:hideMark/>
          </w:tcPr>
          <w:p w14:paraId="365E1FB8"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xml:space="preserve">Ms. Pepetua Laatasi  </w:t>
            </w:r>
          </w:p>
        </w:tc>
        <w:tc>
          <w:tcPr>
            <w:tcW w:w="472" w:type="pct"/>
            <w:tcBorders>
              <w:top w:val="nil"/>
              <w:left w:val="nil"/>
              <w:bottom w:val="single" w:sz="4" w:space="0" w:color="auto"/>
              <w:right w:val="single" w:sz="4" w:space="0" w:color="auto"/>
            </w:tcBorders>
            <w:shd w:val="clear" w:color="auto" w:fill="auto"/>
            <w:noWrap/>
            <w:hideMark/>
          </w:tcPr>
          <w:p w14:paraId="53F39FCC"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444639AA"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Board Member, Director of Climate Change- TCAP Focal Point</w:t>
            </w:r>
          </w:p>
        </w:tc>
        <w:tc>
          <w:tcPr>
            <w:tcW w:w="928" w:type="pct"/>
            <w:tcBorders>
              <w:top w:val="nil"/>
              <w:left w:val="nil"/>
              <w:bottom w:val="single" w:sz="4" w:space="0" w:color="auto"/>
              <w:right w:val="single" w:sz="4" w:space="0" w:color="auto"/>
            </w:tcBorders>
            <w:shd w:val="clear" w:color="auto" w:fill="auto"/>
            <w:noWrap/>
            <w:hideMark/>
          </w:tcPr>
          <w:p w14:paraId="551EFF74"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20517</w:t>
            </w:r>
          </w:p>
        </w:tc>
        <w:tc>
          <w:tcPr>
            <w:tcW w:w="1144" w:type="pct"/>
            <w:tcBorders>
              <w:top w:val="nil"/>
              <w:left w:val="nil"/>
              <w:bottom w:val="single" w:sz="4" w:space="0" w:color="auto"/>
              <w:right w:val="single" w:sz="4" w:space="0" w:color="auto"/>
            </w:tcBorders>
            <w:shd w:val="clear" w:color="auto" w:fill="auto"/>
            <w:noWrap/>
            <w:hideMark/>
          </w:tcPr>
          <w:p w14:paraId="213AF709" w14:textId="77777777" w:rsidR="009951FA" w:rsidRPr="00A667C5" w:rsidRDefault="00C5273E" w:rsidP="00132031">
            <w:pPr>
              <w:rPr>
                <w:rFonts w:eastAsia="Times New Roman" w:cs="Arial"/>
                <w:sz w:val="18"/>
                <w:szCs w:val="18"/>
                <w:lang w:eastAsia="en-ZA"/>
              </w:rPr>
            </w:pPr>
            <w:hyperlink r:id="rId41" w:history="1">
              <w:r w:rsidR="009951FA" w:rsidRPr="00A667C5">
                <w:rPr>
                  <w:rFonts w:eastAsia="Times New Roman" w:cs="Arial"/>
                  <w:sz w:val="18"/>
                  <w:szCs w:val="18"/>
                  <w:lang w:eastAsia="en-ZA"/>
                </w:rPr>
                <w:t>pepetua@gmail.com</w:t>
              </w:r>
            </w:hyperlink>
          </w:p>
        </w:tc>
      </w:tr>
      <w:tr w:rsidR="009951FA" w:rsidRPr="00EA0B10" w14:paraId="1E49C041" w14:textId="77777777" w:rsidTr="00132031">
        <w:trPr>
          <w:trHeight w:val="456"/>
        </w:trPr>
        <w:tc>
          <w:tcPr>
            <w:tcW w:w="968" w:type="pct"/>
            <w:tcBorders>
              <w:top w:val="nil"/>
              <w:left w:val="single" w:sz="4" w:space="0" w:color="auto"/>
              <w:bottom w:val="single" w:sz="4" w:space="0" w:color="auto"/>
              <w:right w:val="single" w:sz="4" w:space="0" w:color="auto"/>
            </w:tcBorders>
            <w:shd w:val="clear" w:color="auto" w:fill="auto"/>
            <w:hideMark/>
          </w:tcPr>
          <w:p w14:paraId="6E3CB5D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Mr. Malofou Sopoaga</w:t>
            </w:r>
          </w:p>
        </w:tc>
        <w:tc>
          <w:tcPr>
            <w:tcW w:w="472" w:type="pct"/>
            <w:tcBorders>
              <w:top w:val="nil"/>
              <w:left w:val="nil"/>
              <w:bottom w:val="single" w:sz="4" w:space="0" w:color="auto"/>
              <w:right w:val="single" w:sz="4" w:space="0" w:color="auto"/>
            </w:tcBorders>
            <w:shd w:val="clear" w:color="auto" w:fill="auto"/>
            <w:noWrap/>
            <w:hideMark/>
          </w:tcPr>
          <w:p w14:paraId="2A193FBE"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25AF23E2"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Board Member, Director of Public Works Department</w:t>
            </w:r>
          </w:p>
        </w:tc>
        <w:tc>
          <w:tcPr>
            <w:tcW w:w="928" w:type="pct"/>
            <w:tcBorders>
              <w:top w:val="nil"/>
              <w:left w:val="nil"/>
              <w:bottom w:val="single" w:sz="4" w:space="0" w:color="auto"/>
              <w:right w:val="single" w:sz="4" w:space="0" w:color="auto"/>
            </w:tcBorders>
            <w:shd w:val="clear" w:color="auto" w:fill="auto"/>
            <w:noWrap/>
            <w:hideMark/>
          </w:tcPr>
          <w:p w14:paraId="4B004FF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20303</w:t>
            </w:r>
          </w:p>
        </w:tc>
        <w:tc>
          <w:tcPr>
            <w:tcW w:w="1144" w:type="pct"/>
            <w:tcBorders>
              <w:top w:val="nil"/>
              <w:left w:val="nil"/>
              <w:bottom w:val="single" w:sz="4" w:space="0" w:color="auto"/>
              <w:right w:val="single" w:sz="4" w:space="0" w:color="auto"/>
            </w:tcBorders>
            <w:shd w:val="clear" w:color="auto" w:fill="auto"/>
            <w:noWrap/>
            <w:hideMark/>
          </w:tcPr>
          <w:p w14:paraId="6609BAA2" w14:textId="77777777" w:rsidR="009951FA" w:rsidRPr="00A667C5" w:rsidRDefault="00C5273E" w:rsidP="00132031">
            <w:pPr>
              <w:rPr>
                <w:rFonts w:eastAsia="Times New Roman" w:cs="Arial"/>
                <w:sz w:val="18"/>
                <w:szCs w:val="18"/>
                <w:lang w:eastAsia="en-ZA"/>
              </w:rPr>
            </w:pPr>
            <w:hyperlink r:id="rId42" w:history="1">
              <w:r w:rsidR="009951FA" w:rsidRPr="00A667C5">
                <w:rPr>
                  <w:rFonts w:eastAsia="Times New Roman" w:cs="Arial"/>
                  <w:sz w:val="18"/>
                  <w:szCs w:val="18"/>
                  <w:lang w:eastAsia="en-ZA"/>
                </w:rPr>
                <w:t>msopoaga@gmail.com</w:t>
              </w:r>
            </w:hyperlink>
          </w:p>
        </w:tc>
      </w:tr>
      <w:tr w:rsidR="009951FA" w:rsidRPr="00EA0B10" w14:paraId="69D6278F" w14:textId="77777777" w:rsidTr="00132031">
        <w:trPr>
          <w:trHeight w:val="456"/>
        </w:trPr>
        <w:tc>
          <w:tcPr>
            <w:tcW w:w="968" w:type="pct"/>
            <w:tcBorders>
              <w:top w:val="nil"/>
              <w:left w:val="single" w:sz="4" w:space="0" w:color="auto"/>
              <w:bottom w:val="single" w:sz="4" w:space="0" w:color="auto"/>
              <w:right w:val="single" w:sz="4" w:space="0" w:color="auto"/>
            </w:tcBorders>
            <w:shd w:val="clear" w:color="auto" w:fill="auto"/>
            <w:noWrap/>
            <w:hideMark/>
          </w:tcPr>
          <w:p w14:paraId="0E614A91"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Mr. Taasi Pitoi</w:t>
            </w:r>
          </w:p>
        </w:tc>
        <w:tc>
          <w:tcPr>
            <w:tcW w:w="472" w:type="pct"/>
            <w:tcBorders>
              <w:top w:val="nil"/>
              <w:left w:val="nil"/>
              <w:bottom w:val="single" w:sz="4" w:space="0" w:color="auto"/>
              <w:right w:val="single" w:sz="4" w:space="0" w:color="auto"/>
            </w:tcBorders>
            <w:shd w:val="clear" w:color="auto" w:fill="auto"/>
            <w:noWrap/>
            <w:hideMark/>
          </w:tcPr>
          <w:p w14:paraId="4576650E"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6A0FB5C1"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Board Member, Director of Marine Department</w:t>
            </w:r>
          </w:p>
        </w:tc>
        <w:tc>
          <w:tcPr>
            <w:tcW w:w="928" w:type="pct"/>
            <w:tcBorders>
              <w:top w:val="nil"/>
              <w:left w:val="nil"/>
              <w:bottom w:val="single" w:sz="4" w:space="0" w:color="auto"/>
              <w:right w:val="single" w:sz="4" w:space="0" w:color="auto"/>
            </w:tcBorders>
            <w:shd w:val="clear" w:color="auto" w:fill="auto"/>
            <w:noWrap/>
            <w:hideMark/>
          </w:tcPr>
          <w:p w14:paraId="77BCADFD"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20052</w:t>
            </w:r>
          </w:p>
        </w:tc>
        <w:tc>
          <w:tcPr>
            <w:tcW w:w="1144" w:type="pct"/>
            <w:tcBorders>
              <w:top w:val="nil"/>
              <w:left w:val="nil"/>
              <w:bottom w:val="single" w:sz="4" w:space="0" w:color="auto"/>
              <w:right w:val="single" w:sz="4" w:space="0" w:color="auto"/>
            </w:tcBorders>
            <w:shd w:val="clear" w:color="auto" w:fill="auto"/>
            <w:noWrap/>
            <w:hideMark/>
          </w:tcPr>
          <w:p w14:paraId="1C6BACF0" w14:textId="77777777" w:rsidR="009951FA" w:rsidRPr="00A667C5" w:rsidRDefault="00C5273E" w:rsidP="00132031">
            <w:pPr>
              <w:rPr>
                <w:rFonts w:eastAsia="Times New Roman" w:cs="Arial"/>
                <w:sz w:val="18"/>
                <w:szCs w:val="18"/>
                <w:lang w:eastAsia="en-ZA"/>
              </w:rPr>
            </w:pPr>
            <w:hyperlink r:id="rId43" w:history="1">
              <w:r w:rsidR="009951FA" w:rsidRPr="00A667C5">
                <w:rPr>
                  <w:rFonts w:eastAsia="Times New Roman" w:cs="Arial"/>
                  <w:sz w:val="18"/>
                  <w:szCs w:val="18"/>
                  <w:lang w:eastAsia="en-ZA"/>
                </w:rPr>
                <w:t>taasi.pitoi@gmail.com</w:t>
              </w:r>
            </w:hyperlink>
          </w:p>
        </w:tc>
      </w:tr>
      <w:tr w:rsidR="009951FA" w:rsidRPr="00EA0B10" w14:paraId="5471F0B3" w14:textId="77777777" w:rsidTr="00132031">
        <w:trPr>
          <w:trHeight w:val="456"/>
        </w:trPr>
        <w:tc>
          <w:tcPr>
            <w:tcW w:w="968" w:type="pct"/>
            <w:tcBorders>
              <w:top w:val="nil"/>
              <w:left w:val="single" w:sz="4" w:space="0" w:color="auto"/>
              <w:bottom w:val="single" w:sz="4" w:space="0" w:color="auto"/>
              <w:right w:val="single" w:sz="4" w:space="0" w:color="auto"/>
            </w:tcBorders>
            <w:shd w:val="clear" w:color="auto" w:fill="auto"/>
            <w:noWrap/>
            <w:hideMark/>
          </w:tcPr>
          <w:p w14:paraId="57B897E0"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xml:space="preserve">Ms. Kaai Fanoiga </w:t>
            </w:r>
          </w:p>
        </w:tc>
        <w:tc>
          <w:tcPr>
            <w:tcW w:w="472" w:type="pct"/>
            <w:tcBorders>
              <w:top w:val="nil"/>
              <w:left w:val="nil"/>
              <w:bottom w:val="single" w:sz="4" w:space="0" w:color="auto"/>
              <w:right w:val="single" w:sz="4" w:space="0" w:color="auto"/>
            </w:tcBorders>
            <w:shd w:val="clear" w:color="auto" w:fill="auto"/>
            <w:noWrap/>
            <w:hideMark/>
          </w:tcPr>
          <w:p w14:paraId="5FA7610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33428F5B"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Board Member, Acting Director of Education (Ag)</w:t>
            </w:r>
          </w:p>
        </w:tc>
        <w:tc>
          <w:tcPr>
            <w:tcW w:w="928" w:type="pct"/>
            <w:tcBorders>
              <w:top w:val="nil"/>
              <w:left w:val="nil"/>
              <w:bottom w:val="single" w:sz="4" w:space="0" w:color="auto"/>
              <w:right w:val="single" w:sz="4" w:space="0" w:color="auto"/>
            </w:tcBorders>
            <w:shd w:val="clear" w:color="auto" w:fill="auto"/>
            <w:noWrap/>
            <w:hideMark/>
          </w:tcPr>
          <w:p w14:paraId="1B825DEB"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20414</w:t>
            </w:r>
          </w:p>
        </w:tc>
        <w:tc>
          <w:tcPr>
            <w:tcW w:w="1144" w:type="pct"/>
            <w:tcBorders>
              <w:top w:val="nil"/>
              <w:left w:val="nil"/>
              <w:bottom w:val="single" w:sz="4" w:space="0" w:color="auto"/>
              <w:right w:val="single" w:sz="4" w:space="0" w:color="auto"/>
            </w:tcBorders>
            <w:shd w:val="clear" w:color="auto" w:fill="auto"/>
            <w:noWrap/>
            <w:hideMark/>
          </w:tcPr>
          <w:p w14:paraId="7359BB43" w14:textId="77777777" w:rsidR="009951FA" w:rsidRPr="00A667C5" w:rsidRDefault="00C5273E" w:rsidP="00132031">
            <w:pPr>
              <w:rPr>
                <w:rFonts w:eastAsia="Times New Roman" w:cs="Arial"/>
                <w:sz w:val="18"/>
                <w:szCs w:val="18"/>
                <w:lang w:eastAsia="en-ZA"/>
              </w:rPr>
            </w:pPr>
            <w:hyperlink r:id="rId44" w:history="1">
              <w:r w:rsidR="009951FA" w:rsidRPr="00A667C5">
                <w:rPr>
                  <w:rFonts w:eastAsia="Times New Roman" w:cs="Arial"/>
                  <w:sz w:val="18"/>
                  <w:szCs w:val="18"/>
                  <w:lang w:eastAsia="en-ZA"/>
                </w:rPr>
                <w:t>kaaifanoiga@gmail.com</w:t>
              </w:r>
            </w:hyperlink>
          </w:p>
        </w:tc>
      </w:tr>
      <w:tr w:rsidR="009951FA" w:rsidRPr="00EA0B10" w14:paraId="7BC2077F" w14:textId="77777777" w:rsidTr="00132031">
        <w:trPr>
          <w:trHeight w:val="456"/>
        </w:trPr>
        <w:tc>
          <w:tcPr>
            <w:tcW w:w="968" w:type="pct"/>
            <w:tcBorders>
              <w:top w:val="nil"/>
              <w:left w:val="single" w:sz="4" w:space="0" w:color="auto"/>
              <w:bottom w:val="single" w:sz="4" w:space="0" w:color="auto"/>
              <w:right w:val="single" w:sz="4" w:space="0" w:color="auto"/>
            </w:tcBorders>
            <w:shd w:val="clear" w:color="auto" w:fill="auto"/>
            <w:noWrap/>
            <w:hideMark/>
          </w:tcPr>
          <w:p w14:paraId="322BEA81"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xml:space="preserve">Ms. Pulafagu Toafa </w:t>
            </w:r>
          </w:p>
        </w:tc>
        <w:tc>
          <w:tcPr>
            <w:tcW w:w="472" w:type="pct"/>
            <w:tcBorders>
              <w:top w:val="nil"/>
              <w:left w:val="nil"/>
              <w:bottom w:val="single" w:sz="4" w:space="0" w:color="auto"/>
              <w:right w:val="single" w:sz="4" w:space="0" w:color="auto"/>
            </w:tcBorders>
            <w:shd w:val="clear" w:color="auto" w:fill="auto"/>
            <w:noWrap/>
            <w:hideMark/>
          </w:tcPr>
          <w:p w14:paraId="59D02AC8"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22062548"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Board Member, Coordinator Tuvalu National Council of Women</w:t>
            </w:r>
          </w:p>
        </w:tc>
        <w:tc>
          <w:tcPr>
            <w:tcW w:w="928" w:type="pct"/>
            <w:tcBorders>
              <w:top w:val="nil"/>
              <w:left w:val="nil"/>
              <w:bottom w:val="single" w:sz="4" w:space="0" w:color="auto"/>
              <w:right w:val="single" w:sz="4" w:space="0" w:color="auto"/>
            </w:tcBorders>
            <w:shd w:val="clear" w:color="auto" w:fill="auto"/>
            <w:noWrap/>
            <w:hideMark/>
          </w:tcPr>
          <w:p w14:paraId="60D100D6"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w:t>
            </w:r>
          </w:p>
        </w:tc>
        <w:tc>
          <w:tcPr>
            <w:tcW w:w="1144" w:type="pct"/>
            <w:tcBorders>
              <w:top w:val="nil"/>
              <w:left w:val="nil"/>
              <w:bottom w:val="single" w:sz="4" w:space="0" w:color="auto"/>
              <w:right w:val="single" w:sz="4" w:space="0" w:color="auto"/>
            </w:tcBorders>
            <w:shd w:val="clear" w:color="auto" w:fill="auto"/>
            <w:noWrap/>
            <w:hideMark/>
          </w:tcPr>
          <w:p w14:paraId="4D1A0F19" w14:textId="77777777" w:rsidR="009951FA" w:rsidRPr="00A667C5" w:rsidRDefault="00C5273E" w:rsidP="00132031">
            <w:pPr>
              <w:rPr>
                <w:rFonts w:eastAsia="Times New Roman" w:cs="Arial"/>
                <w:sz w:val="18"/>
                <w:szCs w:val="18"/>
                <w:lang w:eastAsia="en-ZA"/>
              </w:rPr>
            </w:pPr>
            <w:hyperlink r:id="rId45" w:history="1">
              <w:r w:rsidR="009951FA" w:rsidRPr="00A667C5">
                <w:rPr>
                  <w:rFonts w:eastAsia="Times New Roman" w:cs="Arial"/>
                  <w:sz w:val="18"/>
                  <w:szCs w:val="18"/>
                  <w:lang w:eastAsia="en-ZA"/>
                </w:rPr>
                <w:t>pula_toafa@yahoo.com.au</w:t>
              </w:r>
            </w:hyperlink>
          </w:p>
        </w:tc>
      </w:tr>
      <w:tr w:rsidR="009951FA" w:rsidRPr="00EA0B10" w14:paraId="55ED606B" w14:textId="77777777" w:rsidTr="00132031">
        <w:trPr>
          <w:trHeight w:val="456"/>
        </w:trPr>
        <w:tc>
          <w:tcPr>
            <w:tcW w:w="968" w:type="pct"/>
            <w:tcBorders>
              <w:top w:val="nil"/>
              <w:left w:val="single" w:sz="4" w:space="0" w:color="auto"/>
              <w:bottom w:val="single" w:sz="4" w:space="0" w:color="auto"/>
              <w:right w:val="single" w:sz="4" w:space="0" w:color="auto"/>
            </w:tcBorders>
            <w:shd w:val="clear" w:color="auto" w:fill="auto"/>
            <w:noWrap/>
            <w:hideMark/>
          </w:tcPr>
          <w:p w14:paraId="5DA6960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Ms. Teresa Drecala</w:t>
            </w:r>
          </w:p>
        </w:tc>
        <w:tc>
          <w:tcPr>
            <w:tcW w:w="472" w:type="pct"/>
            <w:tcBorders>
              <w:top w:val="nil"/>
              <w:left w:val="nil"/>
              <w:bottom w:val="single" w:sz="4" w:space="0" w:color="auto"/>
              <w:right w:val="single" w:sz="4" w:space="0" w:color="auto"/>
            </w:tcBorders>
            <w:shd w:val="clear" w:color="auto" w:fill="auto"/>
            <w:noWrap/>
            <w:hideMark/>
          </w:tcPr>
          <w:p w14:paraId="5AD6BDB2"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7B383B1D"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Board Member, Coordinator, Tuvalu Association of Non-Governmental Organizations (NGOs)</w:t>
            </w:r>
          </w:p>
        </w:tc>
        <w:tc>
          <w:tcPr>
            <w:tcW w:w="928" w:type="pct"/>
            <w:tcBorders>
              <w:top w:val="nil"/>
              <w:left w:val="nil"/>
              <w:bottom w:val="single" w:sz="4" w:space="0" w:color="auto"/>
              <w:right w:val="single" w:sz="4" w:space="0" w:color="auto"/>
            </w:tcBorders>
            <w:shd w:val="clear" w:color="auto" w:fill="auto"/>
            <w:noWrap/>
            <w:hideMark/>
          </w:tcPr>
          <w:p w14:paraId="3740C57E"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20758 or 20759</w:t>
            </w:r>
          </w:p>
        </w:tc>
        <w:tc>
          <w:tcPr>
            <w:tcW w:w="1144" w:type="pct"/>
            <w:tcBorders>
              <w:top w:val="nil"/>
              <w:left w:val="nil"/>
              <w:bottom w:val="single" w:sz="4" w:space="0" w:color="auto"/>
              <w:right w:val="single" w:sz="4" w:space="0" w:color="auto"/>
            </w:tcBorders>
            <w:shd w:val="clear" w:color="auto" w:fill="auto"/>
            <w:hideMark/>
          </w:tcPr>
          <w:p w14:paraId="4AE53349" w14:textId="77777777" w:rsidR="009951FA" w:rsidRPr="00A667C5" w:rsidRDefault="00C5273E" w:rsidP="00132031">
            <w:pPr>
              <w:rPr>
                <w:rFonts w:eastAsia="Times New Roman" w:cs="Arial"/>
                <w:sz w:val="18"/>
                <w:szCs w:val="18"/>
                <w:lang w:eastAsia="en-ZA"/>
              </w:rPr>
            </w:pPr>
            <w:hyperlink r:id="rId46" w:history="1">
              <w:r w:rsidR="009951FA" w:rsidRPr="00A667C5">
                <w:rPr>
                  <w:rFonts w:eastAsia="Times New Roman" w:cs="Arial"/>
                  <w:sz w:val="18"/>
                  <w:szCs w:val="18"/>
                  <w:lang w:eastAsia="en-ZA"/>
                </w:rPr>
                <w:t>kwinlifuka@gmail.com</w:t>
              </w:r>
            </w:hyperlink>
          </w:p>
        </w:tc>
      </w:tr>
      <w:tr w:rsidR="009951FA" w:rsidRPr="00EA0B10" w14:paraId="1A31995A" w14:textId="77777777" w:rsidTr="00132031">
        <w:trPr>
          <w:trHeight w:val="456"/>
        </w:trPr>
        <w:tc>
          <w:tcPr>
            <w:tcW w:w="968" w:type="pct"/>
            <w:tcBorders>
              <w:top w:val="nil"/>
              <w:left w:val="single" w:sz="4" w:space="0" w:color="auto"/>
              <w:bottom w:val="single" w:sz="4" w:space="0" w:color="auto"/>
              <w:right w:val="single" w:sz="4" w:space="0" w:color="auto"/>
            </w:tcBorders>
            <w:shd w:val="clear" w:color="auto" w:fill="auto"/>
            <w:noWrap/>
            <w:hideMark/>
          </w:tcPr>
          <w:p w14:paraId="0E98CE1A"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Mr. Siliga Kofe</w:t>
            </w:r>
          </w:p>
        </w:tc>
        <w:tc>
          <w:tcPr>
            <w:tcW w:w="472" w:type="pct"/>
            <w:tcBorders>
              <w:top w:val="nil"/>
              <w:left w:val="nil"/>
              <w:bottom w:val="single" w:sz="4" w:space="0" w:color="auto"/>
              <w:right w:val="single" w:sz="4" w:space="0" w:color="auto"/>
            </w:tcBorders>
            <w:shd w:val="clear" w:color="auto" w:fill="auto"/>
            <w:noWrap/>
            <w:hideMark/>
          </w:tcPr>
          <w:p w14:paraId="17277E22"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611EAB27"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Board Member, Funafuti Community Representative to the Board</w:t>
            </w:r>
          </w:p>
        </w:tc>
        <w:tc>
          <w:tcPr>
            <w:tcW w:w="928" w:type="pct"/>
            <w:tcBorders>
              <w:top w:val="nil"/>
              <w:left w:val="nil"/>
              <w:bottom w:val="single" w:sz="4" w:space="0" w:color="auto"/>
              <w:right w:val="single" w:sz="4" w:space="0" w:color="auto"/>
            </w:tcBorders>
            <w:shd w:val="clear" w:color="auto" w:fill="auto"/>
            <w:noWrap/>
            <w:hideMark/>
          </w:tcPr>
          <w:p w14:paraId="7098D7F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7112616 OR 7106265</w:t>
            </w:r>
          </w:p>
        </w:tc>
        <w:tc>
          <w:tcPr>
            <w:tcW w:w="1144" w:type="pct"/>
            <w:tcBorders>
              <w:top w:val="nil"/>
              <w:left w:val="nil"/>
              <w:bottom w:val="single" w:sz="4" w:space="0" w:color="auto"/>
              <w:right w:val="single" w:sz="4" w:space="0" w:color="auto"/>
            </w:tcBorders>
            <w:shd w:val="clear" w:color="auto" w:fill="auto"/>
            <w:noWrap/>
            <w:hideMark/>
          </w:tcPr>
          <w:p w14:paraId="32A25F5F" w14:textId="77777777" w:rsidR="009951FA" w:rsidRPr="00A667C5" w:rsidRDefault="00C5273E" w:rsidP="00132031">
            <w:pPr>
              <w:rPr>
                <w:rFonts w:eastAsia="Times New Roman" w:cs="Arial"/>
                <w:sz w:val="18"/>
                <w:szCs w:val="18"/>
                <w:lang w:eastAsia="en-ZA"/>
              </w:rPr>
            </w:pPr>
            <w:hyperlink r:id="rId47" w:history="1">
              <w:r w:rsidR="009951FA" w:rsidRPr="00A667C5">
                <w:rPr>
                  <w:rFonts w:eastAsia="Times New Roman" w:cs="Arial"/>
                  <w:sz w:val="18"/>
                  <w:szCs w:val="18"/>
                  <w:lang w:eastAsia="en-ZA"/>
                </w:rPr>
                <w:t>siligak@rocketmail.com</w:t>
              </w:r>
            </w:hyperlink>
          </w:p>
        </w:tc>
      </w:tr>
      <w:tr w:rsidR="009951FA" w:rsidRPr="00EA0B10" w14:paraId="6E52723C" w14:textId="77777777" w:rsidTr="00132031">
        <w:trPr>
          <w:trHeight w:val="456"/>
        </w:trPr>
        <w:tc>
          <w:tcPr>
            <w:tcW w:w="968" w:type="pct"/>
            <w:tcBorders>
              <w:top w:val="nil"/>
              <w:left w:val="single" w:sz="4" w:space="0" w:color="auto"/>
              <w:bottom w:val="single" w:sz="4" w:space="0" w:color="auto"/>
              <w:right w:val="single" w:sz="4" w:space="0" w:color="auto"/>
            </w:tcBorders>
            <w:shd w:val="clear" w:color="auto" w:fill="auto"/>
            <w:noWrap/>
            <w:hideMark/>
          </w:tcPr>
          <w:p w14:paraId="7BD4E35D"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Mr. Penehuro Hauma</w:t>
            </w:r>
          </w:p>
        </w:tc>
        <w:tc>
          <w:tcPr>
            <w:tcW w:w="472" w:type="pct"/>
            <w:tcBorders>
              <w:top w:val="nil"/>
              <w:left w:val="nil"/>
              <w:bottom w:val="single" w:sz="4" w:space="0" w:color="auto"/>
              <w:right w:val="single" w:sz="4" w:space="0" w:color="auto"/>
            </w:tcBorders>
            <w:shd w:val="clear" w:color="auto" w:fill="auto"/>
            <w:noWrap/>
            <w:hideMark/>
          </w:tcPr>
          <w:p w14:paraId="3123668A"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36218A6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Board Member, Nanumaga Community Representative to the Board</w:t>
            </w:r>
          </w:p>
        </w:tc>
        <w:tc>
          <w:tcPr>
            <w:tcW w:w="928" w:type="pct"/>
            <w:tcBorders>
              <w:top w:val="nil"/>
              <w:left w:val="nil"/>
              <w:bottom w:val="single" w:sz="4" w:space="0" w:color="auto"/>
              <w:right w:val="single" w:sz="4" w:space="0" w:color="auto"/>
            </w:tcBorders>
            <w:shd w:val="clear" w:color="auto" w:fill="auto"/>
            <w:noWrap/>
            <w:hideMark/>
          </w:tcPr>
          <w:p w14:paraId="3FC8970C"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7113680</w:t>
            </w:r>
          </w:p>
        </w:tc>
        <w:tc>
          <w:tcPr>
            <w:tcW w:w="1144" w:type="pct"/>
            <w:tcBorders>
              <w:top w:val="nil"/>
              <w:left w:val="nil"/>
              <w:bottom w:val="single" w:sz="4" w:space="0" w:color="auto"/>
              <w:right w:val="single" w:sz="4" w:space="0" w:color="auto"/>
            </w:tcBorders>
            <w:shd w:val="clear" w:color="auto" w:fill="auto"/>
            <w:noWrap/>
            <w:hideMark/>
          </w:tcPr>
          <w:p w14:paraId="0D576F38" w14:textId="77777777" w:rsidR="009951FA" w:rsidRPr="00A667C5" w:rsidRDefault="00C5273E" w:rsidP="00132031">
            <w:pPr>
              <w:rPr>
                <w:rFonts w:eastAsia="Times New Roman" w:cs="Arial"/>
                <w:sz w:val="18"/>
                <w:szCs w:val="18"/>
                <w:lang w:eastAsia="en-ZA"/>
              </w:rPr>
            </w:pPr>
            <w:hyperlink r:id="rId48" w:history="1">
              <w:r w:rsidR="009951FA" w:rsidRPr="00A667C5">
                <w:rPr>
                  <w:rFonts w:eastAsia="Times New Roman" w:cs="Arial"/>
                  <w:sz w:val="18"/>
                  <w:szCs w:val="18"/>
                  <w:lang w:eastAsia="en-ZA"/>
                </w:rPr>
                <w:t xml:space="preserve">pnhauma@gmail.com </w:t>
              </w:r>
            </w:hyperlink>
          </w:p>
        </w:tc>
      </w:tr>
      <w:tr w:rsidR="009951FA" w:rsidRPr="00EA0B10" w14:paraId="62B78D9D" w14:textId="77777777" w:rsidTr="00132031">
        <w:trPr>
          <w:trHeight w:val="456"/>
        </w:trPr>
        <w:tc>
          <w:tcPr>
            <w:tcW w:w="968" w:type="pct"/>
            <w:tcBorders>
              <w:top w:val="nil"/>
              <w:left w:val="single" w:sz="4" w:space="0" w:color="auto"/>
              <w:bottom w:val="single" w:sz="4" w:space="0" w:color="auto"/>
              <w:right w:val="single" w:sz="4" w:space="0" w:color="auto"/>
            </w:tcBorders>
            <w:shd w:val="clear" w:color="auto" w:fill="auto"/>
            <w:noWrap/>
            <w:hideMark/>
          </w:tcPr>
          <w:p w14:paraId="6BF55F28"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Mr. Launiu Pelosi</w:t>
            </w:r>
          </w:p>
        </w:tc>
        <w:tc>
          <w:tcPr>
            <w:tcW w:w="472" w:type="pct"/>
            <w:tcBorders>
              <w:top w:val="nil"/>
              <w:left w:val="nil"/>
              <w:bottom w:val="single" w:sz="4" w:space="0" w:color="auto"/>
              <w:right w:val="single" w:sz="4" w:space="0" w:color="auto"/>
            </w:tcBorders>
            <w:shd w:val="clear" w:color="auto" w:fill="auto"/>
            <w:noWrap/>
            <w:hideMark/>
          </w:tcPr>
          <w:p w14:paraId="3F506902"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0AD945BA"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Board Member, Nanumea Community Representative to the Board</w:t>
            </w:r>
          </w:p>
        </w:tc>
        <w:tc>
          <w:tcPr>
            <w:tcW w:w="928" w:type="pct"/>
            <w:tcBorders>
              <w:top w:val="nil"/>
              <w:left w:val="nil"/>
              <w:bottom w:val="single" w:sz="4" w:space="0" w:color="auto"/>
              <w:right w:val="single" w:sz="4" w:space="0" w:color="auto"/>
            </w:tcBorders>
            <w:shd w:val="clear" w:color="auto" w:fill="auto"/>
            <w:noWrap/>
            <w:hideMark/>
          </w:tcPr>
          <w:p w14:paraId="4C54956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20682</w:t>
            </w:r>
          </w:p>
        </w:tc>
        <w:tc>
          <w:tcPr>
            <w:tcW w:w="1144" w:type="pct"/>
            <w:tcBorders>
              <w:top w:val="nil"/>
              <w:left w:val="nil"/>
              <w:bottom w:val="single" w:sz="4" w:space="0" w:color="auto"/>
              <w:right w:val="single" w:sz="4" w:space="0" w:color="auto"/>
            </w:tcBorders>
            <w:shd w:val="clear" w:color="auto" w:fill="auto"/>
            <w:noWrap/>
            <w:hideMark/>
          </w:tcPr>
          <w:p w14:paraId="63F5AB3F" w14:textId="77777777" w:rsidR="009951FA" w:rsidRPr="00A667C5" w:rsidRDefault="00C5273E" w:rsidP="00132031">
            <w:pPr>
              <w:rPr>
                <w:rFonts w:eastAsia="Times New Roman" w:cs="Arial"/>
                <w:sz w:val="18"/>
                <w:szCs w:val="18"/>
                <w:lang w:eastAsia="en-ZA"/>
              </w:rPr>
            </w:pPr>
            <w:hyperlink r:id="rId49" w:history="1">
              <w:r w:rsidR="009951FA" w:rsidRPr="00A667C5">
                <w:rPr>
                  <w:rFonts w:eastAsia="Times New Roman" w:cs="Arial"/>
                  <w:sz w:val="18"/>
                  <w:szCs w:val="18"/>
                  <w:lang w:eastAsia="en-ZA"/>
                </w:rPr>
                <w:t>launiupelosi@gmail.com</w:t>
              </w:r>
            </w:hyperlink>
          </w:p>
        </w:tc>
      </w:tr>
      <w:tr w:rsidR="009951FA" w:rsidRPr="00EA0B10" w14:paraId="1A6B038B" w14:textId="77777777" w:rsidTr="00132031">
        <w:trPr>
          <w:trHeight w:val="312"/>
        </w:trPr>
        <w:tc>
          <w:tcPr>
            <w:tcW w:w="5000" w:type="pct"/>
            <w:gridSpan w:val="5"/>
            <w:tcBorders>
              <w:top w:val="single" w:sz="4" w:space="0" w:color="auto"/>
              <w:left w:val="single" w:sz="4" w:space="0" w:color="auto"/>
              <w:bottom w:val="single" w:sz="4" w:space="0" w:color="auto"/>
              <w:right w:val="single" w:sz="4" w:space="0" w:color="auto"/>
            </w:tcBorders>
            <w:shd w:val="clear" w:color="000000" w:fill="FFC000"/>
            <w:noWrap/>
            <w:hideMark/>
          </w:tcPr>
          <w:p w14:paraId="36C0B84C" w14:textId="77777777" w:rsidR="009951FA" w:rsidRPr="00A667C5" w:rsidRDefault="009951FA" w:rsidP="00132031">
            <w:pPr>
              <w:rPr>
                <w:rFonts w:eastAsia="Times New Roman" w:cs="Arial"/>
                <w:b/>
                <w:sz w:val="18"/>
                <w:szCs w:val="18"/>
                <w:lang w:eastAsia="en-ZA"/>
              </w:rPr>
            </w:pPr>
            <w:r w:rsidRPr="00A667C5">
              <w:rPr>
                <w:rFonts w:eastAsia="Times New Roman" w:cs="Arial"/>
                <w:b/>
                <w:sz w:val="18"/>
                <w:szCs w:val="18"/>
                <w:lang w:eastAsia="en-ZA"/>
              </w:rPr>
              <w:t>Relevant individuals who are not members of the Project Board</w:t>
            </w:r>
          </w:p>
        </w:tc>
      </w:tr>
      <w:tr w:rsidR="009951FA" w:rsidRPr="00EA0B10" w14:paraId="105BA0EB" w14:textId="77777777" w:rsidTr="009951FA">
        <w:trPr>
          <w:trHeight w:val="256"/>
        </w:trPr>
        <w:tc>
          <w:tcPr>
            <w:tcW w:w="968" w:type="pct"/>
            <w:tcBorders>
              <w:top w:val="nil"/>
              <w:left w:val="single" w:sz="4" w:space="0" w:color="auto"/>
              <w:bottom w:val="single" w:sz="4" w:space="0" w:color="auto"/>
              <w:right w:val="single" w:sz="4" w:space="0" w:color="auto"/>
            </w:tcBorders>
            <w:shd w:val="clear" w:color="auto" w:fill="auto"/>
            <w:noWrap/>
            <w:hideMark/>
          </w:tcPr>
          <w:p w14:paraId="1673AD5C"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Falili Simeona</w:t>
            </w:r>
          </w:p>
        </w:tc>
        <w:tc>
          <w:tcPr>
            <w:tcW w:w="472" w:type="pct"/>
            <w:tcBorders>
              <w:top w:val="nil"/>
              <w:left w:val="nil"/>
              <w:bottom w:val="single" w:sz="4" w:space="0" w:color="auto"/>
              <w:right w:val="single" w:sz="4" w:space="0" w:color="auto"/>
            </w:tcBorders>
            <w:shd w:val="clear" w:color="auto" w:fill="auto"/>
            <w:noWrap/>
            <w:hideMark/>
          </w:tcPr>
          <w:p w14:paraId="6ECE6F4C"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00909E64"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Scholarship Officer, Education Department</w:t>
            </w:r>
          </w:p>
        </w:tc>
        <w:tc>
          <w:tcPr>
            <w:tcW w:w="928" w:type="pct"/>
            <w:tcBorders>
              <w:top w:val="nil"/>
              <w:left w:val="nil"/>
              <w:bottom w:val="single" w:sz="4" w:space="0" w:color="auto"/>
              <w:right w:val="single" w:sz="4" w:space="0" w:color="auto"/>
            </w:tcBorders>
            <w:shd w:val="clear" w:color="auto" w:fill="auto"/>
            <w:noWrap/>
            <w:hideMark/>
          </w:tcPr>
          <w:p w14:paraId="47190578"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20414</w:t>
            </w:r>
          </w:p>
        </w:tc>
        <w:tc>
          <w:tcPr>
            <w:tcW w:w="1144" w:type="pct"/>
            <w:tcBorders>
              <w:top w:val="nil"/>
              <w:left w:val="nil"/>
              <w:bottom w:val="single" w:sz="4" w:space="0" w:color="auto"/>
              <w:right w:val="single" w:sz="4" w:space="0" w:color="auto"/>
            </w:tcBorders>
            <w:shd w:val="clear" w:color="auto" w:fill="auto"/>
            <w:noWrap/>
            <w:hideMark/>
          </w:tcPr>
          <w:p w14:paraId="25F3ADB4" w14:textId="77777777" w:rsidR="009951FA" w:rsidRPr="00A667C5" w:rsidRDefault="00C5273E" w:rsidP="00132031">
            <w:pPr>
              <w:rPr>
                <w:rFonts w:eastAsia="Times New Roman" w:cs="Arial"/>
                <w:sz w:val="18"/>
                <w:szCs w:val="18"/>
                <w:lang w:eastAsia="en-ZA"/>
              </w:rPr>
            </w:pPr>
            <w:hyperlink r:id="rId50" w:history="1">
              <w:r w:rsidR="009951FA" w:rsidRPr="00A667C5">
                <w:rPr>
                  <w:rFonts w:eastAsia="Times New Roman" w:cs="Arial"/>
                  <w:sz w:val="18"/>
                  <w:szCs w:val="18"/>
                  <w:lang w:eastAsia="en-ZA"/>
                </w:rPr>
                <w:t>nautibabe@gmail.com</w:t>
              </w:r>
            </w:hyperlink>
          </w:p>
        </w:tc>
      </w:tr>
      <w:tr w:rsidR="009951FA" w:rsidRPr="00EA0B10" w14:paraId="1466DC94" w14:textId="77777777" w:rsidTr="00132031">
        <w:trPr>
          <w:trHeight w:val="456"/>
        </w:trPr>
        <w:tc>
          <w:tcPr>
            <w:tcW w:w="968" w:type="pct"/>
            <w:tcBorders>
              <w:top w:val="nil"/>
              <w:left w:val="single" w:sz="4" w:space="0" w:color="auto"/>
              <w:bottom w:val="single" w:sz="4" w:space="0" w:color="auto"/>
              <w:right w:val="single" w:sz="4" w:space="0" w:color="auto"/>
            </w:tcBorders>
            <w:shd w:val="clear" w:color="auto" w:fill="auto"/>
            <w:noWrap/>
            <w:hideMark/>
          </w:tcPr>
          <w:p w14:paraId="263918A3"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Enele Sopoaga</w:t>
            </w:r>
          </w:p>
        </w:tc>
        <w:tc>
          <w:tcPr>
            <w:tcW w:w="472" w:type="pct"/>
            <w:tcBorders>
              <w:top w:val="nil"/>
              <w:left w:val="nil"/>
              <w:bottom w:val="single" w:sz="4" w:space="0" w:color="auto"/>
              <w:right w:val="single" w:sz="4" w:space="0" w:color="auto"/>
            </w:tcBorders>
            <w:shd w:val="clear" w:color="auto" w:fill="auto"/>
            <w:noWrap/>
            <w:hideMark/>
          </w:tcPr>
          <w:p w14:paraId="7772E0B4"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0D236223"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xml:space="preserve">Member of Parliament, Former Prime Minister, and National Designated Authority </w:t>
            </w:r>
          </w:p>
        </w:tc>
        <w:tc>
          <w:tcPr>
            <w:tcW w:w="928" w:type="pct"/>
            <w:tcBorders>
              <w:top w:val="nil"/>
              <w:left w:val="nil"/>
              <w:bottom w:val="single" w:sz="4" w:space="0" w:color="auto"/>
              <w:right w:val="single" w:sz="4" w:space="0" w:color="auto"/>
            </w:tcBorders>
            <w:shd w:val="clear" w:color="auto" w:fill="auto"/>
            <w:noWrap/>
            <w:hideMark/>
          </w:tcPr>
          <w:p w14:paraId="21789F3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20925 OR 7114977</w:t>
            </w:r>
          </w:p>
        </w:tc>
        <w:tc>
          <w:tcPr>
            <w:tcW w:w="1144" w:type="pct"/>
            <w:tcBorders>
              <w:top w:val="nil"/>
              <w:left w:val="nil"/>
              <w:bottom w:val="single" w:sz="4" w:space="0" w:color="auto"/>
              <w:right w:val="single" w:sz="4" w:space="0" w:color="auto"/>
            </w:tcBorders>
            <w:shd w:val="clear" w:color="auto" w:fill="auto"/>
            <w:noWrap/>
            <w:hideMark/>
          </w:tcPr>
          <w:p w14:paraId="2B8124A0" w14:textId="77777777" w:rsidR="009951FA" w:rsidRPr="00A667C5" w:rsidRDefault="00C5273E" w:rsidP="00132031">
            <w:pPr>
              <w:rPr>
                <w:rFonts w:eastAsia="Times New Roman" w:cs="Arial"/>
                <w:sz w:val="18"/>
                <w:szCs w:val="18"/>
                <w:lang w:eastAsia="en-ZA"/>
              </w:rPr>
            </w:pPr>
            <w:hyperlink r:id="rId51" w:history="1">
              <w:r w:rsidR="009951FA" w:rsidRPr="00A667C5">
                <w:rPr>
                  <w:rFonts w:eastAsia="Times New Roman" w:cs="Arial"/>
                  <w:sz w:val="18"/>
                  <w:szCs w:val="18"/>
                  <w:lang w:eastAsia="en-ZA"/>
                </w:rPr>
                <w:t>enelesopoaga@yahoo.com</w:t>
              </w:r>
            </w:hyperlink>
          </w:p>
        </w:tc>
      </w:tr>
      <w:tr w:rsidR="009951FA" w:rsidRPr="00EA0B10" w14:paraId="095C27C3" w14:textId="77777777" w:rsidTr="00132031">
        <w:trPr>
          <w:trHeight w:val="684"/>
        </w:trPr>
        <w:tc>
          <w:tcPr>
            <w:tcW w:w="968" w:type="pct"/>
            <w:tcBorders>
              <w:top w:val="nil"/>
              <w:left w:val="single" w:sz="4" w:space="0" w:color="auto"/>
              <w:bottom w:val="single" w:sz="4" w:space="0" w:color="auto"/>
              <w:right w:val="single" w:sz="4" w:space="0" w:color="auto"/>
            </w:tcBorders>
            <w:shd w:val="clear" w:color="auto" w:fill="auto"/>
            <w:noWrap/>
            <w:hideMark/>
          </w:tcPr>
          <w:p w14:paraId="4928D40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Feue Tipu</w:t>
            </w:r>
          </w:p>
        </w:tc>
        <w:tc>
          <w:tcPr>
            <w:tcW w:w="472" w:type="pct"/>
            <w:tcBorders>
              <w:top w:val="nil"/>
              <w:left w:val="nil"/>
              <w:bottom w:val="single" w:sz="4" w:space="0" w:color="auto"/>
              <w:right w:val="single" w:sz="4" w:space="0" w:color="auto"/>
            </w:tcBorders>
            <w:shd w:val="clear" w:color="auto" w:fill="auto"/>
            <w:noWrap/>
            <w:hideMark/>
          </w:tcPr>
          <w:p w14:paraId="3E5C296D"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70AE1C9A"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Local Consultant for TCAP and other government departments (such as Local Government and Environment Departments)</w:t>
            </w:r>
          </w:p>
        </w:tc>
        <w:tc>
          <w:tcPr>
            <w:tcW w:w="928" w:type="pct"/>
            <w:tcBorders>
              <w:top w:val="nil"/>
              <w:left w:val="nil"/>
              <w:bottom w:val="single" w:sz="4" w:space="0" w:color="auto"/>
              <w:right w:val="single" w:sz="4" w:space="0" w:color="auto"/>
            </w:tcBorders>
            <w:shd w:val="clear" w:color="auto" w:fill="auto"/>
            <w:noWrap/>
            <w:hideMark/>
          </w:tcPr>
          <w:p w14:paraId="628C3043"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7113220</w:t>
            </w:r>
          </w:p>
        </w:tc>
        <w:tc>
          <w:tcPr>
            <w:tcW w:w="1144" w:type="pct"/>
            <w:tcBorders>
              <w:top w:val="nil"/>
              <w:left w:val="nil"/>
              <w:bottom w:val="single" w:sz="4" w:space="0" w:color="auto"/>
              <w:right w:val="single" w:sz="4" w:space="0" w:color="auto"/>
            </w:tcBorders>
            <w:shd w:val="clear" w:color="auto" w:fill="auto"/>
            <w:noWrap/>
            <w:hideMark/>
          </w:tcPr>
          <w:p w14:paraId="37245EF8" w14:textId="77777777" w:rsidR="009951FA" w:rsidRPr="00A667C5" w:rsidRDefault="00C5273E" w:rsidP="00132031">
            <w:pPr>
              <w:rPr>
                <w:rFonts w:eastAsia="Times New Roman" w:cs="Arial"/>
                <w:sz w:val="18"/>
                <w:szCs w:val="18"/>
                <w:lang w:eastAsia="en-ZA"/>
              </w:rPr>
            </w:pPr>
            <w:hyperlink r:id="rId52" w:history="1">
              <w:r w:rsidR="009951FA" w:rsidRPr="00A667C5">
                <w:rPr>
                  <w:rFonts w:eastAsia="Times New Roman" w:cs="Arial"/>
                  <w:sz w:val="18"/>
                  <w:szCs w:val="18"/>
                  <w:lang w:eastAsia="en-ZA"/>
                </w:rPr>
                <w:t>tipu1304@gmail.com</w:t>
              </w:r>
            </w:hyperlink>
          </w:p>
        </w:tc>
      </w:tr>
      <w:tr w:rsidR="009951FA" w:rsidRPr="00EA0B10" w14:paraId="43B68C1B" w14:textId="77777777" w:rsidTr="00132031">
        <w:trPr>
          <w:trHeight w:val="456"/>
        </w:trPr>
        <w:tc>
          <w:tcPr>
            <w:tcW w:w="968" w:type="pct"/>
            <w:tcBorders>
              <w:top w:val="nil"/>
              <w:left w:val="single" w:sz="4" w:space="0" w:color="auto"/>
              <w:bottom w:val="single" w:sz="4" w:space="0" w:color="auto"/>
              <w:right w:val="single" w:sz="4" w:space="0" w:color="auto"/>
            </w:tcBorders>
            <w:shd w:val="clear" w:color="auto" w:fill="auto"/>
            <w:noWrap/>
            <w:hideMark/>
          </w:tcPr>
          <w:p w14:paraId="2F6E2B3F"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Elika Pepeuga</w:t>
            </w:r>
          </w:p>
        </w:tc>
        <w:tc>
          <w:tcPr>
            <w:tcW w:w="472" w:type="pct"/>
            <w:tcBorders>
              <w:top w:val="nil"/>
              <w:left w:val="nil"/>
              <w:bottom w:val="single" w:sz="4" w:space="0" w:color="auto"/>
              <w:right w:val="single" w:sz="4" w:space="0" w:color="auto"/>
            </w:tcBorders>
            <w:shd w:val="clear" w:color="auto" w:fill="auto"/>
            <w:noWrap/>
            <w:hideMark/>
          </w:tcPr>
          <w:p w14:paraId="307DEDB3"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6A14AF63"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Curriculum Development Officer, Education Department</w:t>
            </w:r>
          </w:p>
        </w:tc>
        <w:tc>
          <w:tcPr>
            <w:tcW w:w="928" w:type="pct"/>
            <w:tcBorders>
              <w:top w:val="nil"/>
              <w:left w:val="nil"/>
              <w:bottom w:val="single" w:sz="4" w:space="0" w:color="auto"/>
              <w:right w:val="single" w:sz="4" w:space="0" w:color="auto"/>
            </w:tcBorders>
            <w:shd w:val="clear" w:color="auto" w:fill="auto"/>
            <w:noWrap/>
            <w:hideMark/>
          </w:tcPr>
          <w:p w14:paraId="36994E1E"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20554</w:t>
            </w:r>
          </w:p>
        </w:tc>
        <w:tc>
          <w:tcPr>
            <w:tcW w:w="1144" w:type="pct"/>
            <w:tcBorders>
              <w:top w:val="nil"/>
              <w:left w:val="nil"/>
              <w:bottom w:val="single" w:sz="4" w:space="0" w:color="auto"/>
              <w:right w:val="single" w:sz="4" w:space="0" w:color="auto"/>
            </w:tcBorders>
            <w:shd w:val="clear" w:color="auto" w:fill="auto"/>
            <w:noWrap/>
            <w:hideMark/>
          </w:tcPr>
          <w:p w14:paraId="3256B6FB"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jnrpelika@gmail.com</w:t>
            </w:r>
          </w:p>
        </w:tc>
      </w:tr>
      <w:tr w:rsidR="009951FA" w:rsidRPr="00EA0B10" w14:paraId="1F352387" w14:textId="77777777" w:rsidTr="00132031">
        <w:trPr>
          <w:trHeight w:val="331"/>
        </w:trPr>
        <w:tc>
          <w:tcPr>
            <w:tcW w:w="968" w:type="pct"/>
            <w:tcBorders>
              <w:top w:val="nil"/>
              <w:left w:val="single" w:sz="4" w:space="0" w:color="auto"/>
              <w:bottom w:val="single" w:sz="4" w:space="0" w:color="auto"/>
              <w:right w:val="single" w:sz="4" w:space="0" w:color="auto"/>
            </w:tcBorders>
            <w:shd w:val="clear" w:color="auto" w:fill="auto"/>
            <w:noWrap/>
            <w:hideMark/>
          </w:tcPr>
          <w:p w14:paraId="4D29C83E"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Temetiu Talitiga</w:t>
            </w:r>
          </w:p>
        </w:tc>
        <w:tc>
          <w:tcPr>
            <w:tcW w:w="472" w:type="pct"/>
            <w:tcBorders>
              <w:top w:val="nil"/>
              <w:left w:val="nil"/>
              <w:bottom w:val="single" w:sz="4" w:space="0" w:color="auto"/>
              <w:right w:val="single" w:sz="4" w:space="0" w:color="auto"/>
            </w:tcBorders>
            <w:shd w:val="clear" w:color="auto" w:fill="auto"/>
            <w:noWrap/>
            <w:hideMark/>
          </w:tcPr>
          <w:p w14:paraId="56F3C398"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Funafuti</w:t>
            </w:r>
          </w:p>
        </w:tc>
        <w:tc>
          <w:tcPr>
            <w:tcW w:w="1488" w:type="pct"/>
            <w:tcBorders>
              <w:top w:val="nil"/>
              <w:left w:val="nil"/>
              <w:bottom w:val="single" w:sz="4" w:space="0" w:color="auto"/>
              <w:right w:val="single" w:sz="4" w:space="0" w:color="auto"/>
            </w:tcBorders>
            <w:shd w:val="clear" w:color="auto" w:fill="auto"/>
            <w:noWrap/>
            <w:hideMark/>
          </w:tcPr>
          <w:p w14:paraId="60A38C96"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Assistant Secretary, MEYS</w:t>
            </w:r>
          </w:p>
        </w:tc>
        <w:tc>
          <w:tcPr>
            <w:tcW w:w="928" w:type="pct"/>
            <w:tcBorders>
              <w:top w:val="nil"/>
              <w:left w:val="nil"/>
              <w:bottom w:val="single" w:sz="4" w:space="0" w:color="auto"/>
              <w:right w:val="single" w:sz="4" w:space="0" w:color="auto"/>
            </w:tcBorders>
            <w:shd w:val="clear" w:color="auto" w:fill="auto"/>
            <w:noWrap/>
            <w:hideMark/>
          </w:tcPr>
          <w:p w14:paraId="7D5545A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20834</w:t>
            </w:r>
          </w:p>
        </w:tc>
        <w:tc>
          <w:tcPr>
            <w:tcW w:w="1144" w:type="pct"/>
            <w:tcBorders>
              <w:top w:val="nil"/>
              <w:left w:val="nil"/>
              <w:bottom w:val="single" w:sz="4" w:space="0" w:color="auto"/>
              <w:right w:val="single" w:sz="4" w:space="0" w:color="auto"/>
            </w:tcBorders>
            <w:shd w:val="clear" w:color="auto" w:fill="auto"/>
            <w:noWrap/>
            <w:hideMark/>
          </w:tcPr>
          <w:p w14:paraId="4B5F39B1" w14:textId="77777777" w:rsidR="009951FA" w:rsidRPr="00A667C5" w:rsidRDefault="00C5273E" w:rsidP="00132031">
            <w:pPr>
              <w:rPr>
                <w:rFonts w:eastAsia="Times New Roman" w:cs="Arial"/>
                <w:sz w:val="18"/>
                <w:szCs w:val="18"/>
                <w:lang w:eastAsia="en-ZA"/>
              </w:rPr>
            </w:pPr>
            <w:hyperlink r:id="rId53" w:history="1">
              <w:r w:rsidR="009951FA" w:rsidRPr="00A667C5">
                <w:rPr>
                  <w:rFonts w:eastAsia="Times New Roman" w:cs="Arial"/>
                  <w:sz w:val="18"/>
                  <w:szCs w:val="18"/>
                  <w:lang w:eastAsia="en-ZA"/>
                </w:rPr>
                <w:t>sesologatemetiu@gmail.com</w:t>
              </w:r>
            </w:hyperlink>
          </w:p>
        </w:tc>
      </w:tr>
      <w:tr w:rsidR="009951FA" w:rsidRPr="00EA0B10" w14:paraId="547381EA" w14:textId="77777777" w:rsidTr="009951FA">
        <w:trPr>
          <w:trHeight w:val="287"/>
        </w:trPr>
        <w:tc>
          <w:tcPr>
            <w:tcW w:w="968" w:type="pct"/>
            <w:tcBorders>
              <w:top w:val="nil"/>
              <w:left w:val="single" w:sz="4" w:space="0" w:color="auto"/>
              <w:bottom w:val="single" w:sz="4" w:space="0" w:color="auto"/>
              <w:right w:val="single" w:sz="4" w:space="0" w:color="auto"/>
            </w:tcBorders>
            <w:shd w:val="clear" w:color="auto" w:fill="auto"/>
            <w:noWrap/>
            <w:hideMark/>
          </w:tcPr>
          <w:p w14:paraId="54A0BEEB"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Maryanne Vunisarati</w:t>
            </w:r>
          </w:p>
        </w:tc>
        <w:tc>
          <w:tcPr>
            <w:tcW w:w="472" w:type="pct"/>
            <w:tcBorders>
              <w:top w:val="nil"/>
              <w:left w:val="nil"/>
              <w:bottom w:val="single" w:sz="4" w:space="0" w:color="auto"/>
              <w:right w:val="single" w:sz="4" w:space="0" w:color="auto"/>
            </w:tcBorders>
            <w:shd w:val="clear" w:color="auto" w:fill="auto"/>
            <w:noWrap/>
            <w:hideMark/>
          </w:tcPr>
          <w:p w14:paraId="35C92526"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488" w:type="pct"/>
            <w:tcBorders>
              <w:top w:val="nil"/>
              <w:left w:val="nil"/>
              <w:bottom w:val="single" w:sz="4" w:space="0" w:color="auto"/>
              <w:right w:val="single" w:sz="4" w:space="0" w:color="auto"/>
            </w:tcBorders>
            <w:shd w:val="clear" w:color="auto" w:fill="auto"/>
            <w:hideMark/>
          </w:tcPr>
          <w:p w14:paraId="00A2EC3D"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Training Officer, Local Government Department</w:t>
            </w:r>
          </w:p>
        </w:tc>
        <w:tc>
          <w:tcPr>
            <w:tcW w:w="928" w:type="pct"/>
            <w:tcBorders>
              <w:top w:val="nil"/>
              <w:left w:val="nil"/>
              <w:bottom w:val="single" w:sz="4" w:space="0" w:color="auto"/>
              <w:right w:val="single" w:sz="4" w:space="0" w:color="auto"/>
            </w:tcBorders>
            <w:shd w:val="clear" w:color="auto" w:fill="auto"/>
            <w:noWrap/>
            <w:hideMark/>
          </w:tcPr>
          <w:p w14:paraId="054D93F1"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20173</w:t>
            </w:r>
          </w:p>
        </w:tc>
        <w:tc>
          <w:tcPr>
            <w:tcW w:w="1144" w:type="pct"/>
            <w:tcBorders>
              <w:top w:val="nil"/>
              <w:left w:val="nil"/>
              <w:bottom w:val="single" w:sz="4" w:space="0" w:color="auto"/>
              <w:right w:val="single" w:sz="4" w:space="0" w:color="auto"/>
            </w:tcBorders>
            <w:shd w:val="clear" w:color="auto" w:fill="auto"/>
            <w:noWrap/>
            <w:hideMark/>
          </w:tcPr>
          <w:p w14:paraId="0C312560" w14:textId="77777777" w:rsidR="009951FA" w:rsidRPr="00A667C5" w:rsidRDefault="00C5273E" w:rsidP="00132031">
            <w:pPr>
              <w:rPr>
                <w:rFonts w:eastAsia="Times New Roman" w:cs="Arial"/>
                <w:sz w:val="18"/>
                <w:szCs w:val="18"/>
                <w:lang w:eastAsia="en-ZA"/>
              </w:rPr>
            </w:pPr>
            <w:hyperlink r:id="rId54" w:history="1">
              <w:r w:rsidR="009951FA" w:rsidRPr="00A667C5">
                <w:rPr>
                  <w:rFonts w:eastAsia="Times New Roman" w:cs="Arial"/>
                  <w:sz w:val="18"/>
                  <w:szCs w:val="18"/>
                  <w:lang w:eastAsia="en-ZA"/>
                </w:rPr>
                <w:t>hinesaintz@gmail.com</w:t>
              </w:r>
            </w:hyperlink>
          </w:p>
        </w:tc>
      </w:tr>
    </w:tbl>
    <w:p w14:paraId="6E4BC4C1" w14:textId="77777777" w:rsidR="009951FA" w:rsidRDefault="009951FA" w:rsidP="009951FA"/>
    <w:p w14:paraId="6BC80EDB" w14:textId="37E7B6BB" w:rsidR="009951FA" w:rsidRDefault="009951FA" w:rsidP="009951FA">
      <w:pPr>
        <w:pStyle w:val="Caption"/>
        <w:keepNext/>
      </w:pPr>
      <w:r w:rsidRPr="00AE2480">
        <w:rPr>
          <w:b w:val="0"/>
          <w:bCs w:val="0"/>
        </w:rPr>
        <w:t>District-level stakeholder matrix</w:t>
      </w:r>
      <w:r>
        <w:rPr>
          <w:rStyle w:val="FootnoteReference"/>
          <w:b w:val="0"/>
          <w:bCs w:val="0"/>
        </w:rPr>
        <w:footnoteReference w:id="24"/>
      </w:r>
      <w:r w:rsidRPr="00AE2480">
        <w:rPr>
          <w:b w:val="0"/>
          <w:bCs w:val="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070"/>
        <w:gridCol w:w="4229"/>
        <w:gridCol w:w="1721"/>
        <w:gridCol w:w="3138"/>
      </w:tblGrid>
      <w:tr w:rsidR="009951FA" w:rsidRPr="00822C07" w14:paraId="378BC98D" w14:textId="77777777" w:rsidTr="00132031">
        <w:trPr>
          <w:trHeight w:val="294"/>
        </w:trPr>
        <w:tc>
          <w:tcPr>
            <w:tcW w:w="1000" w:type="pct"/>
            <w:shd w:val="clear" w:color="auto" w:fill="003D7C" w:themeFill="accent1"/>
            <w:noWrap/>
            <w:hideMark/>
          </w:tcPr>
          <w:p w14:paraId="74EED361"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Name</w:t>
            </w:r>
          </w:p>
        </w:tc>
        <w:tc>
          <w:tcPr>
            <w:tcW w:w="742" w:type="pct"/>
            <w:shd w:val="clear" w:color="auto" w:fill="003D7C" w:themeFill="accent1"/>
            <w:noWrap/>
            <w:hideMark/>
          </w:tcPr>
          <w:p w14:paraId="093018C4"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Location</w:t>
            </w:r>
          </w:p>
        </w:tc>
        <w:tc>
          <w:tcPr>
            <w:tcW w:w="1516" w:type="pct"/>
            <w:shd w:val="clear" w:color="auto" w:fill="003D7C" w:themeFill="accent1"/>
            <w:noWrap/>
            <w:hideMark/>
          </w:tcPr>
          <w:p w14:paraId="1532D9AB"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Position/affiliation</w:t>
            </w:r>
          </w:p>
        </w:tc>
        <w:tc>
          <w:tcPr>
            <w:tcW w:w="617" w:type="pct"/>
            <w:shd w:val="clear" w:color="auto" w:fill="003D7C" w:themeFill="accent1"/>
            <w:noWrap/>
            <w:hideMark/>
          </w:tcPr>
          <w:p w14:paraId="5AD52D04"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Phone</w:t>
            </w:r>
          </w:p>
        </w:tc>
        <w:tc>
          <w:tcPr>
            <w:tcW w:w="1125" w:type="pct"/>
            <w:shd w:val="clear" w:color="auto" w:fill="003D7C" w:themeFill="accent1"/>
            <w:noWrap/>
            <w:hideMark/>
          </w:tcPr>
          <w:p w14:paraId="3F2CDFA0"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Email</w:t>
            </w:r>
          </w:p>
        </w:tc>
      </w:tr>
      <w:tr w:rsidR="009951FA" w:rsidRPr="00822C07" w14:paraId="4A61A561" w14:textId="77777777" w:rsidTr="00132031">
        <w:trPr>
          <w:trHeight w:val="280"/>
        </w:trPr>
        <w:tc>
          <w:tcPr>
            <w:tcW w:w="5000" w:type="pct"/>
            <w:gridSpan w:val="5"/>
            <w:shd w:val="clear" w:color="auto" w:fill="FFC000"/>
            <w:noWrap/>
            <w:hideMark/>
          </w:tcPr>
          <w:p w14:paraId="08C00A8E"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Funafuti</w:t>
            </w:r>
          </w:p>
        </w:tc>
      </w:tr>
      <w:tr w:rsidR="009951FA" w:rsidRPr="00822C07" w14:paraId="7647AFF3" w14:textId="77777777" w:rsidTr="00132031">
        <w:trPr>
          <w:trHeight w:val="273"/>
        </w:trPr>
        <w:tc>
          <w:tcPr>
            <w:tcW w:w="1000" w:type="pct"/>
            <w:shd w:val="clear" w:color="auto" w:fill="auto"/>
            <w:noWrap/>
            <w:hideMark/>
          </w:tcPr>
          <w:p w14:paraId="1F125222"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Uluao Lauti</w:t>
            </w:r>
          </w:p>
        </w:tc>
        <w:tc>
          <w:tcPr>
            <w:tcW w:w="742" w:type="pct"/>
            <w:shd w:val="clear" w:color="auto" w:fill="auto"/>
            <w:noWrap/>
            <w:hideMark/>
          </w:tcPr>
          <w:p w14:paraId="1CE5984D"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516" w:type="pct"/>
            <w:shd w:val="clear" w:color="auto" w:fill="auto"/>
            <w:noWrap/>
            <w:hideMark/>
          </w:tcPr>
          <w:p w14:paraId="2F10936C"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Assistant Chief of Funafuti Community</w:t>
            </w:r>
          </w:p>
        </w:tc>
        <w:tc>
          <w:tcPr>
            <w:tcW w:w="617" w:type="pct"/>
            <w:shd w:val="clear" w:color="auto" w:fill="auto"/>
            <w:noWrap/>
            <w:hideMark/>
          </w:tcPr>
          <w:p w14:paraId="29F45AB8"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 -</w:t>
            </w:r>
          </w:p>
        </w:tc>
        <w:tc>
          <w:tcPr>
            <w:tcW w:w="1125" w:type="pct"/>
            <w:shd w:val="clear" w:color="auto" w:fill="auto"/>
            <w:noWrap/>
            <w:hideMark/>
          </w:tcPr>
          <w:p w14:paraId="1E491F6F"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 -</w:t>
            </w:r>
          </w:p>
        </w:tc>
      </w:tr>
      <w:tr w:rsidR="009951FA" w:rsidRPr="00822C07" w14:paraId="3A254B5D" w14:textId="77777777" w:rsidTr="00132031">
        <w:trPr>
          <w:trHeight w:val="480"/>
        </w:trPr>
        <w:tc>
          <w:tcPr>
            <w:tcW w:w="1000" w:type="pct"/>
            <w:shd w:val="clear" w:color="auto" w:fill="auto"/>
            <w:noWrap/>
            <w:hideMark/>
          </w:tcPr>
          <w:p w14:paraId="3735FA2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Siaosi Finiki</w:t>
            </w:r>
          </w:p>
        </w:tc>
        <w:tc>
          <w:tcPr>
            <w:tcW w:w="742" w:type="pct"/>
            <w:shd w:val="clear" w:color="auto" w:fill="auto"/>
            <w:noWrap/>
            <w:hideMark/>
          </w:tcPr>
          <w:p w14:paraId="2CCBAF1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516" w:type="pct"/>
            <w:shd w:val="clear" w:color="auto" w:fill="auto"/>
            <w:hideMark/>
          </w:tcPr>
          <w:p w14:paraId="1D0A0E22"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Funafuti community elders/leaders</w:t>
            </w:r>
          </w:p>
        </w:tc>
        <w:tc>
          <w:tcPr>
            <w:tcW w:w="617" w:type="pct"/>
            <w:shd w:val="clear" w:color="auto" w:fill="auto"/>
            <w:noWrap/>
            <w:hideMark/>
          </w:tcPr>
          <w:p w14:paraId="25CCE7F9"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 -</w:t>
            </w:r>
          </w:p>
        </w:tc>
        <w:tc>
          <w:tcPr>
            <w:tcW w:w="1125" w:type="pct"/>
            <w:shd w:val="clear" w:color="auto" w:fill="auto"/>
            <w:noWrap/>
            <w:hideMark/>
          </w:tcPr>
          <w:p w14:paraId="40EC0915"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w:t>
            </w:r>
          </w:p>
        </w:tc>
      </w:tr>
      <w:tr w:rsidR="009951FA" w:rsidRPr="00822C07" w14:paraId="0EE5462D" w14:textId="77777777" w:rsidTr="00132031">
        <w:trPr>
          <w:trHeight w:val="480"/>
        </w:trPr>
        <w:tc>
          <w:tcPr>
            <w:tcW w:w="1000" w:type="pct"/>
            <w:shd w:val="clear" w:color="auto" w:fill="auto"/>
            <w:noWrap/>
            <w:hideMark/>
          </w:tcPr>
          <w:p w14:paraId="43C8F55E"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Taualo Penivao</w:t>
            </w:r>
          </w:p>
        </w:tc>
        <w:tc>
          <w:tcPr>
            <w:tcW w:w="742" w:type="pct"/>
            <w:shd w:val="clear" w:color="auto" w:fill="auto"/>
            <w:noWrap/>
            <w:hideMark/>
          </w:tcPr>
          <w:p w14:paraId="0F79F50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516" w:type="pct"/>
            <w:shd w:val="clear" w:color="auto" w:fill="auto"/>
            <w:hideMark/>
          </w:tcPr>
          <w:p w14:paraId="54BA249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Secretary of Funafuti Kaupule (local government)</w:t>
            </w:r>
          </w:p>
        </w:tc>
        <w:tc>
          <w:tcPr>
            <w:tcW w:w="617" w:type="pct"/>
            <w:shd w:val="clear" w:color="auto" w:fill="auto"/>
            <w:noWrap/>
            <w:hideMark/>
          </w:tcPr>
          <w:p w14:paraId="041AE29E" w14:textId="77777777" w:rsidR="009951FA" w:rsidRPr="00A667C5" w:rsidRDefault="009951FA" w:rsidP="00132031">
            <w:pPr>
              <w:jc w:val="right"/>
              <w:rPr>
                <w:rFonts w:eastAsia="Times New Roman" w:cs="Arial"/>
                <w:color w:val="000000"/>
                <w:sz w:val="18"/>
                <w:szCs w:val="18"/>
                <w:lang w:eastAsia="en-ZA"/>
              </w:rPr>
            </w:pPr>
            <w:r w:rsidRPr="00A667C5">
              <w:rPr>
                <w:rFonts w:eastAsia="Times New Roman" w:cs="Arial"/>
                <w:color w:val="000000"/>
                <w:sz w:val="18"/>
                <w:szCs w:val="18"/>
                <w:lang w:eastAsia="en-ZA"/>
              </w:rPr>
              <w:t>20005</w:t>
            </w:r>
          </w:p>
        </w:tc>
        <w:tc>
          <w:tcPr>
            <w:tcW w:w="1125" w:type="pct"/>
            <w:shd w:val="clear" w:color="auto" w:fill="auto"/>
            <w:noWrap/>
            <w:hideMark/>
          </w:tcPr>
          <w:p w14:paraId="1674837E"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 </w:t>
            </w:r>
          </w:p>
        </w:tc>
      </w:tr>
      <w:tr w:rsidR="009951FA" w:rsidRPr="00822C07" w14:paraId="2B740FF0" w14:textId="77777777" w:rsidTr="00132031">
        <w:trPr>
          <w:trHeight w:val="480"/>
        </w:trPr>
        <w:tc>
          <w:tcPr>
            <w:tcW w:w="1000" w:type="pct"/>
            <w:shd w:val="clear" w:color="auto" w:fill="auto"/>
            <w:noWrap/>
            <w:hideMark/>
          </w:tcPr>
          <w:p w14:paraId="0CC1F82E"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Rev Teleke Lauti</w:t>
            </w:r>
          </w:p>
        </w:tc>
        <w:tc>
          <w:tcPr>
            <w:tcW w:w="742" w:type="pct"/>
            <w:shd w:val="clear" w:color="auto" w:fill="auto"/>
            <w:noWrap/>
            <w:hideMark/>
          </w:tcPr>
          <w:p w14:paraId="085AA94C"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516" w:type="pct"/>
            <w:shd w:val="clear" w:color="auto" w:fill="auto"/>
            <w:hideMark/>
          </w:tcPr>
          <w:p w14:paraId="191D7F03" w14:textId="32CE277F"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xml:space="preserve">Representative from Funafuti Kaupule </w:t>
            </w:r>
            <w:r w:rsidR="00FF2F49" w:rsidRPr="00A667C5">
              <w:rPr>
                <w:rFonts w:eastAsia="Times New Roman" w:cs="Arial"/>
                <w:color w:val="000000"/>
                <w:sz w:val="18"/>
                <w:szCs w:val="18"/>
                <w:lang w:eastAsia="en-ZA"/>
              </w:rPr>
              <w:t>Councillors</w:t>
            </w:r>
            <w:r w:rsidRPr="00A667C5">
              <w:rPr>
                <w:rFonts w:eastAsia="Times New Roman" w:cs="Arial"/>
                <w:color w:val="000000"/>
                <w:sz w:val="18"/>
                <w:szCs w:val="18"/>
                <w:lang w:eastAsia="en-ZA"/>
              </w:rPr>
              <w:t xml:space="preserve"> </w:t>
            </w:r>
          </w:p>
        </w:tc>
        <w:tc>
          <w:tcPr>
            <w:tcW w:w="617" w:type="pct"/>
            <w:shd w:val="clear" w:color="auto" w:fill="auto"/>
            <w:noWrap/>
            <w:hideMark/>
          </w:tcPr>
          <w:p w14:paraId="1B9E449F" w14:textId="77777777" w:rsidR="009951FA" w:rsidRPr="00A667C5" w:rsidRDefault="009951FA" w:rsidP="00132031">
            <w:pPr>
              <w:jc w:val="right"/>
              <w:rPr>
                <w:rFonts w:eastAsia="Times New Roman" w:cs="Arial"/>
                <w:color w:val="000000"/>
                <w:sz w:val="18"/>
                <w:szCs w:val="18"/>
                <w:lang w:eastAsia="en-ZA"/>
              </w:rPr>
            </w:pPr>
            <w:r w:rsidRPr="00A667C5">
              <w:rPr>
                <w:rFonts w:eastAsia="Times New Roman" w:cs="Arial"/>
                <w:color w:val="000000"/>
                <w:sz w:val="18"/>
                <w:szCs w:val="18"/>
                <w:lang w:eastAsia="en-ZA"/>
              </w:rPr>
              <w:t>20005</w:t>
            </w:r>
          </w:p>
        </w:tc>
        <w:tc>
          <w:tcPr>
            <w:tcW w:w="1125" w:type="pct"/>
            <w:shd w:val="clear" w:color="auto" w:fill="auto"/>
            <w:noWrap/>
            <w:hideMark/>
          </w:tcPr>
          <w:p w14:paraId="21BB59E3"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 </w:t>
            </w:r>
          </w:p>
        </w:tc>
      </w:tr>
      <w:tr w:rsidR="009951FA" w:rsidRPr="00822C07" w14:paraId="351F21F6" w14:textId="77777777" w:rsidTr="00132031">
        <w:trPr>
          <w:trHeight w:val="480"/>
        </w:trPr>
        <w:tc>
          <w:tcPr>
            <w:tcW w:w="1000" w:type="pct"/>
            <w:shd w:val="clear" w:color="auto" w:fill="auto"/>
            <w:noWrap/>
            <w:hideMark/>
          </w:tcPr>
          <w:p w14:paraId="1E94460D"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Tutonu Bruce</w:t>
            </w:r>
          </w:p>
        </w:tc>
        <w:tc>
          <w:tcPr>
            <w:tcW w:w="742" w:type="pct"/>
            <w:shd w:val="clear" w:color="auto" w:fill="auto"/>
            <w:noWrap/>
            <w:hideMark/>
          </w:tcPr>
          <w:p w14:paraId="39502EB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516" w:type="pct"/>
            <w:shd w:val="clear" w:color="auto" w:fill="auto"/>
            <w:hideMark/>
          </w:tcPr>
          <w:p w14:paraId="541D4C6B"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Staff members of Funafuti Kaupule</w:t>
            </w:r>
          </w:p>
        </w:tc>
        <w:tc>
          <w:tcPr>
            <w:tcW w:w="617" w:type="pct"/>
            <w:shd w:val="clear" w:color="auto" w:fill="auto"/>
            <w:noWrap/>
            <w:hideMark/>
          </w:tcPr>
          <w:p w14:paraId="03097D37" w14:textId="77777777" w:rsidR="009951FA" w:rsidRPr="00A667C5" w:rsidRDefault="009951FA" w:rsidP="00132031">
            <w:pPr>
              <w:jc w:val="right"/>
              <w:rPr>
                <w:rFonts w:eastAsia="Times New Roman" w:cs="Arial"/>
                <w:color w:val="000000"/>
                <w:sz w:val="18"/>
                <w:szCs w:val="18"/>
                <w:lang w:eastAsia="en-ZA"/>
              </w:rPr>
            </w:pPr>
            <w:r w:rsidRPr="00A667C5">
              <w:rPr>
                <w:rFonts w:eastAsia="Times New Roman" w:cs="Arial"/>
                <w:color w:val="000000"/>
                <w:sz w:val="18"/>
                <w:szCs w:val="18"/>
                <w:lang w:eastAsia="en-ZA"/>
              </w:rPr>
              <w:t>20005</w:t>
            </w:r>
          </w:p>
        </w:tc>
        <w:tc>
          <w:tcPr>
            <w:tcW w:w="1125" w:type="pct"/>
            <w:shd w:val="clear" w:color="auto" w:fill="auto"/>
            <w:noWrap/>
            <w:hideMark/>
          </w:tcPr>
          <w:p w14:paraId="1E156061"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tutonu.bruce@gmail.com</w:t>
            </w:r>
          </w:p>
        </w:tc>
      </w:tr>
      <w:tr w:rsidR="009951FA" w:rsidRPr="00822C07" w14:paraId="5C934D34" w14:textId="77777777" w:rsidTr="00132031">
        <w:trPr>
          <w:trHeight w:val="336"/>
        </w:trPr>
        <w:tc>
          <w:tcPr>
            <w:tcW w:w="1000" w:type="pct"/>
            <w:shd w:val="clear" w:color="auto" w:fill="auto"/>
            <w:noWrap/>
            <w:hideMark/>
          </w:tcPr>
          <w:p w14:paraId="0666B81B"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Malosiaga Tauetia</w:t>
            </w:r>
          </w:p>
        </w:tc>
        <w:tc>
          <w:tcPr>
            <w:tcW w:w="742" w:type="pct"/>
            <w:shd w:val="clear" w:color="auto" w:fill="auto"/>
            <w:noWrap/>
            <w:hideMark/>
          </w:tcPr>
          <w:p w14:paraId="2DB1A034"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1516" w:type="pct"/>
            <w:shd w:val="clear" w:color="auto" w:fill="auto"/>
            <w:hideMark/>
          </w:tcPr>
          <w:p w14:paraId="125BADCE"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Coordinator of Fusi Alofa Association</w:t>
            </w:r>
          </w:p>
        </w:tc>
        <w:tc>
          <w:tcPr>
            <w:tcW w:w="617" w:type="pct"/>
            <w:shd w:val="clear" w:color="auto" w:fill="auto"/>
            <w:noWrap/>
            <w:hideMark/>
          </w:tcPr>
          <w:p w14:paraId="6227732D" w14:textId="77777777" w:rsidR="009951FA" w:rsidRPr="00A667C5" w:rsidRDefault="009951FA" w:rsidP="00132031">
            <w:pPr>
              <w:jc w:val="right"/>
              <w:rPr>
                <w:rFonts w:eastAsia="Times New Roman" w:cs="Arial"/>
                <w:color w:val="000000"/>
                <w:sz w:val="18"/>
                <w:szCs w:val="18"/>
                <w:lang w:eastAsia="en-ZA"/>
              </w:rPr>
            </w:pPr>
            <w:r w:rsidRPr="00A667C5">
              <w:rPr>
                <w:rFonts w:eastAsia="Times New Roman" w:cs="Arial"/>
                <w:color w:val="000000"/>
                <w:sz w:val="18"/>
                <w:szCs w:val="18"/>
                <w:lang w:eastAsia="en-ZA"/>
              </w:rPr>
              <w:t>20628</w:t>
            </w:r>
          </w:p>
        </w:tc>
        <w:tc>
          <w:tcPr>
            <w:tcW w:w="1125" w:type="pct"/>
            <w:shd w:val="clear" w:color="auto" w:fill="auto"/>
            <w:noWrap/>
            <w:hideMark/>
          </w:tcPr>
          <w:p w14:paraId="1E7A8028"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fusialofa.gm@gmail.com</w:t>
            </w:r>
          </w:p>
        </w:tc>
      </w:tr>
      <w:tr w:rsidR="009951FA" w:rsidRPr="00822C07" w14:paraId="68A870C1" w14:textId="77777777" w:rsidTr="00132031">
        <w:trPr>
          <w:trHeight w:val="300"/>
        </w:trPr>
        <w:tc>
          <w:tcPr>
            <w:tcW w:w="5000" w:type="pct"/>
            <w:gridSpan w:val="5"/>
            <w:shd w:val="clear" w:color="auto" w:fill="FFC000"/>
            <w:noWrap/>
            <w:hideMark/>
          </w:tcPr>
          <w:p w14:paraId="1A05B975"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Nanumaga</w:t>
            </w:r>
          </w:p>
        </w:tc>
      </w:tr>
      <w:tr w:rsidR="009951FA" w:rsidRPr="00822C07" w14:paraId="053AC04C" w14:textId="77777777" w:rsidTr="00132031">
        <w:trPr>
          <w:trHeight w:val="288"/>
        </w:trPr>
        <w:tc>
          <w:tcPr>
            <w:tcW w:w="1000" w:type="pct"/>
            <w:shd w:val="clear" w:color="auto" w:fill="auto"/>
            <w:noWrap/>
            <w:hideMark/>
          </w:tcPr>
          <w:p w14:paraId="20FA7F3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Talepa Tehoa</w:t>
            </w:r>
          </w:p>
        </w:tc>
        <w:tc>
          <w:tcPr>
            <w:tcW w:w="742" w:type="pct"/>
            <w:shd w:val="clear" w:color="auto" w:fill="auto"/>
            <w:noWrap/>
            <w:hideMark/>
          </w:tcPr>
          <w:p w14:paraId="44F05347"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Nanumaga</w:t>
            </w:r>
          </w:p>
        </w:tc>
        <w:tc>
          <w:tcPr>
            <w:tcW w:w="1516" w:type="pct"/>
            <w:shd w:val="clear" w:color="auto" w:fill="auto"/>
            <w:noWrap/>
            <w:hideMark/>
          </w:tcPr>
          <w:p w14:paraId="52B797E5"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Chief of Nanumaga Community</w:t>
            </w:r>
          </w:p>
        </w:tc>
        <w:tc>
          <w:tcPr>
            <w:tcW w:w="617" w:type="pct"/>
            <w:shd w:val="clear" w:color="auto" w:fill="auto"/>
            <w:noWrap/>
            <w:hideMark/>
          </w:tcPr>
          <w:p w14:paraId="684B0282"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w:t>
            </w:r>
          </w:p>
        </w:tc>
        <w:tc>
          <w:tcPr>
            <w:tcW w:w="1125" w:type="pct"/>
            <w:shd w:val="clear" w:color="auto" w:fill="auto"/>
            <w:noWrap/>
            <w:hideMark/>
          </w:tcPr>
          <w:p w14:paraId="20AC18A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w:t>
            </w:r>
          </w:p>
        </w:tc>
      </w:tr>
      <w:tr w:rsidR="009951FA" w:rsidRPr="00822C07" w14:paraId="6A0A1EF5" w14:textId="77777777" w:rsidTr="00132031">
        <w:trPr>
          <w:trHeight w:val="480"/>
        </w:trPr>
        <w:tc>
          <w:tcPr>
            <w:tcW w:w="1000" w:type="pct"/>
            <w:shd w:val="clear" w:color="auto" w:fill="auto"/>
            <w:noWrap/>
            <w:hideMark/>
          </w:tcPr>
          <w:p w14:paraId="39EFE03A"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Lutelu Favae</w:t>
            </w:r>
          </w:p>
        </w:tc>
        <w:tc>
          <w:tcPr>
            <w:tcW w:w="742" w:type="pct"/>
            <w:shd w:val="clear" w:color="auto" w:fill="auto"/>
            <w:noWrap/>
            <w:hideMark/>
          </w:tcPr>
          <w:p w14:paraId="4279E8E3"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Nanumaga</w:t>
            </w:r>
          </w:p>
        </w:tc>
        <w:tc>
          <w:tcPr>
            <w:tcW w:w="1516" w:type="pct"/>
            <w:shd w:val="clear" w:color="auto" w:fill="auto"/>
            <w:hideMark/>
          </w:tcPr>
          <w:p w14:paraId="59E821C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Nanumaga community elders/leaders</w:t>
            </w:r>
          </w:p>
        </w:tc>
        <w:tc>
          <w:tcPr>
            <w:tcW w:w="617" w:type="pct"/>
            <w:shd w:val="clear" w:color="auto" w:fill="auto"/>
            <w:noWrap/>
            <w:hideMark/>
          </w:tcPr>
          <w:p w14:paraId="3965D7C5"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w:t>
            </w:r>
          </w:p>
        </w:tc>
        <w:tc>
          <w:tcPr>
            <w:tcW w:w="1125" w:type="pct"/>
            <w:shd w:val="clear" w:color="auto" w:fill="auto"/>
            <w:noWrap/>
            <w:hideMark/>
          </w:tcPr>
          <w:p w14:paraId="131364AE"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w:t>
            </w:r>
          </w:p>
        </w:tc>
      </w:tr>
      <w:tr w:rsidR="009951FA" w:rsidRPr="00822C07" w14:paraId="2FD3D621" w14:textId="77777777" w:rsidTr="00132031">
        <w:trPr>
          <w:trHeight w:val="576"/>
        </w:trPr>
        <w:tc>
          <w:tcPr>
            <w:tcW w:w="1000" w:type="pct"/>
            <w:shd w:val="clear" w:color="auto" w:fill="auto"/>
            <w:noWrap/>
            <w:hideMark/>
          </w:tcPr>
          <w:p w14:paraId="21527C3D" w14:textId="77777777" w:rsidR="009951FA" w:rsidRPr="00A667C5" w:rsidRDefault="009951FA" w:rsidP="00132031">
            <w:pPr>
              <w:jc w:val="both"/>
              <w:rPr>
                <w:rFonts w:eastAsia="Times New Roman" w:cs="Arial"/>
                <w:color w:val="000000"/>
                <w:sz w:val="18"/>
                <w:szCs w:val="18"/>
                <w:lang w:eastAsia="en-ZA"/>
              </w:rPr>
            </w:pPr>
            <w:r w:rsidRPr="00A667C5">
              <w:rPr>
                <w:rFonts w:eastAsia="Times New Roman" w:cs="Arial"/>
                <w:color w:val="000000"/>
                <w:sz w:val="18"/>
                <w:szCs w:val="18"/>
                <w:lang w:eastAsia="en-ZA"/>
              </w:rPr>
              <w:t>Taimoe Mika</w:t>
            </w:r>
          </w:p>
        </w:tc>
        <w:tc>
          <w:tcPr>
            <w:tcW w:w="742" w:type="pct"/>
            <w:shd w:val="clear" w:color="auto" w:fill="auto"/>
            <w:noWrap/>
            <w:hideMark/>
          </w:tcPr>
          <w:p w14:paraId="747504D4"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Nanumaga</w:t>
            </w:r>
          </w:p>
        </w:tc>
        <w:tc>
          <w:tcPr>
            <w:tcW w:w="1516" w:type="pct"/>
            <w:shd w:val="clear" w:color="auto" w:fill="auto"/>
            <w:hideMark/>
          </w:tcPr>
          <w:p w14:paraId="48471C98"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Secretary of Nanumaga Kaupule (local government)</w:t>
            </w:r>
          </w:p>
        </w:tc>
        <w:tc>
          <w:tcPr>
            <w:tcW w:w="617" w:type="pct"/>
            <w:shd w:val="clear" w:color="auto" w:fill="auto"/>
            <w:noWrap/>
            <w:hideMark/>
          </w:tcPr>
          <w:p w14:paraId="6B20DC7E" w14:textId="77777777" w:rsidR="009951FA" w:rsidRPr="00A667C5" w:rsidRDefault="009951FA" w:rsidP="00132031">
            <w:pPr>
              <w:jc w:val="right"/>
              <w:rPr>
                <w:rFonts w:eastAsia="Times New Roman" w:cs="Arial"/>
                <w:color w:val="000000"/>
                <w:sz w:val="18"/>
                <w:szCs w:val="18"/>
                <w:lang w:eastAsia="en-ZA"/>
              </w:rPr>
            </w:pPr>
            <w:r w:rsidRPr="00A667C5">
              <w:rPr>
                <w:rFonts w:eastAsia="Times New Roman" w:cs="Arial"/>
                <w:color w:val="000000"/>
                <w:sz w:val="18"/>
                <w:szCs w:val="18"/>
                <w:lang w:eastAsia="en-ZA"/>
              </w:rPr>
              <w:t>27005</w:t>
            </w:r>
          </w:p>
        </w:tc>
        <w:tc>
          <w:tcPr>
            <w:tcW w:w="1125" w:type="pct"/>
            <w:shd w:val="clear" w:color="auto" w:fill="auto"/>
            <w:noWrap/>
            <w:hideMark/>
          </w:tcPr>
          <w:p w14:paraId="66B7AF7A"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w:t>
            </w:r>
          </w:p>
        </w:tc>
      </w:tr>
      <w:tr w:rsidR="009951FA" w:rsidRPr="00822C07" w14:paraId="33F49D6A" w14:textId="77777777" w:rsidTr="00132031">
        <w:trPr>
          <w:trHeight w:val="480"/>
        </w:trPr>
        <w:tc>
          <w:tcPr>
            <w:tcW w:w="1000" w:type="pct"/>
            <w:shd w:val="clear" w:color="auto" w:fill="auto"/>
            <w:noWrap/>
            <w:hideMark/>
          </w:tcPr>
          <w:p w14:paraId="6CCA7EA9" w14:textId="77777777" w:rsidR="009951FA" w:rsidRPr="00A667C5" w:rsidRDefault="009951FA" w:rsidP="00132031">
            <w:pPr>
              <w:jc w:val="both"/>
              <w:rPr>
                <w:rFonts w:eastAsia="Times New Roman" w:cs="Arial"/>
                <w:color w:val="000000"/>
                <w:sz w:val="18"/>
                <w:szCs w:val="18"/>
                <w:lang w:eastAsia="en-ZA"/>
              </w:rPr>
            </w:pPr>
            <w:r w:rsidRPr="00A667C5">
              <w:rPr>
                <w:rFonts w:eastAsia="Times New Roman" w:cs="Arial"/>
                <w:color w:val="000000"/>
                <w:sz w:val="18"/>
                <w:szCs w:val="18"/>
                <w:lang w:eastAsia="en-ZA"/>
              </w:rPr>
              <w:t>Natano Panama</w:t>
            </w:r>
          </w:p>
        </w:tc>
        <w:tc>
          <w:tcPr>
            <w:tcW w:w="742" w:type="pct"/>
            <w:shd w:val="clear" w:color="auto" w:fill="auto"/>
            <w:noWrap/>
            <w:hideMark/>
          </w:tcPr>
          <w:p w14:paraId="2F6A0EF5"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Nanumaga</w:t>
            </w:r>
          </w:p>
        </w:tc>
        <w:tc>
          <w:tcPr>
            <w:tcW w:w="1516" w:type="pct"/>
            <w:shd w:val="clear" w:color="auto" w:fill="auto"/>
            <w:hideMark/>
          </w:tcPr>
          <w:p w14:paraId="12CCA6B2" w14:textId="29CE0662"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xml:space="preserve">Representative from Nanumaga Kaupule </w:t>
            </w:r>
            <w:r w:rsidR="00FF2F49" w:rsidRPr="00A667C5">
              <w:rPr>
                <w:rFonts w:eastAsia="Times New Roman" w:cs="Arial"/>
                <w:color w:val="000000"/>
                <w:sz w:val="18"/>
                <w:szCs w:val="18"/>
                <w:lang w:eastAsia="en-ZA"/>
              </w:rPr>
              <w:t>Councillors</w:t>
            </w:r>
          </w:p>
        </w:tc>
        <w:tc>
          <w:tcPr>
            <w:tcW w:w="617" w:type="pct"/>
            <w:shd w:val="clear" w:color="auto" w:fill="auto"/>
            <w:noWrap/>
            <w:hideMark/>
          </w:tcPr>
          <w:p w14:paraId="5023BE66" w14:textId="77777777" w:rsidR="009951FA" w:rsidRPr="00A667C5" w:rsidRDefault="009951FA" w:rsidP="00132031">
            <w:pPr>
              <w:jc w:val="right"/>
              <w:rPr>
                <w:rFonts w:eastAsia="Times New Roman" w:cs="Arial"/>
                <w:color w:val="000000"/>
                <w:sz w:val="18"/>
                <w:szCs w:val="18"/>
                <w:lang w:eastAsia="en-ZA"/>
              </w:rPr>
            </w:pPr>
            <w:r w:rsidRPr="00A667C5">
              <w:rPr>
                <w:rFonts w:eastAsia="Times New Roman" w:cs="Arial"/>
                <w:color w:val="000000"/>
                <w:sz w:val="18"/>
                <w:szCs w:val="18"/>
                <w:lang w:eastAsia="en-ZA"/>
              </w:rPr>
              <w:t>27005</w:t>
            </w:r>
          </w:p>
        </w:tc>
        <w:tc>
          <w:tcPr>
            <w:tcW w:w="1125" w:type="pct"/>
            <w:shd w:val="clear" w:color="auto" w:fill="auto"/>
            <w:noWrap/>
            <w:hideMark/>
          </w:tcPr>
          <w:p w14:paraId="064C30B1" w14:textId="77777777" w:rsidR="009951FA" w:rsidRPr="00A667C5" w:rsidRDefault="00C5273E" w:rsidP="00132031">
            <w:pPr>
              <w:rPr>
                <w:rFonts w:eastAsia="Times New Roman" w:cs="Arial"/>
                <w:sz w:val="18"/>
                <w:szCs w:val="18"/>
                <w:lang w:eastAsia="en-ZA"/>
              </w:rPr>
            </w:pPr>
            <w:hyperlink r:id="rId55" w:history="1">
              <w:r w:rsidR="009951FA" w:rsidRPr="00A667C5">
                <w:rPr>
                  <w:rFonts w:eastAsia="Times New Roman" w:cs="Arial"/>
                  <w:sz w:val="18"/>
                  <w:szCs w:val="18"/>
                  <w:lang w:eastAsia="en-ZA"/>
                </w:rPr>
                <w:t>natanopanama@gmail.com</w:t>
              </w:r>
            </w:hyperlink>
          </w:p>
        </w:tc>
      </w:tr>
      <w:tr w:rsidR="009951FA" w:rsidRPr="00822C07" w14:paraId="7CAC7344" w14:textId="77777777" w:rsidTr="00132031">
        <w:trPr>
          <w:trHeight w:val="480"/>
        </w:trPr>
        <w:tc>
          <w:tcPr>
            <w:tcW w:w="1000" w:type="pct"/>
            <w:shd w:val="clear" w:color="auto" w:fill="auto"/>
            <w:noWrap/>
            <w:hideMark/>
          </w:tcPr>
          <w:p w14:paraId="4A47BE4E" w14:textId="77777777" w:rsidR="009951FA" w:rsidRPr="00A667C5" w:rsidRDefault="009951FA" w:rsidP="00132031">
            <w:pPr>
              <w:jc w:val="both"/>
              <w:rPr>
                <w:rFonts w:eastAsia="Times New Roman" w:cs="Arial"/>
                <w:color w:val="000000"/>
                <w:sz w:val="18"/>
                <w:szCs w:val="18"/>
                <w:lang w:eastAsia="en-ZA"/>
              </w:rPr>
            </w:pPr>
            <w:r w:rsidRPr="00A667C5">
              <w:rPr>
                <w:rFonts w:eastAsia="Times New Roman" w:cs="Arial"/>
                <w:color w:val="000000"/>
                <w:sz w:val="18"/>
                <w:szCs w:val="18"/>
                <w:lang w:eastAsia="en-ZA"/>
              </w:rPr>
              <w:t>Vasati Malua</w:t>
            </w:r>
          </w:p>
        </w:tc>
        <w:tc>
          <w:tcPr>
            <w:tcW w:w="742" w:type="pct"/>
            <w:shd w:val="clear" w:color="auto" w:fill="auto"/>
            <w:noWrap/>
            <w:hideMark/>
          </w:tcPr>
          <w:p w14:paraId="3D5C852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Nanumaga</w:t>
            </w:r>
          </w:p>
        </w:tc>
        <w:tc>
          <w:tcPr>
            <w:tcW w:w="1516" w:type="pct"/>
            <w:shd w:val="clear" w:color="auto" w:fill="auto"/>
            <w:hideMark/>
          </w:tcPr>
          <w:p w14:paraId="216D5308"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Staff members of Nanumaga Kaupule</w:t>
            </w:r>
          </w:p>
        </w:tc>
        <w:tc>
          <w:tcPr>
            <w:tcW w:w="617" w:type="pct"/>
            <w:shd w:val="clear" w:color="auto" w:fill="auto"/>
            <w:noWrap/>
            <w:hideMark/>
          </w:tcPr>
          <w:p w14:paraId="7A172B46" w14:textId="77777777" w:rsidR="009951FA" w:rsidRPr="00A667C5" w:rsidRDefault="009951FA" w:rsidP="00132031">
            <w:pPr>
              <w:jc w:val="right"/>
              <w:rPr>
                <w:rFonts w:eastAsia="Times New Roman" w:cs="Arial"/>
                <w:color w:val="000000"/>
                <w:sz w:val="18"/>
                <w:szCs w:val="18"/>
                <w:lang w:eastAsia="en-ZA"/>
              </w:rPr>
            </w:pPr>
            <w:r w:rsidRPr="00A667C5">
              <w:rPr>
                <w:rFonts w:eastAsia="Times New Roman" w:cs="Arial"/>
                <w:color w:val="000000"/>
                <w:sz w:val="18"/>
                <w:szCs w:val="18"/>
                <w:lang w:eastAsia="en-ZA"/>
              </w:rPr>
              <w:t>27005</w:t>
            </w:r>
          </w:p>
        </w:tc>
        <w:tc>
          <w:tcPr>
            <w:tcW w:w="1125" w:type="pct"/>
            <w:shd w:val="clear" w:color="auto" w:fill="auto"/>
            <w:noWrap/>
            <w:hideMark/>
          </w:tcPr>
          <w:p w14:paraId="65E426AC"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w:t>
            </w:r>
          </w:p>
        </w:tc>
      </w:tr>
      <w:tr w:rsidR="009951FA" w:rsidRPr="00822C07" w14:paraId="261218C0" w14:textId="77777777" w:rsidTr="00132031">
        <w:trPr>
          <w:trHeight w:val="300"/>
        </w:trPr>
        <w:tc>
          <w:tcPr>
            <w:tcW w:w="1000" w:type="pct"/>
            <w:shd w:val="clear" w:color="auto" w:fill="auto"/>
            <w:noWrap/>
            <w:hideMark/>
          </w:tcPr>
          <w:p w14:paraId="7ECEEF49" w14:textId="77777777" w:rsidR="009951FA" w:rsidRPr="00A667C5" w:rsidRDefault="009951FA" w:rsidP="00132031">
            <w:pPr>
              <w:jc w:val="both"/>
              <w:rPr>
                <w:rFonts w:eastAsia="Times New Roman" w:cs="Arial"/>
                <w:color w:val="000000"/>
                <w:sz w:val="18"/>
                <w:szCs w:val="18"/>
                <w:lang w:eastAsia="en-ZA"/>
              </w:rPr>
            </w:pPr>
            <w:r w:rsidRPr="00A667C5">
              <w:rPr>
                <w:rFonts w:eastAsia="Times New Roman" w:cs="Arial"/>
                <w:color w:val="000000"/>
                <w:sz w:val="18"/>
                <w:szCs w:val="18"/>
                <w:lang w:eastAsia="en-ZA"/>
              </w:rPr>
              <w:t>Ema</w:t>
            </w:r>
          </w:p>
        </w:tc>
        <w:tc>
          <w:tcPr>
            <w:tcW w:w="742" w:type="pct"/>
            <w:shd w:val="clear" w:color="auto" w:fill="auto"/>
            <w:noWrap/>
            <w:hideMark/>
          </w:tcPr>
          <w:p w14:paraId="63BEBFD3"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Nanumaga</w:t>
            </w:r>
          </w:p>
        </w:tc>
        <w:tc>
          <w:tcPr>
            <w:tcW w:w="1516" w:type="pct"/>
            <w:shd w:val="clear" w:color="auto" w:fill="auto"/>
            <w:hideMark/>
          </w:tcPr>
          <w:p w14:paraId="27D1E8AE"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Fusi Alofa (NGO for people with disabilities)</w:t>
            </w:r>
          </w:p>
        </w:tc>
        <w:tc>
          <w:tcPr>
            <w:tcW w:w="617" w:type="pct"/>
            <w:shd w:val="clear" w:color="auto" w:fill="auto"/>
            <w:noWrap/>
            <w:hideMark/>
          </w:tcPr>
          <w:p w14:paraId="3AD82BA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w:t>
            </w:r>
          </w:p>
        </w:tc>
        <w:tc>
          <w:tcPr>
            <w:tcW w:w="1125" w:type="pct"/>
            <w:shd w:val="clear" w:color="auto" w:fill="auto"/>
            <w:noWrap/>
            <w:hideMark/>
          </w:tcPr>
          <w:p w14:paraId="1210B590"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w:t>
            </w:r>
          </w:p>
        </w:tc>
      </w:tr>
      <w:tr w:rsidR="009951FA" w:rsidRPr="00822C07" w14:paraId="4BC6B030" w14:textId="77777777" w:rsidTr="00132031">
        <w:trPr>
          <w:trHeight w:val="300"/>
        </w:trPr>
        <w:tc>
          <w:tcPr>
            <w:tcW w:w="5000" w:type="pct"/>
            <w:gridSpan w:val="5"/>
            <w:shd w:val="clear" w:color="auto" w:fill="FFC000"/>
            <w:noWrap/>
            <w:hideMark/>
          </w:tcPr>
          <w:p w14:paraId="1F4C4383"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Nanumea</w:t>
            </w:r>
          </w:p>
        </w:tc>
      </w:tr>
      <w:tr w:rsidR="009951FA" w:rsidRPr="00822C07" w14:paraId="6051EE79" w14:textId="77777777" w:rsidTr="00132031">
        <w:trPr>
          <w:trHeight w:val="288"/>
        </w:trPr>
        <w:tc>
          <w:tcPr>
            <w:tcW w:w="1000" w:type="pct"/>
            <w:shd w:val="clear" w:color="auto" w:fill="auto"/>
            <w:noWrap/>
            <w:hideMark/>
          </w:tcPr>
          <w:p w14:paraId="2061F2BD" w14:textId="77777777" w:rsidR="009951FA" w:rsidRPr="00A667C5" w:rsidRDefault="009951FA" w:rsidP="00132031">
            <w:pPr>
              <w:jc w:val="both"/>
              <w:rPr>
                <w:rFonts w:eastAsia="Times New Roman" w:cs="Arial"/>
                <w:sz w:val="18"/>
                <w:szCs w:val="18"/>
                <w:lang w:eastAsia="en-ZA"/>
              </w:rPr>
            </w:pPr>
            <w:r w:rsidRPr="00A667C5">
              <w:rPr>
                <w:rFonts w:eastAsia="Times New Roman" w:cs="Arial"/>
                <w:sz w:val="18"/>
                <w:szCs w:val="18"/>
                <w:lang w:eastAsia="en-ZA"/>
              </w:rPr>
              <w:t>Fakalupe Tekamata</w:t>
            </w:r>
          </w:p>
        </w:tc>
        <w:tc>
          <w:tcPr>
            <w:tcW w:w="742" w:type="pct"/>
            <w:shd w:val="clear" w:color="auto" w:fill="auto"/>
            <w:noWrap/>
            <w:hideMark/>
          </w:tcPr>
          <w:p w14:paraId="68A9F335"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Nanumea</w:t>
            </w:r>
          </w:p>
        </w:tc>
        <w:tc>
          <w:tcPr>
            <w:tcW w:w="1516" w:type="pct"/>
            <w:shd w:val="clear" w:color="auto" w:fill="auto"/>
            <w:hideMark/>
          </w:tcPr>
          <w:p w14:paraId="5AE41B15"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Chief of Nanumea Community</w:t>
            </w:r>
          </w:p>
        </w:tc>
        <w:tc>
          <w:tcPr>
            <w:tcW w:w="617" w:type="pct"/>
            <w:shd w:val="clear" w:color="auto" w:fill="auto"/>
            <w:noWrap/>
            <w:hideMark/>
          </w:tcPr>
          <w:p w14:paraId="7BEFE4DE"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w:t>
            </w:r>
          </w:p>
        </w:tc>
        <w:tc>
          <w:tcPr>
            <w:tcW w:w="1125" w:type="pct"/>
            <w:shd w:val="clear" w:color="auto" w:fill="auto"/>
            <w:noWrap/>
            <w:hideMark/>
          </w:tcPr>
          <w:p w14:paraId="3D2C1C9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w:t>
            </w:r>
          </w:p>
        </w:tc>
      </w:tr>
      <w:tr w:rsidR="009951FA" w:rsidRPr="00822C07" w14:paraId="755E0398" w14:textId="77777777" w:rsidTr="00132031">
        <w:trPr>
          <w:trHeight w:val="480"/>
        </w:trPr>
        <w:tc>
          <w:tcPr>
            <w:tcW w:w="1000" w:type="pct"/>
            <w:shd w:val="clear" w:color="auto" w:fill="auto"/>
            <w:noWrap/>
            <w:hideMark/>
          </w:tcPr>
          <w:p w14:paraId="42369071" w14:textId="77777777" w:rsidR="009951FA" w:rsidRPr="00A667C5" w:rsidRDefault="009951FA" w:rsidP="00132031">
            <w:pPr>
              <w:jc w:val="both"/>
              <w:rPr>
                <w:rFonts w:eastAsia="Times New Roman" w:cs="Arial"/>
                <w:sz w:val="18"/>
                <w:szCs w:val="18"/>
                <w:lang w:eastAsia="en-ZA"/>
              </w:rPr>
            </w:pPr>
            <w:r w:rsidRPr="00A667C5">
              <w:rPr>
                <w:rFonts w:eastAsia="Times New Roman" w:cs="Arial"/>
                <w:sz w:val="18"/>
                <w:szCs w:val="18"/>
                <w:lang w:eastAsia="en-ZA"/>
              </w:rPr>
              <w:t>Toai Vevea</w:t>
            </w:r>
          </w:p>
        </w:tc>
        <w:tc>
          <w:tcPr>
            <w:tcW w:w="742" w:type="pct"/>
            <w:shd w:val="clear" w:color="auto" w:fill="auto"/>
            <w:noWrap/>
            <w:hideMark/>
          </w:tcPr>
          <w:p w14:paraId="42501BE3"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Nanumea</w:t>
            </w:r>
          </w:p>
        </w:tc>
        <w:tc>
          <w:tcPr>
            <w:tcW w:w="1516" w:type="pct"/>
            <w:shd w:val="clear" w:color="auto" w:fill="auto"/>
            <w:hideMark/>
          </w:tcPr>
          <w:p w14:paraId="164AAF54"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Nanumea community elders/leaders</w:t>
            </w:r>
          </w:p>
        </w:tc>
        <w:tc>
          <w:tcPr>
            <w:tcW w:w="617" w:type="pct"/>
            <w:shd w:val="clear" w:color="auto" w:fill="auto"/>
            <w:noWrap/>
            <w:hideMark/>
          </w:tcPr>
          <w:p w14:paraId="4A34F784"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w:t>
            </w:r>
          </w:p>
        </w:tc>
        <w:tc>
          <w:tcPr>
            <w:tcW w:w="1125" w:type="pct"/>
            <w:shd w:val="clear" w:color="auto" w:fill="auto"/>
            <w:noWrap/>
            <w:hideMark/>
          </w:tcPr>
          <w:p w14:paraId="6D08602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w:t>
            </w:r>
          </w:p>
        </w:tc>
      </w:tr>
      <w:tr w:rsidR="009951FA" w:rsidRPr="00822C07" w14:paraId="498AEEDF" w14:textId="77777777" w:rsidTr="00132031">
        <w:trPr>
          <w:trHeight w:val="480"/>
        </w:trPr>
        <w:tc>
          <w:tcPr>
            <w:tcW w:w="1000" w:type="pct"/>
            <w:shd w:val="clear" w:color="auto" w:fill="auto"/>
            <w:noWrap/>
            <w:hideMark/>
          </w:tcPr>
          <w:p w14:paraId="32BCE46B"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Sipele Samuelu</w:t>
            </w:r>
          </w:p>
        </w:tc>
        <w:tc>
          <w:tcPr>
            <w:tcW w:w="742" w:type="pct"/>
            <w:shd w:val="clear" w:color="auto" w:fill="auto"/>
            <w:noWrap/>
            <w:hideMark/>
          </w:tcPr>
          <w:p w14:paraId="13939CA3"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Nanumea</w:t>
            </w:r>
          </w:p>
        </w:tc>
        <w:tc>
          <w:tcPr>
            <w:tcW w:w="1516" w:type="pct"/>
            <w:shd w:val="clear" w:color="auto" w:fill="auto"/>
            <w:hideMark/>
          </w:tcPr>
          <w:p w14:paraId="20ECE2CC"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Secretary of Nanumea Kaupule (local government)</w:t>
            </w:r>
          </w:p>
        </w:tc>
        <w:tc>
          <w:tcPr>
            <w:tcW w:w="617" w:type="pct"/>
            <w:shd w:val="clear" w:color="auto" w:fill="auto"/>
            <w:noWrap/>
            <w:hideMark/>
          </w:tcPr>
          <w:p w14:paraId="3AC56DD2" w14:textId="77777777" w:rsidR="009951FA" w:rsidRPr="00A667C5" w:rsidRDefault="009951FA" w:rsidP="00132031">
            <w:pPr>
              <w:jc w:val="right"/>
              <w:rPr>
                <w:rFonts w:eastAsia="Times New Roman" w:cs="Arial"/>
                <w:color w:val="000000"/>
                <w:sz w:val="18"/>
                <w:szCs w:val="18"/>
                <w:lang w:eastAsia="en-ZA"/>
              </w:rPr>
            </w:pPr>
            <w:r w:rsidRPr="00A667C5">
              <w:rPr>
                <w:rFonts w:eastAsia="Times New Roman" w:cs="Arial"/>
                <w:color w:val="000000"/>
                <w:sz w:val="18"/>
                <w:szCs w:val="18"/>
                <w:lang w:eastAsia="en-ZA"/>
              </w:rPr>
              <w:t>26005</w:t>
            </w:r>
          </w:p>
        </w:tc>
        <w:tc>
          <w:tcPr>
            <w:tcW w:w="1125" w:type="pct"/>
            <w:shd w:val="clear" w:color="auto" w:fill="auto"/>
            <w:noWrap/>
            <w:hideMark/>
          </w:tcPr>
          <w:p w14:paraId="4312F698"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w:t>
            </w:r>
          </w:p>
        </w:tc>
      </w:tr>
      <w:tr w:rsidR="009951FA" w:rsidRPr="00822C07" w14:paraId="6A37668D" w14:textId="77777777" w:rsidTr="00132031">
        <w:trPr>
          <w:trHeight w:val="480"/>
        </w:trPr>
        <w:tc>
          <w:tcPr>
            <w:tcW w:w="1000" w:type="pct"/>
            <w:shd w:val="clear" w:color="auto" w:fill="auto"/>
            <w:noWrap/>
            <w:hideMark/>
          </w:tcPr>
          <w:p w14:paraId="71FAD00D"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Tofiga Paitela (Pule Kaupule)</w:t>
            </w:r>
          </w:p>
        </w:tc>
        <w:tc>
          <w:tcPr>
            <w:tcW w:w="742" w:type="pct"/>
            <w:shd w:val="clear" w:color="auto" w:fill="auto"/>
            <w:noWrap/>
            <w:hideMark/>
          </w:tcPr>
          <w:p w14:paraId="3E0C8A45"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Nanumea</w:t>
            </w:r>
          </w:p>
        </w:tc>
        <w:tc>
          <w:tcPr>
            <w:tcW w:w="1516" w:type="pct"/>
            <w:shd w:val="clear" w:color="auto" w:fill="auto"/>
            <w:hideMark/>
          </w:tcPr>
          <w:p w14:paraId="0221432D" w14:textId="5FD7AFDF"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xml:space="preserve">Representative from Nanumea Kaupule </w:t>
            </w:r>
            <w:r w:rsidR="00D01FB2">
              <w:rPr>
                <w:rFonts w:eastAsia="Times New Roman" w:cs="Arial"/>
                <w:color w:val="000000"/>
                <w:sz w:val="18"/>
                <w:szCs w:val="18"/>
                <w:lang w:eastAsia="en-ZA"/>
              </w:rPr>
              <w:t>Councillors</w:t>
            </w:r>
          </w:p>
        </w:tc>
        <w:tc>
          <w:tcPr>
            <w:tcW w:w="617" w:type="pct"/>
            <w:shd w:val="clear" w:color="auto" w:fill="auto"/>
            <w:noWrap/>
            <w:hideMark/>
          </w:tcPr>
          <w:p w14:paraId="511ABB1C" w14:textId="77777777" w:rsidR="009951FA" w:rsidRPr="00A667C5" w:rsidRDefault="009951FA" w:rsidP="00132031">
            <w:pPr>
              <w:jc w:val="right"/>
              <w:rPr>
                <w:rFonts w:eastAsia="Times New Roman" w:cs="Arial"/>
                <w:color w:val="000000"/>
                <w:sz w:val="18"/>
                <w:szCs w:val="18"/>
                <w:lang w:eastAsia="en-ZA"/>
              </w:rPr>
            </w:pPr>
            <w:r w:rsidRPr="00A667C5">
              <w:rPr>
                <w:rFonts w:eastAsia="Times New Roman" w:cs="Arial"/>
                <w:color w:val="000000"/>
                <w:sz w:val="18"/>
                <w:szCs w:val="18"/>
                <w:lang w:eastAsia="en-ZA"/>
              </w:rPr>
              <w:t>26005</w:t>
            </w:r>
          </w:p>
        </w:tc>
        <w:tc>
          <w:tcPr>
            <w:tcW w:w="1125" w:type="pct"/>
            <w:shd w:val="clear" w:color="auto" w:fill="auto"/>
            <w:noWrap/>
            <w:hideMark/>
          </w:tcPr>
          <w:p w14:paraId="09890FF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w:t>
            </w:r>
          </w:p>
        </w:tc>
      </w:tr>
      <w:tr w:rsidR="009951FA" w:rsidRPr="00822C07" w14:paraId="73B71751" w14:textId="77777777" w:rsidTr="00132031">
        <w:trPr>
          <w:trHeight w:val="480"/>
        </w:trPr>
        <w:tc>
          <w:tcPr>
            <w:tcW w:w="1000" w:type="pct"/>
            <w:shd w:val="clear" w:color="auto" w:fill="auto"/>
            <w:noWrap/>
            <w:hideMark/>
          </w:tcPr>
          <w:p w14:paraId="6A6622E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Teuala Neia</w:t>
            </w:r>
          </w:p>
        </w:tc>
        <w:tc>
          <w:tcPr>
            <w:tcW w:w="742" w:type="pct"/>
            <w:shd w:val="clear" w:color="auto" w:fill="auto"/>
            <w:noWrap/>
            <w:hideMark/>
          </w:tcPr>
          <w:p w14:paraId="6B562FDD"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Nanumea</w:t>
            </w:r>
          </w:p>
        </w:tc>
        <w:tc>
          <w:tcPr>
            <w:tcW w:w="1516" w:type="pct"/>
            <w:shd w:val="clear" w:color="auto" w:fill="auto"/>
            <w:hideMark/>
          </w:tcPr>
          <w:p w14:paraId="64772EB7"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Staff members of Nanumea Kaupule</w:t>
            </w:r>
          </w:p>
        </w:tc>
        <w:tc>
          <w:tcPr>
            <w:tcW w:w="617" w:type="pct"/>
            <w:shd w:val="clear" w:color="auto" w:fill="auto"/>
            <w:noWrap/>
            <w:hideMark/>
          </w:tcPr>
          <w:p w14:paraId="4B47FF04" w14:textId="77777777" w:rsidR="009951FA" w:rsidRPr="00A667C5" w:rsidRDefault="009951FA" w:rsidP="00132031">
            <w:pPr>
              <w:jc w:val="right"/>
              <w:rPr>
                <w:rFonts w:eastAsia="Times New Roman" w:cs="Arial"/>
                <w:color w:val="000000"/>
                <w:sz w:val="18"/>
                <w:szCs w:val="18"/>
                <w:lang w:eastAsia="en-ZA"/>
              </w:rPr>
            </w:pPr>
            <w:r w:rsidRPr="00A667C5">
              <w:rPr>
                <w:rFonts w:eastAsia="Times New Roman" w:cs="Arial"/>
                <w:color w:val="000000"/>
                <w:sz w:val="18"/>
                <w:szCs w:val="18"/>
                <w:lang w:eastAsia="en-ZA"/>
              </w:rPr>
              <w:t>26005</w:t>
            </w:r>
          </w:p>
        </w:tc>
        <w:tc>
          <w:tcPr>
            <w:tcW w:w="1125" w:type="pct"/>
            <w:shd w:val="clear" w:color="auto" w:fill="auto"/>
            <w:noWrap/>
            <w:hideMark/>
          </w:tcPr>
          <w:p w14:paraId="240F22C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w:t>
            </w:r>
          </w:p>
        </w:tc>
      </w:tr>
      <w:tr w:rsidR="009951FA" w:rsidRPr="00822C07" w14:paraId="16CAD497" w14:textId="77777777" w:rsidTr="00132031">
        <w:trPr>
          <w:trHeight w:val="492"/>
        </w:trPr>
        <w:tc>
          <w:tcPr>
            <w:tcW w:w="1000" w:type="pct"/>
            <w:shd w:val="clear" w:color="auto" w:fill="auto"/>
            <w:noWrap/>
            <w:hideMark/>
          </w:tcPr>
          <w:p w14:paraId="52068080"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Semisi Semisini</w:t>
            </w:r>
          </w:p>
        </w:tc>
        <w:tc>
          <w:tcPr>
            <w:tcW w:w="742" w:type="pct"/>
            <w:shd w:val="clear" w:color="auto" w:fill="auto"/>
            <w:noWrap/>
            <w:hideMark/>
          </w:tcPr>
          <w:p w14:paraId="5E7C94ED"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Nanumea</w:t>
            </w:r>
          </w:p>
        </w:tc>
        <w:tc>
          <w:tcPr>
            <w:tcW w:w="1516" w:type="pct"/>
            <w:shd w:val="clear" w:color="auto" w:fill="auto"/>
            <w:hideMark/>
          </w:tcPr>
          <w:p w14:paraId="6C6A2D8C"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Tuvalu Red Cross Branch on Nanumea</w:t>
            </w:r>
          </w:p>
        </w:tc>
        <w:tc>
          <w:tcPr>
            <w:tcW w:w="617" w:type="pct"/>
            <w:shd w:val="clear" w:color="auto" w:fill="auto"/>
            <w:noWrap/>
            <w:hideMark/>
          </w:tcPr>
          <w:p w14:paraId="406251D0"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w:t>
            </w:r>
          </w:p>
        </w:tc>
        <w:tc>
          <w:tcPr>
            <w:tcW w:w="1125" w:type="pct"/>
            <w:shd w:val="clear" w:color="auto" w:fill="auto"/>
            <w:noWrap/>
            <w:hideMark/>
          </w:tcPr>
          <w:p w14:paraId="16E97F71"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w:t>
            </w:r>
          </w:p>
        </w:tc>
      </w:tr>
    </w:tbl>
    <w:p w14:paraId="7E4A63B8" w14:textId="77777777" w:rsidR="009951FA" w:rsidRDefault="009951FA" w:rsidP="009951FA"/>
    <w:p w14:paraId="06E072E6" w14:textId="3FE06818" w:rsidR="009951FA" w:rsidRDefault="009951FA" w:rsidP="009951FA">
      <w:pPr>
        <w:pStyle w:val="Caption"/>
        <w:keepNext/>
      </w:pPr>
      <w:r w:rsidRPr="00874D0F">
        <w:rPr>
          <w:b w:val="0"/>
          <w:bCs w:val="0"/>
        </w:rPr>
        <w:t>Community-level stakeholder matrix</w:t>
      </w:r>
      <w:r>
        <w:rPr>
          <w:rStyle w:val="FootnoteReference"/>
          <w:b w:val="0"/>
          <w:bCs w:val="0"/>
        </w:rPr>
        <w:footnoteReference w:id="25"/>
      </w:r>
      <w:r w:rsidRPr="00874D0F">
        <w:rPr>
          <w:b w:val="0"/>
          <w:bCs w:val="0"/>
        </w:rPr>
        <w:t>.</w:t>
      </w:r>
    </w:p>
    <w:tbl>
      <w:tblPr>
        <w:tblW w:w="12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1840"/>
        <w:gridCol w:w="7321"/>
      </w:tblGrid>
      <w:tr w:rsidR="009951FA" w:rsidRPr="00874D0F" w14:paraId="032A41A0" w14:textId="77777777" w:rsidTr="00132031">
        <w:trPr>
          <w:trHeight w:val="251"/>
        </w:trPr>
        <w:tc>
          <w:tcPr>
            <w:tcW w:w="3020" w:type="dxa"/>
            <w:shd w:val="clear" w:color="auto" w:fill="003D7C" w:themeFill="accent1"/>
            <w:noWrap/>
            <w:hideMark/>
          </w:tcPr>
          <w:p w14:paraId="6BA48824"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Name</w:t>
            </w:r>
          </w:p>
        </w:tc>
        <w:tc>
          <w:tcPr>
            <w:tcW w:w="1840" w:type="dxa"/>
            <w:shd w:val="clear" w:color="auto" w:fill="003D7C" w:themeFill="accent1"/>
            <w:noWrap/>
            <w:hideMark/>
          </w:tcPr>
          <w:p w14:paraId="2207BBD3"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Location</w:t>
            </w:r>
          </w:p>
        </w:tc>
        <w:tc>
          <w:tcPr>
            <w:tcW w:w="7321" w:type="dxa"/>
            <w:shd w:val="clear" w:color="auto" w:fill="003D7C" w:themeFill="accent1"/>
            <w:noWrap/>
            <w:hideMark/>
          </w:tcPr>
          <w:p w14:paraId="1DBD531D"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Position/affiliation</w:t>
            </w:r>
          </w:p>
        </w:tc>
      </w:tr>
      <w:tr w:rsidR="009951FA" w:rsidRPr="00874D0F" w14:paraId="177F79EA" w14:textId="77777777" w:rsidTr="00132031">
        <w:trPr>
          <w:trHeight w:val="312"/>
        </w:trPr>
        <w:tc>
          <w:tcPr>
            <w:tcW w:w="12181" w:type="dxa"/>
            <w:gridSpan w:val="3"/>
            <w:shd w:val="clear" w:color="000000" w:fill="FFC000"/>
            <w:noWrap/>
            <w:hideMark/>
          </w:tcPr>
          <w:p w14:paraId="0724528C"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Funafuti</w:t>
            </w:r>
          </w:p>
        </w:tc>
      </w:tr>
      <w:tr w:rsidR="009951FA" w:rsidRPr="00874D0F" w14:paraId="1BA54328" w14:textId="77777777" w:rsidTr="00132031">
        <w:trPr>
          <w:trHeight w:val="288"/>
        </w:trPr>
        <w:tc>
          <w:tcPr>
            <w:tcW w:w="3020" w:type="dxa"/>
            <w:shd w:val="clear" w:color="auto" w:fill="auto"/>
            <w:noWrap/>
            <w:hideMark/>
          </w:tcPr>
          <w:p w14:paraId="1074C132"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Semi Vine</w:t>
            </w:r>
          </w:p>
        </w:tc>
        <w:tc>
          <w:tcPr>
            <w:tcW w:w="1840" w:type="dxa"/>
            <w:shd w:val="clear" w:color="auto" w:fill="auto"/>
            <w:noWrap/>
            <w:hideMark/>
          </w:tcPr>
          <w:p w14:paraId="6A24526C"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7321" w:type="dxa"/>
            <w:shd w:val="clear" w:color="auto" w:fill="auto"/>
            <w:noWrap/>
            <w:hideMark/>
          </w:tcPr>
          <w:p w14:paraId="0E7AE4B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Fishermen group</w:t>
            </w:r>
          </w:p>
        </w:tc>
      </w:tr>
      <w:tr w:rsidR="009951FA" w:rsidRPr="00874D0F" w14:paraId="5F6049D2" w14:textId="77777777" w:rsidTr="00132031">
        <w:trPr>
          <w:trHeight w:val="288"/>
        </w:trPr>
        <w:tc>
          <w:tcPr>
            <w:tcW w:w="3020" w:type="dxa"/>
            <w:shd w:val="clear" w:color="auto" w:fill="auto"/>
            <w:noWrap/>
            <w:hideMark/>
          </w:tcPr>
          <w:p w14:paraId="2E0E26FB"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Aoga Siliga</w:t>
            </w:r>
          </w:p>
        </w:tc>
        <w:tc>
          <w:tcPr>
            <w:tcW w:w="1840" w:type="dxa"/>
            <w:shd w:val="clear" w:color="auto" w:fill="auto"/>
            <w:noWrap/>
            <w:hideMark/>
          </w:tcPr>
          <w:p w14:paraId="6FFA2FAA"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7321" w:type="dxa"/>
            <w:shd w:val="clear" w:color="auto" w:fill="auto"/>
            <w:noWrap/>
            <w:hideMark/>
          </w:tcPr>
          <w:p w14:paraId="6C038DB5"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Women group</w:t>
            </w:r>
          </w:p>
        </w:tc>
      </w:tr>
      <w:tr w:rsidR="009951FA" w:rsidRPr="00874D0F" w14:paraId="1B49E176" w14:textId="77777777" w:rsidTr="00132031">
        <w:trPr>
          <w:trHeight w:val="288"/>
        </w:trPr>
        <w:tc>
          <w:tcPr>
            <w:tcW w:w="3020" w:type="dxa"/>
            <w:shd w:val="clear" w:color="auto" w:fill="auto"/>
            <w:noWrap/>
            <w:hideMark/>
          </w:tcPr>
          <w:p w14:paraId="0BFCDAE1" w14:textId="7082E8C8"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Uale</w:t>
            </w:r>
          </w:p>
        </w:tc>
        <w:tc>
          <w:tcPr>
            <w:tcW w:w="1840" w:type="dxa"/>
            <w:shd w:val="clear" w:color="auto" w:fill="auto"/>
            <w:noWrap/>
            <w:hideMark/>
          </w:tcPr>
          <w:p w14:paraId="7E659831"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7321" w:type="dxa"/>
            <w:shd w:val="clear" w:color="auto" w:fill="auto"/>
            <w:noWrap/>
            <w:hideMark/>
          </w:tcPr>
          <w:p w14:paraId="1A8C8152"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Youth group</w:t>
            </w:r>
          </w:p>
        </w:tc>
      </w:tr>
      <w:tr w:rsidR="009951FA" w:rsidRPr="00874D0F" w14:paraId="65447F81" w14:textId="77777777" w:rsidTr="00132031">
        <w:trPr>
          <w:trHeight w:val="345"/>
        </w:trPr>
        <w:tc>
          <w:tcPr>
            <w:tcW w:w="3020" w:type="dxa"/>
            <w:shd w:val="clear" w:color="auto" w:fill="auto"/>
            <w:noWrap/>
            <w:hideMark/>
          </w:tcPr>
          <w:p w14:paraId="7C5B27F5"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Singkiagi Taulamati</w:t>
            </w:r>
          </w:p>
        </w:tc>
        <w:tc>
          <w:tcPr>
            <w:tcW w:w="1840" w:type="dxa"/>
            <w:shd w:val="clear" w:color="auto" w:fill="auto"/>
            <w:noWrap/>
            <w:hideMark/>
          </w:tcPr>
          <w:p w14:paraId="5018D5C4"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Funafuti</w:t>
            </w:r>
          </w:p>
        </w:tc>
        <w:tc>
          <w:tcPr>
            <w:tcW w:w="7321" w:type="dxa"/>
            <w:shd w:val="clear" w:color="auto" w:fill="auto"/>
            <w:hideMark/>
          </w:tcPr>
          <w:p w14:paraId="63CDB278"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the coastal community affected by the project (Project site landowners)</w:t>
            </w:r>
          </w:p>
        </w:tc>
      </w:tr>
      <w:tr w:rsidR="009951FA" w:rsidRPr="00874D0F" w14:paraId="17C8F7EB" w14:textId="77777777" w:rsidTr="00132031">
        <w:trPr>
          <w:trHeight w:val="288"/>
        </w:trPr>
        <w:tc>
          <w:tcPr>
            <w:tcW w:w="12181" w:type="dxa"/>
            <w:gridSpan w:val="3"/>
            <w:shd w:val="clear" w:color="000000" w:fill="FFC000"/>
            <w:noWrap/>
            <w:hideMark/>
          </w:tcPr>
          <w:p w14:paraId="0FDC76DF"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Nanumaga</w:t>
            </w:r>
          </w:p>
        </w:tc>
      </w:tr>
      <w:tr w:rsidR="009951FA" w:rsidRPr="00874D0F" w14:paraId="5ACD6A50" w14:textId="77777777" w:rsidTr="00132031">
        <w:trPr>
          <w:trHeight w:val="288"/>
        </w:trPr>
        <w:tc>
          <w:tcPr>
            <w:tcW w:w="3020" w:type="dxa"/>
            <w:shd w:val="clear" w:color="auto" w:fill="auto"/>
            <w:noWrap/>
            <w:hideMark/>
          </w:tcPr>
          <w:p w14:paraId="13DBC0F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Lotelika Tausi</w:t>
            </w:r>
          </w:p>
        </w:tc>
        <w:tc>
          <w:tcPr>
            <w:tcW w:w="1840" w:type="dxa"/>
            <w:shd w:val="clear" w:color="auto" w:fill="auto"/>
            <w:noWrap/>
            <w:hideMark/>
          </w:tcPr>
          <w:p w14:paraId="7086D8A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Nanumaga</w:t>
            </w:r>
          </w:p>
        </w:tc>
        <w:tc>
          <w:tcPr>
            <w:tcW w:w="7321" w:type="dxa"/>
            <w:shd w:val="clear" w:color="auto" w:fill="auto"/>
            <w:noWrap/>
            <w:hideMark/>
          </w:tcPr>
          <w:p w14:paraId="0033B5AD"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Fishermen group</w:t>
            </w:r>
          </w:p>
        </w:tc>
      </w:tr>
      <w:tr w:rsidR="009951FA" w:rsidRPr="00874D0F" w14:paraId="503D87BF" w14:textId="77777777" w:rsidTr="00132031">
        <w:trPr>
          <w:trHeight w:val="288"/>
        </w:trPr>
        <w:tc>
          <w:tcPr>
            <w:tcW w:w="3020" w:type="dxa"/>
            <w:shd w:val="clear" w:color="auto" w:fill="auto"/>
            <w:noWrap/>
            <w:hideMark/>
          </w:tcPr>
          <w:p w14:paraId="15746F4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Sulivanu Sama</w:t>
            </w:r>
          </w:p>
        </w:tc>
        <w:tc>
          <w:tcPr>
            <w:tcW w:w="1840" w:type="dxa"/>
            <w:shd w:val="clear" w:color="auto" w:fill="auto"/>
            <w:noWrap/>
            <w:hideMark/>
          </w:tcPr>
          <w:p w14:paraId="2EDEEF4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Nanumaga</w:t>
            </w:r>
          </w:p>
        </w:tc>
        <w:tc>
          <w:tcPr>
            <w:tcW w:w="7321" w:type="dxa"/>
            <w:shd w:val="clear" w:color="auto" w:fill="auto"/>
            <w:noWrap/>
            <w:hideMark/>
          </w:tcPr>
          <w:p w14:paraId="398F79B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Women group</w:t>
            </w:r>
          </w:p>
        </w:tc>
      </w:tr>
      <w:tr w:rsidR="009951FA" w:rsidRPr="00874D0F" w14:paraId="7149D704" w14:textId="77777777" w:rsidTr="00132031">
        <w:trPr>
          <w:trHeight w:val="288"/>
        </w:trPr>
        <w:tc>
          <w:tcPr>
            <w:tcW w:w="3020" w:type="dxa"/>
            <w:shd w:val="clear" w:color="auto" w:fill="auto"/>
            <w:noWrap/>
            <w:hideMark/>
          </w:tcPr>
          <w:p w14:paraId="638D868C"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Taukimua Tipeni</w:t>
            </w:r>
          </w:p>
        </w:tc>
        <w:tc>
          <w:tcPr>
            <w:tcW w:w="1840" w:type="dxa"/>
            <w:shd w:val="clear" w:color="auto" w:fill="auto"/>
            <w:noWrap/>
            <w:hideMark/>
          </w:tcPr>
          <w:p w14:paraId="476F92BC"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Nanumaga</w:t>
            </w:r>
          </w:p>
        </w:tc>
        <w:tc>
          <w:tcPr>
            <w:tcW w:w="7321" w:type="dxa"/>
            <w:shd w:val="clear" w:color="auto" w:fill="auto"/>
            <w:noWrap/>
            <w:hideMark/>
          </w:tcPr>
          <w:p w14:paraId="1E5D0307"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Youth group</w:t>
            </w:r>
          </w:p>
        </w:tc>
      </w:tr>
      <w:tr w:rsidR="009951FA" w:rsidRPr="00874D0F" w14:paraId="0ACCB091" w14:textId="77777777" w:rsidTr="00132031">
        <w:trPr>
          <w:trHeight w:val="298"/>
        </w:trPr>
        <w:tc>
          <w:tcPr>
            <w:tcW w:w="3020" w:type="dxa"/>
            <w:shd w:val="clear" w:color="auto" w:fill="auto"/>
            <w:noWrap/>
            <w:hideMark/>
          </w:tcPr>
          <w:p w14:paraId="38CAAC7D"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Sanaila Bici</w:t>
            </w:r>
          </w:p>
        </w:tc>
        <w:tc>
          <w:tcPr>
            <w:tcW w:w="1840" w:type="dxa"/>
            <w:shd w:val="clear" w:color="auto" w:fill="auto"/>
            <w:noWrap/>
            <w:hideMark/>
          </w:tcPr>
          <w:p w14:paraId="524810F3"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Nanumaga</w:t>
            </w:r>
          </w:p>
        </w:tc>
        <w:tc>
          <w:tcPr>
            <w:tcW w:w="7321" w:type="dxa"/>
            <w:shd w:val="clear" w:color="auto" w:fill="auto"/>
            <w:hideMark/>
          </w:tcPr>
          <w:p w14:paraId="31BF1671"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the coastal community affected by the project (Project site landowners)</w:t>
            </w:r>
          </w:p>
        </w:tc>
      </w:tr>
      <w:tr w:rsidR="009951FA" w:rsidRPr="00874D0F" w14:paraId="7997C678" w14:textId="77777777" w:rsidTr="00132031">
        <w:trPr>
          <w:trHeight w:val="288"/>
        </w:trPr>
        <w:tc>
          <w:tcPr>
            <w:tcW w:w="12181" w:type="dxa"/>
            <w:gridSpan w:val="3"/>
            <w:shd w:val="clear" w:color="000000" w:fill="FFC000"/>
            <w:noWrap/>
            <w:hideMark/>
          </w:tcPr>
          <w:p w14:paraId="699E5109" w14:textId="77777777" w:rsidR="009951FA" w:rsidRPr="00A667C5" w:rsidRDefault="009951FA" w:rsidP="00132031">
            <w:pPr>
              <w:rPr>
                <w:rFonts w:eastAsia="Times New Roman" w:cs="Arial"/>
                <w:b/>
                <w:color w:val="000000"/>
                <w:sz w:val="18"/>
                <w:szCs w:val="18"/>
                <w:lang w:eastAsia="en-ZA"/>
              </w:rPr>
            </w:pPr>
            <w:r w:rsidRPr="00A667C5">
              <w:rPr>
                <w:rFonts w:eastAsia="Times New Roman" w:cs="Arial"/>
                <w:b/>
                <w:color w:val="000000"/>
                <w:sz w:val="18"/>
                <w:szCs w:val="18"/>
                <w:lang w:eastAsia="en-ZA"/>
              </w:rPr>
              <w:t>Nanumea</w:t>
            </w:r>
          </w:p>
        </w:tc>
      </w:tr>
      <w:tr w:rsidR="009951FA" w:rsidRPr="00874D0F" w14:paraId="3644DA44" w14:textId="77777777" w:rsidTr="00132031">
        <w:trPr>
          <w:trHeight w:val="288"/>
        </w:trPr>
        <w:tc>
          <w:tcPr>
            <w:tcW w:w="3020" w:type="dxa"/>
            <w:shd w:val="clear" w:color="auto" w:fill="auto"/>
            <w:noWrap/>
            <w:hideMark/>
          </w:tcPr>
          <w:p w14:paraId="4EA5E1A1"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Fatoasami Tutu</w:t>
            </w:r>
          </w:p>
        </w:tc>
        <w:tc>
          <w:tcPr>
            <w:tcW w:w="1840" w:type="dxa"/>
            <w:shd w:val="clear" w:color="auto" w:fill="auto"/>
            <w:noWrap/>
            <w:hideMark/>
          </w:tcPr>
          <w:p w14:paraId="4CCDB707"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Nanumea</w:t>
            </w:r>
          </w:p>
        </w:tc>
        <w:tc>
          <w:tcPr>
            <w:tcW w:w="7321" w:type="dxa"/>
            <w:shd w:val="clear" w:color="auto" w:fill="auto"/>
            <w:noWrap/>
            <w:hideMark/>
          </w:tcPr>
          <w:p w14:paraId="0AF363B5"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Fishermen group</w:t>
            </w:r>
          </w:p>
        </w:tc>
      </w:tr>
      <w:tr w:rsidR="009951FA" w:rsidRPr="00874D0F" w14:paraId="132F2EFC" w14:textId="77777777" w:rsidTr="00132031">
        <w:trPr>
          <w:trHeight w:val="288"/>
        </w:trPr>
        <w:tc>
          <w:tcPr>
            <w:tcW w:w="3020" w:type="dxa"/>
            <w:shd w:val="clear" w:color="auto" w:fill="auto"/>
            <w:noWrap/>
            <w:hideMark/>
          </w:tcPr>
          <w:p w14:paraId="0A762F6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Seleima Teipauli</w:t>
            </w:r>
          </w:p>
        </w:tc>
        <w:tc>
          <w:tcPr>
            <w:tcW w:w="1840" w:type="dxa"/>
            <w:shd w:val="clear" w:color="auto" w:fill="auto"/>
            <w:noWrap/>
            <w:hideMark/>
          </w:tcPr>
          <w:p w14:paraId="730668CC"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Nanumea</w:t>
            </w:r>
          </w:p>
        </w:tc>
        <w:tc>
          <w:tcPr>
            <w:tcW w:w="7321" w:type="dxa"/>
            <w:shd w:val="clear" w:color="auto" w:fill="auto"/>
            <w:noWrap/>
            <w:hideMark/>
          </w:tcPr>
          <w:p w14:paraId="57EF5225"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Women group</w:t>
            </w:r>
          </w:p>
        </w:tc>
      </w:tr>
      <w:tr w:rsidR="009951FA" w:rsidRPr="00874D0F" w14:paraId="785C8300" w14:textId="77777777" w:rsidTr="00132031">
        <w:trPr>
          <w:trHeight w:val="288"/>
        </w:trPr>
        <w:tc>
          <w:tcPr>
            <w:tcW w:w="3020" w:type="dxa"/>
            <w:shd w:val="clear" w:color="auto" w:fill="auto"/>
            <w:noWrap/>
            <w:hideMark/>
          </w:tcPr>
          <w:p w14:paraId="142A2F59"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Vevea Toai</w:t>
            </w:r>
          </w:p>
        </w:tc>
        <w:tc>
          <w:tcPr>
            <w:tcW w:w="1840" w:type="dxa"/>
            <w:shd w:val="clear" w:color="auto" w:fill="auto"/>
            <w:noWrap/>
            <w:hideMark/>
          </w:tcPr>
          <w:p w14:paraId="31672CD8"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Nanumea</w:t>
            </w:r>
          </w:p>
        </w:tc>
        <w:tc>
          <w:tcPr>
            <w:tcW w:w="7321" w:type="dxa"/>
            <w:shd w:val="clear" w:color="auto" w:fill="auto"/>
            <w:noWrap/>
            <w:hideMark/>
          </w:tcPr>
          <w:p w14:paraId="5E302732"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Youth group</w:t>
            </w:r>
          </w:p>
        </w:tc>
      </w:tr>
      <w:tr w:rsidR="009951FA" w:rsidRPr="00874D0F" w14:paraId="71BD7D4B" w14:textId="77777777" w:rsidTr="00132031">
        <w:trPr>
          <w:trHeight w:val="220"/>
        </w:trPr>
        <w:tc>
          <w:tcPr>
            <w:tcW w:w="3020" w:type="dxa"/>
            <w:shd w:val="clear" w:color="auto" w:fill="auto"/>
            <w:noWrap/>
            <w:hideMark/>
          </w:tcPr>
          <w:p w14:paraId="101A8F0A"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 xml:space="preserve">Laina </w:t>
            </w:r>
          </w:p>
        </w:tc>
        <w:tc>
          <w:tcPr>
            <w:tcW w:w="1840" w:type="dxa"/>
            <w:shd w:val="clear" w:color="auto" w:fill="auto"/>
            <w:noWrap/>
            <w:hideMark/>
          </w:tcPr>
          <w:p w14:paraId="65EE25CF"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Nanumea</w:t>
            </w:r>
          </w:p>
        </w:tc>
        <w:tc>
          <w:tcPr>
            <w:tcW w:w="7321" w:type="dxa"/>
            <w:shd w:val="clear" w:color="auto" w:fill="auto"/>
            <w:hideMark/>
          </w:tcPr>
          <w:p w14:paraId="7C2D525C" w14:textId="77777777" w:rsidR="009951FA" w:rsidRPr="00A667C5" w:rsidRDefault="009951FA" w:rsidP="00132031">
            <w:pPr>
              <w:rPr>
                <w:rFonts w:eastAsia="Times New Roman" w:cs="Arial"/>
                <w:color w:val="000000"/>
                <w:sz w:val="18"/>
                <w:szCs w:val="18"/>
                <w:lang w:eastAsia="en-ZA"/>
              </w:rPr>
            </w:pPr>
            <w:r w:rsidRPr="00A667C5">
              <w:rPr>
                <w:rFonts w:eastAsia="Times New Roman" w:cs="Arial"/>
                <w:color w:val="000000"/>
                <w:sz w:val="18"/>
                <w:szCs w:val="18"/>
                <w:lang w:eastAsia="en-ZA"/>
              </w:rPr>
              <w:t>Representative from coastal community affected by the project (Project site landowners)</w:t>
            </w:r>
          </w:p>
        </w:tc>
      </w:tr>
    </w:tbl>
    <w:p w14:paraId="0D7C996A" w14:textId="77777777" w:rsidR="009951FA" w:rsidRDefault="009951FA" w:rsidP="009951FA"/>
    <w:p w14:paraId="00163208" w14:textId="6099D957" w:rsidR="009951FA" w:rsidRDefault="009951FA" w:rsidP="009951FA">
      <w:pPr>
        <w:pStyle w:val="Caption"/>
        <w:keepNext/>
      </w:pPr>
      <w:r w:rsidRPr="00CA359F">
        <w:rPr>
          <w:b w:val="0"/>
          <w:bCs w:val="0"/>
        </w:rPr>
        <w:t>Project-level stakeholder engagement matrix.</w:t>
      </w:r>
    </w:p>
    <w:tbl>
      <w:tblPr>
        <w:tblW w:w="12186" w:type="dxa"/>
        <w:tblLook w:val="04A0" w:firstRow="1" w:lastRow="0" w:firstColumn="1" w:lastColumn="0" w:noHBand="0" w:noVBand="1"/>
      </w:tblPr>
      <w:tblGrid>
        <w:gridCol w:w="2972"/>
        <w:gridCol w:w="1843"/>
        <w:gridCol w:w="3423"/>
        <w:gridCol w:w="3948"/>
      </w:tblGrid>
      <w:tr w:rsidR="009951FA" w:rsidRPr="006C2B1C" w14:paraId="569D137F" w14:textId="77777777" w:rsidTr="005B20F6">
        <w:trPr>
          <w:trHeight w:val="288"/>
        </w:trPr>
        <w:tc>
          <w:tcPr>
            <w:tcW w:w="2972" w:type="dxa"/>
            <w:tcBorders>
              <w:top w:val="single" w:sz="4" w:space="0" w:color="auto"/>
              <w:left w:val="single" w:sz="4" w:space="0" w:color="auto"/>
              <w:bottom w:val="single" w:sz="4" w:space="0" w:color="auto"/>
              <w:right w:val="single" w:sz="4" w:space="0" w:color="auto"/>
            </w:tcBorders>
            <w:shd w:val="clear" w:color="auto" w:fill="003D7C" w:themeFill="accent1"/>
            <w:noWrap/>
            <w:vAlign w:val="bottom"/>
            <w:hideMark/>
          </w:tcPr>
          <w:p w14:paraId="6E8A0B0F" w14:textId="77777777" w:rsidR="009951FA" w:rsidRPr="00A667C5" w:rsidRDefault="009951FA" w:rsidP="00132031">
            <w:pPr>
              <w:rPr>
                <w:rFonts w:eastAsia="Times New Roman" w:cs="Arial"/>
                <w:b/>
                <w:sz w:val="18"/>
                <w:szCs w:val="18"/>
                <w:lang w:eastAsia="en-ZA"/>
              </w:rPr>
            </w:pPr>
            <w:r w:rsidRPr="00A667C5">
              <w:rPr>
                <w:rFonts w:eastAsia="Times New Roman" w:cs="Arial"/>
                <w:b/>
                <w:sz w:val="18"/>
                <w:szCs w:val="18"/>
                <w:lang w:eastAsia="en-ZA"/>
              </w:rPr>
              <w:t>Name</w:t>
            </w:r>
          </w:p>
        </w:tc>
        <w:tc>
          <w:tcPr>
            <w:tcW w:w="1843" w:type="dxa"/>
            <w:tcBorders>
              <w:top w:val="single" w:sz="4" w:space="0" w:color="auto"/>
              <w:left w:val="nil"/>
              <w:bottom w:val="single" w:sz="4" w:space="0" w:color="auto"/>
              <w:right w:val="single" w:sz="4" w:space="0" w:color="auto"/>
            </w:tcBorders>
            <w:shd w:val="clear" w:color="auto" w:fill="003D7C" w:themeFill="accent1"/>
            <w:noWrap/>
            <w:vAlign w:val="bottom"/>
            <w:hideMark/>
          </w:tcPr>
          <w:p w14:paraId="40D73A75" w14:textId="77777777" w:rsidR="009951FA" w:rsidRPr="00A667C5" w:rsidRDefault="009951FA" w:rsidP="00132031">
            <w:pPr>
              <w:rPr>
                <w:rFonts w:eastAsia="Times New Roman" w:cs="Arial"/>
                <w:b/>
                <w:sz w:val="18"/>
                <w:szCs w:val="18"/>
                <w:lang w:eastAsia="en-ZA"/>
              </w:rPr>
            </w:pPr>
            <w:r w:rsidRPr="00A667C5">
              <w:rPr>
                <w:rFonts w:eastAsia="Times New Roman" w:cs="Arial"/>
                <w:b/>
                <w:sz w:val="18"/>
                <w:szCs w:val="18"/>
                <w:lang w:eastAsia="en-ZA"/>
              </w:rPr>
              <w:t>Location</w:t>
            </w:r>
          </w:p>
        </w:tc>
        <w:tc>
          <w:tcPr>
            <w:tcW w:w="3423" w:type="dxa"/>
            <w:tcBorders>
              <w:top w:val="single" w:sz="4" w:space="0" w:color="auto"/>
              <w:left w:val="nil"/>
              <w:bottom w:val="single" w:sz="4" w:space="0" w:color="auto"/>
              <w:right w:val="single" w:sz="4" w:space="0" w:color="auto"/>
            </w:tcBorders>
            <w:shd w:val="clear" w:color="auto" w:fill="003D7C" w:themeFill="accent1"/>
            <w:noWrap/>
            <w:vAlign w:val="bottom"/>
            <w:hideMark/>
          </w:tcPr>
          <w:p w14:paraId="1BEA734C" w14:textId="77777777" w:rsidR="009951FA" w:rsidRPr="00A667C5" w:rsidRDefault="009951FA" w:rsidP="00132031">
            <w:pPr>
              <w:rPr>
                <w:rFonts w:eastAsia="Times New Roman" w:cs="Arial"/>
                <w:b/>
                <w:sz w:val="18"/>
                <w:szCs w:val="18"/>
                <w:lang w:eastAsia="en-ZA"/>
              </w:rPr>
            </w:pPr>
            <w:r w:rsidRPr="00A667C5">
              <w:rPr>
                <w:rFonts w:eastAsia="Times New Roman" w:cs="Arial"/>
                <w:b/>
                <w:sz w:val="18"/>
                <w:szCs w:val="18"/>
                <w:lang w:eastAsia="en-ZA"/>
              </w:rPr>
              <w:t>Position/affiliation</w:t>
            </w:r>
          </w:p>
        </w:tc>
        <w:tc>
          <w:tcPr>
            <w:tcW w:w="3948" w:type="dxa"/>
            <w:tcBorders>
              <w:top w:val="single" w:sz="4" w:space="0" w:color="auto"/>
              <w:left w:val="nil"/>
              <w:bottom w:val="single" w:sz="4" w:space="0" w:color="auto"/>
              <w:right w:val="single" w:sz="4" w:space="0" w:color="auto"/>
            </w:tcBorders>
            <w:shd w:val="clear" w:color="auto" w:fill="003D7C" w:themeFill="accent1"/>
            <w:noWrap/>
            <w:vAlign w:val="bottom"/>
            <w:hideMark/>
          </w:tcPr>
          <w:p w14:paraId="0C55E774" w14:textId="77777777" w:rsidR="009951FA" w:rsidRPr="00A667C5" w:rsidRDefault="009951FA" w:rsidP="00132031">
            <w:pPr>
              <w:rPr>
                <w:rFonts w:eastAsia="Times New Roman" w:cs="Arial"/>
                <w:b/>
                <w:sz w:val="18"/>
                <w:szCs w:val="18"/>
                <w:lang w:eastAsia="en-ZA"/>
              </w:rPr>
            </w:pPr>
            <w:r w:rsidRPr="00A667C5">
              <w:rPr>
                <w:rFonts w:eastAsia="Times New Roman" w:cs="Arial"/>
                <w:b/>
                <w:sz w:val="18"/>
                <w:szCs w:val="18"/>
                <w:lang w:eastAsia="en-ZA"/>
              </w:rPr>
              <w:t>Email</w:t>
            </w:r>
          </w:p>
        </w:tc>
      </w:tr>
      <w:tr w:rsidR="009951FA" w:rsidRPr="006C2B1C" w14:paraId="59C0EB60" w14:textId="77777777" w:rsidTr="005B20F6">
        <w:trPr>
          <w:trHeight w:val="288"/>
        </w:trPr>
        <w:tc>
          <w:tcPr>
            <w:tcW w:w="12186" w:type="dxa"/>
            <w:gridSpan w:val="4"/>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6301DE7A" w14:textId="77777777" w:rsidR="009951FA" w:rsidRPr="00A667C5" w:rsidRDefault="009951FA" w:rsidP="00132031">
            <w:pPr>
              <w:rPr>
                <w:rFonts w:eastAsia="Times New Roman" w:cs="Arial"/>
                <w:b/>
                <w:sz w:val="18"/>
                <w:szCs w:val="18"/>
                <w:lang w:eastAsia="en-ZA"/>
              </w:rPr>
            </w:pPr>
            <w:r w:rsidRPr="00A667C5">
              <w:rPr>
                <w:rFonts w:eastAsia="Times New Roman" w:cs="Arial"/>
                <w:b/>
                <w:sz w:val="18"/>
                <w:szCs w:val="18"/>
                <w:lang w:eastAsia="en-ZA"/>
              </w:rPr>
              <w:t>UNDP</w:t>
            </w:r>
          </w:p>
        </w:tc>
      </w:tr>
      <w:tr w:rsidR="00240EA8" w:rsidRPr="006C2B1C" w14:paraId="378A45C5" w14:textId="77777777" w:rsidTr="005B20F6">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tcPr>
          <w:p w14:paraId="123EB8F2" w14:textId="1BF09FCD" w:rsidR="00240EA8" w:rsidRPr="00A667C5" w:rsidRDefault="00240EA8" w:rsidP="00132031">
            <w:pPr>
              <w:rPr>
                <w:rFonts w:eastAsia="Times New Roman" w:cs="Arial"/>
                <w:sz w:val="18"/>
                <w:szCs w:val="18"/>
                <w:lang w:eastAsia="en-ZA"/>
              </w:rPr>
            </w:pPr>
            <w:r w:rsidRPr="00A667C5">
              <w:rPr>
                <w:rFonts w:eastAsia="Times New Roman" w:cs="Arial"/>
                <w:sz w:val="18"/>
                <w:szCs w:val="18"/>
                <w:lang w:eastAsia="en-ZA"/>
              </w:rPr>
              <w:t>Yusuke T</w:t>
            </w:r>
            <w:r w:rsidR="002A1506" w:rsidRPr="00A667C5">
              <w:rPr>
                <w:rFonts w:eastAsia="Times New Roman" w:cs="Arial"/>
                <w:sz w:val="18"/>
                <w:szCs w:val="18"/>
                <w:lang w:eastAsia="en-ZA"/>
              </w:rPr>
              <w:t>aishi</w:t>
            </w:r>
          </w:p>
        </w:tc>
        <w:tc>
          <w:tcPr>
            <w:tcW w:w="1843" w:type="dxa"/>
            <w:tcBorders>
              <w:top w:val="nil"/>
              <w:left w:val="nil"/>
              <w:bottom w:val="single" w:sz="4" w:space="0" w:color="auto"/>
              <w:right w:val="single" w:sz="4" w:space="0" w:color="auto"/>
            </w:tcBorders>
            <w:shd w:val="clear" w:color="auto" w:fill="auto"/>
            <w:noWrap/>
            <w:vAlign w:val="bottom"/>
          </w:tcPr>
          <w:p w14:paraId="0B49E01A" w14:textId="4628CE03" w:rsidR="00240EA8" w:rsidRPr="00A667C5" w:rsidRDefault="002A1506" w:rsidP="00132031">
            <w:pPr>
              <w:rPr>
                <w:rFonts w:eastAsia="Times New Roman" w:cs="Arial"/>
                <w:sz w:val="18"/>
                <w:szCs w:val="18"/>
                <w:lang w:eastAsia="en-ZA"/>
              </w:rPr>
            </w:pPr>
            <w:r w:rsidRPr="00A667C5">
              <w:rPr>
                <w:rFonts w:eastAsia="Times New Roman" w:cs="Arial"/>
                <w:sz w:val="18"/>
                <w:szCs w:val="18"/>
                <w:lang w:eastAsia="en-ZA"/>
              </w:rPr>
              <w:t>Bangkok</w:t>
            </w:r>
          </w:p>
        </w:tc>
        <w:tc>
          <w:tcPr>
            <w:tcW w:w="3423" w:type="dxa"/>
            <w:tcBorders>
              <w:top w:val="nil"/>
              <w:left w:val="nil"/>
              <w:bottom w:val="single" w:sz="4" w:space="0" w:color="auto"/>
              <w:right w:val="single" w:sz="4" w:space="0" w:color="auto"/>
            </w:tcBorders>
            <w:shd w:val="clear" w:color="auto" w:fill="auto"/>
            <w:noWrap/>
            <w:vAlign w:val="bottom"/>
          </w:tcPr>
          <w:p w14:paraId="2C270429" w14:textId="334259F4" w:rsidR="00240EA8" w:rsidRPr="00A667C5" w:rsidRDefault="000668B1" w:rsidP="00132031">
            <w:pPr>
              <w:rPr>
                <w:rFonts w:eastAsia="Times New Roman" w:cs="Arial"/>
                <w:sz w:val="18"/>
                <w:szCs w:val="18"/>
                <w:lang w:eastAsia="en-ZA"/>
              </w:rPr>
            </w:pPr>
            <w:r w:rsidRPr="00A667C5">
              <w:rPr>
                <w:rFonts w:eastAsia="Times New Roman" w:cs="Arial"/>
                <w:sz w:val="18"/>
                <w:szCs w:val="18"/>
                <w:lang w:eastAsia="en-ZA"/>
              </w:rPr>
              <w:t>Regional Technical Specialist</w:t>
            </w:r>
          </w:p>
        </w:tc>
        <w:tc>
          <w:tcPr>
            <w:tcW w:w="3948" w:type="dxa"/>
            <w:tcBorders>
              <w:top w:val="nil"/>
              <w:left w:val="nil"/>
              <w:bottom w:val="single" w:sz="4" w:space="0" w:color="auto"/>
              <w:right w:val="single" w:sz="4" w:space="0" w:color="auto"/>
            </w:tcBorders>
            <w:shd w:val="clear" w:color="auto" w:fill="auto"/>
            <w:noWrap/>
            <w:vAlign w:val="bottom"/>
          </w:tcPr>
          <w:p w14:paraId="6FD77401" w14:textId="4E589508" w:rsidR="00240EA8" w:rsidRPr="009C19EC" w:rsidRDefault="00500DF9" w:rsidP="00132031">
            <w:pPr>
              <w:rPr>
                <w:sz w:val="18"/>
                <w:szCs w:val="18"/>
              </w:rPr>
            </w:pPr>
            <w:r>
              <w:rPr>
                <w:sz w:val="18"/>
                <w:szCs w:val="18"/>
              </w:rPr>
              <w:t>y</w:t>
            </w:r>
            <w:r w:rsidR="009C19EC" w:rsidRPr="009C19EC">
              <w:rPr>
                <w:sz w:val="18"/>
                <w:szCs w:val="18"/>
              </w:rPr>
              <w:t>usuke.taishi@undp.org</w:t>
            </w:r>
          </w:p>
        </w:tc>
      </w:tr>
      <w:tr w:rsidR="009951FA" w:rsidRPr="006C2B1C" w14:paraId="687034FD" w14:textId="77777777" w:rsidTr="005B20F6">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5912A1C8"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 xml:space="preserve">Aishath Azza </w:t>
            </w:r>
          </w:p>
        </w:tc>
        <w:tc>
          <w:tcPr>
            <w:tcW w:w="1843" w:type="dxa"/>
            <w:tcBorders>
              <w:top w:val="nil"/>
              <w:left w:val="nil"/>
              <w:bottom w:val="single" w:sz="4" w:space="0" w:color="auto"/>
              <w:right w:val="single" w:sz="4" w:space="0" w:color="auto"/>
            </w:tcBorders>
            <w:shd w:val="clear" w:color="auto" w:fill="auto"/>
            <w:noWrap/>
            <w:vAlign w:val="bottom"/>
            <w:hideMark/>
          </w:tcPr>
          <w:p w14:paraId="3AD562AD"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Australia</w:t>
            </w:r>
          </w:p>
        </w:tc>
        <w:tc>
          <w:tcPr>
            <w:tcW w:w="3423" w:type="dxa"/>
            <w:tcBorders>
              <w:top w:val="nil"/>
              <w:left w:val="nil"/>
              <w:bottom w:val="single" w:sz="4" w:space="0" w:color="auto"/>
              <w:right w:val="single" w:sz="4" w:space="0" w:color="auto"/>
            </w:tcBorders>
            <w:shd w:val="clear" w:color="auto" w:fill="auto"/>
            <w:noWrap/>
            <w:vAlign w:val="bottom"/>
            <w:hideMark/>
          </w:tcPr>
          <w:p w14:paraId="27376BB4"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Regional Technical Specialist</w:t>
            </w:r>
          </w:p>
        </w:tc>
        <w:tc>
          <w:tcPr>
            <w:tcW w:w="3948" w:type="dxa"/>
            <w:tcBorders>
              <w:top w:val="nil"/>
              <w:left w:val="nil"/>
              <w:bottom w:val="single" w:sz="4" w:space="0" w:color="auto"/>
              <w:right w:val="single" w:sz="4" w:space="0" w:color="auto"/>
            </w:tcBorders>
            <w:shd w:val="clear" w:color="auto" w:fill="auto"/>
            <w:noWrap/>
            <w:vAlign w:val="bottom"/>
            <w:hideMark/>
          </w:tcPr>
          <w:p w14:paraId="142B9E9A" w14:textId="77777777" w:rsidR="009951FA" w:rsidRPr="00A667C5" w:rsidRDefault="00C5273E" w:rsidP="00132031">
            <w:pPr>
              <w:rPr>
                <w:rFonts w:eastAsia="Times New Roman" w:cs="Arial"/>
                <w:sz w:val="18"/>
                <w:szCs w:val="18"/>
                <w:u w:val="single"/>
                <w:lang w:eastAsia="en-ZA"/>
              </w:rPr>
            </w:pPr>
            <w:hyperlink r:id="rId56" w:history="1">
              <w:r w:rsidR="009951FA" w:rsidRPr="00A667C5">
                <w:rPr>
                  <w:rFonts w:eastAsia="Times New Roman" w:cs="Arial"/>
                  <w:sz w:val="18"/>
                  <w:szCs w:val="18"/>
                  <w:u w:val="single"/>
                  <w:lang w:eastAsia="en-ZA"/>
                </w:rPr>
                <w:t>aishath.azza@undp.org</w:t>
              </w:r>
            </w:hyperlink>
          </w:p>
        </w:tc>
      </w:tr>
      <w:tr w:rsidR="009951FA" w:rsidRPr="006C2B1C" w14:paraId="4A51B78A" w14:textId="77777777" w:rsidTr="005B20F6">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tcPr>
          <w:p w14:paraId="33ADACD8"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Winifereti Nainoca</w:t>
            </w:r>
          </w:p>
        </w:tc>
        <w:tc>
          <w:tcPr>
            <w:tcW w:w="1843" w:type="dxa"/>
            <w:tcBorders>
              <w:top w:val="nil"/>
              <w:left w:val="nil"/>
              <w:bottom w:val="single" w:sz="4" w:space="0" w:color="auto"/>
              <w:right w:val="single" w:sz="4" w:space="0" w:color="auto"/>
            </w:tcBorders>
            <w:shd w:val="clear" w:color="auto" w:fill="auto"/>
            <w:noWrap/>
            <w:vAlign w:val="bottom"/>
          </w:tcPr>
          <w:p w14:paraId="28CCB9A1"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Fiji</w:t>
            </w:r>
          </w:p>
        </w:tc>
        <w:tc>
          <w:tcPr>
            <w:tcW w:w="3423" w:type="dxa"/>
            <w:tcBorders>
              <w:top w:val="nil"/>
              <w:left w:val="nil"/>
              <w:bottom w:val="single" w:sz="4" w:space="0" w:color="auto"/>
              <w:right w:val="single" w:sz="4" w:space="0" w:color="auto"/>
            </w:tcBorders>
            <w:shd w:val="clear" w:color="auto" w:fill="auto"/>
            <w:noWrap/>
            <w:vAlign w:val="bottom"/>
          </w:tcPr>
          <w:p w14:paraId="50FA2330"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Team Leader a.i  - Resilience &amp; Sustainable Development</w:t>
            </w:r>
          </w:p>
        </w:tc>
        <w:tc>
          <w:tcPr>
            <w:tcW w:w="3948" w:type="dxa"/>
            <w:tcBorders>
              <w:top w:val="nil"/>
              <w:left w:val="nil"/>
              <w:bottom w:val="single" w:sz="4" w:space="0" w:color="auto"/>
              <w:right w:val="single" w:sz="4" w:space="0" w:color="auto"/>
            </w:tcBorders>
            <w:shd w:val="clear" w:color="auto" w:fill="auto"/>
            <w:noWrap/>
            <w:vAlign w:val="bottom"/>
          </w:tcPr>
          <w:p w14:paraId="2724D024" w14:textId="4D8526CB" w:rsidR="009951FA" w:rsidRPr="009C19EC" w:rsidRDefault="00C5273E" w:rsidP="00132031">
            <w:pPr>
              <w:rPr>
                <w:sz w:val="18"/>
                <w:szCs w:val="18"/>
              </w:rPr>
            </w:pPr>
            <w:hyperlink r:id="rId57" w:history="1">
              <w:r w:rsidR="009C19EC" w:rsidRPr="009C19EC">
                <w:rPr>
                  <w:rStyle w:val="Hyperlink"/>
                  <w:color w:val="auto"/>
                  <w:sz w:val="18"/>
                  <w:szCs w:val="18"/>
                </w:rPr>
                <w:t>winifereti.nainoca@undp.org</w:t>
              </w:r>
            </w:hyperlink>
            <w:r w:rsidR="009C19EC" w:rsidRPr="009C19EC">
              <w:rPr>
                <w:sz w:val="18"/>
                <w:szCs w:val="18"/>
              </w:rPr>
              <w:t xml:space="preserve"> </w:t>
            </w:r>
            <w:r w:rsidR="009951FA" w:rsidRPr="009C19EC">
              <w:rPr>
                <w:sz w:val="18"/>
                <w:szCs w:val="18"/>
              </w:rPr>
              <w:t xml:space="preserve"> </w:t>
            </w:r>
          </w:p>
        </w:tc>
      </w:tr>
      <w:tr w:rsidR="009951FA" w:rsidRPr="006C2B1C" w14:paraId="4EEBAB6A" w14:textId="77777777" w:rsidTr="005B20F6">
        <w:trPr>
          <w:trHeight w:val="288"/>
        </w:trPr>
        <w:tc>
          <w:tcPr>
            <w:tcW w:w="12186" w:type="dxa"/>
            <w:gridSpan w:val="4"/>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28BBFD28" w14:textId="77777777" w:rsidR="009951FA" w:rsidRPr="00A667C5" w:rsidRDefault="009951FA" w:rsidP="00132031">
            <w:pPr>
              <w:rPr>
                <w:rFonts w:eastAsia="Times New Roman" w:cs="Arial"/>
                <w:b/>
                <w:sz w:val="18"/>
                <w:szCs w:val="18"/>
                <w:lang w:eastAsia="en-ZA"/>
              </w:rPr>
            </w:pPr>
            <w:r w:rsidRPr="00A667C5">
              <w:rPr>
                <w:rFonts w:eastAsia="Times New Roman" w:cs="Arial"/>
                <w:b/>
                <w:sz w:val="18"/>
                <w:szCs w:val="18"/>
                <w:lang w:eastAsia="en-ZA"/>
              </w:rPr>
              <w:t>PMU</w:t>
            </w:r>
          </w:p>
        </w:tc>
      </w:tr>
      <w:tr w:rsidR="009951FA" w:rsidRPr="006C2B1C" w14:paraId="40272A5E" w14:textId="77777777" w:rsidTr="005B20F6">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421BF114"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Alan Resture</w:t>
            </w:r>
          </w:p>
        </w:tc>
        <w:tc>
          <w:tcPr>
            <w:tcW w:w="1843" w:type="dxa"/>
            <w:tcBorders>
              <w:top w:val="nil"/>
              <w:left w:val="nil"/>
              <w:bottom w:val="single" w:sz="4" w:space="0" w:color="auto"/>
              <w:right w:val="single" w:sz="4" w:space="0" w:color="auto"/>
            </w:tcBorders>
            <w:shd w:val="clear" w:color="auto" w:fill="auto"/>
            <w:noWrap/>
            <w:vAlign w:val="bottom"/>
            <w:hideMark/>
          </w:tcPr>
          <w:p w14:paraId="44FC5180"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Funafuti</w:t>
            </w:r>
          </w:p>
        </w:tc>
        <w:tc>
          <w:tcPr>
            <w:tcW w:w="3423" w:type="dxa"/>
            <w:tcBorders>
              <w:top w:val="nil"/>
              <w:left w:val="nil"/>
              <w:bottom w:val="single" w:sz="4" w:space="0" w:color="auto"/>
              <w:right w:val="single" w:sz="4" w:space="0" w:color="auto"/>
            </w:tcBorders>
            <w:shd w:val="clear" w:color="auto" w:fill="auto"/>
            <w:noWrap/>
            <w:vAlign w:val="bottom"/>
            <w:hideMark/>
          </w:tcPr>
          <w:p w14:paraId="1ECF6F0C"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Project Manager</w:t>
            </w:r>
          </w:p>
        </w:tc>
        <w:tc>
          <w:tcPr>
            <w:tcW w:w="3948" w:type="dxa"/>
            <w:tcBorders>
              <w:top w:val="nil"/>
              <w:left w:val="nil"/>
              <w:bottom w:val="single" w:sz="4" w:space="0" w:color="auto"/>
              <w:right w:val="single" w:sz="4" w:space="0" w:color="auto"/>
            </w:tcBorders>
            <w:shd w:val="clear" w:color="auto" w:fill="auto"/>
            <w:noWrap/>
            <w:vAlign w:val="bottom"/>
            <w:hideMark/>
          </w:tcPr>
          <w:p w14:paraId="16E3E725" w14:textId="77777777" w:rsidR="009951FA" w:rsidRPr="00A667C5" w:rsidRDefault="00C5273E" w:rsidP="00132031">
            <w:pPr>
              <w:rPr>
                <w:rFonts w:eastAsia="Times New Roman" w:cs="Arial"/>
                <w:sz w:val="18"/>
                <w:szCs w:val="18"/>
                <w:u w:val="single"/>
                <w:lang w:eastAsia="en-ZA"/>
              </w:rPr>
            </w:pPr>
            <w:hyperlink r:id="rId58" w:history="1">
              <w:r w:rsidR="009951FA" w:rsidRPr="00A667C5">
                <w:rPr>
                  <w:rFonts w:eastAsia="Times New Roman" w:cs="Arial"/>
                  <w:sz w:val="18"/>
                  <w:szCs w:val="18"/>
                  <w:u w:val="single"/>
                  <w:lang w:eastAsia="en-ZA"/>
                </w:rPr>
                <w:t xml:space="preserve">alan.resture@undp.org </w:t>
              </w:r>
            </w:hyperlink>
          </w:p>
        </w:tc>
      </w:tr>
      <w:tr w:rsidR="009951FA" w:rsidRPr="006C2B1C" w14:paraId="5F85E900" w14:textId="77777777" w:rsidTr="005B20F6">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39912D45"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Jone Feresi</w:t>
            </w:r>
          </w:p>
        </w:tc>
        <w:tc>
          <w:tcPr>
            <w:tcW w:w="1843" w:type="dxa"/>
            <w:tcBorders>
              <w:top w:val="nil"/>
              <w:left w:val="nil"/>
              <w:bottom w:val="single" w:sz="4" w:space="0" w:color="auto"/>
              <w:right w:val="single" w:sz="4" w:space="0" w:color="auto"/>
            </w:tcBorders>
            <w:shd w:val="clear" w:color="auto" w:fill="auto"/>
            <w:noWrap/>
            <w:vAlign w:val="bottom"/>
            <w:hideMark/>
          </w:tcPr>
          <w:p w14:paraId="118270BC"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Fiji</w:t>
            </w:r>
          </w:p>
        </w:tc>
        <w:tc>
          <w:tcPr>
            <w:tcW w:w="3423" w:type="dxa"/>
            <w:tcBorders>
              <w:top w:val="nil"/>
              <w:left w:val="nil"/>
              <w:bottom w:val="single" w:sz="4" w:space="0" w:color="auto"/>
              <w:right w:val="single" w:sz="4" w:space="0" w:color="auto"/>
            </w:tcBorders>
            <w:shd w:val="clear" w:color="auto" w:fill="auto"/>
            <w:noWrap/>
            <w:vAlign w:val="bottom"/>
            <w:hideMark/>
          </w:tcPr>
          <w:p w14:paraId="542B8668"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Deputy Project Manager</w:t>
            </w:r>
          </w:p>
        </w:tc>
        <w:tc>
          <w:tcPr>
            <w:tcW w:w="3948" w:type="dxa"/>
            <w:tcBorders>
              <w:top w:val="nil"/>
              <w:left w:val="nil"/>
              <w:bottom w:val="single" w:sz="4" w:space="0" w:color="auto"/>
              <w:right w:val="single" w:sz="4" w:space="0" w:color="auto"/>
            </w:tcBorders>
            <w:shd w:val="clear" w:color="auto" w:fill="auto"/>
            <w:noWrap/>
            <w:vAlign w:val="bottom"/>
            <w:hideMark/>
          </w:tcPr>
          <w:p w14:paraId="24D020C5" w14:textId="77777777" w:rsidR="009951FA" w:rsidRPr="00A667C5" w:rsidRDefault="00C5273E" w:rsidP="00132031">
            <w:pPr>
              <w:rPr>
                <w:rFonts w:eastAsia="Times New Roman" w:cs="Arial"/>
                <w:sz w:val="18"/>
                <w:szCs w:val="18"/>
                <w:u w:val="single"/>
                <w:lang w:eastAsia="en-ZA"/>
              </w:rPr>
            </w:pPr>
            <w:hyperlink r:id="rId59" w:history="1">
              <w:r w:rsidR="009951FA" w:rsidRPr="00A667C5">
                <w:rPr>
                  <w:rFonts w:eastAsia="Times New Roman" w:cs="Arial"/>
                  <w:sz w:val="18"/>
                  <w:szCs w:val="18"/>
                  <w:u w:val="single"/>
                  <w:lang w:eastAsia="en-ZA"/>
                </w:rPr>
                <w:t>jone.feresi@undp.org</w:t>
              </w:r>
            </w:hyperlink>
          </w:p>
        </w:tc>
      </w:tr>
      <w:tr w:rsidR="009951FA" w:rsidRPr="006C2B1C" w14:paraId="70CFCFBB" w14:textId="77777777" w:rsidTr="005B20F6">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F390B38"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Arthur Webb</w:t>
            </w:r>
          </w:p>
        </w:tc>
        <w:tc>
          <w:tcPr>
            <w:tcW w:w="1843" w:type="dxa"/>
            <w:tcBorders>
              <w:top w:val="nil"/>
              <w:left w:val="nil"/>
              <w:bottom w:val="single" w:sz="4" w:space="0" w:color="auto"/>
              <w:right w:val="single" w:sz="4" w:space="0" w:color="auto"/>
            </w:tcBorders>
            <w:shd w:val="clear" w:color="auto" w:fill="auto"/>
            <w:noWrap/>
            <w:vAlign w:val="bottom"/>
            <w:hideMark/>
          </w:tcPr>
          <w:p w14:paraId="3A7040EE"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Canada</w:t>
            </w:r>
          </w:p>
        </w:tc>
        <w:tc>
          <w:tcPr>
            <w:tcW w:w="3423" w:type="dxa"/>
            <w:tcBorders>
              <w:top w:val="nil"/>
              <w:left w:val="nil"/>
              <w:bottom w:val="single" w:sz="4" w:space="0" w:color="auto"/>
              <w:right w:val="single" w:sz="4" w:space="0" w:color="auto"/>
            </w:tcBorders>
            <w:shd w:val="clear" w:color="auto" w:fill="auto"/>
            <w:noWrap/>
            <w:vAlign w:val="bottom"/>
            <w:hideMark/>
          </w:tcPr>
          <w:p w14:paraId="7F77BF47"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Chief Technical Advisor</w:t>
            </w:r>
          </w:p>
        </w:tc>
        <w:tc>
          <w:tcPr>
            <w:tcW w:w="3948" w:type="dxa"/>
            <w:tcBorders>
              <w:top w:val="nil"/>
              <w:left w:val="nil"/>
              <w:bottom w:val="single" w:sz="4" w:space="0" w:color="auto"/>
              <w:right w:val="single" w:sz="4" w:space="0" w:color="auto"/>
            </w:tcBorders>
            <w:shd w:val="clear" w:color="auto" w:fill="auto"/>
            <w:noWrap/>
            <w:vAlign w:val="bottom"/>
            <w:hideMark/>
          </w:tcPr>
          <w:p w14:paraId="2FF1F850" w14:textId="77777777" w:rsidR="009951FA" w:rsidRPr="00A667C5" w:rsidRDefault="00C5273E" w:rsidP="00132031">
            <w:pPr>
              <w:rPr>
                <w:rFonts w:eastAsia="Times New Roman" w:cs="Arial"/>
                <w:sz w:val="18"/>
                <w:szCs w:val="18"/>
                <w:u w:val="single"/>
                <w:lang w:eastAsia="en-ZA"/>
              </w:rPr>
            </w:pPr>
            <w:hyperlink r:id="rId60" w:history="1">
              <w:r w:rsidR="009951FA" w:rsidRPr="00A667C5">
                <w:rPr>
                  <w:rFonts w:eastAsia="Times New Roman" w:cs="Arial"/>
                  <w:sz w:val="18"/>
                  <w:szCs w:val="18"/>
                  <w:u w:val="single"/>
                  <w:lang w:eastAsia="en-ZA"/>
                </w:rPr>
                <w:t>arthur.webb@undp.org</w:t>
              </w:r>
            </w:hyperlink>
          </w:p>
        </w:tc>
      </w:tr>
      <w:tr w:rsidR="009951FA" w:rsidRPr="006C2B1C" w14:paraId="5804F5F2" w14:textId="77777777" w:rsidTr="005B20F6">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F611B63"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Paul Audin</w:t>
            </w:r>
          </w:p>
        </w:tc>
        <w:tc>
          <w:tcPr>
            <w:tcW w:w="1843" w:type="dxa"/>
            <w:tcBorders>
              <w:top w:val="nil"/>
              <w:left w:val="nil"/>
              <w:bottom w:val="single" w:sz="4" w:space="0" w:color="auto"/>
              <w:right w:val="single" w:sz="4" w:space="0" w:color="auto"/>
            </w:tcBorders>
            <w:shd w:val="clear" w:color="auto" w:fill="auto"/>
            <w:noWrap/>
            <w:vAlign w:val="bottom"/>
            <w:hideMark/>
          </w:tcPr>
          <w:p w14:paraId="7B6498E0"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Funafuti</w:t>
            </w:r>
          </w:p>
        </w:tc>
        <w:tc>
          <w:tcPr>
            <w:tcW w:w="3423" w:type="dxa"/>
            <w:tcBorders>
              <w:top w:val="nil"/>
              <w:left w:val="nil"/>
              <w:bottom w:val="single" w:sz="4" w:space="0" w:color="auto"/>
              <w:right w:val="single" w:sz="4" w:space="0" w:color="auto"/>
            </w:tcBorders>
            <w:shd w:val="clear" w:color="auto" w:fill="auto"/>
            <w:noWrap/>
            <w:vAlign w:val="bottom"/>
            <w:hideMark/>
          </w:tcPr>
          <w:p w14:paraId="5D49C993"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Chief Technical Advisor - Operations Specialist</w:t>
            </w:r>
          </w:p>
        </w:tc>
        <w:tc>
          <w:tcPr>
            <w:tcW w:w="3948" w:type="dxa"/>
            <w:tcBorders>
              <w:top w:val="nil"/>
              <w:left w:val="nil"/>
              <w:bottom w:val="single" w:sz="4" w:space="0" w:color="auto"/>
              <w:right w:val="single" w:sz="4" w:space="0" w:color="auto"/>
            </w:tcBorders>
            <w:shd w:val="clear" w:color="auto" w:fill="auto"/>
            <w:noWrap/>
            <w:vAlign w:val="bottom"/>
            <w:hideMark/>
          </w:tcPr>
          <w:p w14:paraId="72C70482" w14:textId="523D5F37" w:rsidR="009951FA" w:rsidRPr="00A667C5" w:rsidRDefault="00C5273E" w:rsidP="00132031">
            <w:pPr>
              <w:rPr>
                <w:rFonts w:eastAsia="Times New Roman" w:cs="Arial"/>
                <w:sz w:val="18"/>
                <w:szCs w:val="18"/>
                <w:u w:val="single"/>
                <w:lang w:eastAsia="en-ZA"/>
              </w:rPr>
            </w:pPr>
            <w:hyperlink r:id="rId61" w:history="1">
              <w:r w:rsidR="002D5A6B" w:rsidRPr="00602CFC">
                <w:rPr>
                  <w:rStyle w:val="Hyperlink"/>
                  <w:rFonts w:eastAsia="Times New Roman" w:cs="Arial"/>
                  <w:color w:val="auto"/>
                  <w:sz w:val="18"/>
                  <w:szCs w:val="18"/>
                  <w:lang w:eastAsia="en-ZA"/>
                </w:rPr>
                <w:t>paul.audin@undp.org</w:t>
              </w:r>
            </w:hyperlink>
            <w:r w:rsidR="002D5A6B" w:rsidRPr="00602CFC">
              <w:rPr>
                <w:rFonts w:eastAsia="Times New Roman" w:cs="Arial"/>
                <w:sz w:val="18"/>
                <w:szCs w:val="18"/>
                <w:u w:val="single"/>
                <w:lang w:eastAsia="en-ZA"/>
              </w:rPr>
              <w:t xml:space="preserve"> </w:t>
            </w:r>
          </w:p>
        </w:tc>
      </w:tr>
      <w:tr w:rsidR="009951FA" w:rsidRPr="006C2B1C" w14:paraId="597E7C78" w14:textId="77777777" w:rsidTr="005B20F6">
        <w:trPr>
          <w:trHeight w:val="288"/>
        </w:trPr>
        <w:tc>
          <w:tcPr>
            <w:tcW w:w="12186" w:type="dxa"/>
            <w:gridSpan w:val="4"/>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515C3588" w14:textId="77777777" w:rsidR="009951FA" w:rsidRPr="00A667C5" w:rsidRDefault="009951FA" w:rsidP="00132031">
            <w:pPr>
              <w:rPr>
                <w:rFonts w:eastAsia="Times New Roman" w:cs="Arial"/>
                <w:b/>
                <w:sz w:val="18"/>
                <w:szCs w:val="18"/>
                <w:lang w:eastAsia="en-ZA"/>
              </w:rPr>
            </w:pPr>
            <w:r w:rsidRPr="00A667C5">
              <w:rPr>
                <w:rFonts w:eastAsia="Times New Roman" w:cs="Arial"/>
                <w:b/>
                <w:sz w:val="18"/>
                <w:szCs w:val="18"/>
                <w:lang w:eastAsia="en-ZA"/>
              </w:rPr>
              <w:t>Consultants</w:t>
            </w:r>
          </w:p>
        </w:tc>
      </w:tr>
      <w:tr w:rsidR="009951FA" w:rsidRPr="006C2B1C" w14:paraId="657618B1" w14:textId="77777777" w:rsidTr="005B20F6">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0199ADC"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Kate Smith</w:t>
            </w:r>
          </w:p>
        </w:tc>
        <w:tc>
          <w:tcPr>
            <w:tcW w:w="1843" w:type="dxa"/>
            <w:tcBorders>
              <w:top w:val="nil"/>
              <w:left w:val="nil"/>
              <w:bottom w:val="single" w:sz="4" w:space="0" w:color="auto"/>
              <w:right w:val="single" w:sz="4" w:space="0" w:color="auto"/>
            </w:tcBorders>
            <w:shd w:val="clear" w:color="auto" w:fill="auto"/>
            <w:noWrap/>
            <w:vAlign w:val="bottom"/>
            <w:hideMark/>
          </w:tcPr>
          <w:p w14:paraId="5156D658"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Australia</w:t>
            </w:r>
          </w:p>
        </w:tc>
        <w:tc>
          <w:tcPr>
            <w:tcW w:w="3423" w:type="dxa"/>
            <w:tcBorders>
              <w:top w:val="nil"/>
              <w:left w:val="nil"/>
              <w:bottom w:val="single" w:sz="4" w:space="0" w:color="auto"/>
              <w:right w:val="single" w:sz="4" w:space="0" w:color="auto"/>
            </w:tcBorders>
            <w:shd w:val="clear" w:color="auto" w:fill="auto"/>
            <w:noWrap/>
            <w:vAlign w:val="bottom"/>
            <w:hideMark/>
          </w:tcPr>
          <w:p w14:paraId="0B69C171" w14:textId="77777777" w:rsidR="009951FA" w:rsidRPr="00A667C5" w:rsidRDefault="009951FA" w:rsidP="00132031">
            <w:pPr>
              <w:rPr>
                <w:rFonts w:eastAsia="Times New Roman" w:cs="Arial"/>
                <w:sz w:val="18"/>
                <w:szCs w:val="18"/>
                <w:lang w:eastAsia="en-ZA"/>
              </w:rPr>
            </w:pPr>
            <w:r w:rsidRPr="00A667C5">
              <w:rPr>
                <w:rFonts w:eastAsia="Times New Roman" w:cs="Arial"/>
                <w:sz w:val="18"/>
                <w:szCs w:val="18"/>
                <w:lang w:eastAsia="en-ZA"/>
              </w:rPr>
              <w:t>Communications Specialist</w:t>
            </w:r>
          </w:p>
        </w:tc>
        <w:tc>
          <w:tcPr>
            <w:tcW w:w="3948" w:type="dxa"/>
            <w:tcBorders>
              <w:top w:val="nil"/>
              <w:left w:val="nil"/>
              <w:bottom w:val="single" w:sz="4" w:space="0" w:color="auto"/>
              <w:right w:val="single" w:sz="4" w:space="0" w:color="auto"/>
            </w:tcBorders>
            <w:shd w:val="clear" w:color="auto" w:fill="auto"/>
            <w:noWrap/>
            <w:vAlign w:val="bottom"/>
            <w:hideMark/>
          </w:tcPr>
          <w:p w14:paraId="732ECCDC" w14:textId="04607CC0" w:rsidR="009951FA" w:rsidRPr="00A667C5" w:rsidRDefault="00C5273E" w:rsidP="00132031">
            <w:pPr>
              <w:rPr>
                <w:rFonts w:eastAsia="Times New Roman" w:cs="Arial"/>
                <w:sz w:val="18"/>
                <w:szCs w:val="18"/>
                <w:u w:val="single"/>
                <w:lang w:eastAsia="en-ZA"/>
              </w:rPr>
            </w:pPr>
            <w:hyperlink r:id="rId62" w:history="1">
              <w:r w:rsidR="009951FA" w:rsidRPr="00A667C5">
                <w:rPr>
                  <w:rFonts w:eastAsia="Times New Roman" w:cs="Arial"/>
                  <w:sz w:val="18"/>
                  <w:szCs w:val="18"/>
                  <w:u w:val="single"/>
                  <w:lang w:eastAsia="en-ZA"/>
                </w:rPr>
                <w:t>kate.smith@undp.org</w:t>
              </w:r>
            </w:hyperlink>
            <w:r w:rsidR="00E23F1E" w:rsidRPr="00A667C5">
              <w:rPr>
                <w:rFonts w:eastAsia="Times New Roman" w:cs="Arial"/>
                <w:sz w:val="18"/>
                <w:szCs w:val="18"/>
                <w:u w:val="single"/>
                <w:lang w:eastAsia="en-ZA"/>
              </w:rPr>
              <w:t xml:space="preserve"> </w:t>
            </w:r>
          </w:p>
        </w:tc>
      </w:tr>
    </w:tbl>
    <w:p w14:paraId="41B8F747" w14:textId="42F3D311" w:rsidR="00FA7D58" w:rsidRPr="00FA7D58" w:rsidRDefault="00FA7D58" w:rsidP="00FA7D58">
      <w:pPr>
        <w:sectPr w:rsidR="00FA7D58" w:rsidRPr="00FA7D58" w:rsidSect="009951FA">
          <w:pgSz w:w="16838" w:h="11906" w:orient="landscape"/>
          <w:pgMar w:top="1080" w:right="1440" w:bottom="1080" w:left="1440" w:header="708" w:footer="708" w:gutter="0"/>
          <w:cols w:space="708"/>
          <w:docGrid w:linePitch="360"/>
        </w:sectPr>
      </w:pPr>
    </w:p>
    <w:p w14:paraId="73FB0BBB" w14:textId="705681A8" w:rsidR="00593407" w:rsidRDefault="00593407" w:rsidP="00593407"/>
    <w:p w14:paraId="00FDF5B4" w14:textId="77777777" w:rsidR="00593407" w:rsidRDefault="00593407" w:rsidP="00F254D2">
      <w:pPr>
        <w:pStyle w:val="Heading2"/>
      </w:pPr>
      <w:bookmarkStart w:id="363" w:name="_Toc65450561"/>
      <w:bookmarkStart w:id="364" w:name="_Toc71010748"/>
      <w:r>
        <w:t>List of documents reviewed</w:t>
      </w:r>
      <w:bookmarkEnd w:id="363"/>
      <w:bookmarkEnd w:id="364"/>
      <w:r>
        <w:t xml:space="preserve"> </w:t>
      </w:r>
    </w:p>
    <w:p w14:paraId="0FB70B53" w14:textId="77777777" w:rsidR="00950580" w:rsidRPr="004511D7" w:rsidRDefault="00950580" w:rsidP="00950580">
      <w:pPr>
        <w:rPr>
          <w:u w:val="single"/>
        </w:rPr>
      </w:pPr>
      <w:r w:rsidRPr="004511D7">
        <w:rPr>
          <w:u w:val="single"/>
        </w:rPr>
        <w:t>Project Documents</w:t>
      </w:r>
    </w:p>
    <w:p w14:paraId="7C3A246C" w14:textId="77777777" w:rsidR="00950580" w:rsidRDefault="00950580" w:rsidP="00950580">
      <w:pPr>
        <w:pStyle w:val="C4NumberedList"/>
      </w:pPr>
      <w:r>
        <w:t>TCAP GCF Funding Proposal</w:t>
      </w:r>
    </w:p>
    <w:p w14:paraId="5D94490E" w14:textId="77777777" w:rsidR="00950580" w:rsidRDefault="00950580" w:rsidP="00950580">
      <w:pPr>
        <w:pStyle w:val="C4NumberedList"/>
      </w:pPr>
      <w:r>
        <w:t>TCAP UNDP GCF Project Document</w:t>
      </w:r>
    </w:p>
    <w:p w14:paraId="1CC387D0" w14:textId="77777777" w:rsidR="00950580" w:rsidRDefault="00950580" w:rsidP="00950580"/>
    <w:p w14:paraId="143DF55B" w14:textId="77777777" w:rsidR="00950580" w:rsidRPr="00520ED3" w:rsidRDefault="00950580" w:rsidP="00950580">
      <w:pPr>
        <w:rPr>
          <w:u w:val="single"/>
        </w:rPr>
      </w:pPr>
      <w:r w:rsidRPr="00520ED3">
        <w:rPr>
          <w:u w:val="single"/>
        </w:rPr>
        <w:t>Agreements</w:t>
      </w:r>
    </w:p>
    <w:p w14:paraId="27FA5FC7" w14:textId="77777777" w:rsidR="00950580" w:rsidRDefault="00950580" w:rsidP="00827BE3">
      <w:pPr>
        <w:pStyle w:val="C4NumberedList"/>
        <w:numPr>
          <w:ilvl w:val="0"/>
          <w:numId w:val="19"/>
        </w:numPr>
        <w:ind w:left="426" w:hanging="426"/>
      </w:pPr>
      <w:r>
        <w:t>GCF Funded Activity Agreement between UNDP and GCF for TCAP (Execution Version) — 30 May 2017</w:t>
      </w:r>
    </w:p>
    <w:p w14:paraId="4B392637" w14:textId="77777777" w:rsidR="00950580" w:rsidRDefault="00950580" w:rsidP="00827BE3">
      <w:pPr>
        <w:pStyle w:val="C4NumberedList"/>
        <w:numPr>
          <w:ilvl w:val="0"/>
          <w:numId w:val="19"/>
        </w:numPr>
        <w:ind w:left="426" w:hanging="426"/>
      </w:pPr>
      <w:r>
        <w:t xml:space="preserve">Amendment No. 1 and Restatement to the </w:t>
      </w:r>
      <w:r w:rsidRPr="00BA3B7F">
        <w:t>GCF Funded Activity Agreement between UNDP and GCF for TCAP (Execution Version)</w:t>
      </w:r>
      <w:r>
        <w:t xml:space="preserve"> — 3 January 2020</w:t>
      </w:r>
    </w:p>
    <w:p w14:paraId="6A7BEC69" w14:textId="77777777" w:rsidR="00950580" w:rsidRDefault="00950580" w:rsidP="00827BE3">
      <w:pPr>
        <w:pStyle w:val="C4NumberedList"/>
        <w:numPr>
          <w:ilvl w:val="0"/>
          <w:numId w:val="19"/>
        </w:numPr>
        <w:ind w:left="426" w:hanging="426"/>
      </w:pPr>
      <w:r>
        <w:t>Service Delivery Agreement for Procurement Services between the Bureau of Management Services/Procurement Service Unite and UNDP Pacific Office in Fiji — 5 October 2020</w:t>
      </w:r>
    </w:p>
    <w:p w14:paraId="2F296F95" w14:textId="77777777" w:rsidR="00950580" w:rsidRDefault="00950580" w:rsidP="00950580">
      <w:pPr>
        <w:pStyle w:val="C4NumberedList"/>
        <w:numPr>
          <w:ilvl w:val="0"/>
          <w:numId w:val="0"/>
        </w:numPr>
        <w:ind w:left="397" w:hanging="397"/>
      </w:pPr>
    </w:p>
    <w:p w14:paraId="63AA6F22" w14:textId="77777777" w:rsidR="00950580" w:rsidRPr="002972DA" w:rsidRDefault="00950580" w:rsidP="00950580">
      <w:pPr>
        <w:pStyle w:val="C4NumberedList"/>
        <w:numPr>
          <w:ilvl w:val="0"/>
          <w:numId w:val="0"/>
        </w:numPr>
        <w:ind w:left="397" w:hanging="397"/>
        <w:rPr>
          <w:u w:val="single"/>
        </w:rPr>
      </w:pPr>
      <w:r w:rsidRPr="002972DA">
        <w:rPr>
          <w:u w:val="single"/>
        </w:rPr>
        <w:t xml:space="preserve">Project </w:t>
      </w:r>
      <w:r>
        <w:rPr>
          <w:u w:val="single"/>
        </w:rPr>
        <w:t>Assessments</w:t>
      </w:r>
      <w:r w:rsidRPr="002972DA">
        <w:rPr>
          <w:u w:val="single"/>
        </w:rPr>
        <w:t xml:space="preserve"> and Plans</w:t>
      </w:r>
    </w:p>
    <w:p w14:paraId="1C765A8C" w14:textId="77777777" w:rsidR="00950580" w:rsidRDefault="00950580" w:rsidP="00827BE3">
      <w:pPr>
        <w:pStyle w:val="C4NumberedList"/>
        <w:numPr>
          <w:ilvl w:val="0"/>
          <w:numId w:val="20"/>
        </w:numPr>
        <w:ind w:left="426" w:hanging="426"/>
      </w:pPr>
      <w:r>
        <w:t>TCAP Gender Strategy and Action Plan</w:t>
      </w:r>
    </w:p>
    <w:p w14:paraId="037C759E" w14:textId="77777777" w:rsidR="00950580" w:rsidRDefault="00950580" w:rsidP="00827BE3">
      <w:pPr>
        <w:pStyle w:val="C4NumberedList"/>
        <w:numPr>
          <w:ilvl w:val="0"/>
          <w:numId w:val="20"/>
        </w:numPr>
        <w:ind w:left="426" w:hanging="426"/>
      </w:pPr>
      <w:r>
        <w:t>TCAP ESIA — Nanumea and Nanumaga</w:t>
      </w:r>
    </w:p>
    <w:p w14:paraId="58B8F02F" w14:textId="77777777" w:rsidR="00950580" w:rsidRDefault="00950580" w:rsidP="00827BE3">
      <w:pPr>
        <w:pStyle w:val="C4NumberedList"/>
        <w:numPr>
          <w:ilvl w:val="0"/>
          <w:numId w:val="20"/>
        </w:numPr>
        <w:ind w:left="426" w:hanging="426"/>
      </w:pPr>
      <w:r>
        <w:t>TCAP ESIA — Funafuti</w:t>
      </w:r>
    </w:p>
    <w:p w14:paraId="49E32758" w14:textId="77777777" w:rsidR="00950580" w:rsidRDefault="00950580" w:rsidP="00950580">
      <w:pPr>
        <w:pStyle w:val="C4NumberedList"/>
        <w:numPr>
          <w:ilvl w:val="0"/>
          <w:numId w:val="0"/>
        </w:numPr>
        <w:ind w:left="397" w:hanging="397"/>
      </w:pPr>
    </w:p>
    <w:p w14:paraId="2A6946DE" w14:textId="77777777" w:rsidR="00950580" w:rsidRPr="002B2019" w:rsidRDefault="00950580" w:rsidP="00950580">
      <w:pPr>
        <w:pStyle w:val="C4NumberedList"/>
        <w:numPr>
          <w:ilvl w:val="0"/>
          <w:numId w:val="0"/>
        </w:numPr>
        <w:ind w:left="397" w:hanging="397"/>
        <w:rPr>
          <w:u w:val="single"/>
        </w:rPr>
      </w:pPr>
      <w:r w:rsidRPr="002B2019">
        <w:rPr>
          <w:u w:val="single"/>
        </w:rPr>
        <w:t>Project Reports</w:t>
      </w:r>
    </w:p>
    <w:p w14:paraId="23D07BB5" w14:textId="77777777" w:rsidR="00950580" w:rsidRDefault="00950580" w:rsidP="00827BE3">
      <w:pPr>
        <w:pStyle w:val="C4NumberedList"/>
        <w:numPr>
          <w:ilvl w:val="0"/>
          <w:numId w:val="21"/>
        </w:numPr>
        <w:ind w:left="426" w:hanging="426"/>
      </w:pPr>
      <w:r>
        <w:t xml:space="preserve">TCAP 2017 Annual Performance Report (APR) </w:t>
      </w:r>
    </w:p>
    <w:p w14:paraId="1026860E" w14:textId="09745165" w:rsidR="00950580" w:rsidRDefault="00950580" w:rsidP="00827BE3">
      <w:pPr>
        <w:pStyle w:val="C4NumberedList"/>
        <w:numPr>
          <w:ilvl w:val="0"/>
          <w:numId w:val="21"/>
        </w:numPr>
        <w:ind w:left="426" w:hanging="426"/>
      </w:pPr>
      <w:r>
        <w:t>TCAP 201</w:t>
      </w:r>
      <w:r w:rsidR="002D3F0E">
        <w:t>8</w:t>
      </w:r>
      <w:r>
        <w:t xml:space="preserve"> APR</w:t>
      </w:r>
    </w:p>
    <w:p w14:paraId="328C9F19" w14:textId="44CD0F74" w:rsidR="00BE5E28" w:rsidRDefault="00BE5E28" w:rsidP="008B3A14">
      <w:pPr>
        <w:pStyle w:val="C4NumberedList"/>
        <w:numPr>
          <w:ilvl w:val="0"/>
          <w:numId w:val="19"/>
        </w:numPr>
        <w:ind w:left="426" w:hanging="426"/>
      </w:pPr>
      <w:r>
        <w:t>TCAP 2019 APR</w:t>
      </w:r>
    </w:p>
    <w:p w14:paraId="30F17C83" w14:textId="77777777" w:rsidR="00950580" w:rsidRDefault="00950580" w:rsidP="00950580">
      <w:pPr>
        <w:pStyle w:val="C4NumberedList"/>
        <w:numPr>
          <w:ilvl w:val="0"/>
          <w:numId w:val="0"/>
        </w:numPr>
        <w:ind w:left="397" w:hanging="397"/>
      </w:pPr>
    </w:p>
    <w:p w14:paraId="3B42749F" w14:textId="77777777" w:rsidR="00950580" w:rsidRPr="002B2019" w:rsidRDefault="00950580" w:rsidP="00950580">
      <w:pPr>
        <w:pStyle w:val="C4NumberedList"/>
        <w:numPr>
          <w:ilvl w:val="0"/>
          <w:numId w:val="0"/>
        </w:numPr>
        <w:ind w:left="397" w:hanging="397"/>
        <w:rPr>
          <w:u w:val="single"/>
        </w:rPr>
      </w:pPr>
      <w:r w:rsidRPr="002B2019">
        <w:rPr>
          <w:u w:val="single"/>
        </w:rPr>
        <w:t>Project Meeting Minutes</w:t>
      </w:r>
    </w:p>
    <w:p w14:paraId="7F80D917" w14:textId="77777777" w:rsidR="00950580" w:rsidRDefault="00950580" w:rsidP="00827BE3">
      <w:pPr>
        <w:pStyle w:val="C4NumberedList"/>
        <w:numPr>
          <w:ilvl w:val="0"/>
          <w:numId w:val="22"/>
        </w:numPr>
        <w:ind w:left="426" w:hanging="426"/>
      </w:pPr>
      <w:r>
        <w:t>Minutes of the 1</w:t>
      </w:r>
      <w:r w:rsidRPr="00AE4A43">
        <w:rPr>
          <w:vertAlign w:val="superscript"/>
        </w:rPr>
        <w:t>st</w:t>
      </w:r>
      <w:r>
        <w:t xml:space="preserve"> TCAP Project Board Meeting — 29 November 2017</w:t>
      </w:r>
    </w:p>
    <w:p w14:paraId="0D1545B0" w14:textId="77777777" w:rsidR="00950580" w:rsidRDefault="00950580" w:rsidP="00827BE3">
      <w:pPr>
        <w:pStyle w:val="C4NumberedList"/>
        <w:numPr>
          <w:ilvl w:val="0"/>
          <w:numId w:val="22"/>
        </w:numPr>
        <w:ind w:left="426" w:hanging="426"/>
      </w:pPr>
      <w:r>
        <w:t>Minutes of the 2</w:t>
      </w:r>
      <w:r w:rsidRPr="00B2668B">
        <w:rPr>
          <w:vertAlign w:val="superscript"/>
        </w:rPr>
        <w:t>nd</w:t>
      </w:r>
      <w:r>
        <w:t xml:space="preserve"> TCAP Project Board Meeting — 28 May 2018</w:t>
      </w:r>
    </w:p>
    <w:p w14:paraId="041F2E02" w14:textId="09A29ADB" w:rsidR="00950580" w:rsidRDefault="00950580" w:rsidP="00827BE3">
      <w:pPr>
        <w:pStyle w:val="C4NumberedList"/>
        <w:numPr>
          <w:ilvl w:val="0"/>
          <w:numId w:val="22"/>
        </w:numPr>
        <w:ind w:left="426" w:hanging="426"/>
      </w:pPr>
      <w:r>
        <w:t>Minutes of the 3</w:t>
      </w:r>
      <w:r w:rsidRPr="005E147A">
        <w:rPr>
          <w:vertAlign w:val="superscript"/>
        </w:rPr>
        <w:t>rd</w:t>
      </w:r>
      <w:r>
        <w:t xml:space="preserve"> TCAP Project Board Meeting — 12 November 2018</w:t>
      </w:r>
    </w:p>
    <w:p w14:paraId="30760F1C" w14:textId="77777777" w:rsidR="004B64D1" w:rsidRDefault="00950580" w:rsidP="00950580">
      <w:pPr>
        <w:sectPr w:rsidR="004B64D1" w:rsidSect="000B4441">
          <w:pgSz w:w="11906" w:h="16838"/>
          <w:pgMar w:top="1440" w:right="1080" w:bottom="1440" w:left="1080" w:header="708" w:footer="708" w:gutter="0"/>
          <w:cols w:space="708"/>
          <w:docGrid w:linePitch="360"/>
        </w:sectPr>
      </w:pPr>
      <w:r>
        <w:t>Minutes of the 4</w:t>
      </w:r>
      <w:r w:rsidRPr="002D5A6B">
        <w:rPr>
          <w:vertAlign w:val="superscript"/>
        </w:rPr>
        <w:t>th</w:t>
      </w:r>
      <w:r>
        <w:t xml:space="preserve"> TCAP Project Board Meeting — 28 October 2019</w:t>
      </w:r>
    </w:p>
    <w:p w14:paraId="76C65486" w14:textId="16E336F9" w:rsidR="00314A35" w:rsidRPr="009742E6" w:rsidRDefault="00314A35" w:rsidP="009A3275">
      <w:pPr>
        <w:pStyle w:val="C4NumberedList"/>
        <w:numPr>
          <w:ilvl w:val="0"/>
          <w:numId w:val="0"/>
        </w:numPr>
      </w:pPr>
    </w:p>
    <w:p w14:paraId="513FD3B9" w14:textId="77777777" w:rsidR="00593407" w:rsidRDefault="00593407" w:rsidP="00F254D2">
      <w:pPr>
        <w:pStyle w:val="Heading2"/>
      </w:pPr>
      <w:bookmarkStart w:id="365" w:name="_Toc65444893"/>
      <w:bookmarkStart w:id="366" w:name="_Toc65445007"/>
      <w:bookmarkStart w:id="367" w:name="_Toc65448680"/>
      <w:bookmarkStart w:id="368" w:name="_Toc65444894"/>
      <w:bookmarkStart w:id="369" w:name="_Toc65445008"/>
      <w:bookmarkStart w:id="370" w:name="_Toc65448681"/>
      <w:bookmarkStart w:id="371" w:name="_Toc65450562"/>
      <w:bookmarkStart w:id="372" w:name="_Toc71010749"/>
      <w:bookmarkEnd w:id="365"/>
      <w:bookmarkEnd w:id="366"/>
      <w:bookmarkEnd w:id="367"/>
      <w:bookmarkEnd w:id="368"/>
      <w:bookmarkEnd w:id="369"/>
      <w:bookmarkEnd w:id="370"/>
      <w:r>
        <w:t>Signed UNEG Code of Conduct form</w:t>
      </w:r>
      <w:bookmarkEnd w:id="371"/>
      <w:bookmarkEnd w:id="372"/>
      <w:r>
        <w:t xml:space="preserve"> </w:t>
      </w:r>
    </w:p>
    <w:p w14:paraId="2704BD2D" w14:textId="13F3F06F" w:rsidR="00A87DEB" w:rsidRPr="000E2EFF" w:rsidRDefault="00A87DEB" w:rsidP="00A87DEB">
      <w:pPr>
        <w:rPr>
          <w:b/>
          <w:bCs/>
        </w:rPr>
      </w:pPr>
      <w:r w:rsidRPr="000E2EFF">
        <w:rPr>
          <w:b/>
          <w:bCs/>
        </w:rPr>
        <w:t xml:space="preserve">Evaluators/Consultants:  </w:t>
      </w:r>
    </w:p>
    <w:p w14:paraId="7BDA326C" w14:textId="77777777" w:rsidR="00A87DEB" w:rsidRDefault="00A87DEB" w:rsidP="00A87DEB">
      <w:r>
        <w:t xml:space="preserve"> </w:t>
      </w:r>
    </w:p>
    <w:p w14:paraId="7CCD5995" w14:textId="77777777" w:rsidR="00A87DEB" w:rsidRDefault="00A87DEB" w:rsidP="000E2EFF">
      <w:pPr>
        <w:jc w:val="both"/>
      </w:pPr>
      <w:r>
        <w:t>1.</w:t>
      </w:r>
      <w:r>
        <w:tab/>
        <w:t xml:space="preserve">Must present information that is complete and fair in its assessment of strengths and weaknesses so that decisions or actions taken are well founded. </w:t>
      </w:r>
      <w:r>
        <w:rPr>
          <w:rFonts w:ascii="Tahoma" w:hAnsi="Tahoma" w:cs="Tahoma"/>
        </w:rPr>
        <w:t> </w:t>
      </w:r>
      <w:r>
        <w:t xml:space="preserve"> </w:t>
      </w:r>
    </w:p>
    <w:p w14:paraId="6CF2AF2C" w14:textId="6CCF67EE" w:rsidR="00A87DEB" w:rsidRDefault="00A87DEB" w:rsidP="000E2EFF">
      <w:pPr>
        <w:jc w:val="both"/>
      </w:pPr>
      <w:r>
        <w:t>2.</w:t>
      </w:r>
      <w:r>
        <w:tab/>
        <w:t xml:space="preserve">Must disclose the full set of evaluation findings along with information on their limitations and have this accessible to all affected by the evaluation with expressed legal rights to receive results. </w:t>
      </w:r>
    </w:p>
    <w:p w14:paraId="3537298A" w14:textId="77777777" w:rsidR="00A87DEB" w:rsidRDefault="00A87DEB" w:rsidP="000E2EFF">
      <w:pPr>
        <w:jc w:val="both"/>
      </w:pPr>
      <w:r>
        <w:t>3.</w:t>
      </w:r>
      <w:r>
        <w:tab/>
        <w:t xml:space="preserve">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 </w:t>
      </w:r>
      <w:r>
        <w:rPr>
          <w:rFonts w:ascii="Tahoma" w:hAnsi="Tahoma" w:cs="Tahoma"/>
        </w:rPr>
        <w:t> </w:t>
      </w:r>
      <w:r>
        <w:t xml:space="preserve"> </w:t>
      </w:r>
    </w:p>
    <w:p w14:paraId="20416508" w14:textId="77777777" w:rsidR="00A87DEB" w:rsidRDefault="00A87DEB" w:rsidP="000E2EFF">
      <w:pPr>
        <w:jc w:val="both"/>
      </w:pPr>
      <w:r>
        <w:t>4.</w:t>
      </w:r>
      <w:r>
        <w:tab/>
        <w:t xml:space="preserve">Sometimes uncover evidence of wrongdoing while conducting evaluations. Such cases must be reported discreetly to the appropriate investigative body. Evaluators should consult with other relevant oversight entities when there is any doubt about if and how issues should be reported. </w:t>
      </w:r>
      <w:r>
        <w:rPr>
          <w:rFonts w:ascii="Tahoma" w:hAnsi="Tahoma" w:cs="Tahoma"/>
        </w:rPr>
        <w:t> </w:t>
      </w:r>
      <w:r>
        <w:t xml:space="preserve"> </w:t>
      </w:r>
    </w:p>
    <w:p w14:paraId="07CDABD7" w14:textId="77777777" w:rsidR="00A87DEB" w:rsidRDefault="00A87DEB" w:rsidP="000E2EFF">
      <w:pPr>
        <w:jc w:val="both"/>
      </w:pPr>
      <w:r>
        <w:t>5.</w:t>
      </w:r>
      <w:r>
        <w:tab/>
        <w:t xml:space="preserve">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 </w:t>
      </w:r>
      <w:r>
        <w:rPr>
          <w:rFonts w:ascii="Tahoma" w:hAnsi="Tahoma" w:cs="Tahoma"/>
        </w:rPr>
        <w:t> </w:t>
      </w:r>
      <w:r>
        <w:t xml:space="preserve"> </w:t>
      </w:r>
    </w:p>
    <w:p w14:paraId="784618F7" w14:textId="08D6A829" w:rsidR="00A87DEB" w:rsidRDefault="00A87DEB" w:rsidP="000E2EFF">
      <w:pPr>
        <w:jc w:val="both"/>
      </w:pPr>
      <w:r>
        <w:t>6.</w:t>
      </w:r>
      <w:r>
        <w:tab/>
        <w:t xml:space="preserve">Are responsible for their performance and their product(s). They are responsible for the clear, accurate and fair written and/or oral presentation of study limitations, findings and recommendations. </w:t>
      </w:r>
    </w:p>
    <w:p w14:paraId="3438AEF9" w14:textId="77777777" w:rsidR="00A87DEB" w:rsidRDefault="00A87DEB" w:rsidP="000E2EFF">
      <w:pPr>
        <w:jc w:val="both"/>
      </w:pPr>
      <w:r>
        <w:t>7.</w:t>
      </w:r>
      <w:r>
        <w:tab/>
        <w:t xml:space="preserve">Should reflect sound accounting procedures and be prudent in using the resources of the evaluation.  </w:t>
      </w:r>
    </w:p>
    <w:p w14:paraId="2AE09F5B" w14:textId="77777777" w:rsidR="008D0154" w:rsidRPr="008D0154" w:rsidRDefault="008D0154" w:rsidP="008D0154">
      <w:pPr>
        <w:jc w:val="both"/>
      </w:pPr>
      <w:r w:rsidRPr="008D0154">
        <w:t>8.</w:t>
      </w:r>
      <w:r w:rsidRPr="008D0154">
        <w:tab/>
        <w:t>Must ensure that independence of judgement is maintained and that evaluation findings and recommendations are independently presented.</w:t>
      </w:r>
    </w:p>
    <w:p w14:paraId="32135640" w14:textId="064E3231" w:rsidR="008D0154" w:rsidRDefault="008D0154" w:rsidP="008D0154">
      <w:pPr>
        <w:jc w:val="both"/>
      </w:pPr>
      <w:r w:rsidRPr="008D0154">
        <w:t>9.</w:t>
      </w:r>
      <w:r w:rsidRPr="008D0154">
        <w:tab/>
        <w:t>Must confirm that they have not been involved in designing, executing or advising on the project being evaluated.</w:t>
      </w:r>
    </w:p>
    <w:p w14:paraId="6A13401E" w14:textId="45E6147A" w:rsidR="00A87DEB" w:rsidRDefault="00A87DEB" w:rsidP="00A87DEB">
      <w:r>
        <w:t xml:space="preserve"> </w:t>
      </w:r>
    </w:p>
    <w:p w14:paraId="7F507149" w14:textId="77777777" w:rsidR="000E2EFF" w:rsidRPr="000E2EFF" w:rsidRDefault="00A87DEB" w:rsidP="00A87DEB">
      <w:pPr>
        <w:rPr>
          <w:b/>
          <w:bCs/>
        </w:rPr>
      </w:pPr>
      <w:r w:rsidRPr="000E2EFF">
        <w:rPr>
          <w:b/>
          <w:bCs/>
        </w:rPr>
        <w:t xml:space="preserve">Interim Evaluation Consultant Agreement Form </w:t>
      </w:r>
    </w:p>
    <w:p w14:paraId="269250AB" w14:textId="77777777" w:rsidR="000E2EFF" w:rsidRDefault="000E2EFF" w:rsidP="00A87DEB"/>
    <w:p w14:paraId="7F8FBB20" w14:textId="4C16ED16" w:rsidR="00A87DEB" w:rsidRDefault="00A87DEB" w:rsidP="00A87DEB">
      <w:r>
        <w:t xml:space="preserve">Agreement to abide by the Code of Conduct for Evaluation in the UN System:  </w:t>
      </w:r>
    </w:p>
    <w:p w14:paraId="480AC0F9" w14:textId="453C1306" w:rsidR="00A87DEB" w:rsidRDefault="00A87DEB" w:rsidP="00A87DEB">
      <w:pPr>
        <w:rPr>
          <w:u w:val="single"/>
        </w:rPr>
      </w:pPr>
      <w:r>
        <w:t xml:space="preserve">Name of Consultant: </w:t>
      </w:r>
      <w:r w:rsidR="0033742E">
        <w:rPr>
          <w:u w:val="single"/>
        </w:rPr>
        <w:t>Dr Anthony Mills and Saamu Tui</w:t>
      </w:r>
    </w:p>
    <w:p w14:paraId="2CB29C75" w14:textId="77777777" w:rsidR="005D6026" w:rsidRPr="0033742E" w:rsidRDefault="005D6026" w:rsidP="00A87DEB">
      <w:pPr>
        <w:rPr>
          <w:u w:val="single"/>
        </w:rPr>
      </w:pPr>
    </w:p>
    <w:p w14:paraId="4C5B0E37" w14:textId="1E002DA9" w:rsidR="005D6026" w:rsidRDefault="00A87DEB" w:rsidP="00A87DEB">
      <w:r>
        <w:t xml:space="preserve">Name of Consultancy Organization (where relevant): </w:t>
      </w:r>
      <w:r w:rsidR="005D6026" w:rsidRPr="005D6026">
        <w:rPr>
          <w:u w:val="single"/>
        </w:rPr>
        <w:t>NA</w:t>
      </w:r>
    </w:p>
    <w:p w14:paraId="33EB0DC1" w14:textId="77777777" w:rsidR="005D6026" w:rsidRDefault="005D6026" w:rsidP="00A87DEB"/>
    <w:p w14:paraId="09936E3D" w14:textId="0A3737F6" w:rsidR="00A87DEB" w:rsidRDefault="00A87DEB" w:rsidP="00A87DEB">
      <w:r>
        <w:t>I confirm that I have received and understood and will abide by the United Nations Code of Conduct for Evaluation.</w:t>
      </w:r>
    </w:p>
    <w:p w14:paraId="036A84F4" w14:textId="77777777" w:rsidR="00B055BF" w:rsidRDefault="00B055BF" w:rsidP="00A87DEB"/>
    <w:p w14:paraId="0EF55979" w14:textId="39D098FF" w:rsidR="00B055BF" w:rsidRDefault="00A87DEB" w:rsidP="00A87DEB">
      <w:r w:rsidRPr="00F77CD3">
        <w:t xml:space="preserve">Signed at </w:t>
      </w:r>
      <w:r w:rsidR="00B055BF" w:rsidRPr="00F77CD3">
        <w:rPr>
          <w:u w:val="single"/>
        </w:rPr>
        <w:t>Cape Town</w:t>
      </w:r>
      <w:r w:rsidRPr="00F77CD3">
        <w:t xml:space="preserve"> (Place) on </w:t>
      </w:r>
      <w:r w:rsidR="00960B26" w:rsidRPr="00F77CD3">
        <w:t xml:space="preserve">4 March </w:t>
      </w:r>
      <w:r w:rsidR="00F77CD3" w:rsidRPr="00F77CD3">
        <w:t>2021</w:t>
      </w:r>
      <w:r w:rsidR="002E4076" w:rsidRPr="00F77CD3">
        <w:t xml:space="preserve"> (</w:t>
      </w:r>
      <w:r w:rsidRPr="00F77CD3">
        <w:t>Date)</w:t>
      </w:r>
      <w:r w:rsidRPr="00DC7076">
        <w:t xml:space="preserve"> </w:t>
      </w:r>
    </w:p>
    <w:p w14:paraId="502539C8" w14:textId="77777777" w:rsidR="00960B26" w:rsidRPr="00DC7076" w:rsidRDefault="00960B26" w:rsidP="00A87DEB"/>
    <w:p w14:paraId="06B428B2" w14:textId="4C961295" w:rsidR="00593407" w:rsidRDefault="00A87DEB" w:rsidP="00A87DEB">
      <w:r w:rsidRPr="009A3275">
        <w:t>Signatur</w:t>
      </w:r>
      <w:r w:rsidRPr="00DC7076">
        <w:t>e:</w:t>
      </w:r>
      <w:r>
        <w:t xml:space="preserve"> _____</w:t>
      </w:r>
      <w:r w:rsidR="006F6E7E">
        <w:rPr>
          <w:noProof/>
        </w:rPr>
        <w:drawing>
          <wp:inline distT="0" distB="0" distL="0" distR="0" wp14:anchorId="3B0DFA1E" wp14:editId="671425F0">
            <wp:extent cx="883920" cy="377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3">
                      <a:extLst>
                        <a:ext uri="{28A0092B-C50C-407E-A947-70E740481C1C}">
                          <a14:useLocalDpi xmlns:a14="http://schemas.microsoft.com/office/drawing/2010/main" val="0"/>
                        </a:ext>
                      </a:extLst>
                    </a:blip>
                    <a:stretch>
                      <a:fillRect/>
                    </a:stretch>
                  </pic:blipFill>
                  <pic:spPr>
                    <a:xfrm>
                      <a:off x="0" y="0"/>
                      <a:ext cx="883920" cy="377825"/>
                    </a:xfrm>
                    <a:prstGeom prst="rect">
                      <a:avLst/>
                    </a:prstGeom>
                  </pic:spPr>
                </pic:pic>
              </a:graphicData>
            </a:graphic>
          </wp:inline>
        </w:drawing>
      </w:r>
      <w:r>
        <w:t>_____________________________</w:t>
      </w:r>
      <w:r w:rsidR="002E4076" w:rsidRPr="00A667C5">
        <w:t xml:space="preserve">_ </w:t>
      </w:r>
      <w:r w:rsidR="002E4076" w:rsidRPr="00A667C5">
        <w:tab/>
      </w:r>
      <w:r>
        <w:br w:type="page"/>
      </w:r>
    </w:p>
    <w:p w14:paraId="555F3195" w14:textId="77777777" w:rsidR="00593407" w:rsidRDefault="00593407" w:rsidP="00F254D2">
      <w:pPr>
        <w:pStyle w:val="Heading2"/>
      </w:pPr>
      <w:bookmarkStart w:id="373" w:name="_Toc65450563"/>
      <w:bookmarkStart w:id="374" w:name="_Toc71010750"/>
      <w:r>
        <w:t>Signed Interim Evaluation final report clearance form</w:t>
      </w:r>
      <w:bookmarkEnd w:id="373"/>
      <w:bookmarkEnd w:id="374"/>
      <w:r>
        <w:t xml:space="preserve"> </w:t>
      </w:r>
    </w:p>
    <w:p w14:paraId="1F755681" w14:textId="77777777" w:rsidR="00B846B6" w:rsidRPr="00AF406B" w:rsidRDefault="00B846B6" w:rsidP="00B846B6">
      <w:pPr>
        <w:ind w:left="1"/>
      </w:pPr>
      <w:r w:rsidRPr="0003043D">
        <w:rPr>
          <w:b/>
          <w:highlight w:val="yellow"/>
        </w:rPr>
        <w:t>Interim Evaluation Report Clearance Form</w:t>
      </w:r>
      <w:r w:rsidRPr="00627D8A">
        <w:rPr>
          <w:b/>
        </w:rPr>
        <w:t xml:space="preserve"> </w:t>
      </w:r>
      <w:r w:rsidRPr="00627D8A">
        <w:t xml:space="preserve"> </w:t>
      </w:r>
    </w:p>
    <w:p w14:paraId="73844C68" w14:textId="77777777" w:rsidR="00B846B6" w:rsidRPr="00AF406B" w:rsidRDefault="00B846B6" w:rsidP="00B846B6">
      <w:pPr>
        <w:ind w:left="1"/>
      </w:pPr>
      <w:r w:rsidRPr="00627D8A">
        <w:rPr>
          <w:i/>
        </w:rPr>
        <w:t xml:space="preserve">(to be completed by the Commissioning Unit and UNDP-GEF RTA and included in the final document) </w:t>
      </w:r>
    </w:p>
    <w:p w14:paraId="35741ECE" w14:textId="77777777" w:rsidR="00B846B6" w:rsidRPr="00AF406B" w:rsidRDefault="00B846B6" w:rsidP="00B846B6">
      <w:pPr>
        <w:ind w:left="1"/>
      </w:pPr>
      <w:r w:rsidRPr="00627D8A">
        <w:rPr>
          <w:i/>
        </w:rPr>
        <w:t xml:space="preserve"> </w:t>
      </w:r>
      <w:r w:rsidRPr="00627D8A">
        <w:t xml:space="preserve"> </w:t>
      </w:r>
    </w:p>
    <w:p w14:paraId="42CE8367" w14:textId="77777777" w:rsidR="00B846B6" w:rsidRPr="00AF406B" w:rsidRDefault="00B846B6" w:rsidP="00B846B6">
      <w:pPr>
        <w:ind w:left="1"/>
      </w:pPr>
      <w:r w:rsidRPr="00627D8A">
        <w:rPr>
          <w:b/>
        </w:rPr>
        <w:t xml:space="preserve">Midterm Review Report Reviewed and Cleared By:  </w:t>
      </w:r>
    </w:p>
    <w:p w14:paraId="0793D399" w14:textId="77777777" w:rsidR="00B846B6" w:rsidRPr="00AF406B" w:rsidRDefault="00B846B6" w:rsidP="00B846B6">
      <w:pPr>
        <w:ind w:left="1"/>
      </w:pPr>
      <w:r w:rsidRPr="00627D8A">
        <w:rPr>
          <w:b/>
        </w:rPr>
        <w:t xml:space="preserve"> </w:t>
      </w:r>
    </w:p>
    <w:p w14:paraId="4D294B81" w14:textId="77777777" w:rsidR="00B846B6" w:rsidRPr="00AF406B" w:rsidRDefault="00B846B6" w:rsidP="00B846B6">
      <w:pPr>
        <w:ind w:left="1"/>
      </w:pPr>
      <w:r w:rsidRPr="00627D8A">
        <w:rPr>
          <w:b/>
        </w:rPr>
        <w:t xml:space="preserve">Commissioning Unit </w:t>
      </w:r>
    </w:p>
    <w:p w14:paraId="4442732C" w14:textId="77777777" w:rsidR="00B846B6" w:rsidRPr="00AF406B" w:rsidRDefault="00B846B6" w:rsidP="00B846B6">
      <w:pPr>
        <w:ind w:left="1"/>
      </w:pPr>
      <w:r w:rsidRPr="00627D8A">
        <w:t xml:space="preserve"> </w:t>
      </w:r>
    </w:p>
    <w:p w14:paraId="44493A9F" w14:textId="77777777" w:rsidR="00B846B6" w:rsidRPr="00AF406B" w:rsidRDefault="00B846B6" w:rsidP="00B846B6">
      <w:pPr>
        <w:ind w:left="1"/>
      </w:pPr>
      <w:r w:rsidRPr="00627D8A">
        <w:t xml:space="preserve">Name: __________________________________________ </w:t>
      </w:r>
    </w:p>
    <w:p w14:paraId="485AC538" w14:textId="77777777" w:rsidR="00B846B6" w:rsidRPr="00AF406B" w:rsidRDefault="00B846B6" w:rsidP="00B846B6">
      <w:pPr>
        <w:ind w:left="1"/>
      </w:pPr>
      <w:r w:rsidRPr="00627D8A">
        <w:t xml:space="preserve"> </w:t>
      </w:r>
    </w:p>
    <w:p w14:paraId="5D4CDEEB" w14:textId="77777777" w:rsidR="00B846B6" w:rsidRPr="00AF406B" w:rsidRDefault="00B846B6" w:rsidP="00B846B6">
      <w:pPr>
        <w:spacing w:line="239" w:lineRule="auto"/>
        <w:ind w:left="1" w:right="74"/>
      </w:pPr>
      <w:r w:rsidRPr="00627D8A">
        <w:t xml:space="preserve">Signature: ______________________________________    Date: _______________________________ </w:t>
      </w:r>
    </w:p>
    <w:p w14:paraId="6910B496" w14:textId="77777777" w:rsidR="00B846B6" w:rsidRPr="00AF406B" w:rsidRDefault="00B846B6" w:rsidP="00B846B6">
      <w:pPr>
        <w:ind w:left="1"/>
      </w:pPr>
      <w:r w:rsidRPr="00627D8A">
        <w:t xml:space="preserve"> </w:t>
      </w:r>
    </w:p>
    <w:p w14:paraId="40ECC8D1" w14:textId="77777777" w:rsidR="00B846B6" w:rsidRPr="00AF406B" w:rsidRDefault="00B846B6" w:rsidP="00B846B6">
      <w:pPr>
        <w:ind w:left="1"/>
      </w:pPr>
      <w:r w:rsidRPr="00627D8A">
        <w:rPr>
          <w:b/>
        </w:rPr>
        <w:t xml:space="preserve">Regional Technical Advisor (Nature, Climate and Energy) </w:t>
      </w:r>
    </w:p>
    <w:p w14:paraId="56E0CA19" w14:textId="77777777" w:rsidR="00B846B6" w:rsidRPr="00AF406B" w:rsidRDefault="00B846B6" w:rsidP="00B846B6">
      <w:pPr>
        <w:ind w:left="1"/>
      </w:pPr>
      <w:r w:rsidRPr="00627D8A">
        <w:rPr>
          <w:b/>
        </w:rPr>
        <w:t xml:space="preserve"> </w:t>
      </w:r>
    </w:p>
    <w:p w14:paraId="08B60890" w14:textId="77777777" w:rsidR="00B846B6" w:rsidRPr="00AF406B" w:rsidRDefault="00B846B6" w:rsidP="00B846B6">
      <w:pPr>
        <w:ind w:left="1"/>
      </w:pPr>
      <w:r w:rsidRPr="00627D8A">
        <w:t xml:space="preserve">Name: _________________________________________ </w:t>
      </w:r>
    </w:p>
    <w:p w14:paraId="4A7329DE" w14:textId="77777777" w:rsidR="00B846B6" w:rsidRPr="00AF406B" w:rsidRDefault="00B846B6" w:rsidP="00B846B6">
      <w:pPr>
        <w:ind w:left="1"/>
      </w:pPr>
      <w:r w:rsidRPr="00627D8A">
        <w:t xml:space="preserve"> </w:t>
      </w:r>
    </w:p>
    <w:p w14:paraId="3F1A1446" w14:textId="77777777" w:rsidR="00B846B6" w:rsidRPr="00AF406B" w:rsidRDefault="00B846B6" w:rsidP="00B846B6">
      <w:pPr>
        <w:spacing w:line="239" w:lineRule="auto"/>
        <w:ind w:left="1" w:right="18"/>
      </w:pPr>
      <w:r w:rsidRPr="00627D8A">
        <w:t xml:space="preserve">Signature: _______________________________________   Date: _______________________________  </w:t>
      </w:r>
    </w:p>
    <w:p w14:paraId="6688871C" w14:textId="77777777" w:rsidR="00B846B6" w:rsidRPr="00AF406B" w:rsidRDefault="00B846B6" w:rsidP="00B846B6">
      <w:pPr>
        <w:ind w:left="1"/>
      </w:pPr>
      <w:r w:rsidRPr="00627D8A">
        <w:t xml:space="preserve"> </w:t>
      </w:r>
    </w:p>
    <w:p w14:paraId="1EB43A87" w14:textId="77777777" w:rsidR="00B846B6" w:rsidRPr="00AF406B" w:rsidRDefault="00B846B6" w:rsidP="00B846B6">
      <w:pPr>
        <w:ind w:left="1"/>
      </w:pPr>
      <w:r w:rsidRPr="00627D8A">
        <w:rPr>
          <w:b/>
        </w:rPr>
        <w:t xml:space="preserve">Principal Technical Advisor (Nature, Climate and Energy) </w:t>
      </w:r>
    </w:p>
    <w:p w14:paraId="03362277" w14:textId="77777777" w:rsidR="00B846B6" w:rsidRPr="00AF406B" w:rsidRDefault="00B846B6" w:rsidP="00B846B6">
      <w:pPr>
        <w:ind w:left="1"/>
      </w:pPr>
      <w:r w:rsidRPr="00627D8A">
        <w:rPr>
          <w:b/>
        </w:rPr>
        <w:t xml:space="preserve"> </w:t>
      </w:r>
    </w:p>
    <w:p w14:paraId="4ED4E567" w14:textId="77777777" w:rsidR="00B846B6" w:rsidRPr="00AF406B" w:rsidRDefault="00B846B6" w:rsidP="00B846B6">
      <w:pPr>
        <w:ind w:left="1"/>
      </w:pPr>
      <w:r w:rsidRPr="00627D8A">
        <w:t xml:space="preserve">Name: _________________________________________ </w:t>
      </w:r>
    </w:p>
    <w:p w14:paraId="587186C5" w14:textId="77777777" w:rsidR="00B846B6" w:rsidRPr="00AF406B" w:rsidRDefault="00B846B6" w:rsidP="00B846B6">
      <w:pPr>
        <w:ind w:left="1"/>
      </w:pPr>
      <w:r w:rsidRPr="00627D8A">
        <w:t xml:space="preserve"> </w:t>
      </w:r>
    </w:p>
    <w:p w14:paraId="164C290F" w14:textId="71207482" w:rsidR="00B846B6" w:rsidRPr="00627D8A" w:rsidRDefault="00B846B6" w:rsidP="00B846B6">
      <w:pPr>
        <w:ind w:left="1" w:right="17"/>
      </w:pPr>
      <w:r w:rsidRPr="00627D8A">
        <w:t xml:space="preserve">Signature: _______________________________________   Date: _______________________________  </w:t>
      </w:r>
    </w:p>
    <w:p w14:paraId="0522982A" w14:textId="77777777" w:rsidR="00B846B6" w:rsidRDefault="00B846B6" w:rsidP="00B846B6">
      <w:pPr>
        <w:ind w:left="1" w:right="17"/>
      </w:pPr>
    </w:p>
    <w:p w14:paraId="40DBF16D" w14:textId="24215285" w:rsidR="00950580" w:rsidRDefault="00B846B6" w:rsidP="007D7420">
      <w:pPr>
        <w:pStyle w:val="Heading2"/>
      </w:pPr>
      <w:r>
        <w:rPr>
          <w:sz w:val="21"/>
        </w:rPr>
        <w:t xml:space="preserve"> </w:t>
      </w:r>
      <w:r>
        <w:rPr>
          <w:b/>
          <w:sz w:val="21"/>
        </w:rPr>
        <w:t xml:space="preserve"> </w:t>
      </w:r>
      <w:bookmarkStart w:id="375" w:name="_Toc65450564"/>
      <w:bookmarkStart w:id="376" w:name="_Toc71010751"/>
      <w:r w:rsidR="00593407" w:rsidRPr="007D7420">
        <w:t>Annexed in a separate file: Audit trail from received comments on draft Interim Evaluation repor</w:t>
      </w:r>
      <w:r w:rsidR="00501EC3" w:rsidRPr="007D7420">
        <w:t>t</w:t>
      </w:r>
      <w:bookmarkEnd w:id="375"/>
      <w:bookmarkEnd w:id="376"/>
    </w:p>
    <w:p w14:paraId="2D6773A9" w14:textId="64978932" w:rsidR="001568E0" w:rsidRPr="001568E0" w:rsidRDefault="001568E0" w:rsidP="001568E0">
      <w:pPr>
        <w:pStyle w:val="Heading2"/>
      </w:pPr>
      <w:bookmarkStart w:id="377" w:name="_Toc71010752"/>
      <w:r>
        <w:t xml:space="preserve">Annexed in a separate file: </w:t>
      </w:r>
      <w:r w:rsidR="00172BFF">
        <w:t>Summary of finding from visits to project sites</w:t>
      </w:r>
      <w:bookmarkEnd w:id="377"/>
    </w:p>
    <w:sectPr w:rsidR="001568E0" w:rsidRPr="001568E0" w:rsidSect="000B444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5FD73F" w14:textId="77777777" w:rsidR="00A30B86" w:rsidRDefault="00A30B86" w:rsidP="00ED6A76">
      <w:r>
        <w:separator/>
      </w:r>
    </w:p>
  </w:endnote>
  <w:endnote w:type="continuationSeparator" w:id="0">
    <w:p w14:paraId="184EB33F" w14:textId="77777777" w:rsidR="00A30B86" w:rsidRDefault="00A30B86" w:rsidP="00ED6A76">
      <w:r>
        <w:continuationSeparator/>
      </w:r>
    </w:p>
  </w:endnote>
  <w:endnote w:type="continuationNotice" w:id="1">
    <w:p w14:paraId="78D6DBCC" w14:textId="77777777" w:rsidR="00A30B86" w:rsidRDefault="00A30B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Bold">
    <w:altName w:val="Arial"/>
    <w:panose1 w:val="00000000000000000000"/>
    <w:charset w:val="00"/>
    <w:family w:val="swiss"/>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rdia New">
    <w:altName w:val="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9801665"/>
      <w:docPartObj>
        <w:docPartGallery w:val="Page Numbers (Bottom of Page)"/>
        <w:docPartUnique/>
      </w:docPartObj>
    </w:sdtPr>
    <w:sdtEndPr>
      <w:rPr>
        <w:noProof/>
      </w:rPr>
    </w:sdtEndPr>
    <w:sdtContent>
      <w:sdt>
        <w:sdtPr>
          <w:id w:val="1408877718"/>
          <w:docPartObj>
            <w:docPartGallery w:val="Page Numbers (Bottom of Page)"/>
            <w:docPartUnique/>
          </w:docPartObj>
        </w:sdtPr>
        <w:sdtEndPr>
          <w:rPr>
            <w:rFonts w:asciiTheme="majorHAnsi" w:hAnsiTheme="majorHAnsi" w:cstheme="majorHAnsi"/>
            <w:noProof/>
            <w:color w:val="44546A" w:themeColor="text2"/>
          </w:rPr>
        </w:sdtEndPr>
        <w:sdtContent>
          <w:p w14:paraId="44CB4571" w14:textId="42DF3E2A" w:rsidR="007E7C76" w:rsidRDefault="007E7C76" w:rsidP="00A655C6">
            <w:pPr>
              <w:pStyle w:val="Footer"/>
            </w:pPr>
            <w:r w:rsidRPr="008F4D5D">
              <w:rPr>
                <w:b/>
                <w:noProof/>
                <w:color w:val="44546A" w:themeColor="text2"/>
                <w:sz w:val="16"/>
                <w:szCs w:val="16"/>
                <w:lang w:val="en-US"/>
              </w:rPr>
              <mc:AlternateContent>
                <mc:Choice Requires="wps">
                  <w:drawing>
                    <wp:anchor distT="0" distB="0" distL="114300" distR="114300" simplePos="0" relativeHeight="251658240" behindDoc="0" locked="0" layoutInCell="1" allowOverlap="1" wp14:anchorId="34E9A2BE" wp14:editId="021527D9">
                      <wp:simplePos x="0" y="0"/>
                      <wp:positionH relativeFrom="margin">
                        <wp:align>center</wp:align>
                      </wp:positionH>
                      <wp:positionV relativeFrom="paragraph">
                        <wp:posOffset>116263</wp:posOffset>
                      </wp:positionV>
                      <wp:extent cx="6781800" cy="0"/>
                      <wp:effectExtent l="0" t="0" r="0" b="0"/>
                      <wp:wrapNone/>
                      <wp:docPr id="11" name="Straight Connector 11"/>
                      <wp:cNvGraphicFramePr/>
                      <a:graphic xmlns:a="http://schemas.openxmlformats.org/drawingml/2006/main">
                        <a:graphicData uri="http://schemas.microsoft.com/office/word/2010/wordprocessingShape">
                          <wps:wsp>
                            <wps:cNvCnPr/>
                            <wps:spPr>
                              <a:xfrm flipV="1">
                                <a:off x="0" y="0"/>
                                <a:ext cx="6781800" cy="0"/>
                              </a:xfrm>
                              <a:prstGeom prst="line">
                                <a:avLst/>
                              </a:prstGeom>
                              <a:ln w="3175"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59F3F8B" id="Straight Connector 11" o:spid="_x0000_s1026" style="position:absolute;flip:y;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15pt" to="53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" strokecolor="#003e7e" strokeweight=".25pt">
                      <v:stroke joinstyle="miter"/>
                      <w10:wrap anchorx="margin"/>
                    </v:line>
                  </w:pict>
                </mc:Fallback>
              </mc:AlternateContent>
            </w:r>
          </w:p>
        </w:sdtContent>
      </w:sdt>
      <w:p w14:paraId="6F3E0863" w14:textId="11D74038" w:rsidR="007E7C76" w:rsidRDefault="00C5273E">
        <w:pPr>
          <w:pStyle w:val="Footer"/>
          <w:jc w:val="right"/>
        </w:pPr>
      </w:p>
    </w:sdtContent>
  </w:sdt>
  <w:p w14:paraId="39D4BE3E" w14:textId="77777777" w:rsidR="007E7C76" w:rsidRDefault="007E7C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7413859"/>
      <w:docPartObj>
        <w:docPartGallery w:val="Page Numbers (Bottom of Page)"/>
        <w:docPartUnique/>
      </w:docPartObj>
    </w:sdtPr>
    <w:sdtEndPr>
      <w:rPr>
        <w:noProof/>
      </w:rPr>
    </w:sdtEndPr>
    <w:sdtContent>
      <w:p w14:paraId="25D1945D" w14:textId="6247DC5D" w:rsidR="007E7C76" w:rsidRPr="0089188A" w:rsidRDefault="00C5273E" w:rsidP="0089188A">
        <w:pPr>
          <w:pStyle w:val="Footer"/>
          <w:rPr>
            <w:color w:val="44546A" w:themeColor="text2"/>
          </w:rPr>
        </w:pPr>
        <w:sdt>
          <w:sdtPr>
            <w:id w:val="198438236"/>
            <w:docPartObj>
              <w:docPartGallery w:val="Page Numbers (Bottom of Page)"/>
              <w:docPartUnique/>
            </w:docPartObj>
          </w:sdtPr>
          <w:sdtEndPr>
            <w:rPr>
              <w:rFonts w:asciiTheme="majorHAnsi" w:hAnsiTheme="majorHAnsi" w:cstheme="majorHAnsi"/>
              <w:noProof/>
              <w:color w:val="44546A" w:themeColor="text2"/>
            </w:rPr>
          </w:sdtEndPr>
          <w:sdtContent>
            <w:r w:rsidR="007E7C76">
              <w:rPr>
                <w:noProof/>
              </w:rPr>
              <mc:AlternateContent>
                <mc:Choice Requires="wps">
                  <w:drawing>
                    <wp:inline distT="0" distB="0" distL="0" distR="0" wp14:anchorId="00A654A0" wp14:editId="212B4667">
                      <wp:extent cx="6188710" cy="7620"/>
                      <wp:effectExtent l="0" t="31750" r="0" b="36830"/>
                      <wp:docPr id="8" name=" 2"/>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a:off x="0" y="0"/>
                                <a:ext cx="8863330" cy="127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4AE0BAAA" id=" 2" o:spid="_x0000_s1026" style="width:487.3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" fillcolor="#003d7c [3204]" stroked="f">
                      <o:lock v:ext="edit" rotation="t" aspectratio="t" verticies="t" text="t" adjusthandles="t" grouping="t" shapetype="t"/>
                      <w10:anchorlock/>
                    </v:rect>
                  </w:pict>
                </mc:Fallback>
              </mc:AlternateContent>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8C926C" w14:textId="77777777" w:rsidR="00A30B86" w:rsidRDefault="00A30B86" w:rsidP="00ED6A76">
      <w:r>
        <w:separator/>
      </w:r>
    </w:p>
  </w:footnote>
  <w:footnote w:type="continuationSeparator" w:id="0">
    <w:p w14:paraId="2A3FEFE5" w14:textId="77777777" w:rsidR="00A30B86" w:rsidRDefault="00A30B86" w:rsidP="00ED6A76">
      <w:r>
        <w:continuationSeparator/>
      </w:r>
    </w:p>
  </w:footnote>
  <w:footnote w:type="continuationNotice" w:id="1">
    <w:p w14:paraId="29DF859C" w14:textId="77777777" w:rsidR="00A30B86" w:rsidRDefault="00A30B86"/>
  </w:footnote>
  <w:footnote w:id="2">
    <w:p w14:paraId="2402C4A2" w14:textId="77777777" w:rsidR="007E7C76" w:rsidRPr="009B5760" w:rsidRDefault="007E7C76" w:rsidP="009B5760">
      <w:pPr>
        <w:pStyle w:val="FootnoteText"/>
        <w:rPr>
          <w:rFonts w:cs="Arial"/>
          <w:szCs w:val="18"/>
          <w:lang w:val="en-US"/>
        </w:rPr>
      </w:pPr>
      <w:r w:rsidRPr="009B5760">
        <w:rPr>
          <w:rStyle w:val="FootnoteReference"/>
          <w:rFonts w:cs="Arial"/>
          <w:szCs w:val="18"/>
        </w:rPr>
        <w:footnoteRef/>
      </w:r>
      <w:r w:rsidRPr="009B5760">
        <w:rPr>
          <w:rFonts w:cs="Arial"/>
          <w:szCs w:val="18"/>
        </w:rPr>
        <w:t xml:space="preserve"> </w:t>
      </w:r>
      <w:r w:rsidRPr="009B5760">
        <w:rPr>
          <w:rFonts w:cs="Arial"/>
          <w:szCs w:val="18"/>
          <w:lang w:val="en-US"/>
        </w:rPr>
        <w:t>Inclusive of commitments as of 30 December 2020</w:t>
      </w:r>
    </w:p>
  </w:footnote>
  <w:footnote w:id="3">
    <w:p w14:paraId="3085EA11" w14:textId="77777777" w:rsidR="007E7C76" w:rsidRPr="009B5760" w:rsidRDefault="007E7C76" w:rsidP="009B5760">
      <w:pPr>
        <w:pStyle w:val="FootnoteText"/>
        <w:rPr>
          <w:rFonts w:cs="Arial"/>
          <w:szCs w:val="18"/>
          <w:lang w:val="en-US"/>
        </w:rPr>
      </w:pPr>
      <w:r w:rsidRPr="009B5760">
        <w:rPr>
          <w:rStyle w:val="FootnoteReference"/>
          <w:rFonts w:cs="Arial"/>
          <w:szCs w:val="18"/>
        </w:rPr>
        <w:footnoteRef/>
      </w:r>
      <w:r w:rsidRPr="009B5760">
        <w:rPr>
          <w:rFonts w:cs="Arial"/>
          <w:szCs w:val="18"/>
        </w:rPr>
        <w:t xml:space="preserve"> </w:t>
      </w:r>
      <w:r w:rsidRPr="009B5760">
        <w:rPr>
          <w:rFonts w:cs="Arial"/>
          <w:szCs w:val="18"/>
          <w:lang w:val="en-US"/>
        </w:rPr>
        <w:t>Not needed at the IE stage.</w:t>
      </w:r>
    </w:p>
  </w:footnote>
  <w:footnote w:id="4">
    <w:p w14:paraId="0FEEC7D6" w14:textId="2A01D65A" w:rsidR="007E7C76" w:rsidRPr="002E0D36" w:rsidRDefault="007E7C76">
      <w:pPr>
        <w:pStyle w:val="FootnoteText"/>
        <w:rPr>
          <w:lang w:val="en-ZA"/>
        </w:rPr>
      </w:pPr>
      <w:r>
        <w:rPr>
          <w:rStyle w:val="FootnoteReference"/>
        </w:rPr>
        <w:footnoteRef/>
      </w:r>
      <w:r>
        <w:t xml:space="preserve"> </w:t>
      </w:r>
      <w:r>
        <w:rPr>
          <w:lang w:val="en-ZA"/>
        </w:rPr>
        <w:t xml:space="preserve">Further details on the inefficiencies identified in the PMU are presented in Section 5.2.3 of this report along with recommendations for addressing these inefficiencies. </w:t>
      </w:r>
    </w:p>
  </w:footnote>
  <w:footnote w:id="5">
    <w:p w14:paraId="4322652E" w14:textId="18F7248E" w:rsidR="007E7C76" w:rsidRPr="002E0D36" w:rsidRDefault="007E7C76">
      <w:pPr>
        <w:pStyle w:val="FootnoteText"/>
        <w:rPr>
          <w:lang w:val="en-ZA"/>
        </w:rPr>
      </w:pPr>
      <w:r>
        <w:rPr>
          <w:rStyle w:val="FootnoteReference"/>
        </w:rPr>
        <w:footnoteRef/>
      </w:r>
      <w:r>
        <w:t xml:space="preserve"> Further details on these </w:t>
      </w:r>
      <w:r>
        <w:rPr>
          <w:lang w:val="en-ZA"/>
        </w:rPr>
        <w:t xml:space="preserve">consultations are presented in the </w:t>
      </w:r>
      <w:r w:rsidRPr="00227D00">
        <w:rPr>
          <w:lang w:val="en-ZA"/>
        </w:rPr>
        <w:t xml:space="preserve">stakeholder engagement </w:t>
      </w:r>
      <w:r>
        <w:rPr>
          <w:lang w:val="en-ZA"/>
        </w:rPr>
        <w:t xml:space="preserve">section of the 2020 </w:t>
      </w:r>
      <w:r w:rsidRPr="00227D00">
        <w:rPr>
          <w:lang w:val="en-ZA"/>
        </w:rPr>
        <w:t>APR and</w:t>
      </w:r>
      <w:r>
        <w:rPr>
          <w:lang w:val="en-ZA"/>
        </w:rPr>
        <w:t xml:space="preserve"> the project</w:t>
      </w:r>
      <w:r w:rsidRPr="00227D00">
        <w:rPr>
          <w:lang w:val="en-ZA"/>
        </w:rPr>
        <w:t xml:space="preserve"> ES</w:t>
      </w:r>
      <w:r>
        <w:rPr>
          <w:lang w:val="en-ZA"/>
        </w:rPr>
        <w:t>IA and ESMF</w:t>
      </w:r>
      <w:r w:rsidRPr="00227D00">
        <w:rPr>
          <w:lang w:val="en-ZA"/>
        </w:rPr>
        <w:t>.</w:t>
      </w:r>
    </w:p>
  </w:footnote>
  <w:footnote w:id="6">
    <w:p w14:paraId="7C15982A" w14:textId="12069A17" w:rsidR="007E7C76" w:rsidRPr="002E0D36" w:rsidRDefault="007E7C76">
      <w:pPr>
        <w:pStyle w:val="FootnoteText"/>
        <w:rPr>
          <w:lang w:val="en-ZA"/>
        </w:rPr>
      </w:pPr>
      <w:r>
        <w:rPr>
          <w:rStyle w:val="FootnoteReference"/>
        </w:rPr>
        <w:footnoteRef/>
      </w:r>
      <w:r>
        <w:t xml:space="preserve"> To mitigate the potential challenges presented by inconsistent shipping schedules to project works, contractors will have their own transport for materials.</w:t>
      </w:r>
    </w:p>
  </w:footnote>
  <w:footnote w:id="7">
    <w:p w14:paraId="48B71467" w14:textId="5C421C3F" w:rsidR="007E7C76" w:rsidRPr="009B5760" w:rsidRDefault="007E7C76" w:rsidP="009B5760">
      <w:pPr>
        <w:pStyle w:val="FootnoteText"/>
        <w:rPr>
          <w:rFonts w:cs="Arial"/>
          <w:szCs w:val="18"/>
          <w:lang w:val="en-US"/>
        </w:rPr>
      </w:pPr>
      <w:r w:rsidRPr="009B5760">
        <w:rPr>
          <w:rStyle w:val="FootnoteReference"/>
          <w:rFonts w:cs="Arial"/>
          <w:szCs w:val="18"/>
        </w:rPr>
        <w:footnoteRef/>
      </w:r>
      <w:r w:rsidRPr="009B5760">
        <w:rPr>
          <w:rFonts w:cs="Arial"/>
          <w:szCs w:val="18"/>
        </w:rPr>
        <w:t xml:space="preserve"> </w:t>
      </w:r>
      <w:r w:rsidR="00003F25" w:rsidRPr="00003F25">
        <w:rPr>
          <w:rFonts w:cs="Arial"/>
          <w:szCs w:val="18"/>
        </w:rPr>
        <w:t>GoT. 2017. Tuvalu population and housing mini-census 2017.</w:t>
      </w:r>
    </w:p>
  </w:footnote>
  <w:footnote w:id="8">
    <w:p w14:paraId="6FAE8791" w14:textId="797FBEBC" w:rsidR="007E7C76" w:rsidRPr="009B5760" w:rsidRDefault="007E7C76" w:rsidP="009B5760">
      <w:pPr>
        <w:pStyle w:val="FootnoteText"/>
        <w:rPr>
          <w:rFonts w:cs="Arial"/>
          <w:szCs w:val="18"/>
          <w:lang w:val="en-US"/>
        </w:rPr>
      </w:pPr>
      <w:r w:rsidRPr="009B5760">
        <w:rPr>
          <w:rStyle w:val="FootnoteReference"/>
          <w:rFonts w:cs="Arial"/>
          <w:szCs w:val="18"/>
        </w:rPr>
        <w:footnoteRef/>
      </w:r>
      <w:r w:rsidRPr="009B5760">
        <w:rPr>
          <w:rFonts w:cs="Arial"/>
          <w:szCs w:val="18"/>
        </w:rPr>
        <w:t xml:space="preserve"> </w:t>
      </w:r>
      <w:r w:rsidRPr="009B5760">
        <w:rPr>
          <w:rFonts w:cs="Arial"/>
          <w:szCs w:val="18"/>
          <w:lang w:val="en-US"/>
        </w:rPr>
        <w:t>PCCSP. 2014. Current and future climate of Tuvalu.</w:t>
      </w:r>
    </w:p>
  </w:footnote>
  <w:footnote w:id="9">
    <w:p w14:paraId="74075AA6" w14:textId="317BEE58" w:rsidR="00EF7B9F" w:rsidRPr="008C1B19" w:rsidRDefault="00EF7B9F">
      <w:pPr>
        <w:pStyle w:val="FootnoteText"/>
        <w:rPr>
          <w:lang w:val="en-ZA"/>
        </w:rPr>
      </w:pPr>
      <w:r>
        <w:rPr>
          <w:rStyle w:val="FootnoteReference"/>
        </w:rPr>
        <w:footnoteRef/>
      </w:r>
      <w:r>
        <w:t xml:space="preserve"> </w:t>
      </w:r>
      <w:r w:rsidRPr="00EF7B9F">
        <w:t>University of The South Pacific. 2015. Coastal protection: best practices from the Pacific.</w:t>
      </w:r>
    </w:p>
  </w:footnote>
  <w:footnote w:id="10">
    <w:p w14:paraId="47B07C97" w14:textId="77777777" w:rsidR="007E7C76" w:rsidRPr="008F76B5" w:rsidRDefault="007E7C76" w:rsidP="009B5760">
      <w:pPr>
        <w:pStyle w:val="FootnoteText"/>
        <w:rPr>
          <w:rFonts w:cs="Arial"/>
          <w:szCs w:val="18"/>
          <w:lang w:val="en-ZA"/>
        </w:rPr>
      </w:pPr>
      <w:r w:rsidRPr="009B5760">
        <w:rPr>
          <w:rStyle w:val="FootnoteReference"/>
          <w:rFonts w:cs="Arial"/>
          <w:szCs w:val="18"/>
        </w:rPr>
        <w:footnoteRef/>
      </w:r>
      <w:r w:rsidRPr="009B5760">
        <w:rPr>
          <w:rFonts w:cs="Arial"/>
          <w:szCs w:val="18"/>
        </w:rPr>
        <w:t xml:space="preserve"> </w:t>
      </w:r>
      <w:r w:rsidRPr="009B5760">
        <w:rPr>
          <w:rFonts w:cs="Arial"/>
          <w:szCs w:val="18"/>
          <w:lang w:val="en-ZA"/>
        </w:rPr>
        <w:t>Initially, CDRs were signed and submitted on an annual basis to UNDP, however, the frequency of these reports was revised to be quarterly from the 4</w:t>
      </w:r>
      <w:r w:rsidRPr="008F76B5">
        <w:rPr>
          <w:rFonts w:cs="Arial"/>
          <w:szCs w:val="18"/>
          <w:vertAlign w:val="superscript"/>
          <w:lang w:val="en-ZA"/>
        </w:rPr>
        <w:t>th</w:t>
      </w:r>
      <w:r w:rsidRPr="009B5760">
        <w:rPr>
          <w:rFonts w:cs="Arial"/>
          <w:szCs w:val="18"/>
          <w:lang w:val="en-ZA"/>
        </w:rPr>
        <w:t xml:space="preserve"> quarter of 2020 for UNDP’s internal financial reporting purposes. </w:t>
      </w:r>
    </w:p>
  </w:footnote>
  <w:footnote w:id="11">
    <w:p w14:paraId="6F338840" w14:textId="1B9AEC39" w:rsidR="007E7C76" w:rsidRPr="002E0D36" w:rsidRDefault="007E7C76">
      <w:pPr>
        <w:pStyle w:val="FootnoteText"/>
        <w:rPr>
          <w:lang w:val="en-ZA"/>
        </w:rPr>
      </w:pPr>
      <w:r>
        <w:rPr>
          <w:rStyle w:val="FootnoteReference"/>
        </w:rPr>
        <w:footnoteRef/>
      </w:r>
      <w:r>
        <w:t xml:space="preserve"> </w:t>
      </w:r>
      <w:r w:rsidRPr="005C5607">
        <w:t>With regards to collaboration, all relevant reports are shared and commented on by Government focal agencies before finalization.</w:t>
      </w:r>
    </w:p>
  </w:footnote>
  <w:footnote w:id="12">
    <w:p w14:paraId="55C53EFF" w14:textId="2A5AA3AC" w:rsidR="00426D0D" w:rsidRPr="008C1B19" w:rsidRDefault="00426D0D">
      <w:pPr>
        <w:pStyle w:val="FootnoteText"/>
        <w:rPr>
          <w:lang w:val="en-ZA"/>
        </w:rPr>
      </w:pPr>
      <w:r>
        <w:rPr>
          <w:rStyle w:val="FootnoteReference"/>
        </w:rPr>
        <w:footnoteRef/>
      </w:r>
      <w:r>
        <w:t xml:space="preserve"> </w:t>
      </w:r>
      <w:r w:rsidRPr="00426D0D">
        <w:t>GoT. 2008. Tuvalu Lands Code. Available at: http://extwprlegs1.fao.org/docs/pdf/tuv79301.pdf</w:t>
      </w:r>
    </w:p>
  </w:footnote>
  <w:footnote w:id="13">
    <w:p w14:paraId="76269B9C" w14:textId="5BB9F6AF" w:rsidR="007E7C76" w:rsidRPr="009111D7" w:rsidRDefault="007E7C76">
      <w:pPr>
        <w:pStyle w:val="FootnoteText"/>
        <w:rPr>
          <w:lang w:val="en-ZA"/>
        </w:rPr>
      </w:pPr>
      <w:r>
        <w:rPr>
          <w:rStyle w:val="FootnoteReference"/>
        </w:rPr>
        <w:footnoteRef/>
      </w:r>
      <w:r>
        <w:t xml:space="preserve"> </w:t>
      </w:r>
      <w:r>
        <w:rPr>
          <w:lang w:val="en-ZA"/>
        </w:rPr>
        <w:t>The figures presented in Table 3 have been extracted from the original and amended FAA.</w:t>
      </w:r>
    </w:p>
  </w:footnote>
  <w:footnote w:id="14">
    <w:p w14:paraId="525E5077" w14:textId="18BA1CDE" w:rsidR="007E7C76" w:rsidRPr="009B5760" w:rsidRDefault="007E7C76" w:rsidP="009B5760">
      <w:pPr>
        <w:widowControl w:val="0"/>
        <w:rPr>
          <w:rFonts w:cs="Arial"/>
          <w:bCs/>
          <w:color w:val="000000" w:themeColor="text1"/>
          <w:sz w:val="18"/>
          <w:szCs w:val="18"/>
          <w:lang w:eastAsia="en-GB"/>
        </w:rPr>
      </w:pPr>
      <w:r w:rsidRPr="009B5760">
        <w:rPr>
          <w:rStyle w:val="FootnoteReference"/>
          <w:rFonts w:cs="Arial"/>
          <w:sz w:val="18"/>
          <w:szCs w:val="18"/>
        </w:rPr>
        <w:footnoteRef/>
      </w:r>
      <w:r w:rsidRPr="009B5760">
        <w:rPr>
          <w:rFonts w:cs="Arial"/>
          <w:sz w:val="18"/>
          <w:szCs w:val="18"/>
        </w:rPr>
        <w:t xml:space="preserve"> Engagement with SPC will provide high value technical training to Government Officers on:</w:t>
      </w:r>
      <w:r w:rsidRPr="009B5760">
        <w:rPr>
          <w:rFonts w:cs="Arial"/>
          <w:bCs/>
          <w:color w:val="000000" w:themeColor="text1"/>
          <w:sz w:val="18"/>
          <w:szCs w:val="18"/>
          <w:lang w:eastAsia="en-GB"/>
        </w:rPr>
        <w:t xml:space="preserve"> i) ocean and coastal processes; ii) coastal monitoring; iii) ESIA; iv) island risk and vulnerability assessment (IVA); v) drone operation and monitoring survey; vi) advanced diving; vii) marine habitat mapping; viii) asset data collection; ix) inundation and impact monitoring; x) open source GIS; xi) data management; xii) shore line change analysis; xiii) advanced GNSS data processing</w:t>
      </w:r>
      <w:r w:rsidRPr="009B5760">
        <w:rPr>
          <w:rFonts w:cs="Arial"/>
          <w:sz w:val="18"/>
          <w:szCs w:val="18"/>
        </w:rPr>
        <w:t>; and xiv) LiDAR processing.</w:t>
      </w:r>
    </w:p>
    <w:p w14:paraId="2240BC8D" w14:textId="38C347C4" w:rsidR="007E7C76" w:rsidRPr="009B5760" w:rsidRDefault="007E7C76" w:rsidP="009B5760">
      <w:pPr>
        <w:pStyle w:val="FootnoteText"/>
        <w:rPr>
          <w:rFonts w:cs="Arial"/>
          <w:szCs w:val="18"/>
          <w:lang w:val="en-ZA"/>
        </w:rPr>
      </w:pPr>
    </w:p>
  </w:footnote>
  <w:footnote w:id="15">
    <w:p w14:paraId="5CE92FA3" w14:textId="77777777" w:rsidR="007E7C76" w:rsidRPr="002E0D36" w:rsidRDefault="007E7C76" w:rsidP="00DE26A5">
      <w:pPr>
        <w:pStyle w:val="FootnoteText"/>
        <w:rPr>
          <w:lang w:val="en-ZA"/>
        </w:rPr>
      </w:pPr>
      <w:r>
        <w:rPr>
          <w:rStyle w:val="FootnoteReference"/>
        </w:rPr>
        <w:footnoteRef/>
      </w:r>
      <w:r>
        <w:t xml:space="preserve"> </w:t>
      </w:r>
      <w:r>
        <w:rPr>
          <w:lang w:val="en-ZA"/>
        </w:rPr>
        <w:t xml:space="preserve">Further details on the inefficiencies identified in the PMU are presented in Section 5.2.3 of this report along with recommendations for addressing these inefficiencies. </w:t>
      </w:r>
    </w:p>
  </w:footnote>
  <w:footnote w:id="16">
    <w:p w14:paraId="79228DE2" w14:textId="77777777" w:rsidR="007E7C76" w:rsidRPr="009B5760" w:rsidRDefault="007E7C76" w:rsidP="009B5760">
      <w:pPr>
        <w:pStyle w:val="footnotedescription"/>
        <w:spacing w:line="240" w:lineRule="auto"/>
        <w:rPr>
          <w:rFonts w:ascii="Arial" w:hAnsi="Arial" w:cs="Arial"/>
          <w:szCs w:val="18"/>
        </w:rPr>
      </w:pPr>
      <w:r w:rsidRPr="009B5760">
        <w:rPr>
          <w:rStyle w:val="footnotemark"/>
          <w:rFonts w:ascii="Arial" w:hAnsi="Arial" w:cs="Arial"/>
          <w:szCs w:val="18"/>
        </w:rPr>
        <w:footnoteRef/>
      </w:r>
      <w:r w:rsidRPr="009B5760">
        <w:rPr>
          <w:rFonts w:ascii="Arial" w:hAnsi="Arial" w:cs="Arial"/>
          <w:szCs w:val="18"/>
        </w:rPr>
        <w:t xml:space="preserve"> For ideas on innovative and participatory Monitoring and Evaluation strategies and techniques, see </w:t>
      </w:r>
      <w:hyperlink r:id="rId1">
        <w:r w:rsidRPr="009B5760">
          <w:rPr>
            <w:rFonts w:ascii="Arial" w:hAnsi="Arial" w:cs="Arial"/>
            <w:color w:val="0000FF"/>
            <w:szCs w:val="18"/>
            <w:u w:val="single" w:color="0000FF"/>
          </w:rPr>
          <w:t>UNDP Discussion Paper:</w:t>
        </w:r>
      </w:hyperlink>
      <w:hyperlink r:id="rId2">
        <w:r w:rsidRPr="009B5760">
          <w:rPr>
            <w:rFonts w:ascii="Arial" w:hAnsi="Arial" w:cs="Arial"/>
            <w:color w:val="0000FF"/>
            <w:szCs w:val="18"/>
          </w:rPr>
          <w:t xml:space="preserve"> </w:t>
        </w:r>
      </w:hyperlink>
      <w:hyperlink r:id="rId3">
        <w:r w:rsidRPr="009B5760">
          <w:rPr>
            <w:rFonts w:ascii="Arial" w:hAnsi="Arial" w:cs="Arial"/>
            <w:color w:val="0000FF"/>
            <w:szCs w:val="18"/>
            <w:u w:val="single" w:color="0000FF"/>
          </w:rPr>
          <w:t>Innovations in Monitoring &amp; Evaluating Results</w:t>
        </w:r>
      </w:hyperlink>
      <w:hyperlink r:id="rId4">
        <w:r w:rsidRPr="009B5760">
          <w:rPr>
            <w:rFonts w:ascii="Arial" w:hAnsi="Arial" w:cs="Arial"/>
            <w:szCs w:val="18"/>
          </w:rPr>
          <w:t xml:space="preserve">, </w:t>
        </w:r>
      </w:hyperlink>
      <w:r w:rsidRPr="009B5760">
        <w:rPr>
          <w:rFonts w:ascii="Arial" w:hAnsi="Arial" w:cs="Arial"/>
          <w:szCs w:val="18"/>
        </w:rPr>
        <w:t xml:space="preserve">05 Nov 2013. </w:t>
      </w:r>
    </w:p>
  </w:footnote>
  <w:footnote w:id="17">
    <w:p w14:paraId="3DAA03D3" w14:textId="77777777" w:rsidR="007E7C76" w:rsidRPr="009B5760" w:rsidRDefault="007E7C76" w:rsidP="009B5760">
      <w:pPr>
        <w:pStyle w:val="footnotedescription"/>
        <w:spacing w:line="240" w:lineRule="auto"/>
        <w:rPr>
          <w:rFonts w:ascii="Arial" w:hAnsi="Arial" w:cs="Arial"/>
          <w:szCs w:val="18"/>
        </w:rPr>
      </w:pPr>
      <w:r w:rsidRPr="009B5760">
        <w:rPr>
          <w:rStyle w:val="footnotemark"/>
          <w:rFonts w:ascii="Arial" w:hAnsi="Arial" w:cs="Arial"/>
          <w:szCs w:val="18"/>
        </w:rPr>
        <w:footnoteRef/>
      </w:r>
      <w:r w:rsidRPr="009B5760">
        <w:rPr>
          <w:rFonts w:ascii="Arial" w:hAnsi="Arial" w:cs="Arial"/>
          <w:szCs w:val="18"/>
        </w:rPr>
        <w:t xml:space="preserve"> For more stakeholder engagement in the M&amp;E process, see the </w:t>
      </w:r>
      <w:hyperlink r:id="rId5">
        <w:r w:rsidRPr="009B5760">
          <w:rPr>
            <w:rFonts w:ascii="Arial" w:hAnsi="Arial" w:cs="Arial"/>
            <w:color w:val="0000FF"/>
            <w:szCs w:val="18"/>
            <w:u w:val="single" w:color="0000FF"/>
          </w:rPr>
          <w:t>UNDP Handbook on Planning, Monitoring and Evaluating for</w:t>
        </w:r>
      </w:hyperlink>
      <w:hyperlink r:id="rId6">
        <w:r w:rsidRPr="009B5760">
          <w:rPr>
            <w:rFonts w:ascii="Arial" w:hAnsi="Arial" w:cs="Arial"/>
            <w:color w:val="0000FF"/>
            <w:szCs w:val="18"/>
          </w:rPr>
          <w:t xml:space="preserve"> </w:t>
        </w:r>
      </w:hyperlink>
      <w:hyperlink r:id="rId7">
        <w:r w:rsidRPr="009B5760">
          <w:rPr>
            <w:rFonts w:ascii="Arial" w:hAnsi="Arial" w:cs="Arial"/>
            <w:color w:val="0000FF"/>
            <w:szCs w:val="18"/>
            <w:u w:val="single" w:color="0000FF"/>
          </w:rPr>
          <w:t>Development Results</w:t>
        </w:r>
      </w:hyperlink>
      <w:hyperlink r:id="rId8">
        <w:r w:rsidRPr="009B5760">
          <w:rPr>
            <w:rFonts w:ascii="Arial" w:hAnsi="Arial" w:cs="Arial"/>
            <w:szCs w:val="18"/>
          </w:rPr>
          <w:t xml:space="preserve">, </w:t>
        </w:r>
      </w:hyperlink>
      <w:r w:rsidRPr="009B5760">
        <w:rPr>
          <w:rFonts w:ascii="Arial" w:hAnsi="Arial" w:cs="Arial"/>
          <w:szCs w:val="18"/>
        </w:rPr>
        <w:t xml:space="preserve">Chapter 3, pg. 93. </w:t>
      </w:r>
    </w:p>
  </w:footnote>
  <w:footnote w:id="18">
    <w:p w14:paraId="3E617EB5" w14:textId="77777777" w:rsidR="007E7C76" w:rsidRPr="009B5760" w:rsidRDefault="007E7C76" w:rsidP="009B5760">
      <w:pPr>
        <w:pStyle w:val="footnotedescription"/>
        <w:spacing w:line="240" w:lineRule="auto"/>
        <w:jc w:val="left"/>
        <w:rPr>
          <w:rFonts w:ascii="Arial" w:hAnsi="Arial" w:cs="Arial"/>
          <w:szCs w:val="18"/>
        </w:rPr>
      </w:pPr>
      <w:r w:rsidRPr="009B5760">
        <w:rPr>
          <w:rStyle w:val="footnotemark"/>
          <w:rFonts w:ascii="Arial" w:hAnsi="Arial" w:cs="Arial"/>
          <w:szCs w:val="18"/>
        </w:rPr>
        <w:footnoteRef/>
      </w:r>
      <w:r w:rsidRPr="009B5760">
        <w:rPr>
          <w:rFonts w:ascii="Arial" w:hAnsi="Arial" w:cs="Arial"/>
          <w:szCs w:val="18"/>
        </w:rPr>
        <w:t xml:space="preserve"> Populate with data from the Logframe and scorecards </w:t>
      </w:r>
    </w:p>
  </w:footnote>
  <w:footnote w:id="19">
    <w:p w14:paraId="3D46C36A" w14:textId="77777777" w:rsidR="007E7C76" w:rsidRPr="009B5760" w:rsidRDefault="007E7C76" w:rsidP="009B5760">
      <w:pPr>
        <w:pStyle w:val="footnotedescription"/>
        <w:spacing w:line="240" w:lineRule="auto"/>
        <w:jc w:val="left"/>
        <w:rPr>
          <w:rFonts w:ascii="Arial" w:hAnsi="Arial" w:cs="Arial"/>
          <w:szCs w:val="18"/>
        </w:rPr>
      </w:pPr>
      <w:r w:rsidRPr="009B5760">
        <w:rPr>
          <w:rStyle w:val="footnotemark"/>
          <w:rFonts w:ascii="Arial" w:hAnsi="Arial" w:cs="Arial"/>
          <w:szCs w:val="18"/>
        </w:rPr>
        <w:footnoteRef/>
      </w:r>
      <w:r w:rsidRPr="009B5760">
        <w:rPr>
          <w:rFonts w:ascii="Arial" w:hAnsi="Arial" w:cs="Arial"/>
          <w:szCs w:val="18"/>
        </w:rPr>
        <w:t xml:space="preserve"> Populate with data from the Project Document </w:t>
      </w:r>
    </w:p>
  </w:footnote>
  <w:footnote w:id="20">
    <w:p w14:paraId="5EC3954B" w14:textId="77777777" w:rsidR="007E7C76" w:rsidRPr="009B5760" w:rsidRDefault="007E7C76" w:rsidP="009B5760">
      <w:pPr>
        <w:pStyle w:val="footnotedescription"/>
        <w:spacing w:line="240" w:lineRule="auto"/>
        <w:jc w:val="left"/>
        <w:rPr>
          <w:rFonts w:ascii="Arial" w:hAnsi="Arial" w:cs="Arial"/>
          <w:szCs w:val="18"/>
        </w:rPr>
      </w:pPr>
      <w:r w:rsidRPr="009B5760">
        <w:rPr>
          <w:rStyle w:val="footnotemark"/>
          <w:rFonts w:ascii="Arial" w:hAnsi="Arial" w:cs="Arial"/>
          <w:szCs w:val="18"/>
        </w:rPr>
        <w:footnoteRef/>
      </w:r>
      <w:r w:rsidRPr="009B5760">
        <w:rPr>
          <w:rFonts w:ascii="Arial" w:hAnsi="Arial" w:cs="Arial"/>
          <w:szCs w:val="18"/>
        </w:rPr>
        <w:t xml:space="preserve"> If available</w:t>
      </w:r>
      <w:r w:rsidRPr="009B5760">
        <w:rPr>
          <w:rFonts w:ascii="Arial" w:eastAsia="Arial" w:hAnsi="Arial" w:cs="Arial"/>
          <w:szCs w:val="18"/>
        </w:rPr>
        <w:t xml:space="preserve"> </w:t>
      </w:r>
    </w:p>
  </w:footnote>
  <w:footnote w:id="21">
    <w:p w14:paraId="10434BA5" w14:textId="77777777" w:rsidR="007E7C76" w:rsidRPr="009B5760" w:rsidRDefault="007E7C76" w:rsidP="009B5760">
      <w:pPr>
        <w:pStyle w:val="footnotedescription"/>
        <w:spacing w:line="240" w:lineRule="auto"/>
        <w:jc w:val="left"/>
        <w:rPr>
          <w:rFonts w:ascii="Arial" w:hAnsi="Arial" w:cs="Arial"/>
          <w:szCs w:val="18"/>
        </w:rPr>
      </w:pPr>
      <w:r w:rsidRPr="009B5760">
        <w:rPr>
          <w:rStyle w:val="footnotemark"/>
          <w:rFonts w:ascii="Arial" w:hAnsi="Arial" w:cs="Arial"/>
          <w:szCs w:val="18"/>
        </w:rPr>
        <w:footnoteRef/>
      </w:r>
      <w:r w:rsidRPr="009B5760">
        <w:rPr>
          <w:rFonts w:ascii="Arial" w:hAnsi="Arial" w:cs="Arial"/>
          <w:szCs w:val="18"/>
        </w:rPr>
        <w:t xml:space="preserve"> Color code this column only </w:t>
      </w:r>
    </w:p>
  </w:footnote>
  <w:footnote w:id="22">
    <w:p w14:paraId="00B9B3EA" w14:textId="77777777" w:rsidR="007E7C76" w:rsidRPr="009B5760" w:rsidRDefault="007E7C76" w:rsidP="009B5760">
      <w:pPr>
        <w:pStyle w:val="footnotedescription"/>
        <w:spacing w:line="240" w:lineRule="auto"/>
        <w:rPr>
          <w:rFonts w:ascii="Arial" w:hAnsi="Arial" w:cs="Arial"/>
          <w:szCs w:val="18"/>
        </w:rPr>
      </w:pPr>
      <w:r w:rsidRPr="009B5760">
        <w:rPr>
          <w:rStyle w:val="footnotemark"/>
          <w:rFonts w:ascii="Arial" w:hAnsi="Arial" w:cs="Arial"/>
          <w:szCs w:val="18"/>
        </w:rPr>
        <w:footnoteRef/>
      </w:r>
      <w:r w:rsidRPr="009B5760">
        <w:rPr>
          <w:rFonts w:ascii="Arial" w:hAnsi="Arial" w:cs="Arial"/>
          <w:szCs w:val="18"/>
        </w:rPr>
        <w:t xml:space="preserve"> Use the 6-point Progress Towards Results Rating Scale: HS, S, MS, MU, U, HU</w:t>
      </w:r>
      <w:r w:rsidRPr="009B5760">
        <w:rPr>
          <w:rFonts w:ascii="Arial" w:eastAsia="Arial" w:hAnsi="Arial" w:cs="Arial"/>
          <w:szCs w:val="18"/>
        </w:rPr>
        <w:t xml:space="preserve"> </w:t>
      </w:r>
    </w:p>
  </w:footnote>
  <w:footnote w:id="23">
    <w:p w14:paraId="6F37C99C" w14:textId="77777777" w:rsidR="007E7C76" w:rsidRPr="009B5760" w:rsidRDefault="007E7C76" w:rsidP="009B5760">
      <w:pPr>
        <w:pStyle w:val="FootnoteText"/>
        <w:rPr>
          <w:rFonts w:cs="Arial"/>
          <w:szCs w:val="18"/>
        </w:rPr>
      </w:pPr>
      <w:r w:rsidRPr="009B5760">
        <w:rPr>
          <w:rStyle w:val="FootnoteReference"/>
          <w:rFonts w:eastAsia="MS Gothic" w:cs="Arial"/>
          <w:szCs w:val="18"/>
        </w:rPr>
        <w:footnoteRef/>
      </w:r>
      <w:r w:rsidRPr="009B5760">
        <w:rPr>
          <w:rFonts w:cs="Arial"/>
          <w:szCs w:val="18"/>
        </w:rPr>
        <w:t xml:space="preserve"> Alternatively, Interim Evaluation conclusions may be integrated into the body of the report.</w:t>
      </w:r>
    </w:p>
  </w:footnote>
  <w:footnote w:id="24">
    <w:p w14:paraId="2129ED9E" w14:textId="643044B4" w:rsidR="007E7C76" w:rsidRPr="009B5760" w:rsidRDefault="007E7C76" w:rsidP="009B5760">
      <w:pPr>
        <w:pStyle w:val="FootnoteText"/>
        <w:rPr>
          <w:rFonts w:cs="Arial"/>
          <w:szCs w:val="18"/>
        </w:rPr>
      </w:pPr>
      <w:r w:rsidRPr="009B5760">
        <w:rPr>
          <w:rStyle w:val="FootnoteReference"/>
          <w:rFonts w:cs="Arial"/>
          <w:szCs w:val="18"/>
        </w:rPr>
        <w:footnoteRef/>
      </w:r>
      <w:r w:rsidRPr="009B5760">
        <w:rPr>
          <w:rFonts w:cs="Arial"/>
          <w:szCs w:val="18"/>
        </w:rPr>
        <w:t xml:space="preserve"> Personal contact details for most of the selected participants were not available. Please note that most of the local people, especially on the outer islands, do not have mobile phones and email addresses. However, they can be contacted through the community contact centre on each island (Tuvalu Telecom ltd).</w:t>
      </w:r>
    </w:p>
    <w:p w14:paraId="608D8E2E" w14:textId="77777777" w:rsidR="007E7C76" w:rsidRPr="009B5760" w:rsidRDefault="007E7C76" w:rsidP="009B5760">
      <w:pPr>
        <w:pStyle w:val="FootnoteText"/>
        <w:rPr>
          <w:rFonts w:cs="Arial"/>
          <w:szCs w:val="18"/>
          <w:lang w:val="en-US"/>
        </w:rPr>
      </w:pPr>
      <w:r w:rsidRPr="009B5760">
        <w:rPr>
          <w:rFonts w:cs="Arial"/>
          <w:szCs w:val="18"/>
        </w:rPr>
        <w:t>Please also note that all the participants under this category were identified by the TCAP PMU.</w:t>
      </w:r>
    </w:p>
  </w:footnote>
  <w:footnote w:id="25">
    <w:p w14:paraId="31945500" w14:textId="2AC892FF" w:rsidR="007E7C76" w:rsidRPr="009B5760" w:rsidRDefault="007E7C76" w:rsidP="009B5760">
      <w:pPr>
        <w:pStyle w:val="FootnoteText"/>
        <w:rPr>
          <w:rFonts w:cs="Arial"/>
          <w:szCs w:val="18"/>
        </w:rPr>
      </w:pPr>
      <w:r w:rsidRPr="009B5760">
        <w:rPr>
          <w:rStyle w:val="FootnoteReference"/>
          <w:rFonts w:cs="Arial"/>
          <w:szCs w:val="18"/>
        </w:rPr>
        <w:footnoteRef/>
      </w:r>
      <w:r w:rsidRPr="009B5760">
        <w:rPr>
          <w:rFonts w:cs="Arial"/>
          <w:szCs w:val="18"/>
        </w:rPr>
        <w:t xml:space="preserve"> The personal contact details of the participants under the community category were not available. Many of the local people on the outer islands do not have mobile phones or email addresses. Normally, people on the capital Funafuti contact their relatives on the outer islands (villages) through their community contact centre (Tuvalu Telecom Office).</w:t>
      </w:r>
    </w:p>
    <w:p w14:paraId="228DB61F" w14:textId="77777777" w:rsidR="007E7C76" w:rsidRPr="009B5760" w:rsidRDefault="007E7C76" w:rsidP="009B5760">
      <w:pPr>
        <w:pStyle w:val="FootnoteText"/>
        <w:rPr>
          <w:rFonts w:cs="Arial"/>
          <w:szCs w:val="18"/>
          <w:lang w:val="en-US"/>
        </w:rPr>
      </w:pPr>
      <w:r w:rsidRPr="009B5760">
        <w:rPr>
          <w:rFonts w:cs="Arial"/>
          <w:szCs w:val="18"/>
        </w:rPr>
        <w:t>Please also note that all the selected participants under this category were selected by the TCAP PMU.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7EDFF" w14:textId="0A7B1BD2" w:rsidR="007E7C76" w:rsidRPr="00C6566F" w:rsidRDefault="007E7C76" w:rsidP="00C6566F">
    <w:pPr>
      <w:pStyle w:val="Default"/>
      <w:rPr>
        <w:rFonts w:ascii="Arial" w:hAnsi="Arial" w:cs="Arial"/>
        <w:sz w:val="22"/>
        <w:szCs w:val="22"/>
      </w:rPr>
    </w:pPr>
    <w:r>
      <w:rPr>
        <w:spacing w:val="10"/>
        <w:szCs w:val="18"/>
      </w:rPr>
      <w:t xml:space="preserve">PIMS 5699: </w:t>
    </w:r>
    <w:r>
      <w:rPr>
        <w:rFonts w:ascii="Arial" w:hAnsi="Arial" w:cs="Arial"/>
        <w:sz w:val="22"/>
        <w:szCs w:val="22"/>
      </w:rPr>
      <w:t>Interim Evaluation Report</w:t>
    </w:r>
  </w:p>
  <w:p w14:paraId="470E89F3" w14:textId="2B724BF2" w:rsidR="007E7C76" w:rsidRDefault="007E7C76" w:rsidP="00067A25">
    <w:pPr>
      <w:pStyle w:val="Header"/>
      <w:rPr>
        <w:noProof/>
      </w:rPr>
    </w:pPr>
    <w:r>
      <w:rPr>
        <w:spacing w:val="10"/>
        <w:szCs w:val="18"/>
      </w:rPr>
      <w:ptab w:relativeTo="margin" w:alignment="right" w:leader="none"/>
    </w:r>
    <w:sdt>
      <w:sdtPr>
        <w:id w:val="175285155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20</w:t>
        </w:r>
        <w:r>
          <w:rPr>
            <w:noProof/>
          </w:rPr>
          <w:fldChar w:fldCharType="end"/>
        </w:r>
      </w:sdtContent>
    </w:sdt>
  </w:p>
  <w:p w14:paraId="13CEFE2E" w14:textId="7B2633ED" w:rsidR="007E7C76" w:rsidRDefault="007E7C76" w:rsidP="00067A25">
    <w:pPr>
      <w:pStyle w:val="Header"/>
      <w:rPr>
        <w:noProof/>
      </w:rPr>
    </w:pPr>
    <w:r>
      <w:rPr>
        <w:noProof/>
      </w:rPr>
      <mc:AlternateContent>
        <mc:Choice Requires="wps">
          <w:drawing>
            <wp:inline distT="0" distB="0" distL="0" distR="0" wp14:anchorId="16A43749" wp14:editId="50591286">
              <wp:extent cx="6188710" cy="7620"/>
              <wp:effectExtent l="0" t="31750" r="0" b="36830"/>
              <wp:docPr id="9" name=" 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a:spLocks noGrp="1" noRot="1" noChangeAspect="1" noResize="1" noEditPoints="1" noAdjustHandles="1" noChangeArrowheads="1" noChangeShapeType="1" noTextEdit="1"/>
                    </wps:cNvSpPr>
                    <wps:spPr bwMode="auto">
                      <a:xfrm>
                        <a:off x="0" y="0"/>
                        <a:ext cx="8863330" cy="127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rect w14:anchorId="7B3C8E73" id=" 1" o:spid="_x0000_s1026" style="width:487.3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" fillcolor="#003d7c [3204]" stroked="f">
              <o:lock v:ext="edit" rotation="t" aspectratio="t" verticies="t" text="t" adjusthandles="t" grouping="t" shapetype="t"/>
              <w10:anchorlock/>
            </v:rect>
          </w:pict>
        </mc:Fallback>
      </mc:AlternateContent>
    </w:r>
  </w:p>
  <w:p w14:paraId="06F9E875" w14:textId="77777777" w:rsidR="007E7C76" w:rsidRDefault="007E7C76" w:rsidP="00067A25">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4233369"/>
      <w:docPartObj>
        <w:docPartGallery w:val="Watermarks"/>
        <w:docPartUnique/>
      </w:docPartObj>
    </w:sdtPr>
    <w:sdtEndPr/>
    <w:sdtContent>
      <w:p w14:paraId="6AD1A3AA" w14:textId="03A304EF" w:rsidR="007E7C76" w:rsidRDefault="007E7C76">
        <w:pPr>
          <w:pStyle w:val="Header"/>
        </w:pPr>
        <w:r>
          <w:rPr>
            <w:noProof/>
          </w:rPr>
          <mc:AlternateContent>
            <mc:Choice Requires="wps">
              <w:drawing>
                <wp:anchor distT="0" distB="0" distL="114300" distR="114300" simplePos="0" relativeHeight="251658241" behindDoc="1" locked="0" layoutInCell="0" allowOverlap="1" wp14:anchorId="28C7DC1F" wp14:editId="042882B7">
                  <wp:simplePos x="0" y="0"/>
                  <wp:positionH relativeFrom="margin">
                    <wp:align>center</wp:align>
                  </wp:positionH>
                  <wp:positionV relativeFrom="margin">
                    <wp:align>center</wp:align>
                  </wp:positionV>
                  <wp:extent cx="5237480" cy="3142615"/>
                  <wp:effectExtent l="0" t="0" r="0" b="0"/>
                  <wp:wrapNone/>
                  <wp:docPr id="10" name="PowerPlusWaterMarkObject35783106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AB7B3D" w14:textId="77777777" w:rsidR="007E7C76" w:rsidRDefault="007E7C76" w:rsidP="00BD0508">
                              <w:pPr>
                                <w:jc w:val="center"/>
                                <w:rPr>
                                  <w:rFonts w:ascii="Calibri" w:hAnsi="Calibri"/>
                                  <w:color w:val="C0C0C0"/>
                                  <w:sz w:val="16"/>
                                  <w:szCs w:val="16"/>
                                  <w:lang w:val="en-US"/>
                                  <w14:textFill>
                                    <w14:solidFill>
                                      <w14:srgbClr w14:val="C0C0C0">
                                        <w14:alpha w14:val="50000"/>
                                      </w14:srgbClr>
                                    </w14:solidFill>
                                  </w14:textFill>
                                </w:rPr>
                              </w:pPr>
                              <w:r>
                                <w:rPr>
                                  <w:rFonts w:ascii="Calibri" w:hAnsi="Calibri"/>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8C7DC1F" id="_x0000_t202" coordsize="21600,21600" o:spt="202" path="m,l,21600r21600,l21600,xe">
                  <v:stroke joinstyle="miter"/>
                  <v:path gradientshapeok="t" o:connecttype="rect"/>
                </v:shapetype>
                <v:shape id="PowerPlusWaterMarkObject357831064" o:spid="_x0000_s1029" type="#_x0000_t202" style="position:absolute;margin-left:0;margin-top:0;width:412.4pt;height:247.4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" o:allowincell="f" filled="f" stroked="f">
                  <v:stroke joinstyle="round"/>
                  <o:lock v:ext="edit" rotation="t" aspectratio="t" verticies="t" adjusthandles="t" grouping="t" shapetype="t"/>
                  <v:textbox>
                    <w:txbxContent>
                      <w:p w14:paraId="23AB7B3D" w14:textId="77777777" w:rsidR="007E7C76" w:rsidRDefault="007E7C76" w:rsidP="00BD0508">
                        <w:pPr>
                          <w:jc w:val="center"/>
                          <w:rPr>
                            <w:rFonts w:ascii="Calibri" w:hAnsi="Calibri"/>
                            <w:color w:val="C0C0C0"/>
                            <w:sz w:val="16"/>
                            <w:szCs w:val="16"/>
                            <w:lang w:val="en-US"/>
                            <w14:textFill>
                              <w14:solidFill>
                                <w14:srgbClr w14:val="C0C0C0">
                                  <w14:alpha w14:val="50000"/>
                                </w14:srgbClr>
                              </w14:solidFill>
                            </w14:textFill>
                          </w:rPr>
                        </w:pPr>
                        <w:r>
                          <w:rPr>
                            <w:rFonts w:ascii="Calibri" w:hAnsi="Calibri"/>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43137"/>
    <w:multiLevelType w:val="hybridMultilevel"/>
    <w:tmpl w:val="B1583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11FFD"/>
    <w:multiLevelType w:val="hybridMultilevel"/>
    <w:tmpl w:val="B234F586"/>
    <w:lvl w:ilvl="0" w:tplc="BD98EDD4">
      <w:start w:val="1"/>
      <w:numFmt w:val="bullet"/>
      <w:lvlText w:val="•"/>
      <w:lvlJc w:val="left"/>
      <w:pPr>
        <w:ind w:left="714"/>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6E43612">
      <w:start w:val="1"/>
      <w:numFmt w:val="bullet"/>
      <w:lvlText w:val="o"/>
      <w:lvlJc w:val="left"/>
      <w:pPr>
        <w:ind w:left="15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A0EAC888">
      <w:start w:val="1"/>
      <w:numFmt w:val="bullet"/>
      <w:lvlText w:val="▪"/>
      <w:lvlJc w:val="left"/>
      <w:pPr>
        <w:ind w:left="22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B46AF526">
      <w:start w:val="1"/>
      <w:numFmt w:val="bullet"/>
      <w:lvlText w:val="•"/>
      <w:lvlJc w:val="left"/>
      <w:pPr>
        <w:ind w:left="29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A9EEF7C">
      <w:start w:val="1"/>
      <w:numFmt w:val="bullet"/>
      <w:lvlText w:val="o"/>
      <w:lvlJc w:val="left"/>
      <w:pPr>
        <w:ind w:left="37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C40E832">
      <w:start w:val="1"/>
      <w:numFmt w:val="bullet"/>
      <w:lvlText w:val="▪"/>
      <w:lvlJc w:val="left"/>
      <w:pPr>
        <w:ind w:left="44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68E0B13C">
      <w:start w:val="1"/>
      <w:numFmt w:val="bullet"/>
      <w:lvlText w:val="•"/>
      <w:lvlJc w:val="left"/>
      <w:pPr>
        <w:ind w:left="51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C58C770">
      <w:start w:val="1"/>
      <w:numFmt w:val="bullet"/>
      <w:lvlText w:val="o"/>
      <w:lvlJc w:val="left"/>
      <w:pPr>
        <w:ind w:left="58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88E09474">
      <w:start w:val="1"/>
      <w:numFmt w:val="bullet"/>
      <w:lvlText w:val="▪"/>
      <w:lvlJc w:val="left"/>
      <w:pPr>
        <w:ind w:left="65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778367E"/>
    <w:multiLevelType w:val="hybridMultilevel"/>
    <w:tmpl w:val="89087B00"/>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943207"/>
    <w:multiLevelType w:val="multilevel"/>
    <w:tmpl w:val="EAEAA354"/>
    <w:styleLink w:val="C4Headings"/>
    <w:lvl w:ilvl="0">
      <w:start w:val="1"/>
      <w:numFmt w:val="decimal"/>
      <w:pStyle w:val="Heading1"/>
      <w:lvlText w:val="%1."/>
      <w:lvlJc w:val="left"/>
      <w:pPr>
        <w:ind w:left="0" w:firstLine="0"/>
      </w:pPr>
      <w:rPr>
        <w:rFonts w:ascii="Arial Bold" w:hAnsi="Arial Bold" w:hint="default"/>
        <w:b/>
        <w:i w:val="0"/>
        <w:sz w:val="24"/>
      </w:rPr>
    </w:lvl>
    <w:lvl w:ilvl="1">
      <w:start w:val="1"/>
      <w:numFmt w:val="decimal"/>
      <w:pStyle w:val="Heading2"/>
      <w:lvlText w:val="%1.%2."/>
      <w:lvlJc w:val="left"/>
      <w:pPr>
        <w:ind w:left="0" w:firstLine="0"/>
      </w:pPr>
      <w:rPr>
        <w:rFonts w:ascii="Arial" w:hAnsi="Arial" w:hint="default"/>
        <w:b w:val="0"/>
        <w:i/>
        <w:sz w:val="24"/>
      </w:rPr>
    </w:lvl>
    <w:lvl w:ilvl="2">
      <w:start w:val="1"/>
      <w:numFmt w:val="decimal"/>
      <w:lvlText w:val="%1.%2.%3."/>
      <w:lvlJc w:val="left"/>
      <w:pPr>
        <w:ind w:left="0" w:firstLine="0"/>
      </w:pPr>
      <w:rPr>
        <w:rFonts w:ascii="Arial" w:hAnsi="Arial" w:hint="default"/>
        <w:b w:val="0"/>
        <w:i w:val="0"/>
        <w:sz w:val="24"/>
        <w:u w:val="none"/>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0E3F2855"/>
    <w:multiLevelType w:val="hybridMultilevel"/>
    <w:tmpl w:val="FF32D2AC"/>
    <w:lvl w:ilvl="0" w:tplc="A2147790">
      <w:start w:val="1"/>
      <w:numFmt w:val="bullet"/>
      <w:lvlText w:val="•"/>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65606F4">
      <w:start w:val="1"/>
      <w:numFmt w:val="bullet"/>
      <w:lvlText w:val="o"/>
      <w:lvlJc w:val="left"/>
      <w:pPr>
        <w:ind w:left="11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38F6BCDA">
      <w:start w:val="1"/>
      <w:numFmt w:val="bullet"/>
      <w:lvlText w:val="▪"/>
      <w:lvlJc w:val="left"/>
      <w:pPr>
        <w:ind w:left="19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9800C5E0">
      <w:start w:val="1"/>
      <w:numFmt w:val="bullet"/>
      <w:lvlText w:val="•"/>
      <w:lvlJc w:val="left"/>
      <w:pPr>
        <w:ind w:left="26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E48133A">
      <w:start w:val="1"/>
      <w:numFmt w:val="bullet"/>
      <w:lvlText w:val="o"/>
      <w:lvlJc w:val="left"/>
      <w:pPr>
        <w:ind w:left="33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F7924EC2">
      <w:start w:val="1"/>
      <w:numFmt w:val="bullet"/>
      <w:lvlText w:val="▪"/>
      <w:lvlJc w:val="left"/>
      <w:pPr>
        <w:ind w:left="40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D8E69E7E">
      <w:start w:val="1"/>
      <w:numFmt w:val="bullet"/>
      <w:lvlText w:val="•"/>
      <w:lvlJc w:val="left"/>
      <w:pPr>
        <w:ind w:left="47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E461ECE">
      <w:start w:val="1"/>
      <w:numFmt w:val="bullet"/>
      <w:lvlText w:val="o"/>
      <w:lvlJc w:val="left"/>
      <w:pPr>
        <w:ind w:left="55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443875BA">
      <w:start w:val="1"/>
      <w:numFmt w:val="bullet"/>
      <w:lvlText w:val="▪"/>
      <w:lvlJc w:val="left"/>
      <w:pPr>
        <w:ind w:left="62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1A87B83"/>
    <w:multiLevelType w:val="hybridMultilevel"/>
    <w:tmpl w:val="1C09001D"/>
    <w:styleLink w:val="C4Bullets"/>
    <w:lvl w:ilvl="0" w:tplc="1F4C2AD4">
      <w:start w:val="1"/>
      <w:numFmt w:val="bullet"/>
      <w:lvlText w:val=""/>
      <w:lvlJc w:val="left"/>
      <w:pPr>
        <w:ind w:left="360" w:hanging="360"/>
      </w:pPr>
      <w:rPr>
        <w:rFonts w:ascii="Symbol" w:hAnsi="Symbol" w:hint="default"/>
        <w:color w:val="auto"/>
      </w:rPr>
    </w:lvl>
    <w:lvl w:ilvl="1" w:tplc="4B928124">
      <w:start w:val="1"/>
      <w:numFmt w:val="bullet"/>
      <w:lvlText w:val="◦"/>
      <w:lvlJc w:val="left"/>
      <w:pPr>
        <w:ind w:left="720" w:hanging="360"/>
      </w:pPr>
      <w:rPr>
        <w:rFonts w:ascii="Sylfaen" w:hAnsi="Sylfaen" w:hint="default"/>
        <w:color w:val="auto"/>
        <w:sz w:val="22"/>
      </w:rPr>
    </w:lvl>
    <w:lvl w:ilvl="2" w:tplc="AC48BA96">
      <w:start w:val="1"/>
      <w:numFmt w:val="lowerRoman"/>
      <w:lvlText w:val="%3)"/>
      <w:lvlJc w:val="left"/>
      <w:pPr>
        <w:ind w:left="1080" w:hanging="360"/>
      </w:pPr>
    </w:lvl>
    <w:lvl w:ilvl="3" w:tplc="AFC0E858">
      <w:start w:val="1"/>
      <w:numFmt w:val="decimal"/>
      <w:lvlText w:val="(%4)"/>
      <w:lvlJc w:val="left"/>
      <w:pPr>
        <w:ind w:left="1440" w:hanging="360"/>
      </w:pPr>
    </w:lvl>
    <w:lvl w:ilvl="4" w:tplc="2A34598C">
      <w:start w:val="1"/>
      <w:numFmt w:val="lowerLetter"/>
      <w:lvlText w:val="(%5)"/>
      <w:lvlJc w:val="left"/>
      <w:pPr>
        <w:ind w:left="1800" w:hanging="360"/>
      </w:pPr>
    </w:lvl>
    <w:lvl w:ilvl="5" w:tplc="DD7A2324">
      <w:start w:val="1"/>
      <w:numFmt w:val="lowerRoman"/>
      <w:lvlText w:val="(%6)"/>
      <w:lvlJc w:val="left"/>
      <w:pPr>
        <w:ind w:left="2160" w:hanging="360"/>
      </w:pPr>
    </w:lvl>
    <w:lvl w:ilvl="6" w:tplc="A4A6E988">
      <w:start w:val="1"/>
      <w:numFmt w:val="decimal"/>
      <w:lvlText w:val="%7."/>
      <w:lvlJc w:val="left"/>
      <w:pPr>
        <w:ind w:left="2520" w:hanging="360"/>
      </w:pPr>
    </w:lvl>
    <w:lvl w:ilvl="7" w:tplc="A30437A2">
      <w:start w:val="1"/>
      <w:numFmt w:val="lowerLetter"/>
      <w:lvlText w:val="%8."/>
      <w:lvlJc w:val="left"/>
      <w:pPr>
        <w:ind w:left="2880" w:hanging="360"/>
      </w:pPr>
    </w:lvl>
    <w:lvl w:ilvl="8" w:tplc="892C07EA">
      <w:start w:val="1"/>
      <w:numFmt w:val="lowerRoman"/>
      <w:lvlText w:val="%9."/>
      <w:lvlJc w:val="left"/>
      <w:pPr>
        <w:ind w:left="3240" w:hanging="360"/>
      </w:pPr>
    </w:lvl>
  </w:abstractNum>
  <w:abstractNum w:abstractNumId="6" w15:restartNumberingAfterBreak="0">
    <w:nsid w:val="14385503"/>
    <w:multiLevelType w:val="hybridMultilevel"/>
    <w:tmpl w:val="CA6ACFF6"/>
    <w:lvl w:ilvl="0" w:tplc="C4E4E32E">
      <w:start w:val="1"/>
      <w:numFmt w:val="bullet"/>
      <w:pStyle w:val="C41stOrderBullets"/>
      <w:lvlText w:val=""/>
      <w:lvlJc w:val="left"/>
      <w:pPr>
        <w:ind w:left="360" w:hanging="360"/>
      </w:pPr>
      <w:rPr>
        <w:rFonts w:ascii="Symbol" w:hAnsi="Symbol" w:hint="default"/>
        <w:sz w:val="18"/>
        <w:szCs w:val="18"/>
      </w:rPr>
    </w:lvl>
    <w:lvl w:ilvl="1" w:tplc="C9D0E93C">
      <w:start w:val="1"/>
      <w:numFmt w:val="bullet"/>
      <w:pStyle w:val="C42ndorderbullets"/>
      <w:lvlText w:val="○"/>
      <w:lvlJc w:val="left"/>
      <w:pPr>
        <w:ind w:left="1080" w:hanging="360"/>
      </w:pPr>
      <w:rPr>
        <w:rFonts w:ascii="Arial"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9D7A86"/>
    <w:multiLevelType w:val="hybridMultilevel"/>
    <w:tmpl w:val="80C0BF4C"/>
    <w:lvl w:ilvl="0" w:tplc="08090003">
      <w:start w:val="1"/>
      <w:numFmt w:val="bullet"/>
      <w:lvlText w:val="o"/>
      <w:lvlJc w:val="left"/>
      <w:pPr>
        <w:ind w:left="901" w:hanging="360"/>
      </w:pPr>
      <w:rPr>
        <w:rFonts w:ascii="Courier New" w:hAnsi="Courier New" w:cs="Courier New"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8" w15:restartNumberingAfterBreak="0">
    <w:nsid w:val="1A5A21BA"/>
    <w:multiLevelType w:val="multilevel"/>
    <w:tmpl w:val="74AC8D7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1428" w:hanging="720"/>
      </w:pPr>
      <w:rPr>
        <w:rFonts w:ascii="Arial" w:hAnsi="Arial" w:cs="Arial" w:hint="default"/>
        <w:color w:val="000000" w:themeColor="text1"/>
        <w:sz w:val="22"/>
        <w:szCs w:val="2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B751364"/>
    <w:multiLevelType w:val="hybridMultilevel"/>
    <w:tmpl w:val="21B80472"/>
    <w:lvl w:ilvl="0" w:tplc="680E8134">
      <w:start w:val="4"/>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 w15:restartNumberingAfterBreak="0">
    <w:nsid w:val="1F01322F"/>
    <w:multiLevelType w:val="multilevel"/>
    <w:tmpl w:val="0424529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676C21"/>
    <w:multiLevelType w:val="hybridMultilevel"/>
    <w:tmpl w:val="151AD5B8"/>
    <w:lvl w:ilvl="0" w:tplc="1C090003">
      <w:start w:val="1"/>
      <w:numFmt w:val="bullet"/>
      <w:lvlText w:val="o"/>
      <w:lvlJc w:val="left"/>
      <w:pPr>
        <w:ind w:left="1854" w:hanging="360"/>
      </w:pPr>
      <w:rPr>
        <w:rFonts w:ascii="Courier New" w:hAnsi="Courier New" w:cs="Courier New" w:hint="default"/>
      </w:rPr>
    </w:lvl>
    <w:lvl w:ilvl="1" w:tplc="1C090003" w:tentative="1">
      <w:start w:val="1"/>
      <w:numFmt w:val="bullet"/>
      <w:lvlText w:val="o"/>
      <w:lvlJc w:val="left"/>
      <w:pPr>
        <w:ind w:left="2574" w:hanging="360"/>
      </w:pPr>
      <w:rPr>
        <w:rFonts w:ascii="Courier New" w:hAnsi="Courier New" w:cs="Courier New" w:hint="default"/>
      </w:rPr>
    </w:lvl>
    <w:lvl w:ilvl="2" w:tplc="1C090005">
      <w:start w:val="1"/>
      <w:numFmt w:val="bullet"/>
      <w:lvlText w:val=""/>
      <w:lvlJc w:val="left"/>
      <w:pPr>
        <w:ind w:left="3294" w:hanging="360"/>
      </w:pPr>
      <w:rPr>
        <w:rFonts w:ascii="Wingdings" w:hAnsi="Wingdings" w:hint="default"/>
      </w:rPr>
    </w:lvl>
    <w:lvl w:ilvl="3" w:tplc="1C090001" w:tentative="1">
      <w:start w:val="1"/>
      <w:numFmt w:val="bullet"/>
      <w:lvlText w:val=""/>
      <w:lvlJc w:val="left"/>
      <w:pPr>
        <w:ind w:left="4014" w:hanging="360"/>
      </w:pPr>
      <w:rPr>
        <w:rFonts w:ascii="Symbol" w:hAnsi="Symbol" w:hint="default"/>
      </w:rPr>
    </w:lvl>
    <w:lvl w:ilvl="4" w:tplc="1C090003" w:tentative="1">
      <w:start w:val="1"/>
      <w:numFmt w:val="bullet"/>
      <w:lvlText w:val="o"/>
      <w:lvlJc w:val="left"/>
      <w:pPr>
        <w:ind w:left="4734" w:hanging="360"/>
      </w:pPr>
      <w:rPr>
        <w:rFonts w:ascii="Courier New" w:hAnsi="Courier New" w:cs="Courier New" w:hint="default"/>
      </w:rPr>
    </w:lvl>
    <w:lvl w:ilvl="5" w:tplc="1C090005" w:tentative="1">
      <w:start w:val="1"/>
      <w:numFmt w:val="bullet"/>
      <w:lvlText w:val=""/>
      <w:lvlJc w:val="left"/>
      <w:pPr>
        <w:ind w:left="5454" w:hanging="360"/>
      </w:pPr>
      <w:rPr>
        <w:rFonts w:ascii="Wingdings" w:hAnsi="Wingdings" w:hint="default"/>
      </w:rPr>
    </w:lvl>
    <w:lvl w:ilvl="6" w:tplc="1C090001" w:tentative="1">
      <w:start w:val="1"/>
      <w:numFmt w:val="bullet"/>
      <w:lvlText w:val=""/>
      <w:lvlJc w:val="left"/>
      <w:pPr>
        <w:ind w:left="6174" w:hanging="360"/>
      </w:pPr>
      <w:rPr>
        <w:rFonts w:ascii="Symbol" w:hAnsi="Symbol" w:hint="default"/>
      </w:rPr>
    </w:lvl>
    <w:lvl w:ilvl="7" w:tplc="1C090003" w:tentative="1">
      <w:start w:val="1"/>
      <w:numFmt w:val="bullet"/>
      <w:lvlText w:val="o"/>
      <w:lvlJc w:val="left"/>
      <w:pPr>
        <w:ind w:left="6894" w:hanging="360"/>
      </w:pPr>
      <w:rPr>
        <w:rFonts w:ascii="Courier New" w:hAnsi="Courier New" w:cs="Courier New" w:hint="default"/>
      </w:rPr>
    </w:lvl>
    <w:lvl w:ilvl="8" w:tplc="1C090005" w:tentative="1">
      <w:start w:val="1"/>
      <w:numFmt w:val="bullet"/>
      <w:lvlText w:val=""/>
      <w:lvlJc w:val="left"/>
      <w:pPr>
        <w:ind w:left="7614" w:hanging="360"/>
      </w:pPr>
      <w:rPr>
        <w:rFonts w:ascii="Wingdings" w:hAnsi="Wingdings" w:hint="default"/>
      </w:rPr>
    </w:lvl>
  </w:abstractNum>
  <w:abstractNum w:abstractNumId="12" w15:restartNumberingAfterBreak="0">
    <w:nsid w:val="208F4513"/>
    <w:multiLevelType w:val="hybridMultilevel"/>
    <w:tmpl w:val="77F0A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9653B3"/>
    <w:multiLevelType w:val="hybridMultilevel"/>
    <w:tmpl w:val="5CA0EBB4"/>
    <w:lvl w:ilvl="0" w:tplc="08090001">
      <w:start w:val="1"/>
      <w:numFmt w:val="bullet"/>
      <w:lvlText w:val=""/>
      <w:lvlJc w:val="left"/>
      <w:pPr>
        <w:ind w:left="313" w:hanging="360"/>
      </w:pPr>
      <w:rPr>
        <w:rFonts w:ascii="Symbol" w:hAnsi="Symbol" w:hint="default"/>
      </w:rPr>
    </w:lvl>
    <w:lvl w:ilvl="1" w:tplc="08090003">
      <w:start w:val="1"/>
      <w:numFmt w:val="bullet"/>
      <w:lvlText w:val="o"/>
      <w:lvlJc w:val="left"/>
      <w:pPr>
        <w:ind w:left="1033" w:hanging="360"/>
      </w:pPr>
      <w:rPr>
        <w:rFonts w:ascii="Courier New" w:hAnsi="Courier New" w:cs="Courier New" w:hint="default"/>
      </w:rPr>
    </w:lvl>
    <w:lvl w:ilvl="2" w:tplc="08090005" w:tentative="1">
      <w:start w:val="1"/>
      <w:numFmt w:val="bullet"/>
      <w:lvlText w:val=""/>
      <w:lvlJc w:val="left"/>
      <w:pPr>
        <w:ind w:left="1753" w:hanging="360"/>
      </w:pPr>
      <w:rPr>
        <w:rFonts w:ascii="Wingdings" w:hAnsi="Wingdings" w:hint="default"/>
      </w:rPr>
    </w:lvl>
    <w:lvl w:ilvl="3" w:tplc="08090001" w:tentative="1">
      <w:start w:val="1"/>
      <w:numFmt w:val="bullet"/>
      <w:lvlText w:val=""/>
      <w:lvlJc w:val="left"/>
      <w:pPr>
        <w:ind w:left="2473" w:hanging="360"/>
      </w:pPr>
      <w:rPr>
        <w:rFonts w:ascii="Symbol" w:hAnsi="Symbol" w:hint="default"/>
      </w:rPr>
    </w:lvl>
    <w:lvl w:ilvl="4" w:tplc="08090003" w:tentative="1">
      <w:start w:val="1"/>
      <w:numFmt w:val="bullet"/>
      <w:lvlText w:val="o"/>
      <w:lvlJc w:val="left"/>
      <w:pPr>
        <w:ind w:left="3193" w:hanging="360"/>
      </w:pPr>
      <w:rPr>
        <w:rFonts w:ascii="Courier New" w:hAnsi="Courier New" w:cs="Courier New" w:hint="default"/>
      </w:rPr>
    </w:lvl>
    <w:lvl w:ilvl="5" w:tplc="08090005" w:tentative="1">
      <w:start w:val="1"/>
      <w:numFmt w:val="bullet"/>
      <w:lvlText w:val=""/>
      <w:lvlJc w:val="left"/>
      <w:pPr>
        <w:ind w:left="3913" w:hanging="360"/>
      </w:pPr>
      <w:rPr>
        <w:rFonts w:ascii="Wingdings" w:hAnsi="Wingdings" w:hint="default"/>
      </w:rPr>
    </w:lvl>
    <w:lvl w:ilvl="6" w:tplc="08090001" w:tentative="1">
      <w:start w:val="1"/>
      <w:numFmt w:val="bullet"/>
      <w:lvlText w:val=""/>
      <w:lvlJc w:val="left"/>
      <w:pPr>
        <w:ind w:left="4633" w:hanging="360"/>
      </w:pPr>
      <w:rPr>
        <w:rFonts w:ascii="Symbol" w:hAnsi="Symbol" w:hint="default"/>
      </w:rPr>
    </w:lvl>
    <w:lvl w:ilvl="7" w:tplc="08090003" w:tentative="1">
      <w:start w:val="1"/>
      <w:numFmt w:val="bullet"/>
      <w:lvlText w:val="o"/>
      <w:lvlJc w:val="left"/>
      <w:pPr>
        <w:ind w:left="5353" w:hanging="360"/>
      </w:pPr>
      <w:rPr>
        <w:rFonts w:ascii="Courier New" w:hAnsi="Courier New" w:cs="Courier New" w:hint="default"/>
      </w:rPr>
    </w:lvl>
    <w:lvl w:ilvl="8" w:tplc="08090005" w:tentative="1">
      <w:start w:val="1"/>
      <w:numFmt w:val="bullet"/>
      <w:lvlText w:val=""/>
      <w:lvlJc w:val="left"/>
      <w:pPr>
        <w:ind w:left="6073" w:hanging="360"/>
      </w:pPr>
      <w:rPr>
        <w:rFonts w:ascii="Wingdings" w:hAnsi="Wingdings" w:hint="default"/>
      </w:rPr>
    </w:lvl>
  </w:abstractNum>
  <w:abstractNum w:abstractNumId="14" w15:restartNumberingAfterBreak="0">
    <w:nsid w:val="25211720"/>
    <w:multiLevelType w:val="hybridMultilevel"/>
    <w:tmpl w:val="71567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6F4684"/>
    <w:multiLevelType w:val="hybridMultilevel"/>
    <w:tmpl w:val="D142726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25782F8B"/>
    <w:multiLevelType w:val="hybridMultilevel"/>
    <w:tmpl w:val="4FFA92F8"/>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7" w15:restartNumberingAfterBreak="0">
    <w:nsid w:val="2A6655EC"/>
    <w:multiLevelType w:val="hybridMultilevel"/>
    <w:tmpl w:val="21F63498"/>
    <w:lvl w:ilvl="0" w:tplc="FD08EA70">
      <w:start w:val="1"/>
      <w:numFmt w:val="decimal"/>
      <w:lvlText w:val="%1."/>
      <w:lvlJc w:val="left"/>
      <w:pPr>
        <w:ind w:left="7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8378F142">
      <w:start w:val="1"/>
      <w:numFmt w:val="lowerLetter"/>
      <w:lvlText w:val="%2"/>
      <w:lvlJc w:val="left"/>
      <w:pPr>
        <w:ind w:left="154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05341554">
      <w:start w:val="1"/>
      <w:numFmt w:val="lowerRoman"/>
      <w:lvlText w:val="%3"/>
      <w:lvlJc w:val="left"/>
      <w:pPr>
        <w:ind w:left="226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A1E45764">
      <w:start w:val="1"/>
      <w:numFmt w:val="decimal"/>
      <w:lvlText w:val="%4"/>
      <w:lvlJc w:val="left"/>
      <w:pPr>
        <w:ind w:left="298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F0C427D4">
      <w:start w:val="1"/>
      <w:numFmt w:val="lowerLetter"/>
      <w:lvlText w:val="%5"/>
      <w:lvlJc w:val="left"/>
      <w:pPr>
        <w:ind w:left="370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6F83E0C">
      <w:start w:val="1"/>
      <w:numFmt w:val="lowerRoman"/>
      <w:lvlText w:val="%6"/>
      <w:lvlJc w:val="left"/>
      <w:pPr>
        <w:ind w:left="442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E4DC7CBA">
      <w:start w:val="1"/>
      <w:numFmt w:val="decimal"/>
      <w:lvlText w:val="%7"/>
      <w:lvlJc w:val="left"/>
      <w:pPr>
        <w:ind w:left="514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82047034">
      <w:start w:val="1"/>
      <w:numFmt w:val="lowerLetter"/>
      <w:lvlText w:val="%8"/>
      <w:lvlJc w:val="left"/>
      <w:pPr>
        <w:ind w:left="586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F09E830C">
      <w:start w:val="1"/>
      <w:numFmt w:val="lowerRoman"/>
      <w:lvlText w:val="%9"/>
      <w:lvlJc w:val="left"/>
      <w:pPr>
        <w:ind w:left="658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34AA1E64"/>
    <w:multiLevelType w:val="hybridMultilevel"/>
    <w:tmpl w:val="342CC6D2"/>
    <w:lvl w:ilvl="0" w:tplc="08090003">
      <w:start w:val="1"/>
      <w:numFmt w:val="bullet"/>
      <w:lvlText w:val="o"/>
      <w:lvlJc w:val="left"/>
      <w:pPr>
        <w:ind w:left="683" w:hanging="360"/>
      </w:pPr>
      <w:rPr>
        <w:rFonts w:ascii="Courier New" w:hAnsi="Courier New" w:cs="Courier New" w:hint="default"/>
      </w:rPr>
    </w:lvl>
    <w:lvl w:ilvl="1" w:tplc="08090003" w:tentative="1">
      <w:start w:val="1"/>
      <w:numFmt w:val="bullet"/>
      <w:lvlText w:val="o"/>
      <w:lvlJc w:val="left"/>
      <w:pPr>
        <w:ind w:left="1403" w:hanging="360"/>
      </w:pPr>
      <w:rPr>
        <w:rFonts w:ascii="Courier New" w:hAnsi="Courier New" w:cs="Courier New" w:hint="default"/>
      </w:rPr>
    </w:lvl>
    <w:lvl w:ilvl="2" w:tplc="08090005" w:tentative="1">
      <w:start w:val="1"/>
      <w:numFmt w:val="bullet"/>
      <w:lvlText w:val=""/>
      <w:lvlJc w:val="left"/>
      <w:pPr>
        <w:ind w:left="2123" w:hanging="360"/>
      </w:pPr>
      <w:rPr>
        <w:rFonts w:ascii="Wingdings" w:hAnsi="Wingdings" w:hint="default"/>
      </w:rPr>
    </w:lvl>
    <w:lvl w:ilvl="3" w:tplc="08090001" w:tentative="1">
      <w:start w:val="1"/>
      <w:numFmt w:val="bullet"/>
      <w:lvlText w:val=""/>
      <w:lvlJc w:val="left"/>
      <w:pPr>
        <w:ind w:left="2843" w:hanging="360"/>
      </w:pPr>
      <w:rPr>
        <w:rFonts w:ascii="Symbol" w:hAnsi="Symbol" w:hint="default"/>
      </w:rPr>
    </w:lvl>
    <w:lvl w:ilvl="4" w:tplc="08090003" w:tentative="1">
      <w:start w:val="1"/>
      <w:numFmt w:val="bullet"/>
      <w:lvlText w:val="o"/>
      <w:lvlJc w:val="left"/>
      <w:pPr>
        <w:ind w:left="3563" w:hanging="360"/>
      </w:pPr>
      <w:rPr>
        <w:rFonts w:ascii="Courier New" w:hAnsi="Courier New" w:cs="Courier New" w:hint="default"/>
      </w:rPr>
    </w:lvl>
    <w:lvl w:ilvl="5" w:tplc="08090005" w:tentative="1">
      <w:start w:val="1"/>
      <w:numFmt w:val="bullet"/>
      <w:lvlText w:val=""/>
      <w:lvlJc w:val="left"/>
      <w:pPr>
        <w:ind w:left="4283" w:hanging="360"/>
      </w:pPr>
      <w:rPr>
        <w:rFonts w:ascii="Wingdings" w:hAnsi="Wingdings" w:hint="default"/>
      </w:rPr>
    </w:lvl>
    <w:lvl w:ilvl="6" w:tplc="08090001" w:tentative="1">
      <w:start w:val="1"/>
      <w:numFmt w:val="bullet"/>
      <w:lvlText w:val=""/>
      <w:lvlJc w:val="left"/>
      <w:pPr>
        <w:ind w:left="5003" w:hanging="360"/>
      </w:pPr>
      <w:rPr>
        <w:rFonts w:ascii="Symbol" w:hAnsi="Symbol" w:hint="default"/>
      </w:rPr>
    </w:lvl>
    <w:lvl w:ilvl="7" w:tplc="08090003" w:tentative="1">
      <w:start w:val="1"/>
      <w:numFmt w:val="bullet"/>
      <w:lvlText w:val="o"/>
      <w:lvlJc w:val="left"/>
      <w:pPr>
        <w:ind w:left="5723" w:hanging="360"/>
      </w:pPr>
      <w:rPr>
        <w:rFonts w:ascii="Courier New" w:hAnsi="Courier New" w:cs="Courier New" w:hint="default"/>
      </w:rPr>
    </w:lvl>
    <w:lvl w:ilvl="8" w:tplc="08090005" w:tentative="1">
      <w:start w:val="1"/>
      <w:numFmt w:val="bullet"/>
      <w:lvlText w:val=""/>
      <w:lvlJc w:val="left"/>
      <w:pPr>
        <w:ind w:left="6443" w:hanging="360"/>
      </w:pPr>
      <w:rPr>
        <w:rFonts w:ascii="Wingdings" w:hAnsi="Wingdings" w:hint="default"/>
      </w:rPr>
    </w:lvl>
  </w:abstractNum>
  <w:abstractNum w:abstractNumId="19" w15:restartNumberingAfterBreak="0">
    <w:nsid w:val="3AB615EB"/>
    <w:multiLevelType w:val="hybridMultilevel"/>
    <w:tmpl w:val="F9A4B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1C4A50"/>
    <w:multiLevelType w:val="hybridMultilevel"/>
    <w:tmpl w:val="2676D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3C6D9F"/>
    <w:multiLevelType w:val="hybridMultilevel"/>
    <w:tmpl w:val="56F8D810"/>
    <w:lvl w:ilvl="0" w:tplc="7F12458E">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9806AC6">
      <w:start w:val="1"/>
      <w:numFmt w:val="bullet"/>
      <w:lvlText w:val="o"/>
      <w:lvlJc w:val="left"/>
      <w:pPr>
        <w:ind w:left="15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0B4C6B6">
      <w:start w:val="1"/>
      <w:numFmt w:val="bullet"/>
      <w:lvlText w:val="▪"/>
      <w:lvlJc w:val="left"/>
      <w:pPr>
        <w:ind w:left="22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DEC8303C">
      <w:start w:val="1"/>
      <w:numFmt w:val="bullet"/>
      <w:lvlText w:val="•"/>
      <w:lvlJc w:val="left"/>
      <w:pPr>
        <w:ind w:left="29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39E20A2">
      <w:start w:val="1"/>
      <w:numFmt w:val="bullet"/>
      <w:lvlText w:val="o"/>
      <w:lvlJc w:val="left"/>
      <w:pPr>
        <w:ind w:left="37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52142F06">
      <w:start w:val="1"/>
      <w:numFmt w:val="bullet"/>
      <w:lvlText w:val="▪"/>
      <w:lvlJc w:val="left"/>
      <w:pPr>
        <w:ind w:left="44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57605B72">
      <w:start w:val="1"/>
      <w:numFmt w:val="bullet"/>
      <w:lvlText w:val="•"/>
      <w:lvlJc w:val="left"/>
      <w:pPr>
        <w:ind w:left="51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A801990">
      <w:start w:val="1"/>
      <w:numFmt w:val="bullet"/>
      <w:lvlText w:val="o"/>
      <w:lvlJc w:val="left"/>
      <w:pPr>
        <w:ind w:left="58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FF00536E">
      <w:start w:val="1"/>
      <w:numFmt w:val="bullet"/>
      <w:lvlText w:val="▪"/>
      <w:lvlJc w:val="left"/>
      <w:pPr>
        <w:ind w:left="65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43E30B12"/>
    <w:multiLevelType w:val="hybridMultilevel"/>
    <w:tmpl w:val="EC2A8E92"/>
    <w:lvl w:ilvl="0" w:tplc="17AC90C2">
      <w:start w:val="1"/>
      <w:numFmt w:val="bullet"/>
      <w:lvlText w:val=""/>
      <w:lvlJc w:val="left"/>
      <w:pPr>
        <w:ind w:left="82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045478A2">
      <w:start w:val="1"/>
      <w:numFmt w:val="bullet"/>
      <w:lvlText w:val="o"/>
      <w:lvlJc w:val="left"/>
      <w:pPr>
        <w:ind w:left="154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5BF0762C">
      <w:start w:val="1"/>
      <w:numFmt w:val="bullet"/>
      <w:lvlText w:val="▪"/>
      <w:lvlJc w:val="left"/>
      <w:pPr>
        <w:ind w:left="226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0C86F6E0">
      <w:start w:val="1"/>
      <w:numFmt w:val="bullet"/>
      <w:lvlText w:val="•"/>
      <w:lvlJc w:val="left"/>
      <w:pPr>
        <w:ind w:left="298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855C8E0A">
      <w:start w:val="1"/>
      <w:numFmt w:val="bullet"/>
      <w:lvlText w:val="o"/>
      <w:lvlJc w:val="left"/>
      <w:pPr>
        <w:ind w:left="370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95A45AEC">
      <w:start w:val="1"/>
      <w:numFmt w:val="bullet"/>
      <w:lvlText w:val="▪"/>
      <w:lvlJc w:val="left"/>
      <w:pPr>
        <w:ind w:left="442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82FEAF5A">
      <w:start w:val="1"/>
      <w:numFmt w:val="bullet"/>
      <w:lvlText w:val="•"/>
      <w:lvlJc w:val="left"/>
      <w:pPr>
        <w:ind w:left="514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86365BEA">
      <w:start w:val="1"/>
      <w:numFmt w:val="bullet"/>
      <w:lvlText w:val="o"/>
      <w:lvlJc w:val="left"/>
      <w:pPr>
        <w:ind w:left="586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8F10FA68">
      <w:start w:val="1"/>
      <w:numFmt w:val="bullet"/>
      <w:lvlText w:val="▪"/>
      <w:lvlJc w:val="left"/>
      <w:pPr>
        <w:ind w:left="658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44EB29C9"/>
    <w:multiLevelType w:val="hybridMultilevel"/>
    <w:tmpl w:val="0980B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2D1EE2"/>
    <w:multiLevelType w:val="hybridMultilevel"/>
    <w:tmpl w:val="A98A8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386118"/>
    <w:multiLevelType w:val="hybridMultilevel"/>
    <w:tmpl w:val="5DB2F044"/>
    <w:lvl w:ilvl="0" w:tplc="08090003">
      <w:start w:val="1"/>
      <w:numFmt w:val="bullet"/>
      <w:lvlText w:val="o"/>
      <w:lvlJc w:val="left"/>
      <w:pPr>
        <w:ind w:left="901" w:hanging="360"/>
      </w:pPr>
      <w:rPr>
        <w:rFonts w:ascii="Courier New" w:hAnsi="Courier New" w:cs="Courier New" w:hint="default"/>
      </w:rPr>
    </w:lvl>
    <w:lvl w:ilvl="1" w:tplc="08090003" w:tentative="1">
      <w:start w:val="1"/>
      <w:numFmt w:val="bullet"/>
      <w:lvlText w:val="o"/>
      <w:lvlJc w:val="left"/>
      <w:pPr>
        <w:ind w:left="1621" w:hanging="360"/>
      </w:pPr>
      <w:rPr>
        <w:rFonts w:ascii="Courier New" w:hAnsi="Courier New" w:cs="Courier New" w:hint="default"/>
      </w:rPr>
    </w:lvl>
    <w:lvl w:ilvl="2" w:tplc="08090005" w:tentative="1">
      <w:start w:val="1"/>
      <w:numFmt w:val="bullet"/>
      <w:lvlText w:val=""/>
      <w:lvlJc w:val="left"/>
      <w:pPr>
        <w:ind w:left="2341" w:hanging="360"/>
      </w:pPr>
      <w:rPr>
        <w:rFonts w:ascii="Wingdings" w:hAnsi="Wingdings" w:hint="default"/>
      </w:rPr>
    </w:lvl>
    <w:lvl w:ilvl="3" w:tplc="08090001" w:tentative="1">
      <w:start w:val="1"/>
      <w:numFmt w:val="bullet"/>
      <w:lvlText w:val=""/>
      <w:lvlJc w:val="left"/>
      <w:pPr>
        <w:ind w:left="3061" w:hanging="360"/>
      </w:pPr>
      <w:rPr>
        <w:rFonts w:ascii="Symbol" w:hAnsi="Symbol" w:hint="default"/>
      </w:rPr>
    </w:lvl>
    <w:lvl w:ilvl="4" w:tplc="08090003" w:tentative="1">
      <w:start w:val="1"/>
      <w:numFmt w:val="bullet"/>
      <w:lvlText w:val="o"/>
      <w:lvlJc w:val="left"/>
      <w:pPr>
        <w:ind w:left="3781" w:hanging="360"/>
      </w:pPr>
      <w:rPr>
        <w:rFonts w:ascii="Courier New" w:hAnsi="Courier New" w:cs="Courier New" w:hint="default"/>
      </w:rPr>
    </w:lvl>
    <w:lvl w:ilvl="5" w:tplc="08090005" w:tentative="1">
      <w:start w:val="1"/>
      <w:numFmt w:val="bullet"/>
      <w:lvlText w:val=""/>
      <w:lvlJc w:val="left"/>
      <w:pPr>
        <w:ind w:left="4501" w:hanging="360"/>
      </w:pPr>
      <w:rPr>
        <w:rFonts w:ascii="Wingdings" w:hAnsi="Wingdings" w:hint="default"/>
      </w:rPr>
    </w:lvl>
    <w:lvl w:ilvl="6" w:tplc="08090001" w:tentative="1">
      <w:start w:val="1"/>
      <w:numFmt w:val="bullet"/>
      <w:lvlText w:val=""/>
      <w:lvlJc w:val="left"/>
      <w:pPr>
        <w:ind w:left="5221" w:hanging="360"/>
      </w:pPr>
      <w:rPr>
        <w:rFonts w:ascii="Symbol" w:hAnsi="Symbol" w:hint="default"/>
      </w:rPr>
    </w:lvl>
    <w:lvl w:ilvl="7" w:tplc="08090003" w:tentative="1">
      <w:start w:val="1"/>
      <w:numFmt w:val="bullet"/>
      <w:lvlText w:val="o"/>
      <w:lvlJc w:val="left"/>
      <w:pPr>
        <w:ind w:left="5941" w:hanging="360"/>
      </w:pPr>
      <w:rPr>
        <w:rFonts w:ascii="Courier New" w:hAnsi="Courier New" w:cs="Courier New" w:hint="default"/>
      </w:rPr>
    </w:lvl>
    <w:lvl w:ilvl="8" w:tplc="08090005" w:tentative="1">
      <w:start w:val="1"/>
      <w:numFmt w:val="bullet"/>
      <w:lvlText w:val=""/>
      <w:lvlJc w:val="left"/>
      <w:pPr>
        <w:ind w:left="6661" w:hanging="360"/>
      </w:pPr>
      <w:rPr>
        <w:rFonts w:ascii="Wingdings" w:hAnsi="Wingdings" w:hint="default"/>
      </w:rPr>
    </w:lvl>
  </w:abstractNum>
  <w:abstractNum w:abstractNumId="26" w15:restartNumberingAfterBreak="0">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934FEB"/>
    <w:multiLevelType w:val="hybridMultilevel"/>
    <w:tmpl w:val="78B8AD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50994006"/>
    <w:multiLevelType w:val="hybridMultilevel"/>
    <w:tmpl w:val="D408D3E2"/>
    <w:lvl w:ilvl="0" w:tplc="1F6E2AE8">
      <w:start w:val="1"/>
      <w:numFmt w:val="bullet"/>
      <w:lvlText w:val=""/>
      <w:lvlJc w:val="left"/>
      <w:pPr>
        <w:ind w:left="82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6168667E">
      <w:start w:val="1"/>
      <w:numFmt w:val="bullet"/>
      <w:lvlText w:val="o"/>
      <w:lvlJc w:val="left"/>
      <w:pPr>
        <w:ind w:left="154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56FEA1AE">
      <w:start w:val="1"/>
      <w:numFmt w:val="bullet"/>
      <w:lvlText w:val="▪"/>
      <w:lvlJc w:val="left"/>
      <w:pPr>
        <w:ind w:left="226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12BAADE4">
      <w:start w:val="1"/>
      <w:numFmt w:val="bullet"/>
      <w:lvlText w:val="•"/>
      <w:lvlJc w:val="left"/>
      <w:pPr>
        <w:ind w:left="298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A9C2FD06">
      <w:start w:val="1"/>
      <w:numFmt w:val="bullet"/>
      <w:lvlText w:val="o"/>
      <w:lvlJc w:val="left"/>
      <w:pPr>
        <w:ind w:left="370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8FA64AE8">
      <w:start w:val="1"/>
      <w:numFmt w:val="bullet"/>
      <w:lvlText w:val="▪"/>
      <w:lvlJc w:val="left"/>
      <w:pPr>
        <w:ind w:left="442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0F2A05AE">
      <w:start w:val="1"/>
      <w:numFmt w:val="bullet"/>
      <w:lvlText w:val="•"/>
      <w:lvlJc w:val="left"/>
      <w:pPr>
        <w:ind w:left="514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375C2E84">
      <w:start w:val="1"/>
      <w:numFmt w:val="bullet"/>
      <w:lvlText w:val="o"/>
      <w:lvlJc w:val="left"/>
      <w:pPr>
        <w:ind w:left="586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05F60030">
      <w:start w:val="1"/>
      <w:numFmt w:val="bullet"/>
      <w:lvlText w:val="▪"/>
      <w:lvlJc w:val="left"/>
      <w:pPr>
        <w:ind w:left="658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56750B96"/>
    <w:multiLevelType w:val="hybridMultilevel"/>
    <w:tmpl w:val="73BED69C"/>
    <w:lvl w:ilvl="0" w:tplc="9E1E74D0">
      <w:start w:val="1"/>
      <w:numFmt w:val="bullet"/>
      <w:lvlText w:val=""/>
      <w:lvlJc w:val="left"/>
      <w:pPr>
        <w:ind w:left="722"/>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C4D48752">
      <w:start w:val="1"/>
      <w:numFmt w:val="bullet"/>
      <w:lvlText w:val="o"/>
      <w:lvlJc w:val="left"/>
      <w:pPr>
        <w:ind w:left="154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B7802282">
      <w:start w:val="1"/>
      <w:numFmt w:val="bullet"/>
      <w:lvlText w:val="▪"/>
      <w:lvlJc w:val="left"/>
      <w:pPr>
        <w:ind w:left="226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5BD69A30">
      <w:start w:val="1"/>
      <w:numFmt w:val="bullet"/>
      <w:lvlText w:val="•"/>
      <w:lvlJc w:val="left"/>
      <w:pPr>
        <w:ind w:left="298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9A10F412">
      <w:start w:val="1"/>
      <w:numFmt w:val="bullet"/>
      <w:lvlText w:val="o"/>
      <w:lvlJc w:val="left"/>
      <w:pPr>
        <w:ind w:left="370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E8441D0A">
      <w:start w:val="1"/>
      <w:numFmt w:val="bullet"/>
      <w:lvlText w:val="▪"/>
      <w:lvlJc w:val="left"/>
      <w:pPr>
        <w:ind w:left="442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54A48D12">
      <w:start w:val="1"/>
      <w:numFmt w:val="bullet"/>
      <w:lvlText w:val="•"/>
      <w:lvlJc w:val="left"/>
      <w:pPr>
        <w:ind w:left="514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94668A86">
      <w:start w:val="1"/>
      <w:numFmt w:val="bullet"/>
      <w:lvlText w:val="o"/>
      <w:lvlJc w:val="left"/>
      <w:pPr>
        <w:ind w:left="586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9BBE4818">
      <w:start w:val="1"/>
      <w:numFmt w:val="bullet"/>
      <w:lvlText w:val="▪"/>
      <w:lvlJc w:val="left"/>
      <w:pPr>
        <w:ind w:left="6588"/>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abstractNum w:abstractNumId="30" w15:restartNumberingAfterBreak="0">
    <w:nsid w:val="59C92E12"/>
    <w:multiLevelType w:val="hybridMultilevel"/>
    <w:tmpl w:val="FFFFFFFF"/>
    <w:lvl w:ilvl="0" w:tplc="2E027B3A">
      <w:start w:val="1"/>
      <w:numFmt w:val="bullet"/>
      <w:lvlText w:val=""/>
      <w:lvlJc w:val="left"/>
      <w:pPr>
        <w:ind w:left="360" w:hanging="360"/>
      </w:pPr>
      <w:rPr>
        <w:rFonts w:ascii="Symbol" w:hAnsi="Symbol" w:hint="default"/>
      </w:rPr>
    </w:lvl>
    <w:lvl w:ilvl="1" w:tplc="C9C07B14">
      <w:start w:val="1"/>
      <w:numFmt w:val="bullet"/>
      <w:lvlText w:val="o"/>
      <w:lvlJc w:val="left"/>
      <w:pPr>
        <w:ind w:left="1299" w:hanging="360"/>
      </w:pPr>
      <w:rPr>
        <w:rFonts w:ascii="Courier New" w:hAnsi="Courier New" w:cs="Times New Roman" w:hint="default"/>
      </w:rPr>
    </w:lvl>
    <w:lvl w:ilvl="2" w:tplc="4B546996">
      <w:start w:val="1"/>
      <w:numFmt w:val="bullet"/>
      <w:lvlText w:val=""/>
      <w:lvlJc w:val="left"/>
      <w:pPr>
        <w:ind w:left="2019" w:hanging="360"/>
      </w:pPr>
      <w:rPr>
        <w:rFonts w:ascii="Wingdings" w:hAnsi="Wingdings" w:hint="default"/>
      </w:rPr>
    </w:lvl>
    <w:lvl w:ilvl="3" w:tplc="1750C6C2">
      <w:start w:val="1"/>
      <w:numFmt w:val="bullet"/>
      <w:lvlText w:val=""/>
      <w:lvlJc w:val="left"/>
      <w:pPr>
        <w:ind w:left="2739" w:hanging="360"/>
      </w:pPr>
      <w:rPr>
        <w:rFonts w:ascii="Symbol" w:hAnsi="Symbol" w:hint="default"/>
      </w:rPr>
    </w:lvl>
    <w:lvl w:ilvl="4" w:tplc="97C851F4">
      <w:start w:val="1"/>
      <w:numFmt w:val="bullet"/>
      <w:lvlText w:val="o"/>
      <w:lvlJc w:val="left"/>
      <w:pPr>
        <w:ind w:left="3459" w:hanging="360"/>
      </w:pPr>
      <w:rPr>
        <w:rFonts w:ascii="Courier New" w:hAnsi="Courier New" w:cs="Times New Roman" w:hint="default"/>
      </w:rPr>
    </w:lvl>
    <w:lvl w:ilvl="5" w:tplc="792CE9B0">
      <w:start w:val="1"/>
      <w:numFmt w:val="bullet"/>
      <w:lvlText w:val=""/>
      <w:lvlJc w:val="left"/>
      <w:pPr>
        <w:ind w:left="4179" w:hanging="360"/>
      </w:pPr>
      <w:rPr>
        <w:rFonts w:ascii="Wingdings" w:hAnsi="Wingdings" w:hint="default"/>
      </w:rPr>
    </w:lvl>
    <w:lvl w:ilvl="6" w:tplc="A09C1B46">
      <w:start w:val="1"/>
      <w:numFmt w:val="bullet"/>
      <w:lvlText w:val=""/>
      <w:lvlJc w:val="left"/>
      <w:pPr>
        <w:ind w:left="4899" w:hanging="360"/>
      </w:pPr>
      <w:rPr>
        <w:rFonts w:ascii="Symbol" w:hAnsi="Symbol" w:hint="default"/>
      </w:rPr>
    </w:lvl>
    <w:lvl w:ilvl="7" w:tplc="CA6C3D9E">
      <w:start w:val="1"/>
      <w:numFmt w:val="bullet"/>
      <w:lvlText w:val="o"/>
      <w:lvlJc w:val="left"/>
      <w:pPr>
        <w:ind w:left="5619" w:hanging="360"/>
      </w:pPr>
      <w:rPr>
        <w:rFonts w:ascii="Courier New" w:hAnsi="Courier New" w:cs="Times New Roman" w:hint="default"/>
      </w:rPr>
    </w:lvl>
    <w:lvl w:ilvl="8" w:tplc="43986BAC">
      <w:start w:val="1"/>
      <w:numFmt w:val="bullet"/>
      <w:lvlText w:val=""/>
      <w:lvlJc w:val="left"/>
      <w:pPr>
        <w:ind w:left="6339" w:hanging="360"/>
      </w:pPr>
      <w:rPr>
        <w:rFonts w:ascii="Wingdings" w:hAnsi="Wingdings" w:hint="default"/>
      </w:rPr>
    </w:lvl>
  </w:abstractNum>
  <w:abstractNum w:abstractNumId="31" w15:restartNumberingAfterBreak="0">
    <w:nsid w:val="5A483BCF"/>
    <w:multiLevelType w:val="hybridMultilevel"/>
    <w:tmpl w:val="6B9840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1EB3134"/>
    <w:multiLevelType w:val="hybridMultilevel"/>
    <w:tmpl w:val="EDC89C94"/>
    <w:lvl w:ilvl="0" w:tplc="94BA47B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34472AD"/>
    <w:multiLevelType w:val="multilevel"/>
    <w:tmpl w:val="0424529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4002B6A"/>
    <w:multiLevelType w:val="hybridMultilevel"/>
    <w:tmpl w:val="5C9A0D0A"/>
    <w:lvl w:ilvl="0" w:tplc="901E40C2">
      <w:start w:val="1"/>
      <w:numFmt w:val="decimal"/>
      <w:lvlText w:val="%1"/>
      <w:lvlJc w:val="left"/>
      <w:pPr>
        <w:ind w:left="3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DC3C7D50">
      <w:start w:val="3"/>
      <w:numFmt w:val="lowerRoman"/>
      <w:lvlText w:val="%2)"/>
      <w:lvlJc w:val="left"/>
      <w:pPr>
        <w:ind w:left="5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002CCF02">
      <w:start w:val="1"/>
      <w:numFmt w:val="lowerRoman"/>
      <w:lvlText w:val="%3"/>
      <w:lvlJc w:val="left"/>
      <w:pPr>
        <w:ind w:left="154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3292556A">
      <w:start w:val="1"/>
      <w:numFmt w:val="decimal"/>
      <w:lvlText w:val="%4"/>
      <w:lvlJc w:val="left"/>
      <w:pPr>
        <w:ind w:left="226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1F6AA2EA">
      <w:start w:val="1"/>
      <w:numFmt w:val="lowerLetter"/>
      <w:lvlText w:val="%5"/>
      <w:lvlJc w:val="left"/>
      <w:pPr>
        <w:ind w:left="298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7AAA66A8">
      <w:start w:val="1"/>
      <w:numFmt w:val="lowerRoman"/>
      <w:lvlText w:val="%6"/>
      <w:lvlJc w:val="left"/>
      <w:pPr>
        <w:ind w:left="370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D1DEC930">
      <w:start w:val="1"/>
      <w:numFmt w:val="decimal"/>
      <w:lvlText w:val="%7"/>
      <w:lvlJc w:val="left"/>
      <w:pPr>
        <w:ind w:left="442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B158F276">
      <w:start w:val="1"/>
      <w:numFmt w:val="lowerLetter"/>
      <w:lvlText w:val="%8"/>
      <w:lvlJc w:val="left"/>
      <w:pPr>
        <w:ind w:left="514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5C965BF6">
      <w:start w:val="1"/>
      <w:numFmt w:val="lowerRoman"/>
      <w:lvlText w:val="%9"/>
      <w:lvlJc w:val="left"/>
      <w:pPr>
        <w:ind w:left="586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35" w15:restartNumberingAfterBreak="0">
    <w:nsid w:val="64973E45"/>
    <w:multiLevelType w:val="hybridMultilevel"/>
    <w:tmpl w:val="C68ED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3E2F0E"/>
    <w:multiLevelType w:val="hybridMultilevel"/>
    <w:tmpl w:val="D8E2EAB8"/>
    <w:lvl w:ilvl="0" w:tplc="4FC47AE0">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5914EF32">
      <w:start w:val="1"/>
      <w:numFmt w:val="bullet"/>
      <w:lvlText w:val="o"/>
      <w:lvlJc w:val="left"/>
      <w:pPr>
        <w:ind w:left="154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DEDAE31E">
      <w:start w:val="1"/>
      <w:numFmt w:val="bullet"/>
      <w:lvlText w:val="▪"/>
      <w:lvlJc w:val="left"/>
      <w:pPr>
        <w:ind w:left="22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8EDE4B86">
      <w:start w:val="1"/>
      <w:numFmt w:val="bullet"/>
      <w:lvlText w:val="•"/>
      <w:lvlJc w:val="left"/>
      <w:pPr>
        <w:ind w:left="29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258AB46">
      <w:start w:val="1"/>
      <w:numFmt w:val="bullet"/>
      <w:lvlText w:val="o"/>
      <w:lvlJc w:val="left"/>
      <w:pPr>
        <w:ind w:left="370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3606084C">
      <w:start w:val="1"/>
      <w:numFmt w:val="bullet"/>
      <w:lvlText w:val="▪"/>
      <w:lvlJc w:val="left"/>
      <w:pPr>
        <w:ind w:left="442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B61011D2">
      <w:start w:val="1"/>
      <w:numFmt w:val="bullet"/>
      <w:lvlText w:val="•"/>
      <w:lvlJc w:val="left"/>
      <w:pPr>
        <w:ind w:left="51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1DCEC1F4">
      <w:start w:val="1"/>
      <w:numFmt w:val="bullet"/>
      <w:lvlText w:val="o"/>
      <w:lvlJc w:val="left"/>
      <w:pPr>
        <w:ind w:left="586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2FCC2CCC">
      <w:start w:val="1"/>
      <w:numFmt w:val="bullet"/>
      <w:lvlText w:val="▪"/>
      <w:lvlJc w:val="left"/>
      <w:pPr>
        <w:ind w:left="6588"/>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6DEB28BD"/>
    <w:multiLevelType w:val="multilevel"/>
    <w:tmpl w:val="27FC4F04"/>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ECF3EBC"/>
    <w:multiLevelType w:val="hybridMultilevel"/>
    <w:tmpl w:val="7BECAD1E"/>
    <w:lvl w:ilvl="0" w:tplc="E2CC6004">
      <w:start w:val="1"/>
      <w:numFmt w:val="lowerRoman"/>
      <w:pStyle w:val="C4RomanNumeralList"/>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0AB24A4"/>
    <w:multiLevelType w:val="hybridMultilevel"/>
    <w:tmpl w:val="3356FA0E"/>
    <w:lvl w:ilvl="0" w:tplc="9D868A5E">
      <w:start w:val="1"/>
      <w:numFmt w:val="decimal"/>
      <w:pStyle w:val="C4NumberedList"/>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177B4D"/>
    <w:multiLevelType w:val="hybridMultilevel"/>
    <w:tmpl w:val="14EAB59C"/>
    <w:lvl w:ilvl="0" w:tplc="7562B29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39"/>
  </w:num>
  <w:num w:numId="4">
    <w:abstractNumId w:val="6"/>
  </w:num>
  <w:num w:numId="5">
    <w:abstractNumId w:val="3"/>
    <w:lvlOverride w:ilvl="0">
      <w:lvl w:ilvl="0">
        <w:start w:val="1"/>
        <w:numFmt w:val="decimal"/>
        <w:pStyle w:val="Heading1"/>
        <w:lvlText w:val="%1."/>
        <w:lvlJc w:val="left"/>
        <w:pPr>
          <w:ind w:left="0" w:firstLine="0"/>
        </w:pPr>
        <w:rPr>
          <w:rFonts w:ascii="Arial Bold" w:hAnsi="Arial Bold" w:hint="default"/>
          <w:b/>
          <w:i w:val="0"/>
          <w:sz w:val="24"/>
        </w:rPr>
      </w:lvl>
    </w:lvlOverride>
    <w:lvlOverride w:ilvl="1">
      <w:lvl w:ilvl="1">
        <w:start w:val="1"/>
        <w:numFmt w:val="decimal"/>
        <w:pStyle w:val="Heading2"/>
        <w:lvlText w:val="%1.%2."/>
        <w:lvlJc w:val="left"/>
        <w:pPr>
          <w:ind w:left="0" w:firstLine="0"/>
        </w:pPr>
        <w:rPr>
          <w:rFonts w:ascii="Arial" w:hAnsi="Arial" w:hint="default"/>
          <w:b w:val="0"/>
          <w:i/>
          <w:sz w:val="24"/>
        </w:rPr>
      </w:lvl>
    </w:lvlOverride>
    <w:lvlOverride w:ilvl="2">
      <w:lvl w:ilvl="2">
        <w:start w:val="1"/>
        <w:numFmt w:val="decimal"/>
        <w:lvlText w:val="%1.%2.%3."/>
        <w:lvlJc w:val="left"/>
        <w:pPr>
          <w:ind w:left="0" w:firstLine="0"/>
        </w:pPr>
        <w:rPr>
          <w:rFonts w:ascii="Arial" w:hAnsi="Arial" w:hint="default"/>
          <w:b w:val="0"/>
          <w:i w:val="0"/>
          <w:sz w:val="24"/>
          <w:u w:val="none"/>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6">
    <w:abstractNumId w:val="38"/>
  </w:num>
  <w:num w:numId="7">
    <w:abstractNumId w:val="30"/>
  </w:num>
  <w:num w:numId="8">
    <w:abstractNumId w:val="26"/>
  </w:num>
  <w:num w:numId="9">
    <w:abstractNumId w:val="36"/>
  </w:num>
  <w:num w:numId="10">
    <w:abstractNumId w:val="21"/>
  </w:num>
  <w:num w:numId="11">
    <w:abstractNumId w:val="17"/>
  </w:num>
  <w:num w:numId="12">
    <w:abstractNumId w:val="1"/>
  </w:num>
  <w:num w:numId="13">
    <w:abstractNumId w:val="28"/>
  </w:num>
  <w:num w:numId="14">
    <w:abstractNumId w:val="29"/>
  </w:num>
  <w:num w:numId="15">
    <w:abstractNumId w:val="4"/>
  </w:num>
  <w:num w:numId="16">
    <w:abstractNumId w:val="34"/>
  </w:num>
  <w:num w:numId="17">
    <w:abstractNumId w:val="22"/>
  </w:num>
  <w:num w:numId="18">
    <w:abstractNumId w:val="16"/>
  </w:num>
  <w:num w:numId="19">
    <w:abstractNumId w:val="39"/>
    <w:lvlOverride w:ilvl="0">
      <w:startOverride w:val="1"/>
    </w:lvlOverride>
  </w:num>
  <w:num w:numId="20">
    <w:abstractNumId w:val="39"/>
    <w:lvlOverride w:ilvl="0">
      <w:startOverride w:val="1"/>
    </w:lvlOverride>
  </w:num>
  <w:num w:numId="21">
    <w:abstractNumId w:val="39"/>
    <w:lvlOverride w:ilvl="0">
      <w:startOverride w:val="1"/>
    </w:lvlOverride>
  </w:num>
  <w:num w:numId="22">
    <w:abstractNumId w:val="39"/>
    <w:lvlOverride w:ilvl="0">
      <w:startOverride w:val="1"/>
    </w:lvlOverride>
  </w:num>
  <w:num w:numId="23">
    <w:abstractNumId w:val="11"/>
  </w:num>
  <w:num w:numId="24">
    <w:abstractNumId w:val="31"/>
  </w:num>
  <w:num w:numId="25">
    <w:abstractNumId w:val="10"/>
  </w:num>
  <w:num w:numId="26">
    <w:abstractNumId w:val="3"/>
  </w:num>
  <w:num w:numId="27">
    <w:abstractNumId w:val="33"/>
  </w:num>
  <w:num w:numId="28">
    <w:abstractNumId w:val="3"/>
    <w:lvlOverride w:ilvl="0">
      <w:lvl w:ilvl="0">
        <w:start w:val="1"/>
        <w:numFmt w:val="decimal"/>
        <w:pStyle w:val="Heading1"/>
        <w:lvlText w:val="%1."/>
        <w:lvlJc w:val="left"/>
        <w:pPr>
          <w:ind w:left="0" w:firstLine="0"/>
        </w:pPr>
        <w:rPr>
          <w:rFonts w:ascii="Arial Bold" w:hAnsi="Arial Bold" w:hint="default"/>
          <w:b/>
          <w:i w:val="0"/>
          <w:sz w:val="22"/>
          <w:szCs w:val="22"/>
        </w:rPr>
      </w:lvl>
    </w:lvlOverride>
    <w:lvlOverride w:ilvl="1">
      <w:lvl w:ilvl="1">
        <w:start w:val="1"/>
        <w:numFmt w:val="decimal"/>
        <w:pStyle w:val="Heading2"/>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0" w:firstLine="0"/>
        </w:pPr>
        <w:rPr>
          <w:rFonts w:ascii="Arial" w:hAnsi="Arial" w:hint="default"/>
          <w:b w:val="0"/>
          <w:i w:val="0"/>
          <w:sz w:val="22"/>
          <w:szCs w:val="22"/>
          <w:u w:val="none"/>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9">
    <w:abstractNumId w:val="3"/>
    <w:lvlOverride w:ilvl="0">
      <w:lvl w:ilvl="0">
        <w:start w:val="1"/>
        <w:numFmt w:val="decimal"/>
        <w:pStyle w:val="Heading1"/>
        <w:lvlText w:val="%1."/>
        <w:lvlJc w:val="left"/>
        <w:pPr>
          <w:ind w:left="0" w:firstLine="0"/>
        </w:pPr>
        <w:rPr>
          <w:rFonts w:ascii="Arial" w:hAnsi="Arial" w:cs="Arial" w:hint="default"/>
          <w:b w:val="0"/>
          <w:bCs/>
          <w:i w:val="0"/>
          <w:sz w:val="20"/>
          <w:szCs w:val="20"/>
        </w:rPr>
      </w:lvl>
    </w:lvlOverride>
    <w:lvlOverride w:ilvl="1">
      <w:lvl w:ilvl="1">
        <w:start w:val="1"/>
        <w:numFmt w:val="decimal"/>
        <w:pStyle w:val="Heading2"/>
        <w:lvlText w:val="%1.%2."/>
        <w:lvlJc w:val="left"/>
        <w:pPr>
          <w:ind w:left="0" w:firstLine="0"/>
        </w:pPr>
        <w:rPr>
          <w:rFonts w:ascii="Arial" w:hAnsi="Arial" w:hint="default"/>
          <w:b w:val="0"/>
          <w:i/>
          <w:sz w:val="24"/>
        </w:rPr>
      </w:lvl>
    </w:lvlOverride>
    <w:lvlOverride w:ilvl="2">
      <w:lvl w:ilvl="2">
        <w:start w:val="1"/>
        <w:numFmt w:val="decimal"/>
        <w:lvlText w:val="%1.%2.%3."/>
        <w:lvlJc w:val="left"/>
        <w:pPr>
          <w:ind w:left="0" w:firstLine="0"/>
        </w:pPr>
        <w:rPr>
          <w:rFonts w:ascii="Arial" w:hAnsi="Arial" w:hint="default"/>
          <w:b w:val="0"/>
          <w:i w:val="0"/>
          <w:sz w:val="24"/>
          <w:u w:val="none"/>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30">
    <w:abstractNumId w:val="27"/>
  </w:num>
  <w:num w:numId="31">
    <w:abstractNumId w:val="39"/>
    <w:lvlOverride w:ilvl="0">
      <w:startOverride w:val="1"/>
    </w:lvlOverride>
  </w:num>
  <w:num w:numId="32">
    <w:abstractNumId w:val="32"/>
  </w:num>
  <w:num w:numId="33">
    <w:abstractNumId w:val="40"/>
  </w:num>
  <w:num w:numId="34">
    <w:abstractNumId w:val="9"/>
  </w:num>
  <w:num w:numId="35">
    <w:abstractNumId w:val="3"/>
    <w:lvlOverride w:ilvl="0">
      <w:lvl w:ilvl="0">
        <w:start w:val="1"/>
        <w:numFmt w:val="decimal"/>
        <w:pStyle w:val="Heading1"/>
        <w:lvlText w:val="%1."/>
        <w:lvlJc w:val="left"/>
        <w:pPr>
          <w:ind w:left="0" w:firstLine="0"/>
        </w:pPr>
        <w:rPr>
          <w:rFonts w:ascii="Arial Bold" w:hAnsi="Arial Bold" w:hint="default"/>
          <w:b/>
          <w:i w:val="0"/>
          <w:sz w:val="22"/>
          <w:szCs w:val="22"/>
        </w:rPr>
      </w:lvl>
    </w:lvlOverride>
    <w:lvlOverride w:ilvl="1">
      <w:lvl w:ilvl="1">
        <w:start w:val="1"/>
        <w:numFmt w:val="decimal"/>
        <w:pStyle w:val="Heading2"/>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0" w:firstLine="0"/>
        </w:pPr>
        <w:rPr>
          <w:rFonts w:ascii="Arial" w:hAnsi="Arial" w:hint="default"/>
          <w:b w:val="0"/>
          <w:i w:val="0"/>
          <w:sz w:val="22"/>
          <w:szCs w:val="22"/>
          <w:u w:val="none"/>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36">
    <w:abstractNumId w:val="15"/>
  </w:num>
  <w:num w:numId="37">
    <w:abstractNumId w:val="13"/>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0"/>
  </w:num>
  <w:num w:numId="41">
    <w:abstractNumId w:val="24"/>
  </w:num>
  <w:num w:numId="42">
    <w:abstractNumId w:val="20"/>
  </w:num>
  <w:num w:numId="43">
    <w:abstractNumId w:val="18"/>
  </w:num>
  <w:num w:numId="44">
    <w:abstractNumId w:val="14"/>
  </w:num>
  <w:num w:numId="45">
    <w:abstractNumId w:val="7"/>
  </w:num>
  <w:num w:numId="46">
    <w:abstractNumId w:val="19"/>
  </w:num>
  <w:num w:numId="47">
    <w:abstractNumId w:val="25"/>
  </w:num>
  <w:num w:numId="48">
    <w:abstractNumId w:val="35"/>
  </w:num>
  <w:num w:numId="49">
    <w:abstractNumId w:val="12"/>
  </w:num>
  <w:num w:numId="50">
    <w:abstractNumId w:val="23"/>
  </w:num>
  <w:num w:numId="51">
    <w:abstractNumId w:val="3"/>
    <w:lvlOverride w:ilvl="0">
      <w:lvl w:ilvl="0">
        <w:start w:val="1"/>
        <w:numFmt w:val="decimal"/>
        <w:pStyle w:val="Heading1"/>
        <w:lvlText w:val="%1."/>
        <w:lvlJc w:val="left"/>
        <w:pPr>
          <w:ind w:left="0" w:firstLine="0"/>
        </w:pPr>
        <w:rPr>
          <w:rFonts w:ascii="Arial Bold" w:hAnsi="Arial Bold" w:hint="default"/>
          <w:b/>
          <w:i w:val="0"/>
          <w:sz w:val="22"/>
          <w:szCs w:val="22"/>
        </w:rPr>
      </w:lvl>
    </w:lvlOverride>
    <w:lvlOverride w:ilvl="1">
      <w:lvl w:ilvl="1">
        <w:start w:val="1"/>
        <w:numFmt w:val="decimal"/>
        <w:pStyle w:val="Heading2"/>
        <w:lvlText w:val="%1.%2."/>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0" w:firstLine="0"/>
        </w:pPr>
        <w:rPr>
          <w:rFonts w:ascii="Arial" w:hAnsi="Arial" w:hint="default"/>
          <w:b w:val="0"/>
          <w:i w:val="0"/>
          <w:sz w:val="22"/>
          <w:szCs w:val="22"/>
          <w:u w:val="none"/>
        </w:rPr>
      </w:lvl>
    </w:lvlOverride>
    <w:lvlOverride w:ilvl="3">
      <w:lvl w:ilvl="3">
        <w:start w:val="1"/>
        <w:numFmt w:val="decimal"/>
        <w:lvlText w:val="(%4)"/>
        <w:lvlJc w:val="left"/>
        <w:pPr>
          <w:ind w:left="0" w:firstLine="0"/>
        </w:pPr>
        <w:rPr>
          <w:rFonts w:hint="default"/>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52">
    <w:abstractNumId w:val="2"/>
  </w:num>
  <w:num w:numId="53">
    <w:abstractNumId w:val="6"/>
  </w:num>
  <w:num w:numId="54">
    <w:abstractNumId w:val="6"/>
  </w:num>
  <w:num w:numId="55">
    <w:abstractNumId w:val="6"/>
  </w:num>
  <w:num w:numId="56">
    <w:abstractNumId w:val="6"/>
  </w:num>
  <w:num w:numId="57">
    <w:abstractNumId w:val="6"/>
  </w:num>
  <w:num w:numId="58">
    <w:abstractNumId w:val="6"/>
  </w:num>
  <w:num w:numId="59">
    <w:abstractNumId w:val="6"/>
  </w:num>
  <w:num w:numId="60">
    <w:abstractNumId w:val="6"/>
  </w:num>
  <w:num w:numId="61">
    <w:abstractNumId w:val="6"/>
  </w:num>
  <w:num w:numId="62">
    <w:abstractNumId w:val="6"/>
  </w:num>
  <w:num w:numId="63">
    <w:abstractNumId w:val="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D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OwNLU0MzEHQgtLYyUdpeDU4uLM/DyQAjPTWgAcKdEdLQAAAA=="/>
  </w:docVars>
  <w:rsids>
    <w:rsidRoot w:val="00C6566F"/>
    <w:rsid w:val="00000025"/>
    <w:rsid w:val="000005BA"/>
    <w:rsid w:val="000007A5"/>
    <w:rsid w:val="00000CD9"/>
    <w:rsid w:val="000011EC"/>
    <w:rsid w:val="00001325"/>
    <w:rsid w:val="00001435"/>
    <w:rsid w:val="000017CD"/>
    <w:rsid w:val="00001B97"/>
    <w:rsid w:val="00001E16"/>
    <w:rsid w:val="00001F1E"/>
    <w:rsid w:val="00001FE9"/>
    <w:rsid w:val="000021B8"/>
    <w:rsid w:val="00002428"/>
    <w:rsid w:val="000027C4"/>
    <w:rsid w:val="000028DF"/>
    <w:rsid w:val="000029B0"/>
    <w:rsid w:val="00002F2C"/>
    <w:rsid w:val="000033EA"/>
    <w:rsid w:val="00003A0A"/>
    <w:rsid w:val="00003F0C"/>
    <w:rsid w:val="00003F25"/>
    <w:rsid w:val="000044C9"/>
    <w:rsid w:val="00004785"/>
    <w:rsid w:val="00004934"/>
    <w:rsid w:val="00004DBB"/>
    <w:rsid w:val="00004F0A"/>
    <w:rsid w:val="00004F3D"/>
    <w:rsid w:val="0000555C"/>
    <w:rsid w:val="0000593B"/>
    <w:rsid w:val="00005955"/>
    <w:rsid w:val="00005A8B"/>
    <w:rsid w:val="00005B82"/>
    <w:rsid w:val="00005C59"/>
    <w:rsid w:val="00006081"/>
    <w:rsid w:val="0000660A"/>
    <w:rsid w:val="0000699C"/>
    <w:rsid w:val="000069C2"/>
    <w:rsid w:val="00006A47"/>
    <w:rsid w:val="00006CEC"/>
    <w:rsid w:val="00006F98"/>
    <w:rsid w:val="000070EC"/>
    <w:rsid w:val="000072CC"/>
    <w:rsid w:val="0000737A"/>
    <w:rsid w:val="000074DC"/>
    <w:rsid w:val="00007582"/>
    <w:rsid w:val="00007590"/>
    <w:rsid w:val="00007730"/>
    <w:rsid w:val="00007A38"/>
    <w:rsid w:val="00007D4F"/>
    <w:rsid w:val="00007DB9"/>
    <w:rsid w:val="000104CF"/>
    <w:rsid w:val="000105DA"/>
    <w:rsid w:val="00010819"/>
    <w:rsid w:val="0001147A"/>
    <w:rsid w:val="00011643"/>
    <w:rsid w:val="00011656"/>
    <w:rsid w:val="00011778"/>
    <w:rsid w:val="00011A70"/>
    <w:rsid w:val="00011F0D"/>
    <w:rsid w:val="000121D5"/>
    <w:rsid w:val="00012958"/>
    <w:rsid w:val="000129C1"/>
    <w:rsid w:val="00012BE0"/>
    <w:rsid w:val="00012D55"/>
    <w:rsid w:val="00012DAB"/>
    <w:rsid w:val="0001306D"/>
    <w:rsid w:val="0001330D"/>
    <w:rsid w:val="00013732"/>
    <w:rsid w:val="00014125"/>
    <w:rsid w:val="00014359"/>
    <w:rsid w:val="000144AD"/>
    <w:rsid w:val="00014B05"/>
    <w:rsid w:val="00015402"/>
    <w:rsid w:val="000154A0"/>
    <w:rsid w:val="000154A7"/>
    <w:rsid w:val="00015614"/>
    <w:rsid w:val="0001598E"/>
    <w:rsid w:val="00015A3D"/>
    <w:rsid w:val="00015D5D"/>
    <w:rsid w:val="00015F63"/>
    <w:rsid w:val="000160F7"/>
    <w:rsid w:val="00016231"/>
    <w:rsid w:val="000164A0"/>
    <w:rsid w:val="00016684"/>
    <w:rsid w:val="00016757"/>
    <w:rsid w:val="000169D6"/>
    <w:rsid w:val="00016A65"/>
    <w:rsid w:val="00016CDB"/>
    <w:rsid w:val="00016DF2"/>
    <w:rsid w:val="000172A6"/>
    <w:rsid w:val="000172D7"/>
    <w:rsid w:val="00017766"/>
    <w:rsid w:val="00017C77"/>
    <w:rsid w:val="00017DCC"/>
    <w:rsid w:val="00017E80"/>
    <w:rsid w:val="0002053D"/>
    <w:rsid w:val="000209A2"/>
    <w:rsid w:val="00020FA9"/>
    <w:rsid w:val="000210B2"/>
    <w:rsid w:val="00021240"/>
    <w:rsid w:val="00021274"/>
    <w:rsid w:val="00021475"/>
    <w:rsid w:val="000218AD"/>
    <w:rsid w:val="00021BE6"/>
    <w:rsid w:val="00022AB4"/>
    <w:rsid w:val="00022BC9"/>
    <w:rsid w:val="00023163"/>
    <w:rsid w:val="00023529"/>
    <w:rsid w:val="0002356B"/>
    <w:rsid w:val="000236D1"/>
    <w:rsid w:val="0002378C"/>
    <w:rsid w:val="0002397D"/>
    <w:rsid w:val="00023CF4"/>
    <w:rsid w:val="00023DB8"/>
    <w:rsid w:val="00023DBF"/>
    <w:rsid w:val="00023EAB"/>
    <w:rsid w:val="00024035"/>
    <w:rsid w:val="0002413E"/>
    <w:rsid w:val="00024286"/>
    <w:rsid w:val="00024645"/>
    <w:rsid w:val="000246CE"/>
    <w:rsid w:val="0002494C"/>
    <w:rsid w:val="00024D24"/>
    <w:rsid w:val="00024D9E"/>
    <w:rsid w:val="00024DCA"/>
    <w:rsid w:val="00025339"/>
    <w:rsid w:val="00025808"/>
    <w:rsid w:val="00025C37"/>
    <w:rsid w:val="00025C97"/>
    <w:rsid w:val="00025DF0"/>
    <w:rsid w:val="0002603F"/>
    <w:rsid w:val="000261D1"/>
    <w:rsid w:val="00026B8D"/>
    <w:rsid w:val="00026C0F"/>
    <w:rsid w:val="00026C12"/>
    <w:rsid w:val="00026CCF"/>
    <w:rsid w:val="00026CE9"/>
    <w:rsid w:val="00026D7C"/>
    <w:rsid w:val="0002738B"/>
    <w:rsid w:val="00027597"/>
    <w:rsid w:val="00027B7D"/>
    <w:rsid w:val="00027D6B"/>
    <w:rsid w:val="000300B4"/>
    <w:rsid w:val="00030411"/>
    <w:rsid w:val="0003043D"/>
    <w:rsid w:val="000308A6"/>
    <w:rsid w:val="00030A04"/>
    <w:rsid w:val="00030D9C"/>
    <w:rsid w:val="00031755"/>
    <w:rsid w:val="00031F4B"/>
    <w:rsid w:val="00032B69"/>
    <w:rsid w:val="00033355"/>
    <w:rsid w:val="00033686"/>
    <w:rsid w:val="00033A2B"/>
    <w:rsid w:val="00033BCC"/>
    <w:rsid w:val="00033C28"/>
    <w:rsid w:val="00033C2D"/>
    <w:rsid w:val="000342C8"/>
    <w:rsid w:val="00034377"/>
    <w:rsid w:val="000346E5"/>
    <w:rsid w:val="000348E2"/>
    <w:rsid w:val="00034911"/>
    <w:rsid w:val="0003494A"/>
    <w:rsid w:val="00034DC5"/>
    <w:rsid w:val="00034E99"/>
    <w:rsid w:val="000350D6"/>
    <w:rsid w:val="00035156"/>
    <w:rsid w:val="00035244"/>
    <w:rsid w:val="0003527C"/>
    <w:rsid w:val="00035310"/>
    <w:rsid w:val="00035417"/>
    <w:rsid w:val="000354A3"/>
    <w:rsid w:val="0003551C"/>
    <w:rsid w:val="00036057"/>
    <w:rsid w:val="00036306"/>
    <w:rsid w:val="000367E8"/>
    <w:rsid w:val="00036AF1"/>
    <w:rsid w:val="00036E61"/>
    <w:rsid w:val="00036EC1"/>
    <w:rsid w:val="00036F6A"/>
    <w:rsid w:val="00036FBA"/>
    <w:rsid w:val="000373D8"/>
    <w:rsid w:val="000376A1"/>
    <w:rsid w:val="000377B2"/>
    <w:rsid w:val="00037831"/>
    <w:rsid w:val="00037B1B"/>
    <w:rsid w:val="00037C7E"/>
    <w:rsid w:val="00037FB6"/>
    <w:rsid w:val="00040368"/>
    <w:rsid w:val="0004067D"/>
    <w:rsid w:val="00040B9F"/>
    <w:rsid w:val="00040EBF"/>
    <w:rsid w:val="0004111E"/>
    <w:rsid w:val="000413A5"/>
    <w:rsid w:val="0004141A"/>
    <w:rsid w:val="000414C0"/>
    <w:rsid w:val="000414CB"/>
    <w:rsid w:val="000414F2"/>
    <w:rsid w:val="00041664"/>
    <w:rsid w:val="00041702"/>
    <w:rsid w:val="00041712"/>
    <w:rsid w:val="00041BFE"/>
    <w:rsid w:val="00041D74"/>
    <w:rsid w:val="00042127"/>
    <w:rsid w:val="0004214A"/>
    <w:rsid w:val="00042223"/>
    <w:rsid w:val="00042239"/>
    <w:rsid w:val="000422B8"/>
    <w:rsid w:val="0004243C"/>
    <w:rsid w:val="00042450"/>
    <w:rsid w:val="000428B5"/>
    <w:rsid w:val="00042D41"/>
    <w:rsid w:val="000430C9"/>
    <w:rsid w:val="000433AF"/>
    <w:rsid w:val="0004374D"/>
    <w:rsid w:val="00043B61"/>
    <w:rsid w:val="00043D1C"/>
    <w:rsid w:val="00043D26"/>
    <w:rsid w:val="00043F0F"/>
    <w:rsid w:val="00043F4B"/>
    <w:rsid w:val="00044273"/>
    <w:rsid w:val="000442F1"/>
    <w:rsid w:val="000443D7"/>
    <w:rsid w:val="00044CF4"/>
    <w:rsid w:val="00044CF8"/>
    <w:rsid w:val="00044F36"/>
    <w:rsid w:val="000450D6"/>
    <w:rsid w:val="0004542C"/>
    <w:rsid w:val="000454E2"/>
    <w:rsid w:val="0004593D"/>
    <w:rsid w:val="0004617A"/>
    <w:rsid w:val="00046228"/>
    <w:rsid w:val="00046490"/>
    <w:rsid w:val="00046D00"/>
    <w:rsid w:val="000472A0"/>
    <w:rsid w:val="0004747E"/>
    <w:rsid w:val="00047846"/>
    <w:rsid w:val="00047990"/>
    <w:rsid w:val="00047DAF"/>
    <w:rsid w:val="00047EE1"/>
    <w:rsid w:val="00050074"/>
    <w:rsid w:val="00050528"/>
    <w:rsid w:val="000507D0"/>
    <w:rsid w:val="0005083B"/>
    <w:rsid w:val="00050A14"/>
    <w:rsid w:val="00050B8C"/>
    <w:rsid w:val="00050F8F"/>
    <w:rsid w:val="0005114F"/>
    <w:rsid w:val="0005115F"/>
    <w:rsid w:val="00051242"/>
    <w:rsid w:val="00051669"/>
    <w:rsid w:val="000518E7"/>
    <w:rsid w:val="0005195C"/>
    <w:rsid w:val="00051B10"/>
    <w:rsid w:val="00051D11"/>
    <w:rsid w:val="00051DF5"/>
    <w:rsid w:val="000524EB"/>
    <w:rsid w:val="00052CFC"/>
    <w:rsid w:val="0005302B"/>
    <w:rsid w:val="000533DE"/>
    <w:rsid w:val="00053694"/>
    <w:rsid w:val="000537EF"/>
    <w:rsid w:val="00053961"/>
    <w:rsid w:val="00053CA5"/>
    <w:rsid w:val="00053E92"/>
    <w:rsid w:val="000541FC"/>
    <w:rsid w:val="00054CF8"/>
    <w:rsid w:val="0005551E"/>
    <w:rsid w:val="00055DC7"/>
    <w:rsid w:val="00055FDA"/>
    <w:rsid w:val="000563B9"/>
    <w:rsid w:val="000565B9"/>
    <w:rsid w:val="000567A6"/>
    <w:rsid w:val="00056BFA"/>
    <w:rsid w:val="00056F5C"/>
    <w:rsid w:val="000571BF"/>
    <w:rsid w:val="0005753F"/>
    <w:rsid w:val="000577D9"/>
    <w:rsid w:val="00057928"/>
    <w:rsid w:val="000579A2"/>
    <w:rsid w:val="00060034"/>
    <w:rsid w:val="000603C6"/>
    <w:rsid w:val="000606F6"/>
    <w:rsid w:val="00060835"/>
    <w:rsid w:val="00060AF3"/>
    <w:rsid w:val="00060D09"/>
    <w:rsid w:val="00060F85"/>
    <w:rsid w:val="0006114E"/>
    <w:rsid w:val="0006189F"/>
    <w:rsid w:val="00061CED"/>
    <w:rsid w:val="00062223"/>
    <w:rsid w:val="00062369"/>
    <w:rsid w:val="00062DC0"/>
    <w:rsid w:val="00063432"/>
    <w:rsid w:val="00063855"/>
    <w:rsid w:val="00063D95"/>
    <w:rsid w:val="00063E8F"/>
    <w:rsid w:val="00064645"/>
    <w:rsid w:val="000648B6"/>
    <w:rsid w:val="00065088"/>
    <w:rsid w:val="00065102"/>
    <w:rsid w:val="00065758"/>
    <w:rsid w:val="00065799"/>
    <w:rsid w:val="000659C1"/>
    <w:rsid w:val="00065ECF"/>
    <w:rsid w:val="000660F2"/>
    <w:rsid w:val="0006624B"/>
    <w:rsid w:val="000662AC"/>
    <w:rsid w:val="000663F5"/>
    <w:rsid w:val="000665A2"/>
    <w:rsid w:val="000665CD"/>
    <w:rsid w:val="00066700"/>
    <w:rsid w:val="000668B1"/>
    <w:rsid w:val="00066E46"/>
    <w:rsid w:val="00067798"/>
    <w:rsid w:val="0006794D"/>
    <w:rsid w:val="00067A25"/>
    <w:rsid w:val="00067AD3"/>
    <w:rsid w:val="00067C66"/>
    <w:rsid w:val="00067DFA"/>
    <w:rsid w:val="00067F70"/>
    <w:rsid w:val="00070252"/>
    <w:rsid w:val="00070A35"/>
    <w:rsid w:val="00070A38"/>
    <w:rsid w:val="00070C28"/>
    <w:rsid w:val="00070D38"/>
    <w:rsid w:val="00070F23"/>
    <w:rsid w:val="00070F86"/>
    <w:rsid w:val="000710E5"/>
    <w:rsid w:val="000711FF"/>
    <w:rsid w:val="0007138E"/>
    <w:rsid w:val="000714F9"/>
    <w:rsid w:val="000717A5"/>
    <w:rsid w:val="00071D79"/>
    <w:rsid w:val="000720A3"/>
    <w:rsid w:val="0007211D"/>
    <w:rsid w:val="0007234C"/>
    <w:rsid w:val="000728BF"/>
    <w:rsid w:val="00072AF0"/>
    <w:rsid w:val="00072B25"/>
    <w:rsid w:val="00072E4E"/>
    <w:rsid w:val="00073032"/>
    <w:rsid w:val="000733CB"/>
    <w:rsid w:val="000741B5"/>
    <w:rsid w:val="000743A0"/>
    <w:rsid w:val="000746ED"/>
    <w:rsid w:val="00074AE6"/>
    <w:rsid w:val="00074F75"/>
    <w:rsid w:val="00075099"/>
    <w:rsid w:val="000752C4"/>
    <w:rsid w:val="000757B1"/>
    <w:rsid w:val="00075918"/>
    <w:rsid w:val="00075C67"/>
    <w:rsid w:val="00076174"/>
    <w:rsid w:val="00076179"/>
    <w:rsid w:val="000763AA"/>
    <w:rsid w:val="000767DD"/>
    <w:rsid w:val="00076984"/>
    <w:rsid w:val="00076A0E"/>
    <w:rsid w:val="00076FAB"/>
    <w:rsid w:val="000770E9"/>
    <w:rsid w:val="000775C9"/>
    <w:rsid w:val="0007796B"/>
    <w:rsid w:val="00077998"/>
    <w:rsid w:val="0008012B"/>
    <w:rsid w:val="00080136"/>
    <w:rsid w:val="00080316"/>
    <w:rsid w:val="00080937"/>
    <w:rsid w:val="00080A28"/>
    <w:rsid w:val="00080A73"/>
    <w:rsid w:val="00080D34"/>
    <w:rsid w:val="00080F71"/>
    <w:rsid w:val="0008110A"/>
    <w:rsid w:val="000819A3"/>
    <w:rsid w:val="00081FFA"/>
    <w:rsid w:val="00082313"/>
    <w:rsid w:val="00082434"/>
    <w:rsid w:val="0008248F"/>
    <w:rsid w:val="000824A2"/>
    <w:rsid w:val="000828F9"/>
    <w:rsid w:val="0008302E"/>
    <w:rsid w:val="0008321D"/>
    <w:rsid w:val="00083337"/>
    <w:rsid w:val="0008377D"/>
    <w:rsid w:val="0008379D"/>
    <w:rsid w:val="000837AE"/>
    <w:rsid w:val="000837CF"/>
    <w:rsid w:val="00083B08"/>
    <w:rsid w:val="00083DAD"/>
    <w:rsid w:val="000841DA"/>
    <w:rsid w:val="000843E9"/>
    <w:rsid w:val="00084651"/>
    <w:rsid w:val="000846A9"/>
    <w:rsid w:val="00084B64"/>
    <w:rsid w:val="00084C60"/>
    <w:rsid w:val="00084D0E"/>
    <w:rsid w:val="00084D4D"/>
    <w:rsid w:val="00084DD2"/>
    <w:rsid w:val="00084ED9"/>
    <w:rsid w:val="00085221"/>
    <w:rsid w:val="00085EC1"/>
    <w:rsid w:val="000860FD"/>
    <w:rsid w:val="0008643E"/>
    <w:rsid w:val="000864F2"/>
    <w:rsid w:val="00086C7C"/>
    <w:rsid w:val="000871A1"/>
    <w:rsid w:val="000879F9"/>
    <w:rsid w:val="00087A4F"/>
    <w:rsid w:val="00087E75"/>
    <w:rsid w:val="0009013E"/>
    <w:rsid w:val="000903C3"/>
    <w:rsid w:val="00090C2C"/>
    <w:rsid w:val="00090D14"/>
    <w:rsid w:val="00090F19"/>
    <w:rsid w:val="00091532"/>
    <w:rsid w:val="000917AD"/>
    <w:rsid w:val="00091AD0"/>
    <w:rsid w:val="00091C15"/>
    <w:rsid w:val="000921CA"/>
    <w:rsid w:val="0009227D"/>
    <w:rsid w:val="000926A2"/>
    <w:rsid w:val="00092967"/>
    <w:rsid w:val="00092D4F"/>
    <w:rsid w:val="0009302B"/>
    <w:rsid w:val="00093112"/>
    <w:rsid w:val="00093621"/>
    <w:rsid w:val="000936F6"/>
    <w:rsid w:val="00093B72"/>
    <w:rsid w:val="00093C05"/>
    <w:rsid w:val="00093C80"/>
    <w:rsid w:val="00093CD8"/>
    <w:rsid w:val="00093F30"/>
    <w:rsid w:val="0009425C"/>
    <w:rsid w:val="0009467C"/>
    <w:rsid w:val="000947CE"/>
    <w:rsid w:val="000948FD"/>
    <w:rsid w:val="00094B6A"/>
    <w:rsid w:val="0009518C"/>
    <w:rsid w:val="000951BC"/>
    <w:rsid w:val="00095293"/>
    <w:rsid w:val="00095A75"/>
    <w:rsid w:val="00095E0C"/>
    <w:rsid w:val="00095FB0"/>
    <w:rsid w:val="000963DC"/>
    <w:rsid w:val="000963E7"/>
    <w:rsid w:val="00096676"/>
    <w:rsid w:val="00096C15"/>
    <w:rsid w:val="00096CFB"/>
    <w:rsid w:val="00096E06"/>
    <w:rsid w:val="00097118"/>
    <w:rsid w:val="00097513"/>
    <w:rsid w:val="00097A54"/>
    <w:rsid w:val="00097E0D"/>
    <w:rsid w:val="000A04E3"/>
    <w:rsid w:val="000A0500"/>
    <w:rsid w:val="000A08A7"/>
    <w:rsid w:val="000A08E9"/>
    <w:rsid w:val="000A0BB6"/>
    <w:rsid w:val="000A0F72"/>
    <w:rsid w:val="000A152B"/>
    <w:rsid w:val="000A1602"/>
    <w:rsid w:val="000A19B9"/>
    <w:rsid w:val="000A1D25"/>
    <w:rsid w:val="000A23CD"/>
    <w:rsid w:val="000A2495"/>
    <w:rsid w:val="000A2A8E"/>
    <w:rsid w:val="000A2EB3"/>
    <w:rsid w:val="000A304C"/>
    <w:rsid w:val="000A365F"/>
    <w:rsid w:val="000A3833"/>
    <w:rsid w:val="000A3907"/>
    <w:rsid w:val="000A3AC5"/>
    <w:rsid w:val="000A3AD3"/>
    <w:rsid w:val="000A3CC1"/>
    <w:rsid w:val="000A429B"/>
    <w:rsid w:val="000A4304"/>
    <w:rsid w:val="000A46BA"/>
    <w:rsid w:val="000A4CD2"/>
    <w:rsid w:val="000A4E7E"/>
    <w:rsid w:val="000A6227"/>
    <w:rsid w:val="000A634D"/>
    <w:rsid w:val="000A64A7"/>
    <w:rsid w:val="000A6712"/>
    <w:rsid w:val="000A6B2B"/>
    <w:rsid w:val="000A6D15"/>
    <w:rsid w:val="000A6D21"/>
    <w:rsid w:val="000A6D40"/>
    <w:rsid w:val="000A7654"/>
    <w:rsid w:val="000A7A04"/>
    <w:rsid w:val="000A7DBC"/>
    <w:rsid w:val="000A7F6F"/>
    <w:rsid w:val="000A7FF8"/>
    <w:rsid w:val="000B005A"/>
    <w:rsid w:val="000B0465"/>
    <w:rsid w:val="000B0998"/>
    <w:rsid w:val="000B121A"/>
    <w:rsid w:val="000B14B6"/>
    <w:rsid w:val="000B1564"/>
    <w:rsid w:val="000B186A"/>
    <w:rsid w:val="000B19AC"/>
    <w:rsid w:val="000B1B2E"/>
    <w:rsid w:val="000B1F19"/>
    <w:rsid w:val="000B205E"/>
    <w:rsid w:val="000B273F"/>
    <w:rsid w:val="000B2A5F"/>
    <w:rsid w:val="000B2E28"/>
    <w:rsid w:val="000B2E31"/>
    <w:rsid w:val="000B2E85"/>
    <w:rsid w:val="000B2F63"/>
    <w:rsid w:val="000B310D"/>
    <w:rsid w:val="000B3322"/>
    <w:rsid w:val="000B34FF"/>
    <w:rsid w:val="000B37E7"/>
    <w:rsid w:val="000B3947"/>
    <w:rsid w:val="000B3C9E"/>
    <w:rsid w:val="000B3CB1"/>
    <w:rsid w:val="000B4346"/>
    <w:rsid w:val="000B4441"/>
    <w:rsid w:val="000B4783"/>
    <w:rsid w:val="000B47F4"/>
    <w:rsid w:val="000B48A2"/>
    <w:rsid w:val="000B48C7"/>
    <w:rsid w:val="000B4B41"/>
    <w:rsid w:val="000B4F53"/>
    <w:rsid w:val="000B52D7"/>
    <w:rsid w:val="000B5567"/>
    <w:rsid w:val="000B5780"/>
    <w:rsid w:val="000B5840"/>
    <w:rsid w:val="000B6711"/>
    <w:rsid w:val="000B6CF6"/>
    <w:rsid w:val="000B7234"/>
    <w:rsid w:val="000B73B9"/>
    <w:rsid w:val="000B76C9"/>
    <w:rsid w:val="000C0228"/>
    <w:rsid w:val="000C035E"/>
    <w:rsid w:val="000C0795"/>
    <w:rsid w:val="000C07A9"/>
    <w:rsid w:val="000C07AC"/>
    <w:rsid w:val="000C0A88"/>
    <w:rsid w:val="000C0D29"/>
    <w:rsid w:val="000C0DE5"/>
    <w:rsid w:val="000C134C"/>
    <w:rsid w:val="000C1356"/>
    <w:rsid w:val="000C174B"/>
    <w:rsid w:val="000C19CC"/>
    <w:rsid w:val="000C2013"/>
    <w:rsid w:val="000C20A7"/>
    <w:rsid w:val="000C245F"/>
    <w:rsid w:val="000C2654"/>
    <w:rsid w:val="000C3328"/>
    <w:rsid w:val="000C341F"/>
    <w:rsid w:val="000C367F"/>
    <w:rsid w:val="000C37CD"/>
    <w:rsid w:val="000C3A4E"/>
    <w:rsid w:val="000C3CA5"/>
    <w:rsid w:val="000C3D28"/>
    <w:rsid w:val="000C3E41"/>
    <w:rsid w:val="000C3FA2"/>
    <w:rsid w:val="000C40AD"/>
    <w:rsid w:val="000C40D8"/>
    <w:rsid w:val="000C448E"/>
    <w:rsid w:val="000C455B"/>
    <w:rsid w:val="000C45C1"/>
    <w:rsid w:val="000C4A15"/>
    <w:rsid w:val="000C4ACB"/>
    <w:rsid w:val="000C4E7A"/>
    <w:rsid w:val="000C4F1B"/>
    <w:rsid w:val="000C526F"/>
    <w:rsid w:val="000C537D"/>
    <w:rsid w:val="000C5DA9"/>
    <w:rsid w:val="000C606E"/>
    <w:rsid w:val="000C607C"/>
    <w:rsid w:val="000C60E7"/>
    <w:rsid w:val="000C6151"/>
    <w:rsid w:val="000C6D0E"/>
    <w:rsid w:val="000C7263"/>
    <w:rsid w:val="000C7332"/>
    <w:rsid w:val="000C760B"/>
    <w:rsid w:val="000C7AAF"/>
    <w:rsid w:val="000C7AC5"/>
    <w:rsid w:val="000D0796"/>
    <w:rsid w:val="000D07ED"/>
    <w:rsid w:val="000D086D"/>
    <w:rsid w:val="000D0886"/>
    <w:rsid w:val="000D094E"/>
    <w:rsid w:val="000D1067"/>
    <w:rsid w:val="000D1845"/>
    <w:rsid w:val="000D190E"/>
    <w:rsid w:val="000D1968"/>
    <w:rsid w:val="000D19D9"/>
    <w:rsid w:val="000D1C40"/>
    <w:rsid w:val="000D1E19"/>
    <w:rsid w:val="000D1FD7"/>
    <w:rsid w:val="000D1FE5"/>
    <w:rsid w:val="000D1FEE"/>
    <w:rsid w:val="000D20D3"/>
    <w:rsid w:val="000D20E5"/>
    <w:rsid w:val="000D2211"/>
    <w:rsid w:val="000D22F2"/>
    <w:rsid w:val="000D2677"/>
    <w:rsid w:val="000D2E08"/>
    <w:rsid w:val="000D3011"/>
    <w:rsid w:val="000D3241"/>
    <w:rsid w:val="000D35D3"/>
    <w:rsid w:val="000D365B"/>
    <w:rsid w:val="000D37A8"/>
    <w:rsid w:val="000D38FE"/>
    <w:rsid w:val="000D3963"/>
    <w:rsid w:val="000D3BF3"/>
    <w:rsid w:val="000D3E27"/>
    <w:rsid w:val="000D426E"/>
    <w:rsid w:val="000D4855"/>
    <w:rsid w:val="000D4BC5"/>
    <w:rsid w:val="000D4CB5"/>
    <w:rsid w:val="000D53C7"/>
    <w:rsid w:val="000D5667"/>
    <w:rsid w:val="000D570E"/>
    <w:rsid w:val="000D59FE"/>
    <w:rsid w:val="000D5FF8"/>
    <w:rsid w:val="000D62B9"/>
    <w:rsid w:val="000D6655"/>
    <w:rsid w:val="000D6753"/>
    <w:rsid w:val="000D677F"/>
    <w:rsid w:val="000D6B85"/>
    <w:rsid w:val="000D6F4F"/>
    <w:rsid w:val="000D6FA9"/>
    <w:rsid w:val="000D7495"/>
    <w:rsid w:val="000D78C8"/>
    <w:rsid w:val="000D7ACF"/>
    <w:rsid w:val="000D7BE7"/>
    <w:rsid w:val="000D7DA1"/>
    <w:rsid w:val="000E01ED"/>
    <w:rsid w:val="000E02E1"/>
    <w:rsid w:val="000E08C5"/>
    <w:rsid w:val="000E0A96"/>
    <w:rsid w:val="000E13A6"/>
    <w:rsid w:val="000E1562"/>
    <w:rsid w:val="000E172F"/>
    <w:rsid w:val="000E1971"/>
    <w:rsid w:val="000E1B0C"/>
    <w:rsid w:val="000E1CAC"/>
    <w:rsid w:val="000E1E73"/>
    <w:rsid w:val="000E2061"/>
    <w:rsid w:val="000E2330"/>
    <w:rsid w:val="000E252B"/>
    <w:rsid w:val="000E2AF2"/>
    <w:rsid w:val="000E2C08"/>
    <w:rsid w:val="000E2C8E"/>
    <w:rsid w:val="000E2E30"/>
    <w:rsid w:val="000E2EA1"/>
    <w:rsid w:val="000E2EFF"/>
    <w:rsid w:val="000E2F4A"/>
    <w:rsid w:val="000E2F62"/>
    <w:rsid w:val="000E309B"/>
    <w:rsid w:val="000E320E"/>
    <w:rsid w:val="000E3870"/>
    <w:rsid w:val="000E397B"/>
    <w:rsid w:val="000E40D1"/>
    <w:rsid w:val="000E50BB"/>
    <w:rsid w:val="000E5B6D"/>
    <w:rsid w:val="000E5DA6"/>
    <w:rsid w:val="000E618F"/>
    <w:rsid w:val="000E64A7"/>
    <w:rsid w:val="000E6565"/>
    <w:rsid w:val="000E6742"/>
    <w:rsid w:val="000E6C14"/>
    <w:rsid w:val="000E6CFD"/>
    <w:rsid w:val="000E6F31"/>
    <w:rsid w:val="000E6F4F"/>
    <w:rsid w:val="000E7898"/>
    <w:rsid w:val="000E795F"/>
    <w:rsid w:val="000E79D8"/>
    <w:rsid w:val="000E7D17"/>
    <w:rsid w:val="000F0136"/>
    <w:rsid w:val="000F075D"/>
    <w:rsid w:val="000F0B97"/>
    <w:rsid w:val="000F1449"/>
    <w:rsid w:val="000F1BC2"/>
    <w:rsid w:val="000F1D4A"/>
    <w:rsid w:val="000F2361"/>
    <w:rsid w:val="000F2430"/>
    <w:rsid w:val="000F2439"/>
    <w:rsid w:val="000F24C7"/>
    <w:rsid w:val="000F263F"/>
    <w:rsid w:val="000F2941"/>
    <w:rsid w:val="000F2944"/>
    <w:rsid w:val="000F2D30"/>
    <w:rsid w:val="000F2EF1"/>
    <w:rsid w:val="000F304F"/>
    <w:rsid w:val="000F31F4"/>
    <w:rsid w:val="000F35E4"/>
    <w:rsid w:val="000F402E"/>
    <w:rsid w:val="000F4698"/>
    <w:rsid w:val="000F4996"/>
    <w:rsid w:val="000F4AE2"/>
    <w:rsid w:val="000F4DDE"/>
    <w:rsid w:val="000F5710"/>
    <w:rsid w:val="000F5A5C"/>
    <w:rsid w:val="000F5BD2"/>
    <w:rsid w:val="000F5F40"/>
    <w:rsid w:val="000F6192"/>
    <w:rsid w:val="000F62F0"/>
    <w:rsid w:val="000F6932"/>
    <w:rsid w:val="000F6A02"/>
    <w:rsid w:val="000F70BB"/>
    <w:rsid w:val="000F70D7"/>
    <w:rsid w:val="000F76A1"/>
    <w:rsid w:val="000F7782"/>
    <w:rsid w:val="000F7969"/>
    <w:rsid w:val="00100849"/>
    <w:rsid w:val="00100A22"/>
    <w:rsid w:val="00100B1D"/>
    <w:rsid w:val="00100C9D"/>
    <w:rsid w:val="00100E75"/>
    <w:rsid w:val="00100F1F"/>
    <w:rsid w:val="00100F3A"/>
    <w:rsid w:val="0010185B"/>
    <w:rsid w:val="00101923"/>
    <w:rsid w:val="00101A55"/>
    <w:rsid w:val="00101E8C"/>
    <w:rsid w:val="00101F8E"/>
    <w:rsid w:val="0010217E"/>
    <w:rsid w:val="001024AA"/>
    <w:rsid w:val="00102B65"/>
    <w:rsid w:val="00102C16"/>
    <w:rsid w:val="00102D0A"/>
    <w:rsid w:val="00102E28"/>
    <w:rsid w:val="00102F72"/>
    <w:rsid w:val="00103217"/>
    <w:rsid w:val="001033B2"/>
    <w:rsid w:val="001035CE"/>
    <w:rsid w:val="00103816"/>
    <w:rsid w:val="001041F5"/>
    <w:rsid w:val="001046C0"/>
    <w:rsid w:val="00104CB7"/>
    <w:rsid w:val="00104D12"/>
    <w:rsid w:val="00104D2F"/>
    <w:rsid w:val="00104F87"/>
    <w:rsid w:val="0010500F"/>
    <w:rsid w:val="00105281"/>
    <w:rsid w:val="00105553"/>
    <w:rsid w:val="001055DC"/>
    <w:rsid w:val="001055DE"/>
    <w:rsid w:val="00105DA3"/>
    <w:rsid w:val="00106B5C"/>
    <w:rsid w:val="00106C6B"/>
    <w:rsid w:val="00106EBD"/>
    <w:rsid w:val="00107165"/>
    <w:rsid w:val="0010717B"/>
    <w:rsid w:val="001077B8"/>
    <w:rsid w:val="00107A12"/>
    <w:rsid w:val="00107E51"/>
    <w:rsid w:val="0011013A"/>
    <w:rsid w:val="00110230"/>
    <w:rsid w:val="0011046C"/>
    <w:rsid w:val="00110786"/>
    <w:rsid w:val="0011082C"/>
    <w:rsid w:val="00110AE9"/>
    <w:rsid w:val="00110F34"/>
    <w:rsid w:val="00111061"/>
    <w:rsid w:val="001111A1"/>
    <w:rsid w:val="001112C0"/>
    <w:rsid w:val="0011141C"/>
    <w:rsid w:val="001114C3"/>
    <w:rsid w:val="00111676"/>
    <w:rsid w:val="001118A3"/>
    <w:rsid w:val="00111B5D"/>
    <w:rsid w:val="00111C59"/>
    <w:rsid w:val="0011275D"/>
    <w:rsid w:val="00112B5C"/>
    <w:rsid w:val="00113229"/>
    <w:rsid w:val="001135C7"/>
    <w:rsid w:val="00113668"/>
    <w:rsid w:val="00113A52"/>
    <w:rsid w:val="00114008"/>
    <w:rsid w:val="0011428D"/>
    <w:rsid w:val="00114535"/>
    <w:rsid w:val="0011481E"/>
    <w:rsid w:val="001148B8"/>
    <w:rsid w:val="00114D67"/>
    <w:rsid w:val="00114F15"/>
    <w:rsid w:val="001150CF"/>
    <w:rsid w:val="00115236"/>
    <w:rsid w:val="0011563B"/>
    <w:rsid w:val="0011594F"/>
    <w:rsid w:val="00115CAE"/>
    <w:rsid w:val="00115DEC"/>
    <w:rsid w:val="00115F96"/>
    <w:rsid w:val="001161E5"/>
    <w:rsid w:val="001162F1"/>
    <w:rsid w:val="0011643D"/>
    <w:rsid w:val="00116528"/>
    <w:rsid w:val="001165D5"/>
    <w:rsid w:val="001166B8"/>
    <w:rsid w:val="001167E6"/>
    <w:rsid w:val="00116810"/>
    <w:rsid w:val="0011688A"/>
    <w:rsid w:val="001168B5"/>
    <w:rsid w:val="0011692A"/>
    <w:rsid w:val="001170D9"/>
    <w:rsid w:val="0011721E"/>
    <w:rsid w:val="00117232"/>
    <w:rsid w:val="0011775E"/>
    <w:rsid w:val="0012082C"/>
    <w:rsid w:val="00120AD1"/>
    <w:rsid w:val="00120CBB"/>
    <w:rsid w:val="00120D91"/>
    <w:rsid w:val="00120E94"/>
    <w:rsid w:val="00120F38"/>
    <w:rsid w:val="00121012"/>
    <w:rsid w:val="001214B6"/>
    <w:rsid w:val="00121694"/>
    <w:rsid w:val="00121E63"/>
    <w:rsid w:val="001220E3"/>
    <w:rsid w:val="001221B5"/>
    <w:rsid w:val="00122352"/>
    <w:rsid w:val="001224EE"/>
    <w:rsid w:val="0012299D"/>
    <w:rsid w:val="00122B07"/>
    <w:rsid w:val="00122DDF"/>
    <w:rsid w:val="00123432"/>
    <w:rsid w:val="00123615"/>
    <w:rsid w:val="00123989"/>
    <w:rsid w:val="00123C43"/>
    <w:rsid w:val="00123C45"/>
    <w:rsid w:val="00123C82"/>
    <w:rsid w:val="00124CFF"/>
    <w:rsid w:val="00124F2A"/>
    <w:rsid w:val="00125474"/>
    <w:rsid w:val="00125665"/>
    <w:rsid w:val="001257BA"/>
    <w:rsid w:val="00125D7E"/>
    <w:rsid w:val="00125E8A"/>
    <w:rsid w:val="001264BB"/>
    <w:rsid w:val="001265CC"/>
    <w:rsid w:val="00126C0F"/>
    <w:rsid w:val="00126C10"/>
    <w:rsid w:val="00126E54"/>
    <w:rsid w:val="00127B9C"/>
    <w:rsid w:val="00127CAC"/>
    <w:rsid w:val="00130077"/>
    <w:rsid w:val="00130C4C"/>
    <w:rsid w:val="00130CDB"/>
    <w:rsid w:val="00130D15"/>
    <w:rsid w:val="00130EB0"/>
    <w:rsid w:val="00130FC8"/>
    <w:rsid w:val="00131079"/>
    <w:rsid w:val="001310EE"/>
    <w:rsid w:val="00131577"/>
    <w:rsid w:val="001318B7"/>
    <w:rsid w:val="00131F7F"/>
    <w:rsid w:val="00132031"/>
    <w:rsid w:val="0013213B"/>
    <w:rsid w:val="0013234E"/>
    <w:rsid w:val="00132401"/>
    <w:rsid w:val="00132524"/>
    <w:rsid w:val="001325C2"/>
    <w:rsid w:val="00132976"/>
    <w:rsid w:val="001329A1"/>
    <w:rsid w:val="00132CB5"/>
    <w:rsid w:val="00132D1C"/>
    <w:rsid w:val="00132EF0"/>
    <w:rsid w:val="001335DB"/>
    <w:rsid w:val="00133AE6"/>
    <w:rsid w:val="00133DD3"/>
    <w:rsid w:val="00133DED"/>
    <w:rsid w:val="00133E50"/>
    <w:rsid w:val="00133EEF"/>
    <w:rsid w:val="0013404D"/>
    <w:rsid w:val="001340D5"/>
    <w:rsid w:val="00134226"/>
    <w:rsid w:val="0013431F"/>
    <w:rsid w:val="00134AA2"/>
    <w:rsid w:val="00134C8B"/>
    <w:rsid w:val="00135569"/>
    <w:rsid w:val="00135672"/>
    <w:rsid w:val="001357D6"/>
    <w:rsid w:val="001357E9"/>
    <w:rsid w:val="001361C3"/>
    <w:rsid w:val="00136221"/>
    <w:rsid w:val="0013633E"/>
    <w:rsid w:val="00136552"/>
    <w:rsid w:val="001366D2"/>
    <w:rsid w:val="00136ACF"/>
    <w:rsid w:val="0013703B"/>
    <w:rsid w:val="0013746C"/>
    <w:rsid w:val="001377AE"/>
    <w:rsid w:val="001377CE"/>
    <w:rsid w:val="00140B9A"/>
    <w:rsid w:val="00140D19"/>
    <w:rsid w:val="00140D99"/>
    <w:rsid w:val="00140DD9"/>
    <w:rsid w:val="00141431"/>
    <w:rsid w:val="00141628"/>
    <w:rsid w:val="0014187F"/>
    <w:rsid w:val="00141932"/>
    <w:rsid w:val="0014245B"/>
    <w:rsid w:val="001425F4"/>
    <w:rsid w:val="00142A4C"/>
    <w:rsid w:val="00142E71"/>
    <w:rsid w:val="00142EF9"/>
    <w:rsid w:val="00143292"/>
    <w:rsid w:val="00143315"/>
    <w:rsid w:val="0014340D"/>
    <w:rsid w:val="001434F9"/>
    <w:rsid w:val="0014379E"/>
    <w:rsid w:val="001439FD"/>
    <w:rsid w:val="00143EAE"/>
    <w:rsid w:val="00143F0C"/>
    <w:rsid w:val="001444B1"/>
    <w:rsid w:val="00144A0D"/>
    <w:rsid w:val="00144E9B"/>
    <w:rsid w:val="00145172"/>
    <w:rsid w:val="0014522A"/>
    <w:rsid w:val="00145D19"/>
    <w:rsid w:val="00145F47"/>
    <w:rsid w:val="00145FF6"/>
    <w:rsid w:val="001464F2"/>
    <w:rsid w:val="00146722"/>
    <w:rsid w:val="00146CD2"/>
    <w:rsid w:val="00146EDA"/>
    <w:rsid w:val="001472A4"/>
    <w:rsid w:val="001473B9"/>
    <w:rsid w:val="00147791"/>
    <w:rsid w:val="00147B64"/>
    <w:rsid w:val="0015000D"/>
    <w:rsid w:val="0015022C"/>
    <w:rsid w:val="001502BD"/>
    <w:rsid w:val="001503C2"/>
    <w:rsid w:val="001506CF"/>
    <w:rsid w:val="00150940"/>
    <w:rsid w:val="00150A1F"/>
    <w:rsid w:val="00150B0E"/>
    <w:rsid w:val="00150BCE"/>
    <w:rsid w:val="00150FA7"/>
    <w:rsid w:val="0015107B"/>
    <w:rsid w:val="00151248"/>
    <w:rsid w:val="0015126F"/>
    <w:rsid w:val="0015188C"/>
    <w:rsid w:val="00151AE5"/>
    <w:rsid w:val="00152353"/>
    <w:rsid w:val="001524A7"/>
    <w:rsid w:val="001525C0"/>
    <w:rsid w:val="00152735"/>
    <w:rsid w:val="001528A1"/>
    <w:rsid w:val="0015298F"/>
    <w:rsid w:val="00152D12"/>
    <w:rsid w:val="00152EB3"/>
    <w:rsid w:val="00152FA7"/>
    <w:rsid w:val="0015352F"/>
    <w:rsid w:val="00153633"/>
    <w:rsid w:val="00153E94"/>
    <w:rsid w:val="001542EB"/>
    <w:rsid w:val="001543E1"/>
    <w:rsid w:val="00154442"/>
    <w:rsid w:val="001549C5"/>
    <w:rsid w:val="00154BCC"/>
    <w:rsid w:val="00154F52"/>
    <w:rsid w:val="001550B4"/>
    <w:rsid w:val="001554B5"/>
    <w:rsid w:val="001556E5"/>
    <w:rsid w:val="00155851"/>
    <w:rsid w:val="00155B89"/>
    <w:rsid w:val="00156001"/>
    <w:rsid w:val="001560DB"/>
    <w:rsid w:val="001561F1"/>
    <w:rsid w:val="00156328"/>
    <w:rsid w:val="001563A8"/>
    <w:rsid w:val="001563E8"/>
    <w:rsid w:val="001568CC"/>
    <w:rsid w:val="001568E0"/>
    <w:rsid w:val="00156CA7"/>
    <w:rsid w:val="00156FD1"/>
    <w:rsid w:val="00157566"/>
    <w:rsid w:val="00157734"/>
    <w:rsid w:val="00157983"/>
    <w:rsid w:val="00157BA3"/>
    <w:rsid w:val="00157BCE"/>
    <w:rsid w:val="00157F0A"/>
    <w:rsid w:val="001600BF"/>
    <w:rsid w:val="00161489"/>
    <w:rsid w:val="00161AA2"/>
    <w:rsid w:val="00162836"/>
    <w:rsid w:val="00162BD4"/>
    <w:rsid w:val="00162BE2"/>
    <w:rsid w:val="00162DAF"/>
    <w:rsid w:val="00162ECA"/>
    <w:rsid w:val="001633DC"/>
    <w:rsid w:val="00163558"/>
    <w:rsid w:val="00163B4E"/>
    <w:rsid w:val="00163BDD"/>
    <w:rsid w:val="001645A3"/>
    <w:rsid w:val="001646EC"/>
    <w:rsid w:val="001647FE"/>
    <w:rsid w:val="00164927"/>
    <w:rsid w:val="00164AE7"/>
    <w:rsid w:val="00164F31"/>
    <w:rsid w:val="001650F0"/>
    <w:rsid w:val="00165642"/>
    <w:rsid w:val="00165792"/>
    <w:rsid w:val="001657E1"/>
    <w:rsid w:val="00165804"/>
    <w:rsid w:val="00165B9C"/>
    <w:rsid w:val="00165D44"/>
    <w:rsid w:val="00166036"/>
    <w:rsid w:val="00166196"/>
    <w:rsid w:val="0016669B"/>
    <w:rsid w:val="001668DB"/>
    <w:rsid w:val="0016694D"/>
    <w:rsid w:val="0016714D"/>
    <w:rsid w:val="001674B3"/>
    <w:rsid w:val="0016752F"/>
    <w:rsid w:val="00167A77"/>
    <w:rsid w:val="00167B46"/>
    <w:rsid w:val="00167E63"/>
    <w:rsid w:val="0017027A"/>
    <w:rsid w:val="00170590"/>
    <w:rsid w:val="001705AA"/>
    <w:rsid w:val="001705D8"/>
    <w:rsid w:val="0017077D"/>
    <w:rsid w:val="00170A70"/>
    <w:rsid w:val="00170B9F"/>
    <w:rsid w:val="00170C98"/>
    <w:rsid w:val="00170CE2"/>
    <w:rsid w:val="001711C5"/>
    <w:rsid w:val="001712E6"/>
    <w:rsid w:val="00171425"/>
    <w:rsid w:val="00171568"/>
    <w:rsid w:val="001715E2"/>
    <w:rsid w:val="001716E5"/>
    <w:rsid w:val="00171B85"/>
    <w:rsid w:val="00171C6D"/>
    <w:rsid w:val="00171C8F"/>
    <w:rsid w:val="00171E70"/>
    <w:rsid w:val="00171FFA"/>
    <w:rsid w:val="00172278"/>
    <w:rsid w:val="001724A7"/>
    <w:rsid w:val="00172904"/>
    <w:rsid w:val="00172AC7"/>
    <w:rsid w:val="00172AD8"/>
    <w:rsid w:val="00172BFF"/>
    <w:rsid w:val="0017318E"/>
    <w:rsid w:val="001733A3"/>
    <w:rsid w:val="001739D4"/>
    <w:rsid w:val="00173D67"/>
    <w:rsid w:val="00173EA3"/>
    <w:rsid w:val="00174119"/>
    <w:rsid w:val="00174622"/>
    <w:rsid w:val="00174B1E"/>
    <w:rsid w:val="001752C5"/>
    <w:rsid w:val="00175619"/>
    <w:rsid w:val="001756C8"/>
    <w:rsid w:val="001756D5"/>
    <w:rsid w:val="001759EC"/>
    <w:rsid w:val="00175B61"/>
    <w:rsid w:val="00175C34"/>
    <w:rsid w:val="001760AF"/>
    <w:rsid w:val="0017638A"/>
    <w:rsid w:val="0017645D"/>
    <w:rsid w:val="001769AC"/>
    <w:rsid w:val="00176A06"/>
    <w:rsid w:val="00176EA8"/>
    <w:rsid w:val="00176F20"/>
    <w:rsid w:val="001776ED"/>
    <w:rsid w:val="00177A5F"/>
    <w:rsid w:val="00177C3D"/>
    <w:rsid w:val="001802DF"/>
    <w:rsid w:val="00180452"/>
    <w:rsid w:val="001804D2"/>
    <w:rsid w:val="0018071C"/>
    <w:rsid w:val="00180C2C"/>
    <w:rsid w:val="00180F67"/>
    <w:rsid w:val="00181CD8"/>
    <w:rsid w:val="00182088"/>
    <w:rsid w:val="0018218C"/>
    <w:rsid w:val="00182384"/>
    <w:rsid w:val="001823A1"/>
    <w:rsid w:val="00182482"/>
    <w:rsid w:val="00182917"/>
    <w:rsid w:val="001829F0"/>
    <w:rsid w:val="00182D81"/>
    <w:rsid w:val="00182EE2"/>
    <w:rsid w:val="00183036"/>
    <w:rsid w:val="001833EB"/>
    <w:rsid w:val="001835FC"/>
    <w:rsid w:val="00183631"/>
    <w:rsid w:val="00183935"/>
    <w:rsid w:val="00183BB1"/>
    <w:rsid w:val="00183C93"/>
    <w:rsid w:val="00183D02"/>
    <w:rsid w:val="00183D2C"/>
    <w:rsid w:val="00183E69"/>
    <w:rsid w:val="0018404B"/>
    <w:rsid w:val="001841CE"/>
    <w:rsid w:val="001844BB"/>
    <w:rsid w:val="001845F1"/>
    <w:rsid w:val="001848D1"/>
    <w:rsid w:val="00184D7E"/>
    <w:rsid w:val="00184DD1"/>
    <w:rsid w:val="00184F04"/>
    <w:rsid w:val="00184F72"/>
    <w:rsid w:val="00185434"/>
    <w:rsid w:val="001856EF"/>
    <w:rsid w:val="00185700"/>
    <w:rsid w:val="00185E1B"/>
    <w:rsid w:val="00186B63"/>
    <w:rsid w:val="00186BED"/>
    <w:rsid w:val="00186CFA"/>
    <w:rsid w:val="00187392"/>
    <w:rsid w:val="0018754E"/>
    <w:rsid w:val="001875F7"/>
    <w:rsid w:val="001876B7"/>
    <w:rsid w:val="00187CD4"/>
    <w:rsid w:val="0019000B"/>
    <w:rsid w:val="00190040"/>
    <w:rsid w:val="001900AE"/>
    <w:rsid w:val="00190B86"/>
    <w:rsid w:val="00190DC6"/>
    <w:rsid w:val="00190E3E"/>
    <w:rsid w:val="0019122C"/>
    <w:rsid w:val="00191300"/>
    <w:rsid w:val="00191368"/>
    <w:rsid w:val="00191732"/>
    <w:rsid w:val="00191813"/>
    <w:rsid w:val="00191AF3"/>
    <w:rsid w:val="00191DF8"/>
    <w:rsid w:val="00192A15"/>
    <w:rsid w:val="00192B21"/>
    <w:rsid w:val="001930A6"/>
    <w:rsid w:val="001931C4"/>
    <w:rsid w:val="00193B88"/>
    <w:rsid w:val="00193E1C"/>
    <w:rsid w:val="001945A5"/>
    <w:rsid w:val="001949BB"/>
    <w:rsid w:val="001952AC"/>
    <w:rsid w:val="001952F4"/>
    <w:rsid w:val="0019535E"/>
    <w:rsid w:val="00195C53"/>
    <w:rsid w:val="0019638A"/>
    <w:rsid w:val="00196945"/>
    <w:rsid w:val="00196A9F"/>
    <w:rsid w:val="00197045"/>
    <w:rsid w:val="00197270"/>
    <w:rsid w:val="0019788C"/>
    <w:rsid w:val="00197C2F"/>
    <w:rsid w:val="00197CD2"/>
    <w:rsid w:val="00197D86"/>
    <w:rsid w:val="001A0208"/>
    <w:rsid w:val="001A039C"/>
    <w:rsid w:val="001A03E9"/>
    <w:rsid w:val="001A044B"/>
    <w:rsid w:val="001A08AF"/>
    <w:rsid w:val="001A0A4F"/>
    <w:rsid w:val="001A0C00"/>
    <w:rsid w:val="001A1369"/>
    <w:rsid w:val="001A13F9"/>
    <w:rsid w:val="001A19E7"/>
    <w:rsid w:val="001A1A96"/>
    <w:rsid w:val="001A1BFF"/>
    <w:rsid w:val="001A1C8B"/>
    <w:rsid w:val="001A1DA0"/>
    <w:rsid w:val="001A20A9"/>
    <w:rsid w:val="001A259E"/>
    <w:rsid w:val="001A2685"/>
    <w:rsid w:val="001A28E0"/>
    <w:rsid w:val="001A28F6"/>
    <w:rsid w:val="001A299E"/>
    <w:rsid w:val="001A2E1B"/>
    <w:rsid w:val="001A3639"/>
    <w:rsid w:val="001A426F"/>
    <w:rsid w:val="001A4505"/>
    <w:rsid w:val="001A484E"/>
    <w:rsid w:val="001A48F3"/>
    <w:rsid w:val="001A4CB0"/>
    <w:rsid w:val="001A4F59"/>
    <w:rsid w:val="001A52FA"/>
    <w:rsid w:val="001A5A1C"/>
    <w:rsid w:val="001A5DDF"/>
    <w:rsid w:val="001A60D9"/>
    <w:rsid w:val="001A6280"/>
    <w:rsid w:val="001A6B62"/>
    <w:rsid w:val="001A6FC7"/>
    <w:rsid w:val="001A7027"/>
    <w:rsid w:val="001A707C"/>
    <w:rsid w:val="001A7544"/>
    <w:rsid w:val="001A7582"/>
    <w:rsid w:val="001A7662"/>
    <w:rsid w:val="001A7DC0"/>
    <w:rsid w:val="001A7F83"/>
    <w:rsid w:val="001B0111"/>
    <w:rsid w:val="001B047C"/>
    <w:rsid w:val="001B0635"/>
    <w:rsid w:val="001B0819"/>
    <w:rsid w:val="001B0982"/>
    <w:rsid w:val="001B09AD"/>
    <w:rsid w:val="001B0C96"/>
    <w:rsid w:val="001B0ED7"/>
    <w:rsid w:val="001B0F58"/>
    <w:rsid w:val="001B1171"/>
    <w:rsid w:val="001B12F5"/>
    <w:rsid w:val="001B137B"/>
    <w:rsid w:val="001B1CDF"/>
    <w:rsid w:val="001B1EF2"/>
    <w:rsid w:val="001B207B"/>
    <w:rsid w:val="001B227B"/>
    <w:rsid w:val="001B236B"/>
    <w:rsid w:val="001B27B8"/>
    <w:rsid w:val="001B28F3"/>
    <w:rsid w:val="001B2FCD"/>
    <w:rsid w:val="001B2FDB"/>
    <w:rsid w:val="001B3151"/>
    <w:rsid w:val="001B33FA"/>
    <w:rsid w:val="001B3759"/>
    <w:rsid w:val="001B37A6"/>
    <w:rsid w:val="001B3BE1"/>
    <w:rsid w:val="001B3E8B"/>
    <w:rsid w:val="001B3F35"/>
    <w:rsid w:val="001B3F5F"/>
    <w:rsid w:val="001B4173"/>
    <w:rsid w:val="001B42BB"/>
    <w:rsid w:val="001B4908"/>
    <w:rsid w:val="001B497C"/>
    <w:rsid w:val="001B49FC"/>
    <w:rsid w:val="001B4F32"/>
    <w:rsid w:val="001B56DC"/>
    <w:rsid w:val="001B5788"/>
    <w:rsid w:val="001B57A3"/>
    <w:rsid w:val="001B582C"/>
    <w:rsid w:val="001B58C0"/>
    <w:rsid w:val="001B5CA5"/>
    <w:rsid w:val="001B6043"/>
    <w:rsid w:val="001B6095"/>
    <w:rsid w:val="001B6263"/>
    <w:rsid w:val="001B64E6"/>
    <w:rsid w:val="001B66BC"/>
    <w:rsid w:val="001B6851"/>
    <w:rsid w:val="001B6B04"/>
    <w:rsid w:val="001B6BC8"/>
    <w:rsid w:val="001B6BE6"/>
    <w:rsid w:val="001B6C7B"/>
    <w:rsid w:val="001B704A"/>
    <w:rsid w:val="001B7166"/>
    <w:rsid w:val="001B741A"/>
    <w:rsid w:val="001B743A"/>
    <w:rsid w:val="001B7BE1"/>
    <w:rsid w:val="001C004B"/>
    <w:rsid w:val="001C05C2"/>
    <w:rsid w:val="001C0959"/>
    <w:rsid w:val="001C0CB3"/>
    <w:rsid w:val="001C0DF5"/>
    <w:rsid w:val="001C12DC"/>
    <w:rsid w:val="001C1582"/>
    <w:rsid w:val="001C1C86"/>
    <w:rsid w:val="001C1FD7"/>
    <w:rsid w:val="001C2091"/>
    <w:rsid w:val="001C20F5"/>
    <w:rsid w:val="001C2281"/>
    <w:rsid w:val="001C2A1C"/>
    <w:rsid w:val="001C2F8A"/>
    <w:rsid w:val="001C31E6"/>
    <w:rsid w:val="001C34BE"/>
    <w:rsid w:val="001C3701"/>
    <w:rsid w:val="001C37DA"/>
    <w:rsid w:val="001C3C7C"/>
    <w:rsid w:val="001C3EEE"/>
    <w:rsid w:val="001C416D"/>
    <w:rsid w:val="001C470B"/>
    <w:rsid w:val="001C47D5"/>
    <w:rsid w:val="001C4DE8"/>
    <w:rsid w:val="001C4EE1"/>
    <w:rsid w:val="001C4F46"/>
    <w:rsid w:val="001C4F59"/>
    <w:rsid w:val="001C5316"/>
    <w:rsid w:val="001C57A5"/>
    <w:rsid w:val="001C5BE0"/>
    <w:rsid w:val="001C60B7"/>
    <w:rsid w:val="001C64E7"/>
    <w:rsid w:val="001C6503"/>
    <w:rsid w:val="001C6506"/>
    <w:rsid w:val="001C6929"/>
    <w:rsid w:val="001C6D31"/>
    <w:rsid w:val="001C6DFA"/>
    <w:rsid w:val="001C7169"/>
    <w:rsid w:val="001C717C"/>
    <w:rsid w:val="001C74BF"/>
    <w:rsid w:val="001C76A0"/>
    <w:rsid w:val="001C7F56"/>
    <w:rsid w:val="001C7FE4"/>
    <w:rsid w:val="001D028B"/>
    <w:rsid w:val="001D03CB"/>
    <w:rsid w:val="001D0460"/>
    <w:rsid w:val="001D0645"/>
    <w:rsid w:val="001D0C1C"/>
    <w:rsid w:val="001D0CDD"/>
    <w:rsid w:val="001D0D76"/>
    <w:rsid w:val="001D0EBE"/>
    <w:rsid w:val="001D1192"/>
    <w:rsid w:val="001D16CB"/>
    <w:rsid w:val="001D16FA"/>
    <w:rsid w:val="001D1827"/>
    <w:rsid w:val="001D22EE"/>
    <w:rsid w:val="001D2317"/>
    <w:rsid w:val="001D25E8"/>
    <w:rsid w:val="001D26DF"/>
    <w:rsid w:val="001D26E9"/>
    <w:rsid w:val="001D2861"/>
    <w:rsid w:val="001D2966"/>
    <w:rsid w:val="001D3206"/>
    <w:rsid w:val="001D328D"/>
    <w:rsid w:val="001D3678"/>
    <w:rsid w:val="001D39CD"/>
    <w:rsid w:val="001D39D3"/>
    <w:rsid w:val="001D3D7C"/>
    <w:rsid w:val="001D41BE"/>
    <w:rsid w:val="001D458A"/>
    <w:rsid w:val="001D47CA"/>
    <w:rsid w:val="001D483B"/>
    <w:rsid w:val="001D49E7"/>
    <w:rsid w:val="001D4C13"/>
    <w:rsid w:val="001D4E06"/>
    <w:rsid w:val="001D4E21"/>
    <w:rsid w:val="001D4E5F"/>
    <w:rsid w:val="001D50C3"/>
    <w:rsid w:val="001D518D"/>
    <w:rsid w:val="001D51F6"/>
    <w:rsid w:val="001D55F4"/>
    <w:rsid w:val="001D5C75"/>
    <w:rsid w:val="001D5F2F"/>
    <w:rsid w:val="001D6137"/>
    <w:rsid w:val="001D61D9"/>
    <w:rsid w:val="001D6364"/>
    <w:rsid w:val="001D65D8"/>
    <w:rsid w:val="001D6712"/>
    <w:rsid w:val="001D6734"/>
    <w:rsid w:val="001D6836"/>
    <w:rsid w:val="001D689E"/>
    <w:rsid w:val="001D6B2B"/>
    <w:rsid w:val="001D6E5C"/>
    <w:rsid w:val="001D701D"/>
    <w:rsid w:val="001D7519"/>
    <w:rsid w:val="001D7BB2"/>
    <w:rsid w:val="001E0202"/>
    <w:rsid w:val="001E0A4D"/>
    <w:rsid w:val="001E0CB7"/>
    <w:rsid w:val="001E1219"/>
    <w:rsid w:val="001E143E"/>
    <w:rsid w:val="001E1465"/>
    <w:rsid w:val="001E15BD"/>
    <w:rsid w:val="001E15CE"/>
    <w:rsid w:val="001E173E"/>
    <w:rsid w:val="001E183A"/>
    <w:rsid w:val="001E1A6C"/>
    <w:rsid w:val="001E1A9A"/>
    <w:rsid w:val="001E1B30"/>
    <w:rsid w:val="001E24DC"/>
    <w:rsid w:val="001E280C"/>
    <w:rsid w:val="001E2A34"/>
    <w:rsid w:val="001E2A40"/>
    <w:rsid w:val="001E2AD4"/>
    <w:rsid w:val="001E2AD6"/>
    <w:rsid w:val="001E2C0D"/>
    <w:rsid w:val="001E2D5B"/>
    <w:rsid w:val="001E2E60"/>
    <w:rsid w:val="001E3199"/>
    <w:rsid w:val="001E32C2"/>
    <w:rsid w:val="001E364A"/>
    <w:rsid w:val="001E3716"/>
    <w:rsid w:val="001E3E53"/>
    <w:rsid w:val="001E40FC"/>
    <w:rsid w:val="001E41B6"/>
    <w:rsid w:val="001E4239"/>
    <w:rsid w:val="001E4E93"/>
    <w:rsid w:val="001E50C4"/>
    <w:rsid w:val="001E5490"/>
    <w:rsid w:val="001E553B"/>
    <w:rsid w:val="001E5569"/>
    <w:rsid w:val="001E5576"/>
    <w:rsid w:val="001E573A"/>
    <w:rsid w:val="001E58D0"/>
    <w:rsid w:val="001E58D6"/>
    <w:rsid w:val="001E5CA8"/>
    <w:rsid w:val="001E5D18"/>
    <w:rsid w:val="001E5F28"/>
    <w:rsid w:val="001E6301"/>
    <w:rsid w:val="001E63E9"/>
    <w:rsid w:val="001E6623"/>
    <w:rsid w:val="001E6FAD"/>
    <w:rsid w:val="001E7658"/>
    <w:rsid w:val="001E7761"/>
    <w:rsid w:val="001E794B"/>
    <w:rsid w:val="001E79E7"/>
    <w:rsid w:val="001E7A8B"/>
    <w:rsid w:val="001E7BE3"/>
    <w:rsid w:val="001F01C1"/>
    <w:rsid w:val="001F0339"/>
    <w:rsid w:val="001F0467"/>
    <w:rsid w:val="001F059A"/>
    <w:rsid w:val="001F0A6C"/>
    <w:rsid w:val="001F0AFA"/>
    <w:rsid w:val="001F0CCE"/>
    <w:rsid w:val="001F0D8C"/>
    <w:rsid w:val="001F0DC7"/>
    <w:rsid w:val="001F10BF"/>
    <w:rsid w:val="001F14D3"/>
    <w:rsid w:val="001F1532"/>
    <w:rsid w:val="001F1605"/>
    <w:rsid w:val="001F16D3"/>
    <w:rsid w:val="001F1CFD"/>
    <w:rsid w:val="001F1DCF"/>
    <w:rsid w:val="001F2159"/>
    <w:rsid w:val="001F2516"/>
    <w:rsid w:val="001F25C1"/>
    <w:rsid w:val="001F3178"/>
    <w:rsid w:val="001F32C7"/>
    <w:rsid w:val="001F3330"/>
    <w:rsid w:val="001F33A2"/>
    <w:rsid w:val="001F38DB"/>
    <w:rsid w:val="001F3949"/>
    <w:rsid w:val="001F396B"/>
    <w:rsid w:val="001F3BEB"/>
    <w:rsid w:val="001F401A"/>
    <w:rsid w:val="001F405B"/>
    <w:rsid w:val="001F42F9"/>
    <w:rsid w:val="001F45CC"/>
    <w:rsid w:val="001F4B4C"/>
    <w:rsid w:val="001F4B6C"/>
    <w:rsid w:val="001F4F91"/>
    <w:rsid w:val="001F53D5"/>
    <w:rsid w:val="001F56B9"/>
    <w:rsid w:val="001F5BC2"/>
    <w:rsid w:val="001F5C53"/>
    <w:rsid w:val="001F5D34"/>
    <w:rsid w:val="001F5DFB"/>
    <w:rsid w:val="001F5F7A"/>
    <w:rsid w:val="001F61A1"/>
    <w:rsid w:val="001F643C"/>
    <w:rsid w:val="001F6718"/>
    <w:rsid w:val="001F68A4"/>
    <w:rsid w:val="001F68C1"/>
    <w:rsid w:val="001F6C5B"/>
    <w:rsid w:val="001F6CD6"/>
    <w:rsid w:val="001F6E1B"/>
    <w:rsid w:val="001F7478"/>
    <w:rsid w:val="001F7AB1"/>
    <w:rsid w:val="001F7D1F"/>
    <w:rsid w:val="00200571"/>
    <w:rsid w:val="002006E6"/>
    <w:rsid w:val="0020097A"/>
    <w:rsid w:val="00200AB4"/>
    <w:rsid w:val="00200BC1"/>
    <w:rsid w:val="0020136C"/>
    <w:rsid w:val="00201A6A"/>
    <w:rsid w:val="00201B9E"/>
    <w:rsid w:val="00201BB2"/>
    <w:rsid w:val="00202240"/>
    <w:rsid w:val="00202CAF"/>
    <w:rsid w:val="002030D2"/>
    <w:rsid w:val="002035B0"/>
    <w:rsid w:val="00203604"/>
    <w:rsid w:val="00203814"/>
    <w:rsid w:val="00203B01"/>
    <w:rsid w:val="00203B87"/>
    <w:rsid w:val="00203F65"/>
    <w:rsid w:val="0020400F"/>
    <w:rsid w:val="002040F9"/>
    <w:rsid w:val="00204269"/>
    <w:rsid w:val="002043C0"/>
    <w:rsid w:val="0020457E"/>
    <w:rsid w:val="00204752"/>
    <w:rsid w:val="0020492A"/>
    <w:rsid w:val="002049BD"/>
    <w:rsid w:val="00204C84"/>
    <w:rsid w:val="00204F63"/>
    <w:rsid w:val="00205394"/>
    <w:rsid w:val="00205462"/>
    <w:rsid w:val="0020553B"/>
    <w:rsid w:val="00205949"/>
    <w:rsid w:val="00206616"/>
    <w:rsid w:val="00206875"/>
    <w:rsid w:val="0020692D"/>
    <w:rsid w:val="00206A8F"/>
    <w:rsid w:val="002071C7"/>
    <w:rsid w:val="0020753E"/>
    <w:rsid w:val="0020754E"/>
    <w:rsid w:val="002075D8"/>
    <w:rsid w:val="00207653"/>
    <w:rsid w:val="002077C9"/>
    <w:rsid w:val="002079B8"/>
    <w:rsid w:val="00207AA6"/>
    <w:rsid w:val="0021021D"/>
    <w:rsid w:val="0021049A"/>
    <w:rsid w:val="002108F5"/>
    <w:rsid w:val="00210CA1"/>
    <w:rsid w:val="00210DA8"/>
    <w:rsid w:val="00211D53"/>
    <w:rsid w:val="00211EC6"/>
    <w:rsid w:val="00212047"/>
    <w:rsid w:val="002127EE"/>
    <w:rsid w:val="00212DBB"/>
    <w:rsid w:val="00212FFB"/>
    <w:rsid w:val="002135F3"/>
    <w:rsid w:val="002139E9"/>
    <w:rsid w:val="00213D0A"/>
    <w:rsid w:val="00213E11"/>
    <w:rsid w:val="00214336"/>
    <w:rsid w:val="002147C9"/>
    <w:rsid w:val="00214867"/>
    <w:rsid w:val="00214879"/>
    <w:rsid w:val="00214888"/>
    <w:rsid w:val="00214AD8"/>
    <w:rsid w:val="00214C65"/>
    <w:rsid w:val="00214CDF"/>
    <w:rsid w:val="00214E42"/>
    <w:rsid w:val="00214F16"/>
    <w:rsid w:val="00215491"/>
    <w:rsid w:val="0021552B"/>
    <w:rsid w:val="002156C9"/>
    <w:rsid w:val="002157A5"/>
    <w:rsid w:val="002158ED"/>
    <w:rsid w:val="00215B77"/>
    <w:rsid w:val="0021602F"/>
    <w:rsid w:val="002163BB"/>
    <w:rsid w:val="0021653C"/>
    <w:rsid w:val="00216B65"/>
    <w:rsid w:val="00216E68"/>
    <w:rsid w:val="00216E86"/>
    <w:rsid w:val="00217043"/>
    <w:rsid w:val="00217096"/>
    <w:rsid w:val="00217257"/>
    <w:rsid w:val="00217296"/>
    <w:rsid w:val="002175C9"/>
    <w:rsid w:val="00217637"/>
    <w:rsid w:val="0021780A"/>
    <w:rsid w:val="00217A2B"/>
    <w:rsid w:val="00217A32"/>
    <w:rsid w:val="00217C35"/>
    <w:rsid w:val="00217E6E"/>
    <w:rsid w:val="00220132"/>
    <w:rsid w:val="00220529"/>
    <w:rsid w:val="00220541"/>
    <w:rsid w:val="00220663"/>
    <w:rsid w:val="00220A78"/>
    <w:rsid w:val="0022105B"/>
    <w:rsid w:val="0022159F"/>
    <w:rsid w:val="00221757"/>
    <w:rsid w:val="00221F41"/>
    <w:rsid w:val="00221F72"/>
    <w:rsid w:val="00222119"/>
    <w:rsid w:val="002229A6"/>
    <w:rsid w:val="00222C5A"/>
    <w:rsid w:val="00222D5F"/>
    <w:rsid w:val="00222F6B"/>
    <w:rsid w:val="00222FA2"/>
    <w:rsid w:val="00223173"/>
    <w:rsid w:val="0022366E"/>
    <w:rsid w:val="00223680"/>
    <w:rsid w:val="002238D4"/>
    <w:rsid w:val="00223E9C"/>
    <w:rsid w:val="00224962"/>
    <w:rsid w:val="00224A84"/>
    <w:rsid w:val="00224AF1"/>
    <w:rsid w:val="00224F2C"/>
    <w:rsid w:val="00224FC5"/>
    <w:rsid w:val="0022591A"/>
    <w:rsid w:val="00225A4B"/>
    <w:rsid w:val="00225A66"/>
    <w:rsid w:val="00225AB3"/>
    <w:rsid w:val="00225C4F"/>
    <w:rsid w:val="00225CA9"/>
    <w:rsid w:val="00225D6D"/>
    <w:rsid w:val="0022626A"/>
    <w:rsid w:val="002265BF"/>
    <w:rsid w:val="002266D4"/>
    <w:rsid w:val="00226768"/>
    <w:rsid w:val="002268AB"/>
    <w:rsid w:val="002269B9"/>
    <w:rsid w:val="00226A6F"/>
    <w:rsid w:val="00226CD1"/>
    <w:rsid w:val="00226DB7"/>
    <w:rsid w:val="00226DC3"/>
    <w:rsid w:val="002270D3"/>
    <w:rsid w:val="0022789D"/>
    <w:rsid w:val="002278B3"/>
    <w:rsid w:val="002279CE"/>
    <w:rsid w:val="00227AB0"/>
    <w:rsid w:val="00227B14"/>
    <w:rsid w:val="00227D00"/>
    <w:rsid w:val="00227FDE"/>
    <w:rsid w:val="002300EA"/>
    <w:rsid w:val="00230578"/>
    <w:rsid w:val="00230ACD"/>
    <w:rsid w:val="00230C98"/>
    <w:rsid w:val="00230DE0"/>
    <w:rsid w:val="00230E82"/>
    <w:rsid w:val="0023188F"/>
    <w:rsid w:val="00231A35"/>
    <w:rsid w:val="00231D15"/>
    <w:rsid w:val="00231EF1"/>
    <w:rsid w:val="0023228B"/>
    <w:rsid w:val="002324B6"/>
    <w:rsid w:val="002326EB"/>
    <w:rsid w:val="00232706"/>
    <w:rsid w:val="00232CD5"/>
    <w:rsid w:val="00232D98"/>
    <w:rsid w:val="00232F94"/>
    <w:rsid w:val="002331F9"/>
    <w:rsid w:val="00233206"/>
    <w:rsid w:val="00233584"/>
    <w:rsid w:val="002335D9"/>
    <w:rsid w:val="0023375E"/>
    <w:rsid w:val="00233827"/>
    <w:rsid w:val="00233C4C"/>
    <w:rsid w:val="00233E68"/>
    <w:rsid w:val="00233F07"/>
    <w:rsid w:val="0023413A"/>
    <w:rsid w:val="00234766"/>
    <w:rsid w:val="002347FA"/>
    <w:rsid w:val="00234929"/>
    <w:rsid w:val="00234FB9"/>
    <w:rsid w:val="002351F2"/>
    <w:rsid w:val="00235306"/>
    <w:rsid w:val="0023539E"/>
    <w:rsid w:val="002354AC"/>
    <w:rsid w:val="002358EB"/>
    <w:rsid w:val="00236499"/>
    <w:rsid w:val="002364F6"/>
    <w:rsid w:val="00236590"/>
    <w:rsid w:val="002366F3"/>
    <w:rsid w:val="00236C42"/>
    <w:rsid w:val="00236D1F"/>
    <w:rsid w:val="00237071"/>
    <w:rsid w:val="002371D1"/>
    <w:rsid w:val="0023727C"/>
    <w:rsid w:val="0023736D"/>
    <w:rsid w:val="00237561"/>
    <w:rsid w:val="002377BD"/>
    <w:rsid w:val="00237B55"/>
    <w:rsid w:val="00237DFE"/>
    <w:rsid w:val="00237FA9"/>
    <w:rsid w:val="002402DC"/>
    <w:rsid w:val="002403C7"/>
    <w:rsid w:val="002404B4"/>
    <w:rsid w:val="002406EF"/>
    <w:rsid w:val="00240843"/>
    <w:rsid w:val="00240942"/>
    <w:rsid w:val="00240E5D"/>
    <w:rsid w:val="00240E74"/>
    <w:rsid w:val="00240EA8"/>
    <w:rsid w:val="002416EE"/>
    <w:rsid w:val="00241863"/>
    <w:rsid w:val="00241875"/>
    <w:rsid w:val="0024189B"/>
    <w:rsid w:val="00241B1A"/>
    <w:rsid w:val="00241B62"/>
    <w:rsid w:val="00241BC3"/>
    <w:rsid w:val="00241E13"/>
    <w:rsid w:val="002420FE"/>
    <w:rsid w:val="00242BBF"/>
    <w:rsid w:val="00242C5B"/>
    <w:rsid w:val="00242C69"/>
    <w:rsid w:val="00242DF8"/>
    <w:rsid w:val="00242F18"/>
    <w:rsid w:val="0024309F"/>
    <w:rsid w:val="00243211"/>
    <w:rsid w:val="002433B4"/>
    <w:rsid w:val="0024363B"/>
    <w:rsid w:val="00243708"/>
    <w:rsid w:val="00243A27"/>
    <w:rsid w:val="00243B77"/>
    <w:rsid w:val="00243D36"/>
    <w:rsid w:val="00243F74"/>
    <w:rsid w:val="0024437D"/>
    <w:rsid w:val="002444B9"/>
    <w:rsid w:val="00244E78"/>
    <w:rsid w:val="00244E88"/>
    <w:rsid w:val="002454BB"/>
    <w:rsid w:val="00245535"/>
    <w:rsid w:val="0024555A"/>
    <w:rsid w:val="00245709"/>
    <w:rsid w:val="002457F6"/>
    <w:rsid w:val="0024582F"/>
    <w:rsid w:val="00245A5C"/>
    <w:rsid w:val="00245F0E"/>
    <w:rsid w:val="00245F9B"/>
    <w:rsid w:val="00246198"/>
    <w:rsid w:val="0024644F"/>
    <w:rsid w:val="00246537"/>
    <w:rsid w:val="00246573"/>
    <w:rsid w:val="00246952"/>
    <w:rsid w:val="00246A81"/>
    <w:rsid w:val="00246B7C"/>
    <w:rsid w:val="00246C1F"/>
    <w:rsid w:val="00246D81"/>
    <w:rsid w:val="0024702B"/>
    <w:rsid w:val="0024706E"/>
    <w:rsid w:val="0024716B"/>
    <w:rsid w:val="002471F9"/>
    <w:rsid w:val="00247591"/>
    <w:rsid w:val="002475B7"/>
    <w:rsid w:val="002477E3"/>
    <w:rsid w:val="00247BAB"/>
    <w:rsid w:val="00247BF8"/>
    <w:rsid w:val="00250232"/>
    <w:rsid w:val="0025023B"/>
    <w:rsid w:val="002502B9"/>
    <w:rsid w:val="00250BC1"/>
    <w:rsid w:val="00250D74"/>
    <w:rsid w:val="00251044"/>
    <w:rsid w:val="0025116C"/>
    <w:rsid w:val="00251212"/>
    <w:rsid w:val="002512CB"/>
    <w:rsid w:val="002513F7"/>
    <w:rsid w:val="0025220E"/>
    <w:rsid w:val="0025287D"/>
    <w:rsid w:val="00252D7C"/>
    <w:rsid w:val="00252E23"/>
    <w:rsid w:val="0025335C"/>
    <w:rsid w:val="002533DC"/>
    <w:rsid w:val="00253434"/>
    <w:rsid w:val="00253716"/>
    <w:rsid w:val="00253778"/>
    <w:rsid w:val="00253780"/>
    <w:rsid w:val="002537D2"/>
    <w:rsid w:val="0025383F"/>
    <w:rsid w:val="002544F6"/>
    <w:rsid w:val="002547BD"/>
    <w:rsid w:val="00254A1A"/>
    <w:rsid w:val="00254AAB"/>
    <w:rsid w:val="00254AC3"/>
    <w:rsid w:val="00254D52"/>
    <w:rsid w:val="00255201"/>
    <w:rsid w:val="002554BE"/>
    <w:rsid w:val="0025567C"/>
    <w:rsid w:val="00255AD8"/>
    <w:rsid w:val="00255D7A"/>
    <w:rsid w:val="00255DCF"/>
    <w:rsid w:val="00256081"/>
    <w:rsid w:val="002560A3"/>
    <w:rsid w:val="00256253"/>
    <w:rsid w:val="0025627A"/>
    <w:rsid w:val="002566B8"/>
    <w:rsid w:val="0025673E"/>
    <w:rsid w:val="002568E4"/>
    <w:rsid w:val="002570E7"/>
    <w:rsid w:val="00257251"/>
    <w:rsid w:val="002577E4"/>
    <w:rsid w:val="00257A9D"/>
    <w:rsid w:val="00257B5A"/>
    <w:rsid w:val="00257C2B"/>
    <w:rsid w:val="00257C76"/>
    <w:rsid w:val="00257F3F"/>
    <w:rsid w:val="002602C5"/>
    <w:rsid w:val="002602F9"/>
    <w:rsid w:val="00260363"/>
    <w:rsid w:val="0026066A"/>
    <w:rsid w:val="0026081A"/>
    <w:rsid w:val="00260BAF"/>
    <w:rsid w:val="00261895"/>
    <w:rsid w:val="00261985"/>
    <w:rsid w:val="00261B8B"/>
    <w:rsid w:val="00261BDB"/>
    <w:rsid w:val="00261C21"/>
    <w:rsid w:val="00261CE3"/>
    <w:rsid w:val="00262093"/>
    <w:rsid w:val="0026210F"/>
    <w:rsid w:val="00262410"/>
    <w:rsid w:val="002625C9"/>
    <w:rsid w:val="00262CCB"/>
    <w:rsid w:val="00263219"/>
    <w:rsid w:val="002632C3"/>
    <w:rsid w:val="00263DC4"/>
    <w:rsid w:val="002640C7"/>
    <w:rsid w:val="0026416F"/>
    <w:rsid w:val="0026464D"/>
    <w:rsid w:val="002646AE"/>
    <w:rsid w:val="00264EA4"/>
    <w:rsid w:val="00265026"/>
    <w:rsid w:val="00265864"/>
    <w:rsid w:val="002658B1"/>
    <w:rsid w:val="002658DD"/>
    <w:rsid w:val="00265D31"/>
    <w:rsid w:val="00266275"/>
    <w:rsid w:val="002668E1"/>
    <w:rsid w:val="00266A01"/>
    <w:rsid w:val="00266A81"/>
    <w:rsid w:val="00266F19"/>
    <w:rsid w:val="00266F33"/>
    <w:rsid w:val="00267035"/>
    <w:rsid w:val="00267910"/>
    <w:rsid w:val="002702FE"/>
    <w:rsid w:val="00270CAA"/>
    <w:rsid w:val="00270DB6"/>
    <w:rsid w:val="0027112E"/>
    <w:rsid w:val="002711FF"/>
    <w:rsid w:val="0027191C"/>
    <w:rsid w:val="00271C1C"/>
    <w:rsid w:val="00271FF2"/>
    <w:rsid w:val="0027292C"/>
    <w:rsid w:val="00272CF2"/>
    <w:rsid w:val="00272D7C"/>
    <w:rsid w:val="00272FA9"/>
    <w:rsid w:val="00273037"/>
    <w:rsid w:val="0027337A"/>
    <w:rsid w:val="002733C9"/>
    <w:rsid w:val="0027399C"/>
    <w:rsid w:val="00273B23"/>
    <w:rsid w:val="00273C45"/>
    <w:rsid w:val="0027425D"/>
    <w:rsid w:val="0027443A"/>
    <w:rsid w:val="002745F4"/>
    <w:rsid w:val="00274CAD"/>
    <w:rsid w:val="00274FE3"/>
    <w:rsid w:val="00275243"/>
    <w:rsid w:val="002752B3"/>
    <w:rsid w:val="00275E36"/>
    <w:rsid w:val="00275F0D"/>
    <w:rsid w:val="00276137"/>
    <w:rsid w:val="0027665F"/>
    <w:rsid w:val="00276BAC"/>
    <w:rsid w:val="00276D0F"/>
    <w:rsid w:val="00276E52"/>
    <w:rsid w:val="00276E65"/>
    <w:rsid w:val="0027718D"/>
    <w:rsid w:val="002776A4"/>
    <w:rsid w:val="00277709"/>
    <w:rsid w:val="0027782E"/>
    <w:rsid w:val="002778C5"/>
    <w:rsid w:val="002779B2"/>
    <w:rsid w:val="00277BF7"/>
    <w:rsid w:val="00277D4F"/>
    <w:rsid w:val="00277F71"/>
    <w:rsid w:val="00280796"/>
    <w:rsid w:val="00280FDA"/>
    <w:rsid w:val="00281005"/>
    <w:rsid w:val="002810E7"/>
    <w:rsid w:val="00281111"/>
    <w:rsid w:val="002816FD"/>
    <w:rsid w:val="002817A7"/>
    <w:rsid w:val="00281C09"/>
    <w:rsid w:val="00281D5C"/>
    <w:rsid w:val="002825E4"/>
    <w:rsid w:val="002825F0"/>
    <w:rsid w:val="00282619"/>
    <w:rsid w:val="002827DD"/>
    <w:rsid w:val="0028296E"/>
    <w:rsid w:val="00282A82"/>
    <w:rsid w:val="00283068"/>
    <w:rsid w:val="00283139"/>
    <w:rsid w:val="002835BF"/>
    <w:rsid w:val="00283605"/>
    <w:rsid w:val="0028388F"/>
    <w:rsid w:val="00283ECF"/>
    <w:rsid w:val="00283F9B"/>
    <w:rsid w:val="0028410F"/>
    <w:rsid w:val="0028456F"/>
    <w:rsid w:val="00284773"/>
    <w:rsid w:val="00284917"/>
    <w:rsid w:val="002849A9"/>
    <w:rsid w:val="00284CCF"/>
    <w:rsid w:val="00284EC3"/>
    <w:rsid w:val="0028509E"/>
    <w:rsid w:val="0028562D"/>
    <w:rsid w:val="00285812"/>
    <w:rsid w:val="00285D56"/>
    <w:rsid w:val="00285D69"/>
    <w:rsid w:val="00285FD3"/>
    <w:rsid w:val="002862BE"/>
    <w:rsid w:val="00286C75"/>
    <w:rsid w:val="00286F50"/>
    <w:rsid w:val="002874AB"/>
    <w:rsid w:val="00290144"/>
    <w:rsid w:val="00290153"/>
    <w:rsid w:val="00290207"/>
    <w:rsid w:val="0029034A"/>
    <w:rsid w:val="002903A5"/>
    <w:rsid w:val="00290498"/>
    <w:rsid w:val="002915BF"/>
    <w:rsid w:val="002916C2"/>
    <w:rsid w:val="00291932"/>
    <w:rsid w:val="00291F3B"/>
    <w:rsid w:val="00292169"/>
    <w:rsid w:val="002923FD"/>
    <w:rsid w:val="00292572"/>
    <w:rsid w:val="0029284C"/>
    <w:rsid w:val="00293042"/>
    <w:rsid w:val="0029371C"/>
    <w:rsid w:val="0029372E"/>
    <w:rsid w:val="002938A0"/>
    <w:rsid w:val="00293B37"/>
    <w:rsid w:val="00293CBE"/>
    <w:rsid w:val="00293F7B"/>
    <w:rsid w:val="00294346"/>
    <w:rsid w:val="00294573"/>
    <w:rsid w:val="00294655"/>
    <w:rsid w:val="002946E7"/>
    <w:rsid w:val="002947EB"/>
    <w:rsid w:val="00294930"/>
    <w:rsid w:val="00294B74"/>
    <w:rsid w:val="00294C16"/>
    <w:rsid w:val="00294D38"/>
    <w:rsid w:val="00294E76"/>
    <w:rsid w:val="002952D6"/>
    <w:rsid w:val="00295385"/>
    <w:rsid w:val="0029574C"/>
    <w:rsid w:val="00295E8B"/>
    <w:rsid w:val="00296465"/>
    <w:rsid w:val="00296489"/>
    <w:rsid w:val="00296518"/>
    <w:rsid w:val="0029662A"/>
    <w:rsid w:val="00296BB4"/>
    <w:rsid w:val="00296ECB"/>
    <w:rsid w:val="00296F8C"/>
    <w:rsid w:val="0029711E"/>
    <w:rsid w:val="00297239"/>
    <w:rsid w:val="002972DA"/>
    <w:rsid w:val="002979C5"/>
    <w:rsid w:val="002979EC"/>
    <w:rsid w:val="00297AC0"/>
    <w:rsid w:val="00297F38"/>
    <w:rsid w:val="002A0373"/>
    <w:rsid w:val="002A074F"/>
    <w:rsid w:val="002A07E0"/>
    <w:rsid w:val="002A0934"/>
    <w:rsid w:val="002A0954"/>
    <w:rsid w:val="002A0CC1"/>
    <w:rsid w:val="002A0D4C"/>
    <w:rsid w:val="002A0FF8"/>
    <w:rsid w:val="002A11AC"/>
    <w:rsid w:val="002A1506"/>
    <w:rsid w:val="002A1A22"/>
    <w:rsid w:val="002A1C87"/>
    <w:rsid w:val="002A1DC8"/>
    <w:rsid w:val="002A1F17"/>
    <w:rsid w:val="002A24BD"/>
    <w:rsid w:val="002A25C0"/>
    <w:rsid w:val="002A25CF"/>
    <w:rsid w:val="002A2612"/>
    <w:rsid w:val="002A27B8"/>
    <w:rsid w:val="002A280E"/>
    <w:rsid w:val="002A2813"/>
    <w:rsid w:val="002A2841"/>
    <w:rsid w:val="002A2858"/>
    <w:rsid w:val="002A293B"/>
    <w:rsid w:val="002A29EB"/>
    <w:rsid w:val="002A2BC5"/>
    <w:rsid w:val="002A2E76"/>
    <w:rsid w:val="002A2F37"/>
    <w:rsid w:val="002A2FBD"/>
    <w:rsid w:val="002A308C"/>
    <w:rsid w:val="002A309C"/>
    <w:rsid w:val="002A309F"/>
    <w:rsid w:val="002A35A8"/>
    <w:rsid w:val="002A39E4"/>
    <w:rsid w:val="002A43F6"/>
    <w:rsid w:val="002A47F3"/>
    <w:rsid w:val="002A4C69"/>
    <w:rsid w:val="002A4D6D"/>
    <w:rsid w:val="002A511F"/>
    <w:rsid w:val="002A513A"/>
    <w:rsid w:val="002A528B"/>
    <w:rsid w:val="002A53C9"/>
    <w:rsid w:val="002A5544"/>
    <w:rsid w:val="002A56A9"/>
    <w:rsid w:val="002A571E"/>
    <w:rsid w:val="002A5762"/>
    <w:rsid w:val="002A5E16"/>
    <w:rsid w:val="002A61EC"/>
    <w:rsid w:val="002A647D"/>
    <w:rsid w:val="002A6585"/>
    <w:rsid w:val="002A6932"/>
    <w:rsid w:val="002A6C2D"/>
    <w:rsid w:val="002A6CA6"/>
    <w:rsid w:val="002A6D00"/>
    <w:rsid w:val="002A7088"/>
    <w:rsid w:val="002A721D"/>
    <w:rsid w:val="002A7453"/>
    <w:rsid w:val="002A751D"/>
    <w:rsid w:val="002A75D9"/>
    <w:rsid w:val="002A7655"/>
    <w:rsid w:val="002A790C"/>
    <w:rsid w:val="002B02E9"/>
    <w:rsid w:val="002B0614"/>
    <w:rsid w:val="002B06A5"/>
    <w:rsid w:val="002B06EF"/>
    <w:rsid w:val="002B075E"/>
    <w:rsid w:val="002B0918"/>
    <w:rsid w:val="002B0C46"/>
    <w:rsid w:val="002B0E34"/>
    <w:rsid w:val="002B0E6F"/>
    <w:rsid w:val="002B100F"/>
    <w:rsid w:val="002B14C5"/>
    <w:rsid w:val="002B1AA3"/>
    <w:rsid w:val="002B1B5E"/>
    <w:rsid w:val="002B1EC1"/>
    <w:rsid w:val="002B2019"/>
    <w:rsid w:val="002B20D3"/>
    <w:rsid w:val="002B2321"/>
    <w:rsid w:val="002B2805"/>
    <w:rsid w:val="002B2825"/>
    <w:rsid w:val="002B2832"/>
    <w:rsid w:val="002B2E47"/>
    <w:rsid w:val="002B2F30"/>
    <w:rsid w:val="002B30C0"/>
    <w:rsid w:val="002B33AC"/>
    <w:rsid w:val="002B358B"/>
    <w:rsid w:val="002B371A"/>
    <w:rsid w:val="002B37FD"/>
    <w:rsid w:val="002B39F3"/>
    <w:rsid w:val="002B3C0C"/>
    <w:rsid w:val="002B40CF"/>
    <w:rsid w:val="002B424C"/>
    <w:rsid w:val="002B4321"/>
    <w:rsid w:val="002B4B05"/>
    <w:rsid w:val="002B4BAF"/>
    <w:rsid w:val="002B4CE2"/>
    <w:rsid w:val="002B4EFA"/>
    <w:rsid w:val="002B4F99"/>
    <w:rsid w:val="002B52EA"/>
    <w:rsid w:val="002B53E7"/>
    <w:rsid w:val="002B5BCA"/>
    <w:rsid w:val="002B5E7B"/>
    <w:rsid w:val="002B619B"/>
    <w:rsid w:val="002B61B6"/>
    <w:rsid w:val="002B66BE"/>
    <w:rsid w:val="002B66C3"/>
    <w:rsid w:val="002B6773"/>
    <w:rsid w:val="002B6A2C"/>
    <w:rsid w:val="002B6BA3"/>
    <w:rsid w:val="002B7109"/>
    <w:rsid w:val="002B730C"/>
    <w:rsid w:val="002C01D4"/>
    <w:rsid w:val="002C0A23"/>
    <w:rsid w:val="002C0A92"/>
    <w:rsid w:val="002C0FCC"/>
    <w:rsid w:val="002C15BC"/>
    <w:rsid w:val="002C166A"/>
    <w:rsid w:val="002C1B4E"/>
    <w:rsid w:val="002C1BCB"/>
    <w:rsid w:val="002C1D83"/>
    <w:rsid w:val="002C1F59"/>
    <w:rsid w:val="002C23E6"/>
    <w:rsid w:val="002C273C"/>
    <w:rsid w:val="002C2779"/>
    <w:rsid w:val="002C283A"/>
    <w:rsid w:val="002C2B7F"/>
    <w:rsid w:val="002C2D47"/>
    <w:rsid w:val="002C2E7F"/>
    <w:rsid w:val="002C2F0F"/>
    <w:rsid w:val="002C3026"/>
    <w:rsid w:val="002C303A"/>
    <w:rsid w:val="002C314D"/>
    <w:rsid w:val="002C3189"/>
    <w:rsid w:val="002C3324"/>
    <w:rsid w:val="002C36CA"/>
    <w:rsid w:val="002C38DA"/>
    <w:rsid w:val="002C3B55"/>
    <w:rsid w:val="002C3C79"/>
    <w:rsid w:val="002C3E3C"/>
    <w:rsid w:val="002C406B"/>
    <w:rsid w:val="002C44F2"/>
    <w:rsid w:val="002C468C"/>
    <w:rsid w:val="002C51F0"/>
    <w:rsid w:val="002C523F"/>
    <w:rsid w:val="002C5318"/>
    <w:rsid w:val="002C58DA"/>
    <w:rsid w:val="002C5C9C"/>
    <w:rsid w:val="002C643C"/>
    <w:rsid w:val="002C6BAD"/>
    <w:rsid w:val="002C7776"/>
    <w:rsid w:val="002C79BB"/>
    <w:rsid w:val="002D012F"/>
    <w:rsid w:val="002D068A"/>
    <w:rsid w:val="002D06A3"/>
    <w:rsid w:val="002D07D1"/>
    <w:rsid w:val="002D0FB8"/>
    <w:rsid w:val="002D1153"/>
    <w:rsid w:val="002D140E"/>
    <w:rsid w:val="002D20FA"/>
    <w:rsid w:val="002D22F7"/>
    <w:rsid w:val="002D2360"/>
    <w:rsid w:val="002D26E5"/>
    <w:rsid w:val="002D2CD1"/>
    <w:rsid w:val="002D313F"/>
    <w:rsid w:val="002D3486"/>
    <w:rsid w:val="002D368C"/>
    <w:rsid w:val="002D39FE"/>
    <w:rsid w:val="002D3A95"/>
    <w:rsid w:val="002D3CD4"/>
    <w:rsid w:val="002D3DBA"/>
    <w:rsid w:val="002D3F0E"/>
    <w:rsid w:val="002D4580"/>
    <w:rsid w:val="002D473C"/>
    <w:rsid w:val="002D47EA"/>
    <w:rsid w:val="002D482B"/>
    <w:rsid w:val="002D499F"/>
    <w:rsid w:val="002D52CB"/>
    <w:rsid w:val="002D52E8"/>
    <w:rsid w:val="002D52FC"/>
    <w:rsid w:val="002D59A1"/>
    <w:rsid w:val="002D5A6B"/>
    <w:rsid w:val="002D5AE0"/>
    <w:rsid w:val="002D5D80"/>
    <w:rsid w:val="002D621E"/>
    <w:rsid w:val="002D6454"/>
    <w:rsid w:val="002D6778"/>
    <w:rsid w:val="002D68A5"/>
    <w:rsid w:val="002D6E47"/>
    <w:rsid w:val="002D72B6"/>
    <w:rsid w:val="002D73D2"/>
    <w:rsid w:val="002D7525"/>
    <w:rsid w:val="002D77F2"/>
    <w:rsid w:val="002D7B04"/>
    <w:rsid w:val="002D7D8B"/>
    <w:rsid w:val="002E05C0"/>
    <w:rsid w:val="002E06C1"/>
    <w:rsid w:val="002E07CD"/>
    <w:rsid w:val="002E093E"/>
    <w:rsid w:val="002E0D36"/>
    <w:rsid w:val="002E0DFE"/>
    <w:rsid w:val="002E13B9"/>
    <w:rsid w:val="002E163E"/>
    <w:rsid w:val="002E18E9"/>
    <w:rsid w:val="002E1988"/>
    <w:rsid w:val="002E1A19"/>
    <w:rsid w:val="002E1D4C"/>
    <w:rsid w:val="002E1D7E"/>
    <w:rsid w:val="002E1DDF"/>
    <w:rsid w:val="002E1ED3"/>
    <w:rsid w:val="002E1FF1"/>
    <w:rsid w:val="002E2207"/>
    <w:rsid w:val="002E22B8"/>
    <w:rsid w:val="002E2A0E"/>
    <w:rsid w:val="002E2B2A"/>
    <w:rsid w:val="002E2E02"/>
    <w:rsid w:val="002E36D4"/>
    <w:rsid w:val="002E4076"/>
    <w:rsid w:val="002E4676"/>
    <w:rsid w:val="002E470A"/>
    <w:rsid w:val="002E4BD2"/>
    <w:rsid w:val="002E4E14"/>
    <w:rsid w:val="002E4EE9"/>
    <w:rsid w:val="002E5074"/>
    <w:rsid w:val="002E51B9"/>
    <w:rsid w:val="002E5558"/>
    <w:rsid w:val="002E5563"/>
    <w:rsid w:val="002E5745"/>
    <w:rsid w:val="002E5EBC"/>
    <w:rsid w:val="002E6F23"/>
    <w:rsid w:val="002E7429"/>
    <w:rsid w:val="002E7845"/>
    <w:rsid w:val="002E7B86"/>
    <w:rsid w:val="002F0490"/>
    <w:rsid w:val="002F0825"/>
    <w:rsid w:val="002F0B8D"/>
    <w:rsid w:val="002F0F3B"/>
    <w:rsid w:val="002F0F5E"/>
    <w:rsid w:val="002F140B"/>
    <w:rsid w:val="002F15A1"/>
    <w:rsid w:val="002F1D36"/>
    <w:rsid w:val="002F223F"/>
    <w:rsid w:val="002F24F0"/>
    <w:rsid w:val="002F254C"/>
    <w:rsid w:val="002F2983"/>
    <w:rsid w:val="002F2A1B"/>
    <w:rsid w:val="002F2B21"/>
    <w:rsid w:val="002F2FF4"/>
    <w:rsid w:val="002F3063"/>
    <w:rsid w:val="002F31C3"/>
    <w:rsid w:val="002F33D6"/>
    <w:rsid w:val="002F34A7"/>
    <w:rsid w:val="002F35A8"/>
    <w:rsid w:val="002F36BA"/>
    <w:rsid w:val="002F3B13"/>
    <w:rsid w:val="002F3F35"/>
    <w:rsid w:val="002F3FDA"/>
    <w:rsid w:val="002F4088"/>
    <w:rsid w:val="002F4368"/>
    <w:rsid w:val="002F4889"/>
    <w:rsid w:val="002F48AF"/>
    <w:rsid w:val="002F4A0D"/>
    <w:rsid w:val="002F4B04"/>
    <w:rsid w:val="002F4C20"/>
    <w:rsid w:val="002F4F8C"/>
    <w:rsid w:val="002F5465"/>
    <w:rsid w:val="002F5868"/>
    <w:rsid w:val="002F5895"/>
    <w:rsid w:val="002F58F8"/>
    <w:rsid w:val="002F5A41"/>
    <w:rsid w:val="002F5B88"/>
    <w:rsid w:val="002F5C55"/>
    <w:rsid w:val="002F6165"/>
    <w:rsid w:val="002F626F"/>
    <w:rsid w:val="002F6E7E"/>
    <w:rsid w:val="002F6F3D"/>
    <w:rsid w:val="002F7245"/>
    <w:rsid w:val="002F7CEA"/>
    <w:rsid w:val="002F7E18"/>
    <w:rsid w:val="002F7F34"/>
    <w:rsid w:val="002F7FDD"/>
    <w:rsid w:val="003012F7"/>
    <w:rsid w:val="00301509"/>
    <w:rsid w:val="00301D3A"/>
    <w:rsid w:val="00302115"/>
    <w:rsid w:val="0030218C"/>
    <w:rsid w:val="00302333"/>
    <w:rsid w:val="00302512"/>
    <w:rsid w:val="0030263A"/>
    <w:rsid w:val="00302D58"/>
    <w:rsid w:val="00303252"/>
    <w:rsid w:val="003032F6"/>
    <w:rsid w:val="003035CD"/>
    <w:rsid w:val="00303902"/>
    <w:rsid w:val="00303978"/>
    <w:rsid w:val="00303986"/>
    <w:rsid w:val="00303AEE"/>
    <w:rsid w:val="00303B39"/>
    <w:rsid w:val="00303FDD"/>
    <w:rsid w:val="00304205"/>
    <w:rsid w:val="003043A0"/>
    <w:rsid w:val="003045DD"/>
    <w:rsid w:val="003049D2"/>
    <w:rsid w:val="00304C35"/>
    <w:rsid w:val="00304F9E"/>
    <w:rsid w:val="003056E0"/>
    <w:rsid w:val="00305879"/>
    <w:rsid w:val="003058C6"/>
    <w:rsid w:val="00305BB5"/>
    <w:rsid w:val="00305ED8"/>
    <w:rsid w:val="00305F32"/>
    <w:rsid w:val="003061FC"/>
    <w:rsid w:val="003063D6"/>
    <w:rsid w:val="0030655B"/>
    <w:rsid w:val="0030671E"/>
    <w:rsid w:val="0030693A"/>
    <w:rsid w:val="00306A16"/>
    <w:rsid w:val="00306AAF"/>
    <w:rsid w:val="0030710C"/>
    <w:rsid w:val="00307299"/>
    <w:rsid w:val="003072F3"/>
    <w:rsid w:val="0030778D"/>
    <w:rsid w:val="00307995"/>
    <w:rsid w:val="00307A20"/>
    <w:rsid w:val="00307C61"/>
    <w:rsid w:val="00307E99"/>
    <w:rsid w:val="003103E7"/>
    <w:rsid w:val="003104FE"/>
    <w:rsid w:val="003106F4"/>
    <w:rsid w:val="0031087F"/>
    <w:rsid w:val="00310E8D"/>
    <w:rsid w:val="00310F3E"/>
    <w:rsid w:val="003114EB"/>
    <w:rsid w:val="003114F7"/>
    <w:rsid w:val="0031163F"/>
    <w:rsid w:val="00311A09"/>
    <w:rsid w:val="00311CA8"/>
    <w:rsid w:val="00312203"/>
    <w:rsid w:val="00312322"/>
    <w:rsid w:val="0031237B"/>
    <w:rsid w:val="00312453"/>
    <w:rsid w:val="003124E7"/>
    <w:rsid w:val="00312B9A"/>
    <w:rsid w:val="00312FE0"/>
    <w:rsid w:val="0031344F"/>
    <w:rsid w:val="0031352B"/>
    <w:rsid w:val="0031358E"/>
    <w:rsid w:val="003138ED"/>
    <w:rsid w:val="00313A11"/>
    <w:rsid w:val="00313B71"/>
    <w:rsid w:val="00313CAB"/>
    <w:rsid w:val="00314137"/>
    <w:rsid w:val="003141A1"/>
    <w:rsid w:val="0031431D"/>
    <w:rsid w:val="00314403"/>
    <w:rsid w:val="00314478"/>
    <w:rsid w:val="003144B7"/>
    <w:rsid w:val="003146E2"/>
    <w:rsid w:val="00314A35"/>
    <w:rsid w:val="00314CBB"/>
    <w:rsid w:val="00314ED3"/>
    <w:rsid w:val="0031523B"/>
    <w:rsid w:val="003155FB"/>
    <w:rsid w:val="00315925"/>
    <w:rsid w:val="0031596C"/>
    <w:rsid w:val="0031599D"/>
    <w:rsid w:val="00315BA0"/>
    <w:rsid w:val="00315D9D"/>
    <w:rsid w:val="00315EDD"/>
    <w:rsid w:val="00316045"/>
    <w:rsid w:val="00316344"/>
    <w:rsid w:val="003163EE"/>
    <w:rsid w:val="00316AE8"/>
    <w:rsid w:val="00316B81"/>
    <w:rsid w:val="00316CDF"/>
    <w:rsid w:val="00317109"/>
    <w:rsid w:val="0031712C"/>
    <w:rsid w:val="003173FC"/>
    <w:rsid w:val="00317681"/>
    <w:rsid w:val="003176C8"/>
    <w:rsid w:val="003177BA"/>
    <w:rsid w:val="003178B2"/>
    <w:rsid w:val="003179AA"/>
    <w:rsid w:val="00317B75"/>
    <w:rsid w:val="00317E27"/>
    <w:rsid w:val="0032009B"/>
    <w:rsid w:val="003201F9"/>
    <w:rsid w:val="00320286"/>
    <w:rsid w:val="003202B4"/>
    <w:rsid w:val="0032062A"/>
    <w:rsid w:val="00320BCD"/>
    <w:rsid w:val="00320CE3"/>
    <w:rsid w:val="00321177"/>
    <w:rsid w:val="003211CE"/>
    <w:rsid w:val="003215B0"/>
    <w:rsid w:val="003216FE"/>
    <w:rsid w:val="00321CAB"/>
    <w:rsid w:val="00322155"/>
    <w:rsid w:val="00322964"/>
    <w:rsid w:val="00322A1C"/>
    <w:rsid w:val="00322A26"/>
    <w:rsid w:val="00322C68"/>
    <w:rsid w:val="00322E18"/>
    <w:rsid w:val="00323162"/>
    <w:rsid w:val="0032337A"/>
    <w:rsid w:val="00323449"/>
    <w:rsid w:val="00323686"/>
    <w:rsid w:val="003238CF"/>
    <w:rsid w:val="00323B9F"/>
    <w:rsid w:val="003242AF"/>
    <w:rsid w:val="00324720"/>
    <w:rsid w:val="003248AA"/>
    <w:rsid w:val="003249F3"/>
    <w:rsid w:val="00325075"/>
    <w:rsid w:val="0032576A"/>
    <w:rsid w:val="003257BC"/>
    <w:rsid w:val="00325AB0"/>
    <w:rsid w:val="00325AE8"/>
    <w:rsid w:val="00325B36"/>
    <w:rsid w:val="00325D83"/>
    <w:rsid w:val="003268E3"/>
    <w:rsid w:val="00326C4F"/>
    <w:rsid w:val="00326F64"/>
    <w:rsid w:val="00327304"/>
    <w:rsid w:val="003277A1"/>
    <w:rsid w:val="003278C7"/>
    <w:rsid w:val="00327C81"/>
    <w:rsid w:val="00327CEF"/>
    <w:rsid w:val="00327F27"/>
    <w:rsid w:val="00330537"/>
    <w:rsid w:val="0033053E"/>
    <w:rsid w:val="003307FF"/>
    <w:rsid w:val="003309E5"/>
    <w:rsid w:val="00330A57"/>
    <w:rsid w:val="0033136B"/>
    <w:rsid w:val="003317A5"/>
    <w:rsid w:val="0033183F"/>
    <w:rsid w:val="00332923"/>
    <w:rsid w:val="003329C8"/>
    <w:rsid w:val="00332EDC"/>
    <w:rsid w:val="003330F1"/>
    <w:rsid w:val="003331F0"/>
    <w:rsid w:val="00333280"/>
    <w:rsid w:val="003335B0"/>
    <w:rsid w:val="003338A8"/>
    <w:rsid w:val="00333B08"/>
    <w:rsid w:val="00333D00"/>
    <w:rsid w:val="00333FB1"/>
    <w:rsid w:val="003340B1"/>
    <w:rsid w:val="00334482"/>
    <w:rsid w:val="0033465D"/>
    <w:rsid w:val="00334C16"/>
    <w:rsid w:val="00334D96"/>
    <w:rsid w:val="0033561F"/>
    <w:rsid w:val="003359C8"/>
    <w:rsid w:val="00335FD0"/>
    <w:rsid w:val="0033620C"/>
    <w:rsid w:val="00336299"/>
    <w:rsid w:val="00336506"/>
    <w:rsid w:val="0033651E"/>
    <w:rsid w:val="00336B5D"/>
    <w:rsid w:val="00336BCC"/>
    <w:rsid w:val="0033729C"/>
    <w:rsid w:val="0033742E"/>
    <w:rsid w:val="0033761A"/>
    <w:rsid w:val="003376B6"/>
    <w:rsid w:val="0033788E"/>
    <w:rsid w:val="003379F1"/>
    <w:rsid w:val="00337DAB"/>
    <w:rsid w:val="0034016D"/>
    <w:rsid w:val="003402AD"/>
    <w:rsid w:val="0034034D"/>
    <w:rsid w:val="0034043F"/>
    <w:rsid w:val="0034097D"/>
    <w:rsid w:val="00340B5C"/>
    <w:rsid w:val="0034102D"/>
    <w:rsid w:val="0034154D"/>
    <w:rsid w:val="0034167E"/>
    <w:rsid w:val="0034181C"/>
    <w:rsid w:val="00341AE3"/>
    <w:rsid w:val="00341B72"/>
    <w:rsid w:val="00341BBB"/>
    <w:rsid w:val="00341C02"/>
    <w:rsid w:val="00341EDF"/>
    <w:rsid w:val="00341EEF"/>
    <w:rsid w:val="00342277"/>
    <w:rsid w:val="003422A4"/>
    <w:rsid w:val="003425B4"/>
    <w:rsid w:val="003425BA"/>
    <w:rsid w:val="003427CA"/>
    <w:rsid w:val="003428DD"/>
    <w:rsid w:val="00342945"/>
    <w:rsid w:val="00342A1E"/>
    <w:rsid w:val="00343355"/>
    <w:rsid w:val="00343514"/>
    <w:rsid w:val="0034360D"/>
    <w:rsid w:val="00343792"/>
    <w:rsid w:val="003437D4"/>
    <w:rsid w:val="00343C10"/>
    <w:rsid w:val="00343F64"/>
    <w:rsid w:val="003441C4"/>
    <w:rsid w:val="003442D7"/>
    <w:rsid w:val="003445FD"/>
    <w:rsid w:val="003447ED"/>
    <w:rsid w:val="00344E12"/>
    <w:rsid w:val="00344E3F"/>
    <w:rsid w:val="003451BA"/>
    <w:rsid w:val="0034526D"/>
    <w:rsid w:val="00345FFA"/>
    <w:rsid w:val="00346602"/>
    <w:rsid w:val="00346E40"/>
    <w:rsid w:val="00347273"/>
    <w:rsid w:val="003472E5"/>
    <w:rsid w:val="00347527"/>
    <w:rsid w:val="003476C6"/>
    <w:rsid w:val="00347840"/>
    <w:rsid w:val="003479BE"/>
    <w:rsid w:val="00347A3D"/>
    <w:rsid w:val="00347DFB"/>
    <w:rsid w:val="0035025A"/>
    <w:rsid w:val="0035032F"/>
    <w:rsid w:val="003508B8"/>
    <w:rsid w:val="00350A2A"/>
    <w:rsid w:val="00350A53"/>
    <w:rsid w:val="00350C2E"/>
    <w:rsid w:val="0035167A"/>
    <w:rsid w:val="0035172A"/>
    <w:rsid w:val="00351EF1"/>
    <w:rsid w:val="0035224F"/>
    <w:rsid w:val="00352522"/>
    <w:rsid w:val="003525B5"/>
    <w:rsid w:val="0035289B"/>
    <w:rsid w:val="00352991"/>
    <w:rsid w:val="00352A6A"/>
    <w:rsid w:val="0035312B"/>
    <w:rsid w:val="003533BF"/>
    <w:rsid w:val="00353547"/>
    <w:rsid w:val="00353593"/>
    <w:rsid w:val="00353B5F"/>
    <w:rsid w:val="00353DFA"/>
    <w:rsid w:val="00353F2D"/>
    <w:rsid w:val="0035406E"/>
    <w:rsid w:val="003542A7"/>
    <w:rsid w:val="0035448A"/>
    <w:rsid w:val="00354734"/>
    <w:rsid w:val="0035477B"/>
    <w:rsid w:val="003550B5"/>
    <w:rsid w:val="003554A7"/>
    <w:rsid w:val="003554EE"/>
    <w:rsid w:val="00355B28"/>
    <w:rsid w:val="00355C4D"/>
    <w:rsid w:val="00355D18"/>
    <w:rsid w:val="00355F8B"/>
    <w:rsid w:val="00356296"/>
    <w:rsid w:val="00356633"/>
    <w:rsid w:val="00356EF7"/>
    <w:rsid w:val="0035735A"/>
    <w:rsid w:val="00357771"/>
    <w:rsid w:val="00357A29"/>
    <w:rsid w:val="00357FD9"/>
    <w:rsid w:val="00360074"/>
    <w:rsid w:val="0036010C"/>
    <w:rsid w:val="0036054A"/>
    <w:rsid w:val="003606F9"/>
    <w:rsid w:val="00360D29"/>
    <w:rsid w:val="00360F27"/>
    <w:rsid w:val="00360F78"/>
    <w:rsid w:val="003614EF"/>
    <w:rsid w:val="00361786"/>
    <w:rsid w:val="003617A5"/>
    <w:rsid w:val="00361962"/>
    <w:rsid w:val="00361B39"/>
    <w:rsid w:val="00361E58"/>
    <w:rsid w:val="00361EB3"/>
    <w:rsid w:val="003620B7"/>
    <w:rsid w:val="00362107"/>
    <w:rsid w:val="0036230A"/>
    <w:rsid w:val="003623B0"/>
    <w:rsid w:val="003627F3"/>
    <w:rsid w:val="00362897"/>
    <w:rsid w:val="00362AE6"/>
    <w:rsid w:val="00363014"/>
    <w:rsid w:val="003630D1"/>
    <w:rsid w:val="0036346B"/>
    <w:rsid w:val="00363525"/>
    <w:rsid w:val="00363BCC"/>
    <w:rsid w:val="00363C12"/>
    <w:rsid w:val="00363E42"/>
    <w:rsid w:val="00364152"/>
    <w:rsid w:val="0036437E"/>
    <w:rsid w:val="00364691"/>
    <w:rsid w:val="0036498F"/>
    <w:rsid w:val="003649F7"/>
    <w:rsid w:val="00364EA0"/>
    <w:rsid w:val="00364FB8"/>
    <w:rsid w:val="00365144"/>
    <w:rsid w:val="003654EA"/>
    <w:rsid w:val="00365CD9"/>
    <w:rsid w:val="00365EA6"/>
    <w:rsid w:val="0036654F"/>
    <w:rsid w:val="00366793"/>
    <w:rsid w:val="00367472"/>
    <w:rsid w:val="003676C5"/>
    <w:rsid w:val="00367C73"/>
    <w:rsid w:val="00367D66"/>
    <w:rsid w:val="003701D0"/>
    <w:rsid w:val="00370467"/>
    <w:rsid w:val="003704CB"/>
    <w:rsid w:val="0037102B"/>
    <w:rsid w:val="00371212"/>
    <w:rsid w:val="0037126D"/>
    <w:rsid w:val="003713D0"/>
    <w:rsid w:val="00371434"/>
    <w:rsid w:val="003714F1"/>
    <w:rsid w:val="0037173A"/>
    <w:rsid w:val="0037178E"/>
    <w:rsid w:val="00371D82"/>
    <w:rsid w:val="003723DA"/>
    <w:rsid w:val="0037259F"/>
    <w:rsid w:val="003726D3"/>
    <w:rsid w:val="0037279B"/>
    <w:rsid w:val="00372DAD"/>
    <w:rsid w:val="00372E78"/>
    <w:rsid w:val="0037303B"/>
    <w:rsid w:val="003732D0"/>
    <w:rsid w:val="0037372A"/>
    <w:rsid w:val="00373AE5"/>
    <w:rsid w:val="00373B8C"/>
    <w:rsid w:val="00374055"/>
    <w:rsid w:val="00374639"/>
    <w:rsid w:val="00374734"/>
    <w:rsid w:val="003747E5"/>
    <w:rsid w:val="003751DF"/>
    <w:rsid w:val="003754DB"/>
    <w:rsid w:val="00375601"/>
    <w:rsid w:val="0037568C"/>
    <w:rsid w:val="00375AF8"/>
    <w:rsid w:val="00375DA1"/>
    <w:rsid w:val="00375DD0"/>
    <w:rsid w:val="0037604F"/>
    <w:rsid w:val="003763AC"/>
    <w:rsid w:val="003764FC"/>
    <w:rsid w:val="00376737"/>
    <w:rsid w:val="00376B97"/>
    <w:rsid w:val="00377918"/>
    <w:rsid w:val="00380017"/>
    <w:rsid w:val="0038055E"/>
    <w:rsid w:val="0038088E"/>
    <w:rsid w:val="00380A25"/>
    <w:rsid w:val="00380AEA"/>
    <w:rsid w:val="00380AF6"/>
    <w:rsid w:val="00380B14"/>
    <w:rsid w:val="00380F3F"/>
    <w:rsid w:val="003811AE"/>
    <w:rsid w:val="0038158A"/>
    <w:rsid w:val="003815BD"/>
    <w:rsid w:val="00381647"/>
    <w:rsid w:val="003816B3"/>
    <w:rsid w:val="00381959"/>
    <w:rsid w:val="00381DA5"/>
    <w:rsid w:val="00382411"/>
    <w:rsid w:val="0038284C"/>
    <w:rsid w:val="00382B15"/>
    <w:rsid w:val="00382C56"/>
    <w:rsid w:val="00382F8F"/>
    <w:rsid w:val="003833C3"/>
    <w:rsid w:val="00383599"/>
    <w:rsid w:val="00383767"/>
    <w:rsid w:val="0038389E"/>
    <w:rsid w:val="00383A42"/>
    <w:rsid w:val="00383B7D"/>
    <w:rsid w:val="00384009"/>
    <w:rsid w:val="00384034"/>
    <w:rsid w:val="00384199"/>
    <w:rsid w:val="003843AB"/>
    <w:rsid w:val="0038449A"/>
    <w:rsid w:val="00384DD1"/>
    <w:rsid w:val="00385103"/>
    <w:rsid w:val="0038574E"/>
    <w:rsid w:val="0038581C"/>
    <w:rsid w:val="00385821"/>
    <w:rsid w:val="00385865"/>
    <w:rsid w:val="0038589B"/>
    <w:rsid w:val="00385BE7"/>
    <w:rsid w:val="00385C07"/>
    <w:rsid w:val="00385C82"/>
    <w:rsid w:val="00385D30"/>
    <w:rsid w:val="00385EB1"/>
    <w:rsid w:val="003865BF"/>
    <w:rsid w:val="003867F0"/>
    <w:rsid w:val="00386ACE"/>
    <w:rsid w:val="00386F38"/>
    <w:rsid w:val="003878CA"/>
    <w:rsid w:val="0039017A"/>
    <w:rsid w:val="0039026B"/>
    <w:rsid w:val="00390325"/>
    <w:rsid w:val="00390888"/>
    <w:rsid w:val="00390FD6"/>
    <w:rsid w:val="00391245"/>
    <w:rsid w:val="00391DBC"/>
    <w:rsid w:val="003920B6"/>
    <w:rsid w:val="003920E1"/>
    <w:rsid w:val="003920E8"/>
    <w:rsid w:val="00392430"/>
    <w:rsid w:val="00392793"/>
    <w:rsid w:val="003929E7"/>
    <w:rsid w:val="00392E71"/>
    <w:rsid w:val="00392ED8"/>
    <w:rsid w:val="00392F80"/>
    <w:rsid w:val="0039336F"/>
    <w:rsid w:val="00393965"/>
    <w:rsid w:val="00393E75"/>
    <w:rsid w:val="00393F14"/>
    <w:rsid w:val="00394215"/>
    <w:rsid w:val="00394B9F"/>
    <w:rsid w:val="00394E1F"/>
    <w:rsid w:val="003950B4"/>
    <w:rsid w:val="00395298"/>
    <w:rsid w:val="003957A0"/>
    <w:rsid w:val="00395894"/>
    <w:rsid w:val="00395A24"/>
    <w:rsid w:val="00395D22"/>
    <w:rsid w:val="0039626F"/>
    <w:rsid w:val="003965AF"/>
    <w:rsid w:val="00396676"/>
    <w:rsid w:val="00396781"/>
    <w:rsid w:val="003969E3"/>
    <w:rsid w:val="00396B4B"/>
    <w:rsid w:val="00396F46"/>
    <w:rsid w:val="0039759D"/>
    <w:rsid w:val="003978DF"/>
    <w:rsid w:val="00397903"/>
    <w:rsid w:val="00397982"/>
    <w:rsid w:val="00397A7E"/>
    <w:rsid w:val="00397B4E"/>
    <w:rsid w:val="00397E6D"/>
    <w:rsid w:val="00397E99"/>
    <w:rsid w:val="003A0253"/>
    <w:rsid w:val="003A03BC"/>
    <w:rsid w:val="003A0BB4"/>
    <w:rsid w:val="003A181A"/>
    <w:rsid w:val="003A190F"/>
    <w:rsid w:val="003A1AEE"/>
    <w:rsid w:val="003A1B1E"/>
    <w:rsid w:val="003A1DD0"/>
    <w:rsid w:val="003A2064"/>
    <w:rsid w:val="003A226A"/>
    <w:rsid w:val="003A22F9"/>
    <w:rsid w:val="003A2CFB"/>
    <w:rsid w:val="003A2DF1"/>
    <w:rsid w:val="003A2F2E"/>
    <w:rsid w:val="003A3293"/>
    <w:rsid w:val="003A3426"/>
    <w:rsid w:val="003A3640"/>
    <w:rsid w:val="003A365B"/>
    <w:rsid w:val="003A373E"/>
    <w:rsid w:val="003A3980"/>
    <w:rsid w:val="003A3981"/>
    <w:rsid w:val="003A39CF"/>
    <w:rsid w:val="003A41E4"/>
    <w:rsid w:val="003A427C"/>
    <w:rsid w:val="003A4300"/>
    <w:rsid w:val="003A4611"/>
    <w:rsid w:val="003A47DB"/>
    <w:rsid w:val="003A47F5"/>
    <w:rsid w:val="003A51D1"/>
    <w:rsid w:val="003A5227"/>
    <w:rsid w:val="003A52CE"/>
    <w:rsid w:val="003A54D3"/>
    <w:rsid w:val="003A563C"/>
    <w:rsid w:val="003A5854"/>
    <w:rsid w:val="003A5963"/>
    <w:rsid w:val="003A59CC"/>
    <w:rsid w:val="003A5A05"/>
    <w:rsid w:val="003A5AE9"/>
    <w:rsid w:val="003A5F6D"/>
    <w:rsid w:val="003A6036"/>
    <w:rsid w:val="003A606F"/>
    <w:rsid w:val="003A63C6"/>
    <w:rsid w:val="003A641F"/>
    <w:rsid w:val="003A66FD"/>
    <w:rsid w:val="003A6965"/>
    <w:rsid w:val="003A6C69"/>
    <w:rsid w:val="003A70C3"/>
    <w:rsid w:val="003A7246"/>
    <w:rsid w:val="003A74C9"/>
    <w:rsid w:val="003A758C"/>
    <w:rsid w:val="003A7593"/>
    <w:rsid w:val="003A7D11"/>
    <w:rsid w:val="003B0389"/>
    <w:rsid w:val="003B0494"/>
    <w:rsid w:val="003B07AA"/>
    <w:rsid w:val="003B09A1"/>
    <w:rsid w:val="003B09DB"/>
    <w:rsid w:val="003B0E59"/>
    <w:rsid w:val="003B0FBC"/>
    <w:rsid w:val="003B103E"/>
    <w:rsid w:val="003B16BA"/>
    <w:rsid w:val="003B18F9"/>
    <w:rsid w:val="003B1956"/>
    <w:rsid w:val="003B1B83"/>
    <w:rsid w:val="003B1C14"/>
    <w:rsid w:val="003B20D9"/>
    <w:rsid w:val="003B21C4"/>
    <w:rsid w:val="003B2293"/>
    <w:rsid w:val="003B22AE"/>
    <w:rsid w:val="003B235D"/>
    <w:rsid w:val="003B24D9"/>
    <w:rsid w:val="003B277C"/>
    <w:rsid w:val="003B2A48"/>
    <w:rsid w:val="003B2CAC"/>
    <w:rsid w:val="003B3590"/>
    <w:rsid w:val="003B386C"/>
    <w:rsid w:val="003B3B2F"/>
    <w:rsid w:val="003B3EB6"/>
    <w:rsid w:val="003B3EBC"/>
    <w:rsid w:val="003B3FCC"/>
    <w:rsid w:val="003B4030"/>
    <w:rsid w:val="003B41DA"/>
    <w:rsid w:val="003B4A12"/>
    <w:rsid w:val="003B4B0A"/>
    <w:rsid w:val="003B4B6D"/>
    <w:rsid w:val="003B4BBF"/>
    <w:rsid w:val="003B4C1B"/>
    <w:rsid w:val="003B50F3"/>
    <w:rsid w:val="003B52FE"/>
    <w:rsid w:val="003B5366"/>
    <w:rsid w:val="003B5624"/>
    <w:rsid w:val="003B5715"/>
    <w:rsid w:val="003B5F98"/>
    <w:rsid w:val="003B60FB"/>
    <w:rsid w:val="003B6314"/>
    <w:rsid w:val="003B6527"/>
    <w:rsid w:val="003B6528"/>
    <w:rsid w:val="003B66AF"/>
    <w:rsid w:val="003B67E1"/>
    <w:rsid w:val="003B69FD"/>
    <w:rsid w:val="003B6B14"/>
    <w:rsid w:val="003B6C98"/>
    <w:rsid w:val="003B6CCE"/>
    <w:rsid w:val="003B7262"/>
    <w:rsid w:val="003B72F2"/>
    <w:rsid w:val="003B7311"/>
    <w:rsid w:val="003B74EA"/>
    <w:rsid w:val="003B7575"/>
    <w:rsid w:val="003B7AAC"/>
    <w:rsid w:val="003C00AD"/>
    <w:rsid w:val="003C0977"/>
    <w:rsid w:val="003C0C8B"/>
    <w:rsid w:val="003C1078"/>
    <w:rsid w:val="003C1144"/>
    <w:rsid w:val="003C1346"/>
    <w:rsid w:val="003C159B"/>
    <w:rsid w:val="003C1893"/>
    <w:rsid w:val="003C1A13"/>
    <w:rsid w:val="003C1A69"/>
    <w:rsid w:val="003C1FCC"/>
    <w:rsid w:val="003C1FEA"/>
    <w:rsid w:val="003C2179"/>
    <w:rsid w:val="003C22E4"/>
    <w:rsid w:val="003C284F"/>
    <w:rsid w:val="003C2B8F"/>
    <w:rsid w:val="003C2D3A"/>
    <w:rsid w:val="003C3F29"/>
    <w:rsid w:val="003C458D"/>
    <w:rsid w:val="003C4842"/>
    <w:rsid w:val="003C4993"/>
    <w:rsid w:val="003C4A5B"/>
    <w:rsid w:val="003C4C03"/>
    <w:rsid w:val="003C541F"/>
    <w:rsid w:val="003C54E6"/>
    <w:rsid w:val="003C5A34"/>
    <w:rsid w:val="003C5BA8"/>
    <w:rsid w:val="003C5BD3"/>
    <w:rsid w:val="003C601C"/>
    <w:rsid w:val="003C6299"/>
    <w:rsid w:val="003C6537"/>
    <w:rsid w:val="003C6625"/>
    <w:rsid w:val="003C69DE"/>
    <w:rsid w:val="003C6C09"/>
    <w:rsid w:val="003C6CDA"/>
    <w:rsid w:val="003C701E"/>
    <w:rsid w:val="003C71AC"/>
    <w:rsid w:val="003C756C"/>
    <w:rsid w:val="003C7C14"/>
    <w:rsid w:val="003C7DE5"/>
    <w:rsid w:val="003C7F8B"/>
    <w:rsid w:val="003D0008"/>
    <w:rsid w:val="003D00DA"/>
    <w:rsid w:val="003D021C"/>
    <w:rsid w:val="003D0301"/>
    <w:rsid w:val="003D0515"/>
    <w:rsid w:val="003D06FE"/>
    <w:rsid w:val="003D0986"/>
    <w:rsid w:val="003D0F89"/>
    <w:rsid w:val="003D11FF"/>
    <w:rsid w:val="003D189F"/>
    <w:rsid w:val="003D2265"/>
    <w:rsid w:val="003D267B"/>
    <w:rsid w:val="003D2A51"/>
    <w:rsid w:val="003D2B90"/>
    <w:rsid w:val="003D2C95"/>
    <w:rsid w:val="003D2F71"/>
    <w:rsid w:val="003D3328"/>
    <w:rsid w:val="003D357C"/>
    <w:rsid w:val="003D3904"/>
    <w:rsid w:val="003D39EF"/>
    <w:rsid w:val="003D3A47"/>
    <w:rsid w:val="003D3AB0"/>
    <w:rsid w:val="003D3D25"/>
    <w:rsid w:val="003D3D6A"/>
    <w:rsid w:val="003D3FD8"/>
    <w:rsid w:val="003D4008"/>
    <w:rsid w:val="003D413E"/>
    <w:rsid w:val="003D43AC"/>
    <w:rsid w:val="003D4AFC"/>
    <w:rsid w:val="003D4B7C"/>
    <w:rsid w:val="003D4BC6"/>
    <w:rsid w:val="003D4CE5"/>
    <w:rsid w:val="003D556B"/>
    <w:rsid w:val="003D56F2"/>
    <w:rsid w:val="003D5CD4"/>
    <w:rsid w:val="003D60EF"/>
    <w:rsid w:val="003D6385"/>
    <w:rsid w:val="003D665D"/>
    <w:rsid w:val="003D67AF"/>
    <w:rsid w:val="003D6B40"/>
    <w:rsid w:val="003D71F4"/>
    <w:rsid w:val="003D7287"/>
    <w:rsid w:val="003D739F"/>
    <w:rsid w:val="003D74FF"/>
    <w:rsid w:val="003D76D8"/>
    <w:rsid w:val="003D7898"/>
    <w:rsid w:val="003D78CB"/>
    <w:rsid w:val="003D795F"/>
    <w:rsid w:val="003D7C03"/>
    <w:rsid w:val="003D7DA3"/>
    <w:rsid w:val="003E00EE"/>
    <w:rsid w:val="003E0479"/>
    <w:rsid w:val="003E0A50"/>
    <w:rsid w:val="003E0D1F"/>
    <w:rsid w:val="003E1780"/>
    <w:rsid w:val="003E18AC"/>
    <w:rsid w:val="003E1B24"/>
    <w:rsid w:val="003E29BF"/>
    <w:rsid w:val="003E2C89"/>
    <w:rsid w:val="003E2D20"/>
    <w:rsid w:val="003E31DD"/>
    <w:rsid w:val="003E3516"/>
    <w:rsid w:val="003E35FD"/>
    <w:rsid w:val="003E35FE"/>
    <w:rsid w:val="003E3627"/>
    <w:rsid w:val="003E39B6"/>
    <w:rsid w:val="003E3A44"/>
    <w:rsid w:val="003E3B7F"/>
    <w:rsid w:val="003E3EE6"/>
    <w:rsid w:val="003E3FD5"/>
    <w:rsid w:val="003E4123"/>
    <w:rsid w:val="003E4169"/>
    <w:rsid w:val="003E4283"/>
    <w:rsid w:val="003E4989"/>
    <w:rsid w:val="003E4A15"/>
    <w:rsid w:val="003E4EC2"/>
    <w:rsid w:val="003E5468"/>
    <w:rsid w:val="003E5941"/>
    <w:rsid w:val="003E5E38"/>
    <w:rsid w:val="003E6046"/>
    <w:rsid w:val="003E613A"/>
    <w:rsid w:val="003E616E"/>
    <w:rsid w:val="003E6517"/>
    <w:rsid w:val="003E6748"/>
    <w:rsid w:val="003E6890"/>
    <w:rsid w:val="003E698F"/>
    <w:rsid w:val="003E6AED"/>
    <w:rsid w:val="003E6B3C"/>
    <w:rsid w:val="003E7438"/>
    <w:rsid w:val="003E7486"/>
    <w:rsid w:val="003E76E4"/>
    <w:rsid w:val="003E78C2"/>
    <w:rsid w:val="003E7DA0"/>
    <w:rsid w:val="003E7F30"/>
    <w:rsid w:val="003E7FED"/>
    <w:rsid w:val="003F0251"/>
    <w:rsid w:val="003F042C"/>
    <w:rsid w:val="003F0CBE"/>
    <w:rsid w:val="003F1036"/>
    <w:rsid w:val="003F11CB"/>
    <w:rsid w:val="003F1A74"/>
    <w:rsid w:val="003F1A90"/>
    <w:rsid w:val="003F1BD2"/>
    <w:rsid w:val="003F1D33"/>
    <w:rsid w:val="003F2216"/>
    <w:rsid w:val="003F246A"/>
    <w:rsid w:val="003F255A"/>
    <w:rsid w:val="003F2E75"/>
    <w:rsid w:val="003F2FFB"/>
    <w:rsid w:val="003F31E2"/>
    <w:rsid w:val="003F35D6"/>
    <w:rsid w:val="003F3869"/>
    <w:rsid w:val="003F3D7B"/>
    <w:rsid w:val="003F3E84"/>
    <w:rsid w:val="003F3EC9"/>
    <w:rsid w:val="003F40D2"/>
    <w:rsid w:val="003F429D"/>
    <w:rsid w:val="003F4300"/>
    <w:rsid w:val="003F4463"/>
    <w:rsid w:val="003F4744"/>
    <w:rsid w:val="003F4D25"/>
    <w:rsid w:val="003F50BE"/>
    <w:rsid w:val="003F5252"/>
    <w:rsid w:val="003F54A1"/>
    <w:rsid w:val="003F59F6"/>
    <w:rsid w:val="003F5A4A"/>
    <w:rsid w:val="003F5D21"/>
    <w:rsid w:val="003F5D96"/>
    <w:rsid w:val="003F5DEB"/>
    <w:rsid w:val="003F6043"/>
    <w:rsid w:val="003F60EA"/>
    <w:rsid w:val="003F652D"/>
    <w:rsid w:val="003F654A"/>
    <w:rsid w:val="003F65A2"/>
    <w:rsid w:val="003F6905"/>
    <w:rsid w:val="003F6C8E"/>
    <w:rsid w:val="003F7518"/>
    <w:rsid w:val="004000CE"/>
    <w:rsid w:val="00400396"/>
    <w:rsid w:val="004003B5"/>
    <w:rsid w:val="00401194"/>
    <w:rsid w:val="0040130B"/>
    <w:rsid w:val="00401407"/>
    <w:rsid w:val="00401463"/>
    <w:rsid w:val="00401AF8"/>
    <w:rsid w:val="00401D8D"/>
    <w:rsid w:val="0040201B"/>
    <w:rsid w:val="004021E7"/>
    <w:rsid w:val="004029B4"/>
    <w:rsid w:val="00403009"/>
    <w:rsid w:val="004033E2"/>
    <w:rsid w:val="0040357B"/>
    <w:rsid w:val="004037CC"/>
    <w:rsid w:val="004038BE"/>
    <w:rsid w:val="00403C7F"/>
    <w:rsid w:val="00403D6E"/>
    <w:rsid w:val="00404429"/>
    <w:rsid w:val="00404585"/>
    <w:rsid w:val="00404E6F"/>
    <w:rsid w:val="0040527A"/>
    <w:rsid w:val="0040528E"/>
    <w:rsid w:val="004052F9"/>
    <w:rsid w:val="00405371"/>
    <w:rsid w:val="004055C2"/>
    <w:rsid w:val="004057BF"/>
    <w:rsid w:val="00405804"/>
    <w:rsid w:val="004058C6"/>
    <w:rsid w:val="00405A9F"/>
    <w:rsid w:val="00405D19"/>
    <w:rsid w:val="00406504"/>
    <w:rsid w:val="0040658D"/>
    <w:rsid w:val="00406590"/>
    <w:rsid w:val="00406B23"/>
    <w:rsid w:val="00406D35"/>
    <w:rsid w:val="0040752F"/>
    <w:rsid w:val="00407576"/>
    <w:rsid w:val="00407686"/>
    <w:rsid w:val="0040768A"/>
    <w:rsid w:val="00407783"/>
    <w:rsid w:val="00407EF8"/>
    <w:rsid w:val="0041032A"/>
    <w:rsid w:val="004103A8"/>
    <w:rsid w:val="004103B8"/>
    <w:rsid w:val="00410CB1"/>
    <w:rsid w:val="004110E9"/>
    <w:rsid w:val="00411E3F"/>
    <w:rsid w:val="00411ECC"/>
    <w:rsid w:val="004124A8"/>
    <w:rsid w:val="0041253D"/>
    <w:rsid w:val="00412991"/>
    <w:rsid w:val="004129D0"/>
    <w:rsid w:val="00412F4F"/>
    <w:rsid w:val="0041305F"/>
    <w:rsid w:val="00413551"/>
    <w:rsid w:val="00413612"/>
    <w:rsid w:val="00413624"/>
    <w:rsid w:val="00413785"/>
    <w:rsid w:val="00413B72"/>
    <w:rsid w:val="00413B88"/>
    <w:rsid w:val="00413CCF"/>
    <w:rsid w:val="00413E20"/>
    <w:rsid w:val="00414373"/>
    <w:rsid w:val="00415229"/>
    <w:rsid w:val="00415326"/>
    <w:rsid w:val="004154C5"/>
    <w:rsid w:val="00415556"/>
    <w:rsid w:val="00415726"/>
    <w:rsid w:val="004157E5"/>
    <w:rsid w:val="00415A22"/>
    <w:rsid w:val="00415C09"/>
    <w:rsid w:val="00415CC1"/>
    <w:rsid w:val="00416589"/>
    <w:rsid w:val="004165B6"/>
    <w:rsid w:val="00416795"/>
    <w:rsid w:val="00416BB9"/>
    <w:rsid w:val="00416D03"/>
    <w:rsid w:val="00416EFC"/>
    <w:rsid w:val="004170FE"/>
    <w:rsid w:val="00417956"/>
    <w:rsid w:val="004179EF"/>
    <w:rsid w:val="00417BD1"/>
    <w:rsid w:val="0042020C"/>
    <w:rsid w:val="00420365"/>
    <w:rsid w:val="00420541"/>
    <w:rsid w:val="00420626"/>
    <w:rsid w:val="00420CF6"/>
    <w:rsid w:val="00420E8E"/>
    <w:rsid w:val="00420EB8"/>
    <w:rsid w:val="00420FC6"/>
    <w:rsid w:val="00421757"/>
    <w:rsid w:val="004218AB"/>
    <w:rsid w:val="00421975"/>
    <w:rsid w:val="00421A1A"/>
    <w:rsid w:val="00421B82"/>
    <w:rsid w:val="00421FC7"/>
    <w:rsid w:val="00422413"/>
    <w:rsid w:val="004225E6"/>
    <w:rsid w:val="00422A49"/>
    <w:rsid w:val="00422B11"/>
    <w:rsid w:val="00423581"/>
    <w:rsid w:val="004235A4"/>
    <w:rsid w:val="004236C6"/>
    <w:rsid w:val="004237BF"/>
    <w:rsid w:val="004239B4"/>
    <w:rsid w:val="00423BD9"/>
    <w:rsid w:val="00423D54"/>
    <w:rsid w:val="004240A0"/>
    <w:rsid w:val="00424212"/>
    <w:rsid w:val="004243DA"/>
    <w:rsid w:val="0042453A"/>
    <w:rsid w:val="00424B5F"/>
    <w:rsid w:val="00424BF8"/>
    <w:rsid w:val="00424C26"/>
    <w:rsid w:val="00424CBD"/>
    <w:rsid w:val="00424DB2"/>
    <w:rsid w:val="00425613"/>
    <w:rsid w:val="0042587E"/>
    <w:rsid w:val="0042594A"/>
    <w:rsid w:val="00425BD3"/>
    <w:rsid w:val="00426159"/>
    <w:rsid w:val="00426296"/>
    <w:rsid w:val="0042663C"/>
    <w:rsid w:val="00426754"/>
    <w:rsid w:val="0042675C"/>
    <w:rsid w:val="00426A53"/>
    <w:rsid w:val="00426D0D"/>
    <w:rsid w:val="00427270"/>
    <w:rsid w:val="004275BD"/>
    <w:rsid w:val="004275D1"/>
    <w:rsid w:val="004275EB"/>
    <w:rsid w:val="00427685"/>
    <w:rsid w:val="004277CA"/>
    <w:rsid w:val="004278A7"/>
    <w:rsid w:val="00427A21"/>
    <w:rsid w:val="00427A80"/>
    <w:rsid w:val="00427D07"/>
    <w:rsid w:val="00427FBC"/>
    <w:rsid w:val="004301AF"/>
    <w:rsid w:val="004301B9"/>
    <w:rsid w:val="004302A4"/>
    <w:rsid w:val="004302BC"/>
    <w:rsid w:val="0043063A"/>
    <w:rsid w:val="00430AC6"/>
    <w:rsid w:val="00430F56"/>
    <w:rsid w:val="00430F57"/>
    <w:rsid w:val="0043135A"/>
    <w:rsid w:val="004319D2"/>
    <w:rsid w:val="00431A70"/>
    <w:rsid w:val="00431BDE"/>
    <w:rsid w:val="00431C43"/>
    <w:rsid w:val="00431F85"/>
    <w:rsid w:val="00432213"/>
    <w:rsid w:val="00432680"/>
    <w:rsid w:val="004327CD"/>
    <w:rsid w:val="00432904"/>
    <w:rsid w:val="00432AA1"/>
    <w:rsid w:val="00432ACE"/>
    <w:rsid w:val="00432ADB"/>
    <w:rsid w:val="0043311C"/>
    <w:rsid w:val="00433899"/>
    <w:rsid w:val="00433A6F"/>
    <w:rsid w:val="00433A80"/>
    <w:rsid w:val="00433E27"/>
    <w:rsid w:val="00433FB8"/>
    <w:rsid w:val="00434016"/>
    <w:rsid w:val="00434079"/>
    <w:rsid w:val="004342DD"/>
    <w:rsid w:val="00434E3C"/>
    <w:rsid w:val="0043503A"/>
    <w:rsid w:val="004350E0"/>
    <w:rsid w:val="0043518A"/>
    <w:rsid w:val="004355D0"/>
    <w:rsid w:val="00435785"/>
    <w:rsid w:val="0043675C"/>
    <w:rsid w:val="00436A01"/>
    <w:rsid w:val="00436D9D"/>
    <w:rsid w:val="004372F4"/>
    <w:rsid w:val="00437741"/>
    <w:rsid w:val="004378A9"/>
    <w:rsid w:val="004379B5"/>
    <w:rsid w:val="00437CF6"/>
    <w:rsid w:val="00440053"/>
    <w:rsid w:val="00440674"/>
    <w:rsid w:val="00440A11"/>
    <w:rsid w:val="00440B14"/>
    <w:rsid w:val="00440CE5"/>
    <w:rsid w:val="00440D2F"/>
    <w:rsid w:val="004413BA"/>
    <w:rsid w:val="004417B7"/>
    <w:rsid w:val="004418C4"/>
    <w:rsid w:val="0044191A"/>
    <w:rsid w:val="00441A75"/>
    <w:rsid w:val="00441B62"/>
    <w:rsid w:val="00441DAE"/>
    <w:rsid w:val="0044205A"/>
    <w:rsid w:val="0044215F"/>
    <w:rsid w:val="00442236"/>
    <w:rsid w:val="00442AF8"/>
    <w:rsid w:val="00442E34"/>
    <w:rsid w:val="00442E61"/>
    <w:rsid w:val="004430FC"/>
    <w:rsid w:val="0044358F"/>
    <w:rsid w:val="004436C3"/>
    <w:rsid w:val="00443D57"/>
    <w:rsid w:val="00444195"/>
    <w:rsid w:val="00444627"/>
    <w:rsid w:val="00444BF1"/>
    <w:rsid w:val="00444CD9"/>
    <w:rsid w:val="004459C2"/>
    <w:rsid w:val="00445B80"/>
    <w:rsid w:val="00445BB7"/>
    <w:rsid w:val="00445D20"/>
    <w:rsid w:val="00446015"/>
    <w:rsid w:val="004460B2"/>
    <w:rsid w:val="00446192"/>
    <w:rsid w:val="004462B1"/>
    <w:rsid w:val="00446414"/>
    <w:rsid w:val="00446980"/>
    <w:rsid w:val="00446C8E"/>
    <w:rsid w:val="00446FC4"/>
    <w:rsid w:val="004471F4"/>
    <w:rsid w:val="004472D6"/>
    <w:rsid w:val="00447358"/>
    <w:rsid w:val="0044775D"/>
    <w:rsid w:val="004479FB"/>
    <w:rsid w:val="00447A38"/>
    <w:rsid w:val="00447D60"/>
    <w:rsid w:val="00447D8B"/>
    <w:rsid w:val="00447DCC"/>
    <w:rsid w:val="00447F0F"/>
    <w:rsid w:val="00447F57"/>
    <w:rsid w:val="00447FC7"/>
    <w:rsid w:val="004500DD"/>
    <w:rsid w:val="00450246"/>
    <w:rsid w:val="004502C0"/>
    <w:rsid w:val="004503DB"/>
    <w:rsid w:val="00450A7D"/>
    <w:rsid w:val="00450F15"/>
    <w:rsid w:val="00451074"/>
    <w:rsid w:val="004511D7"/>
    <w:rsid w:val="00451519"/>
    <w:rsid w:val="00451ADF"/>
    <w:rsid w:val="00451D93"/>
    <w:rsid w:val="00452356"/>
    <w:rsid w:val="0045267E"/>
    <w:rsid w:val="0045269C"/>
    <w:rsid w:val="00452A53"/>
    <w:rsid w:val="00452C14"/>
    <w:rsid w:val="00452C16"/>
    <w:rsid w:val="004530D2"/>
    <w:rsid w:val="00453514"/>
    <w:rsid w:val="00453A13"/>
    <w:rsid w:val="004541CA"/>
    <w:rsid w:val="004541F6"/>
    <w:rsid w:val="0045443C"/>
    <w:rsid w:val="00454BE6"/>
    <w:rsid w:val="00454CD7"/>
    <w:rsid w:val="00454EC9"/>
    <w:rsid w:val="00455036"/>
    <w:rsid w:val="0045517C"/>
    <w:rsid w:val="004552E2"/>
    <w:rsid w:val="004553F1"/>
    <w:rsid w:val="004555D1"/>
    <w:rsid w:val="0045589D"/>
    <w:rsid w:val="00455E6E"/>
    <w:rsid w:val="00455E93"/>
    <w:rsid w:val="00455FF4"/>
    <w:rsid w:val="004562BB"/>
    <w:rsid w:val="00456516"/>
    <w:rsid w:val="004568D1"/>
    <w:rsid w:val="00456C92"/>
    <w:rsid w:val="00456F0C"/>
    <w:rsid w:val="00457354"/>
    <w:rsid w:val="004579D0"/>
    <w:rsid w:val="00457DE6"/>
    <w:rsid w:val="00457E1D"/>
    <w:rsid w:val="0046071C"/>
    <w:rsid w:val="00460F16"/>
    <w:rsid w:val="0046144D"/>
    <w:rsid w:val="0046166F"/>
    <w:rsid w:val="00461738"/>
    <w:rsid w:val="0046196E"/>
    <w:rsid w:val="004619F5"/>
    <w:rsid w:val="00461AAB"/>
    <w:rsid w:val="00461D6A"/>
    <w:rsid w:val="00461E79"/>
    <w:rsid w:val="00461F98"/>
    <w:rsid w:val="004621A8"/>
    <w:rsid w:val="004626BD"/>
    <w:rsid w:val="0046304D"/>
    <w:rsid w:val="0046323F"/>
    <w:rsid w:val="00463872"/>
    <w:rsid w:val="00463A21"/>
    <w:rsid w:val="00463BAB"/>
    <w:rsid w:val="00463C84"/>
    <w:rsid w:val="00463F5C"/>
    <w:rsid w:val="00464588"/>
    <w:rsid w:val="00464B84"/>
    <w:rsid w:val="00464BA2"/>
    <w:rsid w:val="00464C2F"/>
    <w:rsid w:val="00464D16"/>
    <w:rsid w:val="00465876"/>
    <w:rsid w:val="004658ED"/>
    <w:rsid w:val="004658F3"/>
    <w:rsid w:val="00465997"/>
    <w:rsid w:val="00465D7D"/>
    <w:rsid w:val="00466253"/>
    <w:rsid w:val="00466350"/>
    <w:rsid w:val="00466385"/>
    <w:rsid w:val="004663FB"/>
    <w:rsid w:val="004667D3"/>
    <w:rsid w:val="00466968"/>
    <w:rsid w:val="00466B39"/>
    <w:rsid w:val="00466E52"/>
    <w:rsid w:val="004675DA"/>
    <w:rsid w:val="00467786"/>
    <w:rsid w:val="004677C4"/>
    <w:rsid w:val="004679A1"/>
    <w:rsid w:val="00467D0B"/>
    <w:rsid w:val="00467D27"/>
    <w:rsid w:val="00467E25"/>
    <w:rsid w:val="00467EE6"/>
    <w:rsid w:val="0047004D"/>
    <w:rsid w:val="00470529"/>
    <w:rsid w:val="00470660"/>
    <w:rsid w:val="00470EC2"/>
    <w:rsid w:val="00471175"/>
    <w:rsid w:val="00471207"/>
    <w:rsid w:val="00471CCE"/>
    <w:rsid w:val="00471E89"/>
    <w:rsid w:val="0047225A"/>
    <w:rsid w:val="004725D9"/>
    <w:rsid w:val="004729A0"/>
    <w:rsid w:val="004729BA"/>
    <w:rsid w:val="00472B12"/>
    <w:rsid w:val="00472C57"/>
    <w:rsid w:val="00472DD6"/>
    <w:rsid w:val="00473235"/>
    <w:rsid w:val="00473465"/>
    <w:rsid w:val="0047359B"/>
    <w:rsid w:val="004735BF"/>
    <w:rsid w:val="00473682"/>
    <w:rsid w:val="0047372F"/>
    <w:rsid w:val="004738CA"/>
    <w:rsid w:val="004739D2"/>
    <w:rsid w:val="00473D31"/>
    <w:rsid w:val="00473FB5"/>
    <w:rsid w:val="0047422C"/>
    <w:rsid w:val="00474586"/>
    <w:rsid w:val="00474DFE"/>
    <w:rsid w:val="004752DE"/>
    <w:rsid w:val="004752E3"/>
    <w:rsid w:val="004755F2"/>
    <w:rsid w:val="0047561A"/>
    <w:rsid w:val="004757A1"/>
    <w:rsid w:val="00476066"/>
    <w:rsid w:val="00476830"/>
    <w:rsid w:val="0047699D"/>
    <w:rsid w:val="004770CC"/>
    <w:rsid w:val="00477985"/>
    <w:rsid w:val="00477C04"/>
    <w:rsid w:val="00477C41"/>
    <w:rsid w:val="00477F7D"/>
    <w:rsid w:val="004804B4"/>
    <w:rsid w:val="004805EA"/>
    <w:rsid w:val="00480690"/>
    <w:rsid w:val="00480BA2"/>
    <w:rsid w:val="00481438"/>
    <w:rsid w:val="00481981"/>
    <w:rsid w:val="00481C65"/>
    <w:rsid w:val="00481F8E"/>
    <w:rsid w:val="00482098"/>
    <w:rsid w:val="00482282"/>
    <w:rsid w:val="004827F3"/>
    <w:rsid w:val="00482E41"/>
    <w:rsid w:val="00483370"/>
    <w:rsid w:val="00483371"/>
    <w:rsid w:val="00483B8A"/>
    <w:rsid w:val="00483D85"/>
    <w:rsid w:val="00483FB2"/>
    <w:rsid w:val="00484188"/>
    <w:rsid w:val="004841DD"/>
    <w:rsid w:val="00484229"/>
    <w:rsid w:val="00484320"/>
    <w:rsid w:val="0048443C"/>
    <w:rsid w:val="004846BF"/>
    <w:rsid w:val="004846E7"/>
    <w:rsid w:val="004848BB"/>
    <w:rsid w:val="00484B24"/>
    <w:rsid w:val="00484C25"/>
    <w:rsid w:val="004850AA"/>
    <w:rsid w:val="00485506"/>
    <w:rsid w:val="004856C7"/>
    <w:rsid w:val="00485C88"/>
    <w:rsid w:val="00485F5E"/>
    <w:rsid w:val="0048659F"/>
    <w:rsid w:val="00486850"/>
    <w:rsid w:val="00486A18"/>
    <w:rsid w:val="00486B88"/>
    <w:rsid w:val="00486DC2"/>
    <w:rsid w:val="0048775B"/>
    <w:rsid w:val="00487920"/>
    <w:rsid w:val="00487C6E"/>
    <w:rsid w:val="00487D67"/>
    <w:rsid w:val="004902DE"/>
    <w:rsid w:val="00490776"/>
    <w:rsid w:val="0049077F"/>
    <w:rsid w:val="00490781"/>
    <w:rsid w:val="00490A6B"/>
    <w:rsid w:val="00490BF7"/>
    <w:rsid w:val="00490C7B"/>
    <w:rsid w:val="00490F6A"/>
    <w:rsid w:val="00491052"/>
    <w:rsid w:val="004916B4"/>
    <w:rsid w:val="00491AFE"/>
    <w:rsid w:val="004927E6"/>
    <w:rsid w:val="00492801"/>
    <w:rsid w:val="00492825"/>
    <w:rsid w:val="00492851"/>
    <w:rsid w:val="00493063"/>
    <w:rsid w:val="004935EF"/>
    <w:rsid w:val="00493B27"/>
    <w:rsid w:val="00493BDF"/>
    <w:rsid w:val="00494063"/>
    <w:rsid w:val="00494779"/>
    <w:rsid w:val="00494BD4"/>
    <w:rsid w:val="00494E2F"/>
    <w:rsid w:val="00495026"/>
    <w:rsid w:val="004953EC"/>
    <w:rsid w:val="004953FC"/>
    <w:rsid w:val="00496125"/>
    <w:rsid w:val="00496671"/>
    <w:rsid w:val="00496802"/>
    <w:rsid w:val="0049691D"/>
    <w:rsid w:val="004969C7"/>
    <w:rsid w:val="004969E0"/>
    <w:rsid w:val="00496AFB"/>
    <w:rsid w:val="00496BBD"/>
    <w:rsid w:val="00496C0B"/>
    <w:rsid w:val="00496C1D"/>
    <w:rsid w:val="00496D29"/>
    <w:rsid w:val="0049710D"/>
    <w:rsid w:val="004976EE"/>
    <w:rsid w:val="00497A53"/>
    <w:rsid w:val="00497F03"/>
    <w:rsid w:val="004A03C3"/>
    <w:rsid w:val="004A05A3"/>
    <w:rsid w:val="004A115B"/>
    <w:rsid w:val="004A1295"/>
    <w:rsid w:val="004A141E"/>
    <w:rsid w:val="004A1619"/>
    <w:rsid w:val="004A177A"/>
    <w:rsid w:val="004A1809"/>
    <w:rsid w:val="004A199B"/>
    <w:rsid w:val="004A1B73"/>
    <w:rsid w:val="004A1D0E"/>
    <w:rsid w:val="004A20A1"/>
    <w:rsid w:val="004A2153"/>
    <w:rsid w:val="004A235C"/>
    <w:rsid w:val="004A27CB"/>
    <w:rsid w:val="004A2878"/>
    <w:rsid w:val="004A29AF"/>
    <w:rsid w:val="004A2CF7"/>
    <w:rsid w:val="004A2FAA"/>
    <w:rsid w:val="004A3259"/>
    <w:rsid w:val="004A3C33"/>
    <w:rsid w:val="004A415C"/>
    <w:rsid w:val="004A4390"/>
    <w:rsid w:val="004A44BC"/>
    <w:rsid w:val="004A45E2"/>
    <w:rsid w:val="004A4AA0"/>
    <w:rsid w:val="004A4AC6"/>
    <w:rsid w:val="004A4CEC"/>
    <w:rsid w:val="004A51D2"/>
    <w:rsid w:val="004A5373"/>
    <w:rsid w:val="004A5480"/>
    <w:rsid w:val="004A58F1"/>
    <w:rsid w:val="004A593D"/>
    <w:rsid w:val="004A59D9"/>
    <w:rsid w:val="004A5B68"/>
    <w:rsid w:val="004A5DCA"/>
    <w:rsid w:val="004A5E98"/>
    <w:rsid w:val="004A5F28"/>
    <w:rsid w:val="004A6087"/>
    <w:rsid w:val="004A693F"/>
    <w:rsid w:val="004A6C12"/>
    <w:rsid w:val="004A70B5"/>
    <w:rsid w:val="004A71D6"/>
    <w:rsid w:val="004A765C"/>
    <w:rsid w:val="004A7757"/>
    <w:rsid w:val="004A7815"/>
    <w:rsid w:val="004A79E5"/>
    <w:rsid w:val="004A7F5C"/>
    <w:rsid w:val="004B016B"/>
    <w:rsid w:val="004B0C2F"/>
    <w:rsid w:val="004B0DD9"/>
    <w:rsid w:val="004B11A5"/>
    <w:rsid w:val="004B17F9"/>
    <w:rsid w:val="004B19B3"/>
    <w:rsid w:val="004B19FC"/>
    <w:rsid w:val="004B1C84"/>
    <w:rsid w:val="004B1E9B"/>
    <w:rsid w:val="004B1F9C"/>
    <w:rsid w:val="004B20A3"/>
    <w:rsid w:val="004B22DF"/>
    <w:rsid w:val="004B271B"/>
    <w:rsid w:val="004B2A3F"/>
    <w:rsid w:val="004B2A45"/>
    <w:rsid w:val="004B2AC2"/>
    <w:rsid w:val="004B2E22"/>
    <w:rsid w:val="004B2F3B"/>
    <w:rsid w:val="004B30C8"/>
    <w:rsid w:val="004B3156"/>
    <w:rsid w:val="004B3467"/>
    <w:rsid w:val="004B39ED"/>
    <w:rsid w:val="004B3A69"/>
    <w:rsid w:val="004B3F8C"/>
    <w:rsid w:val="004B40F8"/>
    <w:rsid w:val="004B48A4"/>
    <w:rsid w:val="004B4C70"/>
    <w:rsid w:val="004B5001"/>
    <w:rsid w:val="004B51A6"/>
    <w:rsid w:val="004B5569"/>
    <w:rsid w:val="004B55BE"/>
    <w:rsid w:val="004B56A2"/>
    <w:rsid w:val="004B5874"/>
    <w:rsid w:val="004B58DA"/>
    <w:rsid w:val="004B6178"/>
    <w:rsid w:val="004B62C7"/>
    <w:rsid w:val="004B64D1"/>
    <w:rsid w:val="004B6813"/>
    <w:rsid w:val="004B6B12"/>
    <w:rsid w:val="004B6E9C"/>
    <w:rsid w:val="004B70F8"/>
    <w:rsid w:val="004B74CC"/>
    <w:rsid w:val="004B763C"/>
    <w:rsid w:val="004B7EAD"/>
    <w:rsid w:val="004B7F74"/>
    <w:rsid w:val="004C0140"/>
    <w:rsid w:val="004C08EE"/>
    <w:rsid w:val="004C0EC0"/>
    <w:rsid w:val="004C0ECB"/>
    <w:rsid w:val="004C0F96"/>
    <w:rsid w:val="004C0FD3"/>
    <w:rsid w:val="004C1254"/>
    <w:rsid w:val="004C1594"/>
    <w:rsid w:val="004C15B1"/>
    <w:rsid w:val="004C1780"/>
    <w:rsid w:val="004C17EA"/>
    <w:rsid w:val="004C1955"/>
    <w:rsid w:val="004C20E1"/>
    <w:rsid w:val="004C284E"/>
    <w:rsid w:val="004C2854"/>
    <w:rsid w:val="004C2C06"/>
    <w:rsid w:val="004C3046"/>
    <w:rsid w:val="004C33A2"/>
    <w:rsid w:val="004C3788"/>
    <w:rsid w:val="004C4127"/>
    <w:rsid w:val="004C450C"/>
    <w:rsid w:val="004C49CD"/>
    <w:rsid w:val="004C4FB9"/>
    <w:rsid w:val="004C4FBE"/>
    <w:rsid w:val="004C53A6"/>
    <w:rsid w:val="004C58DA"/>
    <w:rsid w:val="004C5A4A"/>
    <w:rsid w:val="004C5BB6"/>
    <w:rsid w:val="004C5BDA"/>
    <w:rsid w:val="004C5EA6"/>
    <w:rsid w:val="004C5FE6"/>
    <w:rsid w:val="004C626F"/>
    <w:rsid w:val="004C6271"/>
    <w:rsid w:val="004C6330"/>
    <w:rsid w:val="004C6BC5"/>
    <w:rsid w:val="004C6CDD"/>
    <w:rsid w:val="004C6E75"/>
    <w:rsid w:val="004C6EBC"/>
    <w:rsid w:val="004C6F25"/>
    <w:rsid w:val="004C7290"/>
    <w:rsid w:val="004C72E7"/>
    <w:rsid w:val="004C76D0"/>
    <w:rsid w:val="004C7733"/>
    <w:rsid w:val="004C7B78"/>
    <w:rsid w:val="004D00AB"/>
    <w:rsid w:val="004D00DF"/>
    <w:rsid w:val="004D0186"/>
    <w:rsid w:val="004D0580"/>
    <w:rsid w:val="004D0990"/>
    <w:rsid w:val="004D0C4C"/>
    <w:rsid w:val="004D0F7F"/>
    <w:rsid w:val="004D1488"/>
    <w:rsid w:val="004D1CEB"/>
    <w:rsid w:val="004D1E58"/>
    <w:rsid w:val="004D200B"/>
    <w:rsid w:val="004D226C"/>
    <w:rsid w:val="004D24FF"/>
    <w:rsid w:val="004D2514"/>
    <w:rsid w:val="004D25D6"/>
    <w:rsid w:val="004D26D8"/>
    <w:rsid w:val="004D287C"/>
    <w:rsid w:val="004D2892"/>
    <w:rsid w:val="004D28B4"/>
    <w:rsid w:val="004D2E30"/>
    <w:rsid w:val="004D307E"/>
    <w:rsid w:val="004D3133"/>
    <w:rsid w:val="004D35CC"/>
    <w:rsid w:val="004D3911"/>
    <w:rsid w:val="004D3A08"/>
    <w:rsid w:val="004D3F1B"/>
    <w:rsid w:val="004D3F1F"/>
    <w:rsid w:val="004D4368"/>
    <w:rsid w:val="004D4706"/>
    <w:rsid w:val="004D47C6"/>
    <w:rsid w:val="004D47DE"/>
    <w:rsid w:val="004D4916"/>
    <w:rsid w:val="004D4CE6"/>
    <w:rsid w:val="004D5224"/>
    <w:rsid w:val="004D5653"/>
    <w:rsid w:val="004D5986"/>
    <w:rsid w:val="004D59F9"/>
    <w:rsid w:val="004D5B00"/>
    <w:rsid w:val="004D5F0A"/>
    <w:rsid w:val="004D6077"/>
    <w:rsid w:val="004D659E"/>
    <w:rsid w:val="004D6623"/>
    <w:rsid w:val="004D6B2D"/>
    <w:rsid w:val="004D6DAA"/>
    <w:rsid w:val="004D6FC5"/>
    <w:rsid w:val="004D7292"/>
    <w:rsid w:val="004D72F7"/>
    <w:rsid w:val="004D7729"/>
    <w:rsid w:val="004D788E"/>
    <w:rsid w:val="004D79C7"/>
    <w:rsid w:val="004D7B46"/>
    <w:rsid w:val="004D7BF9"/>
    <w:rsid w:val="004D7C31"/>
    <w:rsid w:val="004D7F88"/>
    <w:rsid w:val="004E008E"/>
    <w:rsid w:val="004E032D"/>
    <w:rsid w:val="004E0408"/>
    <w:rsid w:val="004E055E"/>
    <w:rsid w:val="004E070A"/>
    <w:rsid w:val="004E0B92"/>
    <w:rsid w:val="004E0ED2"/>
    <w:rsid w:val="004E118F"/>
    <w:rsid w:val="004E13A3"/>
    <w:rsid w:val="004E189D"/>
    <w:rsid w:val="004E1B7E"/>
    <w:rsid w:val="004E1E09"/>
    <w:rsid w:val="004E204E"/>
    <w:rsid w:val="004E21AF"/>
    <w:rsid w:val="004E2211"/>
    <w:rsid w:val="004E22D8"/>
    <w:rsid w:val="004E2339"/>
    <w:rsid w:val="004E2569"/>
    <w:rsid w:val="004E26AC"/>
    <w:rsid w:val="004E305F"/>
    <w:rsid w:val="004E347F"/>
    <w:rsid w:val="004E356A"/>
    <w:rsid w:val="004E356B"/>
    <w:rsid w:val="004E375B"/>
    <w:rsid w:val="004E38A0"/>
    <w:rsid w:val="004E3B16"/>
    <w:rsid w:val="004E3F9C"/>
    <w:rsid w:val="004E3FD5"/>
    <w:rsid w:val="004E42AF"/>
    <w:rsid w:val="004E42B9"/>
    <w:rsid w:val="004E46AD"/>
    <w:rsid w:val="004E4768"/>
    <w:rsid w:val="004E4EF9"/>
    <w:rsid w:val="004E50DF"/>
    <w:rsid w:val="004E52E1"/>
    <w:rsid w:val="004E582D"/>
    <w:rsid w:val="004E5903"/>
    <w:rsid w:val="004E59C3"/>
    <w:rsid w:val="004E6181"/>
    <w:rsid w:val="004E688B"/>
    <w:rsid w:val="004E73D5"/>
    <w:rsid w:val="004E73F4"/>
    <w:rsid w:val="004E766B"/>
    <w:rsid w:val="004E774D"/>
    <w:rsid w:val="004E7ABC"/>
    <w:rsid w:val="004E7D85"/>
    <w:rsid w:val="004E7DCC"/>
    <w:rsid w:val="004E7E25"/>
    <w:rsid w:val="004F0031"/>
    <w:rsid w:val="004F0243"/>
    <w:rsid w:val="004F05AE"/>
    <w:rsid w:val="004F06BD"/>
    <w:rsid w:val="004F086B"/>
    <w:rsid w:val="004F0DF3"/>
    <w:rsid w:val="004F0F15"/>
    <w:rsid w:val="004F14EE"/>
    <w:rsid w:val="004F15CD"/>
    <w:rsid w:val="004F18FF"/>
    <w:rsid w:val="004F1B28"/>
    <w:rsid w:val="004F1B95"/>
    <w:rsid w:val="004F222C"/>
    <w:rsid w:val="004F24B7"/>
    <w:rsid w:val="004F2834"/>
    <w:rsid w:val="004F2ECD"/>
    <w:rsid w:val="004F2F78"/>
    <w:rsid w:val="004F304B"/>
    <w:rsid w:val="004F30B8"/>
    <w:rsid w:val="004F339C"/>
    <w:rsid w:val="004F37AC"/>
    <w:rsid w:val="004F383A"/>
    <w:rsid w:val="004F3AD0"/>
    <w:rsid w:val="004F3F84"/>
    <w:rsid w:val="004F43D6"/>
    <w:rsid w:val="004F4434"/>
    <w:rsid w:val="004F4579"/>
    <w:rsid w:val="004F45A3"/>
    <w:rsid w:val="004F4777"/>
    <w:rsid w:val="004F4887"/>
    <w:rsid w:val="004F49FA"/>
    <w:rsid w:val="004F4A15"/>
    <w:rsid w:val="004F4AB1"/>
    <w:rsid w:val="004F4C64"/>
    <w:rsid w:val="004F4D02"/>
    <w:rsid w:val="004F5092"/>
    <w:rsid w:val="004F50C5"/>
    <w:rsid w:val="004F50E7"/>
    <w:rsid w:val="004F564E"/>
    <w:rsid w:val="004F5749"/>
    <w:rsid w:val="004F5A8B"/>
    <w:rsid w:val="004F5A91"/>
    <w:rsid w:val="004F5D9E"/>
    <w:rsid w:val="004F5F09"/>
    <w:rsid w:val="004F60B3"/>
    <w:rsid w:val="004F60CA"/>
    <w:rsid w:val="004F60D8"/>
    <w:rsid w:val="004F6116"/>
    <w:rsid w:val="004F690F"/>
    <w:rsid w:val="004F6ABD"/>
    <w:rsid w:val="004F6B00"/>
    <w:rsid w:val="004F6BFB"/>
    <w:rsid w:val="004F6D8C"/>
    <w:rsid w:val="004F6F18"/>
    <w:rsid w:val="004F71D8"/>
    <w:rsid w:val="004F7503"/>
    <w:rsid w:val="004F766B"/>
    <w:rsid w:val="004F789A"/>
    <w:rsid w:val="004F796D"/>
    <w:rsid w:val="00500037"/>
    <w:rsid w:val="00500510"/>
    <w:rsid w:val="0050053F"/>
    <w:rsid w:val="00500DF9"/>
    <w:rsid w:val="00500EA2"/>
    <w:rsid w:val="00501258"/>
    <w:rsid w:val="0050156E"/>
    <w:rsid w:val="00501627"/>
    <w:rsid w:val="00501948"/>
    <w:rsid w:val="00501AD1"/>
    <w:rsid w:val="00501D2B"/>
    <w:rsid w:val="00501EC3"/>
    <w:rsid w:val="005023BB"/>
    <w:rsid w:val="00502726"/>
    <w:rsid w:val="00502889"/>
    <w:rsid w:val="00503238"/>
    <w:rsid w:val="00503959"/>
    <w:rsid w:val="00503B3C"/>
    <w:rsid w:val="0050423A"/>
    <w:rsid w:val="00504281"/>
    <w:rsid w:val="0050433F"/>
    <w:rsid w:val="00504564"/>
    <w:rsid w:val="00504651"/>
    <w:rsid w:val="00504679"/>
    <w:rsid w:val="00504CEA"/>
    <w:rsid w:val="00504D3B"/>
    <w:rsid w:val="00504D5C"/>
    <w:rsid w:val="00504D70"/>
    <w:rsid w:val="00504FF4"/>
    <w:rsid w:val="005053AE"/>
    <w:rsid w:val="00505646"/>
    <w:rsid w:val="005056A9"/>
    <w:rsid w:val="0050572A"/>
    <w:rsid w:val="0050627E"/>
    <w:rsid w:val="005064F5"/>
    <w:rsid w:val="005067F0"/>
    <w:rsid w:val="0050699E"/>
    <w:rsid w:val="00506CDE"/>
    <w:rsid w:val="00506DC4"/>
    <w:rsid w:val="00506E33"/>
    <w:rsid w:val="00507123"/>
    <w:rsid w:val="00507165"/>
    <w:rsid w:val="005073A6"/>
    <w:rsid w:val="00507A19"/>
    <w:rsid w:val="00507CAF"/>
    <w:rsid w:val="00510A4D"/>
    <w:rsid w:val="005113F5"/>
    <w:rsid w:val="00511483"/>
    <w:rsid w:val="00511596"/>
    <w:rsid w:val="00511778"/>
    <w:rsid w:val="005119C2"/>
    <w:rsid w:val="00511D2B"/>
    <w:rsid w:val="00511D3A"/>
    <w:rsid w:val="00512043"/>
    <w:rsid w:val="005123D9"/>
    <w:rsid w:val="005127A9"/>
    <w:rsid w:val="005131D1"/>
    <w:rsid w:val="0051356F"/>
    <w:rsid w:val="00513646"/>
    <w:rsid w:val="0051379F"/>
    <w:rsid w:val="00513B83"/>
    <w:rsid w:val="00513C7D"/>
    <w:rsid w:val="00513F72"/>
    <w:rsid w:val="005140E1"/>
    <w:rsid w:val="00514216"/>
    <w:rsid w:val="0051457C"/>
    <w:rsid w:val="00514580"/>
    <w:rsid w:val="00514C9A"/>
    <w:rsid w:val="00514FC9"/>
    <w:rsid w:val="00515785"/>
    <w:rsid w:val="00516286"/>
    <w:rsid w:val="00516442"/>
    <w:rsid w:val="0051647C"/>
    <w:rsid w:val="00516A96"/>
    <w:rsid w:val="00517214"/>
    <w:rsid w:val="0051734A"/>
    <w:rsid w:val="0051742B"/>
    <w:rsid w:val="00517A83"/>
    <w:rsid w:val="00517DEF"/>
    <w:rsid w:val="00517F45"/>
    <w:rsid w:val="0052013A"/>
    <w:rsid w:val="00520513"/>
    <w:rsid w:val="00520569"/>
    <w:rsid w:val="00520B86"/>
    <w:rsid w:val="00520D6B"/>
    <w:rsid w:val="00520E25"/>
    <w:rsid w:val="00520ED3"/>
    <w:rsid w:val="00520F17"/>
    <w:rsid w:val="00520F5F"/>
    <w:rsid w:val="0052117F"/>
    <w:rsid w:val="005213B1"/>
    <w:rsid w:val="00521AD2"/>
    <w:rsid w:val="00521BF4"/>
    <w:rsid w:val="00521C63"/>
    <w:rsid w:val="00521E6E"/>
    <w:rsid w:val="00521F12"/>
    <w:rsid w:val="00522250"/>
    <w:rsid w:val="0052227B"/>
    <w:rsid w:val="00522537"/>
    <w:rsid w:val="00522A97"/>
    <w:rsid w:val="00522AF2"/>
    <w:rsid w:val="00522B5F"/>
    <w:rsid w:val="00522BC8"/>
    <w:rsid w:val="00522E71"/>
    <w:rsid w:val="0052303A"/>
    <w:rsid w:val="0052345E"/>
    <w:rsid w:val="00523493"/>
    <w:rsid w:val="0052381E"/>
    <w:rsid w:val="00523855"/>
    <w:rsid w:val="00523953"/>
    <w:rsid w:val="00523B09"/>
    <w:rsid w:val="00523C4A"/>
    <w:rsid w:val="00523E94"/>
    <w:rsid w:val="00523EDA"/>
    <w:rsid w:val="005241A0"/>
    <w:rsid w:val="00524635"/>
    <w:rsid w:val="005246E8"/>
    <w:rsid w:val="00524D6B"/>
    <w:rsid w:val="00524DDF"/>
    <w:rsid w:val="00524F0B"/>
    <w:rsid w:val="005253AC"/>
    <w:rsid w:val="0052555B"/>
    <w:rsid w:val="005256C5"/>
    <w:rsid w:val="00525A27"/>
    <w:rsid w:val="0052680B"/>
    <w:rsid w:val="00526DD8"/>
    <w:rsid w:val="00527300"/>
    <w:rsid w:val="00527367"/>
    <w:rsid w:val="0052751B"/>
    <w:rsid w:val="00530661"/>
    <w:rsid w:val="00531243"/>
    <w:rsid w:val="005314D0"/>
    <w:rsid w:val="00531658"/>
    <w:rsid w:val="00531E01"/>
    <w:rsid w:val="00532439"/>
    <w:rsid w:val="0053247D"/>
    <w:rsid w:val="0053258F"/>
    <w:rsid w:val="00532764"/>
    <w:rsid w:val="00532784"/>
    <w:rsid w:val="0053294C"/>
    <w:rsid w:val="00532C48"/>
    <w:rsid w:val="00532D7A"/>
    <w:rsid w:val="0053391D"/>
    <w:rsid w:val="00533941"/>
    <w:rsid w:val="005339A8"/>
    <w:rsid w:val="00533DE3"/>
    <w:rsid w:val="00534678"/>
    <w:rsid w:val="005346B1"/>
    <w:rsid w:val="005349CE"/>
    <w:rsid w:val="0053527C"/>
    <w:rsid w:val="005356CF"/>
    <w:rsid w:val="00535758"/>
    <w:rsid w:val="00535D83"/>
    <w:rsid w:val="005367FC"/>
    <w:rsid w:val="00536A48"/>
    <w:rsid w:val="00536CD6"/>
    <w:rsid w:val="00536EE3"/>
    <w:rsid w:val="0053744F"/>
    <w:rsid w:val="00537506"/>
    <w:rsid w:val="0053752B"/>
    <w:rsid w:val="00537A5D"/>
    <w:rsid w:val="00537C6F"/>
    <w:rsid w:val="00537C97"/>
    <w:rsid w:val="00537E31"/>
    <w:rsid w:val="00540206"/>
    <w:rsid w:val="005407AD"/>
    <w:rsid w:val="0054097D"/>
    <w:rsid w:val="00540B22"/>
    <w:rsid w:val="00540CF8"/>
    <w:rsid w:val="00540DE5"/>
    <w:rsid w:val="0054114B"/>
    <w:rsid w:val="0054118B"/>
    <w:rsid w:val="0054127F"/>
    <w:rsid w:val="00541577"/>
    <w:rsid w:val="005417B9"/>
    <w:rsid w:val="0054198A"/>
    <w:rsid w:val="0054278E"/>
    <w:rsid w:val="005427F2"/>
    <w:rsid w:val="00542B6B"/>
    <w:rsid w:val="00542C5F"/>
    <w:rsid w:val="00542FC4"/>
    <w:rsid w:val="0054334A"/>
    <w:rsid w:val="00543351"/>
    <w:rsid w:val="0054361E"/>
    <w:rsid w:val="00543F88"/>
    <w:rsid w:val="00544256"/>
    <w:rsid w:val="00544335"/>
    <w:rsid w:val="00544544"/>
    <w:rsid w:val="00544814"/>
    <w:rsid w:val="00544B5B"/>
    <w:rsid w:val="00544C06"/>
    <w:rsid w:val="005454AC"/>
    <w:rsid w:val="0054579C"/>
    <w:rsid w:val="00546251"/>
    <w:rsid w:val="005462DB"/>
    <w:rsid w:val="00546958"/>
    <w:rsid w:val="00546A00"/>
    <w:rsid w:val="00546A63"/>
    <w:rsid w:val="00546E67"/>
    <w:rsid w:val="0054725D"/>
    <w:rsid w:val="00547421"/>
    <w:rsid w:val="00547635"/>
    <w:rsid w:val="005478C9"/>
    <w:rsid w:val="00547EE1"/>
    <w:rsid w:val="005506CC"/>
    <w:rsid w:val="005507F3"/>
    <w:rsid w:val="0055080A"/>
    <w:rsid w:val="00550D4A"/>
    <w:rsid w:val="00550D78"/>
    <w:rsid w:val="00551168"/>
    <w:rsid w:val="005519DB"/>
    <w:rsid w:val="00551B56"/>
    <w:rsid w:val="00551C04"/>
    <w:rsid w:val="00551C10"/>
    <w:rsid w:val="00551FA1"/>
    <w:rsid w:val="005524D5"/>
    <w:rsid w:val="0055274D"/>
    <w:rsid w:val="005527AE"/>
    <w:rsid w:val="005527BF"/>
    <w:rsid w:val="00552A63"/>
    <w:rsid w:val="00552BF6"/>
    <w:rsid w:val="00553651"/>
    <w:rsid w:val="005537A9"/>
    <w:rsid w:val="00553984"/>
    <w:rsid w:val="00553B84"/>
    <w:rsid w:val="00553BA1"/>
    <w:rsid w:val="00553E15"/>
    <w:rsid w:val="005544C5"/>
    <w:rsid w:val="0055465C"/>
    <w:rsid w:val="00554898"/>
    <w:rsid w:val="00554E1B"/>
    <w:rsid w:val="00554EFC"/>
    <w:rsid w:val="00554F41"/>
    <w:rsid w:val="00555208"/>
    <w:rsid w:val="005555C6"/>
    <w:rsid w:val="0055578A"/>
    <w:rsid w:val="00555B14"/>
    <w:rsid w:val="00555B71"/>
    <w:rsid w:val="00555CED"/>
    <w:rsid w:val="00555EB5"/>
    <w:rsid w:val="00556397"/>
    <w:rsid w:val="00556448"/>
    <w:rsid w:val="00556624"/>
    <w:rsid w:val="0055670F"/>
    <w:rsid w:val="00556831"/>
    <w:rsid w:val="00556B27"/>
    <w:rsid w:val="00556D81"/>
    <w:rsid w:val="00556F30"/>
    <w:rsid w:val="005571DC"/>
    <w:rsid w:val="0055788F"/>
    <w:rsid w:val="00557C35"/>
    <w:rsid w:val="00560078"/>
    <w:rsid w:val="00560228"/>
    <w:rsid w:val="00560361"/>
    <w:rsid w:val="00560871"/>
    <w:rsid w:val="005608BC"/>
    <w:rsid w:val="005608E1"/>
    <w:rsid w:val="0056103A"/>
    <w:rsid w:val="00561079"/>
    <w:rsid w:val="00561413"/>
    <w:rsid w:val="0056141C"/>
    <w:rsid w:val="005615D1"/>
    <w:rsid w:val="00561744"/>
    <w:rsid w:val="005617AF"/>
    <w:rsid w:val="0056191D"/>
    <w:rsid w:val="005619F4"/>
    <w:rsid w:val="00561A48"/>
    <w:rsid w:val="00561CAA"/>
    <w:rsid w:val="00561D14"/>
    <w:rsid w:val="00561DF2"/>
    <w:rsid w:val="00561F19"/>
    <w:rsid w:val="00562338"/>
    <w:rsid w:val="00562357"/>
    <w:rsid w:val="00562A76"/>
    <w:rsid w:val="00562C07"/>
    <w:rsid w:val="00562DBF"/>
    <w:rsid w:val="00562EA3"/>
    <w:rsid w:val="00562FFC"/>
    <w:rsid w:val="00563279"/>
    <w:rsid w:val="0056334C"/>
    <w:rsid w:val="005633B9"/>
    <w:rsid w:val="00563405"/>
    <w:rsid w:val="005634DD"/>
    <w:rsid w:val="00563822"/>
    <w:rsid w:val="00563830"/>
    <w:rsid w:val="00563A18"/>
    <w:rsid w:val="00564168"/>
    <w:rsid w:val="00564276"/>
    <w:rsid w:val="005642CB"/>
    <w:rsid w:val="00564698"/>
    <w:rsid w:val="00564748"/>
    <w:rsid w:val="00564AF7"/>
    <w:rsid w:val="00564BC0"/>
    <w:rsid w:val="005653CB"/>
    <w:rsid w:val="00565793"/>
    <w:rsid w:val="00565803"/>
    <w:rsid w:val="00565B6C"/>
    <w:rsid w:val="00565B91"/>
    <w:rsid w:val="0056639A"/>
    <w:rsid w:val="0056671F"/>
    <w:rsid w:val="00566800"/>
    <w:rsid w:val="00566A71"/>
    <w:rsid w:val="00566BCA"/>
    <w:rsid w:val="00566F39"/>
    <w:rsid w:val="00567328"/>
    <w:rsid w:val="0056737A"/>
    <w:rsid w:val="005673A6"/>
    <w:rsid w:val="005674FE"/>
    <w:rsid w:val="00567728"/>
    <w:rsid w:val="0056776F"/>
    <w:rsid w:val="00567BA1"/>
    <w:rsid w:val="00567E19"/>
    <w:rsid w:val="005701C7"/>
    <w:rsid w:val="005702CF"/>
    <w:rsid w:val="0057099A"/>
    <w:rsid w:val="00570D21"/>
    <w:rsid w:val="00570E45"/>
    <w:rsid w:val="005711BA"/>
    <w:rsid w:val="005715C5"/>
    <w:rsid w:val="005716E6"/>
    <w:rsid w:val="00572407"/>
    <w:rsid w:val="0057254E"/>
    <w:rsid w:val="005726C2"/>
    <w:rsid w:val="00572925"/>
    <w:rsid w:val="00572945"/>
    <w:rsid w:val="005729EB"/>
    <w:rsid w:val="00572A05"/>
    <w:rsid w:val="00572BC6"/>
    <w:rsid w:val="0057306E"/>
    <w:rsid w:val="005732F0"/>
    <w:rsid w:val="00573601"/>
    <w:rsid w:val="00573C84"/>
    <w:rsid w:val="00573CEE"/>
    <w:rsid w:val="00573E72"/>
    <w:rsid w:val="00573FE5"/>
    <w:rsid w:val="00573FE9"/>
    <w:rsid w:val="00574113"/>
    <w:rsid w:val="0057444C"/>
    <w:rsid w:val="0057452D"/>
    <w:rsid w:val="005746C5"/>
    <w:rsid w:val="0057470D"/>
    <w:rsid w:val="005748B5"/>
    <w:rsid w:val="0057490C"/>
    <w:rsid w:val="00574B66"/>
    <w:rsid w:val="00575233"/>
    <w:rsid w:val="005752A2"/>
    <w:rsid w:val="0057583C"/>
    <w:rsid w:val="0057583D"/>
    <w:rsid w:val="00575C95"/>
    <w:rsid w:val="00575EAA"/>
    <w:rsid w:val="00576112"/>
    <w:rsid w:val="005763D2"/>
    <w:rsid w:val="00576444"/>
    <w:rsid w:val="00576FA1"/>
    <w:rsid w:val="0057704D"/>
    <w:rsid w:val="00577455"/>
    <w:rsid w:val="0057756B"/>
    <w:rsid w:val="0057766F"/>
    <w:rsid w:val="00577716"/>
    <w:rsid w:val="00577751"/>
    <w:rsid w:val="005779EC"/>
    <w:rsid w:val="00577A4F"/>
    <w:rsid w:val="00577A97"/>
    <w:rsid w:val="00577D3F"/>
    <w:rsid w:val="00577F10"/>
    <w:rsid w:val="00577FF4"/>
    <w:rsid w:val="00580514"/>
    <w:rsid w:val="0058097A"/>
    <w:rsid w:val="005809A4"/>
    <w:rsid w:val="0058119E"/>
    <w:rsid w:val="0058132B"/>
    <w:rsid w:val="005814A0"/>
    <w:rsid w:val="00581ECD"/>
    <w:rsid w:val="0058222D"/>
    <w:rsid w:val="00582520"/>
    <w:rsid w:val="0058254F"/>
    <w:rsid w:val="00582639"/>
    <w:rsid w:val="0058288A"/>
    <w:rsid w:val="00582B1D"/>
    <w:rsid w:val="00582B74"/>
    <w:rsid w:val="00582C35"/>
    <w:rsid w:val="0058317A"/>
    <w:rsid w:val="005834CA"/>
    <w:rsid w:val="00583751"/>
    <w:rsid w:val="00583832"/>
    <w:rsid w:val="00583A29"/>
    <w:rsid w:val="00583AC5"/>
    <w:rsid w:val="00583B0C"/>
    <w:rsid w:val="00583CC1"/>
    <w:rsid w:val="00583DC1"/>
    <w:rsid w:val="005840A5"/>
    <w:rsid w:val="00584132"/>
    <w:rsid w:val="00584174"/>
    <w:rsid w:val="005842EB"/>
    <w:rsid w:val="005850AE"/>
    <w:rsid w:val="005852DA"/>
    <w:rsid w:val="00585A87"/>
    <w:rsid w:val="00586777"/>
    <w:rsid w:val="00586851"/>
    <w:rsid w:val="00586968"/>
    <w:rsid w:val="00586F80"/>
    <w:rsid w:val="00587356"/>
    <w:rsid w:val="005875D6"/>
    <w:rsid w:val="00587601"/>
    <w:rsid w:val="00587869"/>
    <w:rsid w:val="005878FF"/>
    <w:rsid w:val="00587927"/>
    <w:rsid w:val="00587AC3"/>
    <w:rsid w:val="00587B0D"/>
    <w:rsid w:val="0059015E"/>
    <w:rsid w:val="005904D7"/>
    <w:rsid w:val="00590785"/>
    <w:rsid w:val="005913D1"/>
    <w:rsid w:val="0059165D"/>
    <w:rsid w:val="00591E0C"/>
    <w:rsid w:val="00591E8F"/>
    <w:rsid w:val="00592001"/>
    <w:rsid w:val="00592178"/>
    <w:rsid w:val="005921D0"/>
    <w:rsid w:val="0059236B"/>
    <w:rsid w:val="00592602"/>
    <w:rsid w:val="00592841"/>
    <w:rsid w:val="005928E7"/>
    <w:rsid w:val="005929EC"/>
    <w:rsid w:val="00592A9D"/>
    <w:rsid w:val="00592C98"/>
    <w:rsid w:val="00593167"/>
    <w:rsid w:val="00593407"/>
    <w:rsid w:val="00593A73"/>
    <w:rsid w:val="00593D7E"/>
    <w:rsid w:val="005943E3"/>
    <w:rsid w:val="0059483A"/>
    <w:rsid w:val="00594F4C"/>
    <w:rsid w:val="00595161"/>
    <w:rsid w:val="00595172"/>
    <w:rsid w:val="0059528E"/>
    <w:rsid w:val="0059536B"/>
    <w:rsid w:val="0059552B"/>
    <w:rsid w:val="00595CC3"/>
    <w:rsid w:val="00595D63"/>
    <w:rsid w:val="00595F90"/>
    <w:rsid w:val="0059675E"/>
    <w:rsid w:val="00596785"/>
    <w:rsid w:val="005968FC"/>
    <w:rsid w:val="00596BBA"/>
    <w:rsid w:val="00596BE7"/>
    <w:rsid w:val="00596ED3"/>
    <w:rsid w:val="00596EDF"/>
    <w:rsid w:val="0059727B"/>
    <w:rsid w:val="0059763C"/>
    <w:rsid w:val="00597882"/>
    <w:rsid w:val="00597950"/>
    <w:rsid w:val="00597D90"/>
    <w:rsid w:val="00597E55"/>
    <w:rsid w:val="00597EEF"/>
    <w:rsid w:val="00597F90"/>
    <w:rsid w:val="005A051C"/>
    <w:rsid w:val="005A0744"/>
    <w:rsid w:val="005A0916"/>
    <w:rsid w:val="005A0A1A"/>
    <w:rsid w:val="005A116A"/>
    <w:rsid w:val="005A1262"/>
    <w:rsid w:val="005A1334"/>
    <w:rsid w:val="005A14E2"/>
    <w:rsid w:val="005A15E0"/>
    <w:rsid w:val="005A16B1"/>
    <w:rsid w:val="005A17E2"/>
    <w:rsid w:val="005A183C"/>
    <w:rsid w:val="005A1A31"/>
    <w:rsid w:val="005A1AAE"/>
    <w:rsid w:val="005A1AD1"/>
    <w:rsid w:val="005A1E38"/>
    <w:rsid w:val="005A1F32"/>
    <w:rsid w:val="005A261E"/>
    <w:rsid w:val="005A264A"/>
    <w:rsid w:val="005A271F"/>
    <w:rsid w:val="005A2814"/>
    <w:rsid w:val="005A2B88"/>
    <w:rsid w:val="005A30CA"/>
    <w:rsid w:val="005A37D2"/>
    <w:rsid w:val="005A3BA8"/>
    <w:rsid w:val="005A4147"/>
    <w:rsid w:val="005A4950"/>
    <w:rsid w:val="005A4D9C"/>
    <w:rsid w:val="005A4F4E"/>
    <w:rsid w:val="005A5002"/>
    <w:rsid w:val="005A50D0"/>
    <w:rsid w:val="005A52B6"/>
    <w:rsid w:val="005A583F"/>
    <w:rsid w:val="005A5860"/>
    <w:rsid w:val="005A5A91"/>
    <w:rsid w:val="005A6024"/>
    <w:rsid w:val="005A607F"/>
    <w:rsid w:val="005A610A"/>
    <w:rsid w:val="005A61F1"/>
    <w:rsid w:val="005A6203"/>
    <w:rsid w:val="005A638B"/>
    <w:rsid w:val="005A670F"/>
    <w:rsid w:val="005A6C44"/>
    <w:rsid w:val="005A6CD0"/>
    <w:rsid w:val="005A6EE1"/>
    <w:rsid w:val="005A7324"/>
    <w:rsid w:val="005A73FA"/>
    <w:rsid w:val="005A7409"/>
    <w:rsid w:val="005A78DD"/>
    <w:rsid w:val="005A7AD6"/>
    <w:rsid w:val="005A7AFC"/>
    <w:rsid w:val="005B01EB"/>
    <w:rsid w:val="005B01EE"/>
    <w:rsid w:val="005B0236"/>
    <w:rsid w:val="005B033F"/>
    <w:rsid w:val="005B0890"/>
    <w:rsid w:val="005B0893"/>
    <w:rsid w:val="005B0B0F"/>
    <w:rsid w:val="005B0D79"/>
    <w:rsid w:val="005B140D"/>
    <w:rsid w:val="005B18CD"/>
    <w:rsid w:val="005B1EFA"/>
    <w:rsid w:val="005B1F39"/>
    <w:rsid w:val="005B20F6"/>
    <w:rsid w:val="005B2618"/>
    <w:rsid w:val="005B271C"/>
    <w:rsid w:val="005B2A7F"/>
    <w:rsid w:val="005B2B0B"/>
    <w:rsid w:val="005B2C5C"/>
    <w:rsid w:val="005B2F7E"/>
    <w:rsid w:val="005B384F"/>
    <w:rsid w:val="005B387A"/>
    <w:rsid w:val="005B3D3E"/>
    <w:rsid w:val="005B3FB0"/>
    <w:rsid w:val="005B4CB3"/>
    <w:rsid w:val="005B4D60"/>
    <w:rsid w:val="005B4F6E"/>
    <w:rsid w:val="005B50DE"/>
    <w:rsid w:val="005B5A7E"/>
    <w:rsid w:val="005B5C21"/>
    <w:rsid w:val="005B6B70"/>
    <w:rsid w:val="005B6BCC"/>
    <w:rsid w:val="005B70AC"/>
    <w:rsid w:val="005B73B9"/>
    <w:rsid w:val="005B7689"/>
    <w:rsid w:val="005B76E5"/>
    <w:rsid w:val="005B78C1"/>
    <w:rsid w:val="005B7BEE"/>
    <w:rsid w:val="005C031A"/>
    <w:rsid w:val="005C05BC"/>
    <w:rsid w:val="005C077D"/>
    <w:rsid w:val="005C0841"/>
    <w:rsid w:val="005C0C1B"/>
    <w:rsid w:val="005C0FA5"/>
    <w:rsid w:val="005C100D"/>
    <w:rsid w:val="005C10FB"/>
    <w:rsid w:val="005C11DC"/>
    <w:rsid w:val="005C1234"/>
    <w:rsid w:val="005C18A9"/>
    <w:rsid w:val="005C19F0"/>
    <w:rsid w:val="005C1A36"/>
    <w:rsid w:val="005C1B81"/>
    <w:rsid w:val="005C1E98"/>
    <w:rsid w:val="005C2583"/>
    <w:rsid w:val="005C27A4"/>
    <w:rsid w:val="005C2800"/>
    <w:rsid w:val="005C2A42"/>
    <w:rsid w:val="005C2C1D"/>
    <w:rsid w:val="005C3524"/>
    <w:rsid w:val="005C3581"/>
    <w:rsid w:val="005C399F"/>
    <w:rsid w:val="005C3C57"/>
    <w:rsid w:val="005C401E"/>
    <w:rsid w:val="005C43B2"/>
    <w:rsid w:val="005C46B8"/>
    <w:rsid w:val="005C472F"/>
    <w:rsid w:val="005C4B69"/>
    <w:rsid w:val="005C4DE5"/>
    <w:rsid w:val="005C5055"/>
    <w:rsid w:val="005C5380"/>
    <w:rsid w:val="005C5423"/>
    <w:rsid w:val="005C5451"/>
    <w:rsid w:val="005C5571"/>
    <w:rsid w:val="005C5607"/>
    <w:rsid w:val="005C5CDD"/>
    <w:rsid w:val="005C5E8A"/>
    <w:rsid w:val="005C60DA"/>
    <w:rsid w:val="005C628F"/>
    <w:rsid w:val="005C6991"/>
    <w:rsid w:val="005C6F59"/>
    <w:rsid w:val="005C6FA6"/>
    <w:rsid w:val="005C779D"/>
    <w:rsid w:val="005C7A9A"/>
    <w:rsid w:val="005C7AFB"/>
    <w:rsid w:val="005C7B22"/>
    <w:rsid w:val="005C7C4F"/>
    <w:rsid w:val="005D0A85"/>
    <w:rsid w:val="005D0AF0"/>
    <w:rsid w:val="005D0BB8"/>
    <w:rsid w:val="005D0D6E"/>
    <w:rsid w:val="005D0EAB"/>
    <w:rsid w:val="005D0FA8"/>
    <w:rsid w:val="005D12D8"/>
    <w:rsid w:val="005D13F2"/>
    <w:rsid w:val="005D1C2F"/>
    <w:rsid w:val="005D2871"/>
    <w:rsid w:val="005D28FB"/>
    <w:rsid w:val="005D2D4D"/>
    <w:rsid w:val="005D3743"/>
    <w:rsid w:val="005D3A3A"/>
    <w:rsid w:val="005D3A95"/>
    <w:rsid w:val="005D3E78"/>
    <w:rsid w:val="005D4415"/>
    <w:rsid w:val="005D46B3"/>
    <w:rsid w:val="005D4905"/>
    <w:rsid w:val="005D4927"/>
    <w:rsid w:val="005D4A70"/>
    <w:rsid w:val="005D5186"/>
    <w:rsid w:val="005D5349"/>
    <w:rsid w:val="005D5609"/>
    <w:rsid w:val="005D56B2"/>
    <w:rsid w:val="005D5A2A"/>
    <w:rsid w:val="005D5D1F"/>
    <w:rsid w:val="005D5E3D"/>
    <w:rsid w:val="005D5EE6"/>
    <w:rsid w:val="005D6026"/>
    <w:rsid w:val="005D602D"/>
    <w:rsid w:val="005D6182"/>
    <w:rsid w:val="005D628E"/>
    <w:rsid w:val="005D6328"/>
    <w:rsid w:val="005D6350"/>
    <w:rsid w:val="005D6636"/>
    <w:rsid w:val="005D67C9"/>
    <w:rsid w:val="005D6CCA"/>
    <w:rsid w:val="005D6F08"/>
    <w:rsid w:val="005D70BE"/>
    <w:rsid w:val="005D7332"/>
    <w:rsid w:val="005D7DF6"/>
    <w:rsid w:val="005E0209"/>
    <w:rsid w:val="005E0237"/>
    <w:rsid w:val="005E03F0"/>
    <w:rsid w:val="005E06BF"/>
    <w:rsid w:val="005E0771"/>
    <w:rsid w:val="005E0A20"/>
    <w:rsid w:val="005E0DB4"/>
    <w:rsid w:val="005E0EDA"/>
    <w:rsid w:val="005E0FCE"/>
    <w:rsid w:val="005E13E2"/>
    <w:rsid w:val="005E147A"/>
    <w:rsid w:val="005E15AC"/>
    <w:rsid w:val="005E176A"/>
    <w:rsid w:val="005E1A94"/>
    <w:rsid w:val="005E1AB2"/>
    <w:rsid w:val="005E20C3"/>
    <w:rsid w:val="005E2123"/>
    <w:rsid w:val="005E260F"/>
    <w:rsid w:val="005E27B7"/>
    <w:rsid w:val="005E2FBB"/>
    <w:rsid w:val="005E3085"/>
    <w:rsid w:val="005E31D5"/>
    <w:rsid w:val="005E3533"/>
    <w:rsid w:val="005E353D"/>
    <w:rsid w:val="005E35D3"/>
    <w:rsid w:val="005E397D"/>
    <w:rsid w:val="005E3A80"/>
    <w:rsid w:val="005E49AA"/>
    <w:rsid w:val="005E4CE8"/>
    <w:rsid w:val="005E5002"/>
    <w:rsid w:val="005E52AB"/>
    <w:rsid w:val="005E5648"/>
    <w:rsid w:val="005E5D90"/>
    <w:rsid w:val="005E624D"/>
    <w:rsid w:val="005E684A"/>
    <w:rsid w:val="005E68CD"/>
    <w:rsid w:val="005E6923"/>
    <w:rsid w:val="005E6D39"/>
    <w:rsid w:val="005E6F98"/>
    <w:rsid w:val="005E720A"/>
    <w:rsid w:val="005E739D"/>
    <w:rsid w:val="005E75F6"/>
    <w:rsid w:val="005E77C3"/>
    <w:rsid w:val="005E77DE"/>
    <w:rsid w:val="005E77ED"/>
    <w:rsid w:val="005E77F1"/>
    <w:rsid w:val="005E7ACE"/>
    <w:rsid w:val="005E7B1D"/>
    <w:rsid w:val="005E7F58"/>
    <w:rsid w:val="005F0217"/>
    <w:rsid w:val="005F0817"/>
    <w:rsid w:val="005F0B9E"/>
    <w:rsid w:val="005F0C26"/>
    <w:rsid w:val="005F115A"/>
    <w:rsid w:val="005F1300"/>
    <w:rsid w:val="005F14DA"/>
    <w:rsid w:val="005F1651"/>
    <w:rsid w:val="005F171C"/>
    <w:rsid w:val="005F190A"/>
    <w:rsid w:val="005F1B5B"/>
    <w:rsid w:val="005F1B94"/>
    <w:rsid w:val="005F1E41"/>
    <w:rsid w:val="005F1F9D"/>
    <w:rsid w:val="005F221F"/>
    <w:rsid w:val="005F2263"/>
    <w:rsid w:val="005F2B92"/>
    <w:rsid w:val="005F2BB7"/>
    <w:rsid w:val="005F2D49"/>
    <w:rsid w:val="005F2F1C"/>
    <w:rsid w:val="005F2FC9"/>
    <w:rsid w:val="005F32C1"/>
    <w:rsid w:val="005F3307"/>
    <w:rsid w:val="005F360F"/>
    <w:rsid w:val="005F3E26"/>
    <w:rsid w:val="005F3F2B"/>
    <w:rsid w:val="005F41AD"/>
    <w:rsid w:val="005F41E2"/>
    <w:rsid w:val="005F4760"/>
    <w:rsid w:val="005F49C9"/>
    <w:rsid w:val="005F4A1A"/>
    <w:rsid w:val="005F4DF7"/>
    <w:rsid w:val="005F5562"/>
    <w:rsid w:val="005F57C5"/>
    <w:rsid w:val="005F5C25"/>
    <w:rsid w:val="005F5DCE"/>
    <w:rsid w:val="005F5FDD"/>
    <w:rsid w:val="005F65C5"/>
    <w:rsid w:val="005F68A6"/>
    <w:rsid w:val="005F7410"/>
    <w:rsid w:val="005F759D"/>
    <w:rsid w:val="005F7B73"/>
    <w:rsid w:val="005F7DE5"/>
    <w:rsid w:val="005F7FFD"/>
    <w:rsid w:val="00600628"/>
    <w:rsid w:val="00600640"/>
    <w:rsid w:val="00600642"/>
    <w:rsid w:val="00600981"/>
    <w:rsid w:val="00600B2F"/>
    <w:rsid w:val="00600E9D"/>
    <w:rsid w:val="00600EC8"/>
    <w:rsid w:val="00600F06"/>
    <w:rsid w:val="00600FE8"/>
    <w:rsid w:val="006016DC"/>
    <w:rsid w:val="00601997"/>
    <w:rsid w:val="00601A14"/>
    <w:rsid w:val="00601A39"/>
    <w:rsid w:val="00601A9C"/>
    <w:rsid w:val="00601C87"/>
    <w:rsid w:val="00601F8D"/>
    <w:rsid w:val="0060256E"/>
    <w:rsid w:val="00602789"/>
    <w:rsid w:val="00602CFC"/>
    <w:rsid w:val="00602E3D"/>
    <w:rsid w:val="00603431"/>
    <w:rsid w:val="006042D3"/>
    <w:rsid w:val="00604447"/>
    <w:rsid w:val="0060444F"/>
    <w:rsid w:val="00604E4F"/>
    <w:rsid w:val="00605703"/>
    <w:rsid w:val="00605AF2"/>
    <w:rsid w:val="00605EFB"/>
    <w:rsid w:val="00606061"/>
    <w:rsid w:val="006061B5"/>
    <w:rsid w:val="006063C7"/>
    <w:rsid w:val="00606C44"/>
    <w:rsid w:val="00606C8D"/>
    <w:rsid w:val="00606CDB"/>
    <w:rsid w:val="00606DD3"/>
    <w:rsid w:val="00606DE5"/>
    <w:rsid w:val="00606F0C"/>
    <w:rsid w:val="00607504"/>
    <w:rsid w:val="00607914"/>
    <w:rsid w:val="00607932"/>
    <w:rsid w:val="006079A2"/>
    <w:rsid w:val="00607CA9"/>
    <w:rsid w:val="00607D29"/>
    <w:rsid w:val="00607D78"/>
    <w:rsid w:val="00610165"/>
    <w:rsid w:val="00610C81"/>
    <w:rsid w:val="00611541"/>
    <w:rsid w:val="00611CB8"/>
    <w:rsid w:val="00611E50"/>
    <w:rsid w:val="006122AF"/>
    <w:rsid w:val="00612650"/>
    <w:rsid w:val="0061281D"/>
    <w:rsid w:val="00612F6C"/>
    <w:rsid w:val="006132C8"/>
    <w:rsid w:val="0061369E"/>
    <w:rsid w:val="006136F7"/>
    <w:rsid w:val="006139EC"/>
    <w:rsid w:val="00613B4F"/>
    <w:rsid w:val="00613C65"/>
    <w:rsid w:val="00613F21"/>
    <w:rsid w:val="0061401D"/>
    <w:rsid w:val="006149C9"/>
    <w:rsid w:val="00614A0A"/>
    <w:rsid w:val="00614A7B"/>
    <w:rsid w:val="006152AE"/>
    <w:rsid w:val="006156E2"/>
    <w:rsid w:val="00615740"/>
    <w:rsid w:val="006157B2"/>
    <w:rsid w:val="00615811"/>
    <w:rsid w:val="00615A4D"/>
    <w:rsid w:val="00615DBD"/>
    <w:rsid w:val="006163C8"/>
    <w:rsid w:val="00616597"/>
    <w:rsid w:val="0061691A"/>
    <w:rsid w:val="00616FB7"/>
    <w:rsid w:val="00616FDC"/>
    <w:rsid w:val="00617067"/>
    <w:rsid w:val="006178AA"/>
    <w:rsid w:val="00617991"/>
    <w:rsid w:val="00617C73"/>
    <w:rsid w:val="0062010A"/>
    <w:rsid w:val="00620152"/>
    <w:rsid w:val="0062035A"/>
    <w:rsid w:val="0062097D"/>
    <w:rsid w:val="00620A3F"/>
    <w:rsid w:val="00621172"/>
    <w:rsid w:val="006212F5"/>
    <w:rsid w:val="00621530"/>
    <w:rsid w:val="006217BE"/>
    <w:rsid w:val="00621AD5"/>
    <w:rsid w:val="00621B0D"/>
    <w:rsid w:val="00621F65"/>
    <w:rsid w:val="0062224E"/>
    <w:rsid w:val="00622260"/>
    <w:rsid w:val="0062231C"/>
    <w:rsid w:val="00622DC6"/>
    <w:rsid w:val="00622EBD"/>
    <w:rsid w:val="00622F72"/>
    <w:rsid w:val="006230E1"/>
    <w:rsid w:val="006233EC"/>
    <w:rsid w:val="00623575"/>
    <w:rsid w:val="006236C6"/>
    <w:rsid w:val="00623C5D"/>
    <w:rsid w:val="006242DD"/>
    <w:rsid w:val="00624641"/>
    <w:rsid w:val="006249C5"/>
    <w:rsid w:val="00624A3D"/>
    <w:rsid w:val="00624B40"/>
    <w:rsid w:val="00624E28"/>
    <w:rsid w:val="00624EC3"/>
    <w:rsid w:val="00624F2D"/>
    <w:rsid w:val="00624F7D"/>
    <w:rsid w:val="0062536D"/>
    <w:rsid w:val="006253E0"/>
    <w:rsid w:val="00625658"/>
    <w:rsid w:val="00625DBF"/>
    <w:rsid w:val="00625F00"/>
    <w:rsid w:val="00626105"/>
    <w:rsid w:val="006264B7"/>
    <w:rsid w:val="0062658F"/>
    <w:rsid w:val="00626CFA"/>
    <w:rsid w:val="00626F80"/>
    <w:rsid w:val="00627590"/>
    <w:rsid w:val="006279B8"/>
    <w:rsid w:val="00627A37"/>
    <w:rsid w:val="00627AE6"/>
    <w:rsid w:val="00627D8A"/>
    <w:rsid w:val="00627EC2"/>
    <w:rsid w:val="00630156"/>
    <w:rsid w:val="006308D9"/>
    <w:rsid w:val="00630D41"/>
    <w:rsid w:val="00630D6D"/>
    <w:rsid w:val="00631946"/>
    <w:rsid w:val="00631CD1"/>
    <w:rsid w:val="00631D39"/>
    <w:rsid w:val="00631F50"/>
    <w:rsid w:val="006327D2"/>
    <w:rsid w:val="00632819"/>
    <w:rsid w:val="00632D92"/>
    <w:rsid w:val="00633068"/>
    <w:rsid w:val="006331DA"/>
    <w:rsid w:val="006332DC"/>
    <w:rsid w:val="0063344C"/>
    <w:rsid w:val="00633568"/>
    <w:rsid w:val="00633667"/>
    <w:rsid w:val="006338C2"/>
    <w:rsid w:val="006338C4"/>
    <w:rsid w:val="006339F8"/>
    <w:rsid w:val="00633ADD"/>
    <w:rsid w:val="00633C11"/>
    <w:rsid w:val="00633CEC"/>
    <w:rsid w:val="00633EDC"/>
    <w:rsid w:val="0063403F"/>
    <w:rsid w:val="00634BED"/>
    <w:rsid w:val="00634FDC"/>
    <w:rsid w:val="00635058"/>
    <w:rsid w:val="0063507D"/>
    <w:rsid w:val="006358F7"/>
    <w:rsid w:val="00635A61"/>
    <w:rsid w:val="00635DA1"/>
    <w:rsid w:val="00635DA8"/>
    <w:rsid w:val="006361CD"/>
    <w:rsid w:val="0063626F"/>
    <w:rsid w:val="00636788"/>
    <w:rsid w:val="0063690B"/>
    <w:rsid w:val="00636989"/>
    <w:rsid w:val="00637273"/>
    <w:rsid w:val="006373FD"/>
    <w:rsid w:val="00637A53"/>
    <w:rsid w:val="00637A5E"/>
    <w:rsid w:val="0064001D"/>
    <w:rsid w:val="006402A7"/>
    <w:rsid w:val="0064032B"/>
    <w:rsid w:val="006405A5"/>
    <w:rsid w:val="0064087D"/>
    <w:rsid w:val="00640A12"/>
    <w:rsid w:val="00640DB4"/>
    <w:rsid w:val="00640E60"/>
    <w:rsid w:val="00640E97"/>
    <w:rsid w:val="00641244"/>
    <w:rsid w:val="0064143C"/>
    <w:rsid w:val="006419A4"/>
    <w:rsid w:val="00641BEA"/>
    <w:rsid w:val="00641E33"/>
    <w:rsid w:val="00642063"/>
    <w:rsid w:val="00642073"/>
    <w:rsid w:val="00642168"/>
    <w:rsid w:val="006428B0"/>
    <w:rsid w:val="00642C32"/>
    <w:rsid w:val="00642FE8"/>
    <w:rsid w:val="0064308F"/>
    <w:rsid w:val="00643101"/>
    <w:rsid w:val="006434FA"/>
    <w:rsid w:val="0064351D"/>
    <w:rsid w:val="00643AAC"/>
    <w:rsid w:val="00643B40"/>
    <w:rsid w:val="00643FFF"/>
    <w:rsid w:val="00645056"/>
    <w:rsid w:val="006450F6"/>
    <w:rsid w:val="006454F2"/>
    <w:rsid w:val="00645C9C"/>
    <w:rsid w:val="00645D93"/>
    <w:rsid w:val="00646084"/>
    <w:rsid w:val="00646377"/>
    <w:rsid w:val="00646775"/>
    <w:rsid w:val="0064692E"/>
    <w:rsid w:val="00646987"/>
    <w:rsid w:val="006470A3"/>
    <w:rsid w:val="0064726F"/>
    <w:rsid w:val="0064799D"/>
    <w:rsid w:val="00647B60"/>
    <w:rsid w:val="00647C45"/>
    <w:rsid w:val="00647E99"/>
    <w:rsid w:val="006509A8"/>
    <w:rsid w:val="00650E1D"/>
    <w:rsid w:val="0065105F"/>
    <w:rsid w:val="00651755"/>
    <w:rsid w:val="006518C2"/>
    <w:rsid w:val="006520D1"/>
    <w:rsid w:val="006525F3"/>
    <w:rsid w:val="006527C6"/>
    <w:rsid w:val="0065296C"/>
    <w:rsid w:val="00652A45"/>
    <w:rsid w:val="00653031"/>
    <w:rsid w:val="006530CE"/>
    <w:rsid w:val="00653315"/>
    <w:rsid w:val="00653A40"/>
    <w:rsid w:val="00653BA7"/>
    <w:rsid w:val="00653F94"/>
    <w:rsid w:val="00654BF4"/>
    <w:rsid w:val="00654FE4"/>
    <w:rsid w:val="00655224"/>
    <w:rsid w:val="00655470"/>
    <w:rsid w:val="006556EA"/>
    <w:rsid w:val="0065605A"/>
    <w:rsid w:val="0065625E"/>
    <w:rsid w:val="00656BD1"/>
    <w:rsid w:val="00656E61"/>
    <w:rsid w:val="00656FFB"/>
    <w:rsid w:val="00657023"/>
    <w:rsid w:val="0065718A"/>
    <w:rsid w:val="006571C5"/>
    <w:rsid w:val="006571C6"/>
    <w:rsid w:val="0065759A"/>
    <w:rsid w:val="0065761A"/>
    <w:rsid w:val="00657BAB"/>
    <w:rsid w:val="00657E12"/>
    <w:rsid w:val="006601BF"/>
    <w:rsid w:val="006602F4"/>
    <w:rsid w:val="00660340"/>
    <w:rsid w:val="00660483"/>
    <w:rsid w:val="00660ADD"/>
    <w:rsid w:val="00660B81"/>
    <w:rsid w:val="00660C8F"/>
    <w:rsid w:val="00660F79"/>
    <w:rsid w:val="00661A56"/>
    <w:rsid w:val="00661C3B"/>
    <w:rsid w:val="0066208B"/>
    <w:rsid w:val="00662247"/>
    <w:rsid w:val="006622E8"/>
    <w:rsid w:val="0066268B"/>
    <w:rsid w:val="00662B47"/>
    <w:rsid w:val="00662D43"/>
    <w:rsid w:val="0066339B"/>
    <w:rsid w:val="0066353C"/>
    <w:rsid w:val="0066356A"/>
    <w:rsid w:val="00663CE7"/>
    <w:rsid w:val="00664018"/>
    <w:rsid w:val="00664209"/>
    <w:rsid w:val="00664394"/>
    <w:rsid w:val="00664683"/>
    <w:rsid w:val="0066484E"/>
    <w:rsid w:val="00664F88"/>
    <w:rsid w:val="0066515D"/>
    <w:rsid w:val="006654A4"/>
    <w:rsid w:val="0066550F"/>
    <w:rsid w:val="006655F5"/>
    <w:rsid w:val="00665681"/>
    <w:rsid w:val="006656E7"/>
    <w:rsid w:val="00665D1A"/>
    <w:rsid w:val="006665DD"/>
    <w:rsid w:val="00666805"/>
    <w:rsid w:val="00666874"/>
    <w:rsid w:val="006669A7"/>
    <w:rsid w:val="00666AE4"/>
    <w:rsid w:val="00666D40"/>
    <w:rsid w:val="0066717F"/>
    <w:rsid w:val="00667275"/>
    <w:rsid w:val="006672C4"/>
    <w:rsid w:val="00667555"/>
    <w:rsid w:val="00667703"/>
    <w:rsid w:val="00667902"/>
    <w:rsid w:val="00667FF1"/>
    <w:rsid w:val="00670117"/>
    <w:rsid w:val="006703EA"/>
    <w:rsid w:val="006705CC"/>
    <w:rsid w:val="00670883"/>
    <w:rsid w:val="006710EB"/>
    <w:rsid w:val="0067119E"/>
    <w:rsid w:val="006717BD"/>
    <w:rsid w:val="006717FD"/>
    <w:rsid w:val="00671A3A"/>
    <w:rsid w:val="00671A89"/>
    <w:rsid w:val="00671A9A"/>
    <w:rsid w:val="00671D53"/>
    <w:rsid w:val="00671EFA"/>
    <w:rsid w:val="00672459"/>
    <w:rsid w:val="00672637"/>
    <w:rsid w:val="006728F8"/>
    <w:rsid w:val="00672CE6"/>
    <w:rsid w:val="00673165"/>
    <w:rsid w:val="00673212"/>
    <w:rsid w:val="00673311"/>
    <w:rsid w:val="006734E2"/>
    <w:rsid w:val="0067352B"/>
    <w:rsid w:val="0067356F"/>
    <w:rsid w:val="00673741"/>
    <w:rsid w:val="00674228"/>
    <w:rsid w:val="006742A3"/>
    <w:rsid w:val="00674453"/>
    <w:rsid w:val="006748C3"/>
    <w:rsid w:val="00674919"/>
    <w:rsid w:val="006749BB"/>
    <w:rsid w:val="00675232"/>
    <w:rsid w:val="0067538E"/>
    <w:rsid w:val="006753B5"/>
    <w:rsid w:val="00675715"/>
    <w:rsid w:val="00675C57"/>
    <w:rsid w:val="00675DA4"/>
    <w:rsid w:val="00675E9F"/>
    <w:rsid w:val="00675FD4"/>
    <w:rsid w:val="0067603B"/>
    <w:rsid w:val="006760BC"/>
    <w:rsid w:val="00676119"/>
    <w:rsid w:val="006767DB"/>
    <w:rsid w:val="00676ABA"/>
    <w:rsid w:val="00676D0F"/>
    <w:rsid w:val="00676E05"/>
    <w:rsid w:val="00676F82"/>
    <w:rsid w:val="006773C0"/>
    <w:rsid w:val="00677832"/>
    <w:rsid w:val="00677872"/>
    <w:rsid w:val="00677AA6"/>
    <w:rsid w:val="00677BBD"/>
    <w:rsid w:val="00677CB5"/>
    <w:rsid w:val="00677EEE"/>
    <w:rsid w:val="006801BD"/>
    <w:rsid w:val="00680211"/>
    <w:rsid w:val="00680216"/>
    <w:rsid w:val="006806D6"/>
    <w:rsid w:val="00680770"/>
    <w:rsid w:val="0068084B"/>
    <w:rsid w:val="00680BD9"/>
    <w:rsid w:val="00680C8D"/>
    <w:rsid w:val="0068113A"/>
    <w:rsid w:val="00681404"/>
    <w:rsid w:val="00681786"/>
    <w:rsid w:val="006817C9"/>
    <w:rsid w:val="006818C4"/>
    <w:rsid w:val="006818D7"/>
    <w:rsid w:val="006819AA"/>
    <w:rsid w:val="00681F81"/>
    <w:rsid w:val="006820CD"/>
    <w:rsid w:val="006823C2"/>
    <w:rsid w:val="006827F3"/>
    <w:rsid w:val="0068284D"/>
    <w:rsid w:val="00682E93"/>
    <w:rsid w:val="0068305A"/>
    <w:rsid w:val="006835E4"/>
    <w:rsid w:val="006836E1"/>
    <w:rsid w:val="006838B8"/>
    <w:rsid w:val="006840B9"/>
    <w:rsid w:val="00684153"/>
    <w:rsid w:val="006844BF"/>
    <w:rsid w:val="00684C83"/>
    <w:rsid w:val="006853F9"/>
    <w:rsid w:val="006854E1"/>
    <w:rsid w:val="0068553C"/>
    <w:rsid w:val="00685598"/>
    <w:rsid w:val="00685656"/>
    <w:rsid w:val="0068586E"/>
    <w:rsid w:val="00685966"/>
    <w:rsid w:val="00685A09"/>
    <w:rsid w:val="00685F0D"/>
    <w:rsid w:val="00685F38"/>
    <w:rsid w:val="006860F2"/>
    <w:rsid w:val="006864BD"/>
    <w:rsid w:val="0068656E"/>
    <w:rsid w:val="00686C04"/>
    <w:rsid w:val="00686C36"/>
    <w:rsid w:val="00686CA6"/>
    <w:rsid w:val="00687148"/>
    <w:rsid w:val="0068715E"/>
    <w:rsid w:val="00687452"/>
    <w:rsid w:val="0068746D"/>
    <w:rsid w:val="0068785C"/>
    <w:rsid w:val="0068797E"/>
    <w:rsid w:val="006879BE"/>
    <w:rsid w:val="00687AAC"/>
    <w:rsid w:val="00687E1C"/>
    <w:rsid w:val="00687E24"/>
    <w:rsid w:val="00690505"/>
    <w:rsid w:val="006905D9"/>
    <w:rsid w:val="00690698"/>
    <w:rsid w:val="006906BC"/>
    <w:rsid w:val="00690C62"/>
    <w:rsid w:val="00691074"/>
    <w:rsid w:val="0069114D"/>
    <w:rsid w:val="0069129B"/>
    <w:rsid w:val="00691562"/>
    <w:rsid w:val="006915C4"/>
    <w:rsid w:val="00691B78"/>
    <w:rsid w:val="00691D05"/>
    <w:rsid w:val="00691FA3"/>
    <w:rsid w:val="0069229C"/>
    <w:rsid w:val="00692540"/>
    <w:rsid w:val="006927E5"/>
    <w:rsid w:val="00692ADE"/>
    <w:rsid w:val="00692B10"/>
    <w:rsid w:val="00692C7F"/>
    <w:rsid w:val="006931B2"/>
    <w:rsid w:val="006932AC"/>
    <w:rsid w:val="00693435"/>
    <w:rsid w:val="00693475"/>
    <w:rsid w:val="0069382C"/>
    <w:rsid w:val="00693882"/>
    <w:rsid w:val="00693B07"/>
    <w:rsid w:val="006945A4"/>
    <w:rsid w:val="006949D3"/>
    <w:rsid w:val="0069515B"/>
    <w:rsid w:val="006953B6"/>
    <w:rsid w:val="006953F2"/>
    <w:rsid w:val="00695796"/>
    <w:rsid w:val="0069585F"/>
    <w:rsid w:val="006959BB"/>
    <w:rsid w:val="006959EB"/>
    <w:rsid w:val="00695CB5"/>
    <w:rsid w:val="00695E50"/>
    <w:rsid w:val="00695EA3"/>
    <w:rsid w:val="00696362"/>
    <w:rsid w:val="006966D5"/>
    <w:rsid w:val="006967A3"/>
    <w:rsid w:val="00696980"/>
    <w:rsid w:val="006969EF"/>
    <w:rsid w:val="00696D44"/>
    <w:rsid w:val="00696F09"/>
    <w:rsid w:val="00697C1F"/>
    <w:rsid w:val="00697D1F"/>
    <w:rsid w:val="00697E97"/>
    <w:rsid w:val="006A02C0"/>
    <w:rsid w:val="006A066C"/>
    <w:rsid w:val="006A06EE"/>
    <w:rsid w:val="006A0DD4"/>
    <w:rsid w:val="006A10DB"/>
    <w:rsid w:val="006A1167"/>
    <w:rsid w:val="006A12F4"/>
    <w:rsid w:val="006A15FD"/>
    <w:rsid w:val="006A1927"/>
    <w:rsid w:val="006A1AB1"/>
    <w:rsid w:val="006A1FFA"/>
    <w:rsid w:val="006A21B7"/>
    <w:rsid w:val="006A2325"/>
    <w:rsid w:val="006A2C48"/>
    <w:rsid w:val="006A2F35"/>
    <w:rsid w:val="006A35C6"/>
    <w:rsid w:val="006A3680"/>
    <w:rsid w:val="006A3AFC"/>
    <w:rsid w:val="006A3BD5"/>
    <w:rsid w:val="006A3CA1"/>
    <w:rsid w:val="006A3EF4"/>
    <w:rsid w:val="006A3F09"/>
    <w:rsid w:val="006A40ED"/>
    <w:rsid w:val="006A41B3"/>
    <w:rsid w:val="006A4799"/>
    <w:rsid w:val="006A4867"/>
    <w:rsid w:val="006A4AE3"/>
    <w:rsid w:val="006A4BBF"/>
    <w:rsid w:val="006A4F90"/>
    <w:rsid w:val="006A534A"/>
    <w:rsid w:val="006A5836"/>
    <w:rsid w:val="006A5A05"/>
    <w:rsid w:val="006A5D19"/>
    <w:rsid w:val="006A61B7"/>
    <w:rsid w:val="006A66FD"/>
    <w:rsid w:val="006A691D"/>
    <w:rsid w:val="006A6C3C"/>
    <w:rsid w:val="006A6D57"/>
    <w:rsid w:val="006A6DCA"/>
    <w:rsid w:val="006A6F6D"/>
    <w:rsid w:val="006A718B"/>
    <w:rsid w:val="006A78A2"/>
    <w:rsid w:val="006A79C5"/>
    <w:rsid w:val="006A7AE8"/>
    <w:rsid w:val="006A7E63"/>
    <w:rsid w:val="006B0320"/>
    <w:rsid w:val="006B0431"/>
    <w:rsid w:val="006B0B6E"/>
    <w:rsid w:val="006B0BC2"/>
    <w:rsid w:val="006B0C7D"/>
    <w:rsid w:val="006B11E5"/>
    <w:rsid w:val="006B13C1"/>
    <w:rsid w:val="006B15BB"/>
    <w:rsid w:val="006B15E0"/>
    <w:rsid w:val="006B182E"/>
    <w:rsid w:val="006B18BF"/>
    <w:rsid w:val="006B1D1D"/>
    <w:rsid w:val="006B1EFE"/>
    <w:rsid w:val="006B1F39"/>
    <w:rsid w:val="006B222C"/>
    <w:rsid w:val="006B23BE"/>
    <w:rsid w:val="006B2442"/>
    <w:rsid w:val="006B2797"/>
    <w:rsid w:val="006B3103"/>
    <w:rsid w:val="006B32F3"/>
    <w:rsid w:val="006B33E7"/>
    <w:rsid w:val="006B35FB"/>
    <w:rsid w:val="006B36DE"/>
    <w:rsid w:val="006B3731"/>
    <w:rsid w:val="006B3817"/>
    <w:rsid w:val="006B3B7D"/>
    <w:rsid w:val="006B440A"/>
    <w:rsid w:val="006B469C"/>
    <w:rsid w:val="006B46D4"/>
    <w:rsid w:val="006B4723"/>
    <w:rsid w:val="006B4963"/>
    <w:rsid w:val="006B4EA5"/>
    <w:rsid w:val="006B4F13"/>
    <w:rsid w:val="006B543B"/>
    <w:rsid w:val="006B570E"/>
    <w:rsid w:val="006B5768"/>
    <w:rsid w:val="006B57A6"/>
    <w:rsid w:val="006B58A2"/>
    <w:rsid w:val="006B5A2E"/>
    <w:rsid w:val="006B5BC0"/>
    <w:rsid w:val="006B5BEE"/>
    <w:rsid w:val="006B6412"/>
    <w:rsid w:val="006B65D5"/>
    <w:rsid w:val="006B689A"/>
    <w:rsid w:val="006B6C6E"/>
    <w:rsid w:val="006B754A"/>
    <w:rsid w:val="006B799E"/>
    <w:rsid w:val="006B79BA"/>
    <w:rsid w:val="006C04E2"/>
    <w:rsid w:val="006C0834"/>
    <w:rsid w:val="006C0E07"/>
    <w:rsid w:val="006C12E4"/>
    <w:rsid w:val="006C15C5"/>
    <w:rsid w:val="006C1CA1"/>
    <w:rsid w:val="006C1CF8"/>
    <w:rsid w:val="006C204E"/>
    <w:rsid w:val="006C23E7"/>
    <w:rsid w:val="006C263E"/>
    <w:rsid w:val="006C2B1C"/>
    <w:rsid w:val="006C322C"/>
    <w:rsid w:val="006C353F"/>
    <w:rsid w:val="006C36EC"/>
    <w:rsid w:val="006C36F6"/>
    <w:rsid w:val="006C3904"/>
    <w:rsid w:val="006C3958"/>
    <w:rsid w:val="006C3A64"/>
    <w:rsid w:val="006C3E48"/>
    <w:rsid w:val="006C423E"/>
    <w:rsid w:val="006C42BF"/>
    <w:rsid w:val="006C4472"/>
    <w:rsid w:val="006C476E"/>
    <w:rsid w:val="006C4AE6"/>
    <w:rsid w:val="006C4B33"/>
    <w:rsid w:val="006C4D04"/>
    <w:rsid w:val="006C4ECC"/>
    <w:rsid w:val="006C526F"/>
    <w:rsid w:val="006C5DED"/>
    <w:rsid w:val="006C637F"/>
    <w:rsid w:val="006C676C"/>
    <w:rsid w:val="006C6965"/>
    <w:rsid w:val="006C6FCC"/>
    <w:rsid w:val="006C7057"/>
    <w:rsid w:val="006C7200"/>
    <w:rsid w:val="006C7360"/>
    <w:rsid w:val="006C78AF"/>
    <w:rsid w:val="006C79FC"/>
    <w:rsid w:val="006C7D4C"/>
    <w:rsid w:val="006C7E9E"/>
    <w:rsid w:val="006C7F4F"/>
    <w:rsid w:val="006D059B"/>
    <w:rsid w:val="006D0631"/>
    <w:rsid w:val="006D07AE"/>
    <w:rsid w:val="006D0A9D"/>
    <w:rsid w:val="006D0BCD"/>
    <w:rsid w:val="006D0D32"/>
    <w:rsid w:val="006D0E51"/>
    <w:rsid w:val="006D17CD"/>
    <w:rsid w:val="006D198B"/>
    <w:rsid w:val="006D1AA0"/>
    <w:rsid w:val="006D1B7A"/>
    <w:rsid w:val="006D1DDF"/>
    <w:rsid w:val="006D1F1E"/>
    <w:rsid w:val="006D2167"/>
    <w:rsid w:val="006D2373"/>
    <w:rsid w:val="006D24DD"/>
    <w:rsid w:val="006D2798"/>
    <w:rsid w:val="006D294D"/>
    <w:rsid w:val="006D2BA2"/>
    <w:rsid w:val="006D33F5"/>
    <w:rsid w:val="006D369E"/>
    <w:rsid w:val="006D38C0"/>
    <w:rsid w:val="006D3910"/>
    <w:rsid w:val="006D3C25"/>
    <w:rsid w:val="006D3FB5"/>
    <w:rsid w:val="006D4139"/>
    <w:rsid w:val="006D445D"/>
    <w:rsid w:val="006D4529"/>
    <w:rsid w:val="006D4539"/>
    <w:rsid w:val="006D4C30"/>
    <w:rsid w:val="006D4C3A"/>
    <w:rsid w:val="006D50B5"/>
    <w:rsid w:val="006D5581"/>
    <w:rsid w:val="006D57F6"/>
    <w:rsid w:val="006D5866"/>
    <w:rsid w:val="006D58B0"/>
    <w:rsid w:val="006D58D4"/>
    <w:rsid w:val="006D5F23"/>
    <w:rsid w:val="006D5FA5"/>
    <w:rsid w:val="006D622A"/>
    <w:rsid w:val="006D6295"/>
    <w:rsid w:val="006D64EE"/>
    <w:rsid w:val="006D6CAC"/>
    <w:rsid w:val="006D6DB4"/>
    <w:rsid w:val="006D701F"/>
    <w:rsid w:val="006D7194"/>
    <w:rsid w:val="006D71FD"/>
    <w:rsid w:val="006D7203"/>
    <w:rsid w:val="006D73C3"/>
    <w:rsid w:val="006D73E2"/>
    <w:rsid w:val="006D742E"/>
    <w:rsid w:val="006D78C7"/>
    <w:rsid w:val="006E0011"/>
    <w:rsid w:val="006E0199"/>
    <w:rsid w:val="006E0638"/>
    <w:rsid w:val="006E0707"/>
    <w:rsid w:val="006E07AD"/>
    <w:rsid w:val="006E0FA5"/>
    <w:rsid w:val="006E0FFC"/>
    <w:rsid w:val="006E124F"/>
    <w:rsid w:val="006E14E2"/>
    <w:rsid w:val="006E189E"/>
    <w:rsid w:val="006E19A0"/>
    <w:rsid w:val="006E1E9D"/>
    <w:rsid w:val="006E1F63"/>
    <w:rsid w:val="006E200E"/>
    <w:rsid w:val="006E25C8"/>
    <w:rsid w:val="006E27A5"/>
    <w:rsid w:val="006E287C"/>
    <w:rsid w:val="006E2883"/>
    <w:rsid w:val="006E29C2"/>
    <w:rsid w:val="006E2F08"/>
    <w:rsid w:val="006E3604"/>
    <w:rsid w:val="006E3634"/>
    <w:rsid w:val="006E3F1E"/>
    <w:rsid w:val="006E4090"/>
    <w:rsid w:val="006E419B"/>
    <w:rsid w:val="006E445F"/>
    <w:rsid w:val="006E46DB"/>
    <w:rsid w:val="006E489C"/>
    <w:rsid w:val="006E4B37"/>
    <w:rsid w:val="006E519F"/>
    <w:rsid w:val="006E59F4"/>
    <w:rsid w:val="006E6468"/>
    <w:rsid w:val="006E6787"/>
    <w:rsid w:val="006E6A48"/>
    <w:rsid w:val="006E6A55"/>
    <w:rsid w:val="006E6E3D"/>
    <w:rsid w:val="006E7D22"/>
    <w:rsid w:val="006E7DC9"/>
    <w:rsid w:val="006F0A34"/>
    <w:rsid w:val="006F0C13"/>
    <w:rsid w:val="006F0C3F"/>
    <w:rsid w:val="006F1096"/>
    <w:rsid w:val="006F1112"/>
    <w:rsid w:val="006F152C"/>
    <w:rsid w:val="006F1577"/>
    <w:rsid w:val="006F1593"/>
    <w:rsid w:val="006F1E06"/>
    <w:rsid w:val="006F21B1"/>
    <w:rsid w:val="006F2576"/>
    <w:rsid w:val="006F267B"/>
    <w:rsid w:val="006F26F5"/>
    <w:rsid w:val="006F27DF"/>
    <w:rsid w:val="006F280E"/>
    <w:rsid w:val="006F2903"/>
    <w:rsid w:val="006F2AF9"/>
    <w:rsid w:val="006F2D60"/>
    <w:rsid w:val="006F2E1F"/>
    <w:rsid w:val="006F3071"/>
    <w:rsid w:val="006F30C6"/>
    <w:rsid w:val="006F30D1"/>
    <w:rsid w:val="006F3564"/>
    <w:rsid w:val="006F3670"/>
    <w:rsid w:val="006F367D"/>
    <w:rsid w:val="006F37BD"/>
    <w:rsid w:val="006F39F8"/>
    <w:rsid w:val="006F4094"/>
    <w:rsid w:val="006F417F"/>
    <w:rsid w:val="006F43D6"/>
    <w:rsid w:val="006F4889"/>
    <w:rsid w:val="006F4A84"/>
    <w:rsid w:val="006F4B1D"/>
    <w:rsid w:val="006F4DA0"/>
    <w:rsid w:val="006F503D"/>
    <w:rsid w:val="006F52C1"/>
    <w:rsid w:val="006F575D"/>
    <w:rsid w:val="006F58D1"/>
    <w:rsid w:val="006F606D"/>
    <w:rsid w:val="006F608E"/>
    <w:rsid w:val="006F648D"/>
    <w:rsid w:val="006F65AC"/>
    <w:rsid w:val="006F6754"/>
    <w:rsid w:val="006F67F7"/>
    <w:rsid w:val="006F6DB4"/>
    <w:rsid w:val="006F6E7E"/>
    <w:rsid w:val="006F716C"/>
    <w:rsid w:val="006F741B"/>
    <w:rsid w:val="006F7437"/>
    <w:rsid w:val="006F7CE7"/>
    <w:rsid w:val="007002BB"/>
    <w:rsid w:val="00700349"/>
    <w:rsid w:val="007003BB"/>
    <w:rsid w:val="00700724"/>
    <w:rsid w:val="00700875"/>
    <w:rsid w:val="00700F47"/>
    <w:rsid w:val="007010E9"/>
    <w:rsid w:val="0070140F"/>
    <w:rsid w:val="007014E6"/>
    <w:rsid w:val="00701B47"/>
    <w:rsid w:val="00701BB1"/>
    <w:rsid w:val="00701E91"/>
    <w:rsid w:val="007020AE"/>
    <w:rsid w:val="007021A0"/>
    <w:rsid w:val="00702237"/>
    <w:rsid w:val="00702547"/>
    <w:rsid w:val="0070296A"/>
    <w:rsid w:val="007029EF"/>
    <w:rsid w:val="00702A16"/>
    <w:rsid w:val="00703099"/>
    <w:rsid w:val="0070311C"/>
    <w:rsid w:val="00703626"/>
    <w:rsid w:val="007036CC"/>
    <w:rsid w:val="00703737"/>
    <w:rsid w:val="0070381D"/>
    <w:rsid w:val="007038BC"/>
    <w:rsid w:val="007038BF"/>
    <w:rsid w:val="00703D32"/>
    <w:rsid w:val="00704362"/>
    <w:rsid w:val="00704744"/>
    <w:rsid w:val="00704E6D"/>
    <w:rsid w:val="00704FD7"/>
    <w:rsid w:val="0070500D"/>
    <w:rsid w:val="0070513A"/>
    <w:rsid w:val="007051B6"/>
    <w:rsid w:val="007052BA"/>
    <w:rsid w:val="007058E3"/>
    <w:rsid w:val="00705D6D"/>
    <w:rsid w:val="0070609A"/>
    <w:rsid w:val="007061A8"/>
    <w:rsid w:val="007062C7"/>
    <w:rsid w:val="00706454"/>
    <w:rsid w:val="00706868"/>
    <w:rsid w:val="00707100"/>
    <w:rsid w:val="00707118"/>
    <w:rsid w:val="007078F1"/>
    <w:rsid w:val="007079EA"/>
    <w:rsid w:val="0071048E"/>
    <w:rsid w:val="0071077B"/>
    <w:rsid w:val="00710B98"/>
    <w:rsid w:val="00710C14"/>
    <w:rsid w:val="00710DC6"/>
    <w:rsid w:val="00710DEE"/>
    <w:rsid w:val="00710EC8"/>
    <w:rsid w:val="00711596"/>
    <w:rsid w:val="0071159C"/>
    <w:rsid w:val="00711E64"/>
    <w:rsid w:val="00712075"/>
    <w:rsid w:val="0071226D"/>
    <w:rsid w:val="007124AE"/>
    <w:rsid w:val="00712B63"/>
    <w:rsid w:val="00712F05"/>
    <w:rsid w:val="00713ADA"/>
    <w:rsid w:val="00713BC7"/>
    <w:rsid w:val="00714446"/>
    <w:rsid w:val="00714502"/>
    <w:rsid w:val="00714625"/>
    <w:rsid w:val="0071488F"/>
    <w:rsid w:val="007148F9"/>
    <w:rsid w:val="00715360"/>
    <w:rsid w:val="007156A9"/>
    <w:rsid w:val="00715759"/>
    <w:rsid w:val="0071586B"/>
    <w:rsid w:val="00715980"/>
    <w:rsid w:val="00715EAB"/>
    <w:rsid w:val="00716044"/>
    <w:rsid w:val="0071624A"/>
    <w:rsid w:val="007164C7"/>
    <w:rsid w:val="0071651A"/>
    <w:rsid w:val="007165E3"/>
    <w:rsid w:val="007167BE"/>
    <w:rsid w:val="007169BC"/>
    <w:rsid w:val="00716A12"/>
    <w:rsid w:val="00716A2A"/>
    <w:rsid w:val="00716CB8"/>
    <w:rsid w:val="00716EFF"/>
    <w:rsid w:val="007171AD"/>
    <w:rsid w:val="00717431"/>
    <w:rsid w:val="007178A1"/>
    <w:rsid w:val="00717C28"/>
    <w:rsid w:val="00717D26"/>
    <w:rsid w:val="00717F68"/>
    <w:rsid w:val="00720419"/>
    <w:rsid w:val="007204F5"/>
    <w:rsid w:val="00720687"/>
    <w:rsid w:val="00720B56"/>
    <w:rsid w:val="00720CF1"/>
    <w:rsid w:val="00720D5A"/>
    <w:rsid w:val="0072145D"/>
    <w:rsid w:val="007214FB"/>
    <w:rsid w:val="007223E1"/>
    <w:rsid w:val="00722580"/>
    <w:rsid w:val="00722BB2"/>
    <w:rsid w:val="00722D66"/>
    <w:rsid w:val="00722F07"/>
    <w:rsid w:val="00722F72"/>
    <w:rsid w:val="0072332C"/>
    <w:rsid w:val="00723554"/>
    <w:rsid w:val="00723B1D"/>
    <w:rsid w:val="007241BB"/>
    <w:rsid w:val="00724456"/>
    <w:rsid w:val="0072458C"/>
    <w:rsid w:val="00724AC1"/>
    <w:rsid w:val="00724B3A"/>
    <w:rsid w:val="00724FA7"/>
    <w:rsid w:val="007253B3"/>
    <w:rsid w:val="00725579"/>
    <w:rsid w:val="007257A2"/>
    <w:rsid w:val="00725ACA"/>
    <w:rsid w:val="00725C2C"/>
    <w:rsid w:val="00725F3C"/>
    <w:rsid w:val="00726492"/>
    <w:rsid w:val="007266BA"/>
    <w:rsid w:val="00726BA1"/>
    <w:rsid w:val="00726E79"/>
    <w:rsid w:val="007275FB"/>
    <w:rsid w:val="00727675"/>
    <w:rsid w:val="007276D1"/>
    <w:rsid w:val="00727AB7"/>
    <w:rsid w:val="00727EFC"/>
    <w:rsid w:val="00730045"/>
    <w:rsid w:val="007300A8"/>
    <w:rsid w:val="0073057E"/>
    <w:rsid w:val="00730834"/>
    <w:rsid w:val="0073090B"/>
    <w:rsid w:val="00730AC0"/>
    <w:rsid w:val="00730B91"/>
    <w:rsid w:val="00731292"/>
    <w:rsid w:val="007312B7"/>
    <w:rsid w:val="00731564"/>
    <w:rsid w:val="0073176E"/>
    <w:rsid w:val="00731798"/>
    <w:rsid w:val="00731BAC"/>
    <w:rsid w:val="0073223A"/>
    <w:rsid w:val="00732936"/>
    <w:rsid w:val="00732BF1"/>
    <w:rsid w:val="00732C90"/>
    <w:rsid w:val="00732E40"/>
    <w:rsid w:val="00733935"/>
    <w:rsid w:val="00733944"/>
    <w:rsid w:val="00733E5E"/>
    <w:rsid w:val="0073419C"/>
    <w:rsid w:val="007343D6"/>
    <w:rsid w:val="0073461C"/>
    <w:rsid w:val="0073469F"/>
    <w:rsid w:val="007346C4"/>
    <w:rsid w:val="00735234"/>
    <w:rsid w:val="00735329"/>
    <w:rsid w:val="0073558C"/>
    <w:rsid w:val="00735721"/>
    <w:rsid w:val="00735A21"/>
    <w:rsid w:val="00735AAC"/>
    <w:rsid w:val="00735B58"/>
    <w:rsid w:val="007360EC"/>
    <w:rsid w:val="0073660B"/>
    <w:rsid w:val="00736709"/>
    <w:rsid w:val="00736866"/>
    <w:rsid w:val="00736A1A"/>
    <w:rsid w:val="00736E71"/>
    <w:rsid w:val="00736E90"/>
    <w:rsid w:val="00736F5A"/>
    <w:rsid w:val="0073742B"/>
    <w:rsid w:val="00737453"/>
    <w:rsid w:val="00737C47"/>
    <w:rsid w:val="00737DBA"/>
    <w:rsid w:val="00737FF5"/>
    <w:rsid w:val="00740182"/>
    <w:rsid w:val="00740B80"/>
    <w:rsid w:val="00740F26"/>
    <w:rsid w:val="0074107A"/>
    <w:rsid w:val="00741673"/>
    <w:rsid w:val="00741E50"/>
    <w:rsid w:val="00742473"/>
    <w:rsid w:val="007425F7"/>
    <w:rsid w:val="00742750"/>
    <w:rsid w:val="00742783"/>
    <w:rsid w:val="00742859"/>
    <w:rsid w:val="00742E2F"/>
    <w:rsid w:val="00742F8F"/>
    <w:rsid w:val="00743F21"/>
    <w:rsid w:val="007446B4"/>
    <w:rsid w:val="00744B48"/>
    <w:rsid w:val="00744DD8"/>
    <w:rsid w:val="00745061"/>
    <w:rsid w:val="00745301"/>
    <w:rsid w:val="00745341"/>
    <w:rsid w:val="00745353"/>
    <w:rsid w:val="0074543A"/>
    <w:rsid w:val="007457B4"/>
    <w:rsid w:val="00745C1B"/>
    <w:rsid w:val="00745E0A"/>
    <w:rsid w:val="00746169"/>
    <w:rsid w:val="00746300"/>
    <w:rsid w:val="00746446"/>
    <w:rsid w:val="0074649E"/>
    <w:rsid w:val="0074650C"/>
    <w:rsid w:val="007466EC"/>
    <w:rsid w:val="00747340"/>
    <w:rsid w:val="007478B6"/>
    <w:rsid w:val="00747CAA"/>
    <w:rsid w:val="00747E11"/>
    <w:rsid w:val="00747EB9"/>
    <w:rsid w:val="007504EB"/>
    <w:rsid w:val="00750FCE"/>
    <w:rsid w:val="007510C9"/>
    <w:rsid w:val="00751200"/>
    <w:rsid w:val="0075125A"/>
    <w:rsid w:val="0075133C"/>
    <w:rsid w:val="00751BC5"/>
    <w:rsid w:val="00751C9E"/>
    <w:rsid w:val="007526A4"/>
    <w:rsid w:val="00752AAA"/>
    <w:rsid w:val="00752DD2"/>
    <w:rsid w:val="00752EC6"/>
    <w:rsid w:val="007532C4"/>
    <w:rsid w:val="0075344C"/>
    <w:rsid w:val="00753729"/>
    <w:rsid w:val="00753BFE"/>
    <w:rsid w:val="0075402B"/>
    <w:rsid w:val="00754561"/>
    <w:rsid w:val="00754581"/>
    <w:rsid w:val="00754808"/>
    <w:rsid w:val="00754998"/>
    <w:rsid w:val="00754CBE"/>
    <w:rsid w:val="00754F0C"/>
    <w:rsid w:val="00755434"/>
    <w:rsid w:val="00755487"/>
    <w:rsid w:val="00755736"/>
    <w:rsid w:val="0075588D"/>
    <w:rsid w:val="00755B87"/>
    <w:rsid w:val="00755D3C"/>
    <w:rsid w:val="00755EA1"/>
    <w:rsid w:val="00755FFB"/>
    <w:rsid w:val="007561F0"/>
    <w:rsid w:val="007563BF"/>
    <w:rsid w:val="007564EC"/>
    <w:rsid w:val="007568DC"/>
    <w:rsid w:val="00756A30"/>
    <w:rsid w:val="00756DDA"/>
    <w:rsid w:val="0075759A"/>
    <w:rsid w:val="007577A0"/>
    <w:rsid w:val="00757850"/>
    <w:rsid w:val="0075789E"/>
    <w:rsid w:val="00757941"/>
    <w:rsid w:val="00757AAB"/>
    <w:rsid w:val="00757B89"/>
    <w:rsid w:val="00757DB6"/>
    <w:rsid w:val="00757F23"/>
    <w:rsid w:val="00757F67"/>
    <w:rsid w:val="00760070"/>
    <w:rsid w:val="00760463"/>
    <w:rsid w:val="00760BC2"/>
    <w:rsid w:val="0076121F"/>
    <w:rsid w:val="0076193D"/>
    <w:rsid w:val="00761FD5"/>
    <w:rsid w:val="0076243D"/>
    <w:rsid w:val="007627D9"/>
    <w:rsid w:val="0076282B"/>
    <w:rsid w:val="00762949"/>
    <w:rsid w:val="007635D8"/>
    <w:rsid w:val="0076375C"/>
    <w:rsid w:val="00763D81"/>
    <w:rsid w:val="00763E37"/>
    <w:rsid w:val="00764034"/>
    <w:rsid w:val="007640D9"/>
    <w:rsid w:val="00764320"/>
    <w:rsid w:val="00764660"/>
    <w:rsid w:val="00764E98"/>
    <w:rsid w:val="007650EF"/>
    <w:rsid w:val="00765EE4"/>
    <w:rsid w:val="00765FF3"/>
    <w:rsid w:val="00766008"/>
    <w:rsid w:val="0076677C"/>
    <w:rsid w:val="00766818"/>
    <w:rsid w:val="00766C48"/>
    <w:rsid w:val="00766C56"/>
    <w:rsid w:val="00766D9A"/>
    <w:rsid w:val="00766EBE"/>
    <w:rsid w:val="0076703E"/>
    <w:rsid w:val="007672F4"/>
    <w:rsid w:val="007673DB"/>
    <w:rsid w:val="0076746E"/>
    <w:rsid w:val="00767529"/>
    <w:rsid w:val="00767886"/>
    <w:rsid w:val="00767AD0"/>
    <w:rsid w:val="00767AD3"/>
    <w:rsid w:val="00767B08"/>
    <w:rsid w:val="00770123"/>
    <w:rsid w:val="007702B7"/>
    <w:rsid w:val="00770319"/>
    <w:rsid w:val="00770697"/>
    <w:rsid w:val="00770942"/>
    <w:rsid w:val="00770A4D"/>
    <w:rsid w:val="0077109D"/>
    <w:rsid w:val="0077134C"/>
    <w:rsid w:val="00771391"/>
    <w:rsid w:val="0077169E"/>
    <w:rsid w:val="00771B93"/>
    <w:rsid w:val="00771DD5"/>
    <w:rsid w:val="00771ECA"/>
    <w:rsid w:val="007720BB"/>
    <w:rsid w:val="0077275E"/>
    <w:rsid w:val="0077283B"/>
    <w:rsid w:val="00772A71"/>
    <w:rsid w:val="00772F1E"/>
    <w:rsid w:val="007734DC"/>
    <w:rsid w:val="00773647"/>
    <w:rsid w:val="00773BD0"/>
    <w:rsid w:val="00773ED9"/>
    <w:rsid w:val="00774DF2"/>
    <w:rsid w:val="007753E1"/>
    <w:rsid w:val="00775434"/>
    <w:rsid w:val="0077566B"/>
    <w:rsid w:val="00775714"/>
    <w:rsid w:val="007759C9"/>
    <w:rsid w:val="00775BCE"/>
    <w:rsid w:val="00776143"/>
    <w:rsid w:val="0077619D"/>
    <w:rsid w:val="00776233"/>
    <w:rsid w:val="00776455"/>
    <w:rsid w:val="00776570"/>
    <w:rsid w:val="0077663D"/>
    <w:rsid w:val="00776716"/>
    <w:rsid w:val="007767B9"/>
    <w:rsid w:val="00776ACF"/>
    <w:rsid w:val="00776B35"/>
    <w:rsid w:val="00776BF9"/>
    <w:rsid w:val="00776D42"/>
    <w:rsid w:val="00776DFA"/>
    <w:rsid w:val="00776ED6"/>
    <w:rsid w:val="00776FA5"/>
    <w:rsid w:val="00777350"/>
    <w:rsid w:val="00777EBD"/>
    <w:rsid w:val="0078042D"/>
    <w:rsid w:val="0078055C"/>
    <w:rsid w:val="007808E6"/>
    <w:rsid w:val="00780A33"/>
    <w:rsid w:val="00780A8B"/>
    <w:rsid w:val="00781051"/>
    <w:rsid w:val="00781193"/>
    <w:rsid w:val="00781602"/>
    <w:rsid w:val="00781621"/>
    <w:rsid w:val="0078188C"/>
    <w:rsid w:val="00781AC5"/>
    <w:rsid w:val="00781B5D"/>
    <w:rsid w:val="00781D47"/>
    <w:rsid w:val="00782685"/>
    <w:rsid w:val="00782B09"/>
    <w:rsid w:val="00782D5A"/>
    <w:rsid w:val="00783345"/>
    <w:rsid w:val="00783490"/>
    <w:rsid w:val="007835EB"/>
    <w:rsid w:val="00783AC4"/>
    <w:rsid w:val="00783E19"/>
    <w:rsid w:val="00783EBA"/>
    <w:rsid w:val="00783F6D"/>
    <w:rsid w:val="007845ED"/>
    <w:rsid w:val="00784B9E"/>
    <w:rsid w:val="00784EDE"/>
    <w:rsid w:val="00785024"/>
    <w:rsid w:val="00785583"/>
    <w:rsid w:val="00785853"/>
    <w:rsid w:val="0078588C"/>
    <w:rsid w:val="00785BB5"/>
    <w:rsid w:val="007862E5"/>
    <w:rsid w:val="0078632D"/>
    <w:rsid w:val="007863E7"/>
    <w:rsid w:val="00786A54"/>
    <w:rsid w:val="00786CF0"/>
    <w:rsid w:val="00786D03"/>
    <w:rsid w:val="00786E65"/>
    <w:rsid w:val="007873A0"/>
    <w:rsid w:val="007874A5"/>
    <w:rsid w:val="0078755B"/>
    <w:rsid w:val="007877D4"/>
    <w:rsid w:val="00787A35"/>
    <w:rsid w:val="00787A42"/>
    <w:rsid w:val="00787C76"/>
    <w:rsid w:val="00787DE1"/>
    <w:rsid w:val="00787FD8"/>
    <w:rsid w:val="00790155"/>
    <w:rsid w:val="0079050B"/>
    <w:rsid w:val="00790983"/>
    <w:rsid w:val="007909C2"/>
    <w:rsid w:val="0079103B"/>
    <w:rsid w:val="007912FE"/>
    <w:rsid w:val="0079166A"/>
    <w:rsid w:val="00791724"/>
    <w:rsid w:val="007917DD"/>
    <w:rsid w:val="007917E7"/>
    <w:rsid w:val="00791ABD"/>
    <w:rsid w:val="00791D08"/>
    <w:rsid w:val="00791D70"/>
    <w:rsid w:val="0079218D"/>
    <w:rsid w:val="00792778"/>
    <w:rsid w:val="007928F2"/>
    <w:rsid w:val="00792F28"/>
    <w:rsid w:val="00793124"/>
    <w:rsid w:val="00793207"/>
    <w:rsid w:val="007932C7"/>
    <w:rsid w:val="00793512"/>
    <w:rsid w:val="0079382A"/>
    <w:rsid w:val="00793E33"/>
    <w:rsid w:val="00793F16"/>
    <w:rsid w:val="007941B4"/>
    <w:rsid w:val="00794318"/>
    <w:rsid w:val="007943AC"/>
    <w:rsid w:val="0079444E"/>
    <w:rsid w:val="00794B5F"/>
    <w:rsid w:val="00794EA5"/>
    <w:rsid w:val="00794F09"/>
    <w:rsid w:val="00794FE6"/>
    <w:rsid w:val="00795234"/>
    <w:rsid w:val="0079563E"/>
    <w:rsid w:val="00795784"/>
    <w:rsid w:val="0079594F"/>
    <w:rsid w:val="00795C43"/>
    <w:rsid w:val="00795F0C"/>
    <w:rsid w:val="00795FB1"/>
    <w:rsid w:val="00796718"/>
    <w:rsid w:val="00796721"/>
    <w:rsid w:val="007968B7"/>
    <w:rsid w:val="007968D5"/>
    <w:rsid w:val="007968FE"/>
    <w:rsid w:val="00796D16"/>
    <w:rsid w:val="00796F2E"/>
    <w:rsid w:val="00797171"/>
    <w:rsid w:val="007971DE"/>
    <w:rsid w:val="0079751C"/>
    <w:rsid w:val="007978C8"/>
    <w:rsid w:val="00797931"/>
    <w:rsid w:val="00797A19"/>
    <w:rsid w:val="00797CDF"/>
    <w:rsid w:val="00797DE1"/>
    <w:rsid w:val="007A0303"/>
    <w:rsid w:val="007A0523"/>
    <w:rsid w:val="007A09DD"/>
    <w:rsid w:val="007A0F22"/>
    <w:rsid w:val="007A1077"/>
    <w:rsid w:val="007A13DD"/>
    <w:rsid w:val="007A14CE"/>
    <w:rsid w:val="007A1565"/>
    <w:rsid w:val="007A182E"/>
    <w:rsid w:val="007A1856"/>
    <w:rsid w:val="007A1A63"/>
    <w:rsid w:val="007A207B"/>
    <w:rsid w:val="007A21DC"/>
    <w:rsid w:val="007A2892"/>
    <w:rsid w:val="007A2B94"/>
    <w:rsid w:val="007A2CB9"/>
    <w:rsid w:val="007A3374"/>
    <w:rsid w:val="007A3A82"/>
    <w:rsid w:val="007A3CBA"/>
    <w:rsid w:val="007A400A"/>
    <w:rsid w:val="007A49C1"/>
    <w:rsid w:val="007A49C2"/>
    <w:rsid w:val="007A4CF3"/>
    <w:rsid w:val="007A5089"/>
    <w:rsid w:val="007A5765"/>
    <w:rsid w:val="007A5815"/>
    <w:rsid w:val="007A5AD6"/>
    <w:rsid w:val="007A5B11"/>
    <w:rsid w:val="007A5CC6"/>
    <w:rsid w:val="007A5D6C"/>
    <w:rsid w:val="007A5DB0"/>
    <w:rsid w:val="007A6349"/>
    <w:rsid w:val="007A6364"/>
    <w:rsid w:val="007A6978"/>
    <w:rsid w:val="007A6AE3"/>
    <w:rsid w:val="007A6DD8"/>
    <w:rsid w:val="007A6E27"/>
    <w:rsid w:val="007A6EF1"/>
    <w:rsid w:val="007A7417"/>
    <w:rsid w:val="007A750D"/>
    <w:rsid w:val="007A757F"/>
    <w:rsid w:val="007A7994"/>
    <w:rsid w:val="007A7BE0"/>
    <w:rsid w:val="007B0501"/>
    <w:rsid w:val="007B0553"/>
    <w:rsid w:val="007B06A2"/>
    <w:rsid w:val="007B0A56"/>
    <w:rsid w:val="007B0A98"/>
    <w:rsid w:val="007B0D4E"/>
    <w:rsid w:val="007B182F"/>
    <w:rsid w:val="007B1EDE"/>
    <w:rsid w:val="007B1FB0"/>
    <w:rsid w:val="007B23DD"/>
    <w:rsid w:val="007B286B"/>
    <w:rsid w:val="007B2965"/>
    <w:rsid w:val="007B2EA0"/>
    <w:rsid w:val="007B348A"/>
    <w:rsid w:val="007B37A2"/>
    <w:rsid w:val="007B3E76"/>
    <w:rsid w:val="007B40FC"/>
    <w:rsid w:val="007B4525"/>
    <w:rsid w:val="007B45A4"/>
    <w:rsid w:val="007B4C76"/>
    <w:rsid w:val="007B4F52"/>
    <w:rsid w:val="007B5336"/>
    <w:rsid w:val="007B55DF"/>
    <w:rsid w:val="007B5930"/>
    <w:rsid w:val="007B59AD"/>
    <w:rsid w:val="007B5B49"/>
    <w:rsid w:val="007B5D50"/>
    <w:rsid w:val="007B5E52"/>
    <w:rsid w:val="007B5E95"/>
    <w:rsid w:val="007B6678"/>
    <w:rsid w:val="007B672D"/>
    <w:rsid w:val="007B6927"/>
    <w:rsid w:val="007B6B3D"/>
    <w:rsid w:val="007B6BC6"/>
    <w:rsid w:val="007B6BFF"/>
    <w:rsid w:val="007B74A7"/>
    <w:rsid w:val="007B7881"/>
    <w:rsid w:val="007B7A42"/>
    <w:rsid w:val="007B7B23"/>
    <w:rsid w:val="007B7B49"/>
    <w:rsid w:val="007B7E6A"/>
    <w:rsid w:val="007C0076"/>
    <w:rsid w:val="007C05DE"/>
    <w:rsid w:val="007C0AB1"/>
    <w:rsid w:val="007C0ABE"/>
    <w:rsid w:val="007C0D54"/>
    <w:rsid w:val="007C0ECE"/>
    <w:rsid w:val="007C1B6D"/>
    <w:rsid w:val="007C1F33"/>
    <w:rsid w:val="007C2060"/>
    <w:rsid w:val="007C2084"/>
    <w:rsid w:val="007C2103"/>
    <w:rsid w:val="007C2335"/>
    <w:rsid w:val="007C25B9"/>
    <w:rsid w:val="007C2CA8"/>
    <w:rsid w:val="007C2FF7"/>
    <w:rsid w:val="007C3357"/>
    <w:rsid w:val="007C362B"/>
    <w:rsid w:val="007C381C"/>
    <w:rsid w:val="007C3C1A"/>
    <w:rsid w:val="007C3E76"/>
    <w:rsid w:val="007C3E88"/>
    <w:rsid w:val="007C3F41"/>
    <w:rsid w:val="007C41F4"/>
    <w:rsid w:val="007C4381"/>
    <w:rsid w:val="007C44B2"/>
    <w:rsid w:val="007C4800"/>
    <w:rsid w:val="007C4813"/>
    <w:rsid w:val="007C4A32"/>
    <w:rsid w:val="007C4ADC"/>
    <w:rsid w:val="007C4DF7"/>
    <w:rsid w:val="007C4E96"/>
    <w:rsid w:val="007C5032"/>
    <w:rsid w:val="007C5523"/>
    <w:rsid w:val="007C557A"/>
    <w:rsid w:val="007C5627"/>
    <w:rsid w:val="007C5658"/>
    <w:rsid w:val="007C57A8"/>
    <w:rsid w:val="007C5C7E"/>
    <w:rsid w:val="007C5F4A"/>
    <w:rsid w:val="007C61D0"/>
    <w:rsid w:val="007C62B6"/>
    <w:rsid w:val="007C66A9"/>
    <w:rsid w:val="007C6797"/>
    <w:rsid w:val="007C694B"/>
    <w:rsid w:val="007C6C01"/>
    <w:rsid w:val="007C6CB7"/>
    <w:rsid w:val="007C6D92"/>
    <w:rsid w:val="007C70DD"/>
    <w:rsid w:val="007C7103"/>
    <w:rsid w:val="007C724C"/>
    <w:rsid w:val="007C7302"/>
    <w:rsid w:val="007C7975"/>
    <w:rsid w:val="007C7AA1"/>
    <w:rsid w:val="007C7DFF"/>
    <w:rsid w:val="007C7E5A"/>
    <w:rsid w:val="007C7E72"/>
    <w:rsid w:val="007C7F5D"/>
    <w:rsid w:val="007D0616"/>
    <w:rsid w:val="007D0618"/>
    <w:rsid w:val="007D0A31"/>
    <w:rsid w:val="007D0C80"/>
    <w:rsid w:val="007D0CE6"/>
    <w:rsid w:val="007D0E64"/>
    <w:rsid w:val="007D1060"/>
    <w:rsid w:val="007D1119"/>
    <w:rsid w:val="007D1360"/>
    <w:rsid w:val="007D1569"/>
    <w:rsid w:val="007D1A1E"/>
    <w:rsid w:val="007D23BD"/>
    <w:rsid w:val="007D2643"/>
    <w:rsid w:val="007D32EF"/>
    <w:rsid w:val="007D34C1"/>
    <w:rsid w:val="007D3565"/>
    <w:rsid w:val="007D356E"/>
    <w:rsid w:val="007D3748"/>
    <w:rsid w:val="007D380A"/>
    <w:rsid w:val="007D3D2D"/>
    <w:rsid w:val="007D3E2D"/>
    <w:rsid w:val="007D3E7B"/>
    <w:rsid w:val="007D3EDB"/>
    <w:rsid w:val="007D4527"/>
    <w:rsid w:val="007D4622"/>
    <w:rsid w:val="007D507D"/>
    <w:rsid w:val="007D5080"/>
    <w:rsid w:val="007D5A61"/>
    <w:rsid w:val="007D5A74"/>
    <w:rsid w:val="007D5B48"/>
    <w:rsid w:val="007D5D06"/>
    <w:rsid w:val="007D5ECA"/>
    <w:rsid w:val="007D66A1"/>
    <w:rsid w:val="007D67E4"/>
    <w:rsid w:val="007D6A9F"/>
    <w:rsid w:val="007D6B04"/>
    <w:rsid w:val="007D6BE1"/>
    <w:rsid w:val="007D6D48"/>
    <w:rsid w:val="007D6EF9"/>
    <w:rsid w:val="007D72E5"/>
    <w:rsid w:val="007D7420"/>
    <w:rsid w:val="007D7B8C"/>
    <w:rsid w:val="007E026C"/>
    <w:rsid w:val="007E03D5"/>
    <w:rsid w:val="007E07A2"/>
    <w:rsid w:val="007E0847"/>
    <w:rsid w:val="007E08A3"/>
    <w:rsid w:val="007E094B"/>
    <w:rsid w:val="007E0A07"/>
    <w:rsid w:val="007E0DE4"/>
    <w:rsid w:val="007E0F41"/>
    <w:rsid w:val="007E0F79"/>
    <w:rsid w:val="007E19AF"/>
    <w:rsid w:val="007E1A5F"/>
    <w:rsid w:val="007E1FC1"/>
    <w:rsid w:val="007E20C9"/>
    <w:rsid w:val="007E20D8"/>
    <w:rsid w:val="007E21B9"/>
    <w:rsid w:val="007E2523"/>
    <w:rsid w:val="007E27BB"/>
    <w:rsid w:val="007E2956"/>
    <w:rsid w:val="007E3270"/>
    <w:rsid w:val="007E35B0"/>
    <w:rsid w:val="007E35E1"/>
    <w:rsid w:val="007E38C2"/>
    <w:rsid w:val="007E3AC1"/>
    <w:rsid w:val="007E3B43"/>
    <w:rsid w:val="007E426B"/>
    <w:rsid w:val="007E427B"/>
    <w:rsid w:val="007E49A0"/>
    <w:rsid w:val="007E4B26"/>
    <w:rsid w:val="007E4C0F"/>
    <w:rsid w:val="007E4C13"/>
    <w:rsid w:val="007E544A"/>
    <w:rsid w:val="007E55AD"/>
    <w:rsid w:val="007E567C"/>
    <w:rsid w:val="007E5876"/>
    <w:rsid w:val="007E59E5"/>
    <w:rsid w:val="007E63E5"/>
    <w:rsid w:val="007E6771"/>
    <w:rsid w:val="007E6AB8"/>
    <w:rsid w:val="007E6B50"/>
    <w:rsid w:val="007E6C19"/>
    <w:rsid w:val="007E6CE6"/>
    <w:rsid w:val="007E70A5"/>
    <w:rsid w:val="007E7469"/>
    <w:rsid w:val="007E7C76"/>
    <w:rsid w:val="007E7EE0"/>
    <w:rsid w:val="007E7F5A"/>
    <w:rsid w:val="007E7FA9"/>
    <w:rsid w:val="007E7FF1"/>
    <w:rsid w:val="007F011C"/>
    <w:rsid w:val="007F0624"/>
    <w:rsid w:val="007F072F"/>
    <w:rsid w:val="007F14F3"/>
    <w:rsid w:val="007F182C"/>
    <w:rsid w:val="007F1848"/>
    <w:rsid w:val="007F1BB9"/>
    <w:rsid w:val="007F20E5"/>
    <w:rsid w:val="007F23C5"/>
    <w:rsid w:val="007F2845"/>
    <w:rsid w:val="007F2BB1"/>
    <w:rsid w:val="007F354A"/>
    <w:rsid w:val="007F3C40"/>
    <w:rsid w:val="007F3EC4"/>
    <w:rsid w:val="007F40E5"/>
    <w:rsid w:val="007F41A5"/>
    <w:rsid w:val="007F42E6"/>
    <w:rsid w:val="007F4827"/>
    <w:rsid w:val="007F4946"/>
    <w:rsid w:val="007F4AC6"/>
    <w:rsid w:val="007F4ADA"/>
    <w:rsid w:val="007F51DC"/>
    <w:rsid w:val="007F51F3"/>
    <w:rsid w:val="007F565C"/>
    <w:rsid w:val="007F5FC1"/>
    <w:rsid w:val="007F6034"/>
    <w:rsid w:val="007F619C"/>
    <w:rsid w:val="007F6337"/>
    <w:rsid w:val="007F63DC"/>
    <w:rsid w:val="007F6906"/>
    <w:rsid w:val="007F69EC"/>
    <w:rsid w:val="007F6BF0"/>
    <w:rsid w:val="007F712C"/>
    <w:rsid w:val="007F791C"/>
    <w:rsid w:val="007F7A87"/>
    <w:rsid w:val="007F7C2B"/>
    <w:rsid w:val="007F7ECD"/>
    <w:rsid w:val="008006EF"/>
    <w:rsid w:val="00800858"/>
    <w:rsid w:val="008009D8"/>
    <w:rsid w:val="00800A1B"/>
    <w:rsid w:val="00800A46"/>
    <w:rsid w:val="00800B4A"/>
    <w:rsid w:val="0080109F"/>
    <w:rsid w:val="008013A6"/>
    <w:rsid w:val="00801778"/>
    <w:rsid w:val="00801AEB"/>
    <w:rsid w:val="00801CB0"/>
    <w:rsid w:val="0080244F"/>
    <w:rsid w:val="00802C3E"/>
    <w:rsid w:val="00802DA0"/>
    <w:rsid w:val="00802DFF"/>
    <w:rsid w:val="00803263"/>
    <w:rsid w:val="008034ED"/>
    <w:rsid w:val="0080351E"/>
    <w:rsid w:val="0080362C"/>
    <w:rsid w:val="00803653"/>
    <w:rsid w:val="00803F3D"/>
    <w:rsid w:val="00804077"/>
    <w:rsid w:val="008043C9"/>
    <w:rsid w:val="00804D54"/>
    <w:rsid w:val="00804E30"/>
    <w:rsid w:val="00804FBF"/>
    <w:rsid w:val="00805129"/>
    <w:rsid w:val="0080553F"/>
    <w:rsid w:val="008057CE"/>
    <w:rsid w:val="00805A90"/>
    <w:rsid w:val="00805D7A"/>
    <w:rsid w:val="00806007"/>
    <w:rsid w:val="0080604B"/>
    <w:rsid w:val="008061C3"/>
    <w:rsid w:val="00806408"/>
    <w:rsid w:val="00806DE0"/>
    <w:rsid w:val="008074C5"/>
    <w:rsid w:val="00807643"/>
    <w:rsid w:val="008076A3"/>
    <w:rsid w:val="00807A2C"/>
    <w:rsid w:val="00807BC8"/>
    <w:rsid w:val="00807CE7"/>
    <w:rsid w:val="00807D14"/>
    <w:rsid w:val="00807DCE"/>
    <w:rsid w:val="00807E5F"/>
    <w:rsid w:val="00810192"/>
    <w:rsid w:val="00810341"/>
    <w:rsid w:val="008103BE"/>
    <w:rsid w:val="008105F8"/>
    <w:rsid w:val="0081065E"/>
    <w:rsid w:val="0081072F"/>
    <w:rsid w:val="00810B3C"/>
    <w:rsid w:val="00810E1F"/>
    <w:rsid w:val="00811069"/>
    <w:rsid w:val="0081198B"/>
    <w:rsid w:val="00811ABC"/>
    <w:rsid w:val="00811B6A"/>
    <w:rsid w:val="00811DCE"/>
    <w:rsid w:val="00811E1E"/>
    <w:rsid w:val="00811E58"/>
    <w:rsid w:val="00812073"/>
    <w:rsid w:val="0081283F"/>
    <w:rsid w:val="00812ABB"/>
    <w:rsid w:val="00812F69"/>
    <w:rsid w:val="0081311F"/>
    <w:rsid w:val="008131CB"/>
    <w:rsid w:val="008132A2"/>
    <w:rsid w:val="00813459"/>
    <w:rsid w:val="00813644"/>
    <w:rsid w:val="0081378C"/>
    <w:rsid w:val="00813794"/>
    <w:rsid w:val="00813796"/>
    <w:rsid w:val="0081381A"/>
    <w:rsid w:val="00813E04"/>
    <w:rsid w:val="00813F2D"/>
    <w:rsid w:val="00814162"/>
    <w:rsid w:val="0081431C"/>
    <w:rsid w:val="00814C4A"/>
    <w:rsid w:val="0081506D"/>
    <w:rsid w:val="00815201"/>
    <w:rsid w:val="008152A1"/>
    <w:rsid w:val="00815C44"/>
    <w:rsid w:val="00815DF6"/>
    <w:rsid w:val="008165AB"/>
    <w:rsid w:val="0081682D"/>
    <w:rsid w:val="008168F0"/>
    <w:rsid w:val="00816B36"/>
    <w:rsid w:val="00816DA3"/>
    <w:rsid w:val="00817238"/>
    <w:rsid w:val="0081777C"/>
    <w:rsid w:val="00817A89"/>
    <w:rsid w:val="00817D7D"/>
    <w:rsid w:val="0082020E"/>
    <w:rsid w:val="00820338"/>
    <w:rsid w:val="008206E1"/>
    <w:rsid w:val="00820EA4"/>
    <w:rsid w:val="0082128C"/>
    <w:rsid w:val="00821B31"/>
    <w:rsid w:val="00821D51"/>
    <w:rsid w:val="00821F58"/>
    <w:rsid w:val="00822191"/>
    <w:rsid w:val="00822248"/>
    <w:rsid w:val="00822342"/>
    <w:rsid w:val="00822667"/>
    <w:rsid w:val="00822B66"/>
    <w:rsid w:val="00822C07"/>
    <w:rsid w:val="00822C90"/>
    <w:rsid w:val="00822D8D"/>
    <w:rsid w:val="00822DCB"/>
    <w:rsid w:val="00822EE4"/>
    <w:rsid w:val="0082369A"/>
    <w:rsid w:val="008239F1"/>
    <w:rsid w:val="00823C7F"/>
    <w:rsid w:val="00823D95"/>
    <w:rsid w:val="008240E8"/>
    <w:rsid w:val="0082417B"/>
    <w:rsid w:val="00824816"/>
    <w:rsid w:val="00824D31"/>
    <w:rsid w:val="00824DF0"/>
    <w:rsid w:val="00825041"/>
    <w:rsid w:val="0082529A"/>
    <w:rsid w:val="00825444"/>
    <w:rsid w:val="008255F1"/>
    <w:rsid w:val="008257F8"/>
    <w:rsid w:val="008259EB"/>
    <w:rsid w:val="00825BB8"/>
    <w:rsid w:val="008261B5"/>
    <w:rsid w:val="00826446"/>
    <w:rsid w:val="008266DC"/>
    <w:rsid w:val="00826A6E"/>
    <w:rsid w:val="00826ACA"/>
    <w:rsid w:val="00826AF7"/>
    <w:rsid w:val="0082717A"/>
    <w:rsid w:val="00827855"/>
    <w:rsid w:val="0082785B"/>
    <w:rsid w:val="00827A28"/>
    <w:rsid w:val="00827BE3"/>
    <w:rsid w:val="008300FF"/>
    <w:rsid w:val="0083022B"/>
    <w:rsid w:val="00830327"/>
    <w:rsid w:val="0083106B"/>
    <w:rsid w:val="008311C9"/>
    <w:rsid w:val="008313C3"/>
    <w:rsid w:val="00831B2E"/>
    <w:rsid w:val="00831B58"/>
    <w:rsid w:val="00831CFF"/>
    <w:rsid w:val="00831DA6"/>
    <w:rsid w:val="00831F52"/>
    <w:rsid w:val="008320C4"/>
    <w:rsid w:val="008323BC"/>
    <w:rsid w:val="00832454"/>
    <w:rsid w:val="008327C2"/>
    <w:rsid w:val="00832AAA"/>
    <w:rsid w:val="00832D98"/>
    <w:rsid w:val="0083308F"/>
    <w:rsid w:val="00833780"/>
    <w:rsid w:val="00833B11"/>
    <w:rsid w:val="00833F77"/>
    <w:rsid w:val="00834A17"/>
    <w:rsid w:val="00834B19"/>
    <w:rsid w:val="00834E13"/>
    <w:rsid w:val="008350EC"/>
    <w:rsid w:val="0083514A"/>
    <w:rsid w:val="00835444"/>
    <w:rsid w:val="008354BF"/>
    <w:rsid w:val="0083564C"/>
    <w:rsid w:val="008357E6"/>
    <w:rsid w:val="00835975"/>
    <w:rsid w:val="008359F5"/>
    <w:rsid w:val="00835A65"/>
    <w:rsid w:val="00835ADD"/>
    <w:rsid w:val="00835E2A"/>
    <w:rsid w:val="00835EAF"/>
    <w:rsid w:val="008363AE"/>
    <w:rsid w:val="008369C3"/>
    <w:rsid w:val="00836A0C"/>
    <w:rsid w:val="00836AEE"/>
    <w:rsid w:val="00836CCB"/>
    <w:rsid w:val="00836D18"/>
    <w:rsid w:val="00837170"/>
    <w:rsid w:val="008373EA"/>
    <w:rsid w:val="00837409"/>
    <w:rsid w:val="008374BC"/>
    <w:rsid w:val="0083767C"/>
    <w:rsid w:val="00837C36"/>
    <w:rsid w:val="008404CE"/>
    <w:rsid w:val="00840559"/>
    <w:rsid w:val="00840563"/>
    <w:rsid w:val="0084060D"/>
    <w:rsid w:val="00840B1C"/>
    <w:rsid w:val="00840CA6"/>
    <w:rsid w:val="0084176D"/>
    <w:rsid w:val="00841B2F"/>
    <w:rsid w:val="00841B5B"/>
    <w:rsid w:val="00841C21"/>
    <w:rsid w:val="00841F8B"/>
    <w:rsid w:val="00842094"/>
    <w:rsid w:val="00842135"/>
    <w:rsid w:val="00842435"/>
    <w:rsid w:val="00842AD3"/>
    <w:rsid w:val="00842B6B"/>
    <w:rsid w:val="00842CEB"/>
    <w:rsid w:val="008430FD"/>
    <w:rsid w:val="0084355E"/>
    <w:rsid w:val="0084380C"/>
    <w:rsid w:val="00843ACF"/>
    <w:rsid w:val="00843B32"/>
    <w:rsid w:val="008441C9"/>
    <w:rsid w:val="008445B2"/>
    <w:rsid w:val="00844A58"/>
    <w:rsid w:val="00844CCF"/>
    <w:rsid w:val="00844E36"/>
    <w:rsid w:val="008456A7"/>
    <w:rsid w:val="008456CB"/>
    <w:rsid w:val="00845C05"/>
    <w:rsid w:val="008460B0"/>
    <w:rsid w:val="0084618E"/>
    <w:rsid w:val="00846674"/>
    <w:rsid w:val="00846744"/>
    <w:rsid w:val="00846991"/>
    <w:rsid w:val="00846C5D"/>
    <w:rsid w:val="00846DEA"/>
    <w:rsid w:val="008470C2"/>
    <w:rsid w:val="0084750F"/>
    <w:rsid w:val="0084766B"/>
    <w:rsid w:val="008477D6"/>
    <w:rsid w:val="00850309"/>
    <w:rsid w:val="008503E0"/>
    <w:rsid w:val="00850821"/>
    <w:rsid w:val="00850827"/>
    <w:rsid w:val="0085093C"/>
    <w:rsid w:val="00850A10"/>
    <w:rsid w:val="00850CB7"/>
    <w:rsid w:val="008510C7"/>
    <w:rsid w:val="0085157B"/>
    <w:rsid w:val="00851996"/>
    <w:rsid w:val="00852194"/>
    <w:rsid w:val="008521C6"/>
    <w:rsid w:val="008522B8"/>
    <w:rsid w:val="0085237A"/>
    <w:rsid w:val="00852773"/>
    <w:rsid w:val="0085292F"/>
    <w:rsid w:val="008529F9"/>
    <w:rsid w:val="00852CCF"/>
    <w:rsid w:val="008536D2"/>
    <w:rsid w:val="008537EC"/>
    <w:rsid w:val="008538FD"/>
    <w:rsid w:val="00854612"/>
    <w:rsid w:val="0085469F"/>
    <w:rsid w:val="00854974"/>
    <w:rsid w:val="00854DE3"/>
    <w:rsid w:val="00854E28"/>
    <w:rsid w:val="00855013"/>
    <w:rsid w:val="00855471"/>
    <w:rsid w:val="0085547A"/>
    <w:rsid w:val="008555B6"/>
    <w:rsid w:val="00855673"/>
    <w:rsid w:val="008557D1"/>
    <w:rsid w:val="00855A7C"/>
    <w:rsid w:val="00855AD8"/>
    <w:rsid w:val="00855C8B"/>
    <w:rsid w:val="00855E0D"/>
    <w:rsid w:val="00856471"/>
    <w:rsid w:val="0085656F"/>
    <w:rsid w:val="008565CC"/>
    <w:rsid w:val="00856BE9"/>
    <w:rsid w:val="00856D2F"/>
    <w:rsid w:val="00856F30"/>
    <w:rsid w:val="0085705A"/>
    <w:rsid w:val="008570F0"/>
    <w:rsid w:val="0085734B"/>
    <w:rsid w:val="00857424"/>
    <w:rsid w:val="0085745D"/>
    <w:rsid w:val="008577BE"/>
    <w:rsid w:val="00857823"/>
    <w:rsid w:val="00857852"/>
    <w:rsid w:val="00857B57"/>
    <w:rsid w:val="00860198"/>
    <w:rsid w:val="00860486"/>
    <w:rsid w:val="00860655"/>
    <w:rsid w:val="00860924"/>
    <w:rsid w:val="00860BBA"/>
    <w:rsid w:val="00860F00"/>
    <w:rsid w:val="008611FA"/>
    <w:rsid w:val="008615D0"/>
    <w:rsid w:val="008616B3"/>
    <w:rsid w:val="0086174C"/>
    <w:rsid w:val="00861A6F"/>
    <w:rsid w:val="00861C9B"/>
    <w:rsid w:val="0086209B"/>
    <w:rsid w:val="00862260"/>
    <w:rsid w:val="00862340"/>
    <w:rsid w:val="00862348"/>
    <w:rsid w:val="00862362"/>
    <w:rsid w:val="008627C2"/>
    <w:rsid w:val="008629C5"/>
    <w:rsid w:val="00862A87"/>
    <w:rsid w:val="00862B2F"/>
    <w:rsid w:val="00862C3F"/>
    <w:rsid w:val="00862FB9"/>
    <w:rsid w:val="008632D1"/>
    <w:rsid w:val="00863544"/>
    <w:rsid w:val="008636DD"/>
    <w:rsid w:val="0086371B"/>
    <w:rsid w:val="00863778"/>
    <w:rsid w:val="00863998"/>
    <w:rsid w:val="00863E77"/>
    <w:rsid w:val="00864A7A"/>
    <w:rsid w:val="00864B64"/>
    <w:rsid w:val="00864C17"/>
    <w:rsid w:val="00864F3B"/>
    <w:rsid w:val="008650C9"/>
    <w:rsid w:val="00865385"/>
    <w:rsid w:val="0086584B"/>
    <w:rsid w:val="008658C7"/>
    <w:rsid w:val="00865F3B"/>
    <w:rsid w:val="008661A1"/>
    <w:rsid w:val="00866270"/>
    <w:rsid w:val="008662B7"/>
    <w:rsid w:val="00866558"/>
    <w:rsid w:val="008667EE"/>
    <w:rsid w:val="00866B9E"/>
    <w:rsid w:val="00866F67"/>
    <w:rsid w:val="00867008"/>
    <w:rsid w:val="00867578"/>
    <w:rsid w:val="0086757D"/>
    <w:rsid w:val="00867A58"/>
    <w:rsid w:val="008702D5"/>
    <w:rsid w:val="00870638"/>
    <w:rsid w:val="00870928"/>
    <w:rsid w:val="00870AC1"/>
    <w:rsid w:val="00870DD5"/>
    <w:rsid w:val="00870DE0"/>
    <w:rsid w:val="008712A6"/>
    <w:rsid w:val="00871500"/>
    <w:rsid w:val="0087173A"/>
    <w:rsid w:val="00872107"/>
    <w:rsid w:val="008721D9"/>
    <w:rsid w:val="0087275D"/>
    <w:rsid w:val="00872765"/>
    <w:rsid w:val="008727F9"/>
    <w:rsid w:val="0087293C"/>
    <w:rsid w:val="00872DBC"/>
    <w:rsid w:val="0087321A"/>
    <w:rsid w:val="00873850"/>
    <w:rsid w:val="008738E1"/>
    <w:rsid w:val="00873ECF"/>
    <w:rsid w:val="00874494"/>
    <w:rsid w:val="008744DA"/>
    <w:rsid w:val="00874755"/>
    <w:rsid w:val="00874811"/>
    <w:rsid w:val="00874C18"/>
    <w:rsid w:val="00874D0F"/>
    <w:rsid w:val="008752F7"/>
    <w:rsid w:val="008753E2"/>
    <w:rsid w:val="008758D5"/>
    <w:rsid w:val="008759AE"/>
    <w:rsid w:val="00875E60"/>
    <w:rsid w:val="00876468"/>
    <w:rsid w:val="00876819"/>
    <w:rsid w:val="0087692F"/>
    <w:rsid w:val="00876B30"/>
    <w:rsid w:val="00876E9D"/>
    <w:rsid w:val="00877023"/>
    <w:rsid w:val="0087739A"/>
    <w:rsid w:val="00877491"/>
    <w:rsid w:val="00877945"/>
    <w:rsid w:val="00877A0E"/>
    <w:rsid w:val="008804B7"/>
    <w:rsid w:val="0088095A"/>
    <w:rsid w:val="00880A1D"/>
    <w:rsid w:val="00880C92"/>
    <w:rsid w:val="00880D3B"/>
    <w:rsid w:val="00880E8F"/>
    <w:rsid w:val="00880FF8"/>
    <w:rsid w:val="00881129"/>
    <w:rsid w:val="00881B52"/>
    <w:rsid w:val="00881D9C"/>
    <w:rsid w:val="00881EFF"/>
    <w:rsid w:val="0088275D"/>
    <w:rsid w:val="008827F8"/>
    <w:rsid w:val="00882898"/>
    <w:rsid w:val="0088292D"/>
    <w:rsid w:val="00882D56"/>
    <w:rsid w:val="008833E3"/>
    <w:rsid w:val="008835A1"/>
    <w:rsid w:val="0088361A"/>
    <w:rsid w:val="0088404C"/>
    <w:rsid w:val="008842D7"/>
    <w:rsid w:val="00884F24"/>
    <w:rsid w:val="008853DD"/>
    <w:rsid w:val="00885721"/>
    <w:rsid w:val="00885A19"/>
    <w:rsid w:val="00885B32"/>
    <w:rsid w:val="00885BD6"/>
    <w:rsid w:val="00885C66"/>
    <w:rsid w:val="00885DD6"/>
    <w:rsid w:val="008866F5"/>
    <w:rsid w:val="00886C11"/>
    <w:rsid w:val="00886CB3"/>
    <w:rsid w:val="00886FDE"/>
    <w:rsid w:val="008870E4"/>
    <w:rsid w:val="00887125"/>
    <w:rsid w:val="0088717B"/>
    <w:rsid w:val="00887217"/>
    <w:rsid w:val="00887D83"/>
    <w:rsid w:val="00887EAC"/>
    <w:rsid w:val="008903AF"/>
    <w:rsid w:val="00890642"/>
    <w:rsid w:val="00890F27"/>
    <w:rsid w:val="0089107C"/>
    <w:rsid w:val="008911E4"/>
    <w:rsid w:val="0089120B"/>
    <w:rsid w:val="008915B7"/>
    <w:rsid w:val="0089178F"/>
    <w:rsid w:val="0089188A"/>
    <w:rsid w:val="008918C2"/>
    <w:rsid w:val="00891D06"/>
    <w:rsid w:val="008920BB"/>
    <w:rsid w:val="0089225E"/>
    <w:rsid w:val="008924D2"/>
    <w:rsid w:val="00892973"/>
    <w:rsid w:val="00892B71"/>
    <w:rsid w:val="00892D3D"/>
    <w:rsid w:val="00892E25"/>
    <w:rsid w:val="0089313E"/>
    <w:rsid w:val="008933DE"/>
    <w:rsid w:val="008935D9"/>
    <w:rsid w:val="008938E8"/>
    <w:rsid w:val="00893BB9"/>
    <w:rsid w:val="00893D6C"/>
    <w:rsid w:val="00893DA6"/>
    <w:rsid w:val="00893DF9"/>
    <w:rsid w:val="00894105"/>
    <w:rsid w:val="00894C43"/>
    <w:rsid w:val="00894CF8"/>
    <w:rsid w:val="00895808"/>
    <w:rsid w:val="00895887"/>
    <w:rsid w:val="00895D56"/>
    <w:rsid w:val="00895D85"/>
    <w:rsid w:val="00895DE8"/>
    <w:rsid w:val="00895F90"/>
    <w:rsid w:val="008960DB"/>
    <w:rsid w:val="008962D1"/>
    <w:rsid w:val="0089659D"/>
    <w:rsid w:val="0089662E"/>
    <w:rsid w:val="00896813"/>
    <w:rsid w:val="008973EA"/>
    <w:rsid w:val="008977A3"/>
    <w:rsid w:val="008978FE"/>
    <w:rsid w:val="00897AB8"/>
    <w:rsid w:val="00897F42"/>
    <w:rsid w:val="008A010F"/>
    <w:rsid w:val="008A05D6"/>
    <w:rsid w:val="008A065E"/>
    <w:rsid w:val="008A06EA"/>
    <w:rsid w:val="008A0BE1"/>
    <w:rsid w:val="008A0DCC"/>
    <w:rsid w:val="008A11E9"/>
    <w:rsid w:val="008A12BB"/>
    <w:rsid w:val="008A15C1"/>
    <w:rsid w:val="008A1D96"/>
    <w:rsid w:val="008A20F2"/>
    <w:rsid w:val="008A29BB"/>
    <w:rsid w:val="008A2E5F"/>
    <w:rsid w:val="008A30B5"/>
    <w:rsid w:val="008A30D0"/>
    <w:rsid w:val="008A30E9"/>
    <w:rsid w:val="008A310A"/>
    <w:rsid w:val="008A3296"/>
    <w:rsid w:val="008A3412"/>
    <w:rsid w:val="008A3615"/>
    <w:rsid w:val="008A3722"/>
    <w:rsid w:val="008A3946"/>
    <w:rsid w:val="008A3E55"/>
    <w:rsid w:val="008A4025"/>
    <w:rsid w:val="008A40A9"/>
    <w:rsid w:val="008A452F"/>
    <w:rsid w:val="008A4669"/>
    <w:rsid w:val="008A47E8"/>
    <w:rsid w:val="008A4BDD"/>
    <w:rsid w:val="008A4D24"/>
    <w:rsid w:val="008A519E"/>
    <w:rsid w:val="008A5412"/>
    <w:rsid w:val="008A5482"/>
    <w:rsid w:val="008A5687"/>
    <w:rsid w:val="008A5743"/>
    <w:rsid w:val="008A57F4"/>
    <w:rsid w:val="008A5804"/>
    <w:rsid w:val="008A59B1"/>
    <w:rsid w:val="008A5A01"/>
    <w:rsid w:val="008A6160"/>
    <w:rsid w:val="008A6C7C"/>
    <w:rsid w:val="008A6E87"/>
    <w:rsid w:val="008A6F2A"/>
    <w:rsid w:val="008A7110"/>
    <w:rsid w:val="008A732F"/>
    <w:rsid w:val="008A7369"/>
    <w:rsid w:val="008A7BD2"/>
    <w:rsid w:val="008A7CB7"/>
    <w:rsid w:val="008A7D42"/>
    <w:rsid w:val="008A7D8A"/>
    <w:rsid w:val="008A7E4C"/>
    <w:rsid w:val="008A7EFA"/>
    <w:rsid w:val="008A7FF4"/>
    <w:rsid w:val="008B0511"/>
    <w:rsid w:val="008B081D"/>
    <w:rsid w:val="008B0923"/>
    <w:rsid w:val="008B0A1F"/>
    <w:rsid w:val="008B0D5C"/>
    <w:rsid w:val="008B148B"/>
    <w:rsid w:val="008B1641"/>
    <w:rsid w:val="008B1642"/>
    <w:rsid w:val="008B16D1"/>
    <w:rsid w:val="008B1735"/>
    <w:rsid w:val="008B17B5"/>
    <w:rsid w:val="008B17E4"/>
    <w:rsid w:val="008B1BC9"/>
    <w:rsid w:val="008B1C64"/>
    <w:rsid w:val="008B1CB0"/>
    <w:rsid w:val="008B1E16"/>
    <w:rsid w:val="008B25A2"/>
    <w:rsid w:val="008B26AA"/>
    <w:rsid w:val="008B298D"/>
    <w:rsid w:val="008B2DC5"/>
    <w:rsid w:val="008B303A"/>
    <w:rsid w:val="008B35AE"/>
    <w:rsid w:val="008B3909"/>
    <w:rsid w:val="008B3A14"/>
    <w:rsid w:val="008B3CEA"/>
    <w:rsid w:val="008B3F7A"/>
    <w:rsid w:val="008B4021"/>
    <w:rsid w:val="008B42CF"/>
    <w:rsid w:val="008B45A5"/>
    <w:rsid w:val="008B45F3"/>
    <w:rsid w:val="008B47ED"/>
    <w:rsid w:val="008B49DD"/>
    <w:rsid w:val="008B4EE0"/>
    <w:rsid w:val="008B5026"/>
    <w:rsid w:val="008B5854"/>
    <w:rsid w:val="008B58CC"/>
    <w:rsid w:val="008B627F"/>
    <w:rsid w:val="008B637C"/>
    <w:rsid w:val="008B67D4"/>
    <w:rsid w:val="008B6867"/>
    <w:rsid w:val="008B6A49"/>
    <w:rsid w:val="008B6ADD"/>
    <w:rsid w:val="008B6EFA"/>
    <w:rsid w:val="008B710E"/>
    <w:rsid w:val="008B75C4"/>
    <w:rsid w:val="008B76A2"/>
    <w:rsid w:val="008B76AB"/>
    <w:rsid w:val="008B7888"/>
    <w:rsid w:val="008B78E7"/>
    <w:rsid w:val="008B7BE6"/>
    <w:rsid w:val="008C00CE"/>
    <w:rsid w:val="008C00F9"/>
    <w:rsid w:val="008C01F3"/>
    <w:rsid w:val="008C0911"/>
    <w:rsid w:val="008C09C5"/>
    <w:rsid w:val="008C0A94"/>
    <w:rsid w:val="008C0BA5"/>
    <w:rsid w:val="008C0BF1"/>
    <w:rsid w:val="008C0D04"/>
    <w:rsid w:val="008C0DA0"/>
    <w:rsid w:val="008C0E3F"/>
    <w:rsid w:val="008C0F79"/>
    <w:rsid w:val="008C13DD"/>
    <w:rsid w:val="008C1B19"/>
    <w:rsid w:val="008C21A1"/>
    <w:rsid w:val="008C22FA"/>
    <w:rsid w:val="008C2419"/>
    <w:rsid w:val="008C2463"/>
    <w:rsid w:val="008C28E0"/>
    <w:rsid w:val="008C2B49"/>
    <w:rsid w:val="008C2C6E"/>
    <w:rsid w:val="008C30BD"/>
    <w:rsid w:val="008C3160"/>
    <w:rsid w:val="008C3376"/>
    <w:rsid w:val="008C33FD"/>
    <w:rsid w:val="008C349A"/>
    <w:rsid w:val="008C37ED"/>
    <w:rsid w:val="008C38E0"/>
    <w:rsid w:val="008C3922"/>
    <w:rsid w:val="008C3FD7"/>
    <w:rsid w:val="008C42C7"/>
    <w:rsid w:val="008C4526"/>
    <w:rsid w:val="008C493D"/>
    <w:rsid w:val="008C49EB"/>
    <w:rsid w:val="008C4B78"/>
    <w:rsid w:val="008C4D78"/>
    <w:rsid w:val="008C5357"/>
    <w:rsid w:val="008C5402"/>
    <w:rsid w:val="008C55BA"/>
    <w:rsid w:val="008C569E"/>
    <w:rsid w:val="008C59F7"/>
    <w:rsid w:val="008C5B3A"/>
    <w:rsid w:val="008C5B62"/>
    <w:rsid w:val="008C5CE5"/>
    <w:rsid w:val="008C5EA7"/>
    <w:rsid w:val="008C5F27"/>
    <w:rsid w:val="008C5F90"/>
    <w:rsid w:val="008C6603"/>
    <w:rsid w:val="008C67FA"/>
    <w:rsid w:val="008C6C3F"/>
    <w:rsid w:val="008C7641"/>
    <w:rsid w:val="008C7E05"/>
    <w:rsid w:val="008D0154"/>
    <w:rsid w:val="008D0191"/>
    <w:rsid w:val="008D06B8"/>
    <w:rsid w:val="008D1243"/>
    <w:rsid w:val="008D1337"/>
    <w:rsid w:val="008D144D"/>
    <w:rsid w:val="008D181E"/>
    <w:rsid w:val="008D19C3"/>
    <w:rsid w:val="008D1F4C"/>
    <w:rsid w:val="008D20B9"/>
    <w:rsid w:val="008D210B"/>
    <w:rsid w:val="008D2172"/>
    <w:rsid w:val="008D223C"/>
    <w:rsid w:val="008D2327"/>
    <w:rsid w:val="008D23E1"/>
    <w:rsid w:val="008D25E8"/>
    <w:rsid w:val="008D2663"/>
    <w:rsid w:val="008D27EF"/>
    <w:rsid w:val="008D2BD2"/>
    <w:rsid w:val="008D2ED1"/>
    <w:rsid w:val="008D3076"/>
    <w:rsid w:val="008D3126"/>
    <w:rsid w:val="008D369F"/>
    <w:rsid w:val="008D3ACC"/>
    <w:rsid w:val="008D4431"/>
    <w:rsid w:val="008D4774"/>
    <w:rsid w:val="008D4940"/>
    <w:rsid w:val="008D49B6"/>
    <w:rsid w:val="008D4CB2"/>
    <w:rsid w:val="008D4D88"/>
    <w:rsid w:val="008D4EAF"/>
    <w:rsid w:val="008D4F05"/>
    <w:rsid w:val="008D53EA"/>
    <w:rsid w:val="008D5517"/>
    <w:rsid w:val="008D5D76"/>
    <w:rsid w:val="008D5E9C"/>
    <w:rsid w:val="008D6235"/>
    <w:rsid w:val="008D6288"/>
    <w:rsid w:val="008D64C2"/>
    <w:rsid w:val="008D6693"/>
    <w:rsid w:val="008D66CC"/>
    <w:rsid w:val="008D6C6D"/>
    <w:rsid w:val="008D72B6"/>
    <w:rsid w:val="008D7417"/>
    <w:rsid w:val="008D7530"/>
    <w:rsid w:val="008D7543"/>
    <w:rsid w:val="008D7C0F"/>
    <w:rsid w:val="008D7F25"/>
    <w:rsid w:val="008D7F6F"/>
    <w:rsid w:val="008E0145"/>
    <w:rsid w:val="008E0158"/>
    <w:rsid w:val="008E0610"/>
    <w:rsid w:val="008E0876"/>
    <w:rsid w:val="008E09B6"/>
    <w:rsid w:val="008E0A84"/>
    <w:rsid w:val="008E102A"/>
    <w:rsid w:val="008E1242"/>
    <w:rsid w:val="008E169D"/>
    <w:rsid w:val="008E1A0B"/>
    <w:rsid w:val="008E1ADC"/>
    <w:rsid w:val="008E1EA1"/>
    <w:rsid w:val="008E2547"/>
    <w:rsid w:val="008E283F"/>
    <w:rsid w:val="008E2C02"/>
    <w:rsid w:val="008E2C86"/>
    <w:rsid w:val="008E2C8D"/>
    <w:rsid w:val="008E30DD"/>
    <w:rsid w:val="008E3232"/>
    <w:rsid w:val="008E3401"/>
    <w:rsid w:val="008E36D0"/>
    <w:rsid w:val="008E3956"/>
    <w:rsid w:val="008E4163"/>
    <w:rsid w:val="008E4892"/>
    <w:rsid w:val="008E4A14"/>
    <w:rsid w:val="008E4C01"/>
    <w:rsid w:val="008E55ED"/>
    <w:rsid w:val="008E56B2"/>
    <w:rsid w:val="008E56E8"/>
    <w:rsid w:val="008E592C"/>
    <w:rsid w:val="008E5A7F"/>
    <w:rsid w:val="008E5DCC"/>
    <w:rsid w:val="008E5E6D"/>
    <w:rsid w:val="008E6121"/>
    <w:rsid w:val="008E6691"/>
    <w:rsid w:val="008E67C1"/>
    <w:rsid w:val="008E687E"/>
    <w:rsid w:val="008E6904"/>
    <w:rsid w:val="008E6A40"/>
    <w:rsid w:val="008E6ACB"/>
    <w:rsid w:val="008E6C35"/>
    <w:rsid w:val="008E7557"/>
    <w:rsid w:val="008E765B"/>
    <w:rsid w:val="008E76B4"/>
    <w:rsid w:val="008E77F4"/>
    <w:rsid w:val="008E790D"/>
    <w:rsid w:val="008F0528"/>
    <w:rsid w:val="008F057A"/>
    <w:rsid w:val="008F098C"/>
    <w:rsid w:val="008F0FF3"/>
    <w:rsid w:val="008F121F"/>
    <w:rsid w:val="008F14D5"/>
    <w:rsid w:val="008F176F"/>
    <w:rsid w:val="008F1ACF"/>
    <w:rsid w:val="008F1C00"/>
    <w:rsid w:val="008F2152"/>
    <w:rsid w:val="008F23B5"/>
    <w:rsid w:val="008F297B"/>
    <w:rsid w:val="008F2DC5"/>
    <w:rsid w:val="008F2EAF"/>
    <w:rsid w:val="008F2EC3"/>
    <w:rsid w:val="008F3092"/>
    <w:rsid w:val="008F3319"/>
    <w:rsid w:val="008F3462"/>
    <w:rsid w:val="008F35D8"/>
    <w:rsid w:val="008F3631"/>
    <w:rsid w:val="008F3C33"/>
    <w:rsid w:val="008F3C74"/>
    <w:rsid w:val="008F44F1"/>
    <w:rsid w:val="008F4742"/>
    <w:rsid w:val="008F4AA5"/>
    <w:rsid w:val="008F4ABC"/>
    <w:rsid w:val="008F4D26"/>
    <w:rsid w:val="008F52BF"/>
    <w:rsid w:val="008F568B"/>
    <w:rsid w:val="008F5B5E"/>
    <w:rsid w:val="008F5CD7"/>
    <w:rsid w:val="008F5F68"/>
    <w:rsid w:val="008F6012"/>
    <w:rsid w:val="008F601C"/>
    <w:rsid w:val="008F61CB"/>
    <w:rsid w:val="008F61FF"/>
    <w:rsid w:val="008F6598"/>
    <w:rsid w:val="008F6AE0"/>
    <w:rsid w:val="008F6C6E"/>
    <w:rsid w:val="008F6D8B"/>
    <w:rsid w:val="008F73BF"/>
    <w:rsid w:val="008F7627"/>
    <w:rsid w:val="008F77FA"/>
    <w:rsid w:val="008F784A"/>
    <w:rsid w:val="008F785D"/>
    <w:rsid w:val="008F7F71"/>
    <w:rsid w:val="0090034D"/>
    <w:rsid w:val="00900865"/>
    <w:rsid w:val="00900FE4"/>
    <w:rsid w:val="009010E3"/>
    <w:rsid w:val="009012AE"/>
    <w:rsid w:val="00901679"/>
    <w:rsid w:val="00901B7D"/>
    <w:rsid w:val="009021F4"/>
    <w:rsid w:val="00902538"/>
    <w:rsid w:val="009029BD"/>
    <w:rsid w:val="00902AA6"/>
    <w:rsid w:val="00902D6D"/>
    <w:rsid w:val="00902EDB"/>
    <w:rsid w:val="00902F7C"/>
    <w:rsid w:val="00903041"/>
    <w:rsid w:val="009030D4"/>
    <w:rsid w:val="0090315A"/>
    <w:rsid w:val="00903418"/>
    <w:rsid w:val="009034CA"/>
    <w:rsid w:val="009039D5"/>
    <w:rsid w:val="009039F6"/>
    <w:rsid w:val="00903A28"/>
    <w:rsid w:val="00903C3A"/>
    <w:rsid w:val="00903DD0"/>
    <w:rsid w:val="00903DEE"/>
    <w:rsid w:val="00903EE0"/>
    <w:rsid w:val="00904001"/>
    <w:rsid w:val="00904242"/>
    <w:rsid w:val="00904311"/>
    <w:rsid w:val="0090439E"/>
    <w:rsid w:val="00904B1A"/>
    <w:rsid w:val="00904BD3"/>
    <w:rsid w:val="00904D0D"/>
    <w:rsid w:val="00904ECE"/>
    <w:rsid w:val="00905F3C"/>
    <w:rsid w:val="00906065"/>
    <w:rsid w:val="0090629F"/>
    <w:rsid w:val="00906E75"/>
    <w:rsid w:val="00906F9D"/>
    <w:rsid w:val="00907111"/>
    <w:rsid w:val="00907773"/>
    <w:rsid w:val="00907BEF"/>
    <w:rsid w:val="009103E1"/>
    <w:rsid w:val="0091046F"/>
    <w:rsid w:val="00910677"/>
    <w:rsid w:val="00910AD6"/>
    <w:rsid w:val="00910FA8"/>
    <w:rsid w:val="009111D7"/>
    <w:rsid w:val="00911297"/>
    <w:rsid w:val="0091169D"/>
    <w:rsid w:val="00911AB5"/>
    <w:rsid w:val="00911D1C"/>
    <w:rsid w:val="00912031"/>
    <w:rsid w:val="00912057"/>
    <w:rsid w:val="00912223"/>
    <w:rsid w:val="0091237F"/>
    <w:rsid w:val="009127CB"/>
    <w:rsid w:val="00912D70"/>
    <w:rsid w:val="00912E18"/>
    <w:rsid w:val="00912F75"/>
    <w:rsid w:val="009133B5"/>
    <w:rsid w:val="009139C8"/>
    <w:rsid w:val="00913C79"/>
    <w:rsid w:val="00913D59"/>
    <w:rsid w:val="00913FFC"/>
    <w:rsid w:val="00914574"/>
    <w:rsid w:val="009145BF"/>
    <w:rsid w:val="009149F5"/>
    <w:rsid w:val="00914ABC"/>
    <w:rsid w:val="00914B42"/>
    <w:rsid w:val="00914C39"/>
    <w:rsid w:val="009151E6"/>
    <w:rsid w:val="009152F8"/>
    <w:rsid w:val="0091543C"/>
    <w:rsid w:val="00915AE9"/>
    <w:rsid w:val="00915C8A"/>
    <w:rsid w:val="00915CFE"/>
    <w:rsid w:val="00915D5B"/>
    <w:rsid w:val="00916078"/>
    <w:rsid w:val="00916514"/>
    <w:rsid w:val="009165EC"/>
    <w:rsid w:val="00916681"/>
    <w:rsid w:val="00916885"/>
    <w:rsid w:val="00916CC5"/>
    <w:rsid w:val="009174EA"/>
    <w:rsid w:val="00917D67"/>
    <w:rsid w:val="00917F4B"/>
    <w:rsid w:val="0092000C"/>
    <w:rsid w:val="0092002F"/>
    <w:rsid w:val="0092007C"/>
    <w:rsid w:val="00920081"/>
    <w:rsid w:val="00920101"/>
    <w:rsid w:val="00920909"/>
    <w:rsid w:val="00920E50"/>
    <w:rsid w:val="009212FB"/>
    <w:rsid w:val="00921997"/>
    <w:rsid w:val="00921F2C"/>
    <w:rsid w:val="00922321"/>
    <w:rsid w:val="00922729"/>
    <w:rsid w:val="00922800"/>
    <w:rsid w:val="0092295A"/>
    <w:rsid w:val="00923012"/>
    <w:rsid w:val="00923494"/>
    <w:rsid w:val="009234D7"/>
    <w:rsid w:val="009237A7"/>
    <w:rsid w:val="00923B10"/>
    <w:rsid w:val="00923CC7"/>
    <w:rsid w:val="00923D12"/>
    <w:rsid w:val="00924413"/>
    <w:rsid w:val="009246D0"/>
    <w:rsid w:val="00924DCC"/>
    <w:rsid w:val="009250BB"/>
    <w:rsid w:val="00925114"/>
    <w:rsid w:val="00925380"/>
    <w:rsid w:val="00925905"/>
    <w:rsid w:val="00925AF7"/>
    <w:rsid w:val="00925B51"/>
    <w:rsid w:val="00925BD0"/>
    <w:rsid w:val="00925C2D"/>
    <w:rsid w:val="00925CE1"/>
    <w:rsid w:val="00925E5F"/>
    <w:rsid w:val="00925EF1"/>
    <w:rsid w:val="00925F66"/>
    <w:rsid w:val="009260AA"/>
    <w:rsid w:val="009262B7"/>
    <w:rsid w:val="009262C8"/>
    <w:rsid w:val="00926389"/>
    <w:rsid w:val="009265F7"/>
    <w:rsid w:val="00926B73"/>
    <w:rsid w:val="0092710F"/>
    <w:rsid w:val="0092714E"/>
    <w:rsid w:val="009274F0"/>
    <w:rsid w:val="0092752C"/>
    <w:rsid w:val="00927D83"/>
    <w:rsid w:val="009302DB"/>
    <w:rsid w:val="00930B87"/>
    <w:rsid w:val="00930C4F"/>
    <w:rsid w:val="00930DE1"/>
    <w:rsid w:val="009317AA"/>
    <w:rsid w:val="009317B1"/>
    <w:rsid w:val="009319E1"/>
    <w:rsid w:val="00931C0E"/>
    <w:rsid w:val="00931DAF"/>
    <w:rsid w:val="00931E37"/>
    <w:rsid w:val="00931EEC"/>
    <w:rsid w:val="009324FA"/>
    <w:rsid w:val="009325E1"/>
    <w:rsid w:val="00932676"/>
    <w:rsid w:val="0093271B"/>
    <w:rsid w:val="0093295F"/>
    <w:rsid w:val="009330A1"/>
    <w:rsid w:val="00933D92"/>
    <w:rsid w:val="00933F90"/>
    <w:rsid w:val="009342C8"/>
    <w:rsid w:val="00934303"/>
    <w:rsid w:val="00934468"/>
    <w:rsid w:val="00934945"/>
    <w:rsid w:val="00934BB4"/>
    <w:rsid w:val="00934C3A"/>
    <w:rsid w:val="00934CA4"/>
    <w:rsid w:val="009354A8"/>
    <w:rsid w:val="00935765"/>
    <w:rsid w:val="00935E1D"/>
    <w:rsid w:val="00935F9B"/>
    <w:rsid w:val="009361BA"/>
    <w:rsid w:val="00936276"/>
    <w:rsid w:val="0093666A"/>
    <w:rsid w:val="009368F9"/>
    <w:rsid w:val="0093696E"/>
    <w:rsid w:val="00936A1C"/>
    <w:rsid w:val="00936B5A"/>
    <w:rsid w:val="0093702E"/>
    <w:rsid w:val="009370C0"/>
    <w:rsid w:val="0093724D"/>
    <w:rsid w:val="009372ED"/>
    <w:rsid w:val="00937468"/>
    <w:rsid w:val="0093771C"/>
    <w:rsid w:val="00937997"/>
    <w:rsid w:val="00940684"/>
    <w:rsid w:val="00940B63"/>
    <w:rsid w:val="00940CBE"/>
    <w:rsid w:val="00940E29"/>
    <w:rsid w:val="00941357"/>
    <w:rsid w:val="00941728"/>
    <w:rsid w:val="009417BB"/>
    <w:rsid w:val="00941848"/>
    <w:rsid w:val="00942204"/>
    <w:rsid w:val="009427E9"/>
    <w:rsid w:val="00942B11"/>
    <w:rsid w:val="00942D2E"/>
    <w:rsid w:val="009433C6"/>
    <w:rsid w:val="00943451"/>
    <w:rsid w:val="009434E8"/>
    <w:rsid w:val="00943834"/>
    <w:rsid w:val="009439E0"/>
    <w:rsid w:val="00943CE2"/>
    <w:rsid w:val="0094422B"/>
    <w:rsid w:val="0094461B"/>
    <w:rsid w:val="009446CA"/>
    <w:rsid w:val="00944913"/>
    <w:rsid w:val="009450E6"/>
    <w:rsid w:val="009456A8"/>
    <w:rsid w:val="00945801"/>
    <w:rsid w:val="00945899"/>
    <w:rsid w:val="00945B03"/>
    <w:rsid w:val="00945E87"/>
    <w:rsid w:val="00945EE1"/>
    <w:rsid w:val="0094636B"/>
    <w:rsid w:val="0094651F"/>
    <w:rsid w:val="00946549"/>
    <w:rsid w:val="009466D9"/>
    <w:rsid w:val="00946947"/>
    <w:rsid w:val="00946CB9"/>
    <w:rsid w:val="00946DAD"/>
    <w:rsid w:val="00947357"/>
    <w:rsid w:val="00947379"/>
    <w:rsid w:val="009476AB"/>
    <w:rsid w:val="00947DCC"/>
    <w:rsid w:val="00950052"/>
    <w:rsid w:val="00950087"/>
    <w:rsid w:val="00950454"/>
    <w:rsid w:val="00950580"/>
    <w:rsid w:val="009506C0"/>
    <w:rsid w:val="00950B75"/>
    <w:rsid w:val="00950D37"/>
    <w:rsid w:val="00950DDF"/>
    <w:rsid w:val="00950DFC"/>
    <w:rsid w:val="00950FC6"/>
    <w:rsid w:val="00950FE9"/>
    <w:rsid w:val="009512E3"/>
    <w:rsid w:val="009515C9"/>
    <w:rsid w:val="00952316"/>
    <w:rsid w:val="00952448"/>
    <w:rsid w:val="009525FC"/>
    <w:rsid w:val="00952713"/>
    <w:rsid w:val="00952800"/>
    <w:rsid w:val="00952DED"/>
    <w:rsid w:val="00952FD8"/>
    <w:rsid w:val="00953186"/>
    <w:rsid w:val="00953536"/>
    <w:rsid w:val="00953654"/>
    <w:rsid w:val="00953687"/>
    <w:rsid w:val="009546A2"/>
    <w:rsid w:val="00954811"/>
    <w:rsid w:val="00954C8A"/>
    <w:rsid w:val="00954D78"/>
    <w:rsid w:val="00954DD0"/>
    <w:rsid w:val="00954FC0"/>
    <w:rsid w:val="0095517F"/>
    <w:rsid w:val="00955509"/>
    <w:rsid w:val="009557EE"/>
    <w:rsid w:val="0095594E"/>
    <w:rsid w:val="00955DE0"/>
    <w:rsid w:val="00955E0E"/>
    <w:rsid w:val="0095601A"/>
    <w:rsid w:val="009562AB"/>
    <w:rsid w:val="0095658F"/>
    <w:rsid w:val="0095704D"/>
    <w:rsid w:val="00957132"/>
    <w:rsid w:val="0095729B"/>
    <w:rsid w:val="00957B12"/>
    <w:rsid w:val="00957CCD"/>
    <w:rsid w:val="00957CD5"/>
    <w:rsid w:val="00957ED4"/>
    <w:rsid w:val="00957F82"/>
    <w:rsid w:val="009600D4"/>
    <w:rsid w:val="009602C9"/>
    <w:rsid w:val="009602CA"/>
    <w:rsid w:val="0096036D"/>
    <w:rsid w:val="00960383"/>
    <w:rsid w:val="009603DC"/>
    <w:rsid w:val="009604C5"/>
    <w:rsid w:val="00960884"/>
    <w:rsid w:val="0096090F"/>
    <w:rsid w:val="00960B26"/>
    <w:rsid w:val="00960E1B"/>
    <w:rsid w:val="00960F1F"/>
    <w:rsid w:val="00961202"/>
    <w:rsid w:val="0096125F"/>
    <w:rsid w:val="009618EB"/>
    <w:rsid w:val="00961BB3"/>
    <w:rsid w:val="00961DB4"/>
    <w:rsid w:val="00961ECA"/>
    <w:rsid w:val="00962119"/>
    <w:rsid w:val="00962231"/>
    <w:rsid w:val="009626CB"/>
    <w:rsid w:val="00962807"/>
    <w:rsid w:val="00962840"/>
    <w:rsid w:val="00962884"/>
    <w:rsid w:val="00962B48"/>
    <w:rsid w:val="00962E3B"/>
    <w:rsid w:val="00962E94"/>
    <w:rsid w:val="00962EAA"/>
    <w:rsid w:val="00962EC9"/>
    <w:rsid w:val="009633F0"/>
    <w:rsid w:val="0096355D"/>
    <w:rsid w:val="009635E6"/>
    <w:rsid w:val="00963B0B"/>
    <w:rsid w:val="00963CC1"/>
    <w:rsid w:val="00963DE6"/>
    <w:rsid w:val="00964517"/>
    <w:rsid w:val="009649F3"/>
    <w:rsid w:val="00964F0D"/>
    <w:rsid w:val="0096503E"/>
    <w:rsid w:val="009652AE"/>
    <w:rsid w:val="0096561C"/>
    <w:rsid w:val="00965D09"/>
    <w:rsid w:val="00965E6C"/>
    <w:rsid w:val="009664D4"/>
    <w:rsid w:val="00966549"/>
    <w:rsid w:val="00966728"/>
    <w:rsid w:val="00966AA6"/>
    <w:rsid w:val="00966AFC"/>
    <w:rsid w:val="00966B54"/>
    <w:rsid w:val="00966FA8"/>
    <w:rsid w:val="00967189"/>
    <w:rsid w:val="009672AE"/>
    <w:rsid w:val="009673EF"/>
    <w:rsid w:val="0096784F"/>
    <w:rsid w:val="00967954"/>
    <w:rsid w:val="0097000D"/>
    <w:rsid w:val="0097001C"/>
    <w:rsid w:val="0097006B"/>
    <w:rsid w:val="00970087"/>
    <w:rsid w:val="00970088"/>
    <w:rsid w:val="009700C3"/>
    <w:rsid w:val="0097058A"/>
    <w:rsid w:val="009705C6"/>
    <w:rsid w:val="0097063C"/>
    <w:rsid w:val="00970643"/>
    <w:rsid w:val="00970D2D"/>
    <w:rsid w:val="00970DF9"/>
    <w:rsid w:val="0097102A"/>
    <w:rsid w:val="00971456"/>
    <w:rsid w:val="009714EC"/>
    <w:rsid w:val="009719B7"/>
    <w:rsid w:val="00971BF2"/>
    <w:rsid w:val="00971D92"/>
    <w:rsid w:val="00972212"/>
    <w:rsid w:val="00972243"/>
    <w:rsid w:val="00972291"/>
    <w:rsid w:val="009724F3"/>
    <w:rsid w:val="00972DD7"/>
    <w:rsid w:val="00973280"/>
    <w:rsid w:val="009736C5"/>
    <w:rsid w:val="00973717"/>
    <w:rsid w:val="009738F8"/>
    <w:rsid w:val="00973916"/>
    <w:rsid w:val="00973A0B"/>
    <w:rsid w:val="00973A61"/>
    <w:rsid w:val="00973AAF"/>
    <w:rsid w:val="00973E6A"/>
    <w:rsid w:val="00974073"/>
    <w:rsid w:val="00974140"/>
    <w:rsid w:val="009742E6"/>
    <w:rsid w:val="00974393"/>
    <w:rsid w:val="009748D6"/>
    <w:rsid w:val="00974A8E"/>
    <w:rsid w:val="009752A7"/>
    <w:rsid w:val="009755B7"/>
    <w:rsid w:val="00975982"/>
    <w:rsid w:val="0097628E"/>
    <w:rsid w:val="00976294"/>
    <w:rsid w:val="00976686"/>
    <w:rsid w:val="009769ED"/>
    <w:rsid w:val="00976AB6"/>
    <w:rsid w:val="00976C79"/>
    <w:rsid w:val="00977030"/>
    <w:rsid w:val="00977391"/>
    <w:rsid w:val="0097786E"/>
    <w:rsid w:val="00977CDF"/>
    <w:rsid w:val="00977F91"/>
    <w:rsid w:val="00977FB9"/>
    <w:rsid w:val="0098047E"/>
    <w:rsid w:val="009806DB"/>
    <w:rsid w:val="00980755"/>
    <w:rsid w:val="00980CCB"/>
    <w:rsid w:val="00980DCC"/>
    <w:rsid w:val="0098108C"/>
    <w:rsid w:val="00981389"/>
    <w:rsid w:val="009813F3"/>
    <w:rsid w:val="00981AB6"/>
    <w:rsid w:val="00981B97"/>
    <w:rsid w:val="009822B8"/>
    <w:rsid w:val="009825F0"/>
    <w:rsid w:val="00982C3B"/>
    <w:rsid w:val="00982F7C"/>
    <w:rsid w:val="009831C5"/>
    <w:rsid w:val="0098358B"/>
    <w:rsid w:val="009837AD"/>
    <w:rsid w:val="00983BAD"/>
    <w:rsid w:val="00984257"/>
    <w:rsid w:val="00984AA9"/>
    <w:rsid w:val="00984F2F"/>
    <w:rsid w:val="009859FD"/>
    <w:rsid w:val="00985B37"/>
    <w:rsid w:val="00985E26"/>
    <w:rsid w:val="00986CEE"/>
    <w:rsid w:val="00986D04"/>
    <w:rsid w:val="00986D4B"/>
    <w:rsid w:val="00986E71"/>
    <w:rsid w:val="009877D0"/>
    <w:rsid w:val="00987819"/>
    <w:rsid w:val="00987996"/>
    <w:rsid w:val="00987BD8"/>
    <w:rsid w:val="00987F0E"/>
    <w:rsid w:val="00990018"/>
    <w:rsid w:val="009902A4"/>
    <w:rsid w:val="0099031A"/>
    <w:rsid w:val="009903AA"/>
    <w:rsid w:val="009906A3"/>
    <w:rsid w:val="009906DA"/>
    <w:rsid w:val="0099108C"/>
    <w:rsid w:val="00991319"/>
    <w:rsid w:val="009915AC"/>
    <w:rsid w:val="00991EFB"/>
    <w:rsid w:val="00991F76"/>
    <w:rsid w:val="0099211A"/>
    <w:rsid w:val="0099220B"/>
    <w:rsid w:val="009922F8"/>
    <w:rsid w:val="009925BC"/>
    <w:rsid w:val="0099266B"/>
    <w:rsid w:val="00992742"/>
    <w:rsid w:val="00992780"/>
    <w:rsid w:val="00992897"/>
    <w:rsid w:val="00992BC4"/>
    <w:rsid w:val="00992D72"/>
    <w:rsid w:val="00993288"/>
    <w:rsid w:val="0099337C"/>
    <w:rsid w:val="0099339F"/>
    <w:rsid w:val="00993E42"/>
    <w:rsid w:val="0099414E"/>
    <w:rsid w:val="009942E8"/>
    <w:rsid w:val="00994369"/>
    <w:rsid w:val="00994466"/>
    <w:rsid w:val="009944FE"/>
    <w:rsid w:val="009945B1"/>
    <w:rsid w:val="009946C8"/>
    <w:rsid w:val="00994A2C"/>
    <w:rsid w:val="00994B69"/>
    <w:rsid w:val="00994EC4"/>
    <w:rsid w:val="009951FA"/>
    <w:rsid w:val="00995475"/>
    <w:rsid w:val="009954F1"/>
    <w:rsid w:val="00995EC6"/>
    <w:rsid w:val="0099621E"/>
    <w:rsid w:val="009966DA"/>
    <w:rsid w:val="00996A02"/>
    <w:rsid w:val="00996B9B"/>
    <w:rsid w:val="00996BD3"/>
    <w:rsid w:val="00996F14"/>
    <w:rsid w:val="00997062"/>
    <w:rsid w:val="009972AA"/>
    <w:rsid w:val="009972EB"/>
    <w:rsid w:val="00997389"/>
    <w:rsid w:val="0099798E"/>
    <w:rsid w:val="00997C37"/>
    <w:rsid w:val="00997F13"/>
    <w:rsid w:val="009A02C5"/>
    <w:rsid w:val="009A02D8"/>
    <w:rsid w:val="009A033E"/>
    <w:rsid w:val="009A0487"/>
    <w:rsid w:val="009A0493"/>
    <w:rsid w:val="009A05F5"/>
    <w:rsid w:val="009A0869"/>
    <w:rsid w:val="009A0E78"/>
    <w:rsid w:val="009A0EC7"/>
    <w:rsid w:val="009A0F94"/>
    <w:rsid w:val="009A1086"/>
    <w:rsid w:val="009A11B9"/>
    <w:rsid w:val="009A1296"/>
    <w:rsid w:val="009A1441"/>
    <w:rsid w:val="009A16B1"/>
    <w:rsid w:val="009A170E"/>
    <w:rsid w:val="009A19CC"/>
    <w:rsid w:val="009A1BAE"/>
    <w:rsid w:val="009A1F15"/>
    <w:rsid w:val="009A1F90"/>
    <w:rsid w:val="009A20F3"/>
    <w:rsid w:val="009A2CD2"/>
    <w:rsid w:val="009A318E"/>
    <w:rsid w:val="009A3194"/>
    <w:rsid w:val="009A3275"/>
    <w:rsid w:val="009A3605"/>
    <w:rsid w:val="009A36E5"/>
    <w:rsid w:val="009A381A"/>
    <w:rsid w:val="009A3D44"/>
    <w:rsid w:val="009A3F74"/>
    <w:rsid w:val="009A40B0"/>
    <w:rsid w:val="009A42C5"/>
    <w:rsid w:val="009A4693"/>
    <w:rsid w:val="009A496E"/>
    <w:rsid w:val="009A4B46"/>
    <w:rsid w:val="009A502F"/>
    <w:rsid w:val="009A5211"/>
    <w:rsid w:val="009A52F9"/>
    <w:rsid w:val="009A54F5"/>
    <w:rsid w:val="009A5632"/>
    <w:rsid w:val="009A5BAD"/>
    <w:rsid w:val="009A679B"/>
    <w:rsid w:val="009A6D09"/>
    <w:rsid w:val="009A6EE4"/>
    <w:rsid w:val="009A6FE2"/>
    <w:rsid w:val="009A7355"/>
    <w:rsid w:val="009A7836"/>
    <w:rsid w:val="009A788D"/>
    <w:rsid w:val="009A7D54"/>
    <w:rsid w:val="009B05AB"/>
    <w:rsid w:val="009B05DE"/>
    <w:rsid w:val="009B08C0"/>
    <w:rsid w:val="009B08F1"/>
    <w:rsid w:val="009B0A65"/>
    <w:rsid w:val="009B0BED"/>
    <w:rsid w:val="009B0CC6"/>
    <w:rsid w:val="009B0F5C"/>
    <w:rsid w:val="009B18D0"/>
    <w:rsid w:val="009B1B1B"/>
    <w:rsid w:val="009B1C1A"/>
    <w:rsid w:val="009B1C69"/>
    <w:rsid w:val="009B1D47"/>
    <w:rsid w:val="009B1DA7"/>
    <w:rsid w:val="009B1DC9"/>
    <w:rsid w:val="009B1DD4"/>
    <w:rsid w:val="009B1E2C"/>
    <w:rsid w:val="009B1F6D"/>
    <w:rsid w:val="009B21D3"/>
    <w:rsid w:val="009B25D3"/>
    <w:rsid w:val="009B2623"/>
    <w:rsid w:val="009B2A75"/>
    <w:rsid w:val="009B2C46"/>
    <w:rsid w:val="009B2D6A"/>
    <w:rsid w:val="009B2DF2"/>
    <w:rsid w:val="009B3022"/>
    <w:rsid w:val="009B335C"/>
    <w:rsid w:val="009B33D6"/>
    <w:rsid w:val="009B3607"/>
    <w:rsid w:val="009B3638"/>
    <w:rsid w:val="009B428E"/>
    <w:rsid w:val="009B42AA"/>
    <w:rsid w:val="009B44F1"/>
    <w:rsid w:val="009B452E"/>
    <w:rsid w:val="009B492A"/>
    <w:rsid w:val="009B49D8"/>
    <w:rsid w:val="009B4EDE"/>
    <w:rsid w:val="009B5105"/>
    <w:rsid w:val="009B553E"/>
    <w:rsid w:val="009B5572"/>
    <w:rsid w:val="009B5760"/>
    <w:rsid w:val="009B5778"/>
    <w:rsid w:val="009B5B8A"/>
    <w:rsid w:val="009B5C97"/>
    <w:rsid w:val="009B5D3D"/>
    <w:rsid w:val="009B614B"/>
    <w:rsid w:val="009B6320"/>
    <w:rsid w:val="009B66A4"/>
    <w:rsid w:val="009B686C"/>
    <w:rsid w:val="009B6B83"/>
    <w:rsid w:val="009B6D60"/>
    <w:rsid w:val="009B6F80"/>
    <w:rsid w:val="009B6FF2"/>
    <w:rsid w:val="009B7044"/>
    <w:rsid w:val="009B7750"/>
    <w:rsid w:val="009B79C6"/>
    <w:rsid w:val="009B79EC"/>
    <w:rsid w:val="009B7B12"/>
    <w:rsid w:val="009B7B65"/>
    <w:rsid w:val="009B7D88"/>
    <w:rsid w:val="009C0223"/>
    <w:rsid w:val="009C0907"/>
    <w:rsid w:val="009C0921"/>
    <w:rsid w:val="009C0A2E"/>
    <w:rsid w:val="009C0EBD"/>
    <w:rsid w:val="009C18BA"/>
    <w:rsid w:val="009C19E7"/>
    <w:rsid w:val="009C19EC"/>
    <w:rsid w:val="009C1F79"/>
    <w:rsid w:val="009C212B"/>
    <w:rsid w:val="009C2131"/>
    <w:rsid w:val="009C21A5"/>
    <w:rsid w:val="009C2684"/>
    <w:rsid w:val="009C269C"/>
    <w:rsid w:val="009C2DDE"/>
    <w:rsid w:val="009C2DEB"/>
    <w:rsid w:val="009C3022"/>
    <w:rsid w:val="009C3204"/>
    <w:rsid w:val="009C335C"/>
    <w:rsid w:val="009C33FE"/>
    <w:rsid w:val="009C3B24"/>
    <w:rsid w:val="009C3E8B"/>
    <w:rsid w:val="009C3F8B"/>
    <w:rsid w:val="009C40CA"/>
    <w:rsid w:val="009C4844"/>
    <w:rsid w:val="009C4A72"/>
    <w:rsid w:val="009C4A85"/>
    <w:rsid w:val="009C5C70"/>
    <w:rsid w:val="009C6637"/>
    <w:rsid w:val="009C689B"/>
    <w:rsid w:val="009C7009"/>
    <w:rsid w:val="009C7654"/>
    <w:rsid w:val="009C7710"/>
    <w:rsid w:val="009C7861"/>
    <w:rsid w:val="009C79F4"/>
    <w:rsid w:val="009C7BE2"/>
    <w:rsid w:val="009D02A8"/>
    <w:rsid w:val="009D0744"/>
    <w:rsid w:val="009D0786"/>
    <w:rsid w:val="009D0B7C"/>
    <w:rsid w:val="009D0FD5"/>
    <w:rsid w:val="009D132E"/>
    <w:rsid w:val="009D15B5"/>
    <w:rsid w:val="009D163A"/>
    <w:rsid w:val="009D16F9"/>
    <w:rsid w:val="009D1C59"/>
    <w:rsid w:val="009D1D4A"/>
    <w:rsid w:val="009D1E12"/>
    <w:rsid w:val="009D1EF2"/>
    <w:rsid w:val="009D20A6"/>
    <w:rsid w:val="009D21C3"/>
    <w:rsid w:val="009D22DE"/>
    <w:rsid w:val="009D2832"/>
    <w:rsid w:val="009D2A9F"/>
    <w:rsid w:val="009D2EA9"/>
    <w:rsid w:val="009D311A"/>
    <w:rsid w:val="009D35FE"/>
    <w:rsid w:val="009D3828"/>
    <w:rsid w:val="009D395F"/>
    <w:rsid w:val="009D3A34"/>
    <w:rsid w:val="009D3E0A"/>
    <w:rsid w:val="009D3E32"/>
    <w:rsid w:val="009D416B"/>
    <w:rsid w:val="009D461B"/>
    <w:rsid w:val="009D4C4F"/>
    <w:rsid w:val="009D4E27"/>
    <w:rsid w:val="009D4E6B"/>
    <w:rsid w:val="009D55DF"/>
    <w:rsid w:val="009D56D6"/>
    <w:rsid w:val="009D5820"/>
    <w:rsid w:val="009D5D8C"/>
    <w:rsid w:val="009D64F9"/>
    <w:rsid w:val="009D6551"/>
    <w:rsid w:val="009D698C"/>
    <w:rsid w:val="009D6B84"/>
    <w:rsid w:val="009D6DB1"/>
    <w:rsid w:val="009D6E36"/>
    <w:rsid w:val="009D6FFD"/>
    <w:rsid w:val="009D70FD"/>
    <w:rsid w:val="009D7154"/>
    <w:rsid w:val="009D725C"/>
    <w:rsid w:val="009D730B"/>
    <w:rsid w:val="009D731E"/>
    <w:rsid w:val="009D749E"/>
    <w:rsid w:val="009D776D"/>
    <w:rsid w:val="009D7E22"/>
    <w:rsid w:val="009E0041"/>
    <w:rsid w:val="009E01C1"/>
    <w:rsid w:val="009E021B"/>
    <w:rsid w:val="009E0611"/>
    <w:rsid w:val="009E0BB1"/>
    <w:rsid w:val="009E0EC6"/>
    <w:rsid w:val="009E0EF2"/>
    <w:rsid w:val="009E12A8"/>
    <w:rsid w:val="009E144F"/>
    <w:rsid w:val="009E178B"/>
    <w:rsid w:val="009E199B"/>
    <w:rsid w:val="009E1B20"/>
    <w:rsid w:val="009E1EFF"/>
    <w:rsid w:val="009E1FA2"/>
    <w:rsid w:val="009E22A1"/>
    <w:rsid w:val="009E2519"/>
    <w:rsid w:val="009E27C2"/>
    <w:rsid w:val="009E285F"/>
    <w:rsid w:val="009E2B98"/>
    <w:rsid w:val="009E2DA3"/>
    <w:rsid w:val="009E2EF7"/>
    <w:rsid w:val="009E33E3"/>
    <w:rsid w:val="009E3787"/>
    <w:rsid w:val="009E3BC8"/>
    <w:rsid w:val="009E3BD8"/>
    <w:rsid w:val="009E3C26"/>
    <w:rsid w:val="009E429F"/>
    <w:rsid w:val="009E4370"/>
    <w:rsid w:val="009E468D"/>
    <w:rsid w:val="009E479B"/>
    <w:rsid w:val="009E47C9"/>
    <w:rsid w:val="009E4DF0"/>
    <w:rsid w:val="009E52E1"/>
    <w:rsid w:val="009E5339"/>
    <w:rsid w:val="009E5885"/>
    <w:rsid w:val="009E5BD0"/>
    <w:rsid w:val="009E5E81"/>
    <w:rsid w:val="009E65D6"/>
    <w:rsid w:val="009E6774"/>
    <w:rsid w:val="009E703D"/>
    <w:rsid w:val="009E70D9"/>
    <w:rsid w:val="009E727B"/>
    <w:rsid w:val="009E727D"/>
    <w:rsid w:val="009E7963"/>
    <w:rsid w:val="009E7A08"/>
    <w:rsid w:val="009E7BDA"/>
    <w:rsid w:val="009F00BE"/>
    <w:rsid w:val="009F00C3"/>
    <w:rsid w:val="009F0374"/>
    <w:rsid w:val="009F0724"/>
    <w:rsid w:val="009F08BE"/>
    <w:rsid w:val="009F0D1C"/>
    <w:rsid w:val="009F0D80"/>
    <w:rsid w:val="009F0FB4"/>
    <w:rsid w:val="009F1196"/>
    <w:rsid w:val="009F12A3"/>
    <w:rsid w:val="009F18F3"/>
    <w:rsid w:val="009F1D24"/>
    <w:rsid w:val="009F1D8E"/>
    <w:rsid w:val="009F22B6"/>
    <w:rsid w:val="009F24DF"/>
    <w:rsid w:val="009F2726"/>
    <w:rsid w:val="009F294E"/>
    <w:rsid w:val="009F2D8D"/>
    <w:rsid w:val="009F2EF0"/>
    <w:rsid w:val="009F36AB"/>
    <w:rsid w:val="009F3789"/>
    <w:rsid w:val="009F37EC"/>
    <w:rsid w:val="009F3A8A"/>
    <w:rsid w:val="009F47E5"/>
    <w:rsid w:val="009F48AD"/>
    <w:rsid w:val="009F4D6F"/>
    <w:rsid w:val="009F52BD"/>
    <w:rsid w:val="009F53A4"/>
    <w:rsid w:val="009F5615"/>
    <w:rsid w:val="009F57E8"/>
    <w:rsid w:val="009F59B4"/>
    <w:rsid w:val="009F5BE7"/>
    <w:rsid w:val="009F5DF1"/>
    <w:rsid w:val="009F6830"/>
    <w:rsid w:val="009F6C0C"/>
    <w:rsid w:val="009F71F6"/>
    <w:rsid w:val="009F767C"/>
    <w:rsid w:val="009F7852"/>
    <w:rsid w:val="009F78BD"/>
    <w:rsid w:val="009F7A04"/>
    <w:rsid w:val="009F7A90"/>
    <w:rsid w:val="00A00206"/>
    <w:rsid w:val="00A00C48"/>
    <w:rsid w:val="00A00E4B"/>
    <w:rsid w:val="00A0129A"/>
    <w:rsid w:val="00A0144C"/>
    <w:rsid w:val="00A018D0"/>
    <w:rsid w:val="00A01D1E"/>
    <w:rsid w:val="00A02043"/>
    <w:rsid w:val="00A022C9"/>
    <w:rsid w:val="00A02AA6"/>
    <w:rsid w:val="00A03019"/>
    <w:rsid w:val="00A03063"/>
    <w:rsid w:val="00A03325"/>
    <w:rsid w:val="00A034F6"/>
    <w:rsid w:val="00A035C2"/>
    <w:rsid w:val="00A03879"/>
    <w:rsid w:val="00A03AB3"/>
    <w:rsid w:val="00A0436E"/>
    <w:rsid w:val="00A0480D"/>
    <w:rsid w:val="00A04CE0"/>
    <w:rsid w:val="00A050E6"/>
    <w:rsid w:val="00A053EF"/>
    <w:rsid w:val="00A05712"/>
    <w:rsid w:val="00A05916"/>
    <w:rsid w:val="00A05AF9"/>
    <w:rsid w:val="00A0605D"/>
    <w:rsid w:val="00A06167"/>
    <w:rsid w:val="00A06472"/>
    <w:rsid w:val="00A064F9"/>
    <w:rsid w:val="00A065B7"/>
    <w:rsid w:val="00A067D4"/>
    <w:rsid w:val="00A06866"/>
    <w:rsid w:val="00A069DA"/>
    <w:rsid w:val="00A06C24"/>
    <w:rsid w:val="00A07226"/>
    <w:rsid w:val="00A072AE"/>
    <w:rsid w:val="00A072D1"/>
    <w:rsid w:val="00A079E3"/>
    <w:rsid w:val="00A07A17"/>
    <w:rsid w:val="00A10025"/>
    <w:rsid w:val="00A1018E"/>
    <w:rsid w:val="00A10221"/>
    <w:rsid w:val="00A1027F"/>
    <w:rsid w:val="00A107CA"/>
    <w:rsid w:val="00A1125E"/>
    <w:rsid w:val="00A112F7"/>
    <w:rsid w:val="00A116C6"/>
    <w:rsid w:val="00A11809"/>
    <w:rsid w:val="00A11AF1"/>
    <w:rsid w:val="00A11EB2"/>
    <w:rsid w:val="00A11F7B"/>
    <w:rsid w:val="00A11FB6"/>
    <w:rsid w:val="00A121A4"/>
    <w:rsid w:val="00A12750"/>
    <w:rsid w:val="00A12AA4"/>
    <w:rsid w:val="00A1315C"/>
    <w:rsid w:val="00A13593"/>
    <w:rsid w:val="00A1362C"/>
    <w:rsid w:val="00A13A02"/>
    <w:rsid w:val="00A13DF1"/>
    <w:rsid w:val="00A14046"/>
    <w:rsid w:val="00A14274"/>
    <w:rsid w:val="00A1446B"/>
    <w:rsid w:val="00A1463A"/>
    <w:rsid w:val="00A14917"/>
    <w:rsid w:val="00A14E70"/>
    <w:rsid w:val="00A155EE"/>
    <w:rsid w:val="00A156E8"/>
    <w:rsid w:val="00A15B65"/>
    <w:rsid w:val="00A15BC6"/>
    <w:rsid w:val="00A15BF9"/>
    <w:rsid w:val="00A15E3B"/>
    <w:rsid w:val="00A16116"/>
    <w:rsid w:val="00A16160"/>
    <w:rsid w:val="00A16338"/>
    <w:rsid w:val="00A1633F"/>
    <w:rsid w:val="00A165D7"/>
    <w:rsid w:val="00A16955"/>
    <w:rsid w:val="00A1696C"/>
    <w:rsid w:val="00A169FC"/>
    <w:rsid w:val="00A16F63"/>
    <w:rsid w:val="00A16F90"/>
    <w:rsid w:val="00A1733C"/>
    <w:rsid w:val="00A174CC"/>
    <w:rsid w:val="00A1753A"/>
    <w:rsid w:val="00A178BB"/>
    <w:rsid w:val="00A20011"/>
    <w:rsid w:val="00A205F9"/>
    <w:rsid w:val="00A2071B"/>
    <w:rsid w:val="00A20772"/>
    <w:rsid w:val="00A207C7"/>
    <w:rsid w:val="00A21211"/>
    <w:rsid w:val="00A214C8"/>
    <w:rsid w:val="00A21744"/>
    <w:rsid w:val="00A2186C"/>
    <w:rsid w:val="00A21B5D"/>
    <w:rsid w:val="00A21F75"/>
    <w:rsid w:val="00A221CF"/>
    <w:rsid w:val="00A222F4"/>
    <w:rsid w:val="00A2257C"/>
    <w:rsid w:val="00A226C8"/>
    <w:rsid w:val="00A226D9"/>
    <w:rsid w:val="00A22AB2"/>
    <w:rsid w:val="00A2325C"/>
    <w:rsid w:val="00A23A3B"/>
    <w:rsid w:val="00A23C4A"/>
    <w:rsid w:val="00A23E48"/>
    <w:rsid w:val="00A242FB"/>
    <w:rsid w:val="00A24632"/>
    <w:rsid w:val="00A24720"/>
    <w:rsid w:val="00A2488C"/>
    <w:rsid w:val="00A24DC6"/>
    <w:rsid w:val="00A24E8B"/>
    <w:rsid w:val="00A24EF5"/>
    <w:rsid w:val="00A251BB"/>
    <w:rsid w:val="00A257AB"/>
    <w:rsid w:val="00A258EF"/>
    <w:rsid w:val="00A25C4F"/>
    <w:rsid w:val="00A25EA3"/>
    <w:rsid w:val="00A25F61"/>
    <w:rsid w:val="00A25FDA"/>
    <w:rsid w:val="00A264D9"/>
    <w:rsid w:val="00A26BB0"/>
    <w:rsid w:val="00A27024"/>
    <w:rsid w:val="00A27162"/>
    <w:rsid w:val="00A27184"/>
    <w:rsid w:val="00A27350"/>
    <w:rsid w:val="00A2738D"/>
    <w:rsid w:val="00A300EF"/>
    <w:rsid w:val="00A303B3"/>
    <w:rsid w:val="00A30569"/>
    <w:rsid w:val="00A30B86"/>
    <w:rsid w:val="00A30DD8"/>
    <w:rsid w:val="00A31723"/>
    <w:rsid w:val="00A318D1"/>
    <w:rsid w:val="00A319DA"/>
    <w:rsid w:val="00A31B8A"/>
    <w:rsid w:val="00A31D78"/>
    <w:rsid w:val="00A32024"/>
    <w:rsid w:val="00A32037"/>
    <w:rsid w:val="00A3271D"/>
    <w:rsid w:val="00A328D4"/>
    <w:rsid w:val="00A32943"/>
    <w:rsid w:val="00A32956"/>
    <w:rsid w:val="00A329F9"/>
    <w:rsid w:val="00A32A8B"/>
    <w:rsid w:val="00A33476"/>
    <w:rsid w:val="00A336CD"/>
    <w:rsid w:val="00A33987"/>
    <w:rsid w:val="00A33D9B"/>
    <w:rsid w:val="00A33FE9"/>
    <w:rsid w:val="00A34499"/>
    <w:rsid w:val="00A34517"/>
    <w:rsid w:val="00A34BC4"/>
    <w:rsid w:val="00A3507F"/>
    <w:rsid w:val="00A35515"/>
    <w:rsid w:val="00A3561F"/>
    <w:rsid w:val="00A35639"/>
    <w:rsid w:val="00A3565F"/>
    <w:rsid w:val="00A3576D"/>
    <w:rsid w:val="00A35B63"/>
    <w:rsid w:val="00A35DDA"/>
    <w:rsid w:val="00A35EE3"/>
    <w:rsid w:val="00A36364"/>
    <w:rsid w:val="00A3661B"/>
    <w:rsid w:val="00A3684E"/>
    <w:rsid w:val="00A36FF7"/>
    <w:rsid w:val="00A370DC"/>
    <w:rsid w:val="00A3722C"/>
    <w:rsid w:val="00A37386"/>
    <w:rsid w:val="00A374E4"/>
    <w:rsid w:val="00A375EC"/>
    <w:rsid w:val="00A37628"/>
    <w:rsid w:val="00A37696"/>
    <w:rsid w:val="00A3780E"/>
    <w:rsid w:val="00A3789F"/>
    <w:rsid w:val="00A37A54"/>
    <w:rsid w:val="00A40875"/>
    <w:rsid w:val="00A40A0D"/>
    <w:rsid w:val="00A40D23"/>
    <w:rsid w:val="00A411FC"/>
    <w:rsid w:val="00A412F0"/>
    <w:rsid w:val="00A41436"/>
    <w:rsid w:val="00A41D0E"/>
    <w:rsid w:val="00A41E6C"/>
    <w:rsid w:val="00A41F4B"/>
    <w:rsid w:val="00A42008"/>
    <w:rsid w:val="00A42C61"/>
    <w:rsid w:val="00A43199"/>
    <w:rsid w:val="00A4340B"/>
    <w:rsid w:val="00A436C6"/>
    <w:rsid w:val="00A43725"/>
    <w:rsid w:val="00A437BC"/>
    <w:rsid w:val="00A44212"/>
    <w:rsid w:val="00A442E9"/>
    <w:rsid w:val="00A44DFC"/>
    <w:rsid w:val="00A454CB"/>
    <w:rsid w:val="00A4556A"/>
    <w:rsid w:val="00A45F73"/>
    <w:rsid w:val="00A462F1"/>
    <w:rsid w:val="00A4662F"/>
    <w:rsid w:val="00A46710"/>
    <w:rsid w:val="00A469C2"/>
    <w:rsid w:val="00A46C00"/>
    <w:rsid w:val="00A46C56"/>
    <w:rsid w:val="00A4780F"/>
    <w:rsid w:val="00A47D21"/>
    <w:rsid w:val="00A505F5"/>
    <w:rsid w:val="00A509DE"/>
    <w:rsid w:val="00A50A27"/>
    <w:rsid w:val="00A50D0E"/>
    <w:rsid w:val="00A50D33"/>
    <w:rsid w:val="00A50DEB"/>
    <w:rsid w:val="00A50E28"/>
    <w:rsid w:val="00A5111E"/>
    <w:rsid w:val="00A511B5"/>
    <w:rsid w:val="00A514F8"/>
    <w:rsid w:val="00A52143"/>
    <w:rsid w:val="00A522D4"/>
    <w:rsid w:val="00A523D7"/>
    <w:rsid w:val="00A52A8A"/>
    <w:rsid w:val="00A52B81"/>
    <w:rsid w:val="00A52DA3"/>
    <w:rsid w:val="00A52DDA"/>
    <w:rsid w:val="00A52F44"/>
    <w:rsid w:val="00A52FA0"/>
    <w:rsid w:val="00A52FF6"/>
    <w:rsid w:val="00A5317D"/>
    <w:rsid w:val="00A5332A"/>
    <w:rsid w:val="00A5336F"/>
    <w:rsid w:val="00A539DE"/>
    <w:rsid w:val="00A53D82"/>
    <w:rsid w:val="00A53F05"/>
    <w:rsid w:val="00A54237"/>
    <w:rsid w:val="00A543D8"/>
    <w:rsid w:val="00A54555"/>
    <w:rsid w:val="00A54710"/>
    <w:rsid w:val="00A5485C"/>
    <w:rsid w:val="00A54BF4"/>
    <w:rsid w:val="00A55423"/>
    <w:rsid w:val="00A5591E"/>
    <w:rsid w:val="00A55D23"/>
    <w:rsid w:val="00A55DEF"/>
    <w:rsid w:val="00A55E79"/>
    <w:rsid w:val="00A55E7F"/>
    <w:rsid w:val="00A55FD3"/>
    <w:rsid w:val="00A5611C"/>
    <w:rsid w:val="00A56322"/>
    <w:rsid w:val="00A56A59"/>
    <w:rsid w:val="00A56BB7"/>
    <w:rsid w:val="00A56C10"/>
    <w:rsid w:val="00A56C7E"/>
    <w:rsid w:val="00A56E67"/>
    <w:rsid w:val="00A56E87"/>
    <w:rsid w:val="00A57085"/>
    <w:rsid w:val="00A572F5"/>
    <w:rsid w:val="00A5737B"/>
    <w:rsid w:val="00A576AB"/>
    <w:rsid w:val="00A5796A"/>
    <w:rsid w:val="00A57AA4"/>
    <w:rsid w:val="00A57DAE"/>
    <w:rsid w:val="00A60369"/>
    <w:rsid w:val="00A60843"/>
    <w:rsid w:val="00A60D3D"/>
    <w:rsid w:val="00A60E2E"/>
    <w:rsid w:val="00A61208"/>
    <w:rsid w:val="00A6145C"/>
    <w:rsid w:val="00A614B2"/>
    <w:rsid w:val="00A61531"/>
    <w:rsid w:val="00A6153E"/>
    <w:rsid w:val="00A61629"/>
    <w:rsid w:val="00A61845"/>
    <w:rsid w:val="00A61923"/>
    <w:rsid w:val="00A619C8"/>
    <w:rsid w:val="00A620DB"/>
    <w:rsid w:val="00A621E4"/>
    <w:rsid w:val="00A62B21"/>
    <w:rsid w:val="00A62D91"/>
    <w:rsid w:val="00A62E8C"/>
    <w:rsid w:val="00A62F70"/>
    <w:rsid w:val="00A63012"/>
    <w:rsid w:val="00A632BD"/>
    <w:rsid w:val="00A633CF"/>
    <w:rsid w:val="00A63407"/>
    <w:rsid w:val="00A63621"/>
    <w:rsid w:val="00A63824"/>
    <w:rsid w:val="00A63D9F"/>
    <w:rsid w:val="00A64063"/>
    <w:rsid w:val="00A64219"/>
    <w:rsid w:val="00A6437D"/>
    <w:rsid w:val="00A64437"/>
    <w:rsid w:val="00A6457A"/>
    <w:rsid w:val="00A64744"/>
    <w:rsid w:val="00A64C82"/>
    <w:rsid w:val="00A6517B"/>
    <w:rsid w:val="00A65228"/>
    <w:rsid w:val="00A655C6"/>
    <w:rsid w:val="00A65701"/>
    <w:rsid w:val="00A65920"/>
    <w:rsid w:val="00A6659C"/>
    <w:rsid w:val="00A66600"/>
    <w:rsid w:val="00A66671"/>
    <w:rsid w:val="00A667C5"/>
    <w:rsid w:val="00A66A51"/>
    <w:rsid w:val="00A66DD4"/>
    <w:rsid w:val="00A66EA3"/>
    <w:rsid w:val="00A66F00"/>
    <w:rsid w:val="00A66FD9"/>
    <w:rsid w:val="00A67025"/>
    <w:rsid w:val="00A67680"/>
    <w:rsid w:val="00A67B04"/>
    <w:rsid w:val="00A67E02"/>
    <w:rsid w:val="00A67F4E"/>
    <w:rsid w:val="00A702E8"/>
    <w:rsid w:val="00A7046D"/>
    <w:rsid w:val="00A705F6"/>
    <w:rsid w:val="00A711D7"/>
    <w:rsid w:val="00A711EE"/>
    <w:rsid w:val="00A71301"/>
    <w:rsid w:val="00A714CA"/>
    <w:rsid w:val="00A71628"/>
    <w:rsid w:val="00A71962"/>
    <w:rsid w:val="00A71D0F"/>
    <w:rsid w:val="00A7250D"/>
    <w:rsid w:val="00A72678"/>
    <w:rsid w:val="00A728CA"/>
    <w:rsid w:val="00A72E7D"/>
    <w:rsid w:val="00A732AC"/>
    <w:rsid w:val="00A735AB"/>
    <w:rsid w:val="00A73881"/>
    <w:rsid w:val="00A738A8"/>
    <w:rsid w:val="00A73961"/>
    <w:rsid w:val="00A73986"/>
    <w:rsid w:val="00A73AD2"/>
    <w:rsid w:val="00A751C6"/>
    <w:rsid w:val="00A75487"/>
    <w:rsid w:val="00A75724"/>
    <w:rsid w:val="00A76470"/>
    <w:rsid w:val="00A7655A"/>
    <w:rsid w:val="00A765C2"/>
    <w:rsid w:val="00A7674C"/>
    <w:rsid w:val="00A76A80"/>
    <w:rsid w:val="00A76C53"/>
    <w:rsid w:val="00A77163"/>
    <w:rsid w:val="00A77229"/>
    <w:rsid w:val="00A77305"/>
    <w:rsid w:val="00A77404"/>
    <w:rsid w:val="00A77458"/>
    <w:rsid w:val="00A7755A"/>
    <w:rsid w:val="00A77CDD"/>
    <w:rsid w:val="00A8009A"/>
    <w:rsid w:val="00A80199"/>
    <w:rsid w:val="00A80200"/>
    <w:rsid w:val="00A8023C"/>
    <w:rsid w:val="00A8077C"/>
    <w:rsid w:val="00A809FA"/>
    <w:rsid w:val="00A80D2D"/>
    <w:rsid w:val="00A80FC9"/>
    <w:rsid w:val="00A814AF"/>
    <w:rsid w:val="00A81B01"/>
    <w:rsid w:val="00A81B3C"/>
    <w:rsid w:val="00A81E91"/>
    <w:rsid w:val="00A821B6"/>
    <w:rsid w:val="00A82501"/>
    <w:rsid w:val="00A82812"/>
    <w:rsid w:val="00A82B36"/>
    <w:rsid w:val="00A83188"/>
    <w:rsid w:val="00A8358D"/>
    <w:rsid w:val="00A83A87"/>
    <w:rsid w:val="00A83BED"/>
    <w:rsid w:val="00A83C3F"/>
    <w:rsid w:val="00A83C60"/>
    <w:rsid w:val="00A83CDC"/>
    <w:rsid w:val="00A83E1F"/>
    <w:rsid w:val="00A84316"/>
    <w:rsid w:val="00A84925"/>
    <w:rsid w:val="00A84A1E"/>
    <w:rsid w:val="00A84A4D"/>
    <w:rsid w:val="00A84C57"/>
    <w:rsid w:val="00A84E2C"/>
    <w:rsid w:val="00A84FFC"/>
    <w:rsid w:val="00A85398"/>
    <w:rsid w:val="00A85490"/>
    <w:rsid w:val="00A85662"/>
    <w:rsid w:val="00A856E7"/>
    <w:rsid w:val="00A857B8"/>
    <w:rsid w:val="00A85A68"/>
    <w:rsid w:val="00A85C08"/>
    <w:rsid w:val="00A85C4D"/>
    <w:rsid w:val="00A85C79"/>
    <w:rsid w:val="00A85CBB"/>
    <w:rsid w:val="00A860A6"/>
    <w:rsid w:val="00A86253"/>
    <w:rsid w:val="00A8631C"/>
    <w:rsid w:val="00A863F5"/>
    <w:rsid w:val="00A865CE"/>
    <w:rsid w:val="00A865E0"/>
    <w:rsid w:val="00A86925"/>
    <w:rsid w:val="00A87082"/>
    <w:rsid w:val="00A873AE"/>
    <w:rsid w:val="00A87404"/>
    <w:rsid w:val="00A87630"/>
    <w:rsid w:val="00A877F8"/>
    <w:rsid w:val="00A879D3"/>
    <w:rsid w:val="00A87B85"/>
    <w:rsid w:val="00A87DEB"/>
    <w:rsid w:val="00A9066A"/>
    <w:rsid w:val="00A906FC"/>
    <w:rsid w:val="00A90779"/>
    <w:rsid w:val="00A90F7E"/>
    <w:rsid w:val="00A90FFD"/>
    <w:rsid w:val="00A913B8"/>
    <w:rsid w:val="00A91530"/>
    <w:rsid w:val="00A91659"/>
    <w:rsid w:val="00A918BA"/>
    <w:rsid w:val="00A92004"/>
    <w:rsid w:val="00A920B5"/>
    <w:rsid w:val="00A92134"/>
    <w:rsid w:val="00A92275"/>
    <w:rsid w:val="00A923E2"/>
    <w:rsid w:val="00A92614"/>
    <w:rsid w:val="00A92761"/>
    <w:rsid w:val="00A92BD2"/>
    <w:rsid w:val="00A92DF1"/>
    <w:rsid w:val="00A93071"/>
    <w:rsid w:val="00A93428"/>
    <w:rsid w:val="00A940D9"/>
    <w:rsid w:val="00A9411B"/>
    <w:rsid w:val="00A942C0"/>
    <w:rsid w:val="00A944C9"/>
    <w:rsid w:val="00A945CC"/>
    <w:rsid w:val="00A949D6"/>
    <w:rsid w:val="00A94F72"/>
    <w:rsid w:val="00A9524B"/>
    <w:rsid w:val="00A9530B"/>
    <w:rsid w:val="00A95841"/>
    <w:rsid w:val="00A95CF9"/>
    <w:rsid w:val="00A95FA9"/>
    <w:rsid w:val="00A961F3"/>
    <w:rsid w:val="00A966BF"/>
    <w:rsid w:val="00A966EF"/>
    <w:rsid w:val="00A969F2"/>
    <w:rsid w:val="00A96E4D"/>
    <w:rsid w:val="00A96FA7"/>
    <w:rsid w:val="00A9729F"/>
    <w:rsid w:val="00A97408"/>
    <w:rsid w:val="00A97B02"/>
    <w:rsid w:val="00A97CF8"/>
    <w:rsid w:val="00AA0116"/>
    <w:rsid w:val="00AA0335"/>
    <w:rsid w:val="00AA0418"/>
    <w:rsid w:val="00AA0504"/>
    <w:rsid w:val="00AA0579"/>
    <w:rsid w:val="00AA05AA"/>
    <w:rsid w:val="00AA0A6E"/>
    <w:rsid w:val="00AA0AF2"/>
    <w:rsid w:val="00AA0CDE"/>
    <w:rsid w:val="00AA0DF4"/>
    <w:rsid w:val="00AA1336"/>
    <w:rsid w:val="00AA1382"/>
    <w:rsid w:val="00AA15DD"/>
    <w:rsid w:val="00AA16E9"/>
    <w:rsid w:val="00AA1BBC"/>
    <w:rsid w:val="00AA1DB7"/>
    <w:rsid w:val="00AA21CE"/>
    <w:rsid w:val="00AA24A4"/>
    <w:rsid w:val="00AA252F"/>
    <w:rsid w:val="00AA2862"/>
    <w:rsid w:val="00AA35AD"/>
    <w:rsid w:val="00AA3622"/>
    <w:rsid w:val="00AA37A4"/>
    <w:rsid w:val="00AA3C4C"/>
    <w:rsid w:val="00AA3E24"/>
    <w:rsid w:val="00AA4439"/>
    <w:rsid w:val="00AA482F"/>
    <w:rsid w:val="00AA4A7E"/>
    <w:rsid w:val="00AA4CC2"/>
    <w:rsid w:val="00AA4DDF"/>
    <w:rsid w:val="00AA4E84"/>
    <w:rsid w:val="00AA51EA"/>
    <w:rsid w:val="00AA5563"/>
    <w:rsid w:val="00AA5634"/>
    <w:rsid w:val="00AA56EC"/>
    <w:rsid w:val="00AA57B5"/>
    <w:rsid w:val="00AA58E6"/>
    <w:rsid w:val="00AA5933"/>
    <w:rsid w:val="00AA5CE8"/>
    <w:rsid w:val="00AA5D64"/>
    <w:rsid w:val="00AA5E32"/>
    <w:rsid w:val="00AA5FDD"/>
    <w:rsid w:val="00AA6129"/>
    <w:rsid w:val="00AA61AC"/>
    <w:rsid w:val="00AA635B"/>
    <w:rsid w:val="00AA64A6"/>
    <w:rsid w:val="00AA69C2"/>
    <w:rsid w:val="00AA6BE4"/>
    <w:rsid w:val="00AA7129"/>
    <w:rsid w:val="00AA7653"/>
    <w:rsid w:val="00AA766F"/>
    <w:rsid w:val="00AA78F8"/>
    <w:rsid w:val="00AA7BA3"/>
    <w:rsid w:val="00AA7D8E"/>
    <w:rsid w:val="00AA7EAA"/>
    <w:rsid w:val="00AA7FD6"/>
    <w:rsid w:val="00AB09D4"/>
    <w:rsid w:val="00AB0B5F"/>
    <w:rsid w:val="00AB0D7E"/>
    <w:rsid w:val="00AB0EBB"/>
    <w:rsid w:val="00AB0FA3"/>
    <w:rsid w:val="00AB132B"/>
    <w:rsid w:val="00AB1DD4"/>
    <w:rsid w:val="00AB20ED"/>
    <w:rsid w:val="00AB2439"/>
    <w:rsid w:val="00AB247D"/>
    <w:rsid w:val="00AB2509"/>
    <w:rsid w:val="00AB2D92"/>
    <w:rsid w:val="00AB3561"/>
    <w:rsid w:val="00AB35E6"/>
    <w:rsid w:val="00AB368C"/>
    <w:rsid w:val="00AB3BF9"/>
    <w:rsid w:val="00AB3FF8"/>
    <w:rsid w:val="00AB4559"/>
    <w:rsid w:val="00AB4B14"/>
    <w:rsid w:val="00AB4EA4"/>
    <w:rsid w:val="00AB502B"/>
    <w:rsid w:val="00AB51D9"/>
    <w:rsid w:val="00AB54E1"/>
    <w:rsid w:val="00AB5B60"/>
    <w:rsid w:val="00AB5CDF"/>
    <w:rsid w:val="00AB624A"/>
    <w:rsid w:val="00AB629E"/>
    <w:rsid w:val="00AB63C0"/>
    <w:rsid w:val="00AB6715"/>
    <w:rsid w:val="00AB6766"/>
    <w:rsid w:val="00AB6866"/>
    <w:rsid w:val="00AB6BE3"/>
    <w:rsid w:val="00AB7921"/>
    <w:rsid w:val="00AB7CB1"/>
    <w:rsid w:val="00AC00AD"/>
    <w:rsid w:val="00AC06B0"/>
    <w:rsid w:val="00AC08C3"/>
    <w:rsid w:val="00AC0944"/>
    <w:rsid w:val="00AC108D"/>
    <w:rsid w:val="00AC1414"/>
    <w:rsid w:val="00AC14B0"/>
    <w:rsid w:val="00AC234F"/>
    <w:rsid w:val="00AC235A"/>
    <w:rsid w:val="00AC2985"/>
    <w:rsid w:val="00AC2DDD"/>
    <w:rsid w:val="00AC2F16"/>
    <w:rsid w:val="00AC343B"/>
    <w:rsid w:val="00AC35FB"/>
    <w:rsid w:val="00AC37BE"/>
    <w:rsid w:val="00AC3908"/>
    <w:rsid w:val="00AC392A"/>
    <w:rsid w:val="00AC394C"/>
    <w:rsid w:val="00AC3A8C"/>
    <w:rsid w:val="00AC3B85"/>
    <w:rsid w:val="00AC3C4D"/>
    <w:rsid w:val="00AC3F65"/>
    <w:rsid w:val="00AC3F84"/>
    <w:rsid w:val="00AC4478"/>
    <w:rsid w:val="00AC474E"/>
    <w:rsid w:val="00AC48F5"/>
    <w:rsid w:val="00AC4B45"/>
    <w:rsid w:val="00AC4C28"/>
    <w:rsid w:val="00AC4D6F"/>
    <w:rsid w:val="00AC4DFC"/>
    <w:rsid w:val="00AC4F47"/>
    <w:rsid w:val="00AC5520"/>
    <w:rsid w:val="00AC5B97"/>
    <w:rsid w:val="00AC5F88"/>
    <w:rsid w:val="00AC6190"/>
    <w:rsid w:val="00AC62DD"/>
    <w:rsid w:val="00AC6536"/>
    <w:rsid w:val="00AC66F0"/>
    <w:rsid w:val="00AC695D"/>
    <w:rsid w:val="00AC6AD2"/>
    <w:rsid w:val="00AC6AF2"/>
    <w:rsid w:val="00AC6E46"/>
    <w:rsid w:val="00AC719E"/>
    <w:rsid w:val="00AC7220"/>
    <w:rsid w:val="00AC7336"/>
    <w:rsid w:val="00AC7692"/>
    <w:rsid w:val="00AC7CDB"/>
    <w:rsid w:val="00AD0161"/>
    <w:rsid w:val="00AD02C1"/>
    <w:rsid w:val="00AD0456"/>
    <w:rsid w:val="00AD05B0"/>
    <w:rsid w:val="00AD0787"/>
    <w:rsid w:val="00AD07C4"/>
    <w:rsid w:val="00AD0B1F"/>
    <w:rsid w:val="00AD0E84"/>
    <w:rsid w:val="00AD123E"/>
    <w:rsid w:val="00AD153F"/>
    <w:rsid w:val="00AD16C7"/>
    <w:rsid w:val="00AD1976"/>
    <w:rsid w:val="00AD19DB"/>
    <w:rsid w:val="00AD1C13"/>
    <w:rsid w:val="00AD1DBF"/>
    <w:rsid w:val="00AD1FD4"/>
    <w:rsid w:val="00AD24F9"/>
    <w:rsid w:val="00AD2924"/>
    <w:rsid w:val="00AD2B99"/>
    <w:rsid w:val="00AD2DAA"/>
    <w:rsid w:val="00AD30CE"/>
    <w:rsid w:val="00AD315A"/>
    <w:rsid w:val="00AD33D1"/>
    <w:rsid w:val="00AD33E3"/>
    <w:rsid w:val="00AD346D"/>
    <w:rsid w:val="00AD3612"/>
    <w:rsid w:val="00AD368E"/>
    <w:rsid w:val="00AD36A1"/>
    <w:rsid w:val="00AD38C0"/>
    <w:rsid w:val="00AD392D"/>
    <w:rsid w:val="00AD397F"/>
    <w:rsid w:val="00AD3A89"/>
    <w:rsid w:val="00AD3D1D"/>
    <w:rsid w:val="00AD3FEA"/>
    <w:rsid w:val="00AD4094"/>
    <w:rsid w:val="00AD40ED"/>
    <w:rsid w:val="00AD4868"/>
    <w:rsid w:val="00AD4922"/>
    <w:rsid w:val="00AD4DB2"/>
    <w:rsid w:val="00AD4DD2"/>
    <w:rsid w:val="00AD51CF"/>
    <w:rsid w:val="00AD533A"/>
    <w:rsid w:val="00AD54F4"/>
    <w:rsid w:val="00AD5DA0"/>
    <w:rsid w:val="00AD5F7C"/>
    <w:rsid w:val="00AD6364"/>
    <w:rsid w:val="00AD6953"/>
    <w:rsid w:val="00AD6B70"/>
    <w:rsid w:val="00AD6B9C"/>
    <w:rsid w:val="00AD728C"/>
    <w:rsid w:val="00AD7491"/>
    <w:rsid w:val="00AD77BC"/>
    <w:rsid w:val="00AD78E6"/>
    <w:rsid w:val="00AD797C"/>
    <w:rsid w:val="00AD7BAD"/>
    <w:rsid w:val="00AD7BDD"/>
    <w:rsid w:val="00AD7F38"/>
    <w:rsid w:val="00AD7FF4"/>
    <w:rsid w:val="00AE0311"/>
    <w:rsid w:val="00AE0610"/>
    <w:rsid w:val="00AE069F"/>
    <w:rsid w:val="00AE089B"/>
    <w:rsid w:val="00AE0E97"/>
    <w:rsid w:val="00AE1357"/>
    <w:rsid w:val="00AE1434"/>
    <w:rsid w:val="00AE1AF6"/>
    <w:rsid w:val="00AE1B2D"/>
    <w:rsid w:val="00AE1CD3"/>
    <w:rsid w:val="00AE1E98"/>
    <w:rsid w:val="00AE1EB9"/>
    <w:rsid w:val="00AE1EBF"/>
    <w:rsid w:val="00AE22D3"/>
    <w:rsid w:val="00AE23FD"/>
    <w:rsid w:val="00AE2480"/>
    <w:rsid w:val="00AE253B"/>
    <w:rsid w:val="00AE29AC"/>
    <w:rsid w:val="00AE2F8A"/>
    <w:rsid w:val="00AE307F"/>
    <w:rsid w:val="00AE3291"/>
    <w:rsid w:val="00AE330C"/>
    <w:rsid w:val="00AE34C4"/>
    <w:rsid w:val="00AE35E5"/>
    <w:rsid w:val="00AE3B5E"/>
    <w:rsid w:val="00AE3BF8"/>
    <w:rsid w:val="00AE3D3F"/>
    <w:rsid w:val="00AE3FB2"/>
    <w:rsid w:val="00AE4075"/>
    <w:rsid w:val="00AE45EC"/>
    <w:rsid w:val="00AE4915"/>
    <w:rsid w:val="00AE4A43"/>
    <w:rsid w:val="00AE4BD4"/>
    <w:rsid w:val="00AE4E44"/>
    <w:rsid w:val="00AE4FAB"/>
    <w:rsid w:val="00AE5224"/>
    <w:rsid w:val="00AE5692"/>
    <w:rsid w:val="00AE59D8"/>
    <w:rsid w:val="00AE62FB"/>
    <w:rsid w:val="00AE6405"/>
    <w:rsid w:val="00AE6628"/>
    <w:rsid w:val="00AE69C7"/>
    <w:rsid w:val="00AE6BB5"/>
    <w:rsid w:val="00AE6FCE"/>
    <w:rsid w:val="00AE761D"/>
    <w:rsid w:val="00AE76BE"/>
    <w:rsid w:val="00AE776F"/>
    <w:rsid w:val="00AF09D2"/>
    <w:rsid w:val="00AF0BA9"/>
    <w:rsid w:val="00AF0FBA"/>
    <w:rsid w:val="00AF10D0"/>
    <w:rsid w:val="00AF12AF"/>
    <w:rsid w:val="00AF1328"/>
    <w:rsid w:val="00AF16E4"/>
    <w:rsid w:val="00AF1C8E"/>
    <w:rsid w:val="00AF1FB9"/>
    <w:rsid w:val="00AF2203"/>
    <w:rsid w:val="00AF236E"/>
    <w:rsid w:val="00AF251B"/>
    <w:rsid w:val="00AF29C0"/>
    <w:rsid w:val="00AF2BF9"/>
    <w:rsid w:val="00AF3107"/>
    <w:rsid w:val="00AF3165"/>
    <w:rsid w:val="00AF37B4"/>
    <w:rsid w:val="00AF398E"/>
    <w:rsid w:val="00AF3DA3"/>
    <w:rsid w:val="00AF406B"/>
    <w:rsid w:val="00AF446C"/>
    <w:rsid w:val="00AF4A3D"/>
    <w:rsid w:val="00AF4BD9"/>
    <w:rsid w:val="00AF4E3F"/>
    <w:rsid w:val="00AF4F21"/>
    <w:rsid w:val="00AF52AC"/>
    <w:rsid w:val="00AF5302"/>
    <w:rsid w:val="00AF58D9"/>
    <w:rsid w:val="00AF6783"/>
    <w:rsid w:val="00AF67F2"/>
    <w:rsid w:val="00AF7072"/>
    <w:rsid w:val="00AF7640"/>
    <w:rsid w:val="00AF76E9"/>
    <w:rsid w:val="00AF77E1"/>
    <w:rsid w:val="00AF77E5"/>
    <w:rsid w:val="00AF7D6F"/>
    <w:rsid w:val="00B00221"/>
    <w:rsid w:val="00B0038D"/>
    <w:rsid w:val="00B008A1"/>
    <w:rsid w:val="00B00BAD"/>
    <w:rsid w:val="00B00DAD"/>
    <w:rsid w:val="00B00E7A"/>
    <w:rsid w:val="00B01C42"/>
    <w:rsid w:val="00B0228C"/>
    <w:rsid w:val="00B022A2"/>
    <w:rsid w:val="00B0276E"/>
    <w:rsid w:val="00B02F71"/>
    <w:rsid w:val="00B03B95"/>
    <w:rsid w:val="00B043BE"/>
    <w:rsid w:val="00B0483F"/>
    <w:rsid w:val="00B0484D"/>
    <w:rsid w:val="00B04F59"/>
    <w:rsid w:val="00B0514E"/>
    <w:rsid w:val="00B054A9"/>
    <w:rsid w:val="00B0552B"/>
    <w:rsid w:val="00B055BF"/>
    <w:rsid w:val="00B05F0C"/>
    <w:rsid w:val="00B067F5"/>
    <w:rsid w:val="00B067F9"/>
    <w:rsid w:val="00B06F63"/>
    <w:rsid w:val="00B074BB"/>
    <w:rsid w:val="00B07692"/>
    <w:rsid w:val="00B07886"/>
    <w:rsid w:val="00B10276"/>
    <w:rsid w:val="00B10403"/>
    <w:rsid w:val="00B104A0"/>
    <w:rsid w:val="00B105D6"/>
    <w:rsid w:val="00B10B47"/>
    <w:rsid w:val="00B11317"/>
    <w:rsid w:val="00B11404"/>
    <w:rsid w:val="00B114AA"/>
    <w:rsid w:val="00B11C9C"/>
    <w:rsid w:val="00B11CC8"/>
    <w:rsid w:val="00B1206E"/>
    <w:rsid w:val="00B120E6"/>
    <w:rsid w:val="00B12D97"/>
    <w:rsid w:val="00B13084"/>
    <w:rsid w:val="00B1336A"/>
    <w:rsid w:val="00B137C5"/>
    <w:rsid w:val="00B138A6"/>
    <w:rsid w:val="00B138C3"/>
    <w:rsid w:val="00B13AF2"/>
    <w:rsid w:val="00B13BC5"/>
    <w:rsid w:val="00B13E81"/>
    <w:rsid w:val="00B14BE6"/>
    <w:rsid w:val="00B14C34"/>
    <w:rsid w:val="00B14FFB"/>
    <w:rsid w:val="00B1510D"/>
    <w:rsid w:val="00B153E1"/>
    <w:rsid w:val="00B15809"/>
    <w:rsid w:val="00B15ADD"/>
    <w:rsid w:val="00B15C39"/>
    <w:rsid w:val="00B15E32"/>
    <w:rsid w:val="00B15E82"/>
    <w:rsid w:val="00B16381"/>
    <w:rsid w:val="00B164A8"/>
    <w:rsid w:val="00B16A46"/>
    <w:rsid w:val="00B16C72"/>
    <w:rsid w:val="00B16D2C"/>
    <w:rsid w:val="00B16EAC"/>
    <w:rsid w:val="00B16FDA"/>
    <w:rsid w:val="00B17579"/>
    <w:rsid w:val="00B17D36"/>
    <w:rsid w:val="00B17F85"/>
    <w:rsid w:val="00B17FD3"/>
    <w:rsid w:val="00B20237"/>
    <w:rsid w:val="00B20663"/>
    <w:rsid w:val="00B20F07"/>
    <w:rsid w:val="00B20F37"/>
    <w:rsid w:val="00B21089"/>
    <w:rsid w:val="00B213C0"/>
    <w:rsid w:val="00B215AE"/>
    <w:rsid w:val="00B2160A"/>
    <w:rsid w:val="00B2177A"/>
    <w:rsid w:val="00B2180B"/>
    <w:rsid w:val="00B21AAF"/>
    <w:rsid w:val="00B21B32"/>
    <w:rsid w:val="00B22688"/>
    <w:rsid w:val="00B22914"/>
    <w:rsid w:val="00B22D8B"/>
    <w:rsid w:val="00B22FFA"/>
    <w:rsid w:val="00B2315C"/>
    <w:rsid w:val="00B235AB"/>
    <w:rsid w:val="00B23A7B"/>
    <w:rsid w:val="00B23B42"/>
    <w:rsid w:val="00B23B72"/>
    <w:rsid w:val="00B23C9D"/>
    <w:rsid w:val="00B23E92"/>
    <w:rsid w:val="00B244D7"/>
    <w:rsid w:val="00B24576"/>
    <w:rsid w:val="00B24A9C"/>
    <w:rsid w:val="00B24AE5"/>
    <w:rsid w:val="00B253C2"/>
    <w:rsid w:val="00B25521"/>
    <w:rsid w:val="00B25602"/>
    <w:rsid w:val="00B256F9"/>
    <w:rsid w:val="00B257A8"/>
    <w:rsid w:val="00B257E4"/>
    <w:rsid w:val="00B25E0F"/>
    <w:rsid w:val="00B25FC6"/>
    <w:rsid w:val="00B262E5"/>
    <w:rsid w:val="00B2641C"/>
    <w:rsid w:val="00B26486"/>
    <w:rsid w:val="00B2668B"/>
    <w:rsid w:val="00B26804"/>
    <w:rsid w:val="00B26A69"/>
    <w:rsid w:val="00B26C11"/>
    <w:rsid w:val="00B26D9E"/>
    <w:rsid w:val="00B2702D"/>
    <w:rsid w:val="00B2708B"/>
    <w:rsid w:val="00B27133"/>
    <w:rsid w:val="00B27775"/>
    <w:rsid w:val="00B27928"/>
    <w:rsid w:val="00B27D02"/>
    <w:rsid w:val="00B30161"/>
    <w:rsid w:val="00B301A9"/>
    <w:rsid w:val="00B30372"/>
    <w:rsid w:val="00B3052C"/>
    <w:rsid w:val="00B30619"/>
    <w:rsid w:val="00B3093B"/>
    <w:rsid w:val="00B30F97"/>
    <w:rsid w:val="00B3185B"/>
    <w:rsid w:val="00B31928"/>
    <w:rsid w:val="00B31936"/>
    <w:rsid w:val="00B31DC3"/>
    <w:rsid w:val="00B32115"/>
    <w:rsid w:val="00B3218D"/>
    <w:rsid w:val="00B3222B"/>
    <w:rsid w:val="00B32257"/>
    <w:rsid w:val="00B3231E"/>
    <w:rsid w:val="00B32445"/>
    <w:rsid w:val="00B326C2"/>
    <w:rsid w:val="00B32C01"/>
    <w:rsid w:val="00B32F3F"/>
    <w:rsid w:val="00B33781"/>
    <w:rsid w:val="00B3381B"/>
    <w:rsid w:val="00B338CA"/>
    <w:rsid w:val="00B342DA"/>
    <w:rsid w:val="00B343FE"/>
    <w:rsid w:val="00B344F1"/>
    <w:rsid w:val="00B34855"/>
    <w:rsid w:val="00B34C8D"/>
    <w:rsid w:val="00B354C6"/>
    <w:rsid w:val="00B3552B"/>
    <w:rsid w:val="00B355DF"/>
    <w:rsid w:val="00B35AF9"/>
    <w:rsid w:val="00B35DFF"/>
    <w:rsid w:val="00B3621B"/>
    <w:rsid w:val="00B36223"/>
    <w:rsid w:val="00B366BA"/>
    <w:rsid w:val="00B36775"/>
    <w:rsid w:val="00B36878"/>
    <w:rsid w:val="00B36ACC"/>
    <w:rsid w:val="00B36BBA"/>
    <w:rsid w:val="00B375AB"/>
    <w:rsid w:val="00B37A18"/>
    <w:rsid w:val="00B37B89"/>
    <w:rsid w:val="00B401F7"/>
    <w:rsid w:val="00B404D4"/>
    <w:rsid w:val="00B40997"/>
    <w:rsid w:val="00B409E1"/>
    <w:rsid w:val="00B40B1C"/>
    <w:rsid w:val="00B40D66"/>
    <w:rsid w:val="00B40FB5"/>
    <w:rsid w:val="00B411FE"/>
    <w:rsid w:val="00B412C2"/>
    <w:rsid w:val="00B4146D"/>
    <w:rsid w:val="00B41854"/>
    <w:rsid w:val="00B41BED"/>
    <w:rsid w:val="00B41D56"/>
    <w:rsid w:val="00B41DA7"/>
    <w:rsid w:val="00B420B3"/>
    <w:rsid w:val="00B42314"/>
    <w:rsid w:val="00B42370"/>
    <w:rsid w:val="00B42387"/>
    <w:rsid w:val="00B4248E"/>
    <w:rsid w:val="00B42501"/>
    <w:rsid w:val="00B42C66"/>
    <w:rsid w:val="00B42D6F"/>
    <w:rsid w:val="00B42F26"/>
    <w:rsid w:val="00B431C8"/>
    <w:rsid w:val="00B43AD3"/>
    <w:rsid w:val="00B43D62"/>
    <w:rsid w:val="00B44212"/>
    <w:rsid w:val="00B442E5"/>
    <w:rsid w:val="00B44410"/>
    <w:rsid w:val="00B44687"/>
    <w:rsid w:val="00B446D3"/>
    <w:rsid w:val="00B4485C"/>
    <w:rsid w:val="00B4495E"/>
    <w:rsid w:val="00B44E2A"/>
    <w:rsid w:val="00B44E7D"/>
    <w:rsid w:val="00B452A5"/>
    <w:rsid w:val="00B454BE"/>
    <w:rsid w:val="00B454DC"/>
    <w:rsid w:val="00B45527"/>
    <w:rsid w:val="00B457E4"/>
    <w:rsid w:val="00B45F97"/>
    <w:rsid w:val="00B462B5"/>
    <w:rsid w:val="00B464E3"/>
    <w:rsid w:val="00B468C6"/>
    <w:rsid w:val="00B46A00"/>
    <w:rsid w:val="00B46C69"/>
    <w:rsid w:val="00B4705B"/>
    <w:rsid w:val="00B474C4"/>
    <w:rsid w:val="00B47C67"/>
    <w:rsid w:val="00B47E6A"/>
    <w:rsid w:val="00B50A98"/>
    <w:rsid w:val="00B51180"/>
    <w:rsid w:val="00B51241"/>
    <w:rsid w:val="00B51505"/>
    <w:rsid w:val="00B51669"/>
    <w:rsid w:val="00B51725"/>
    <w:rsid w:val="00B51E39"/>
    <w:rsid w:val="00B51ED4"/>
    <w:rsid w:val="00B52077"/>
    <w:rsid w:val="00B522F5"/>
    <w:rsid w:val="00B52313"/>
    <w:rsid w:val="00B52446"/>
    <w:rsid w:val="00B5253E"/>
    <w:rsid w:val="00B526AD"/>
    <w:rsid w:val="00B52C81"/>
    <w:rsid w:val="00B53172"/>
    <w:rsid w:val="00B5317B"/>
    <w:rsid w:val="00B532D2"/>
    <w:rsid w:val="00B5332F"/>
    <w:rsid w:val="00B534BC"/>
    <w:rsid w:val="00B5377A"/>
    <w:rsid w:val="00B53795"/>
    <w:rsid w:val="00B53C29"/>
    <w:rsid w:val="00B53E8F"/>
    <w:rsid w:val="00B541EA"/>
    <w:rsid w:val="00B54753"/>
    <w:rsid w:val="00B54AF9"/>
    <w:rsid w:val="00B54C1C"/>
    <w:rsid w:val="00B5525D"/>
    <w:rsid w:val="00B55689"/>
    <w:rsid w:val="00B558AF"/>
    <w:rsid w:val="00B55AE9"/>
    <w:rsid w:val="00B55DF2"/>
    <w:rsid w:val="00B562AD"/>
    <w:rsid w:val="00B56776"/>
    <w:rsid w:val="00B56835"/>
    <w:rsid w:val="00B56843"/>
    <w:rsid w:val="00B56E97"/>
    <w:rsid w:val="00B57207"/>
    <w:rsid w:val="00B57276"/>
    <w:rsid w:val="00B5743A"/>
    <w:rsid w:val="00B574ED"/>
    <w:rsid w:val="00B57512"/>
    <w:rsid w:val="00B57789"/>
    <w:rsid w:val="00B57969"/>
    <w:rsid w:val="00B57FF4"/>
    <w:rsid w:val="00B604B4"/>
    <w:rsid w:val="00B6057B"/>
    <w:rsid w:val="00B609CE"/>
    <w:rsid w:val="00B609F2"/>
    <w:rsid w:val="00B60A99"/>
    <w:rsid w:val="00B60FF5"/>
    <w:rsid w:val="00B61095"/>
    <w:rsid w:val="00B618C3"/>
    <w:rsid w:val="00B61A08"/>
    <w:rsid w:val="00B61CAF"/>
    <w:rsid w:val="00B61D0B"/>
    <w:rsid w:val="00B61F85"/>
    <w:rsid w:val="00B620B1"/>
    <w:rsid w:val="00B620EC"/>
    <w:rsid w:val="00B621BB"/>
    <w:rsid w:val="00B626D8"/>
    <w:rsid w:val="00B6288E"/>
    <w:rsid w:val="00B62AE9"/>
    <w:rsid w:val="00B62B4B"/>
    <w:rsid w:val="00B62C38"/>
    <w:rsid w:val="00B63068"/>
    <w:rsid w:val="00B6308B"/>
    <w:rsid w:val="00B630D7"/>
    <w:rsid w:val="00B638C1"/>
    <w:rsid w:val="00B63A25"/>
    <w:rsid w:val="00B63A6E"/>
    <w:rsid w:val="00B63C37"/>
    <w:rsid w:val="00B63CF4"/>
    <w:rsid w:val="00B640E8"/>
    <w:rsid w:val="00B641C8"/>
    <w:rsid w:val="00B64502"/>
    <w:rsid w:val="00B6453E"/>
    <w:rsid w:val="00B64559"/>
    <w:rsid w:val="00B6456B"/>
    <w:rsid w:val="00B64774"/>
    <w:rsid w:val="00B647CB"/>
    <w:rsid w:val="00B64F76"/>
    <w:rsid w:val="00B65403"/>
    <w:rsid w:val="00B6561A"/>
    <w:rsid w:val="00B65787"/>
    <w:rsid w:val="00B657FE"/>
    <w:rsid w:val="00B65AEC"/>
    <w:rsid w:val="00B65CD6"/>
    <w:rsid w:val="00B65D26"/>
    <w:rsid w:val="00B65FB5"/>
    <w:rsid w:val="00B66021"/>
    <w:rsid w:val="00B6605A"/>
    <w:rsid w:val="00B660DA"/>
    <w:rsid w:val="00B666D1"/>
    <w:rsid w:val="00B66913"/>
    <w:rsid w:val="00B66A8D"/>
    <w:rsid w:val="00B66D90"/>
    <w:rsid w:val="00B67100"/>
    <w:rsid w:val="00B67170"/>
    <w:rsid w:val="00B671E1"/>
    <w:rsid w:val="00B67400"/>
    <w:rsid w:val="00B676CF"/>
    <w:rsid w:val="00B676D6"/>
    <w:rsid w:val="00B67A7D"/>
    <w:rsid w:val="00B67AC7"/>
    <w:rsid w:val="00B67BEB"/>
    <w:rsid w:val="00B67D83"/>
    <w:rsid w:val="00B67EA8"/>
    <w:rsid w:val="00B67EE7"/>
    <w:rsid w:val="00B67F14"/>
    <w:rsid w:val="00B67F2D"/>
    <w:rsid w:val="00B700A9"/>
    <w:rsid w:val="00B70334"/>
    <w:rsid w:val="00B703CD"/>
    <w:rsid w:val="00B7045D"/>
    <w:rsid w:val="00B706CB"/>
    <w:rsid w:val="00B707FD"/>
    <w:rsid w:val="00B70F28"/>
    <w:rsid w:val="00B712D6"/>
    <w:rsid w:val="00B713F6"/>
    <w:rsid w:val="00B71532"/>
    <w:rsid w:val="00B71606"/>
    <w:rsid w:val="00B71BEF"/>
    <w:rsid w:val="00B71FEC"/>
    <w:rsid w:val="00B724FE"/>
    <w:rsid w:val="00B728AA"/>
    <w:rsid w:val="00B72EAF"/>
    <w:rsid w:val="00B7385F"/>
    <w:rsid w:val="00B73B93"/>
    <w:rsid w:val="00B74073"/>
    <w:rsid w:val="00B7421B"/>
    <w:rsid w:val="00B74550"/>
    <w:rsid w:val="00B74631"/>
    <w:rsid w:val="00B748D7"/>
    <w:rsid w:val="00B74E78"/>
    <w:rsid w:val="00B74EC5"/>
    <w:rsid w:val="00B75A86"/>
    <w:rsid w:val="00B75CD9"/>
    <w:rsid w:val="00B761E9"/>
    <w:rsid w:val="00B762D4"/>
    <w:rsid w:val="00B76402"/>
    <w:rsid w:val="00B7673F"/>
    <w:rsid w:val="00B7683B"/>
    <w:rsid w:val="00B768B4"/>
    <w:rsid w:val="00B76E0A"/>
    <w:rsid w:val="00B76F25"/>
    <w:rsid w:val="00B77202"/>
    <w:rsid w:val="00B7787E"/>
    <w:rsid w:val="00B779EB"/>
    <w:rsid w:val="00B77D19"/>
    <w:rsid w:val="00B800A8"/>
    <w:rsid w:val="00B800CE"/>
    <w:rsid w:val="00B8023E"/>
    <w:rsid w:val="00B80FDA"/>
    <w:rsid w:val="00B811AD"/>
    <w:rsid w:val="00B8158B"/>
    <w:rsid w:val="00B81D65"/>
    <w:rsid w:val="00B82307"/>
    <w:rsid w:val="00B82429"/>
    <w:rsid w:val="00B824C2"/>
    <w:rsid w:val="00B82974"/>
    <w:rsid w:val="00B829E6"/>
    <w:rsid w:val="00B8309A"/>
    <w:rsid w:val="00B83123"/>
    <w:rsid w:val="00B832D1"/>
    <w:rsid w:val="00B8336A"/>
    <w:rsid w:val="00B834A3"/>
    <w:rsid w:val="00B83C57"/>
    <w:rsid w:val="00B83E57"/>
    <w:rsid w:val="00B83E92"/>
    <w:rsid w:val="00B84032"/>
    <w:rsid w:val="00B841B9"/>
    <w:rsid w:val="00B844A7"/>
    <w:rsid w:val="00B845B5"/>
    <w:rsid w:val="00B846B6"/>
    <w:rsid w:val="00B84898"/>
    <w:rsid w:val="00B84930"/>
    <w:rsid w:val="00B84AEE"/>
    <w:rsid w:val="00B84B1E"/>
    <w:rsid w:val="00B84C6C"/>
    <w:rsid w:val="00B84EAD"/>
    <w:rsid w:val="00B859A9"/>
    <w:rsid w:val="00B85C89"/>
    <w:rsid w:val="00B869CA"/>
    <w:rsid w:val="00B86A0E"/>
    <w:rsid w:val="00B86B07"/>
    <w:rsid w:val="00B86FB4"/>
    <w:rsid w:val="00B87113"/>
    <w:rsid w:val="00B872A0"/>
    <w:rsid w:val="00B8755C"/>
    <w:rsid w:val="00B8781A"/>
    <w:rsid w:val="00B87A3F"/>
    <w:rsid w:val="00B87AA4"/>
    <w:rsid w:val="00B87B31"/>
    <w:rsid w:val="00B87BA9"/>
    <w:rsid w:val="00B87EAA"/>
    <w:rsid w:val="00B9020E"/>
    <w:rsid w:val="00B9041F"/>
    <w:rsid w:val="00B906D0"/>
    <w:rsid w:val="00B906FE"/>
    <w:rsid w:val="00B907E0"/>
    <w:rsid w:val="00B90942"/>
    <w:rsid w:val="00B90B06"/>
    <w:rsid w:val="00B90C19"/>
    <w:rsid w:val="00B90C7D"/>
    <w:rsid w:val="00B9133E"/>
    <w:rsid w:val="00B913D7"/>
    <w:rsid w:val="00B91569"/>
    <w:rsid w:val="00B9168C"/>
    <w:rsid w:val="00B91D25"/>
    <w:rsid w:val="00B92084"/>
    <w:rsid w:val="00B926AF"/>
    <w:rsid w:val="00B9289F"/>
    <w:rsid w:val="00B9293E"/>
    <w:rsid w:val="00B92A30"/>
    <w:rsid w:val="00B92CA9"/>
    <w:rsid w:val="00B92FCE"/>
    <w:rsid w:val="00B9365C"/>
    <w:rsid w:val="00B93E2F"/>
    <w:rsid w:val="00B94981"/>
    <w:rsid w:val="00B94AB0"/>
    <w:rsid w:val="00B94B01"/>
    <w:rsid w:val="00B94B31"/>
    <w:rsid w:val="00B94B96"/>
    <w:rsid w:val="00B94F16"/>
    <w:rsid w:val="00B9519C"/>
    <w:rsid w:val="00B95326"/>
    <w:rsid w:val="00B95342"/>
    <w:rsid w:val="00B9573B"/>
    <w:rsid w:val="00B95765"/>
    <w:rsid w:val="00B95B35"/>
    <w:rsid w:val="00B95CA6"/>
    <w:rsid w:val="00B964AF"/>
    <w:rsid w:val="00B969E5"/>
    <w:rsid w:val="00B96BEF"/>
    <w:rsid w:val="00B973B9"/>
    <w:rsid w:val="00B97442"/>
    <w:rsid w:val="00B9780C"/>
    <w:rsid w:val="00B97B5C"/>
    <w:rsid w:val="00B97EE5"/>
    <w:rsid w:val="00BA0156"/>
    <w:rsid w:val="00BA03AC"/>
    <w:rsid w:val="00BA05D9"/>
    <w:rsid w:val="00BA06E9"/>
    <w:rsid w:val="00BA0ECF"/>
    <w:rsid w:val="00BA1266"/>
    <w:rsid w:val="00BA1601"/>
    <w:rsid w:val="00BA16F9"/>
    <w:rsid w:val="00BA1BED"/>
    <w:rsid w:val="00BA1C28"/>
    <w:rsid w:val="00BA1E21"/>
    <w:rsid w:val="00BA1E6A"/>
    <w:rsid w:val="00BA1FD5"/>
    <w:rsid w:val="00BA1FE0"/>
    <w:rsid w:val="00BA2097"/>
    <w:rsid w:val="00BA215F"/>
    <w:rsid w:val="00BA2439"/>
    <w:rsid w:val="00BA2646"/>
    <w:rsid w:val="00BA2684"/>
    <w:rsid w:val="00BA26C6"/>
    <w:rsid w:val="00BA26D4"/>
    <w:rsid w:val="00BA272B"/>
    <w:rsid w:val="00BA27D4"/>
    <w:rsid w:val="00BA2CFA"/>
    <w:rsid w:val="00BA3110"/>
    <w:rsid w:val="00BA3264"/>
    <w:rsid w:val="00BA356B"/>
    <w:rsid w:val="00BA3585"/>
    <w:rsid w:val="00BA364D"/>
    <w:rsid w:val="00BA37D5"/>
    <w:rsid w:val="00BA38AE"/>
    <w:rsid w:val="00BA3974"/>
    <w:rsid w:val="00BA39EA"/>
    <w:rsid w:val="00BA39EE"/>
    <w:rsid w:val="00BA3B7F"/>
    <w:rsid w:val="00BA3C9F"/>
    <w:rsid w:val="00BA3F07"/>
    <w:rsid w:val="00BA408E"/>
    <w:rsid w:val="00BA4A09"/>
    <w:rsid w:val="00BA4BF1"/>
    <w:rsid w:val="00BA4CE5"/>
    <w:rsid w:val="00BA4E92"/>
    <w:rsid w:val="00BA5091"/>
    <w:rsid w:val="00BA50CB"/>
    <w:rsid w:val="00BA5158"/>
    <w:rsid w:val="00BA53FC"/>
    <w:rsid w:val="00BA5619"/>
    <w:rsid w:val="00BA572A"/>
    <w:rsid w:val="00BA57C0"/>
    <w:rsid w:val="00BA5D25"/>
    <w:rsid w:val="00BA5E03"/>
    <w:rsid w:val="00BA6540"/>
    <w:rsid w:val="00BA680B"/>
    <w:rsid w:val="00BA68A1"/>
    <w:rsid w:val="00BA69E5"/>
    <w:rsid w:val="00BA6A9E"/>
    <w:rsid w:val="00BA6DDB"/>
    <w:rsid w:val="00BA6E8B"/>
    <w:rsid w:val="00BA6F96"/>
    <w:rsid w:val="00BA736C"/>
    <w:rsid w:val="00BA7B7C"/>
    <w:rsid w:val="00BA7C66"/>
    <w:rsid w:val="00BB024A"/>
    <w:rsid w:val="00BB035D"/>
    <w:rsid w:val="00BB03A8"/>
    <w:rsid w:val="00BB0E84"/>
    <w:rsid w:val="00BB0FB5"/>
    <w:rsid w:val="00BB1355"/>
    <w:rsid w:val="00BB14E1"/>
    <w:rsid w:val="00BB1F80"/>
    <w:rsid w:val="00BB2125"/>
    <w:rsid w:val="00BB2248"/>
    <w:rsid w:val="00BB2523"/>
    <w:rsid w:val="00BB254A"/>
    <w:rsid w:val="00BB2766"/>
    <w:rsid w:val="00BB2C62"/>
    <w:rsid w:val="00BB2FBF"/>
    <w:rsid w:val="00BB336B"/>
    <w:rsid w:val="00BB39DD"/>
    <w:rsid w:val="00BB3C42"/>
    <w:rsid w:val="00BB40F7"/>
    <w:rsid w:val="00BB4269"/>
    <w:rsid w:val="00BB444D"/>
    <w:rsid w:val="00BB4C8A"/>
    <w:rsid w:val="00BB5335"/>
    <w:rsid w:val="00BB536D"/>
    <w:rsid w:val="00BB576C"/>
    <w:rsid w:val="00BB5785"/>
    <w:rsid w:val="00BB5B74"/>
    <w:rsid w:val="00BB5C0F"/>
    <w:rsid w:val="00BB5D5F"/>
    <w:rsid w:val="00BB5E86"/>
    <w:rsid w:val="00BB65AC"/>
    <w:rsid w:val="00BB6BCA"/>
    <w:rsid w:val="00BB6DC1"/>
    <w:rsid w:val="00BB71EA"/>
    <w:rsid w:val="00BB768E"/>
    <w:rsid w:val="00BB76EF"/>
    <w:rsid w:val="00BB7971"/>
    <w:rsid w:val="00BB7C0E"/>
    <w:rsid w:val="00BC0053"/>
    <w:rsid w:val="00BC023C"/>
    <w:rsid w:val="00BC0386"/>
    <w:rsid w:val="00BC0453"/>
    <w:rsid w:val="00BC0505"/>
    <w:rsid w:val="00BC051A"/>
    <w:rsid w:val="00BC08D6"/>
    <w:rsid w:val="00BC0A5B"/>
    <w:rsid w:val="00BC0D1B"/>
    <w:rsid w:val="00BC106C"/>
    <w:rsid w:val="00BC1651"/>
    <w:rsid w:val="00BC1A7B"/>
    <w:rsid w:val="00BC1E91"/>
    <w:rsid w:val="00BC1EAB"/>
    <w:rsid w:val="00BC234F"/>
    <w:rsid w:val="00BC2453"/>
    <w:rsid w:val="00BC24C9"/>
    <w:rsid w:val="00BC27EA"/>
    <w:rsid w:val="00BC28D7"/>
    <w:rsid w:val="00BC2922"/>
    <w:rsid w:val="00BC2BE7"/>
    <w:rsid w:val="00BC2D89"/>
    <w:rsid w:val="00BC2E12"/>
    <w:rsid w:val="00BC2E6C"/>
    <w:rsid w:val="00BC301B"/>
    <w:rsid w:val="00BC3070"/>
    <w:rsid w:val="00BC31B5"/>
    <w:rsid w:val="00BC329C"/>
    <w:rsid w:val="00BC3590"/>
    <w:rsid w:val="00BC3EF5"/>
    <w:rsid w:val="00BC400E"/>
    <w:rsid w:val="00BC43D5"/>
    <w:rsid w:val="00BC4868"/>
    <w:rsid w:val="00BC4E11"/>
    <w:rsid w:val="00BC50FD"/>
    <w:rsid w:val="00BC531E"/>
    <w:rsid w:val="00BC5369"/>
    <w:rsid w:val="00BC556C"/>
    <w:rsid w:val="00BC55AF"/>
    <w:rsid w:val="00BC560E"/>
    <w:rsid w:val="00BC56D3"/>
    <w:rsid w:val="00BC5AB2"/>
    <w:rsid w:val="00BC5E0A"/>
    <w:rsid w:val="00BC5F5A"/>
    <w:rsid w:val="00BC5FD1"/>
    <w:rsid w:val="00BC6023"/>
    <w:rsid w:val="00BC64ED"/>
    <w:rsid w:val="00BC6AC4"/>
    <w:rsid w:val="00BC6B92"/>
    <w:rsid w:val="00BC6DA1"/>
    <w:rsid w:val="00BC7525"/>
    <w:rsid w:val="00BC77B8"/>
    <w:rsid w:val="00BC7A6A"/>
    <w:rsid w:val="00BC7A98"/>
    <w:rsid w:val="00BC7BE7"/>
    <w:rsid w:val="00BC7CD4"/>
    <w:rsid w:val="00BC7D51"/>
    <w:rsid w:val="00BC7E03"/>
    <w:rsid w:val="00BC7F4A"/>
    <w:rsid w:val="00BD0508"/>
    <w:rsid w:val="00BD07C8"/>
    <w:rsid w:val="00BD0A14"/>
    <w:rsid w:val="00BD1155"/>
    <w:rsid w:val="00BD14FC"/>
    <w:rsid w:val="00BD1546"/>
    <w:rsid w:val="00BD15BB"/>
    <w:rsid w:val="00BD1850"/>
    <w:rsid w:val="00BD193C"/>
    <w:rsid w:val="00BD19AB"/>
    <w:rsid w:val="00BD1B52"/>
    <w:rsid w:val="00BD1C3D"/>
    <w:rsid w:val="00BD1DB2"/>
    <w:rsid w:val="00BD1E5B"/>
    <w:rsid w:val="00BD2649"/>
    <w:rsid w:val="00BD2987"/>
    <w:rsid w:val="00BD2B6C"/>
    <w:rsid w:val="00BD2D60"/>
    <w:rsid w:val="00BD304F"/>
    <w:rsid w:val="00BD3112"/>
    <w:rsid w:val="00BD373E"/>
    <w:rsid w:val="00BD3CB9"/>
    <w:rsid w:val="00BD3D3D"/>
    <w:rsid w:val="00BD427C"/>
    <w:rsid w:val="00BD4685"/>
    <w:rsid w:val="00BD480C"/>
    <w:rsid w:val="00BD4A19"/>
    <w:rsid w:val="00BD4AB8"/>
    <w:rsid w:val="00BD4AC2"/>
    <w:rsid w:val="00BD5128"/>
    <w:rsid w:val="00BD536F"/>
    <w:rsid w:val="00BD53C8"/>
    <w:rsid w:val="00BD560E"/>
    <w:rsid w:val="00BD5658"/>
    <w:rsid w:val="00BD6284"/>
    <w:rsid w:val="00BD6506"/>
    <w:rsid w:val="00BD6750"/>
    <w:rsid w:val="00BD6AF8"/>
    <w:rsid w:val="00BD6B1C"/>
    <w:rsid w:val="00BD6DC6"/>
    <w:rsid w:val="00BD6ED5"/>
    <w:rsid w:val="00BD6FAB"/>
    <w:rsid w:val="00BD74AD"/>
    <w:rsid w:val="00BD761C"/>
    <w:rsid w:val="00BD7BF0"/>
    <w:rsid w:val="00BE0078"/>
    <w:rsid w:val="00BE01BE"/>
    <w:rsid w:val="00BE0F13"/>
    <w:rsid w:val="00BE10ED"/>
    <w:rsid w:val="00BE1608"/>
    <w:rsid w:val="00BE18FE"/>
    <w:rsid w:val="00BE1D72"/>
    <w:rsid w:val="00BE2027"/>
    <w:rsid w:val="00BE210A"/>
    <w:rsid w:val="00BE255F"/>
    <w:rsid w:val="00BE27CA"/>
    <w:rsid w:val="00BE28B1"/>
    <w:rsid w:val="00BE2B94"/>
    <w:rsid w:val="00BE316C"/>
    <w:rsid w:val="00BE3294"/>
    <w:rsid w:val="00BE34A5"/>
    <w:rsid w:val="00BE3616"/>
    <w:rsid w:val="00BE3756"/>
    <w:rsid w:val="00BE39A1"/>
    <w:rsid w:val="00BE3B0C"/>
    <w:rsid w:val="00BE3BDB"/>
    <w:rsid w:val="00BE4154"/>
    <w:rsid w:val="00BE41EB"/>
    <w:rsid w:val="00BE4431"/>
    <w:rsid w:val="00BE460E"/>
    <w:rsid w:val="00BE47E3"/>
    <w:rsid w:val="00BE4D2C"/>
    <w:rsid w:val="00BE4D98"/>
    <w:rsid w:val="00BE5293"/>
    <w:rsid w:val="00BE52DD"/>
    <w:rsid w:val="00BE55A6"/>
    <w:rsid w:val="00BE5656"/>
    <w:rsid w:val="00BE5C9D"/>
    <w:rsid w:val="00BE5DCF"/>
    <w:rsid w:val="00BE5E28"/>
    <w:rsid w:val="00BE5ED3"/>
    <w:rsid w:val="00BE62B6"/>
    <w:rsid w:val="00BE62CA"/>
    <w:rsid w:val="00BE6B69"/>
    <w:rsid w:val="00BE6D7F"/>
    <w:rsid w:val="00BE7149"/>
    <w:rsid w:val="00BE73C5"/>
    <w:rsid w:val="00BE74F0"/>
    <w:rsid w:val="00BE7507"/>
    <w:rsid w:val="00BE764D"/>
    <w:rsid w:val="00BE7896"/>
    <w:rsid w:val="00BE78B2"/>
    <w:rsid w:val="00BE7C2C"/>
    <w:rsid w:val="00BF0661"/>
    <w:rsid w:val="00BF06E7"/>
    <w:rsid w:val="00BF090A"/>
    <w:rsid w:val="00BF0952"/>
    <w:rsid w:val="00BF0B4F"/>
    <w:rsid w:val="00BF0E09"/>
    <w:rsid w:val="00BF0EE8"/>
    <w:rsid w:val="00BF0F42"/>
    <w:rsid w:val="00BF1438"/>
    <w:rsid w:val="00BF1497"/>
    <w:rsid w:val="00BF14AD"/>
    <w:rsid w:val="00BF158E"/>
    <w:rsid w:val="00BF15A6"/>
    <w:rsid w:val="00BF15FC"/>
    <w:rsid w:val="00BF17D6"/>
    <w:rsid w:val="00BF1B04"/>
    <w:rsid w:val="00BF2022"/>
    <w:rsid w:val="00BF269C"/>
    <w:rsid w:val="00BF2933"/>
    <w:rsid w:val="00BF2AF3"/>
    <w:rsid w:val="00BF2CEC"/>
    <w:rsid w:val="00BF2D41"/>
    <w:rsid w:val="00BF2D61"/>
    <w:rsid w:val="00BF2EA3"/>
    <w:rsid w:val="00BF3206"/>
    <w:rsid w:val="00BF34F0"/>
    <w:rsid w:val="00BF3C86"/>
    <w:rsid w:val="00BF3FA0"/>
    <w:rsid w:val="00BF42AE"/>
    <w:rsid w:val="00BF451B"/>
    <w:rsid w:val="00BF48D2"/>
    <w:rsid w:val="00BF4C3B"/>
    <w:rsid w:val="00BF502D"/>
    <w:rsid w:val="00BF508F"/>
    <w:rsid w:val="00BF5BB4"/>
    <w:rsid w:val="00BF615E"/>
    <w:rsid w:val="00BF6626"/>
    <w:rsid w:val="00BF69F2"/>
    <w:rsid w:val="00BF6E0F"/>
    <w:rsid w:val="00BF7173"/>
    <w:rsid w:val="00BF7318"/>
    <w:rsid w:val="00BF7334"/>
    <w:rsid w:val="00BF7624"/>
    <w:rsid w:val="00BF7CFD"/>
    <w:rsid w:val="00BF7D72"/>
    <w:rsid w:val="00BF7EE0"/>
    <w:rsid w:val="00BF7EE1"/>
    <w:rsid w:val="00C00359"/>
    <w:rsid w:val="00C00480"/>
    <w:rsid w:val="00C004AA"/>
    <w:rsid w:val="00C00529"/>
    <w:rsid w:val="00C0072E"/>
    <w:rsid w:val="00C00E22"/>
    <w:rsid w:val="00C00F6F"/>
    <w:rsid w:val="00C01102"/>
    <w:rsid w:val="00C012C3"/>
    <w:rsid w:val="00C01380"/>
    <w:rsid w:val="00C01435"/>
    <w:rsid w:val="00C01792"/>
    <w:rsid w:val="00C01A44"/>
    <w:rsid w:val="00C01A8D"/>
    <w:rsid w:val="00C01C77"/>
    <w:rsid w:val="00C01EE3"/>
    <w:rsid w:val="00C02F2F"/>
    <w:rsid w:val="00C03374"/>
    <w:rsid w:val="00C0358A"/>
    <w:rsid w:val="00C0363E"/>
    <w:rsid w:val="00C0380A"/>
    <w:rsid w:val="00C038B1"/>
    <w:rsid w:val="00C03ADC"/>
    <w:rsid w:val="00C03CA8"/>
    <w:rsid w:val="00C04269"/>
    <w:rsid w:val="00C0427C"/>
    <w:rsid w:val="00C04558"/>
    <w:rsid w:val="00C046CF"/>
    <w:rsid w:val="00C0482C"/>
    <w:rsid w:val="00C048D7"/>
    <w:rsid w:val="00C0496A"/>
    <w:rsid w:val="00C05126"/>
    <w:rsid w:val="00C051D3"/>
    <w:rsid w:val="00C054D4"/>
    <w:rsid w:val="00C05716"/>
    <w:rsid w:val="00C058E5"/>
    <w:rsid w:val="00C05AA0"/>
    <w:rsid w:val="00C0603B"/>
    <w:rsid w:val="00C066B0"/>
    <w:rsid w:val="00C06890"/>
    <w:rsid w:val="00C06AAD"/>
    <w:rsid w:val="00C06AFC"/>
    <w:rsid w:val="00C06B43"/>
    <w:rsid w:val="00C06BA6"/>
    <w:rsid w:val="00C06DB2"/>
    <w:rsid w:val="00C06DC4"/>
    <w:rsid w:val="00C06DCA"/>
    <w:rsid w:val="00C070FB"/>
    <w:rsid w:val="00C0718C"/>
    <w:rsid w:val="00C07492"/>
    <w:rsid w:val="00C07630"/>
    <w:rsid w:val="00C07936"/>
    <w:rsid w:val="00C07A97"/>
    <w:rsid w:val="00C07B3A"/>
    <w:rsid w:val="00C10055"/>
    <w:rsid w:val="00C10327"/>
    <w:rsid w:val="00C10C09"/>
    <w:rsid w:val="00C10CA4"/>
    <w:rsid w:val="00C10D88"/>
    <w:rsid w:val="00C10DB6"/>
    <w:rsid w:val="00C10E29"/>
    <w:rsid w:val="00C10FD4"/>
    <w:rsid w:val="00C111A2"/>
    <w:rsid w:val="00C1150D"/>
    <w:rsid w:val="00C11877"/>
    <w:rsid w:val="00C12357"/>
    <w:rsid w:val="00C125A3"/>
    <w:rsid w:val="00C12720"/>
    <w:rsid w:val="00C127AC"/>
    <w:rsid w:val="00C128C1"/>
    <w:rsid w:val="00C12A4F"/>
    <w:rsid w:val="00C12E0C"/>
    <w:rsid w:val="00C12E8F"/>
    <w:rsid w:val="00C13373"/>
    <w:rsid w:val="00C13399"/>
    <w:rsid w:val="00C13CFE"/>
    <w:rsid w:val="00C13D12"/>
    <w:rsid w:val="00C13FA4"/>
    <w:rsid w:val="00C146BC"/>
    <w:rsid w:val="00C149E6"/>
    <w:rsid w:val="00C14BCD"/>
    <w:rsid w:val="00C14E4B"/>
    <w:rsid w:val="00C14E5A"/>
    <w:rsid w:val="00C14F32"/>
    <w:rsid w:val="00C14F75"/>
    <w:rsid w:val="00C15458"/>
    <w:rsid w:val="00C1546F"/>
    <w:rsid w:val="00C15D09"/>
    <w:rsid w:val="00C15E2B"/>
    <w:rsid w:val="00C15E92"/>
    <w:rsid w:val="00C164C1"/>
    <w:rsid w:val="00C167C2"/>
    <w:rsid w:val="00C16DB4"/>
    <w:rsid w:val="00C16E42"/>
    <w:rsid w:val="00C16E98"/>
    <w:rsid w:val="00C17628"/>
    <w:rsid w:val="00C176AB"/>
    <w:rsid w:val="00C1781C"/>
    <w:rsid w:val="00C1789F"/>
    <w:rsid w:val="00C179FF"/>
    <w:rsid w:val="00C17A7B"/>
    <w:rsid w:val="00C21284"/>
    <w:rsid w:val="00C213AF"/>
    <w:rsid w:val="00C21475"/>
    <w:rsid w:val="00C215AB"/>
    <w:rsid w:val="00C21C4E"/>
    <w:rsid w:val="00C21D2A"/>
    <w:rsid w:val="00C22BA6"/>
    <w:rsid w:val="00C23015"/>
    <w:rsid w:val="00C23226"/>
    <w:rsid w:val="00C23A7B"/>
    <w:rsid w:val="00C23BD7"/>
    <w:rsid w:val="00C23C39"/>
    <w:rsid w:val="00C244D4"/>
    <w:rsid w:val="00C248E2"/>
    <w:rsid w:val="00C24F30"/>
    <w:rsid w:val="00C251CF"/>
    <w:rsid w:val="00C2553A"/>
    <w:rsid w:val="00C25A5D"/>
    <w:rsid w:val="00C25B20"/>
    <w:rsid w:val="00C25BAD"/>
    <w:rsid w:val="00C25C9F"/>
    <w:rsid w:val="00C267D0"/>
    <w:rsid w:val="00C26CE3"/>
    <w:rsid w:val="00C26EEE"/>
    <w:rsid w:val="00C270DB"/>
    <w:rsid w:val="00C2710A"/>
    <w:rsid w:val="00C271A0"/>
    <w:rsid w:val="00C27417"/>
    <w:rsid w:val="00C2766A"/>
    <w:rsid w:val="00C277C1"/>
    <w:rsid w:val="00C27833"/>
    <w:rsid w:val="00C279B3"/>
    <w:rsid w:val="00C27D21"/>
    <w:rsid w:val="00C27E43"/>
    <w:rsid w:val="00C27EE8"/>
    <w:rsid w:val="00C308CD"/>
    <w:rsid w:val="00C30FC2"/>
    <w:rsid w:val="00C312B1"/>
    <w:rsid w:val="00C31D41"/>
    <w:rsid w:val="00C31E09"/>
    <w:rsid w:val="00C31E4C"/>
    <w:rsid w:val="00C31F4B"/>
    <w:rsid w:val="00C31F67"/>
    <w:rsid w:val="00C32977"/>
    <w:rsid w:val="00C331E0"/>
    <w:rsid w:val="00C333E1"/>
    <w:rsid w:val="00C336AF"/>
    <w:rsid w:val="00C33D3F"/>
    <w:rsid w:val="00C33E62"/>
    <w:rsid w:val="00C33E71"/>
    <w:rsid w:val="00C3404E"/>
    <w:rsid w:val="00C34118"/>
    <w:rsid w:val="00C3420E"/>
    <w:rsid w:val="00C34287"/>
    <w:rsid w:val="00C342EC"/>
    <w:rsid w:val="00C345AD"/>
    <w:rsid w:val="00C347F3"/>
    <w:rsid w:val="00C34B13"/>
    <w:rsid w:val="00C34B24"/>
    <w:rsid w:val="00C34E53"/>
    <w:rsid w:val="00C35184"/>
    <w:rsid w:val="00C35361"/>
    <w:rsid w:val="00C353BF"/>
    <w:rsid w:val="00C358B8"/>
    <w:rsid w:val="00C35BBD"/>
    <w:rsid w:val="00C35C66"/>
    <w:rsid w:val="00C360C5"/>
    <w:rsid w:val="00C360E8"/>
    <w:rsid w:val="00C3655D"/>
    <w:rsid w:val="00C36568"/>
    <w:rsid w:val="00C3669F"/>
    <w:rsid w:val="00C36A00"/>
    <w:rsid w:val="00C36A2A"/>
    <w:rsid w:val="00C36B2C"/>
    <w:rsid w:val="00C37416"/>
    <w:rsid w:val="00C37498"/>
    <w:rsid w:val="00C37A0C"/>
    <w:rsid w:val="00C37B86"/>
    <w:rsid w:val="00C37F06"/>
    <w:rsid w:val="00C37F91"/>
    <w:rsid w:val="00C405E5"/>
    <w:rsid w:val="00C4080F"/>
    <w:rsid w:val="00C40940"/>
    <w:rsid w:val="00C40DB0"/>
    <w:rsid w:val="00C410F9"/>
    <w:rsid w:val="00C4111B"/>
    <w:rsid w:val="00C411A3"/>
    <w:rsid w:val="00C414C4"/>
    <w:rsid w:val="00C41A22"/>
    <w:rsid w:val="00C41D23"/>
    <w:rsid w:val="00C423C3"/>
    <w:rsid w:val="00C4252D"/>
    <w:rsid w:val="00C427AD"/>
    <w:rsid w:val="00C42EDB"/>
    <w:rsid w:val="00C42FEC"/>
    <w:rsid w:val="00C43283"/>
    <w:rsid w:val="00C43621"/>
    <w:rsid w:val="00C436AC"/>
    <w:rsid w:val="00C442C8"/>
    <w:rsid w:val="00C44675"/>
    <w:rsid w:val="00C4469A"/>
    <w:rsid w:val="00C44853"/>
    <w:rsid w:val="00C4499E"/>
    <w:rsid w:val="00C44DDC"/>
    <w:rsid w:val="00C44FFC"/>
    <w:rsid w:val="00C4507A"/>
    <w:rsid w:val="00C451EB"/>
    <w:rsid w:val="00C45288"/>
    <w:rsid w:val="00C45366"/>
    <w:rsid w:val="00C453F6"/>
    <w:rsid w:val="00C45489"/>
    <w:rsid w:val="00C45EFE"/>
    <w:rsid w:val="00C464B8"/>
    <w:rsid w:val="00C46623"/>
    <w:rsid w:val="00C46653"/>
    <w:rsid w:val="00C4668D"/>
    <w:rsid w:val="00C474BF"/>
    <w:rsid w:val="00C474C9"/>
    <w:rsid w:val="00C47818"/>
    <w:rsid w:val="00C47C44"/>
    <w:rsid w:val="00C47E92"/>
    <w:rsid w:val="00C501DA"/>
    <w:rsid w:val="00C5077D"/>
    <w:rsid w:val="00C50CA1"/>
    <w:rsid w:val="00C50DEA"/>
    <w:rsid w:val="00C50FFF"/>
    <w:rsid w:val="00C510C3"/>
    <w:rsid w:val="00C51153"/>
    <w:rsid w:val="00C51189"/>
    <w:rsid w:val="00C51211"/>
    <w:rsid w:val="00C51386"/>
    <w:rsid w:val="00C51394"/>
    <w:rsid w:val="00C513E5"/>
    <w:rsid w:val="00C514AE"/>
    <w:rsid w:val="00C51C9D"/>
    <w:rsid w:val="00C51F78"/>
    <w:rsid w:val="00C522B3"/>
    <w:rsid w:val="00C52326"/>
    <w:rsid w:val="00C5273E"/>
    <w:rsid w:val="00C527DE"/>
    <w:rsid w:val="00C52BBC"/>
    <w:rsid w:val="00C533A4"/>
    <w:rsid w:val="00C53A4B"/>
    <w:rsid w:val="00C53CFF"/>
    <w:rsid w:val="00C53D56"/>
    <w:rsid w:val="00C53D91"/>
    <w:rsid w:val="00C5418C"/>
    <w:rsid w:val="00C542DF"/>
    <w:rsid w:val="00C54407"/>
    <w:rsid w:val="00C546DF"/>
    <w:rsid w:val="00C54D2C"/>
    <w:rsid w:val="00C55003"/>
    <w:rsid w:val="00C551A1"/>
    <w:rsid w:val="00C557EE"/>
    <w:rsid w:val="00C55A4D"/>
    <w:rsid w:val="00C55A52"/>
    <w:rsid w:val="00C55AF7"/>
    <w:rsid w:val="00C56003"/>
    <w:rsid w:val="00C56A84"/>
    <w:rsid w:val="00C56B1F"/>
    <w:rsid w:val="00C571F4"/>
    <w:rsid w:val="00C57460"/>
    <w:rsid w:val="00C574A1"/>
    <w:rsid w:val="00C574CA"/>
    <w:rsid w:val="00C57F13"/>
    <w:rsid w:val="00C6047F"/>
    <w:rsid w:val="00C605C7"/>
    <w:rsid w:val="00C6099A"/>
    <w:rsid w:val="00C609E5"/>
    <w:rsid w:val="00C60FA3"/>
    <w:rsid w:val="00C61262"/>
    <w:rsid w:val="00C61444"/>
    <w:rsid w:val="00C6153A"/>
    <w:rsid w:val="00C616A6"/>
    <w:rsid w:val="00C6173C"/>
    <w:rsid w:val="00C6177F"/>
    <w:rsid w:val="00C61872"/>
    <w:rsid w:val="00C618D6"/>
    <w:rsid w:val="00C61AC5"/>
    <w:rsid w:val="00C61AEF"/>
    <w:rsid w:val="00C61B72"/>
    <w:rsid w:val="00C61F9B"/>
    <w:rsid w:val="00C621D9"/>
    <w:rsid w:val="00C623F7"/>
    <w:rsid w:val="00C625AC"/>
    <w:rsid w:val="00C62A51"/>
    <w:rsid w:val="00C62D23"/>
    <w:rsid w:val="00C6325E"/>
    <w:rsid w:val="00C63356"/>
    <w:rsid w:val="00C63828"/>
    <w:rsid w:val="00C63F06"/>
    <w:rsid w:val="00C643DB"/>
    <w:rsid w:val="00C64800"/>
    <w:rsid w:val="00C64B1B"/>
    <w:rsid w:val="00C64DEF"/>
    <w:rsid w:val="00C651C6"/>
    <w:rsid w:val="00C651CE"/>
    <w:rsid w:val="00C6531A"/>
    <w:rsid w:val="00C653C2"/>
    <w:rsid w:val="00C65495"/>
    <w:rsid w:val="00C65652"/>
    <w:rsid w:val="00C65662"/>
    <w:rsid w:val="00C6566F"/>
    <w:rsid w:val="00C65C1C"/>
    <w:rsid w:val="00C662F4"/>
    <w:rsid w:val="00C6654B"/>
    <w:rsid w:val="00C665F4"/>
    <w:rsid w:val="00C666B9"/>
    <w:rsid w:val="00C66770"/>
    <w:rsid w:val="00C66D67"/>
    <w:rsid w:val="00C672A5"/>
    <w:rsid w:val="00C6734E"/>
    <w:rsid w:val="00C6738D"/>
    <w:rsid w:val="00C67434"/>
    <w:rsid w:val="00C67743"/>
    <w:rsid w:val="00C67A95"/>
    <w:rsid w:val="00C70088"/>
    <w:rsid w:val="00C705DD"/>
    <w:rsid w:val="00C7073C"/>
    <w:rsid w:val="00C70881"/>
    <w:rsid w:val="00C708CC"/>
    <w:rsid w:val="00C708F0"/>
    <w:rsid w:val="00C70BFB"/>
    <w:rsid w:val="00C70ED3"/>
    <w:rsid w:val="00C70F4F"/>
    <w:rsid w:val="00C71166"/>
    <w:rsid w:val="00C7165C"/>
    <w:rsid w:val="00C71D35"/>
    <w:rsid w:val="00C72388"/>
    <w:rsid w:val="00C728CA"/>
    <w:rsid w:val="00C72A5F"/>
    <w:rsid w:val="00C734AD"/>
    <w:rsid w:val="00C735A4"/>
    <w:rsid w:val="00C73945"/>
    <w:rsid w:val="00C739B3"/>
    <w:rsid w:val="00C73FB4"/>
    <w:rsid w:val="00C74362"/>
    <w:rsid w:val="00C7474B"/>
    <w:rsid w:val="00C74A6E"/>
    <w:rsid w:val="00C74AFE"/>
    <w:rsid w:val="00C750BC"/>
    <w:rsid w:val="00C75406"/>
    <w:rsid w:val="00C75604"/>
    <w:rsid w:val="00C75A83"/>
    <w:rsid w:val="00C75B89"/>
    <w:rsid w:val="00C760DC"/>
    <w:rsid w:val="00C76437"/>
    <w:rsid w:val="00C7654A"/>
    <w:rsid w:val="00C765FA"/>
    <w:rsid w:val="00C767BC"/>
    <w:rsid w:val="00C7681E"/>
    <w:rsid w:val="00C768DA"/>
    <w:rsid w:val="00C76973"/>
    <w:rsid w:val="00C76E4D"/>
    <w:rsid w:val="00C77000"/>
    <w:rsid w:val="00C77044"/>
    <w:rsid w:val="00C775FA"/>
    <w:rsid w:val="00C7784E"/>
    <w:rsid w:val="00C77866"/>
    <w:rsid w:val="00C77A5A"/>
    <w:rsid w:val="00C77B2B"/>
    <w:rsid w:val="00C77C13"/>
    <w:rsid w:val="00C77CB4"/>
    <w:rsid w:val="00C77DB7"/>
    <w:rsid w:val="00C77DFA"/>
    <w:rsid w:val="00C77EB2"/>
    <w:rsid w:val="00C800BD"/>
    <w:rsid w:val="00C803E3"/>
    <w:rsid w:val="00C80536"/>
    <w:rsid w:val="00C807AF"/>
    <w:rsid w:val="00C80B16"/>
    <w:rsid w:val="00C80B7D"/>
    <w:rsid w:val="00C80C5D"/>
    <w:rsid w:val="00C80D29"/>
    <w:rsid w:val="00C80D8F"/>
    <w:rsid w:val="00C80E53"/>
    <w:rsid w:val="00C810ED"/>
    <w:rsid w:val="00C811D3"/>
    <w:rsid w:val="00C81226"/>
    <w:rsid w:val="00C8125E"/>
    <w:rsid w:val="00C8170A"/>
    <w:rsid w:val="00C818E9"/>
    <w:rsid w:val="00C81B75"/>
    <w:rsid w:val="00C81DC8"/>
    <w:rsid w:val="00C81F4B"/>
    <w:rsid w:val="00C8240F"/>
    <w:rsid w:val="00C8242B"/>
    <w:rsid w:val="00C831D3"/>
    <w:rsid w:val="00C83319"/>
    <w:rsid w:val="00C83560"/>
    <w:rsid w:val="00C83668"/>
    <w:rsid w:val="00C8376C"/>
    <w:rsid w:val="00C83CA0"/>
    <w:rsid w:val="00C83F54"/>
    <w:rsid w:val="00C843B8"/>
    <w:rsid w:val="00C84441"/>
    <w:rsid w:val="00C84445"/>
    <w:rsid w:val="00C8447C"/>
    <w:rsid w:val="00C8457E"/>
    <w:rsid w:val="00C847C3"/>
    <w:rsid w:val="00C84843"/>
    <w:rsid w:val="00C848A4"/>
    <w:rsid w:val="00C84C76"/>
    <w:rsid w:val="00C84EE9"/>
    <w:rsid w:val="00C84F66"/>
    <w:rsid w:val="00C852C4"/>
    <w:rsid w:val="00C8550A"/>
    <w:rsid w:val="00C856BA"/>
    <w:rsid w:val="00C85734"/>
    <w:rsid w:val="00C85A30"/>
    <w:rsid w:val="00C85EB5"/>
    <w:rsid w:val="00C85F87"/>
    <w:rsid w:val="00C8620C"/>
    <w:rsid w:val="00C862DC"/>
    <w:rsid w:val="00C862E9"/>
    <w:rsid w:val="00C8666E"/>
    <w:rsid w:val="00C866A6"/>
    <w:rsid w:val="00C86915"/>
    <w:rsid w:val="00C8695F"/>
    <w:rsid w:val="00C86A87"/>
    <w:rsid w:val="00C86B5E"/>
    <w:rsid w:val="00C86F9D"/>
    <w:rsid w:val="00C8718F"/>
    <w:rsid w:val="00C8725C"/>
    <w:rsid w:val="00C87353"/>
    <w:rsid w:val="00C87495"/>
    <w:rsid w:val="00C87586"/>
    <w:rsid w:val="00C878A4"/>
    <w:rsid w:val="00C8794A"/>
    <w:rsid w:val="00C87CEE"/>
    <w:rsid w:val="00C87D0C"/>
    <w:rsid w:val="00C87FD4"/>
    <w:rsid w:val="00C9013D"/>
    <w:rsid w:val="00C90318"/>
    <w:rsid w:val="00C9052B"/>
    <w:rsid w:val="00C9058F"/>
    <w:rsid w:val="00C9063B"/>
    <w:rsid w:val="00C907D2"/>
    <w:rsid w:val="00C90899"/>
    <w:rsid w:val="00C909B2"/>
    <w:rsid w:val="00C90BF5"/>
    <w:rsid w:val="00C9110C"/>
    <w:rsid w:val="00C911F9"/>
    <w:rsid w:val="00C912AD"/>
    <w:rsid w:val="00C9159C"/>
    <w:rsid w:val="00C9177C"/>
    <w:rsid w:val="00C91A1F"/>
    <w:rsid w:val="00C91BA9"/>
    <w:rsid w:val="00C9212F"/>
    <w:rsid w:val="00C921CF"/>
    <w:rsid w:val="00C922C8"/>
    <w:rsid w:val="00C92A0E"/>
    <w:rsid w:val="00C92F49"/>
    <w:rsid w:val="00C93438"/>
    <w:rsid w:val="00C93705"/>
    <w:rsid w:val="00C937A0"/>
    <w:rsid w:val="00C939B4"/>
    <w:rsid w:val="00C9408A"/>
    <w:rsid w:val="00C940BB"/>
    <w:rsid w:val="00C943D7"/>
    <w:rsid w:val="00C94E97"/>
    <w:rsid w:val="00C94F8F"/>
    <w:rsid w:val="00C95075"/>
    <w:rsid w:val="00C95304"/>
    <w:rsid w:val="00C95395"/>
    <w:rsid w:val="00C954DB"/>
    <w:rsid w:val="00C9550D"/>
    <w:rsid w:val="00C9577A"/>
    <w:rsid w:val="00C95B44"/>
    <w:rsid w:val="00C95BBF"/>
    <w:rsid w:val="00C96054"/>
    <w:rsid w:val="00C9619E"/>
    <w:rsid w:val="00C96432"/>
    <w:rsid w:val="00C965F4"/>
    <w:rsid w:val="00C966B5"/>
    <w:rsid w:val="00C96864"/>
    <w:rsid w:val="00C96D37"/>
    <w:rsid w:val="00C974B8"/>
    <w:rsid w:val="00C97818"/>
    <w:rsid w:val="00C979D6"/>
    <w:rsid w:val="00CA0756"/>
    <w:rsid w:val="00CA0901"/>
    <w:rsid w:val="00CA0C20"/>
    <w:rsid w:val="00CA0CC4"/>
    <w:rsid w:val="00CA0D9C"/>
    <w:rsid w:val="00CA10A3"/>
    <w:rsid w:val="00CA12E0"/>
    <w:rsid w:val="00CA1391"/>
    <w:rsid w:val="00CA1A7C"/>
    <w:rsid w:val="00CA1C23"/>
    <w:rsid w:val="00CA24BB"/>
    <w:rsid w:val="00CA276F"/>
    <w:rsid w:val="00CA27DA"/>
    <w:rsid w:val="00CA2972"/>
    <w:rsid w:val="00CA2BD4"/>
    <w:rsid w:val="00CA2BF4"/>
    <w:rsid w:val="00CA2E8A"/>
    <w:rsid w:val="00CA2F55"/>
    <w:rsid w:val="00CA3477"/>
    <w:rsid w:val="00CA347C"/>
    <w:rsid w:val="00CA359F"/>
    <w:rsid w:val="00CA3797"/>
    <w:rsid w:val="00CA461A"/>
    <w:rsid w:val="00CA4A6C"/>
    <w:rsid w:val="00CA4B4A"/>
    <w:rsid w:val="00CA4E2F"/>
    <w:rsid w:val="00CA4EC2"/>
    <w:rsid w:val="00CA5024"/>
    <w:rsid w:val="00CA5101"/>
    <w:rsid w:val="00CA52EA"/>
    <w:rsid w:val="00CA53C6"/>
    <w:rsid w:val="00CA580B"/>
    <w:rsid w:val="00CA5F60"/>
    <w:rsid w:val="00CA6352"/>
    <w:rsid w:val="00CA65BA"/>
    <w:rsid w:val="00CA66F8"/>
    <w:rsid w:val="00CA6FB1"/>
    <w:rsid w:val="00CA7614"/>
    <w:rsid w:val="00CA78E5"/>
    <w:rsid w:val="00CB0211"/>
    <w:rsid w:val="00CB0A04"/>
    <w:rsid w:val="00CB0BFD"/>
    <w:rsid w:val="00CB102E"/>
    <w:rsid w:val="00CB1112"/>
    <w:rsid w:val="00CB1BE8"/>
    <w:rsid w:val="00CB1C81"/>
    <w:rsid w:val="00CB1C8B"/>
    <w:rsid w:val="00CB217C"/>
    <w:rsid w:val="00CB239F"/>
    <w:rsid w:val="00CB23D4"/>
    <w:rsid w:val="00CB27BE"/>
    <w:rsid w:val="00CB29CA"/>
    <w:rsid w:val="00CB2A80"/>
    <w:rsid w:val="00CB331D"/>
    <w:rsid w:val="00CB3497"/>
    <w:rsid w:val="00CB371E"/>
    <w:rsid w:val="00CB3837"/>
    <w:rsid w:val="00CB38D4"/>
    <w:rsid w:val="00CB3A34"/>
    <w:rsid w:val="00CB3BAF"/>
    <w:rsid w:val="00CB3BEE"/>
    <w:rsid w:val="00CB3D75"/>
    <w:rsid w:val="00CB3E49"/>
    <w:rsid w:val="00CB3F3D"/>
    <w:rsid w:val="00CB4156"/>
    <w:rsid w:val="00CB4637"/>
    <w:rsid w:val="00CB4755"/>
    <w:rsid w:val="00CB4987"/>
    <w:rsid w:val="00CB498E"/>
    <w:rsid w:val="00CB4B03"/>
    <w:rsid w:val="00CB4D48"/>
    <w:rsid w:val="00CB4DBB"/>
    <w:rsid w:val="00CB5009"/>
    <w:rsid w:val="00CB5194"/>
    <w:rsid w:val="00CB51FE"/>
    <w:rsid w:val="00CB5245"/>
    <w:rsid w:val="00CB5261"/>
    <w:rsid w:val="00CB5773"/>
    <w:rsid w:val="00CB585A"/>
    <w:rsid w:val="00CB58B4"/>
    <w:rsid w:val="00CB58D1"/>
    <w:rsid w:val="00CB5914"/>
    <w:rsid w:val="00CB597B"/>
    <w:rsid w:val="00CB5E1C"/>
    <w:rsid w:val="00CB5F21"/>
    <w:rsid w:val="00CB5F31"/>
    <w:rsid w:val="00CB643E"/>
    <w:rsid w:val="00CB65F0"/>
    <w:rsid w:val="00CB6AD3"/>
    <w:rsid w:val="00CB6E87"/>
    <w:rsid w:val="00CB7760"/>
    <w:rsid w:val="00CB776C"/>
    <w:rsid w:val="00CB7CE5"/>
    <w:rsid w:val="00CB7DBF"/>
    <w:rsid w:val="00CB7EEF"/>
    <w:rsid w:val="00CC002F"/>
    <w:rsid w:val="00CC0208"/>
    <w:rsid w:val="00CC03A1"/>
    <w:rsid w:val="00CC0433"/>
    <w:rsid w:val="00CC0439"/>
    <w:rsid w:val="00CC05A3"/>
    <w:rsid w:val="00CC075A"/>
    <w:rsid w:val="00CC0A90"/>
    <w:rsid w:val="00CC0D7A"/>
    <w:rsid w:val="00CC0DE8"/>
    <w:rsid w:val="00CC0F85"/>
    <w:rsid w:val="00CC1214"/>
    <w:rsid w:val="00CC19FE"/>
    <w:rsid w:val="00CC1A55"/>
    <w:rsid w:val="00CC1B81"/>
    <w:rsid w:val="00CC1BFA"/>
    <w:rsid w:val="00CC1E8C"/>
    <w:rsid w:val="00CC1FDB"/>
    <w:rsid w:val="00CC21BE"/>
    <w:rsid w:val="00CC2424"/>
    <w:rsid w:val="00CC2749"/>
    <w:rsid w:val="00CC2C19"/>
    <w:rsid w:val="00CC361F"/>
    <w:rsid w:val="00CC3C33"/>
    <w:rsid w:val="00CC3E60"/>
    <w:rsid w:val="00CC3F40"/>
    <w:rsid w:val="00CC40BC"/>
    <w:rsid w:val="00CC40E8"/>
    <w:rsid w:val="00CC41D8"/>
    <w:rsid w:val="00CC425E"/>
    <w:rsid w:val="00CC4496"/>
    <w:rsid w:val="00CC45B2"/>
    <w:rsid w:val="00CC46C5"/>
    <w:rsid w:val="00CC4E02"/>
    <w:rsid w:val="00CC4E67"/>
    <w:rsid w:val="00CC5144"/>
    <w:rsid w:val="00CC529B"/>
    <w:rsid w:val="00CC5AEE"/>
    <w:rsid w:val="00CC6622"/>
    <w:rsid w:val="00CC663F"/>
    <w:rsid w:val="00CC6830"/>
    <w:rsid w:val="00CC6864"/>
    <w:rsid w:val="00CC6889"/>
    <w:rsid w:val="00CC6AE2"/>
    <w:rsid w:val="00CC6CC9"/>
    <w:rsid w:val="00CC6E49"/>
    <w:rsid w:val="00CC6E62"/>
    <w:rsid w:val="00CC6EF7"/>
    <w:rsid w:val="00CC789B"/>
    <w:rsid w:val="00CD02EE"/>
    <w:rsid w:val="00CD0332"/>
    <w:rsid w:val="00CD05B4"/>
    <w:rsid w:val="00CD073A"/>
    <w:rsid w:val="00CD0855"/>
    <w:rsid w:val="00CD086E"/>
    <w:rsid w:val="00CD09A3"/>
    <w:rsid w:val="00CD0A1A"/>
    <w:rsid w:val="00CD0AB5"/>
    <w:rsid w:val="00CD0BD5"/>
    <w:rsid w:val="00CD0EAB"/>
    <w:rsid w:val="00CD0F5B"/>
    <w:rsid w:val="00CD1235"/>
    <w:rsid w:val="00CD13B3"/>
    <w:rsid w:val="00CD13CE"/>
    <w:rsid w:val="00CD15A1"/>
    <w:rsid w:val="00CD1B47"/>
    <w:rsid w:val="00CD1C60"/>
    <w:rsid w:val="00CD1E2A"/>
    <w:rsid w:val="00CD1E8D"/>
    <w:rsid w:val="00CD1F7A"/>
    <w:rsid w:val="00CD21CA"/>
    <w:rsid w:val="00CD21CE"/>
    <w:rsid w:val="00CD2B80"/>
    <w:rsid w:val="00CD2D57"/>
    <w:rsid w:val="00CD316F"/>
    <w:rsid w:val="00CD3357"/>
    <w:rsid w:val="00CD3369"/>
    <w:rsid w:val="00CD3CC6"/>
    <w:rsid w:val="00CD4469"/>
    <w:rsid w:val="00CD48DD"/>
    <w:rsid w:val="00CD4D09"/>
    <w:rsid w:val="00CD4E9A"/>
    <w:rsid w:val="00CD4F9C"/>
    <w:rsid w:val="00CD624C"/>
    <w:rsid w:val="00CD62C8"/>
    <w:rsid w:val="00CD64C3"/>
    <w:rsid w:val="00CD69D3"/>
    <w:rsid w:val="00CD69F3"/>
    <w:rsid w:val="00CD6DAC"/>
    <w:rsid w:val="00CD6E1C"/>
    <w:rsid w:val="00CD6F8B"/>
    <w:rsid w:val="00CD70E0"/>
    <w:rsid w:val="00CD74E8"/>
    <w:rsid w:val="00CD7579"/>
    <w:rsid w:val="00CD75BD"/>
    <w:rsid w:val="00CD79FF"/>
    <w:rsid w:val="00CD7AA5"/>
    <w:rsid w:val="00CD7CEA"/>
    <w:rsid w:val="00CD7D7B"/>
    <w:rsid w:val="00CE00BC"/>
    <w:rsid w:val="00CE0627"/>
    <w:rsid w:val="00CE0B86"/>
    <w:rsid w:val="00CE0CE0"/>
    <w:rsid w:val="00CE15DC"/>
    <w:rsid w:val="00CE1A5C"/>
    <w:rsid w:val="00CE1A5F"/>
    <w:rsid w:val="00CE1B6B"/>
    <w:rsid w:val="00CE1C4C"/>
    <w:rsid w:val="00CE1C5E"/>
    <w:rsid w:val="00CE1D17"/>
    <w:rsid w:val="00CE1EE6"/>
    <w:rsid w:val="00CE2697"/>
    <w:rsid w:val="00CE2984"/>
    <w:rsid w:val="00CE29A3"/>
    <w:rsid w:val="00CE2A98"/>
    <w:rsid w:val="00CE2B2D"/>
    <w:rsid w:val="00CE2BF4"/>
    <w:rsid w:val="00CE2C17"/>
    <w:rsid w:val="00CE2CC1"/>
    <w:rsid w:val="00CE2D85"/>
    <w:rsid w:val="00CE2E67"/>
    <w:rsid w:val="00CE2F88"/>
    <w:rsid w:val="00CE2F8F"/>
    <w:rsid w:val="00CE341C"/>
    <w:rsid w:val="00CE35BD"/>
    <w:rsid w:val="00CE36DE"/>
    <w:rsid w:val="00CE3768"/>
    <w:rsid w:val="00CE3ABD"/>
    <w:rsid w:val="00CE3BE4"/>
    <w:rsid w:val="00CE3C4B"/>
    <w:rsid w:val="00CE3E64"/>
    <w:rsid w:val="00CE415D"/>
    <w:rsid w:val="00CE42AD"/>
    <w:rsid w:val="00CE4490"/>
    <w:rsid w:val="00CE45B3"/>
    <w:rsid w:val="00CE45C7"/>
    <w:rsid w:val="00CE45CA"/>
    <w:rsid w:val="00CE4719"/>
    <w:rsid w:val="00CE4C50"/>
    <w:rsid w:val="00CE4C9B"/>
    <w:rsid w:val="00CE4D0B"/>
    <w:rsid w:val="00CE4E24"/>
    <w:rsid w:val="00CE51EF"/>
    <w:rsid w:val="00CE5435"/>
    <w:rsid w:val="00CE556C"/>
    <w:rsid w:val="00CE559C"/>
    <w:rsid w:val="00CE55B6"/>
    <w:rsid w:val="00CE579F"/>
    <w:rsid w:val="00CE58A9"/>
    <w:rsid w:val="00CE5A4C"/>
    <w:rsid w:val="00CE5A9E"/>
    <w:rsid w:val="00CE5B89"/>
    <w:rsid w:val="00CE5BF2"/>
    <w:rsid w:val="00CE5D46"/>
    <w:rsid w:val="00CE617C"/>
    <w:rsid w:val="00CE63FE"/>
    <w:rsid w:val="00CE6759"/>
    <w:rsid w:val="00CE68FA"/>
    <w:rsid w:val="00CE744B"/>
    <w:rsid w:val="00CE759C"/>
    <w:rsid w:val="00CE7700"/>
    <w:rsid w:val="00CE7802"/>
    <w:rsid w:val="00CF0229"/>
    <w:rsid w:val="00CF0766"/>
    <w:rsid w:val="00CF0870"/>
    <w:rsid w:val="00CF0B92"/>
    <w:rsid w:val="00CF0CF4"/>
    <w:rsid w:val="00CF0E50"/>
    <w:rsid w:val="00CF10A9"/>
    <w:rsid w:val="00CF1133"/>
    <w:rsid w:val="00CF1263"/>
    <w:rsid w:val="00CF1396"/>
    <w:rsid w:val="00CF1844"/>
    <w:rsid w:val="00CF1C9D"/>
    <w:rsid w:val="00CF231C"/>
    <w:rsid w:val="00CF24A9"/>
    <w:rsid w:val="00CF2509"/>
    <w:rsid w:val="00CF25BD"/>
    <w:rsid w:val="00CF2613"/>
    <w:rsid w:val="00CF292B"/>
    <w:rsid w:val="00CF2B0D"/>
    <w:rsid w:val="00CF2BF5"/>
    <w:rsid w:val="00CF31CD"/>
    <w:rsid w:val="00CF3320"/>
    <w:rsid w:val="00CF3773"/>
    <w:rsid w:val="00CF3786"/>
    <w:rsid w:val="00CF3B41"/>
    <w:rsid w:val="00CF3EC5"/>
    <w:rsid w:val="00CF3EC8"/>
    <w:rsid w:val="00CF4063"/>
    <w:rsid w:val="00CF409F"/>
    <w:rsid w:val="00CF41BC"/>
    <w:rsid w:val="00CF42D6"/>
    <w:rsid w:val="00CF438E"/>
    <w:rsid w:val="00CF4510"/>
    <w:rsid w:val="00CF4A14"/>
    <w:rsid w:val="00CF4AEA"/>
    <w:rsid w:val="00CF4CC8"/>
    <w:rsid w:val="00CF5309"/>
    <w:rsid w:val="00CF5376"/>
    <w:rsid w:val="00CF543F"/>
    <w:rsid w:val="00CF559B"/>
    <w:rsid w:val="00CF57BF"/>
    <w:rsid w:val="00CF5EB7"/>
    <w:rsid w:val="00CF6032"/>
    <w:rsid w:val="00CF63BF"/>
    <w:rsid w:val="00CF667B"/>
    <w:rsid w:val="00CF6688"/>
    <w:rsid w:val="00CF66B1"/>
    <w:rsid w:val="00CF6800"/>
    <w:rsid w:val="00CF6E5C"/>
    <w:rsid w:val="00CF7934"/>
    <w:rsid w:val="00CF7EDF"/>
    <w:rsid w:val="00CF7F8D"/>
    <w:rsid w:val="00D0057E"/>
    <w:rsid w:val="00D00691"/>
    <w:rsid w:val="00D00FAD"/>
    <w:rsid w:val="00D01153"/>
    <w:rsid w:val="00D01378"/>
    <w:rsid w:val="00D01491"/>
    <w:rsid w:val="00D018F5"/>
    <w:rsid w:val="00D01FB2"/>
    <w:rsid w:val="00D02766"/>
    <w:rsid w:val="00D02CFB"/>
    <w:rsid w:val="00D02EA6"/>
    <w:rsid w:val="00D0312C"/>
    <w:rsid w:val="00D03218"/>
    <w:rsid w:val="00D034F8"/>
    <w:rsid w:val="00D035A5"/>
    <w:rsid w:val="00D03AC9"/>
    <w:rsid w:val="00D03BD4"/>
    <w:rsid w:val="00D040EF"/>
    <w:rsid w:val="00D04103"/>
    <w:rsid w:val="00D0441D"/>
    <w:rsid w:val="00D047D3"/>
    <w:rsid w:val="00D04ABE"/>
    <w:rsid w:val="00D04DA3"/>
    <w:rsid w:val="00D05390"/>
    <w:rsid w:val="00D05431"/>
    <w:rsid w:val="00D057AD"/>
    <w:rsid w:val="00D05967"/>
    <w:rsid w:val="00D05B54"/>
    <w:rsid w:val="00D05E60"/>
    <w:rsid w:val="00D060A6"/>
    <w:rsid w:val="00D060DF"/>
    <w:rsid w:val="00D0665F"/>
    <w:rsid w:val="00D06BB9"/>
    <w:rsid w:val="00D07414"/>
    <w:rsid w:val="00D07B40"/>
    <w:rsid w:val="00D07B99"/>
    <w:rsid w:val="00D100D2"/>
    <w:rsid w:val="00D103DE"/>
    <w:rsid w:val="00D1096D"/>
    <w:rsid w:val="00D10AF1"/>
    <w:rsid w:val="00D10BE0"/>
    <w:rsid w:val="00D10BE6"/>
    <w:rsid w:val="00D10C04"/>
    <w:rsid w:val="00D10DC9"/>
    <w:rsid w:val="00D10DDC"/>
    <w:rsid w:val="00D10ECF"/>
    <w:rsid w:val="00D10F62"/>
    <w:rsid w:val="00D110AC"/>
    <w:rsid w:val="00D111D7"/>
    <w:rsid w:val="00D11232"/>
    <w:rsid w:val="00D11274"/>
    <w:rsid w:val="00D119B4"/>
    <w:rsid w:val="00D11DDA"/>
    <w:rsid w:val="00D11F68"/>
    <w:rsid w:val="00D1215C"/>
    <w:rsid w:val="00D122DF"/>
    <w:rsid w:val="00D125FA"/>
    <w:rsid w:val="00D12707"/>
    <w:rsid w:val="00D1277A"/>
    <w:rsid w:val="00D12AF5"/>
    <w:rsid w:val="00D12F13"/>
    <w:rsid w:val="00D13049"/>
    <w:rsid w:val="00D13605"/>
    <w:rsid w:val="00D136E7"/>
    <w:rsid w:val="00D137D3"/>
    <w:rsid w:val="00D1384F"/>
    <w:rsid w:val="00D1393A"/>
    <w:rsid w:val="00D13AF1"/>
    <w:rsid w:val="00D13B7B"/>
    <w:rsid w:val="00D13E5E"/>
    <w:rsid w:val="00D14009"/>
    <w:rsid w:val="00D141DF"/>
    <w:rsid w:val="00D143C1"/>
    <w:rsid w:val="00D143C8"/>
    <w:rsid w:val="00D14470"/>
    <w:rsid w:val="00D149EA"/>
    <w:rsid w:val="00D14C25"/>
    <w:rsid w:val="00D14C7D"/>
    <w:rsid w:val="00D14E2F"/>
    <w:rsid w:val="00D14FCF"/>
    <w:rsid w:val="00D15078"/>
    <w:rsid w:val="00D151EF"/>
    <w:rsid w:val="00D15A17"/>
    <w:rsid w:val="00D15ACC"/>
    <w:rsid w:val="00D15BDB"/>
    <w:rsid w:val="00D15C4A"/>
    <w:rsid w:val="00D16220"/>
    <w:rsid w:val="00D168E1"/>
    <w:rsid w:val="00D16B85"/>
    <w:rsid w:val="00D1701F"/>
    <w:rsid w:val="00D17325"/>
    <w:rsid w:val="00D178F7"/>
    <w:rsid w:val="00D17D4F"/>
    <w:rsid w:val="00D17E5B"/>
    <w:rsid w:val="00D17F82"/>
    <w:rsid w:val="00D20138"/>
    <w:rsid w:val="00D201CC"/>
    <w:rsid w:val="00D2025F"/>
    <w:rsid w:val="00D202D5"/>
    <w:rsid w:val="00D2042A"/>
    <w:rsid w:val="00D204DB"/>
    <w:rsid w:val="00D206CF"/>
    <w:rsid w:val="00D20AC0"/>
    <w:rsid w:val="00D20BEC"/>
    <w:rsid w:val="00D20C5E"/>
    <w:rsid w:val="00D20D67"/>
    <w:rsid w:val="00D20DA1"/>
    <w:rsid w:val="00D21051"/>
    <w:rsid w:val="00D217D2"/>
    <w:rsid w:val="00D21907"/>
    <w:rsid w:val="00D22557"/>
    <w:rsid w:val="00D22905"/>
    <w:rsid w:val="00D22BAF"/>
    <w:rsid w:val="00D22F1C"/>
    <w:rsid w:val="00D23068"/>
    <w:rsid w:val="00D232E6"/>
    <w:rsid w:val="00D23BFB"/>
    <w:rsid w:val="00D24534"/>
    <w:rsid w:val="00D24603"/>
    <w:rsid w:val="00D2478A"/>
    <w:rsid w:val="00D24A30"/>
    <w:rsid w:val="00D24AB4"/>
    <w:rsid w:val="00D24AFE"/>
    <w:rsid w:val="00D24CD6"/>
    <w:rsid w:val="00D24EC1"/>
    <w:rsid w:val="00D24F46"/>
    <w:rsid w:val="00D25264"/>
    <w:rsid w:val="00D25BB7"/>
    <w:rsid w:val="00D25BFF"/>
    <w:rsid w:val="00D25C62"/>
    <w:rsid w:val="00D26041"/>
    <w:rsid w:val="00D2613D"/>
    <w:rsid w:val="00D2637B"/>
    <w:rsid w:val="00D2656E"/>
    <w:rsid w:val="00D26666"/>
    <w:rsid w:val="00D26AC8"/>
    <w:rsid w:val="00D26B25"/>
    <w:rsid w:val="00D26C6F"/>
    <w:rsid w:val="00D26FCC"/>
    <w:rsid w:val="00D2729E"/>
    <w:rsid w:val="00D274BE"/>
    <w:rsid w:val="00D2754E"/>
    <w:rsid w:val="00D2756F"/>
    <w:rsid w:val="00D2780A"/>
    <w:rsid w:val="00D27A7E"/>
    <w:rsid w:val="00D27BB9"/>
    <w:rsid w:val="00D27CC8"/>
    <w:rsid w:val="00D27CFC"/>
    <w:rsid w:val="00D30286"/>
    <w:rsid w:val="00D303A4"/>
    <w:rsid w:val="00D305B2"/>
    <w:rsid w:val="00D30D8E"/>
    <w:rsid w:val="00D3111F"/>
    <w:rsid w:val="00D312D2"/>
    <w:rsid w:val="00D31704"/>
    <w:rsid w:val="00D31763"/>
    <w:rsid w:val="00D31AD8"/>
    <w:rsid w:val="00D31C77"/>
    <w:rsid w:val="00D321FD"/>
    <w:rsid w:val="00D32285"/>
    <w:rsid w:val="00D32381"/>
    <w:rsid w:val="00D328ED"/>
    <w:rsid w:val="00D3295A"/>
    <w:rsid w:val="00D329C4"/>
    <w:rsid w:val="00D32D6C"/>
    <w:rsid w:val="00D32DFE"/>
    <w:rsid w:val="00D32E9D"/>
    <w:rsid w:val="00D331DC"/>
    <w:rsid w:val="00D33C9A"/>
    <w:rsid w:val="00D33D5B"/>
    <w:rsid w:val="00D33E26"/>
    <w:rsid w:val="00D34097"/>
    <w:rsid w:val="00D34387"/>
    <w:rsid w:val="00D344BF"/>
    <w:rsid w:val="00D34517"/>
    <w:rsid w:val="00D34D9C"/>
    <w:rsid w:val="00D34F97"/>
    <w:rsid w:val="00D35301"/>
    <w:rsid w:val="00D35705"/>
    <w:rsid w:val="00D35742"/>
    <w:rsid w:val="00D36214"/>
    <w:rsid w:val="00D366A6"/>
    <w:rsid w:val="00D367A3"/>
    <w:rsid w:val="00D37138"/>
    <w:rsid w:val="00D371B8"/>
    <w:rsid w:val="00D37558"/>
    <w:rsid w:val="00D37738"/>
    <w:rsid w:val="00D37CA3"/>
    <w:rsid w:val="00D37F3E"/>
    <w:rsid w:val="00D4025F"/>
    <w:rsid w:val="00D40B13"/>
    <w:rsid w:val="00D40CA7"/>
    <w:rsid w:val="00D40D03"/>
    <w:rsid w:val="00D41005"/>
    <w:rsid w:val="00D411B8"/>
    <w:rsid w:val="00D417F1"/>
    <w:rsid w:val="00D423D2"/>
    <w:rsid w:val="00D43094"/>
    <w:rsid w:val="00D4317D"/>
    <w:rsid w:val="00D43211"/>
    <w:rsid w:val="00D4331B"/>
    <w:rsid w:val="00D43352"/>
    <w:rsid w:val="00D43768"/>
    <w:rsid w:val="00D4394E"/>
    <w:rsid w:val="00D43C40"/>
    <w:rsid w:val="00D43D5C"/>
    <w:rsid w:val="00D43E2F"/>
    <w:rsid w:val="00D441A7"/>
    <w:rsid w:val="00D44591"/>
    <w:rsid w:val="00D447C4"/>
    <w:rsid w:val="00D44833"/>
    <w:rsid w:val="00D44879"/>
    <w:rsid w:val="00D44893"/>
    <w:rsid w:val="00D44BB4"/>
    <w:rsid w:val="00D44C35"/>
    <w:rsid w:val="00D44C3C"/>
    <w:rsid w:val="00D44CE8"/>
    <w:rsid w:val="00D44ED0"/>
    <w:rsid w:val="00D450A9"/>
    <w:rsid w:val="00D4522C"/>
    <w:rsid w:val="00D453A8"/>
    <w:rsid w:val="00D45496"/>
    <w:rsid w:val="00D458FB"/>
    <w:rsid w:val="00D4592B"/>
    <w:rsid w:val="00D45BCA"/>
    <w:rsid w:val="00D45DB4"/>
    <w:rsid w:val="00D460D6"/>
    <w:rsid w:val="00D47115"/>
    <w:rsid w:val="00D471DF"/>
    <w:rsid w:val="00D474F1"/>
    <w:rsid w:val="00D4761B"/>
    <w:rsid w:val="00D477A5"/>
    <w:rsid w:val="00D4786E"/>
    <w:rsid w:val="00D500D7"/>
    <w:rsid w:val="00D501AA"/>
    <w:rsid w:val="00D5023A"/>
    <w:rsid w:val="00D508C1"/>
    <w:rsid w:val="00D50E57"/>
    <w:rsid w:val="00D51201"/>
    <w:rsid w:val="00D51490"/>
    <w:rsid w:val="00D51511"/>
    <w:rsid w:val="00D519F6"/>
    <w:rsid w:val="00D51C31"/>
    <w:rsid w:val="00D51C59"/>
    <w:rsid w:val="00D51E05"/>
    <w:rsid w:val="00D51FD5"/>
    <w:rsid w:val="00D52064"/>
    <w:rsid w:val="00D5227A"/>
    <w:rsid w:val="00D52373"/>
    <w:rsid w:val="00D52B76"/>
    <w:rsid w:val="00D52BF1"/>
    <w:rsid w:val="00D52FE7"/>
    <w:rsid w:val="00D53798"/>
    <w:rsid w:val="00D53B5F"/>
    <w:rsid w:val="00D53C27"/>
    <w:rsid w:val="00D53F02"/>
    <w:rsid w:val="00D54229"/>
    <w:rsid w:val="00D542AB"/>
    <w:rsid w:val="00D545EB"/>
    <w:rsid w:val="00D54913"/>
    <w:rsid w:val="00D54C5C"/>
    <w:rsid w:val="00D54DC2"/>
    <w:rsid w:val="00D55EB6"/>
    <w:rsid w:val="00D55FFA"/>
    <w:rsid w:val="00D56764"/>
    <w:rsid w:val="00D569EE"/>
    <w:rsid w:val="00D56C28"/>
    <w:rsid w:val="00D56F1D"/>
    <w:rsid w:val="00D5718F"/>
    <w:rsid w:val="00D57264"/>
    <w:rsid w:val="00D573D7"/>
    <w:rsid w:val="00D5746D"/>
    <w:rsid w:val="00D601B9"/>
    <w:rsid w:val="00D60692"/>
    <w:rsid w:val="00D6069C"/>
    <w:rsid w:val="00D60743"/>
    <w:rsid w:val="00D60A71"/>
    <w:rsid w:val="00D60B5B"/>
    <w:rsid w:val="00D60B82"/>
    <w:rsid w:val="00D61286"/>
    <w:rsid w:val="00D612DD"/>
    <w:rsid w:val="00D6182E"/>
    <w:rsid w:val="00D619CE"/>
    <w:rsid w:val="00D61BB8"/>
    <w:rsid w:val="00D61C96"/>
    <w:rsid w:val="00D61DE4"/>
    <w:rsid w:val="00D622A6"/>
    <w:rsid w:val="00D6269C"/>
    <w:rsid w:val="00D62C47"/>
    <w:rsid w:val="00D62CAC"/>
    <w:rsid w:val="00D62D83"/>
    <w:rsid w:val="00D62DB6"/>
    <w:rsid w:val="00D62E61"/>
    <w:rsid w:val="00D630A5"/>
    <w:rsid w:val="00D630F0"/>
    <w:rsid w:val="00D631C2"/>
    <w:rsid w:val="00D63501"/>
    <w:rsid w:val="00D6351E"/>
    <w:rsid w:val="00D6389C"/>
    <w:rsid w:val="00D63AE1"/>
    <w:rsid w:val="00D63AE4"/>
    <w:rsid w:val="00D63B6C"/>
    <w:rsid w:val="00D63BAA"/>
    <w:rsid w:val="00D63E9B"/>
    <w:rsid w:val="00D63F24"/>
    <w:rsid w:val="00D64A0A"/>
    <w:rsid w:val="00D64DD3"/>
    <w:rsid w:val="00D65168"/>
    <w:rsid w:val="00D663DB"/>
    <w:rsid w:val="00D667A0"/>
    <w:rsid w:val="00D6691D"/>
    <w:rsid w:val="00D66BBF"/>
    <w:rsid w:val="00D66F62"/>
    <w:rsid w:val="00D67259"/>
    <w:rsid w:val="00D6727A"/>
    <w:rsid w:val="00D674BC"/>
    <w:rsid w:val="00D67697"/>
    <w:rsid w:val="00D678DD"/>
    <w:rsid w:val="00D679AD"/>
    <w:rsid w:val="00D67BD6"/>
    <w:rsid w:val="00D67D5B"/>
    <w:rsid w:val="00D67DB5"/>
    <w:rsid w:val="00D67E79"/>
    <w:rsid w:val="00D67EC9"/>
    <w:rsid w:val="00D702AD"/>
    <w:rsid w:val="00D7036F"/>
    <w:rsid w:val="00D708ED"/>
    <w:rsid w:val="00D70908"/>
    <w:rsid w:val="00D709D9"/>
    <w:rsid w:val="00D70CED"/>
    <w:rsid w:val="00D70DB4"/>
    <w:rsid w:val="00D71262"/>
    <w:rsid w:val="00D712C6"/>
    <w:rsid w:val="00D7138E"/>
    <w:rsid w:val="00D715E5"/>
    <w:rsid w:val="00D717E3"/>
    <w:rsid w:val="00D71862"/>
    <w:rsid w:val="00D71A7E"/>
    <w:rsid w:val="00D71B44"/>
    <w:rsid w:val="00D71B4E"/>
    <w:rsid w:val="00D71EE3"/>
    <w:rsid w:val="00D721B9"/>
    <w:rsid w:val="00D723B7"/>
    <w:rsid w:val="00D7241C"/>
    <w:rsid w:val="00D72690"/>
    <w:rsid w:val="00D72CED"/>
    <w:rsid w:val="00D7320B"/>
    <w:rsid w:val="00D73A18"/>
    <w:rsid w:val="00D73EC5"/>
    <w:rsid w:val="00D73F7D"/>
    <w:rsid w:val="00D7407A"/>
    <w:rsid w:val="00D743F8"/>
    <w:rsid w:val="00D7467E"/>
    <w:rsid w:val="00D747B4"/>
    <w:rsid w:val="00D74DC4"/>
    <w:rsid w:val="00D74E83"/>
    <w:rsid w:val="00D74FEE"/>
    <w:rsid w:val="00D75165"/>
    <w:rsid w:val="00D7544C"/>
    <w:rsid w:val="00D7567A"/>
    <w:rsid w:val="00D7570C"/>
    <w:rsid w:val="00D757AD"/>
    <w:rsid w:val="00D75A40"/>
    <w:rsid w:val="00D75A91"/>
    <w:rsid w:val="00D75AD0"/>
    <w:rsid w:val="00D75B73"/>
    <w:rsid w:val="00D75E56"/>
    <w:rsid w:val="00D76133"/>
    <w:rsid w:val="00D7630F"/>
    <w:rsid w:val="00D763E7"/>
    <w:rsid w:val="00D7682B"/>
    <w:rsid w:val="00D76952"/>
    <w:rsid w:val="00D77096"/>
    <w:rsid w:val="00D77914"/>
    <w:rsid w:val="00D77B2A"/>
    <w:rsid w:val="00D77BD9"/>
    <w:rsid w:val="00D77D1D"/>
    <w:rsid w:val="00D80038"/>
    <w:rsid w:val="00D8005D"/>
    <w:rsid w:val="00D801DA"/>
    <w:rsid w:val="00D802F3"/>
    <w:rsid w:val="00D80349"/>
    <w:rsid w:val="00D805BA"/>
    <w:rsid w:val="00D806DF"/>
    <w:rsid w:val="00D808F6"/>
    <w:rsid w:val="00D80986"/>
    <w:rsid w:val="00D80B52"/>
    <w:rsid w:val="00D80E7B"/>
    <w:rsid w:val="00D80F4C"/>
    <w:rsid w:val="00D8163A"/>
    <w:rsid w:val="00D8165E"/>
    <w:rsid w:val="00D81DC9"/>
    <w:rsid w:val="00D820CB"/>
    <w:rsid w:val="00D822DB"/>
    <w:rsid w:val="00D824B5"/>
    <w:rsid w:val="00D82773"/>
    <w:rsid w:val="00D82960"/>
    <w:rsid w:val="00D82AAD"/>
    <w:rsid w:val="00D82CAD"/>
    <w:rsid w:val="00D82F48"/>
    <w:rsid w:val="00D8313F"/>
    <w:rsid w:val="00D8317D"/>
    <w:rsid w:val="00D833F2"/>
    <w:rsid w:val="00D83783"/>
    <w:rsid w:val="00D83BE3"/>
    <w:rsid w:val="00D83CE4"/>
    <w:rsid w:val="00D83CE6"/>
    <w:rsid w:val="00D83E88"/>
    <w:rsid w:val="00D83FEC"/>
    <w:rsid w:val="00D84191"/>
    <w:rsid w:val="00D84B97"/>
    <w:rsid w:val="00D84CF0"/>
    <w:rsid w:val="00D84D21"/>
    <w:rsid w:val="00D84F50"/>
    <w:rsid w:val="00D85422"/>
    <w:rsid w:val="00D8559F"/>
    <w:rsid w:val="00D857D9"/>
    <w:rsid w:val="00D859C7"/>
    <w:rsid w:val="00D85A00"/>
    <w:rsid w:val="00D85A53"/>
    <w:rsid w:val="00D85C91"/>
    <w:rsid w:val="00D8622D"/>
    <w:rsid w:val="00D868FB"/>
    <w:rsid w:val="00D86915"/>
    <w:rsid w:val="00D86CAF"/>
    <w:rsid w:val="00D870D3"/>
    <w:rsid w:val="00D87139"/>
    <w:rsid w:val="00D87286"/>
    <w:rsid w:val="00D8785A"/>
    <w:rsid w:val="00D87A89"/>
    <w:rsid w:val="00D87AAE"/>
    <w:rsid w:val="00D90207"/>
    <w:rsid w:val="00D902FC"/>
    <w:rsid w:val="00D90362"/>
    <w:rsid w:val="00D9045B"/>
    <w:rsid w:val="00D9048C"/>
    <w:rsid w:val="00D90B27"/>
    <w:rsid w:val="00D90BB2"/>
    <w:rsid w:val="00D90F31"/>
    <w:rsid w:val="00D915DB"/>
    <w:rsid w:val="00D91A8F"/>
    <w:rsid w:val="00D91AB4"/>
    <w:rsid w:val="00D91C07"/>
    <w:rsid w:val="00D91E4D"/>
    <w:rsid w:val="00D92146"/>
    <w:rsid w:val="00D921C3"/>
    <w:rsid w:val="00D922AE"/>
    <w:rsid w:val="00D92371"/>
    <w:rsid w:val="00D924A3"/>
    <w:rsid w:val="00D92B9D"/>
    <w:rsid w:val="00D93195"/>
    <w:rsid w:val="00D931D5"/>
    <w:rsid w:val="00D93501"/>
    <w:rsid w:val="00D93603"/>
    <w:rsid w:val="00D936D3"/>
    <w:rsid w:val="00D937AA"/>
    <w:rsid w:val="00D9399E"/>
    <w:rsid w:val="00D93B75"/>
    <w:rsid w:val="00D93EB8"/>
    <w:rsid w:val="00D94647"/>
    <w:rsid w:val="00D9469C"/>
    <w:rsid w:val="00D94C92"/>
    <w:rsid w:val="00D94F46"/>
    <w:rsid w:val="00D95001"/>
    <w:rsid w:val="00D9529B"/>
    <w:rsid w:val="00D95B3C"/>
    <w:rsid w:val="00D960AC"/>
    <w:rsid w:val="00D961B1"/>
    <w:rsid w:val="00D96924"/>
    <w:rsid w:val="00D9693D"/>
    <w:rsid w:val="00D96A4F"/>
    <w:rsid w:val="00D96A71"/>
    <w:rsid w:val="00D96C3F"/>
    <w:rsid w:val="00D96D99"/>
    <w:rsid w:val="00D96E6F"/>
    <w:rsid w:val="00D972B7"/>
    <w:rsid w:val="00D9734B"/>
    <w:rsid w:val="00D97484"/>
    <w:rsid w:val="00D97A1F"/>
    <w:rsid w:val="00D97B4A"/>
    <w:rsid w:val="00D97C70"/>
    <w:rsid w:val="00D97D49"/>
    <w:rsid w:val="00D97F54"/>
    <w:rsid w:val="00DA020C"/>
    <w:rsid w:val="00DA0771"/>
    <w:rsid w:val="00DA0785"/>
    <w:rsid w:val="00DA07E6"/>
    <w:rsid w:val="00DA0810"/>
    <w:rsid w:val="00DA0B15"/>
    <w:rsid w:val="00DA0CBB"/>
    <w:rsid w:val="00DA0CC5"/>
    <w:rsid w:val="00DA0CD0"/>
    <w:rsid w:val="00DA1008"/>
    <w:rsid w:val="00DA11A4"/>
    <w:rsid w:val="00DA1980"/>
    <w:rsid w:val="00DA1B57"/>
    <w:rsid w:val="00DA1C2D"/>
    <w:rsid w:val="00DA1EA7"/>
    <w:rsid w:val="00DA2259"/>
    <w:rsid w:val="00DA237E"/>
    <w:rsid w:val="00DA2625"/>
    <w:rsid w:val="00DA263C"/>
    <w:rsid w:val="00DA2668"/>
    <w:rsid w:val="00DA27EB"/>
    <w:rsid w:val="00DA2832"/>
    <w:rsid w:val="00DA2867"/>
    <w:rsid w:val="00DA292A"/>
    <w:rsid w:val="00DA2B90"/>
    <w:rsid w:val="00DA2C54"/>
    <w:rsid w:val="00DA2D8F"/>
    <w:rsid w:val="00DA2D9E"/>
    <w:rsid w:val="00DA2DAF"/>
    <w:rsid w:val="00DA2F34"/>
    <w:rsid w:val="00DA302F"/>
    <w:rsid w:val="00DA3353"/>
    <w:rsid w:val="00DA33A5"/>
    <w:rsid w:val="00DA348C"/>
    <w:rsid w:val="00DA3682"/>
    <w:rsid w:val="00DA3692"/>
    <w:rsid w:val="00DA3917"/>
    <w:rsid w:val="00DA3929"/>
    <w:rsid w:val="00DA3DF0"/>
    <w:rsid w:val="00DA45A8"/>
    <w:rsid w:val="00DA45AD"/>
    <w:rsid w:val="00DA468D"/>
    <w:rsid w:val="00DA46C8"/>
    <w:rsid w:val="00DA4A6F"/>
    <w:rsid w:val="00DA4B37"/>
    <w:rsid w:val="00DA4D55"/>
    <w:rsid w:val="00DA4DA1"/>
    <w:rsid w:val="00DA5006"/>
    <w:rsid w:val="00DA506A"/>
    <w:rsid w:val="00DA52F4"/>
    <w:rsid w:val="00DA574A"/>
    <w:rsid w:val="00DA5A46"/>
    <w:rsid w:val="00DA5B0C"/>
    <w:rsid w:val="00DA5C88"/>
    <w:rsid w:val="00DA5DAB"/>
    <w:rsid w:val="00DA618E"/>
    <w:rsid w:val="00DA6383"/>
    <w:rsid w:val="00DA64E2"/>
    <w:rsid w:val="00DA66EC"/>
    <w:rsid w:val="00DA6820"/>
    <w:rsid w:val="00DA7578"/>
    <w:rsid w:val="00DA7726"/>
    <w:rsid w:val="00DA781C"/>
    <w:rsid w:val="00DA7BE4"/>
    <w:rsid w:val="00DB0122"/>
    <w:rsid w:val="00DB013C"/>
    <w:rsid w:val="00DB054A"/>
    <w:rsid w:val="00DB0712"/>
    <w:rsid w:val="00DB0875"/>
    <w:rsid w:val="00DB0884"/>
    <w:rsid w:val="00DB0AF9"/>
    <w:rsid w:val="00DB0C00"/>
    <w:rsid w:val="00DB0C7C"/>
    <w:rsid w:val="00DB0F3A"/>
    <w:rsid w:val="00DB0F6C"/>
    <w:rsid w:val="00DB0FA5"/>
    <w:rsid w:val="00DB102C"/>
    <w:rsid w:val="00DB19BA"/>
    <w:rsid w:val="00DB1C14"/>
    <w:rsid w:val="00DB1DF6"/>
    <w:rsid w:val="00DB1DF7"/>
    <w:rsid w:val="00DB1F25"/>
    <w:rsid w:val="00DB2192"/>
    <w:rsid w:val="00DB22C7"/>
    <w:rsid w:val="00DB2906"/>
    <w:rsid w:val="00DB2ACF"/>
    <w:rsid w:val="00DB2C4A"/>
    <w:rsid w:val="00DB2C71"/>
    <w:rsid w:val="00DB2DBE"/>
    <w:rsid w:val="00DB3325"/>
    <w:rsid w:val="00DB369A"/>
    <w:rsid w:val="00DB36C2"/>
    <w:rsid w:val="00DB3B37"/>
    <w:rsid w:val="00DB3D19"/>
    <w:rsid w:val="00DB3D4C"/>
    <w:rsid w:val="00DB412C"/>
    <w:rsid w:val="00DB4153"/>
    <w:rsid w:val="00DB424A"/>
    <w:rsid w:val="00DB42F8"/>
    <w:rsid w:val="00DB4443"/>
    <w:rsid w:val="00DB44A4"/>
    <w:rsid w:val="00DB4507"/>
    <w:rsid w:val="00DB46FF"/>
    <w:rsid w:val="00DB474D"/>
    <w:rsid w:val="00DB4771"/>
    <w:rsid w:val="00DB4ABF"/>
    <w:rsid w:val="00DB4C35"/>
    <w:rsid w:val="00DB4DF1"/>
    <w:rsid w:val="00DB5024"/>
    <w:rsid w:val="00DB54A1"/>
    <w:rsid w:val="00DB59CD"/>
    <w:rsid w:val="00DB5A6A"/>
    <w:rsid w:val="00DB6041"/>
    <w:rsid w:val="00DB6705"/>
    <w:rsid w:val="00DB6825"/>
    <w:rsid w:val="00DB6C87"/>
    <w:rsid w:val="00DB6CA1"/>
    <w:rsid w:val="00DB7756"/>
    <w:rsid w:val="00DB7AD3"/>
    <w:rsid w:val="00DB7D43"/>
    <w:rsid w:val="00DB7E0D"/>
    <w:rsid w:val="00DB7F04"/>
    <w:rsid w:val="00DC000C"/>
    <w:rsid w:val="00DC01B4"/>
    <w:rsid w:val="00DC025D"/>
    <w:rsid w:val="00DC02BB"/>
    <w:rsid w:val="00DC040C"/>
    <w:rsid w:val="00DC0822"/>
    <w:rsid w:val="00DC08D4"/>
    <w:rsid w:val="00DC09FE"/>
    <w:rsid w:val="00DC0BAB"/>
    <w:rsid w:val="00DC12DD"/>
    <w:rsid w:val="00DC17BF"/>
    <w:rsid w:val="00DC1D9A"/>
    <w:rsid w:val="00DC1F32"/>
    <w:rsid w:val="00DC248C"/>
    <w:rsid w:val="00DC276A"/>
    <w:rsid w:val="00DC28D1"/>
    <w:rsid w:val="00DC2A16"/>
    <w:rsid w:val="00DC2B7F"/>
    <w:rsid w:val="00DC2C45"/>
    <w:rsid w:val="00DC2C4C"/>
    <w:rsid w:val="00DC36DD"/>
    <w:rsid w:val="00DC3790"/>
    <w:rsid w:val="00DC3F3E"/>
    <w:rsid w:val="00DC4138"/>
    <w:rsid w:val="00DC4A4C"/>
    <w:rsid w:val="00DC4B7D"/>
    <w:rsid w:val="00DC4D4D"/>
    <w:rsid w:val="00DC4E96"/>
    <w:rsid w:val="00DC53DC"/>
    <w:rsid w:val="00DC54C4"/>
    <w:rsid w:val="00DC565C"/>
    <w:rsid w:val="00DC57B2"/>
    <w:rsid w:val="00DC5965"/>
    <w:rsid w:val="00DC59E4"/>
    <w:rsid w:val="00DC5B3F"/>
    <w:rsid w:val="00DC5D79"/>
    <w:rsid w:val="00DC622E"/>
    <w:rsid w:val="00DC670B"/>
    <w:rsid w:val="00DC6820"/>
    <w:rsid w:val="00DC695D"/>
    <w:rsid w:val="00DC69EE"/>
    <w:rsid w:val="00DC6A71"/>
    <w:rsid w:val="00DC6B96"/>
    <w:rsid w:val="00DC703B"/>
    <w:rsid w:val="00DC7076"/>
    <w:rsid w:val="00DC77CB"/>
    <w:rsid w:val="00DC7CE9"/>
    <w:rsid w:val="00DC7DAC"/>
    <w:rsid w:val="00DD04E0"/>
    <w:rsid w:val="00DD054E"/>
    <w:rsid w:val="00DD0596"/>
    <w:rsid w:val="00DD05CE"/>
    <w:rsid w:val="00DD072D"/>
    <w:rsid w:val="00DD0AE9"/>
    <w:rsid w:val="00DD0BA9"/>
    <w:rsid w:val="00DD0D90"/>
    <w:rsid w:val="00DD0FF2"/>
    <w:rsid w:val="00DD1257"/>
    <w:rsid w:val="00DD18D8"/>
    <w:rsid w:val="00DD1A1A"/>
    <w:rsid w:val="00DD1D5F"/>
    <w:rsid w:val="00DD1D60"/>
    <w:rsid w:val="00DD1E26"/>
    <w:rsid w:val="00DD20C1"/>
    <w:rsid w:val="00DD27EB"/>
    <w:rsid w:val="00DD293E"/>
    <w:rsid w:val="00DD2982"/>
    <w:rsid w:val="00DD29B8"/>
    <w:rsid w:val="00DD2CC2"/>
    <w:rsid w:val="00DD2D1B"/>
    <w:rsid w:val="00DD2ECA"/>
    <w:rsid w:val="00DD36B3"/>
    <w:rsid w:val="00DD3B0F"/>
    <w:rsid w:val="00DD4144"/>
    <w:rsid w:val="00DD429A"/>
    <w:rsid w:val="00DD4309"/>
    <w:rsid w:val="00DD43D3"/>
    <w:rsid w:val="00DD4446"/>
    <w:rsid w:val="00DD464D"/>
    <w:rsid w:val="00DD4A7F"/>
    <w:rsid w:val="00DD5475"/>
    <w:rsid w:val="00DD57B9"/>
    <w:rsid w:val="00DD5A1B"/>
    <w:rsid w:val="00DD5A25"/>
    <w:rsid w:val="00DD5EB1"/>
    <w:rsid w:val="00DD65C4"/>
    <w:rsid w:val="00DD6862"/>
    <w:rsid w:val="00DD6A39"/>
    <w:rsid w:val="00DD6F26"/>
    <w:rsid w:val="00DD6F32"/>
    <w:rsid w:val="00DD7429"/>
    <w:rsid w:val="00DD7681"/>
    <w:rsid w:val="00DD7859"/>
    <w:rsid w:val="00DD7B2D"/>
    <w:rsid w:val="00DD7BF1"/>
    <w:rsid w:val="00DD7CE2"/>
    <w:rsid w:val="00DE01A3"/>
    <w:rsid w:val="00DE0879"/>
    <w:rsid w:val="00DE0880"/>
    <w:rsid w:val="00DE08B1"/>
    <w:rsid w:val="00DE08F0"/>
    <w:rsid w:val="00DE0CC4"/>
    <w:rsid w:val="00DE1B7B"/>
    <w:rsid w:val="00DE1CE9"/>
    <w:rsid w:val="00DE2309"/>
    <w:rsid w:val="00DE2539"/>
    <w:rsid w:val="00DE26A5"/>
    <w:rsid w:val="00DE2A53"/>
    <w:rsid w:val="00DE2AB6"/>
    <w:rsid w:val="00DE2EC8"/>
    <w:rsid w:val="00DE35E7"/>
    <w:rsid w:val="00DE3B93"/>
    <w:rsid w:val="00DE3B99"/>
    <w:rsid w:val="00DE3BC9"/>
    <w:rsid w:val="00DE3E17"/>
    <w:rsid w:val="00DE3F9D"/>
    <w:rsid w:val="00DE403E"/>
    <w:rsid w:val="00DE4315"/>
    <w:rsid w:val="00DE4454"/>
    <w:rsid w:val="00DE4643"/>
    <w:rsid w:val="00DE4728"/>
    <w:rsid w:val="00DE4AF5"/>
    <w:rsid w:val="00DE4BA0"/>
    <w:rsid w:val="00DE4CDC"/>
    <w:rsid w:val="00DE4D96"/>
    <w:rsid w:val="00DE4F82"/>
    <w:rsid w:val="00DE5553"/>
    <w:rsid w:val="00DE5B64"/>
    <w:rsid w:val="00DE5C61"/>
    <w:rsid w:val="00DE5F17"/>
    <w:rsid w:val="00DE5F61"/>
    <w:rsid w:val="00DE63EC"/>
    <w:rsid w:val="00DE655D"/>
    <w:rsid w:val="00DE65B4"/>
    <w:rsid w:val="00DE6690"/>
    <w:rsid w:val="00DE66F8"/>
    <w:rsid w:val="00DE6769"/>
    <w:rsid w:val="00DE6A24"/>
    <w:rsid w:val="00DE710B"/>
    <w:rsid w:val="00DE73D0"/>
    <w:rsid w:val="00DE76BB"/>
    <w:rsid w:val="00DE7869"/>
    <w:rsid w:val="00DE78BC"/>
    <w:rsid w:val="00DE7D82"/>
    <w:rsid w:val="00DE7E91"/>
    <w:rsid w:val="00DF001D"/>
    <w:rsid w:val="00DF03E7"/>
    <w:rsid w:val="00DF044B"/>
    <w:rsid w:val="00DF07C5"/>
    <w:rsid w:val="00DF08A3"/>
    <w:rsid w:val="00DF0CA0"/>
    <w:rsid w:val="00DF0EC5"/>
    <w:rsid w:val="00DF0EE8"/>
    <w:rsid w:val="00DF10EE"/>
    <w:rsid w:val="00DF1122"/>
    <w:rsid w:val="00DF149D"/>
    <w:rsid w:val="00DF15C6"/>
    <w:rsid w:val="00DF1795"/>
    <w:rsid w:val="00DF1828"/>
    <w:rsid w:val="00DF1883"/>
    <w:rsid w:val="00DF1913"/>
    <w:rsid w:val="00DF193D"/>
    <w:rsid w:val="00DF1944"/>
    <w:rsid w:val="00DF2083"/>
    <w:rsid w:val="00DF20CA"/>
    <w:rsid w:val="00DF251A"/>
    <w:rsid w:val="00DF253F"/>
    <w:rsid w:val="00DF2723"/>
    <w:rsid w:val="00DF278E"/>
    <w:rsid w:val="00DF28BE"/>
    <w:rsid w:val="00DF2904"/>
    <w:rsid w:val="00DF2D68"/>
    <w:rsid w:val="00DF2E41"/>
    <w:rsid w:val="00DF30F1"/>
    <w:rsid w:val="00DF31AD"/>
    <w:rsid w:val="00DF322E"/>
    <w:rsid w:val="00DF334C"/>
    <w:rsid w:val="00DF361A"/>
    <w:rsid w:val="00DF36AA"/>
    <w:rsid w:val="00DF3962"/>
    <w:rsid w:val="00DF3BFE"/>
    <w:rsid w:val="00DF3EAC"/>
    <w:rsid w:val="00DF40A2"/>
    <w:rsid w:val="00DF442E"/>
    <w:rsid w:val="00DF492C"/>
    <w:rsid w:val="00DF4E39"/>
    <w:rsid w:val="00DF5021"/>
    <w:rsid w:val="00DF52B7"/>
    <w:rsid w:val="00DF52B8"/>
    <w:rsid w:val="00DF5619"/>
    <w:rsid w:val="00DF5A43"/>
    <w:rsid w:val="00DF5ACD"/>
    <w:rsid w:val="00DF5BC8"/>
    <w:rsid w:val="00DF5EE2"/>
    <w:rsid w:val="00DF6068"/>
    <w:rsid w:val="00DF6248"/>
    <w:rsid w:val="00DF62D4"/>
    <w:rsid w:val="00DF62EA"/>
    <w:rsid w:val="00DF63D9"/>
    <w:rsid w:val="00DF65AA"/>
    <w:rsid w:val="00DF65F2"/>
    <w:rsid w:val="00DF69A0"/>
    <w:rsid w:val="00DF6AAF"/>
    <w:rsid w:val="00DF6B42"/>
    <w:rsid w:val="00DF6C49"/>
    <w:rsid w:val="00DF6DED"/>
    <w:rsid w:val="00DF70C6"/>
    <w:rsid w:val="00DF74C7"/>
    <w:rsid w:val="00DF77F6"/>
    <w:rsid w:val="00DF7A1D"/>
    <w:rsid w:val="00DF7A47"/>
    <w:rsid w:val="00DF7CD7"/>
    <w:rsid w:val="00DF7E51"/>
    <w:rsid w:val="00DF7FF5"/>
    <w:rsid w:val="00E00315"/>
    <w:rsid w:val="00E00569"/>
    <w:rsid w:val="00E00812"/>
    <w:rsid w:val="00E0094C"/>
    <w:rsid w:val="00E010BB"/>
    <w:rsid w:val="00E011DC"/>
    <w:rsid w:val="00E013CD"/>
    <w:rsid w:val="00E0179E"/>
    <w:rsid w:val="00E01889"/>
    <w:rsid w:val="00E018BC"/>
    <w:rsid w:val="00E01A40"/>
    <w:rsid w:val="00E01B3B"/>
    <w:rsid w:val="00E01EA8"/>
    <w:rsid w:val="00E02537"/>
    <w:rsid w:val="00E0284D"/>
    <w:rsid w:val="00E02B3A"/>
    <w:rsid w:val="00E03460"/>
    <w:rsid w:val="00E03711"/>
    <w:rsid w:val="00E03767"/>
    <w:rsid w:val="00E0441A"/>
    <w:rsid w:val="00E04897"/>
    <w:rsid w:val="00E049A2"/>
    <w:rsid w:val="00E053A5"/>
    <w:rsid w:val="00E0560B"/>
    <w:rsid w:val="00E05632"/>
    <w:rsid w:val="00E05ADE"/>
    <w:rsid w:val="00E05B01"/>
    <w:rsid w:val="00E05B05"/>
    <w:rsid w:val="00E05EF9"/>
    <w:rsid w:val="00E05F39"/>
    <w:rsid w:val="00E05FAD"/>
    <w:rsid w:val="00E064BB"/>
    <w:rsid w:val="00E06A4D"/>
    <w:rsid w:val="00E06A87"/>
    <w:rsid w:val="00E06D5A"/>
    <w:rsid w:val="00E06D5D"/>
    <w:rsid w:val="00E06E22"/>
    <w:rsid w:val="00E06E25"/>
    <w:rsid w:val="00E07518"/>
    <w:rsid w:val="00E076AB"/>
    <w:rsid w:val="00E077F7"/>
    <w:rsid w:val="00E077FB"/>
    <w:rsid w:val="00E07DD6"/>
    <w:rsid w:val="00E104A7"/>
    <w:rsid w:val="00E104FB"/>
    <w:rsid w:val="00E107A7"/>
    <w:rsid w:val="00E10B32"/>
    <w:rsid w:val="00E10F88"/>
    <w:rsid w:val="00E11088"/>
    <w:rsid w:val="00E110E9"/>
    <w:rsid w:val="00E1120B"/>
    <w:rsid w:val="00E117C3"/>
    <w:rsid w:val="00E11BCD"/>
    <w:rsid w:val="00E11E37"/>
    <w:rsid w:val="00E11E77"/>
    <w:rsid w:val="00E12776"/>
    <w:rsid w:val="00E12875"/>
    <w:rsid w:val="00E12887"/>
    <w:rsid w:val="00E12A98"/>
    <w:rsid w:val="00E12AB0"/>
    <w:rsid w:val="00E12F19"/>
    <w:rsid w:val="00E13133"/>
    <w:rsid w:val="00E1317A"/>
    <w:rsid w:val="00E13652"/>
    <w:rsid w:val="00E137B1"/>
    <w:rsid w:val="00E13AF9"/>
    <w:rsid w:val="00E13AFA"/>
    <w:rsid w:val="00E13B9E"/>
    <w:rsid w:val="00E13DFD"/>
    <w:rsid w:val="00E13F29"/>
    <w:rsid w:val="00E13F91"/>
    <w:rsid w:val="00E14260"/>
    <w:rsid w:val="00E14C34"/>
    <w:rsid w:val="00E14CB0"/>
    <w:rsid w:val="00E14D14"/>
    <w:rsid w:val="00E14DCD"/>
    <w:rsid w:val="00E14F73"/>
    <w:rsid w:val="00E15185"/>
    <w:rsid w:val="00E154FB"/>
    <w:rsid w:val="00E15813"/>
    <w:rsid w:val="00E15922"/>
    <w:rsid w:val="00E15950"/>
    <w:rsid w:val="00E15C0C"/>
    <w:rsid w:val="00E15C80"/>
    <w:rsid w:val="00E15E43"/>
    <w:rsid w:val="00E1605C"/>
    <w:rsid w:val="00E16607"/>
    <w:rsid w:val="00E16692"/>
    <w:rsid w:val="00E16C46"/>
    <w:rsid w:val="00E172B2"/>
    <w:rsid w:val="00E17364"/>
    <w:rsid w:val="00E17CBE"/>
    <w:rsid w:val="00E17EDC"/>
    <w:rsid w:val="00E20056"/>
    <w:rsid w:val="00E20244"/>
    <w:rsid w:val="00E202AC"/>
    <w:rsid w:val="00E2061E"/>
    <w:rsid w:val="00E2064C"/>
    <w:rsid w:val="00E206B4"/>
    <w:rsid w:val="00E20835"/>
    <w:rsid w:val="00E21262"/>
    <w:rsid w:val="00E2150A"/>
    <w:rsid w:val="00E21C14"/>
    <w:rsid w:val="00E21CF2"/>
    <w:rsid w:val="00E21DEA"/>
    <w:rsid w:val="00E21E19"/>
    <w:rsid w:val="00E21E93"/>
    <w:rsid w:val="00E22470"/>
    <w:rsid w:val="00E227CE"/>
    <w:rsid w:val="00E22C76"/>
    <w:rsid w:val="00E23393"/>
    <w:rsid w:val="00E233BA"/>
    <w:rsid w:val="00E235D6"/>
    <w:rsid w:val="00E2364F"/>
    <w:rsid w:val="00E2374D"/>
    <w:rsid w:val="00E23825"/>
    <w:rsid w:val="00E23CD7"/>
    <w:rsid w:val="00E23F1E"/>
    <w:rsid w:val="00E24034"/>
    <w:rsid w:val="00E2420F"/>
    <w:rsid w:val="00E24390"/>
    <w:rsid w:val="00E243BC"/>
    <w:rsid w:val="00E244D1"/>
    <w:rsid w:val="00E2456A"/>
    <w:rsid w:val="00E24DB1"/>
    <w:rsid w:val="00E24FAE"/>
    <w:rsid w:val="00E2508B"/>
    <w:rsid w:val="00E25221"/>
    <w:rsid w:val="00E25368"/>
    <w:rsid w:val="00E259EE"/>
    <w:rsid w:val="00E25BD7"/>
    <w:rsid w:val="00E25D67"/>
    <w:rsid w:val="00E26837"/>
    <w:rsid w:val="00E26A10"/>
    <w:rsid w:val="00E26DBB"/>
    <w:rsid w:val="00E2734D"/>
    <w:rsid w:val="00E27360"/>
    <w:rsid w:val="00E275DD"/>
    <w:rsid w:val="00E2785B"/>
    <w:rsid w:val="00E27926"/>
    <w:rsid w:val="00E279CB"/>
    <w:rsid w:val="00E27A10"/>
    <w:rsid w:val="00E27AE8"/>
    <w:rsid w:val="00E27AEE"/>
    <w:rsid w:val="00E27B67"/>
    <w:rsid w:val="00E27CE1"/>
    <w:rsid w:val="00E27DF9"/>
    <w:rsid w:val="00E27E91"/>
    <w:rsid w:val="00E27F2E"/>
    <w:rsid w:val="00E30022"/>
    <w:rsid w:val="00E303C2"/>
    <w:rsid w:val="00E30486"/>
    <w:rsid w:val="00E3094E"/>
    <w:rsid w:val="00E30966"/>
    <w:rsid w:val="00E30B7D"/>
    <w:rsid w:val="00E31216"/>
    <w:rsid w:val="00E31784"/>
    <w:rsid w:val="00E31945"/>
    <w:rsid w:val="00E31D52"/>
    <w:rsid w:val="00E31E3D"/>
    <w:rsid w:val="00E320CD"/>
    <w:rsid w:val="00E3230B"/>
    <w:rsid w:val="00E32467"/>
    <w:rsid w:val="00E32567"/>
    <w:rsid w:val="00E3276E"/>
    <w:rsid w:val="00E327D2"/>
    <w:rsid w:val="00E32B8C"/>
    <w:rsid w:val="00E32DC9"/>
    <w:rsid w:val="00E32F73"/>
    <w:rsid w:val="00E33670"/>
    <w:rsid w:val="00E337F5"/>
    <w:rsid w:val="00E34004"/>
    <w:rsid w:val="00E3421B"/>
    <w:rsid w:val="00E342A4"/>
    <w:rsid w:val="00E34517"/>
    <w:rsid w:val="00E3457D"/>
    <w:rsid w:val="00E345FE"/>
    <w:rsid w:val="00E34648"/>
    <w:rsid w:val="00E350A4"/>
    <w:rsid w:val="00E35675"/>
    <w:rsid w:val="00E35863"/>
    <w:rsid w:val="00E3590D"/>
    <w:rsid w:val="00E35D22"/>
    <w:rsid w:val="00E36967"/>
    <w:rsid w:val="00E37087"/>
    <w:rsid w:val="00E37492"/>
    <w:rsid w:val="00E377F3"/>
    <w:rsid w:val="00E379FF"/>
    <w:rsid w:val="00E37C0E"/>
    <w:rsid w:val="00E37C38"/>
    <w:rsid w:val="00E404F7"/>
    <w:rsid w:val="00E4064F"/>
    <w:rsid w:val="00E40779"/>
    <w:rsid w:val="00E4095C"/>
    <w:rsid w:val="00E40F0C"/>
    <w:rsid w:val="00E4190E"/>
    <w:rsid w:val="00E41916"/>
    <w:rsid w:val="00E419DB"/>
    <w:rsid w:val="00E41FA2"/>
    <w:rsid w:val="00E4274B"/>
    <w:rsid w:val="00E42A35"/>
    <w:rsid w:val="00E42A70"/>
    <w:rsid w:val="00E42B0B"/>
    <w:rsid w:val="00E42B23"/>
    <w:rsid w:val="00E42B95"/>
    <w:rsid w:val="00E42D90"/>
    <w:rsid w:val="00E42EA0"/>
    <w:rsid w:val="00E42F0F"/>
    <w:rsid w:val="00E42F7F"/>
    <w:rsid w:val="00E431F3"/>
    <w:rsid w:val="00E43319"/>
    <w:rsid w:val="00E4341F"/>
    <w:rsid w:val="00E43A4E"/>
    <w:rsid w:val="00E43CA4"/>
    <w:rsid w:val="00E43D54"/>
    <w:rsid w:val="00E440B6"/>
    <w:rsid w:val="00E443E8"/>
    <w:rsid w:val="00E444EF"/>
    <w:rsid w:val="00E445CE"/>
    <w:rsid w:val="00E44652"/>
    <w:rsid w:val="00E44957"/>
    <w:rsid w:val="00E449E9"/>
    <w:rsid w:val="00E44A79"/>
    <w:rsid w:val="00E44EB9"/>
    <w:rsid w:val="00E44FFE"/>
    <w:rsid w:val="00E452ED"/>
    <w:rsid w:val="00E4590D"/>
    <w:rsid w:val="00E4673E"/>
    <w:rsid w:val="00E469F5"/>
    <w:rsid w:val="00E46A16"/>
    <w:rsid w:val="00E46AAB"/>
    <w:rsid w:val="00E46D33"/>
    <w:rsid w:val="00E46EFE"/>
    <w:rsid w:val="00E471AB"/>
    <w:rsid w:val="00E477F8"/>
    <w:rsid w:val="00E47AD7"/>
    <w:rsid w:val="00E47C38"/>
    <w:rsid w:val="00E47F01"/>
    <w:rsid w:val="00E5018E"/>
    <w:rsid w:val="00E50255"/>
    <w:rsid w:val="00E50690"/>
    <w:rsid w:val="00E507DD"/>
    <w:rsid w:val="00E50AD6"/>
    <w:rsid w:val="00E50B65"/>
    <w:rsid w:val="00E50FED"/>
    <w:rsid w:val="00E51259"/>
    <w:rsid w:val="00E5128A"/>
    <w:rsid w:val="00E5134C"/>
    <w:rsid w:val="00E51A37"/>
    <w:rsid w:val="00E51B18"/>
    <w:rsid w:val="00E51D69"/>
    <w:rsid w:val="00E524BE"/>
    <w:rsid w:val="00E525C6"/>
    <w:rsid w:val="00E52777"/>
    <w:rsid w:val="00E527DC"/>
    <w:rsid w:val="00E5283B"/>
    <w:rsid w:val="00E52842"/>
    <w:rsid w:val="00E52860"/>
    <w:rsid w:val="00E52D59"/>
    <w:rsid w:val="00E532B3"/>
    <w:rsid w:val="00E5396D"/>
    <w:rsid w:val="00E53D7E"/>
    <w:rsid w:val="00E53F5C"/>
    <w:rsid w:val="00E540C5"/>
    <w:rsid w:val="00E542AE"/>
    <w:rsid w:val="00E54365"/>
    <w:rsid w:val="00E54398"/>
    <w:rsid w:val="00E5467A"/>
    <w:rsid w:val="00E5485D"/>
    <w:rsid w:val="00E548C5"/>
    <w:rsid w:val="00E54AFD"/>
    <w:rsid w:val="00E54E6B"/>
    <w:rsid w:val="00E550FF"/>
    <w:rsid w:val="00E5550F"/>
    <w:rsid w:val="00E55B8C"/>
    <w:rsid w:val="00E560E6"/>
    <w:rsid w:val="00E5656B"/>
    <w:rsid w:val="00E566AE"/>
    <w:rsid w:val="00E56C69"/>
    <w:rsid w:val="00E56FD9"/>
    <w:rsid w:val="00E5718E"/>
    <w:rsid w:val="00E575DD"/>
    <w:rsid w:val="00E575EF"/>
    <w:rsid w:val="00E57905"/>
    <w:rsid w:val="00E57955"/>
    <w:rsid w:val="00E6012F"/>
    <w:rsid w:val="00E60936"/>
    <w:rsid w:val="00E60D36"/>
    <w:rsid w:val="00E60E8C"/>
    <w:rsid w:val="00E60E9C"/>
    <w:rsid w:val="00E61595"/>
    <w:rsid w:val="00E6173C"/>
    <w:rsid w:val="00E61AA1"/>
    <w:rsid w:val="00E61B72"/>
    <w:rsid w:val="00E61CB2"/>
    <w:rsid w:val="00E61E04"/>
    <w:rsid w:val="00E61E5D"/>
    <w:rsid w:val="00E61FE8"/>
    <w:rsid w:val="00E62007"/>
    <w:rsid w:val="00E6234A"/>
    <w:rsid w:val="00E62432"/>
    <w:rsid w:val="00E6277C"/>
    <w:rsid w:val="00E62890"/>
    <w:rsid w:val="00E62AF3"/>
    <w:rsid w:val="00E62BF9"/>
    <w:rsid w:val="00E62DEC"/>
    <w:rsid w:val="00E63B2D"/>
    <w:rsid w:val="00E63BA5"/>
    <w:rsid w:val="00E6401C"/>
    <w:rsid w:val="00E643F7"/>
    <w:rsid w:val="00E64991"/>
    <w:rsid w:val="00E64F04"/>
    <w:rsid w:val="00E652C9"/>
    <w:rsid w:val="00E654DE"/>
    <w:rsid w:val="00E6571D"/>
    <w:rsid w:val="00E65ABF"/>
    <w:rsid w:val="00E65BDB"/>
    <w:rsid w:val="00E65CBA"/>
    <w:rsid w:val="00E65D34"/>
    <w:rsid w:val="00E65FC7"/>
    <w:rsid w:val="00E6633E"/>
    <w:rsid w:val="00E665B1"/>
    <w:rsid w:val="00E66797"/>
    <w:rsid w:val="00E669B9"/>
    <w:rsid w:val="00E6717E"/>
    <w:rsid w:val="00E6725C"/>
    <w:rsid w:val="00E67361"/>
    <w:rsid w:val="00E677F6"/>
    <w:rsid w:val="00E678C1"/>
    <w:rsid w:val="00E67A38"/>
    <w:rsid w:val="00E67BFE"/>
    <w:rsid w:val="00E7004A"/>
    <w:rsid w:val="00E700AB"/>
    <w:rsid w:val="00E702EE"/>
    <w:rsid w:val="00E70624"/>
    <w:rsid w:val="00E706FD"/>
    <w:rsid w:val="00E70D17"/>
    <w:rsid w:val="00E70E5A"/>
    <w:rsid w:val="00E70FEB"/>
    <w:rsid w:val="00E7100F"/>
    <w:rsid w:val="00E71578"/>
    <w:rsid w:val="00E71798"/>
    <w:rsid w:val="00E7198A"/>
    <w:rsid w:val="00E71AFE"/>
    <w:rsid w:val="00E71C88"/>
    <w:rsid w:val="00E723F6"/>
    <w:rsid w:val="00E72484"/>
    <w:rsid w:val="00E72514"/>
    <w:rsid w:val="00E725F7"/>
    <w:rsid w:val="00E726EA"/>
    <w:rsid w:val="00E7270D"/>
    <w:rsid w:val="00E7301A"/>
    <w:rsid w:val="00E7349C"/>
    <w:rsid w:val="00E73817"/>
    <w:rsid w:val="00E73A24"/>
    <w:rsid w:val="00E73BF9"/>
    <w:rsid w:val="00E73C03"/>
    <w:rsid w:val="00E7422F"/>
    <w:rsid w:val="00E74495"/>
    <w:rsid w:val="00E74988"/>
    <w:rsid w:val="00E749CE"/>
    <w:rsid w:val="00E74B2B"/>
    <w:rsid w:val="00E7525A"/>
    <w:rsid w:val="00E75409"/>
    <w:rsid w:val="00E756C0"/>
    <w:rsid w:val="00E756E7"/>
    <w:rsid w:val="00E756F5"/>
    <w:rsid w:val="00E759FA"/>
    <w:rsid w:val="00E75C33"/>
    <w:rsid w:val="00E75E2C"/>
    <w:rsid w:val="00E75F3E"/>
    <w:rsid w:val="00E7618E"/>
    <w:rsid w:val="00E761F5"/>
    <w:rsid w:val="00E7650A"/>
    <w:rsid w:val="00E76735"/>
    <w:rsid w:val="00E767DC"/>
    <w:rsid w:val="00E76A3D"/>
    <w:rsid w:val="00E76A7B"/>
    <w:rsid w:val="00E76C5C"/>
    <w:rsid w:val="00E76DF5"/>
    <w:rsid w:val="00E77134"/>
    <w:rsid w:val="00E77138"/>
    <w:rsid w:val="00E7769E"/>
    <w:rsid w:val="00E779D6"/>
    <w:rsid w:val="00E779D9"/>
    <w:rsid w:val="00E77AD9"/>
    <w:rsid w:val="00E77FD1"/>
    <w:rsid w:val="00E77FD3"/>
    <w:rsid w:val="00E801E4"/>
    <w:rsid w:val="00E806EC"/>
    <w:rsid w:val="00E80760"/>
    <w:rsid w:val="00E80A17"/>
    <w:rsid w:val="00E80CB8"/>
    <w:rsid w:val="00E80F0C"/>
    <w:rsid w:val="00E81201"/>
    <w:rsid w:val="00E81A0A"/>
    <w:rsid w:val="00E81DDC"/>
    <w:rsid w:val="00E821FD"/>
    <w:rsid w:val="00E82314"/>
    <w:rsid w:val="00E82AB9"/>
    <w:rsid w:val="00E8309C"/>
    <w:rsid w:val="00E833F8"/>
    <w:rsid w:val="00E83517"/>
    <w:rsid w:val="00E83909"/>
    <w:rsid w:val="00E83930"/>
    <w:rsid w:val="00E83D76"/>
    <w:rsid w:val="00E83E53"/>
    <w:rsid w:val="00E83EB2"/>
    <w:rsid w:val="00E84133"/>
    <w:rsid w:val="00E84145"/>
    <w:rsid w:val="00E84353"/>
    <w:rsid w:val="00E846E4"/>
    <w:rsid w:val="00E84879"/>
    <w:rsid w:val="00E84AF1"/>
    <w:rsid w:val="00E850FF"/>
    <w:rsid w:val="00E8530F"/>
    <w:rsid w:val="00E8599C"/>
    <w:rsid w:val="00E85F69"/>
    <w:rsid w:val="00E8614D"/>
    <w:rsid w:val="00E866F9"/>
    <w:rsid w:val="00E869AE"/>
    <w:rsid w:val="00E86AD3"/>
    <w:rsid w:val="00E86C3F"/>
    <w:rsid w:val="00E86E79"/>
    <w:rsid w:val="00E86F06"/>
    <w:rsid w:val="00E8702B"/>
    <w:rsid w:val="00E871A4"/>
    <w:rsid w:val="00E87829"/>
    <w:rsid w:val="00E87AE0"/>
    <w:rsid w:val="00E87C80"/>
    <w:rsid w:val="00E907EA"/>
    <w:rsid w:val="00E90A31"/>
    <w:rsid w:val="00E90EBF"/>
    <w:rsid w:val="00E90FB5"/>
    <w:rsid w:val="00E9129A"/>
    <w:rsid w:val="00E912F1"/>
    <w:rsid w:val="00E913EB"/>
    <w:rsid w:val="00E913F5"/>
    <w:rsid w:val="00E9164F"/>
    <w:rsid w:val="00E91724"/>
    <w:rsid w:val="00E926B2"/>
    <w:rsid w:val="00E92ADF"/>
    <w:rsid w:val="00E92EE3"/>
    <w:rsid w:val="00E92F9E"/>
    <w:rsid w:val="00E9312B"/>
    <w:rsid w:val="00E93323"/>
    <w:rsid w:val="00E93413"/>
    <w:rsid w:val="00E936C1"/>
    <w:rsid w:val="00E936E1"/>
    <w:rsid w:val="00E93839"/>
    <w:rsid w:val="00E9389C"/>
    <w:rsid w:val="00E939F2"/>
    <w:rsid w:val="00E93A98"/>
    <w:rsid w:val="00E93AA8"/>
    <w:rsid w:val="00E93D6A"/>
    <w:rsid w:val="00E94736"/>
    <w:rsid w:val="00E94AC2"/>
    <w:rsid w:val="00E9511A"/>
    <w:rsid w:val="00E9530B"/>
    <w:rsid w:val="00E957F8"/>
    <w:rsid w:val="00E95C00"/>
    <w:rsid w:val="00E95E04"/>
    <w:rsid w:val="00E960E6"/>
    <w:rsid w:val="00E961E4"/>
    <w:rsid w:val="00E96463"/>
    <w:rsid w:val="00E9677F"/>
    <w:rsid w:val="00E96DC7"/>
    <w:rsid w:val="00E978BA"/>
    <w:rsid w:val="00E9792A"/>
    <w:rsid w:val="00E979FC"/>
    <w:rsid w:val="00E97B6D"/>
    <w:rsid w:val="00E97C03"/>
    <w:rsid w:val="00EA03AD"/>
    <w:rsid w:val="00EA043A"/>
    <w:rsid w:val="00EA0728"/>
    <w:rsid w:val="00EA073C"/>
    <w:rsid w:val="00EA07F8"/>
    <w:rsid w:val="00EA0B10"/>
    <w:rsid w:val="00EA0F76"/>
    <w:rsid w:val="00EA10F2"/>
    <w:rsid w:val="00EA166C"/>
    <w:rsid w:val="00EA166F"/>
    <w:rsid w:val="00EA168F"/>
    <w:rsid w:val="00EA1756"/>
    <w:rsid w:val="00EA1792"/>
    <w:rsid w:val="00EA1C57"/>
    <w:rsid w:val="00EA1DC0"/>
    <w:rsid w:val="00EA2628"/>
    <w:rsid w:val="00EA27C4"/>
    <w:rsid w:val="00EA29FD"/>
    <w:rsid w:val="00EA3CF6"/>
    <w:rsid w:val="00EA3F5D"/>
    <w:rsid w:val="00EA501C"/>
    <w:rsid w:val="00EA544D"/>
    <w:rsid w:val="00EA566C"/>
    <w:rsid w:val="00EA5807"/>
    <w:rsid w:val="00EA5A26"/>
    <w:rsid w:val="00EA5B13"/>
    <w:rsid w:val="00EA5C09"/>
    <w:rsid w:val="00EA5F31"/>
    <w:rsid w:val="00EA5F34"/>
    <w:rsid w:val="00EA5F54"/>
    <w:rsid w:val="00EA60F3"/>
    <w:rsid w:val="00EA627E"/>
    <w:rsid w:val="00EA6652"/>
    <w:rsid w:val="00EA68DD"/>
    <w:rsid w:val="00EA69AD"/>
    <w:rsid w:val="00EA6AD6"/>
    <w:rsid w:val="00EA716E"/>
    <w:rsid w:val="00EA75FE"/>
    <w:rsid w:val="00EA7E91"/>
    <w:rsid w:val="00EB0346"/>
    <w:rsid w:val="00EB0A38"/>
    <w:rsid w:val="00EB0B3F"/>
    <w:rsid w:val="00EB0CFD"/>
    <w:rsid w:val="00EB0D1E"/>
    <w:rsid w:val="00EB0F76"/>
    <w:rsid w:val="00EB10E0"/>
    <w:rsid w:val="00EB1257"/>
    <w:rsid w:val="00EB15D4"/>
    <w:rsid w:val="00EB1656"/>
    <w:rsid w:val="00EB1674"/>
    <w:rsid w:val="00EB16E7"/>
    <w:rsid w:val="00EB183E"/>
    <w:rsid w:val="00EB1CBB"/>
    <w:rsid w:val="00EB1E9B"/>
    <w:rsid w:val="00EB20A2"/>
    <w:rsid w:val="00EB20C3"/>
    <w:rsid w:val="00EB282F"/>
    <w:rsid w:val="00EB30E4"/>
    <w:rsid w:val="00EB3404"/>
    <w:rsid w:val="00EB362B"/>
    <w:rsid w:val="00EB3CAE"/>
    <w:rsid w:val="00EB3E2C"/>
    <w:rsid w:val="00EB3F6A"/>
    <w:rsid w:val="00EB429F"/>
    <w:rsid w:val="00EB4391"/>
    <w:rsid w:val="00EB44B2"/>
    <w:rsid w:val="00EB47EB"/>
    <w:rsid w:val="00EB48E1"/>
    <w:rsid w:val="00EB506D"/>
    <w:rsid w:val="00EB5167"/>
    <w:rsid w:val="00EB54B9"/>
    <w:rsid w:val="00EB587E"/>
    <w:rsid w:val="00EB5DB8"/>
    <w:rsid w:val="00EB6043"/>
    <w:rsid w:val="00EB60F9"/>
    <w:rsid w:val="00EB6789"/>
    <w:rsid w:val="00EB691D"/>
    <w:rsid w:val="00EB6A2D"/>
    <w:rsid w:val="00EB6F68"/>
    <w:rsid w:val="00EB75D6"/>
    <w:rsid w:val="00EB7A0B"/>
    <w:rsid w:val="00EB7A32"/>
    <w:rsid w:val="00EB7BA7"/>
    <w:rsid w:val="00EB7CCC"/>
    <w:rsid w:val="00EC0624"/>
    <w:rsid w:val="00EC09A7"/>
    <w:rsid w:val="00EC0AC1"/>
    <w:rsid w:val="00EC0AD6"/>
    <w:rsid w:val="00EC0C11"/>
    <w:rsid w:val="00EC0DD9"/>
    <w:rsid w:val="00EC0E8D"/>
    <w:rsid w:val="00EC1400"/>
    <w:rsid w:val="00EC140C"/>
    <w:rsid w:val="00EC178F"/>
    <w:rsid w:val="00EC17D8"/>
    <w:rsid w:val="00EC1898"/>
    <w:rsid w:val="00EC1EA0"/>
    <w:rsid w:val="00EC1F83"/>
    <w:rsid w:val="00EC1FD9"/>
    <w:rsid w:val="00EC23E8"/>
    <w:rsid w:val="00EC243B"/>
    <w:rsid w:val="00EC2B95"/>
    <w:rsid w:val="00EC2C3D"/>
    <w:rsid w:val="00EC2E9E"/>
    <w:rsid w:val="00EC3162"/>
    <w:rsid w:val="00EC3201"/>
    <w:rsid w:val="00EC349C"/>
    <w:rsid w:val="00EC34B4"/>
    <w:rsid w:val="00EC358C"/>
    <w:rsid w:val="00EC364E"/>
    <w:rsid w:val="00EC36A8"/>
    <w:rsid w:val="00EC3823"/>
    <w:rsid w:val="00EC3F7C"/>
    <w:rsid w:val="00EC4390"/>
    <w:rsid w:val="00EC43B2"/>
    <w:rsid w:val="00EC4842"/>
    <w:rsid w:val="00EC496C"/>
    <w:rsid w:val="00EC5039"/>
    <w:rsid w:val="00EC52A4"/>
    <w:rsid w:val="00EC52FF"/>
    <w:rsid w:val="00EC544F"/>
    <w:rsid w:val="00EC5497"/>
    <w:rsid w:val="00EC55A3"/>
    <w:rsid w:val="00EC5AD7"/>
    <w:rsid w:val="00EC5BE7"/>
    <w:rsid w:val="00EC5E5F"/>
    <w:rsid w:val="00EC6273"/>
    <w:rsid w:val="00EC6332"/>
    <w:rsid w:val="00EC64BA"/>
    <w:rsid w:val="00EC65AC"/>
    <w:rsid w:val="00EC6709"/>
    <w:rsid w:val="00EC6B9A"/>
    <w:rsid w:val="00EC7037"/>
    <w:rsid w:val="00EC74B9"/>
    <w:rsid w:val="00EC7541"/>
    <w:rsid w:val="00EC789A"/>
    <w:rsid w:val="00EC7A60"/>
    <w:rsid w:val="00EC7B35"/>
    <w:rsid w:val="00EC7BC4"/>
    <w:rsid w:val="00EC7CFE"/>
    <w:rsid w:val="00EC7F39"/>
    <w:rsid w:val="00ED0676"/>
    <w:rsid w:val="00ED0862"/>
    <w:rsid w:val="00ED1063"/>
    <w:rsid w:val="00ED1101"/>
    <w:rsid w:val="00ED1266"/>
    <w:rsid w:val="00ED1467"/>
    <w:rsid w:val="00ED1669"/>
    <w:rsid w:val="00ED16BC"/>
    <w:rsid w:val="00ED18D3"/>
    <w:rsid w:val="00ED19C0"/>
    <w:rsid w:val="00ED1BE5"/>
    <w:rsid w:val="00ED1C88"/>
    <w:rsid w:val="00ED1E12"/>
    <w:rsid w:val="00ED1F65"/>
    <w:rsid w:val="00ED2315"/>
    <w:rsid w:val="00ED26C4"/>
    <w:rsid w:val="00ED282E"/>
    <w:rsid w:val="00ED2898"/>
    <w:rsid w:val="00ED2A77"/>
    <w:rsid w:val="00ED2AB6"/>
    <w:rsid w:val="00ED2BFC"/>
    <w:rsid w:val="00ED2D16"/>
    <w:rsid w:val="00ED2D30"/>
    <w:rsid w:val="00ED2EB3"/>
    <w:rsid w:val="00ED3154"/>
    <w:rsid w:val="00ED32C7"/>
    <w:rsid w:val="00ED3305"/>
    <w:rsid w:val="00ED3372"/>
    <w:rsid w:val="00ED33F0"/>
    <w:rsid w:val="00ED361E"/>
    <w:rsid w:val="00ED4227"/>
    <w:rsid w:val="00ED4484"/>
    <w:rsid w:val="00ED44D5"/>
    <w:rsid w:val="00ED451A"/>
    <w:rsid w:val="00ED4704"/>
    <w:rsid w:val="00ED4971"/>
    <w:rsid w:val="00ED4FC6"/>
    <w:rsid w:val="00ED510B"/>
    <w:rsid w:val="00ED5349"/>
    <w:rsid w:val="00ED54B7"/>
    <w:rsid w:val="00ED5BD2"/>
    <w:rsid w:val="00ED5CA2"/>
    <w:rsid w:val="00ED5E22"/>
    <w:rsid w:val="00ED5F98"/>
    <w:rsid w:val="00ED60F8"/>
    <w:rsid w:val="00ED646A"/>
    <w:rsid w:val="00ED653D"/>
    <w:rsid w:val="00ED67FB"/>
    <w:rsid w:val="00ED68AB"/>
    <w:rsid w:val="00ED6A76"/>
    <w:rsid w:val="00ED72E5"/>
    <w:rsid w:val="00ED7BD6"/>
    <w:rsid w:val="00ED7BF4"/>
    <w:rsid w:val="00ED7DBA"/>
    <w:rsid w:val="00ED7E08"/>
    <w:rsid w:val="00ED7E93"/>
    <w:rsid w:val="00EE0106"/>
    <w:rsid w:val="00EE0160"/>
    <w:rsid w:val="00EE02B9"/>
    <w:rsid w:val="00EE02CC"/>
    <w:rsid w:val="00EE05B5"/>
    <w:rsid w:val="00EE0667"/>
    <w:rsid w:val="00EE0670"/>
    <w:rsid w:val="00EE0BA7"/>
    <w:rsid w:val="00EE0E02"/>
    <w:rsid w:val="00EE13B7"/>
    <w:rsid w:val="00EE14C1"/>
    <w:rsid w:val="00EE17EB"/>
    <w:rsid w:val="00EE1A3F"/>
    <w:rsid w:val="00EE1CE6"/>
    <w:rsid w:val="00EE1D39"/>
    <w:rsid w:val="00EE2025"/>
    <w:rsid w:val="00EE2085"/>
    <w:rsid w:val="00EE23F4"/>
    <w:rsid w:val="00EE2AB5"/>
    <w:rsid w:val="00EE304A"/>
    <w:rsid w:val="00EE3257"/>
    <w:rsid w:val="00EE3366"/>
    <w:rsid w:val="00EE365C"/>
    <w:rsid w:val="00EE3825"/>
    <w:rsid w:val="00EE3885"/>
    <w:rsid w:val="00EE39CB"/>
    <w:rsid w:val="00EE4000"/>
    <w:rsid w:val="00EE4089"/>
    <w:rsid w:val="00EE443D"/>
    <w:rsid w:val="00EE47A1"/>
    <w:rsid w:val="00EE4956"/>
    <w:rsid w:val="00EE50DC"/>
    <w:rsid w:val="00EE51F8"/>
    <w:rsid w:val="00EE52A3"/>
    <w:rsid w:val="00EE5332"/>
    <w:rsid w:val="00EE554E"/>
    <w:rsid w:val="00EE5631"/>
    <w:rsid w:val="00EE5878"/>
    <w:rsid w:val="00EE5B8C"/>
    <w:rsid w:val="00EE5E89"/>
    <w:rsid w:val="00EE5F9E"/>
    <w:rsid w:val="00EE60CF"/>
    <w:rsid w:val="00EE6F17"/>
    <w:rsid w:val="00EE7089"/>
    <w:rsid w:val="00EE709E"/>
    <w:rsid w:val="00EE7136"/>
    <w:rsid w:val="00EE79C2"/>
    <w:rsid w:val="00EF0099"/>
    <w:rsid w:val="00EF0517"/>
    <w:rsid w:val="00EF0545"/>
    <w:rsid w:val="00EF0764"/>
    <w:rsid w:val="00EF0BBF"/>
    <w:rsid w:val="00EF0E1E"/>
    <w:rsid w:val="00EF12DB"/>
    <w:rsid w:val="00EF1679"/>
    <w:rsid w:val="00EF16A1"/>
    <w:rsid w:val="00EF1B01"/>
    <w:rsid w:val="00EF1CD3"/>
    <w:rsid w:val="00EF1D46"/>
    <w:rsid w:val="00EF1E96"/>
    <w:rsid w:val="00EF200F"/>
    <w:rsid w:val="00EF21EE"/>
    <w:rsid w:val="00EF250B"/>
    <w:rsid w:val="00EF276E"/>
    <w:rsid w:val="00EF27D3"/>
    <w:rsid w:val="00EF2922"/>
    <w:rsid w:val="00EF330C"/>
    <w:rsid w:val="00EF33A6"/>
    <w:rsid w:val="00EF33D8"/>
    <w:rsid w:val="00EF353D"/>
    <w:rsid w:val="00EF397E"/>
    <w:rsid w:val="00EF39AC"/>
    <w:rsid w:val="00EF3B9F"/>
    <w:rsid w:val="00EF3BD3"/>
    <w:rsid w:val="00EF3C5E"/>
    <w:rsid w:val="00EF3ECA"/>
    <w:rsid w:val="00EF3FAF"/>
    <w:rsid w:val="00EF43F8"/>
    <w:rsid w:val="00EF45F6"/>
    <w:rsid w:val="00EF46C5"/>
    <w:rsid w:val="00EF4A86"/>
    <w:rsid w:val="00EF4BA4"/>
    <w:rsid w:val="00EF4FC2"/>
    <w:rsid w:val="00EF52D0"/>
    <w:rsid w:val="00EF55BE"/>
    <w:rsid w:val="00EF586D"/>
    <w:rsid w:val="00EF5A86"/>
    <w:rsid w:val="00EF5B5C"/>
    <w:rsid w:val="00EF5BB4"/>
    <w:rsid w:val="00EF5EFE"/>
    <w:rsid w:val="00EF61B6"/>
    <w:rsid w:val="00EF63BB"/>
    <w:rsid w:val="00EF67D1"/>
    <w:rsid w:val="00EF6FA7"/>
    <w:rsid w:val="00EF70BC"/>
    <w:rsid w:val="00EF73D7"/>
    <w:rsid w:val="00EF74F0"/>
    <w:rsid w:val="00EF762A"/>
    <w:rsid w:val="00EF792B"/>
    <w:rsid w:val="00EF796C"/>
    <w:rsid w:val="00EF7A5B"/>
    <w:rsid w:val="00EF7B9F"/>
    <w:rsid w:val="00EF7CD4"/>
    <w:rsid w:val="00EF7D13"/>
    <w:rsid w:val="00F00697"/>
    <w:rsid w:val="00F006AC"/>
    <w:rsid w:val="00F006B0"/>
    <w:rsid w:val="00F009C4"/>
    <w:rsid w:val="00F00C2C"/>
    <w:rsid w:val="00F00DD4"/>
    <w:rsid w:val="00F00EA1"/>
    <w:rsid w:val="00F00F09"/>
    <w:rsid w:val="00F00FC5"/>
    <w:rsid w:val="00F01420"/>
    <w:rsid w:val="00F01C8A"/>
    <w:rsid w:val="00F01E8E"/>
    <w:rsid w:val="00F025A6"/>
    <w:rsid w:val="00F02710"/>
    <w:rsid w:val="00F02909"/>
    <w:rsid w:val="00F02C7B"/>
    <w:rsid w:val="00F03044"/>
    <w:rsid w:val="00F03833"/>
    <w:rsid w:val="00F03886"/>
    <w:rsid w:val="00F03C73"/>
    <w:rsid w:val="00F040FF"/>
    <w:rsid w:val="00F04124"/>
    <w:rsid w:val="00F04890"/>
    <w:rsid w:val="00F04A0B"/>
    <w:rsid w:val="00F056C1"/>
    <w:rsid w:val="00F05D58"/>
    <w:rsid w:val="00F06147"/>
    <w:rsid w:val="00F066FC"/>
    <w:rsid w:val="00F0670A"/>
    <w:rsid w:val="00F0692B"/>
    <w:rsid w:val="00F0698C"/>
    <w:rsid w:val="00F06A7D"/>
    <w:rsid w:val="00F06BBB"/>
    <w:rsid w:val="00F06EAF"/>
    <w:rsid w:val="00F0754E"/>
    <w:rsid w:val="00F0765F"/>
    <w:rsid w:val="00F07ABC"/>
    <w:rsid w:val="00F07C34"/>
    <w:rsid w:val="00F07C67"/>
    <w:rsid w:val="00F10082"/>
    <w:rsid w:val="00F10185"/>
    <w:rsid w:val="00F105D2"/>
    <w:rsid w:val="00F107C2"/>
    <w:rsid w:val="00F108A9"/>
    <w:rsid w:val="00F10ABF"/>
    <w:rsid w:val="00F10ACE"/>
    <w:rsid w:val="00F10D48"/>
    <w:rsid w:val="00F10F87"/>
    <w:rsid w:val="00F11B44"/>
    <w:rsid w:val="00F1213C"/>
    <w:rsid w:val="00F121E1"/>
    <w:rsid w:val="00F1250A"/>
    <w:rsid w:val="00F1268A"/>
    <w:rsid w:val="00F12AB4"/>
    <w:rsid w:val="00F130B3"/>
    <w:rsid w:val="00F132D2"/>
    <w:rsid w:val="00F1338D"/>
    <w:rsid w:val="00F135CB"/>
    <w:rsid w:val="00F13697"/>
    <w:rsid w:val="00F138BF"/>
    <w:rsid w:val="00F13EE8"/>
    <w:rsid w:val="00F13F8A"/>
    <w:rsid w:val="00F1446F"/>
    <w:rsid w:val="00F14BAF"/>
    <w:rsid w:val="00F14CF9"/>
    <w:rsid w:val="00F14ED9"/>
    <w:rsid w:val="00F153A9"/>
    <w:rsid w:val="00F15737"/>
    <w:rsid w:val="00F158E4"/>
    <w:rsid w:val="00F15B88"/>
    <w:rsid w:val="00F15EFD"/>
    <w:rsid w:val="00F16156"/>
    <w:rsid w:val="00F161DB"/>
    <w:rsid w:val="00F16235"/>
    <w:rsid w:val="00F1640D"/>
    <w:rsid w:val="00F1666C"/>
    <w:rsid w:val="00F16721"/>
    <w:rsid w:val="00F16963"/>
    <w:rsid w:val="00F16CAD"/>
    <w:rsid w:val="00F16CBA"/>
    <w:rsid w:val="00F16CE8"/>
    <w:rsid w:val="00F16D30"/>
    <w:rsid w:val="00F17034"/>
    <w:rsid w:val="00F1730E"/>
    <w:rsid w:val="00F17395"/>
    <w:rsid w:val="00F17456"/>
    <w:rsid w:val="00F1778B"/>
    <w:rsid w:val="00F179BE"/>
    <w:rsid w:val="00F17D0F"/>
    <w:rsid w:val="00F20079"/>
    <w:rsid w:val="00F2016E"/>
    <w:rsid w:val="00F20490"/>
    <w:rsid w:val="00F20606"/>
    <w:rsid w:val="00F20C61"/>
    <w:rsid w:val="00F20DC4"/>
    <w:rsid w:val="00F210C8"/>
    <w:rsid w:val="00F21247"/>
    <w:rsid w:val="00F21CB4"/>
    <w:rsid w:val="00F21D4E"/>
    <w:rsid w:val="00F226B8"/>
    <w:rsid w:val="00F23245"/>
    <w:rsid w:val="00F23366"/>
    <w:rsid w:val="00F237FB"/>
    <w:rsid w:val="00F24004"/>
    <w:rsid w:val="00F24356"/>
    <w:rsid w:val="00F247DA"/>
    <w:rsid w:val="00F24FBD"/>
    <w:rsid w:val="00F25056"/>
    <w:rsid w:val="00F25296"/>
    <w:rsid w:val="00F254D2"/>
    <w:rsid w:val="00F25744"/>
    <w:rsid w:val="00F258D4"/>
    <w:rsid w:val="00F25F5C"/>
    <w:rsid w:val="00F26316"/>
    <w:rsid w:val="00F263A1"/>
    <w:rsid w:val="00F26AC6"/>
    <w:rsid w:val="00F27622"/>
    <w:rsid w:val="00F27C70"/>
    <w:rsid w:val="00F27D6C"/>
    <w:rsid w:val="00F3082A"/>
    <w:rsid w:val="00F30840"/>
    <w:rsid w:val="00F30D7C"/>
    <w:rsid w:val="00F311AE"/>
    <w:rsid w:val="00F31289"/>
    <w:rsid w:val="00F315CB"/>
    <w:rsid w:val="00F31C44"/>
    <w:rsid w:val="00F321BC"/>
    <w:rsid w:val="00F324DB"/>
    <w:rsid w:val="00F32AFE"/>
    <w:rsid w:val="00F32CCA"/>
    <w:rsid w:val="00F3383D"/>
    <w:rsid w:val="00F33FE7"/>
    <w:rsid w:val="00F342A7"/>
    <w:rsid w:val="00F342B3"/>
    <w:rsid w:val="00F344F9"/>
    <w:rsid w:val="00F34936"/>
    <w:rsid w:val="00F34B05"/>
    <w:rsid w:val="00F34BAC"/>
    <w:rsid w:val="00F34DE9"/>
    <w:rsid w:val="00F34FD9"/>
    <w:rsid w:val="00F35088"/>
    <w:rsid w:val="00F350DF"/>
    <w:rsid w:val="00F354D7"/>
    <w:rsid w:val="00F3585D"/>
    <w:rsid w:val="00F3586C"/>
    <w:rsid w:val="00F35B6E"/>
    <w:rsid w:val="00F35B90"/>
    <w:rsid w:val="00F36362"/>
    <w:rsid w:val="00F3638A"/>
    <w:rsid w:val="00F36642"/>
    <w:rsid w:val="00F36956"/>
    <w:rsid w:val="00F3697F"/>
    <w:rsid w:val="00F369E1"/>
    <w:rsid w:val="00F36BA0"/>
    <w:rsid w:val="00F370E2"/>
    <w:rsid w:val="00F37587"/>
    <w:rsid w:val="00F37687"/>
    <w:rsid w:val="00F376AC"/>
    <w:rsid w:val="00F37888"/>
    <w:rsid w:val="00F37D0A"/>
    <w:rsid w:val="00F37D74"/>
    <w:rsid w:val="00F37F63"/>
    <w:rsid w:val="00F37F65"/>
    <w:rsid w:val="00F4016F"/>
    <w:rsid w:val="00F402A7"/>
    <w:rsid w:val="00F402E4"/>
    <w:rsid w:val="00F405F5"/>
    <w:rsid w:val="00F40903"/>
    <w:rsid w:val="00F40DF4"/>
    <w:rsid w:val="00F4132E"/>
    <w:rsid w:val="00F4152D"/>
    <w:rsid w:val="00F416C2"/>
    <w:rsid w:val="00F41A59"/>
    <w:rsid w:val="00F41AD4"/>
    <w:rsid w:val="00F41FD9"/>
    <w:rsid w:val="00F42065"/>
    <w:rsid w:val="00F423B7"/>
    <w:rsid w:val="00F423BF"/>
    <w:rsid w:val="00F429A6"/>
    <w:rsid w:val="00F42D96"/>
    <w:rsid w:val="00F43246"/>
    <w:rsid w:val="00F432E1"/>
    <w:rsid w:val="00F43A26"/>
    <w:rsid w:val="00F43A8C"/>
    <w:rsid w:val="00F43ABE"/>
    <w:rsid w:val="00F43DE5"/>
    <w:rsid w:val="00F43E7D"/>
    <w:rsid w:val="00F441C7"/>
    <w:rsid w:val="00F446B5"/>
    <w:rsid w:val="00F4475D"/>
    <w:rsid w:val="00F44A16"/>
    <w:rsid w:val="00F44AB0"/>
    <w:rsid w:val="00F44C6E"/>
    <w:rsid w:val="00F44CA3"/>
    <w:rsid w:val="00F451E1"/>
    <w:rsid w:val="00F451EE"/>
    <w:rsid w:val="00F45690"/>
    <w:rsid w:val="00F4570C"/>
    <w:rsid w:val="00F458E4"/>
    <w:rsid w:val="00F45ADD"/>
    <w:rsid w:val="00F45AE2"/>
    <w:rsid w:val="00F464FE"/>
    <w:rsid w:val="00F46620"/>
    <w:rsid w:val="00F4665E"/>
    <w:rsid w:val="00F466A3"/>
    <w:rsid w:val="00F4682C"/>
    <w:rsid w:val="00F46AE8"/>
    <w:rsid w:val="00F46C02"/>
    <w:rsid w:val="00F46E14"/>
    <w:rsid w:val="00F4703E"/>
    <w:rsid w:val="00F475F2"/>
    <w:rsid w:val="00F477D6"/>
    <w:rsid w:val="00F47A78"/>
    <w:rsid w:val="00F47AF7"/>
    <w:rsid w:val="00F47D32"/>
    <w:rsid w:val="00F47D5C"/>
    <w:rsid w:val="00F47EF6"/>
    <w:rsid w:val="00F502B1"/>
    <w:rsid w:val="00F503E6"/>
    <w:rsid w:val="00F503F3"/>
    <w:rsid w:val="00F507FD"/>
    <w:rsid w:val="00F50BC9"/>
    <w:rsid w:val="00F50BF7"/>
    <w:rsid w:val="00F50F62"/>
    <w:rsid w:val="00F513A7"/>
    <w:rsid w:val="00F514BD"/>
    <w:rsid w:val="00F51527"/>
    <w:rsid w:val="00F515CB"/>
    <w:rsid w:val="00F51778"/>
    <w:rsid w:val="00F51B7C"/>
    <w:rsid w:val="00F51CF3"/>
    <w:rsid w:val="00F5241E"/>
    <w:rsid w:val="00F52426"/>
    <w:rsid w:val="00F5282F"/>
    <w:rsid w:val="00F52A26"/>
    <w:rsid w:val="00F52C47"/>
    <w:rsid w:val="00F52C87"/>
    <w:rsid w:val="00F53F9D"/>
    <w:rsid w:val="00F543AB"/>
    <w:rsid w:val="00F546B2"/>
    <w:rsid w:val="00F5496A"/>
    <w:rsid w:val="00F549EA"/>
    <w:rsid w:val="00F549EF"/>
    <w:rsid w:val="00F54B2F"/>
    <w:rsid w:val="00F55141"/>
    <w:rsid w:val="00F55209"/>
    <w:rsid w:val="00F55302"/>
    <w:rsid w:val="00F55BBD"/>
    <w:rsid w:val="00F55BC2"/>
    <w:rsid w:val="00F55E76"/>
    <w:rsid w:val="00F561E8"/>
    <w:rsid w:val="00F5622B"/>
    <w:rsid w:val="00F565EE"/>
    <w:rsid w:val="00F566B7"/>
    <w:rsid w:val="00F56964"/>
    <w:rsid w:val="00F56BC2"/>
    <w:rsid w:val="00F56F95"/>
    <w:rsid w:val="00F572ED"/>
    <w:rsid w:val="00F5759E"/>
    <w:rsid w:val="00F575BE"/>
    <w:rsid w:val="00F577CF"/>
    <w:rsid w:val="00F57A8C"/>
    <w:rsid w:val="00F57BCA"/>
    <w:rsid w:val="00F57C54"/>
    <w:rsid w:val="00F57E3F"/>
    <w:rsid w:val="00F57EA5"/>
    <w:rsid w:val="00F57FDD"/>
    <w:rsid w:val="00F60039"/>
    <w:rsid w:val="00F6025E"/>
    <w:rsid w:val="00F603F1"/>
    <w:rsid w:val="00F60475"/>
    <w:rsid w:val="00F607E3"/>
    <w:rsid w:val="00F60985"/>
    <w:rsid w:val="00F60D39"/>
    <w:rsid w:val="00F60DCE"/>
    <w:rsid w:val="00F611EE"/>
    <w:rsid w:val="00F614FB"/>
    <w:rsid w:val="00F61544"/>
    <w:rsid w:val="00F61779"/>
    <w:rsid w:val="00F6183F"/>
    <w:rsid w:val="00F624A3"/>
    <w:rsid w:val="00F62591"/>
    <w:rsid w:val="00F626B2"/>
    <w:rsid w:val="00F6294C"/>
    <w:rsid w:val="00F63371"/>
    <w:rsid w:val="00F63841"/>
    <w:rsid w:val="00F63998"/>
    <w:rsid w:val="00F63BEC"/>
    <w:rsid w:val="00F63E26"/>
    <w:rsid w:val="00F6430C"/>
    <w:rsid w:val="00F645BE"/>
    <w:rsid w:val="00F648A7"/>
    <w:rsid w:val="00F6494E"/>
    <w:rsid w:val="00F64A28"/>
    <w:rsid w:val="00F64C7E"/>
    <w:rsid w:val="00F64C96"/>
    <w:rsid w:val="00F64FD9"/>
    <w:rsid w:val="00F65536"/>
    <w:rsid w:val="00F656A4"/>
    <w:rsid w:val="00F656EA"/>
    <w:rsid w:val="00F65784"/>
    <w:rsid w:val="00F6582A"/>
    <w:rsid w:val="00F65C38"/>
    <w:rsid w:val="00F65C45"/>
    <w:rsid w:val="00F65EF2"/>
    <w:rsid w:val="00F6688F"/>
    <w:rsid w:val="00F668A9"/>
    <w:rsid w:val="00F6694A"/>
    <w:rsid w:val="00F66C31"/>
    <w:rsid w:val="00F66CC1"/>
    <w:rsid w:val="00F671B3"/>
    <w:rsid w:val="00F6796B"/>
    <w:rsid w:val="00F67D43"/>
    <w:rsid w:val="00F704F5"/>
    <w:rsid w:val="00F70C07"/>
    <w:rsid w:val="00F70CFA"/>
    <w:rsid w:val="00F70D89"/>
    <w:rsid w:val="00F711B9"/>
    <w:rsid w:val="00F71222"/>
    <w:rsid w:val="00F718EF"/>
    <w:rsid w:val="00F71C6F"/>
    <w:rsid w:val="00F71F94"/>
    <w:rsid w:val="00F720F4"/>
    <w:rsid w:val="00F72505"/>
    <w:rsid w:val="00F727DB"/>
    <w:rsid w:val="00F7280B"/>
    <w:rsid w:val="00F72980"/>
    <w:rsid w:val="00F729CA"/>
    <w:rsid w:val="00F7334F"/>
    <w:rsid w:val="00F7353B"/>
    <w:rsid w:val="00F736C8"/>
    <w:rsid w:val="00F73CB7"/>
    <w:rsid w:val="00F742BD"/>
    <w:rsid w:val="00F743B0"/>
    <w:rsid w:val="00F7445E"/>
    <w:rsid w:val="00F7455B"/>
    <w:rsid w:val="00F74808"/>
    <w:rsid w:val="00F74C57"/>
    <w:rsid w:val="00F74EB5"/>
    <w:rsid w:val="00F7523F"/>
    <w:rsid w:val="00F754B1"/>
    <w:rsid w:val="00F755FF"/>
    <w:rsid w:val="00F75621"/>
    <w:rsid w:val="00F7571B"/>
    <w:rsid w:val="00F75796"/>
    <w:rsid w:val="00F7596E"/>
    <w:rsid w:val="00F76034"/>
    <w:rsid w:val="00F76096"/>
    <w:rsid w:val="00F7628F"/>
    <w:rsid w:val="00F762C0"/>
    <w:rsid w:val="00F76783"/>
    <w:rsid w:val="00F76A5C"/>
    <w:rsid w:val="00F77380"/>
    <w:rsid w:val="00F775F5"/>
    <w:rsid w:val="00F7772A"/>
    <w:rsid w:val="00F77A52"/>
    <w:rsid w:val="00F77C3C"/>
    <w:rsid w:val="00F77CBC"/>
    <w:rsid w:val="00F77CD3"/>
    <w:rsid w:val="00F77D08"/>
    <w:rsid w:val="00F77D3E"/>
    <w:rsid w:val="00F77ED1"/>
    <w:rsid w:val="00F80CED"/>
    <w:rsid w:val="00F80E61"/>
    <w:rsid w:val="00F811F8"/>
    <w:rsid w:val="00F815E1"/>
    <w:rsid w:val="00F81DD8"/>
    <w:rsid w:val="00F8299D"/>
    <w:rsid w:val="00F82FF6"/>
    <w:rsid w:val="00F83BE6"/>
    <w:rsid w:val="00F8405D"/>
    <w:rsid w:val="00F8414F"/>
    <w:rsid w:val="00F848C2"/>
    <w:rsid w:val="00F84992"/>
    <w:rsid w:val="00F84D4B"/>
    <w:rsid w:val="00F84E9B"/>
    <w:rsid w:val="00F851B4"/>
    <w:rsid w:val="00F85379"/>
    <w:rsid w:val="00F8539F"/>
    <w:rsid w:val="00F853B6"/>
    <w:rsid w:val="00F856CA"/>
    <w:rsid w:val="00F8575E"/>
    <w:rsid w:val="00F85A30"/>
    <w:rsid w:val="00F85AA3"/>
    <w:rsid w:val="00F85AEB"/>
    <w:rsid w:val="00F85B53"/>
    <w:rsid w:val="00F85C6A"/>
    <w:rsid w:val="00F86396"/>
    <w:rsid w:val="00F86593"/>
    <w:rsid w:val="00F8665B"/>
    <w:rsid w:val="00F87180"/>
    <w:rsid w:val="00F87405"/>
    <w:rsid w:val="00F874EE"/>
    <w:rsid w:val="00F8789F"/>
    <w:rsid w:val="00F878CF"/>
    <w:rsid w:val="00F87BE8"/>
    <w:rsid w:val="00F87C7B"/>
    <w:rsid w:val="00F900B9"/>
    <w:rsid w:val="00F90B92"/>
    <w:rsid w:val="00F9107F"/>
    <w:rsid w:val="00F9128E"/>
    <w:rsid w:val="00F918A3"/>
    <w:rsid w:val="00F91A0E"/>
    <w:rsid w:val="00F91A59"/>
    <w:rsid w:val="00F91ADB"/>
    <w:rsid w:val="00F91EBC"/>
    <w:rsid w:val="00F92597"/>
    <w:rsid w:val="00F92EC9"/>
    <w:rsid w:val="00F92FFD"/>
    <w:rsid w:val="00F93020"/>
    <w:rsid w:val="00F93082"/>
    <w:rsid w:val="00F930C2"/>
    <w:rsid w:val="00F933A1"/>
    <w:rsid w:val="00F933DD"/>
    <w:rsid w:val="00F93A75"/>
    <w:rsid w:val="00F94866"/>
    <w:rsid w:val="00F94FBD"/>
    <w:rsid w:val="00F950ED"/>
    <w:rsid w:val="00F951EB"/>
    <w:rsid w:val="00F9543C"/>
    <w:rsid w:val="00F95448"/>
    <w:rsid w:val="00F95BC8"/>
    <w:rsid w:val="00F95F11"/>
    <w:rsid w:val="00F9601E"/>
    <w:rsid w:val="00F960AC"/>
    <w:rsid w:val="00F96125"/>
    <w:rsid w:val="00F961BD"/>
    <w:rsid w:val="00F96864"/>
    <w:rsid w:val="00F96939"/>
    <w:rsid w:val="00F96A59"/>
    <w:rsid w:val="00F96B65"/>
    <w:rsid w:val="00F971AB"/>
    <w:rsid w:val="00F97DEC"/>
    <w:rsid w:val="00FA02A9"/>
    <w:rsid w:val="00FA03C3"/>
    <w:rsid w:val="00FA0C43"/>
    <w:rsid w:val="00FA0D96"/>
    <w:rsid w:val="00FA0F14"/>
    <w:rsid w:val="00FA1041"/>
    <w:rsid w:val="00FA113D"/>
    <w:rsid w:val="00FA116F"/>
    <w:rsid w:val="00FA14D4"/>
    <w:rsid w:val="00FA1B3E"/>
    <w:rsid w:val="00FA1CB5"/>
    <w:rsid w:val="00FA1D1E"/>
    <w:rsid w:val="00FA2081"/>
    <w:rsid w:val="00FA215A"/>
    <w:rsid w:val="00FA2242"/>
    <w:rsid w:val="00FA28AF"/>
    <w:rsid w:val="00FA2CD8"/>
    <w:rsid w:val="00FA2E72"/>
    <w:rsid w:val="00FA3112"/>
    <w:rsid w:val="00FA3564"/>
    <w:rsid w:val="00FA3849"/>
    <w:rsid w:val="00FA3AF1"/>
    <w:rsid w:val="00FA3B0B"/>
    <w:rsid w:val="00FA4061"/>
    <w:rsid w:val="00FA4190"/>
    <w:rsid w:val="00FA431A"/>
    <w:rsid w:val="00FA46FE"/>
    <w:rsid w:val="00FA4796"/>
    <w:rsid w:val="00FA4954"/>
    <w:rsid w:val="00FA4C0A"/>
    <w:rsid w:val="00FA4F40"/>
    <w:rsid w:val="00FA4FD7"/>
    <w:rsid w:val="00FA5133"/>
    <w:rsid w:val="00FA5674"/>
    <w:rsid w:val="00FA5735"/>
    <w:rsid w:val="00FA58E8"/>
    <w:rsid w:val="00FA5CA1"/>
    <w:rsid w:val="00FA5DB7"/>
    <w:rsid w:val="00FA5F2B"/>
    <w:rsid w:val="00FA638E"/>
    <w:rsid w:val="00FA63BA"/>
    <w:rsid w:val="00FA64B4"/>
    <w:rsid w:val="00FA6872"/>
    <w:rsid w:val="00FA6E46"/>
    <w:rsid w:val="00FA732F"/>
    <w:rsid w:val="00FA75AD"/>
    <w:rsid w:val="00FA7A90"/>
    <w:rsid w:val="00FA7D58"/>
    <w:rsid w:val="00FA7D67"/>
    <w:rsid w:val="00FB019A"/>
    <w:rsid w:val="00FB03FD"/>
    <w:rsid w:val="00FB0958"/>
    <w:rsid w:val="00FB09F2"/>
    <w:rsid w:val="00FB0B96"/>
    <w:rsid w:val="00FB0DA9"/>
    <w:rsid w:val="00FB0EC0"/>
    <w:rsid w:val="00FB1165"/>
    <w:rsid w:val="00FB11DD"/>
    <w:rsid w:val="00FB132E"/>
    <w:rsid w:val="00FB1529"/>
    <w:rsid w:val="00FB17FC"/>
    <w:rsid w:val="00FB186B"/>
    <w:rsid w:val="00FB232E"/>
    <w:rsid w:val="00FB28E0"/>
    <w:rsid w:val="00FB28F1"/>
    <w:rsid w:val="00FB3B33"/>
    <w:rsid w:val="00FB3BB0"/>
    <w:rsid w:val="00FB41EE"/>
    <w:rsid w:val="00FB4486"/>
    <w:rsid w:val="00FB45DA"/>
    <w:rsid w:val="00FB47D6"/>
    <w:rsid w:val="00FB4BBF"/>
    <w:rsid w:val="00FB4D58"/>
    <w:rsid w:val="00FB4D6F"/>
    <w:rsid w:val="00FB4E1B"/>
    <w:rsid w:val="00FB5686"/>
    <w:rsid w:val="00FB5DF6"/>
    <w:rsid w:val="00FB5F1A"/>
    <w:rsid w:val="00FB5F96"/>
    <w:rsid w:val="00FB6347"/>
    <w:rsid w:val="00FB6554"/>
    <w:rsid w:val="00FB67CB"/>
    <w:rsid w:val="00FB6800"/>
    <w:rsid w:val="00FB6CB3"/>
    <w:rsid w:val="00FB6D5D"/>
    <w:rsid w:val="00FB6E92"/>
    <w:rsid w:val="00FB7082"/>
    <w:rsid w:val="00FB70BE"/>
    <w:rsid w:val="00FB7298"/>
    <w:rsid w:val="00FB76F8"/>
    <w:rsid w:val="00FB7841"/>
    <w:rsid w:val="00FB79A1"/>
    <w:rsid w:val="00FB7B42"/>
    <w:rsid w:val="00FB7D68"/>
    <w:rsid w:val="00FB7E63"/>
    <w:rsid w:val="00FB7FED"/>
    <w:rsid w:val="00FC00B7"/>
    <w:rsid w:val="00FC061D"/>
    <w:rsid w:val="00FC08C4"/>
    <w:rsid w:val="00FC094C"/>
    <w:rsid w:val="00FC09B5"/>
    <w:rsid w:val="00FC0D45"/>
    <w:rsid w:val="00FC0E17"/>
    <w:rsid w:val="00FC196A"/>
    <w:rsid w:val="00FC1B59"/>
    <w:rsid w:val="00FC1BA9"/>
    <w:rsid w:val="00FC1CA5"/>
    <w:rsid w:val="00FC28C4"/>
    <w:rsid w:val="00FC29D0"/>
    <w:rsid w:val="00FC2A3F"/>
    <w:rsid w:val="00FC2DE7"/>
    <w:rsid w:val="00FC2FC6"/>
    <w:rsid w:val="00FC32D6"/>
    <w:rsid w:val="00FC3580"/>
    <w:rsid w:val="00FC3CC4"/>
    <w:rsid w:val="00FC3F2F"/>
    <w:rsid w:val="00FC3FC8"/>
    <w:rsid w:val="00FC4033"/>
    <w:rsid w:val="00FC44ED"/>
    <w:rsid w:val="00FC489F"/>
    <w:rsid w:val="00FC48F5"/>
    <w:rsid w:val="00FC4CD5"/>
    <w:rsid w:val="00FC4DCD"/>
    <w:rsid w:val="00FC561B"/>
    <w:rsid w:val="00FC57AD"/>
    <w:rsid w:val="00FC581C"/>
    <w:rsid w:val="00FC5A59"/>
    <w:rsid w:val="00FC5CB4"/>
    <w:rsid w:val="00FC5D27"/>
    <w:rsid w:val="00FC5D9D"/>
    <w:rsid w:val="00FC5F8D"/>
    <w:rsid w:val="00FC637E"/>
    <w:rsid w:val="00FC63AC"/>
    <w:rsid w:val="00FC643B"/>
    <w:rsid w:val="00FC68C1"/>
    <w:rsid w:val="00FC69AD"/>
    <w:rsid w:val="00FC6B84"/>
    <w:rsid w:val="00FC6CFF"/>
    <w:rsid w:val="00FC70DF"/>
    <w:rsid w:val="00FC7428"/>
    <w:rsid w:val="00FC7609"/>
    <w:rsid w:val="00FC7615"/>
    <w:rsid w:val="00FC7A3B"/>
    <w:rsid w:val="00FC7D6C"/>
    <w:rsid w:val="00FC7EA8"/>
    <w:rsid w:val="00FD02D7"/>
    <w:rsid w:val="00FD04D1"/>
    <w:rsid w:val="00FD050D"/>
    <w:rsid w:val="00FD0515"/>
    <w:rsid w:val="00FD059F"/>
    <w:rsid w:val="00FD081F"/>
    <w:rsid w:val="00FD087D"/>
    <w:rsid w:val="00FD08BB"/>
    <w:rsid w:val="00FD08F7"/>
    <w:rsid w:val="00FD0B76"/>
    <w:rsid w:val="00FD0B85"/>
    <w:rsid w:val="00FD0D8C"/>
    <w:rsid w:val="00FD10BC"/>
    <w:rsid w:val="00FD1573"/>
    <w:rsid w:val="00FD1674"/>
    <w:rsid w:val="00FD1844"/>
    <w:rsid w:val="00FD1970"/>
    <w:rsid w:val="00FD1D9D"/>
    <w:rsid w:val="00FD1ED0"/>
    <w:rsid w:val="00FD21F5"/>
    <w:rsid w:val="00FD22AF"/>
    <w:rsid w:val="00FD22C1"/>
    <w:rsid w:val="00FD22DA"/>
    <w:rsid w:val="00FD2314"/>
    <w:rsid w:val="00FD24A6"/>
    <w:rsid w:val="00FD27A2"/>
    <w:rsid w:val="00FD2A4B"/>
    <w:rsid w:val="00FD2B8A"/>
    <w:rsid w:val="00FD30C2"/>
    <w:rsid w:val="00FD30D4"/>
    <w:rsid w:val="00FD36B3"/>
    <w:rsid w:val="00FD3B39"/>
    <w:rsid w:val="00FD3BD8"/>
    <w:rsid w:val="00FD3E64"/>
    <w:rsid w:val="00FD493B"/>
    <w:rsid w:val="00FD4D29"/>
    <w:rsid w:val="00FD4EC3"/>
    <w:rsid w:val="00FD53D3"/>
    <w:rsid w:val="00FD541B"/>
    <w:rsid w:val="00FD55BF"/>
    <w:rsid w:val="00FD5994"/>
    <w:rsid w:val="00FD5B3D"/>
    <w:rsid w:val="00FD5DB0"/>
    <w:rsid w:val="00FD5E7A"/>
    <w:rsid w:val="00FD5FEE"/>
    <w:rsid w:val="00FD61B9"/>
    <w:rsid w:val="00FD640F"/>
    <w:rsid w:val="00FD64A8"/>
    <w:rsid w:val="00FD6530"/>
    <w:rsid w:val="00FD6598"/>
    <w:rsid w:val="00FD66FD"/>
    <w:rsid w:val="00FD6742"/>
    <w:rsid w:val="00FD6901"/>
    <w:rsid w:val="00FD6907"/>
    <w:rsid w:val="00FD6A45"/>
    <w:rsid w:val="00FD6E1F"/>
    <w:rsid w:val="00FD6E5F"/>
    <w:rsid w:val="00FD70ED"/>
    <w:rsid w:val="00FD7207"/>
    <w:rsid w:val="00FD74B7"/>
    <w:rsid w:val="00FD7886"/>
    <w:rsid w:val="00FD7B95"/>
    <w:rsid w:val="00FD7E09"/>
    <w:rsid w:val="00FD7E5E"/>
    <w:rsid w:val="00FD7ED3"/>
    <w:rsid w:val="00FD7FF1"/>
    <w:rsid w:val="00FE0995"/>
    <w:rsid w:val="00FE09CC"/>
    <w:rsid w:val="00FE0ADC"/>
    <w:rsid w:val="00FE0B05"/>
    <w:rsid w:val="00FE0ED7"/>
    <w:rsid w:val="00FE1121"/>
    <w:rsid w:val="00FE1250"/>
    <w:rsid w:val="00FE1456"/>
    <w:rsid w:val="00FE1518"/>
    <w:rsid w:val="00FE166F"/>
    <w:rsid w:val="00FE199A"/>
    <w:rsid w:val="00FE19FE"/>
    <w:rsid w:val="00FE1AF5"/>
    <w:rsid w:val="00FE1B48"/>
    <w:rsid w:val="00FE1CCC"/>
    <w:rsid w:val="00FE1DDC"/>
    <w:rsid w:val="00FE1E95"/>
    <w:rsid w:val="00FE223F"/>
    <w:rsid w:val="00FE254C"/>
    <w:rsid w:val="00FE256E"/>
    <w:rsid w:val="00FE2EB1"/>
    <w:rsid w:val="00FE2F08"/>
    <w:rsid w:val="00FE341F"/>
    <w:rsid w:val="00FE3449"/>
    <w:rsid w:val="00FE38E4"/>
    <w:rsid w:val="00FE3A53"/>
    <w:rsid w:val="00FE3AC5"/>
    <w:rsid w:val="00FE3F51"/>
    <w:rsid w:val="00FE3F6D"/>
    <w:rsid w:val="00FE46EA"/>
    <w:rsid w:val="00FE4A7D"/>
    <w:rsid w:val="00FE4BC2"/>
    <w:rsid w:val="00FE50EB"/>
    <w:rsid w:val="00FE5307"/>
    <w:rsid w:val="00FE5640"/>
    <w:rsid w:val="00FE5E90"/>
    <w:rsid w:val="00FE60C7"/>
    <w:rsid w:val="00FE64E0"/>
    <w:rsid w:val="00FE659F"/>
    <w:rsid w:val="00FE6678"/>
    <w:rsid w:val="00FE6762"/>
    <w:rsid w:val="00FE7270"/>
    <w:rsid w:val="00FE72CF"/>
    <w:rsid w:val="00FE7305"/>
    <w:rsid w:val="00FE7656"/>
    <w:rsid w:val="00FE7B1D"/>
    <w:rsid w:val="00FE7CCA"/>
    <w:rsid w:val="00FE7FDB"/>
    <w:rsid w:val="00FF0002"/>
    <w:rsid w:val="00FF0199"/>
    <w:rsid w:val="00FF0557"/>
    <w:rsid w:val="00FF0668"/>
    <w:rsid w:val="00FF079C"/>
    <w:rsid w:val="00FF0EE9"/>
    <w:rsid w:val="00FF1039"/>
    <w:rsid w:val="00FF1147"/>
    <w:rsid w:val="00FF17AF"/>
    <w:rsid w:val="00FF1BFC"/>
    <w:rsid w:val="00FF21BE"/>
    <w:rsid w:val="00FF26D8"/>
    <w:rsid w:val="00FF276A"/>
    <w:rsid w:val="00FF2ACF"/>
    <w:rsid w:val="00FF2D3F"/>
    <w:rsid w:val="00FF2EC4"/>
    <w:rsid w:val="00FF2EC9"/>
    <w:rsid w:val="00FF2F49"/>
    <w:rsid w:val="00FF301F"/>
    <w:rsid w:val="00FF3034"/>
    <w:rsid w:val="00FF307E"/>
    <w:rsid w:val="00FF3527"/>
    <w:rsid w:val="00FF3731"/>
    <w:rsid w:val="00FF3907"/>
    <w:rsid w:val="00FF3C8D"/>
    <w:rsid w:val="00FF3EEF"/>
    <w:rsid w:val="00FF3F91"/>
    <w:rsid w:val="00FF428B"/>
    <w:rsid w:val="00FF451D"/>
    <w:rsid w:val="00FF481C"/>
    <w:rsid w:val="00FF498A"/>
    <w:rsid w:val="00FF5251"/>
    <w:rsid w:val="00FF549B"/>
    <w:rsid w:val="00FF569A"/>
    <w:rsid w:val="00FF57BF"/>
    <w:rsid w:val="00FF591C"/>
    <w:rsid w:val="00FF5A8B"/>
    <w:rsid w:val="00FF5C3C"/>
    <w:rsid w:val="00FF5DFB"/>
    <w:rsid w:val="00FF61A4"/>
    <w:rsid w:val="00FF61B9"/>
    <w:rsid w:val="00FF628F"/>
    <w:rsid w:val="00FF631C"/>
    <w:rsid w:val="00FF63FA"/>
    <w:rsid w:val="00FF64FC"/>
    <w:rsid w:val="00FF68BF"/>
    <w:rsid w:val="00FF696F"/>
    <w:rsid w:val="00FF6AB5"/>
    <w:rsid w:val="00FF734B"/>
    <w:rsid w:val="00FF7A02"/>
    <w:rsid w:val="00FF7D29"/>
    <w:rsid w:val="07A5B229"/>
    <w:rsid w:val="087B181D"/>
    <w:rsid w:val="08991020"/>
    <w:rsid w:val="0F6AA023"/>
    <w:rsid w:val="110F8596"/>
    <w:rsid w:val="112D73C6"/>
    <w:rsid w:val="12381F24"/>
    <w:rsid w:val="13EEE99D"/>
    <w:rsid w:val="151AF574"/>
    <w:rsid w:val="1ADE001B"/>
    <w:rsid w:val="1C07BC3E"/>
    <w:rsid w:val="1CFD35AE"/>
    <w:rsid w:val="2AFA8936"/>
    <w:rsid w:val="2C69D675"/>
    <w:rsid w:val="2CA32C7E"/>
    <w:rsid w:val="2D260F91"/>
    <w:rsid w:val="2FF26C1D"/>
    <w:rsid w:val="31D046A0"/>
    <w:rsid w:val="35813E44"/>
    <w:rsid w:val="36649C9A"/>
    <w:rsid w:val="392F32BE"/>
    <w:rsid w:val="39AB7CA3"/>
    <w:rsid w:val="3CE62756"/>
    <w:rsid w:val="3D1A3190"/>
    <w:rsid w:val="3EC4A97B"/>
    <w:rsid w:val="3FCCDFAC"/>
    <w:rsid w:val="438AF91B"/>
    <w:rsid w:val="45111A73"/>
    <w:rsid w:val="49662758"/>
    <w:rsid w:val="4ACD63FA"/>
    <w:rsid w:val="4C8C0B1A"/>
    <w:rsid w:val="4E55357F"/>
    <w:rsid w:val="56CD0419"/>
    <w:rsid w:val="5A98600E"/>
    <w:rsid w:val="5C7DF3EB"/>
    <w:rsid w:val="5F218D0D"/>
    <w:rsid w:val="5F9B65A7"/>
    <w:rsid w:val="62A82FFF"/>
    <w:rsid w:val="6404CC42"/>
    <w:rsid w:val="64EC3534"/>
    <w:rsid w:val="65BDD033"/>
    <w:rsid w:val="686BA597"/>
    <w:rsid w:val="6AD642DD"/>
    <w:rsid w:val="6CCE40C3"/>
    <w:rsid w:val="726DC222"/>
    <w:rsid w:val="7329835A"/>
    <w:rsid w:val="791B14C1"/>
    <w:rsid w:val="79B3CE19"/>
    <w:rsid w:val="7AA7A263"/>
    <w:rsid w:val="7F2513BC"/>
    <w:rsid w:val="7F401FC8"/>
  </w:rsids>
  <m:mathPr>
    <m:mathFont m:val="Cambria Math"/>
    <m:brkBin m:val="before"/>
    <m:brkBinSub m:val="--"/>
    <m:smallFrac m:val="0"/>
    <m:dispDef/>
    <m:lMargin m:val="0"/>
    <m:rMargin m:val="0"/>
    <m:defJc m:val="centerGroup"/>
    <m:wrapIndent m:val="1440"/>
    <m:intLim m:val="subSup"/>
    <m:naryLim m:val="undOvr"/>
  </m:mathPr>
  <w:themeFontLang w:val="en-ZA"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DF72A6"/>
  <w15:chartTrackingRefBased/>
  <w15:docId w15:val="{2E8ED154-649A-41F5-92FE-0DE8A74A2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F76"/>
    <w:pPr>
      <w:spacing w:after="0" w:line="240" w:lineRule="auto"/>
    </w:pPr>
    <w:rPr>
      <w:rFonts w:ascii="Arial" w:hAnsi="Arial"/>
    </w:rPr>
  </w:style>
  <w:style w:type="paragraph" w:styleId="Heading1">
    <w:name w:val="heading 1"/>
    <w:basedOn w:val="Normal"/>
    <w:next w:val="Normal"/>
    <w:link w:val="Heading1Char"/>
    <w:uiPriority w:val="9"/>
    <w:qFormat/>
    <w:rsid w:val="00FC1CA5"/>
    <w:pPr>
      <w:keepNext/>
      <w:keepLines/>
      <w:numPr>
        <w:numId w:val="28"/>
      </w:numPr>
      <w:spacing w:before="120" w:after="120" w:line="276" w:lineRule="auto"/>
      <w:jc w:val="both"/>
      <w:outlineLvl w:val="0"/>
    </w:pPr>
    <w:rPr>
      <w:rFonts w:eastAsiaTheme="majorEastAsia" w:cstheme="majorBidi"/>
      <w:b/>
      <w:color w:val="000000" w:themeColor="text1"/>
      <w:szCs w:val="24"/>
    </w:rPr>
  </w:style>
  <w:style w:type="paragraph" w:styleId="Heading2">
    <w:name w:val="heading 2"/>
    <w:basedOn w:val="Normal"/>
    <w:next w:val="Normal"/>
    <w:link w:val="Heading2Char"/>
    <w:uiPriority w:val="9"/>
    <w:unhideWhenUsed/>
    <w:qFormat/>
    <w:rsid w:val="00FC1CA5"/>
    <w:pPr>
      <w:keepNext/>
      <w:keepLines/>
      <w:numPr>
        <w:ilvl w:val="1"/>
        <w:numId w:val="28"/>
      </w:numPr>
      <w:spacing w:before="120" w:after="120" w:line="276" w:lineRule="auto"/>
      <w:jc w:val="both"/>
      <w:outlineLvl w:val="1"/>
    </w:pPr>
    <w:rPr>
      <w:rFonts w:eastAsiaTheme="majorEastAsia" w:cstheme="majorBidi"/>
      <w:i/>
      <w:szCs w:val="24"/>
    </w:rPr>
  </w:style>
  <w:style w:type="paragraph" w:styleId="Heading3">
    <w:name w:val="heading 3"/>
    <w:basedOn w:val="Normal"/>
    <w:next w:val="Normal"/>
    <w:link w:val="Heading3Char"/>
    <w:autoRedefine/>
    <w:uiPriority w:val="9"/>
    <w:unhideWhenUsed/>
    <w:qFormat/>
    <w:rsid w:val="007C41F4"/>
    <w:pPr>
      <w:keepNext/>
      <w:keepLines/>
      <w:spacing w:line="276" w:lineRule="auto"/>
      <w:jc w:val="both"/>
      <w:outlineLvl w:val="2"/>
    </w:pPr>
    <w:rPr>
      <w:rFonts w:eastAsiaTheme="majorEastAsia" w:cstheme="majorBidi"/>
      <w:noProof/>
      <w:szCs w:val="24"/>
      <w:u w:val="single"/>
    </w:rPr>
  </w:style>
  <w:style w:type="paragraph" w:styleId="Heading4">
    <w:name w:val="heading 4"/>
    <w:basedOn w:val="Normal"/>
    <w:next w:val="Normal"/>
    <w:link w:val="Heading4Char"/>
    <w:uiPriority w:val="9"/>
    <w:unhideWhenUsed/>
    <w:qFormat/>
    <w:rsid w:val="00CB4B03"/>
    <w:pPr>
      <w:keepNext/>
      <w:keepLines/>
      <w:numPr>
        <w:ilvl w:val="3"/>
        <w:numId w:val="2"/>
      </w:numPr>
      <w:spacing w:before="40"/>
      <w:outlineLvl w:val="3"/>
    </w:pPr>
    <w:rPr>
      <w:rFonts w:asciiTheme="majorHAnsi" w:eastAsiaTheme="majorEastAsia" w:hAnsiTheme="majorHAnsi" w:cstheme="majorBidi"/>
      <w:i/>
      <w:iCs/>
      <w:color w:val="002D5C" w:themeColor="accent1" w:themeShade="BF"/>
    </w:rPr>
  </w:style>
  <w:style w:type="paragraph" w:styleId="Heading5">
    <w:name w:val="heading 5"/>
    <w:basedOn w:val="Normal"/>
    <w:next w:val="Normal"/>
    <w:link w:val="Heading5Char"/>
    <w:uiPriority w:val="9"/>
    <w:semiHidden/>
    <w:unhideWhenUsed/>
    <w:qFormat/>
    <w:rsid w:val="00CB4B03"/>
    <w:pPr>
      <w:keepNext/>
      <w:keepLines/>
      <w:numPr>
        <w:ilvl w:val="4"/>
        <w:numId w:val="2"/>
      </w:numPr>
      <w:spacing w:before="40"/>
      <w:outlineLvl w:val="4"/>
    </w:pPr>
    <w:rPr>
      <w:rFonts w:asciiTheme="majorHAnsi" w:eastAsiaTheme="majorEastAsia" w:hAnsiTheme="majorHAnsi" w:cstheme="majorBidi"/>
      <w:color w:val="002D5C" w:themeColor="accent1" w:themeShade="BF"/>
    </w:rPr>
  </w:style>
  <w:style w:type="paragraph" w:styleId="Heading6">
    <w:name w:val="heading 6"/>
    <w:basedOn w:val="Normal"/>
    <w:next w:val="Normal"/>
    <w:link w:val="Heading6Char"/>
    <w:uiPriority w:val="9"/>
    <w:semiHidden/>
    <w:unhideWhenUsed/>
    <w:qFormat/>
    <w:rsid w:val="00CB4B03"/>
    <w:pPr>
      <w:keepNext/>
      <w:keepLines/>
      <w:numPr>
        <w:ilvl w:val="5"/>
        <w:numId w:val="2"/>
      </w:numPr>
      <w:spacing w:before="40"/>
      <w:outlineLvl w:val="5"/>
    </w:pPr>
    <w:rPr>
      <w:rFonts w:asciiTheme="majorHAnsi" w:eastAsiaTheme="majorEastAsia" w:hAnsiTheme="majorHAnsi" w:cstheme="majorBidi"/>
      <w:color w:val="001E3D" w:themeColor="accent1" w:themeShade="7F"/>
    </w:rPr>
  </w:style>
  <w:style w:type="paragraph" w:styleId="Heading7">
    <w:name w:val="heading 7"/>
    <w:basedOn w:val="Normal"/>
    <w:next w:val="Normal"/>
    <w:link w:val="Heading7Char"/>
    <w:uiPriority w:val="9"/>
    <w:semiHidden/>
    <w:unhideWhenUsed/>
    <w:qFormat/>
    <w:rsid w:val="00CB4B03"/>
    <w:pPr>
      <w:keepNext/>
      <w:keepLines/>
      <w:numPr>
        <w:ilvl w:val="6"/>
        <w:numId w:val="2"/>
      </w:numPr>
      <w:spacing w:before="40"/>
      <w:outlineLvl w:val="6"/>
    </w:pPr>
    <w:rPr>
      <w:rFonts w:asciiTheme="majorHAnsi" w:eastAsiaTheme="majorEastAsia" w:hAnsiTheme="majorHAnsi" w:cstheme="majorBidi"/>
      <w:i/>
      <w:iCs/>
      <w:color w:val="001E3D" w:themeColor="accent1" w:themeShade="7F"/>
    </w:rPr>
  </w:style>
  <w:style w:type="paragraph" w:styleId="Heading8">
    <w:name w:val="heading 8"/>
    <w:basedOn w:val="Normal"/>
    <w:next w:val="Normal"/>
    <w:link w:val="Heading8Char"/>
    <w:uiPriority w:val="9"/>
    <w:semiHidden/>
    <w:unhideWhenUsed/>
    <w:qFormat/>
    <w:rsid w:val="00CB4B03"/>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4B03"/>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1CA5"/>
    <w:rPr>
      <w:rFonts w:ascii="Arial" w:eastAsiaTheme="majorEastAsia" w:hAnsi="Arial" w:cstheme="majorBidi"/>
      <w:b/>
      <w:color w:val="000000" w:themeColor="text1"/>
      <w:szCs w:val="24"/>
    </w:rPr>
  </w:style>
  <w:style w:type="character" w:customStyle="1" w:styleId="Heading2Char">
    <w:name w:val="Heading 2 Char"/>
    <w:basedOn w:val="DefaultParagraphFont"/>
    <w:link w:val="Heading2"/>
    <w:uiPriority w:val="9"/>
    <w:rsid w:val="00FC1CA5"/>
    <w:rPr>
      <w:rFonts w:ascii="Arial" w:eastAsiaTheme="majorEastAsia" w:hAnsi="Arial" w:cstheme="majorBidi"/>
      <w:i/>
      <w:szCs w:val="24"/>
    </w:rPr>
  </w:style>
  <w:style w:type="paragraph" w:styleId="Subtitle">
    <w:name w:val="Subtitle"/>
    <w:aliases w:val="Bullet 2"/>
    <w:basedOn w:val="Normal"/>
    <w:next w:val="Normal"/>
    <w:link w:val="SubtitleChar"/>
    <w:uiPriority w:val="11"/>
    <w:qFormat/>
    <w:rsid w:val="003106F4"/>
    <w:pPr>
      <w:numPr>
        <w:ilvl w:val="1"/>
      </w:numPr>
    </w:pPr>
    <w:rPr>
      <w:rFonts w:eastAsiaTheme="minorEastAsia"/>
      <w:color w:val="000000" w:themeColor="text1"/>
    </w:rPr>
  </w:style>
  <w:style w:type="character" w:customStyle="1" w:styleId="SubtitleChar">
    <w:name w:val="Subtitle Char"/>
    <w:aliases w:val="Bullet 2 Char"/>
    <w:basedOn w:val="DefaultParagraphFont"/>
    <w:link w:val="Subtitle"/>
    <w:uiPriority w:val="11"/>
    <w:rsid w:val="003106F4"/>
    <w:rPr>
      <w:rFonts w:ascii="Arial" w:eastAsiaTheme="minorEastAsia" w:hAnsi="Arial"/>
      <w:color w:val="000000" w:themeColor="text1"/>
    </w:rPr>
  </w:style>
  <w:style w:type="paragraph" w:styleId="Title">
    <w:name w:val="Title"/>
    <w:aliases w:val="Bullet 1"/>
    <w:basedOn w:val="Normal"/>
    <w:next w:val="Normal"/>
    <w:link w:val="TitleChar"/>
    <w:uiPriority w:val="10"/>
    <w:qFormat/>
    <w:rsid w:val="003106F4"/>
    <w:pPr>
      <w:contextualSpacing/>
    </w:pPr>
    <w:rPr>
      <w:rFonts w:eastAsiaTheme="majorEastAsia" w:cstheme="majorBidi"/>
      <w:szCs w:val="56"/>
    </w:rPr>
  </w:style>
  <w:style w:type="character" w:customStyle="1" w:styleId="TitleChar">
    <w:name w:val="Title Char"/>
    <w:aliases w:val="Bullet 1 Char"/>
    <w:basedOn w:val="DefaultParagraphFont"/>
    <w:link w:val="Title"/>
    <w:uiPriority w:val="10"/>
    <w:rsid w:val="003106F4"/>
    <w:rPr>
      <w:rFonts w:ascii="Arial" w:eastAsiaTheme="majorEastAsia" w:hAnsi="Arial" w:cstheme="majorBidi"/>
      <w:szCs w:val="56"/>
    </w:rPr>
  </w:style>
  <w:style w:type="numbering" w:customStyle="1" w:styleId="C4Bullets">
    <w:name w:val="C4 Bullets"/>
    <w:uiPriority w:val="99"/>
    <w:rsid w:val="00832D98"/>
    <w:pPr>
      <w:numPr>
        <w:numId w:val="1"/>
      </w:numPr>
    </w:pPr>
  </w:style>
  <w:style w:type="paragraph" w:styleId="FootnoteText">
    <w:name w:val="footnote text"/>
    <w:aliases w:val="Geneva 9,Font: Geneva 9,Boston 10,f,otnote Text,Footnote,ft,single space,footnote text,Footnote Text Char Char,Footnote Text Char1 Char Char,Footnote Text Char Char Char Char,Char Char Char Char Char,Char Char Char,fn,A,Footnote Text Char1"/>
    <w:basedOn w:val="Normal"/>
    <w:link w:val="FootnoteTextChar"/>
    <w:uiPriority w:val="99"/>
    <w:unhideWhenUsed/>
    <w:rsid w:val="006E2883"/>
    <w:rPr>
      <w:sz w:val="18"/>
      <w:szCs w:val="20"/>
    </w:rPr>
  </w:style>
  <w:style w:type="character" w:customStyle="1" w:styleId="FootnoteTextChar">
    <w:name w:val="Footnote Text Char"/>
    <w:aliases w:val="Geneva 9 Char,Font: Geneva 9 Char,Boston 10 Char,f Char,otnote Text Char,Footnote Char,ft Char,single space Char,footnote text Char,Footnote Text Char Char Char,Footnote Text Char1 Char Char Char,Footnote Text Char Char Char Char Char"/>
    <w:basedOn w:val="DefaultParagraphFont"/>
    <w:link w:val="FootnoteText"/>
    <w:uiPriority w:val="99"/>
    <w:qFormat/>
    <w:rsid w:val="006E2883"/>
    <w:rPr>
      <w:rFonts w:ascii="Arial" w:hAnsi="Arial"/>
      <w:sz w:val="18"/>
      <w:szCs w:val="20"/>
    </w:rPr>
  </w:style>
  <w:style w:type="table" w:styleId="TableGrid">
    <w:name w:val="Table Grid"/>
    <w:basedOn w:val="TableNormal"/>
    <w:uiPriority w:val="39"/>
    <w:rsid w:val="00AA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4 List Level One,List Paragraph1,Evidence on Demand bullet points,List Paragraph (numbered (a)),List Paragraph 1,Bullets,Numbered List Paragraph,Indent Paragraph,Citation List,Table/Figure Heading,En tête 1,Numbered Paragraph,L,Dot pt"/>
    <w:basedOn w:val="C41stOrderBullets"/>
    <w:link w:val="ListParagraphChar"/>
    <w:uiPriority w:val="34"/>
    <w:qFormat/>
    <w:rsid w:val="00590785"/>
  </w:style>
  <w:style w:type="character" w:customStyle="1" w:styleId="Heading3Char">
    <w:name w:val="Heading 3 Char"/>
    <w:basedOn w:val="DefaultParagraphFont"/>
    <w:link w:val="Heading3"/>
    <w:uiPriority w:val="9"/>
    <w:rsid w:val="007C41F4"/>
    <w:rPr>
      <w:rFonts w:ascii="Arial" w:eastAsiaTheme="majorEastAsia" w:hAnsi="Arial" w:cstheme="majorBidi"/>
      <w:noProof/>
      <w:szCs w:val="24"/>
      <w:u w:val="single"/>
    </w:rPr>
  </w:style>
  <w:style w:type="character" w:customStyle="1" w:styleId="Heading4Char">
    <w:name w:val="Heading 4 Char"/>
    <w:basedOn w:val="DefaultParagraphFont"/>
    <w:link w:val="Heading4"/>
    <w:uiPriority w:val="9"/>
    <w:rsid w:val="002156C9"/>
    <w:rPr>
      <w:rFonts w:asciiTheme="majorHAnsi" w:eastAsiaTheme="majorEastAsia" w:hAnsiTheme="majorHAnsi" w:cstheme="majorBidi"/>
      <w:i/>
      <w:iCs/>
      <w:color w:val="002D5C" w:themeColor="accent1" w:themeShade="BF"/>
    </w:rPr>
  </w:style>
  <w:style w:type="character" w:customStyle="1" w:styleId="Heading5Char">
    <w:name w:val="Heading 5 Char"/>
    <w:basedOn w:val="DefaultParagraphFont"/>
    <w:link w:val="Heading5"/>
    <w:uiPriority w:val="9"/>
    <w:semiHidden/>
    <w:rsid w:val="00CB4B03"/>
    <w:rPr>
      <w:rFonts w:asciiTheme="majorHAnsi" w:eastAsiaTheme="majorEastAsia" w:hAnsiTheme="majorHAnsi" w:cstheme="majorBidi"/>
      <w:color w:val="002D5C" w:themeColor="accent1" w:themeShade="BF"/>
    </w:rPr>
  </w:style>
  <w:style w:type="character" w:customStyle="1" w:styleId="Heading6Char">
    <w:name w:val="Heading 6 Char"/>
    <w:basedOn w:val="DefaultParagraphFont"/>
    <w:link w:val="Heading6"/>
    <w:uiPriority w:val="9"/>
    <w:semiHidden/>
    <w:rsid w:val="00CB4B03"/>
    <w:rPr>
      <w:rFonts w:asciiTheme="majorHAnsi" w:eastAsiaTheme="majorEastAsia" w:hAnsiTheme="majorHAnsi" w:cstheme="majorBidi"/>
      <w:color w:val="001E3D" w:themeColor="accent1" w:themeShade="7F"/>
    </w:rPr>
  </w:style>
  <w:style w:type="character" w:customStyle="1" w:styleId="Heading7Char">
    <w:name w:val="Heading 7 Char"/>
    <w:basedOn w:val="DefaultParagraphFont"/>
    <w:link w:val="Heading7"/>
    <w:uiPriority w:val="9"/>
    <w:semiHidden/>
    <w:rsid w:val="00CB4B03"/>
    <w:rPr>
      <w:rFonts w:asciiTheme="majorHAnsi" w:eastAsiaTheme="majorEastAsia" w:hAnsiTheme="majorHAnsi" w:cstheme="majorBidi"/>
      <w:i/>
      <w:iCs/>
      <w:color w:val="001E3D" w:themeColor="accent1" w:themeShade="7F"/>
    </w:rPr>
  </w:style>
  <w:style w:type="character" w:customStyle="1" w:styleId="Heading8Char">
    <w:name w:val="Heading 8 Char"/>
    <w:basedOn w:val="DefaultParagraphFont"/>
    <w:link w:val="Heading8"/>
    <w:uiPriority w:val="9"/>
    <w:semiHidden/>
    <w:rsid w:val="00CB4B0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4B03"/>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D70D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DB4"/>
    <w:rPr>
      <w:rFonts w:ascii="Segoe UI" w:hAnsi="Segoe UI" w:cs="Segoe UI"/>
      <w:sz w:val="18"/>
      <w:szCs w:val="18"/>
    </w:rPr>
  </w:style>
  <w:style w:type="character" w:styleId="CommentReference">
    <w:name w:val="annotation reference"/>
    <w:basedOn w:val="DefaultParagraphFont"/>
    <w:uiPriority w:val="99"/>
    <w:semiHidden/>
    <w:unhideWhenUsed/>
    <w:rsid w:val="00FF64FC"/>
    <w:rPr>
      <w:sz w:val="16"/>
      <w:szCs w:val="16"/>
    </w:rPr>
  </w:style>
  <w:style w:type="paragraph" w:styleId="CommentText">
    <w:name w:val="annotation text"/>
    <w:basedOn w:val="Normal"/>
    <w:link w:val="CommentTextChar"/>
    <w:uiPriority w:val="99"/>
    <w:unhideWhenUsed/>
    <w:rsid w:val="00FF64FC"/>
    <w:rPr>
      <w:sz w:val="20"/>
      <w:szCs w:val="20"/>
    </w:rPr>
  </w:style>
  <w:style w:type="character" w:customStyle="1" w:styleId="CommentTextChar">
    <w:name w:val="Comment Text Char"/>
    <w:basedOn w:val="DefaultParagraphFont"/>
    <w:link w:val="CommentText"/>
    <w:uiPriority w:val="99"/>
    <w:rsid w:val="00FF64F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F64FC"/>
    <w:rPr>
      <w:b/>
      <w:bCs/>
    </w:rPr>
  </w:style>
  <w:style w:type="character" w:customStyle="1" w:styleId="CommentSubjectChar">
    <w:name w:val="Comment Subject Char"/>
    <w:basedOn w:val="CommentTextChar"/>
    <w:link w:val="CommentSubject"/>
    <w:uiPriority w:val="99"/>
    <w:semiHidden/>
    <w:rsid w:val="00FF64FC"/>
    <w:rPr>
      <w:rFonts w:ascii="Arial" w:hAnsi="Arial"/>
      <w:b/>
      <w:bCs/>
      <w:sz w:val="20"/>
      <w:szCs w:val="20"/>
    </w:rPr>
  </w:style>
  <w:style w:type="character" w:customStyle="1" w:styleId="ListParagraphChar">
    <w:name w:val="List Paragraph Char"/>
    <w:aliases w:val="C4 List Level One Char,List Paragraph1 Char,Evidence on Demand bullet points Char,List Paragraph (numbered (a)) Char,List Paragraph 1 Char,Bullets Char,Numbered List Paragraph Char,Indent Paragraph Char,Citation List Char,L Char"/>
    <w:link w:val="ListParagraph"/>
    <w:uiPriority w:val="34"/>
    <w:qFormat/>
    <w:locked/>
    <w:rsid w:val="00590785"/>
    <w:rPr>
      <w:rFonts w:ascii="Arial" w:eastAsiaTheme="minorEastAsia" w:hAnsi="Arial" w:cs="Arial"/>
      <w:szCs w:val="20"/>
    </w:rPr>
  </w:style>
  <w:style w:type="character" w:styleId="Hyperlink">
    <w:name w:val="Hyperlink"/>
    <w:basedOn w:val="DefaultParagraphFont"/>
    <w:uiPriority w:val="99"/>
    <w:unhideWhenUsed/>
    <w:rsid w:val="00EF0545"/>
    <w:rPr>
      <w:color w:val="FFFF00" w:themeColor="hyperlink"/>
      <w:u w:val="single"/>
    </w:rPr>
  </w:style>
  <w:style w:type="paragraph" w:customStyle="1" w:styleId="TableParagraph">
    <w:name w:val="Table Paragraph"/>
    <w:basedOn w:val="Normal"/>
    <w:uiPriority w:val="1"/>
    <w:qFormat/>
    <w:rsid w:val="00EF0545"/>
    <w:pPr>
      <w:widowControl w:val="0"/>
      <w:autoSpaceDE w:val="0"/>
      <w:autoSpaceDN w:val="0"/>
      <w:ind w:left="107"/>
    </w:pPr>
    <w:rPr>
      <w:rFonts w:ascii="Calibri" w:eastAsia="Calibri" w:hAnsi="Calibri" w:cs="Calibri"/>
      <w:lang w:val="en-US" w:bidi="en-US"/>
    </w:rPr>
  </w:style>
  <w:style w:type="table" w:styleId="GridTable4-Accent1">
    <w:name w:val="Grid Table 4 Accent 1"/>
    <w:basedOn w:val="TableNormal"/>
    <w:uiPriority w:val="49"/>
    <w:rsid w:val="00EF0545"/>
    <w:pPr>
      <w:spacing w:after="0" w:line="240" w:lineRule="auto"/>
    </w:pPr>
    <w:rPr>
      <w:lang w:val="en-ZA"/>
    </w:rPr>
    <w:tblPr>
      <w:tblStyleRowBandSize w:val="1"/>
      <w:tblStyleColBandSize w:val="1"/>
      <w:tblBorders>
        <w:top w:val="single" w:sz="4" w:space="0" w:color="1788FF" w:themeColor="accent1" w:themeTint="99"/>
        <w:left w:val="single" w:sz="4" w:space="0" w:color="1788FF" w:themeColor="accent1" w:themeTint="99"/>
        <w:bottom w:val="single" w:sz="4" w:space="0" w:color="1788FF" w:themeColor="accent1" w:themeTint="99"/>
        <w:right w:val="single" w:sz="4" w:space="0" w:color="1788FF" w:themeColor="accent1" w:themeTint="99"/>
        <w:insideH w:val="single" w:sz="4" w:space="0" w:color="1788FF" w:themeColor="accent1" w:themeTint="99"/>
        <w:insideV w:val="single" w:sz="4" w:space="0" w:color="1788FF" w:themeColor="accent1" w:themeTint="99"/>
      </w:tblBorders>
    </w:tblPr>
    <w:tblStylePr w:type="firstRow">
      <w:rPr>
        <w:b/>
        <w:bCs/>
        <w:color w:val="FFFFFF" w:themeColor="background1"/>
      </w:rPr>
      <w:tblPr/>
      <w:tcPr>
        <w:tcBorders>
          <w:top w:val="single" w:sz="4" w:space="0" w:color="003D7C" w:themeColor="accent1"/>
          <w:left w:val="single" w:sz="4" w:space="0" w:color="003D7C" w:themeColor="accent1"/>
          <w:bottom w:val="single" w:sz="4" w:space="0" w:color="003D7C" w:themeColor="accent1"/>
          <w:right w:val="single" w:sz="4" w:space="0" w:color="003D7C" w:themeColor="accent1"/>
          <w:insideH w:val="nil"/>
          <w:insideV w:val="nil"/>
        </w:tcBorders>
        <w:shd w:val="clear" w:color="auto" w:fill="003D7C" w:themeFill="accent1"/>
      </w:tcPr>
    </w:tblStylePr>
    <w:tblStylePr w:type="lastRow">
      <w:rPr>
        <w:b/>
        <w:bCs/>
      </w:rPr>
      <w:tblPr/>
      <w:tcPr>
        <w:tcBorders>
          <w:top w:val="double" w:sz="4" w:space="0" w:color="003D7C" w:themeColor="accent1"/>
        </w:tcBorders>
      </w:tcPr>
    </w:tblStylePr>
    <w:tblStylePr w:type="firstCol">
      <w:rPr>
        <w:b/>
        <w:bCs/>
      </w:rPr>
    </w:tblStylePr>
    <w:tblStylePr w:type="lastCol">
      <w:rPr>
        <w:b/>
        <w:bCs/>
      </w:rPr>
    </w:tblStylePr>
    <w:tblStylePr w:type="band1Vert">
      <w:tblPr/>
      <w:tcPr>
        <w:shd w:val="clear" w:color="auto" w:fill="B1D7FF" w:themeFill="accent1" w:themeFillTint="33"/>
      </w:tcPr>
    </w:tblStylePr>
    <w:tblStylePr w:type="band1Horz">
      <w:tblPr/>
      <w:tcPr>
        <w:shd w:val="clear" w:color="auto" w:fill="B1D7FF" w:themeFill="accent1" w:themeFillTint="33"/>
      </w:tcPr>
    </w:tblStylePr>
  </w:style>
  <w:style w:type="character" w:styleId="FootnoteReference">
    <w:name w:val="footnote reference"/>
    <w:aliases w:val="16 Point,Superscript 6 Point,Superscript 6 Point + 11 pt,ftref,fr,Footnote Ref in FtNote,BVI fnr,BVI fnr Car Car,BVI fnr Car,BVI fnr Car Car Car Car,Footnote text,SUPERS,Ref,numb,num,[footnote character],(NECG) Footnote Reference,o"/>
    <w:basedOn w:val="DefaultParagraphFont"/>
    <w:link w:val="CharCharCharCharCarChar"/>
    <w:uiPriority w:val="99"/>
    <w:unhideWhenUsed/>
    <w:qFormat/>
    <w:rsid w:val="00ED6A76"/>
    <w:rPr>
      <w:vertAlign w:val="superscript"/>
    </w:rPr>
  </w:style>
  <w:style w:type="paragraph" w:customStyle="1" w:styleId="C4NumberedList">
    <w:name w:val="C4 Numbered List"/>
    <w:basedOn w:val="Normal"/>
    <w:qFormat/>
    <w:rsid w:val="0096784F"/>
    <w:pPr>
      <w:numPr>
        <w:numId w:val="3"/>
      </w:numPr>
      <w:ind w:left="397" w:hanging="397"/>
      <w:jc w:val="both"/>
    </w:pPr>
    <w:rPr>
      <w:rFonts w:eastAsiaTheme="minorEastAsia" w:cs="Arial"/>
      <w:szCs w:val="20"/>
    </w:rPr>
  </w:style>
  <w:style w:type="paragraph" w:customStyle="1" w:styleId="C4Paragraph">
    <w:name w:val="C4 Paragraph"/>
    <w:basedOn w:val="Normal"/>
    <w:link w:val="C4ParagraphChar"/>
    <w:qFormat/>
    <w:rsid w:val="00BA39EA"/>
    <w:pPr>
      <w:jc w:val="both"/>
    </w:pPr>
    <w:rPr>
      <w:rFonts w:eastAsiaTheme="minorEastAsia" w:cs="Arial"/>
      <w:szCs w:val="20"/>
    </w:rPr>
  </w:style>
  <w:style w:type="character" w:customStyle="1" w:styleId="C4ParagraphChar">
    <w:name w:val="C4 Paragraph Char"/>
    <w:basedOn w:val="DefaultParagraphFont"/>
    <w:link w:val="C4Paragraph"/>
    <w:rsid w:val="00BA39EA"/>
    <w:rPr>
      <w:rFonts w:ascii="Arial" w:eastAsiaTheme="minorEastAsia" w:hAnsi="Arial" w:cs="Arial"/>
      <w:szCs w:val="20"/>
    </w:rPr>
  </w:style>
  <w:style w:type="table" w:styleId="GridTable5Dark-Accent1">
    <w:name w:val="Grid Table 5 Dark Accent 1"/>
    <w:basedOn w:val="TableNormal"/>
    <w:uiPriority w:val="50"/>
    <w:rsid w:val="00165792"/>
    <w:pPr>
      <w:spacing w:after="0" w:line="240" w:lineRule="auto"/>
    </w:pPr>
    <w:rPr>
      <w:lang w:val="en-Z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D7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D7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D7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D7C" w:themeFill="accent1"/>
      </w:tcPr>
    </w:tblStylePr>
    <w:tblStylePr w:type="band1Vert">
      <w:tblPr/>
      <w:tcPr>
        <w:shd w:val="clear" w:color="auto" w:fill="64B0FF" w:themeFill="accent1" w:themeFillTint="66"/>
      </w:tcPr>
    </w:tblStylePr>
    <w:tblStylePr w:type="band1Horz">
      <w:tblPr/>
      <w:tcPr>
        <w:shd w:val="clear" w:color="auto" w:fill="64B0FF" w:themeFill="accent1" w:themeFillTint="66"/>
      </w:tcPr>
    </w:tblStylePr>
  </w:style>
  <w:style w:type="paragraph" w:customStyle="1" w:styleId="Default">
    <w:name w:val="Default"/>
    <w:rsid w:val="00B13BC5"/>
    <w:pPr>
      <w:autoSpaceDE w:val="0"/>
      <w:autoSpaceDN w:val="0"/>
      <w:adjustRightInd w:val="0"/>
      <w:spacing w:after="0" w:line="240" w:lineRule="auto"/>
    </w:pPr>
    <w:rPr>
      <w:rFonts w:ascii="Calibri" w:hAnsi="Calibri" w:cs="Calibri"/>
      <w:color w:val="000000"/>
      <w:sz w:val="24"/>
      <w:szCs w:val="24"/>
      <w:lang w:val="en-US"/>
    </w:rPr>
  </w:style>
  <w:style w:type="paragraph" w:styleId="Header">
    <w:name w:val="header"/>
    <w:basedOn w:val="Normal"/>
    <w:link w:val="HeaderChar"/>
    <w:uiPriority w:val="99"/>
    <w:unhideWhenUsed/>
    <w:rsid w:val="00D67E79"/>
    <w:pPr>
      <w:tabs>
        <w:tab w:val="center" w:pos="4513"/>
        <w:tab w:val="right" w:pos="9026"/>
      </w:tabs>
    </w:pPr>
  </w:style>
  <w:style w:type="character" w:customStyle="1" w:styleId="HeaderChar">
    <w:name w:val="Header Char"/>
    <w:basedOn w:val="DefaultParagraphFont"/>
    <w:link w:val="Header"/>
    <w:uiPriority w:val="99"/>
    <w:rsid w:val="00D67E79"/>
    <w:rPr>
      <w:rFonts w:ascii="Arial" w:hAnsi="Arial"/>
    </w:rPr>
  </w:style>
  <w:style w:type="paragraph" w:styleId="Footer">
    <w:name w:val="footer"/>
    <w:basedOn w:val="Normal"/>
    <w:link w:val="FooterChar"/>
    <w:uiPriority w:val="99"/>
    <w:unhideWhenUsed/>
    <w:rsid w:val="00D67E79"/>
    <w:pPr>
      <w:tabs>
        <w:tab w:val="center" w:pos="4513"/>
        <w:tab w:val="right" w:pos="9026"/>
      </w:tabs>
    </w:pPr>
  </w:style>
  <w:style w:type="character" w:customStyle="1" w:styleId="FooterChar">
    <w:name w:val="Footer Char"/>
    <w:basedOn w:val="DefaultParagraphFont"/>
    <w:link w:val="Footer"/>
    <w:uiPriority w:val="99"/>
    <w:rsid w:val="00D67E79"/>
    <w:rPr>
      <w:rFonts w:ascii="Arial" w:hAnsi="Arial"/>
    </w:rPr>
  </w:style>
  <w:style w:type="character" w:styleId="FollowedHyperlink">
    <w:name w:val="FollowedHyperlink"/>
    <w:basedOn w:val="DefaultParagraphFont"/>
    <w:uiPriority w:val="99"/>
    <w:semiHidden/>
    <w:unhideWhenUsed/>
    <w:rsid w:val="00CA2BD4"/>
    <w:rPr>
      <w:color w:val="7030A0" w:themeColor="followedHyperlink"/>
      <w:u w:val="single"/>
    </w:rPr>
  </w:style>
  <w:style w:type="paragraph" w:styleId="BodyText">
    <w:name w:val="Body Text"/>
    <w:basedOn w:val="Normal"/>
    <w:link w:val="BodyTextChar"/>
    <w:rsid w:val="00CA2BD4"/>
    <w:pPr>
      <w:suppressAutoHyphens/>
      <w:spacing w:after="120"/>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CA2BD4"/>
    <w:rPr>
      <w:rFonts w:ascii="Times New Roman" w:eastAsia="Times New Roman" w:hAnsi="Times New Roman" w:cs="Times New Roman"/>
      <w:sz w:val="24"/>
      <w:szCs w:val="20"/>
      <w:lang w:val="en-US"/>
    </w:rPr>
  </w:style>
  <w:style w:type="paragraph" w:styleId="Revision">
    <w:name w:val="Revision"/>
    <w:hidden/>
    <w:uiPriority w:val="99"/>
    <w:semiHidden/>
    <w:rsid w:val="00470529"/>
    <w:pPr>
      <w:spacing w:after="0" w:line="240" w:lineRule="auto"/>
    </w:pPr>
    <w:rPr>
      <w:rFonts w:ascii="Arial" w:hAnsi="Arial"/>
    </w:rPr>
  </w:style>
  <w:style w:type="character" w:customStyle="1" w:styleId="UnresolvedMention1">
    <w:name w:val="Unresolved Mention1"/>
    <w:basedOn w:val="DefaultParagraphFont"/>
    <w:uiPriority w:val="99"/>
    <w:unhideWhenUsed/>
    <w:rsid w:val="00470529"/>
    <w:rPr>
      <w:color w:val="605E5C"/>
      <w:shd w:val="clear" w:color="auto" w:fill="E1DFDD"/>
    </w:rPr>
  </w:style>
  <w:style w:type="character" w:customStyle="1" w:styleId="normaltextrun">
    <w:name w:val="normaltextrun"/>
    <w:basedOn w:val="DefaultParagraphFont"/>
    <w:rsid w:val="000846A9"/>
  </w:style>
  <w:style w:type="character" w:customStyle="1" w:styleId="eop">
    <w:name w:val="eop"/>
    <w:basedOn w:val="DefaultParagraphFont"/>
    <w:rsid w:val="00C01C77"/>
  </w:style>
  <w:style w:type="paragraph" w:styleId="TOC1">
    <w:name w:val="toc 1"/>
    <w:basedOn w:val="Normal"/>
    <w:next w:val="Normal"/>
    <w:autoRedefine/>
    <w:uiPriority w:val="39"/>
    <w:unhideWhenUsed/>
    <w:rsid w:val="0095594E"/>
    <w:pPr>
      <w:tabs>
        <w:tab w:val="left" w:pos="480"/>
        <w:tab w:val="right" w:leader="dot" w:pos="9016"/>
      </w:tabs>
      <w:spacing w:after="100"/>
    </w:pPr>
    <w:rPr>
      <w:bCs/>
    </w:rPr>
  </w:style>
  <w:style w:type="paragraph" w:styleId="TOC2">
    <w:name w:val="toc 2"/>
    <w:basedOn w:val="TOC1"/>
    <w:next w:val="Normal"/>
    <w:autoRedefine/>
    <w:uiPriority w:val="39"/>
    <w:unhideWhenUsed/>
    <w:rsid w:val="00856471"/>
    <w:pPr>
      <w:tabs>
        <w:tab w:val="left" w:pos="72"/>
        <w:tab w:val="left" w:pos="108"/>
        <w:tab w:val="left" w:pos="216"/>
      </w:tabs>
    </w:pPr>
  </w:style>
  <w:style w:type="paragraph" w:styleId="TOC3">
    <w:name w:val="toc 3"/>
    <w:basedOn w:val="TOC1"/>
    <w:next w:val="Normal"/>
    <w:autoRedefine/>
    <w:uiPriority w:val="39"/>
    <w:unhideWhenUsed/>
    <w:rsid w:val="0095594E"/>
    <w:pPr>
      <w:tabs>
        <w:tab w:val="left" w:pos="144"/>
        <w:tab w:val="left" w:pos="216"/>
        <w:tab w:val="left" w:pos="1320"/>
      </w:tabs>
    </w:pPr>
  </w:style>
  <w:style w:type="character" w:customStyle="1" w:styleId="spellingerror">
    <w:name w:val="spellingerror"/>
    <w:basedOn w:val="DefaultParagraphFont"/>
    <w:rsid w:val="000044C9"/>
  </w:style>
  <w:style w:type="table" w:styleId="GridTable4-Accent2">
    <w:name w:val="Grid Table 4 Accent 2"/>
    <w:basedOn w:val="TableNormal"/>
    <w:uiPriority w:val="49"/>
    <w:rsid w:val="000044C9"/>
    <w:pPr>
      <w:spacing w:after="0" w:line="240" w:lineRule="auto"/>
    </w:pPr>
    <w:tblPr>
      <w:tblStyleRowBandSize w:val="1"/>
      <w:tblStyleColBandSize w:val="1"/>
      <w:tblBorders>
        <w:top w:val="single" w:sz="4" w:space="0" w:color="E26565" w:themeColor="accent2" w:themeTint="99"/>
        <w:left w:val="single" w:sz="4" w:space="0" w:color="E26565" w:themeColor="accent2" w:themeTint="99"/>
        <w:bottom w:val="single" w:sz="4" w:space="0" w:color="E26565" w:themeColor="accent2" w:themeTint="99"/>
        <w:right w:val="single" w:sz="4" w:space="0" w:color="E26565" w:themeColor="accent2" w:themeTint="99"/>
        <w:insideH w:val="single" w:sz="4" w:space="0" w:color="E26565" w:themeColor="accent2" w:themeTint="99"/>
        <w:insideV w:val="single" w:sz="4" w:space="0" w:color="E26565" w:themeColor="accent2" w:themeTint="99"/>
      </w:tblBorders>
    </w:tblPr>
    <w:tblStylePr w:type="firstRow">
      <w:rPr>
        <w:b/>
        <w:bCs/>
        <w:color w:val="FFFFFF" w:themeColor="background1"/>
      </w:rPr>
      <w:tblPr/>
      <w:tcPr>
        <w:tcBorders>
          <w:top w:val="single" w:sz="4" w:space="0" w:color="AF2021" w:themeColor="accent2"/>
          <w:left w:val="single" w:sz="4" w:space="0" w:color="AF2021" w:themeColor="accent2"/>
          <w:bottom w:val="single" w:sz="4" w:space="0" w:color="AF2021" w:themeColor="accent2"/>
          <w:right w:val="single" w:sz="4" w:space="0" w:color="AF2021" w:themeColor="accent2"/>
          <w:insideH w:val="nil"/>
          <w:insideV w:val="nil"/>
        </w:tcBorders>
        <w:shd w:val="clear" w:color="auto" w:fill="AF2021" w:themeFill="accent2"/>
      </w:tcPr>
    </w:tblStylePr>
    <w:tblStylePr w:type="lastRow">
      <w:rPr>
        <w:b/>
        <w:bCs/>
      </w:rPr>
      <w:tblPr/>
      <w:tcPr>
        <w:tcBorders>
          <w:top w:val="double" w:sz="4" w:space="0" w:color="AF2021" w:themeColor="accent2"/>
        </w:tcBorders>
      </w:tcPr>
    </w:tblStylePr>
    <w:tblStylePr w:type="firstCol">
      <w:rPr>
        <w:b/>
        <w:bCs/>
      </w:rPr>
    </w:tblStylePr>
    <w:tblStylePr w:type="lastCol">
      <w:rPr>
        <w:b/>
        <w:bCs/>
      </w:rPr>
    </w:tblStylePr>
    <w:tblStylePr w:type="band1Vert">
      <w:tblPr/>
      <w:tcPr>
        <w:shd w:val="clear" w:color="auto" w:fill="F5CBCB" w:themeFill="accent2" w:themeFillTint="33"/>
      </w:tcPr>
    </w:tblStylePr>
    <w:tblStylePr w:type="band1Horz">
      <w:tblPr/>
      <w:tcPr>
        <w:shd w:val="clear" w:color="auto" w:fill="F5CBCB" w:themeFill="accent2" w:themeFillTint="33"/>
      </w:tcPr>
    </w:tblStylePr>
  </w:style>
  <w:style w:type="character" w:customStyle="1" w:styleId="Mention1">
    <w:name w:val="Mention1"/>
    <w:basedOn w:val="DefaultParagraphFont"/>
    <w:uiPriority w:val="99"/>
    <w:unhideWhenUsed/>
    <w:rsid w:val="006B5BC0"/>
    <w:rPr>
      <w:color w:val="2B579A"/>
      <w:shd w:val="clear" w:color="auto" w:fill="E1DFDD"/>
    </w:rPr>
  </w:style>
  <w:style w:type="character" w:styleId="PlaceholderText">
    <w:name w:val="Placeholder Text"/>
    <w:basedOn w:val="DefaultParagraphFont"/>
    <w:uiPriority w:val="99"/>
    <w:semiHidden/>
    <w:rsid w:val="00ED7BF4"/>
    <w:rPr>
      <w:color w:val="808080"/>
    </w:rPr>
  </w:style>
  <w:style w:type="paragraph" w:styleId="NormalWeb">
    <w:name w:val="Normal (Web)"/>
    <w:basedOn w:val="Normal"/>
    <w:uiPriority w:val="99"/>
    <w:unhideWhenUsed/>
    <w:rsid w:val="00046D00"/>
    <w:rPr>
      <w:rFonts w:ascii="Times New Roman" w:hAnsi="Times New Roman" w:cs="Times New Roman"/>
      <w:sz w:val="24"/>
      <w:szCs w:val="24"/>
    </w:rPr>
  </w:style>
  <w:style w:type="table" w:styleId="TableGridLight">
    <w:name w:val="Grid Table Light"/>
    <w:basedOn w:val="TableNormal"/>
    <w:uiPriority w:val="40"/>
    <w:rsid w:val="001C1582"/>
    <w:pPr>
      <w:spacing w:after="0" w:line="240" w:lineRule="auto"/>
    </w:pPr>
    <w:rPr>
      <w:rFonts w:ascii="Times New Roman" w:eastAsiaTheme="minorEastAsia" w:hAnsi="Times New Roman" w:cs="Times New Roman"/>
      <w:sz w:val="20"/>
      <w:szCs w:val="20"/>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EE3825"/>
    <w:rPr>
      <w:b/>
      <w:bCs/>
    </w:rPr>
  </w:style>
  <w:style w:type="paragraph" w:customStyle="1" w:styleId="C41stOrderBullets">
    <w:name w:val="C4 1st Order Bullets"/>
    <w:basedOn w:val="Normal"/>
    <w:link w:val="C41stOrderBulletsChar"/>
    <w:qFormat/>
    <w:rsid w:val="001F3330"/>
    <w:pPr>
      <w:numPr>
        <w:numId w:val="4"/>
      </w:numPr>
      <w:jc w:val="both"/>
    </w:pPr>
    <w:rPr>
      <w:rFonts w:eastAsiaTheme="minorEastAsia" w:cs="Arial"/>
      <w:szCs w:val="20"/>
    </w:rPr>
  </w:style>
  <w:style w:type="character" w:customStyle="1" w:styleId="C41stOrderBulletsChar">
    <w:name w:val="C4 1st Order Bullets Char"/>
    <w:basedOn w:val="DefaultParagraphFont"/>
    <w:link w:val="C41stOrderBullets"/>
    <w:rsid w:val="00EE3825"/>
    <w:rPr>
      <w:rFonts w:ascii="Arial" w:eastAsiaTheme="minorEastAsia" w:hAnsi="Arial" w:cs="Arial"/>
      <w:szCs w:val="20"/>
    </w:rPr>
  </w:style>
  <w:style w:type="paragraph" w:customStyle="1" w:styleId="C42ndorderbullets">
    <w:name w:val="C4 2nd order bullets"/>
    <w:basedOn w:val="C41stOrderBullets"/>
    <w:qFormat/>
    <w:rsid w:val="00590785"/>
    <w:pPr>
      <w:numPr>
        <w:ilvl w:val="1"/>
      </w:numPr>
      <w:ind w:left="757"/>
    </w:pPr>
  </w:style>
  <w:style w:type="paragraph" w:customStyle="1" w:styleId="C4Footnotes">
    <w:name w:val="C4 Footnotes"/>
    <w:basedOn w:val="FootnoteText"/>
    <w:link w:val="C4FootnotesChar"/>
    <w:qFormat/>
    <w:rsid w:val="00EE3825"/>
    <w:pPr>
      <w:spacing w:after="80"/>
      <w:ind w:left="142" w:hanging="142"/>
    </w:pPr>
    <w:rPr>
      <w:rFonts w:eastAsiaTheme="minorEastAsia" w:cs="Arial"/>
    </w:rPr>
  </w:style>
  <w:style w:type="character" w:customStyle="1" w:styleId="C4FootnotesChar">
    <w:name w:val="C4 Footnotes Char"/>
    <w:basedOn w:val="FootnoteTextChar"/>
    <w:link w:val="C4Footnotes"/>
    <w:rsid w:val="00EE3825"/>
    <w:rPr>
      <w:rFonts w:ascii="Arial" w:eastAsiaTheme="minorEastAsia" w:hAnsi="Arial" w:cs="Arial"/>
      <w:sz w:val="18"/>
      <w:szCs w:val="20"/>
      <w:lang w:val="en-GB"/>
    </w:rPr>
  </w:style>
  <w:style w:type="numbering" w:customStyle="1" w:styleId="C4Headings">
    <w:name w:val="C4 Headings"/>
    <w:basedOn w:val="NoList"/>
    <w:uiPriority w:val="99"/>
    <w:rsid w:val="00EE3825"/>
    <w:pPr>
      <w:numPr>
        <w:numId w:val="26"/>
      </w:numPr>
    </w:pPr>
  </w:style>
  <w:style w:type="paragraph" w:customStyle="1" w:styleId="C4RomanNumeralList">
    <w:name w:val="C4 Roman Numeral List"/>
    <w:basedOn w:val="C4Paragraph"/>
    <w:qFormat/>
    <w:rsid w:val="00EE3825"/>
    <w:pPr>
      <w:numPr>
        <w:numId w:val="6"/>
      </w:numPr>
      <w:ind w:left="397" w:hanging="397"/>
    </w:pPr>
  </w:style>
  <w:style w:type="paragraph" w:customStyle="1" w:styleId="C4DocTitle">
    <w:name w:val="C4 Doc Title"/>
    <w:basedOn w:val="Normal"/>
    <w:next w:val="C4DocSub-title"/>
    <w:qFormat/>
    <w:rsid w:val="005B3D3E"/>
    <w:rPr>
      <w:rFonts w:cs="@Yu Mincho"/>
      <w:b/>
      <w:color w:val="FFFFFF" w:themeColor="background1"/>
      <w:sz w:val="60"/>
      <w:szCs w:val="60"/>
    </w:rPr>
  </w:style>
  <w:style w:type="paragraph" w:customStyle="1" w:styleId="C4DocSub-title">
    <w:name w:val="C4 Doc Sub-title"/>
    <w:basedOn w:val="Normal"/>
    <w:qFormat/>
    <w:rsid w:val="005B3D3E"/>
    <w:rPr>
      <w:rFonts w:cs="@Yu Mincho"/>
      <w:b/>
      <w:color w:val="FFFFFF" w:themeColor="background1"/>
      <w:sz w:val="60"/>
      <w:szCs w:val="60"/>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EE3825"/>
    <w:pPr>
      <w:spacing w:line="240" w:lineRule="exact"/>
      <w:jc w:val="both"/>
    </w:pPr>
    <w:rPr>
      <w:rFonts w:asciiTheme="minorHAnsi" w:hAnsiTheme="minorHAnsi"/>
      <w:vertAlign w:val="superscript"/>
    </w:rPr>
  </w:style>
  <w:style w:type="paragraph" w:styleId="TOCHeading">
    <w:name w:val="TOC Heading"/>
    <w:basedOn w:val="TOC3"/>
    <w:next w:val="Normal"/>
    <w:uiPriority w:val="39"/>
    <w:unhideWhenUsed/>
    <w:qFormat/>
    <w:rsid w:val="00940E29"/>
    <w:rPr>
      <w:noProof/>
    </w:rPr>
  </w:style>
  <w:style w:type="paragraph" w:styleId="Caption">
    <w:name w:val="caption"/>
    <w:aliases w:val="C4 Caption"/>
    <w:basedOn w:val="Normal"/>
    <w:next w:val="Normal"/>
    <w:uiPriority w:val="35"/>
    <w:unhideWhenUsed/>
    <w:qFormat/>
    <w:rsid w:val="005F4760"/>
    <w:pPr>
      <w:spacing w:after="200" w:line="276" w:lineRule="auto"/>
    </w:pPr>
    <w:rPr>
      <w:rFonts w:eastAsia="Times New Roman" w:cs="Times New Roman"/>
      <w:b/>
      <w:bCs/>
      <w:sz w:val="20"/>
      <w:szCs w:val="20"/>
    </w:rPr>
  </w:style>
  <w:style w:type="paragraph" w:customStyle="1" w:styleId="StyleCaptionLinespacingMultiple115li">
    <w:name w:val="Style Caption + Line spacing:  Multiple 1.15 li"/>
    <w:basedOn w:val="Caption"/>
    <w:rsid w:val="00D60A71"/>
  </w:style>
  <w:style w:type="paragraph" w:customStyle="1" w:styleId="C4TableHeading">
    <w:name w:val="C4 Table Heading"/>
    <w:basedOn w:val="StyleCaptionLinespacingMultiple115li"/>
    <w:rsid w:val="006F30D1"/>
    <w:rPr>
      <w:b w:val="0"/>
      <w:bCs w:val="0"/>
    </w:rPr>
  </w:style>
  <w:style w:type="paragraph" w:customStyle="1" w:styleId="C4FigureHeading">
    <w:name w:val="C4 Figure Heading"/>
    <w:basedOn w:val="Caption"/>
    <w:rsid w:val="00D60A71"/>
    <w:rPr>
      <w:b w:val="0"/>
      <w:bCs w:val="0"/>
    </w:rPr>
  </w:style>
  <w:style w:type="paragraph" w:styleId="TOC4">
    <w:name w:val="toc 4"/>
    <w:basedOn w:val="TOC1"/>
    <w:next w:val="Normal"/>
    <w:autoRedefine/>
    <w:uiPriority w:val="39"/>
    <w:semiHidden/>
    <w:unhideWhenUsed/>
    <w:rsid w:val="00CE55B6"/>
  </w:style>
  <w:style w:type="paragraph" w:customStyle="1" w:styleId="paragraph">
    <w:name w:val="paragraph"/>
    <w:basedOn w:val="Normal"/>
    <w:rsid w:val="00C6566F"/>
    <w:pPr>
      <w:spacing w:before="100" w:beforeAutospacing="1" w:after="100" w:afterAutospacing="1"/>
    </w:pPr>
    <w:rPr>
      <w:rFonts w:ascii="Times New Roman" w:eastAsia="Times New Roman" w:hAnsi="Times New Roman" w:cs="Times New Roman"/>
      <w:sz w:val="24"/>
      <w:szCs w:val="24"/>
      <w:lang w:val="en-ZA" w:eastAsia="en-ZA"/>
    </w:rPr>
  </w:style>
  <w:style w:type="paragraph" w:customStyle="1" w:styleId="Heading11">
    <w:name w:val="Heading 11"/>
    <w:basedOn w:val="Normal"/>
    <w:next w:val="Normal"/>
    <w:uiPriority w:val="9"/>
    <w:qFormat/>
    <w:rsid w:val="0011643D"/>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0"/>
    </w:pPr>
    <w:rPr>
      <w:rFonts w:ascii="Calibri" w:eastAsia="Calibri" w:hAnsi="Calibri" w:cs="Times New Roman"/>
      <w:b/>
      <w:bCs/>
      <w:caps/>
      <w:color w:val="FFFFFF"/>
      <w:spacing w:val="15"/>
      <w:lang w:val="en-US" w:bidi="en-US"/>
    </w:rPr>
  </w:style>
  <w:style w:type="paragraph" w:customStyle="1" w:styleId="Heading21">
    <w:name w:val="Heading 21"/>
    <w:basedOn w:val="Normal"/>
    <w:next w:val="Normal"/>
    <w:uiPriority w:val="9"/>
    <w:unhideWhenUsed/>
    <w:qFormat/>
    <w:rsid w:val="0011643D"/>
    <w:pPr>
      <w:pBdr>
        <w:top w:val="single" w:sz="24" w:space="0" w:color="DBE5F1"/>
        <w:left w:val="single" w:sz="24" w:space="0" w:color="DBE5F1"/>
        <w:bottom w:val="single" w:sz="24" w:space="0" w:color="DBE5F1"/>
        <w:right w:val="single" w:sz="24" w:space="0" w:color="DBE5F1"/>
      </w:pBdr>
      <w:shd w:val="clear" w:color="auto" w:fill="DBE5F1"/>
      <w:spacing w:before="200" w:line="276" w:lineRule="auto"/>
      <w:outlineLvl w:val="1"/>
    </w:pPr>
    <w:rPr>
      <w:rFonts w:ascii="Calibri" w:eastAsia="Times New Roman" w:hAnsi="Calibri" w:cs="Times New Roman"/>
      <w:caps/>
      <w:spacing w:val="15"/>
      <w:lang w:val="en-US" w:bidi="en-US"/>
    </w:rPr>
  </w:style>
  <w:style w:type="paragraph" w:customStyle="1" w:styleId="Heading31">
    <w:name w:val="Heading 31"/>
    <w:basedOn w:val="Heading51"/>
    <w:next w:val="Normal"/>
    <w:uiPriority w:val="9"/>
    <w:unhideWhenUsed/>
    <w:qFormat/>
    <w:rsid w:val="0011643D"/>
  </w:style>
  <w:style w:type="paragraph" w:customStyle="1" w:styleId="Heading41">
    <w:name w:val="Heading 41"/>
    <w:basedOn w:val="Normal"/>
    <w:next w:val="Normal"/>
    <w:uiPriority w:val="9"/>
    <w:unhideWhenUsed/>
    <w:qFormat/>
    <w:rsid w:val="0011643D"/>
    <w:pPr>
      <w:pBdr>
        <w:top w:val="dotted" w:sz="6" w:space="2" w:color="4F81BD"/>
        <w:left w:val="dotted" w:sz="6" w:space="2" w:color="4F81BD"/>
      </w:pBdr>
      <w:spacing w:before="300" w:line="276" w:lineRule="auto"/>
      <w:outlineLvl w:val="3"/>
    </w:pPr>
    <w:rPr>
      <w:rFonts w:ascii="Calibri" w:eastAsia="Times New Roman" w:hAnsi="Calibri" w:cs="Times New Roman"/>
      <w:caps/>
      <w:color w:val="365F91"/>
      <w:spacing w:val="10"/>
      <w:lang w:val="en-US" w:bidi="en-US"/>
    </w:rPr>
  </w:style>
  <w:style w:type="paragraph" w:customStyle="1" w:styleId="Heading51">
    <w:name w:val="Heading 51"/>
    <w:basedOn w:val="Normal"/>
    <w:next w:val="Normal"/>
    <w:uiPriority w:val="9"/>
    <w:unhideWhenUsed/>
    <w:qFormat/>
    <w:rsid w:val="0011643D"/>
    <w:pPr>
      <w:pBdr>
        <w:bottom w:val="single" w:sz="6" w:space="1" w:color="4F81BD"/>
      </w:pBdr>
      <w:spacing w:before="300" w:line="276" w:lineRule="auto"/>
      <w:outlineLvl w:val="4"/>
    </w:pPr>
    <w:rPr>
      <w:rFonts w:ascii="Calibri" w:eastAsia="Times New Roman" w:hAnsi="Calibri" w:cs="Times New Roman"/>
      <w:b/>
      <w:caps/>
      <w:spacing w:val="10"/>
      <w:lang w:val="en-US" w:bidi="en-US"/>
    </w:rPr>
  </w:style>
  <w:style w:type="paragraph" w:customStyle="1" w:styleId="Heading61">
    <w:name w:val="Heading 61"/>
    <w:basedOn w:val="Normal"/>
    <w:next w:val="Normal"/>
    <w:uiPriority w:val="9"/>
    <w:semiHidden/>
    <w:unhideWhenUsed/>
    <w:qFormat/>
    <w:rsid w:val="0011643D"/>
    <w:pPr>
      <w:pBdr>
        <w:bottom w:val="dotted" w:sz="6" w:space="1" w:color="4F81BD"/>
      </w:pBdr>
      <w:spacing w:before="300" w:line="276" w:lineRule="auto"/>
      <w:outlineLvl w:val="5"/>
    </w:pPr>
    <w:rPr>
      <w:rFonts w:ascii="Calibri" w:eastAsia="Times New Roman" w:hAnsi="Calibri" w:cs="Times New Roman"/>
      <w:caps/>
      <w:color w:val="365F91"/>
      <w:spacing w:val="10"/>
      <w:lang w:val="en-US" w:bidi="en-US"/>
    </w:rPr>
  </w:style>
  <w:style w:type="paragraph" w:customStyle="1" w:styleId="Heading71">
    <w:name w:val="Heading 71"/>
    <w:basedOn w:val="Normal"/>
    <w:next w:val="Normal"/>
    <w:uiPriority w:val="9"/>
    <w:semiHidden/>
    <w:unhideWhenUsed/>
    <w:qFormat/>
    <w:rsid w:val="0011643D"/>
    <w:pPr>
      <w:spacing w:before="300" w:line="276" w:lineRule="auto"/>
      <w:outlineLvl w:val="6"/>
    </w:pPr>
    <w:rPr>
      <w:rFonts w:ascii="Calibri" w:eastAsia="Times New Roman" w:hAnsi="Calibri" w:cs="Times New Roman"/>
      <w:caps/>
      <w:color w:val="365F91"/>
      <w:spacing w:val="10"/>
      <w:lang w:val="en-US" w:bidi="en-US"/>
    </w:rPr>
  </w:style>
  <w:style w:type="numbering" w:customStyle="1" w:styleId="NoList1">
    <w:name w:val="No List1"/>
    <w:next w:val="NoList"/>
    <w:uiPriority w:val="99"/>
    <w:semiHidden/>
    <w:unhideWhenUsed/>
    <w:rsid w:val="0011643D"/>
  </w:style>
  <w:style w:type="paragraph" w:customStyle="1" w:styleId="Caption1">
    <w:name w:val="Caption1"/>
    <w:basedOn w:val="Normal"/>
    <w:next w:val="Normal"/>
    <w:uiPriority w:val="35"/>
    <w:semiHidden/>
    <w:unhideWhenUsed/>
    <w:qFormat/>
    <w:rsid w:val="0011643D"/>
    <w:pPr>
      <w:spacing w:before="200" w:after="200" w:line="276" w:lineRule="auto"/>
    </w:pPr>
    <w:rPr>
      <w:rFonts w:ascii="Calibri" w:eastAsia="Times New Roman" w:hAnsi="Calibri" w:cs="Times New Roman"/>
      <w:b/>
      <w:bCs/>
      <w:color w:val="365F91"/>
      <w:sz w:val="16"/>
      <w:szCs w:val="16"/>
      <w:lang w:val="en-US" w:bidi="en-US"/>
    </w:rPr>
  </w:style>
  <w:style w:type="paragraph" w:customStyle="1" w:styleId="Title1">
    <w:name w:val="Title1"/>
    <w:basedOn w:val="Normal"/>
    <w:next w:val="Normal"/>
    <w:uiPriority w:val="10"/>
    <w:qFormat/>
    <w:rsid w:val="0011643D"/>
    <w:pPr>
      <w:spacing w:before="720" w:after="200" w:line="276" w:lineRule="auto"/>
    </w:pPr>
    <w:rPr>
      <w:rFonts w:ascii="Calibri" w:eastAsia="Times New Roman" w:hAnsi="Calibri" w:cs="Times New Roman"/>
      <w:caps/>
      <w:color w:val="4F81BD"/>
      <w:spacing w:val="10"/>
      <w:kern w:val="28"/>
      <w:sz w:val="52"/>
      <w:szCs w:val="52"/>
      <w:lang w:val="en-US" w:bidi="en-US"/>
    </w:rPr>
  </w:style>
  <w:style w:type="paragraph" w:customStyle="1" w:styleId="Subtitle1">
    <w:name w:val="Subtitle1"/>
    <w:basedOn w:val="Normal"/>
    <w:next w:val="Normal"/>
    <w:uiPriority w:val="11"/>
    <w:qFormat/>
    <w:rsid w:val="0011643D"/>
    <w:pPr>
      <w:spacing w:before="200" w:after="1000"/>
    </w:pPr>
    <w:rPr>
      <w:rFonts w:ascii="Calibri" w:eastAsia="Times New Roman" w:hAnsi="Calibri" w:cs="Times New Roman"/>
      <w:caps/>
      <w:color w:val="595959"/>
      <w:spacing w:val="10"/>
      <w:sz w:val="24"/>
      <w:szCs w:val="24"/>
      <w:lang w:val="en-US" w:bidi="en-US"/>
    </w:rPr>
  </w:style>
  <w:style w:type="character" w:customStyle="1" w:styleId="Emphasis1">
    <w:name w:val="Emphasis1"/>
    <w:uiPriority w:val="20"/>
    <w:qFormat/>
    <w:rsid w:val="0011643D"/>
    <w:rPr>
      <w:caps/>
      <w:color w:val="243F60"/>
      <w:spacing w:val="5"/>
    </w:rPr>
  </w:style>
  <w:style w:type="paragraph" w:styleId="NoSpacing">
    <w:name w:val="No Spacing"/>
    <w:basedOn w:val="Normal"/>
    <w:link w:val="NoSpacingChar"/>
    <w:uiPriority w:val="1"/>
    <w:qFormat/>
    <w:rsid w:val="0011643D"/>
    <w:rPr>
      <w:rFonts w:ascii="Calibri" w:eastAsia="Times New Roman" w:hAnsi="Calibri" w:cs="Times New Roman"/>
      <w:sz w:val="20"/>
      <w:szCs w:val="20"/>
      <w:lang w:val="en-US" w:bidi="en-US"/>
    </w:rPr>
  </w:style>
  <w:style w:type="character" w:customStyle="1" w:styleId="NoSpacingChar">
    <w:name w:val="No Spacing Char"/>
    <w:link w:val="NoSpacing"/>
    <w:uiPriority w:val="1"/>
    <w:rsid w:val="0011643D"/>
    <w:rPr>
      <w:rFonts w:ascii="Calibri" w:eastAsia="Times New Roman" w:hAnsi="Calibri" w:cs="Times New Roman"/>
      <w:sz w:val="20"/>
      <w:szCs w:val="20"/>
      <w:lang w:val="en-US" w:bidi="en-US"/>
    </w:rPr>
  </w:style>
  <w:style w:type="paragraph" w:styleId="Quote">
    <w:name w:val="Quote"/>
    <w:basedOn w:val="Normal"/>
    <w:next w:val="Normal"/>
    <w:link w:val="QuoteChar"/>
    <w:uiPriority w:val="29"/>
    <w:qFormat/>
    <w:rsid w:val="0011643D"/>
    <w:pPr>
      <w:spacing w:before="200" w:after="200" w:line="276" w:lineRule="auto"/>
    </w:pPr>
    <w:rPr>
      <w:rFonts w:ascii="Calibri" w:eastAsia="Times New Roman" w:hAnsi="Calibri" w:cs="Times New Roman"/>
      <w:i/>
      <w:iCs/>
      <w:sz w:val="20"/>
      <w:szCs w:val="20"/>
      <w:lang w:val="en-US" w:bidi="en-US"/>
    </w:rPr>
  </w:style>
  <w:style w:type="character" w:customStyle="1" w:styleId="QuoteChar">
    <w:name w:val="Quote Char"/>
    <w:basedOn w:val="DefaultParagraphFont"/>
    <w:link w:val="Quote"/>
    <w:uiPriority w:val="29"/>
    <w:rsid w:val="0011643D"/>
    <w:rPr>
      <w:rFonts w:ascii="Calibri" w:eastAsia="Times New Roman" w:hAnsi="Calibri" w:cs="Times New Roman"/>
      <w:i/>
      <w:iCs/>
      <w:sz w:val="20"/>
      <w:szCs w:val="20"/>
      <w:lang w:val="en-US" w:bidi="en-US"/>
    </w:rPr>
  </w:style>
  <w:style w:type="paragraph" w:customStyle="1" w:styleId="IntenseQuote1">
    <w:name w:val="Intense Quote1"/>
    <w:basedOn w:val="Normal"/>
    <w:next w:val="Normal"/>
    <w:uiPriority w:val="30"/>
    <w:qFormat/>
    <w:rsid w:val="0011643D"/>
    <w:pPr>
      <w:pBdr>
        <w:top w:val="single" w:sz="4" w:space="10" w:color="4F81BD"/>
        <w:left w:val="single" w:sz="4" w:space="10" w:color="4F81BD"/>
      </w:pBdr>
      <w:spacing w:before="200" w:line="276" w:lineRule="auto"/>
      <w:ind w:left="1296" w:right="1152"/>
      <w:jc w:val="both"/>
    </w:pPr>
    <w:rPr>
      <w:rFonts w:ascii="Calibri" w:eastAsia="Times New Roman" w:hAnsi="Calibri" w:cs="Times New Roman"/>
      <w:i/>
      <w:iCs/>
      <w:color w:val="4F81BD"/>
      <w:sz w:val="20"/>
      <w:szCs w:val="20"/>
      <w:lang w:val="en-US" w:bidi="en-US"/>
    </w:rPr>
  </w:style>
  <w:style w:type="character" w:customStyle="1" w:styleId="IntenseQuoteChar">
    <w:name w:val="Intense Quote Char"/>
    <w:link w:val="IntenseQuote"/>
    <w:uiPriority w:val="30"/>
    <w:rsid w:val="0011643D"/>
    <w:rPr>
      <w:i/>
      <w:iCs/>
      <w:color w:val="4F81BD"/>
      <w:sz w:val="20"/>
      <w:szCs w:val="20"/>
    </w:rPr>
  </w:style>
  <w:style w:type="character" w:customStyle="1" w:styleId="SubtleEmphasis1">
    <w:name w:val="Subtle Emphasis1"/>
    <w:uiPriority w:val="19"/>
    <w:qFormat/>
    <w:rsid w:val="0011643D"/>
    <w:rPr>
      <w:i/>
      <w:iCs/>
      <w:color w:val="243F60"/>
    </w:rPr>
  </w:style>
  <w:style w:type="character" w:customStyle="1" w:styleId="IntenseEmphasis1">
    <w:name w:val="Intense Emphasis1"/>
    <w:uiPriority w:val="21"/>
    <w:qFormat/>
    <w:rsid w:val="0011643D"/>
    <w:rPr>
      <w:b/>
      <w:bCs/>
      <w:caps/>
      <w:color w:val="243F60"/>
      <w:spacing w:val="10"/>
    </w:rPr>
  </w:style>
  <w:style w:type="character" w:customStyle="1" w:styleId="SubtleReference1">
    <w:name w:val="Subtle Reference1"/>
    <w:uiPriority w:val="31"/>
    <w:qFormat/>
    <w:rsid w:val="0011643D"/>
    <w:rPr>
      <w:b/>
      <w:bCs/>
      <w:color w:val="4F81BD"/>
    </w:rPr>
  </w:style>
  <w:style w:type="character" w:customStyle="1" w:styleId="IntenseReference1">
    <w:name w:val="Intense Reference1"/>
    <w:uiPriority w:val="32"/>
    <w:qFormat/>
    <w:rsid w:val="0011643D"/>
    <w:rPr>
      <w:b/>
      <w:bCs/>
      <w:i/>
      <w:iCs/>
      <w:caps/>
      <w:color w:val="4F81BD"/>
    </w:rPr>
  </w:style>
  <w:style w:type="character" w:styleId="BookTitle">
    <w:name w:val="Book Title"/>
    <w:uiPriority w:val="33"/>
    <w:qFormat/>
    <w:rsid w:val="0011643D"/>
    <w:rPr>
      <w:b/>
      <w:bCs/>
      <w:i/>
      <w:iCs/>
      <w:spacing w:val="9"/>
    </w:rPr>
  </w:style>
  <w:style w:type="character" w:customStyle="1" w:styleId="Heading1Char1">
    <w:name w:val="Heading 1 Char1"/>
    <w:uiPriority w:val="9"/>
    <w:rsid w:val="0011643D"/>
    <w:rPr>
      <w:rFonts w:ascii="Cambria" w:eastAsia="Times New Roman" w:hAnsi="Cambria" w:cs="Times New Roman"/>
      <w:b/>
      <w:bCs/>
      <w:color w:val="365F91"/>
      <w:sz w:val="28"/>
      <w:szCs w:val="28"/>
    </w:rPr>
  </w:style>
  <w:style w:type="paragraph" w:customStyle="1" w:styleId="normalbullet">
    <w:name w:val="normal bullet"/>
    <w:basedOn w:val="Normal"/>
    <w:link w:val="normalbulletChar"/>
    <w:qFormat/>
    <w:rsid w:val="0011643D"/>
    <w:pPr>
      <w:numPr>
        <w:numId w:val="8"/>
      </w:numPr>
      <w:spacing w:before="60" w:after="60"/>
    </w:pPr>
    <w:rPr>
      <w:rFonts w:ascii="Calibri" w:eastAsia="Times New Roman" w:hAnsi="Calibri" w:cs="Times New Roman"/>
      <w:sz w:val="20"/>
      <w:szCs w:val="20"/>
      <w:lang w:val="en-US" w:bidi="en-US"/>
    </w:rPr>
  </w:style>
  <w:style w:type="character" w:customStyle="1" w:styleId="normalbulletChar">
    <w:name w:val="normal bullet Char"/>
    <w:link w:val="normalbullet"/>
    <w:rsid w:val="0011643D"/>
    <w:rPr>
      <w:rFonts w:ascii="Calibri" w:eastAsia="Times New Roman" w:hAnsi="Calibri" w:cs="Times New Roman"/>
      <w:sz w:val="20"/>
      <w:szCs w:val="20"/>
      <w:lang w:val="en-US" w:bidi="en-US"/>
    </w:rPr>
  </w:style>
  <w:style w:type="paragraph" w:customStyle="1" w:styleId="Normalbullet0">
    <w:name w:val="Normal bullet"/>
    <w:basedOn w:val="Normal"/>
    <w:link w:val="NormalbulletChar0"/>
    <w:qFormat/>
    <w:rsid w:val="0011643D"/>
    <w:pPr>
      <w:spacing w:after="200" w:line="276" w:lineRule="auto"/>
    </w:pPr>
    <w:rPr>
      <w:rFonts w:ascii="Calibri" w:eastAsia="Times New Roman" w:hAnsi="Calibri" w:cs="Calibri"/>
      <w:bCs/>
      <w:lang w:val="en-US" w:bidi="en-US"/>
    </w:rPr>
  </w:style>
  <w:style w:type="character" w:customStyle="1" w:styleId="NormalbulletChar0">
    <w:name w:val="Normal bullet Char"/>
    <w:link w:val="Normalbullet0"/>
    <w:rsid w:val="0011643D"/>
    <w:rPr>
      <w:rFonts w:ascii="Calibri" w:eastAsia="Times New Roman" w:hAnsi="Calibri" w:cs="Calibri"/>
      <w:bCs/>
      <w:lang w:val="en-US" w:bidi="en-US"/>
    </w:rPr>
  </w:style>
  <w:style w:type="character" w:customStyle="1" w:styleId="FollowedHyperlink1">
    <w:name w:val="FollowedHyperlink1"/>
    <w:uiPriority w:val="99"/>
    <w:semiHidden/>
    <w:unhideWhenUsed/>
    <w:rsid w:val="0011643D"/>
    <w:rPr>
      <w:color w:val="800080"/>
      <w:u w:val="single"/>
    </w:rPr>
  </w:style>
  <w:style w:type="character" w:styleId="HTMLCite">
    <w:name w:val="HTML Cite"/>
    <w:uiPriority w:val="99"/>
    <w:unhideWhenUsed/>
    <w:rsid w:val="0011643D"/>
    <w:rPr>
      <w:i w:val="0"/>
      <w:iCs w:val="0"/>
      <w:color w:val="0E774A"/>
    </w:rPr>
  </w:style>
  <w:style w:type="table" w:customStyle="1" w:styleId="LightList1">
    <w:name w:val="Light List1"/>
    <w:basedOn w:val="TableNormal"/>
    <w:uiPriority w:val="61"/>
    <w:rsid w:val="0011643D"/>
    <w:pPr>
      <w:spacing w:after="0" w:line="240" w:lineRule="auto"/>
    </w:pPr>
    <w:rPr>
      <w:rFonts w:ascii="Calibri" w:eastAsia="Times New Roman" w:hAnsi="Calibri" w:cs="Times New Roman"/>
      <w:sz w:val="20"/>
      <w:szCs w:val="20"/>
      <w:lang w:val="en-ZA" w:eastAsia="en-Z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1643D"/>
    <w:pPr>
      <w:spacing w:after="0" w:line="240" w:lineRule="auto"/>
    </w:pPr>
    <w:rPr>
      <w:rFonts w:ascii="Calibri" w:eastAsia="Times New Roman" w:hAnsi="Calibri" w:cs="Times New Roman"/>
      <w:sz w:val="20"/>
      <w:szCs w:val="20"/>
      <w:lang w:val="en-ZA" w:eastAsia="en-Z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11643D"/>
    <w:pPr>
      <w:spacing w:after="0" w:line="240" w:lineRule="auto"/>
    </w:pPr>
    <w:rPr>
      <w:rFonts w:ascii="Calibri" w:eastAsia="Times New Roman" w:hAnsi="Calibri" w:cs="Times New Roman"/>
      <w:sz w:val="20"/>
      <w:szCs w:val="20"/>
      <w:lang w:val="en-ZA" w:eastAsia="en-Z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11643D"/>
    <w:pPr>
      <w:spacing w:after="0" w:line="240" w:lineRule="auto"/>
    </w:pPr>
    <w:rPr>
      <w:rFonts w:ascii="Calibri" w:eastAsia="Times New Roman" w:hAnsi="Calibri" w:cs="Times New Roman"/>
      <w:sz w:val="20"/>
      <w:szCs w:val="20"/>
      <w:lang w:val="en-ZA" w:eastAsia="en-Z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11643D"/>
    <w:pPr>
      <w:spacing w:after="0" w:line="240" w:lineRule="auto"/>
    </w:pPr>
    <w:rPr>
      <w:rFonts w:ascii="Calibri" w:eastAsia="Times New Roman" w:hAnsi="Calibri" w:cs="Times New Roman"/>
      <w:color w:val="000000"/>
      <w:sz w:val="20"/>
      <w:szCs w:val="20"/>
      <w:lang w:val="en-ZA" w:eastAsia="en-ZA"/>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11643D"/>
    <w:pPr>
      <w:spacing w:after="0" w:line="240" w:lineRule="auto"/>
    </w:pPr>
    <w:rPr>
      <w:rFonts w:ascii="Calibri" w:eastAsia="Times New Roman" w:hAnsi="Calibri" w:cs="Times New Roman"/>
      <w:color w:val="000000"/>
      <w:sz w:val="20"/>
      <w:szCs w:val="20"/>
      <w:lang w:val="en-ZA" w:eastAsia="en-ZA"/>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11643D"/>
    <w:pPr>
      <w:spacing w:after="0" w:line="240" w:lineRule="auto"/>
    </w:pPr>
    <w:rPr>
      <w:rFonts w:ascii="Calibri" w:eastAsia="Times New Roman" w:hAnsi="Calibri" w:cs="Times New Roman"/>
      <w:color w:val="000000"/>
      <w:sz w:val="20"/>
      <w:szCs w:val="20"/>
      <w:lang w:val="en-ZA" w:eastAsia="en-ZA"/>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11643D"/>
    <w:pPr>
      <w:tabs>
        <w:tab w:val="left" w:pos="108"/>
      </w:tabs>
      <w:overflowPunct w:val="0"/>
      <w:autoSpaceDE w:val="0"/>
      <w:autoSpaceDN w:val="0"/>
      <w:adjustRightInd w:val="0"/>
      <w:spacing w:before="60" w:after="60" w:line="180" w:lineRule="exact"/>
      <w:ind w:left="187" w:right="72" w:hanging="115"/>
      <w:textAlignment w:val="baseline"/>
    </w:pPr>
    <w:rPr>
      <w:rFonts w:ascii="Times New Roman" w:eastAsia="Times New Roman" w:hAnsi="Times New Roman" w:cs="Times New Roman"/>
      <w:sz w:val="18"/>
      <w:szCs w:val="20"/>
      <w:lang w:val="fr-FR"/>
    </w:rPr>
  </w:style>
  <w:style w:type="paragraph" w:customStyle="1" w:styleId="Tableau-Texte">
    <w:name w:val="Tableau - Texte"/>
    <w:basedOn w:val="Normal"/>
    <w:rsid w:val="0011643D"/>
    <w:pPr>
      <w:overflowPunct w:val="0"/>
      <w:autoSpaceDE w:val="0"/>
      <w:autoSpaceDN w:val="0"/>
      <w:adjustRightInd w:val="0"/>
      <w:spacing w:before="60" w:after="60" w:line="180" w:lineRule="exact"/>
      <w:ind w:left="72" w:right="72"/>
      <w:textAlignment w:val="baseline"/>
    </w:pPr>
    <w:rPr>
      <w:rFonts w:ascii="Times New Roman" w:eastAsia="Times New Roman" w:hAnsi="Times New Roman" w:cs="Times New Roman"/>
      <w:sz w:val="18"/>
      <w:szCs w:val="20"/>
      <w:lang w:val="fr-FR"/>
    </w:rPr>
  </w:style>
  <w:style w:type="table" w:customStyle="1" w:styleId="MediumShading1-Accent11">
    <w:name w:val="Medium Shading 1 - Accent 11"/>
    <w:basedOn w:val="TableNormal"/>
    <w:uiPriority w:val="63"/>
    <w:rsid w:val="0011643D"/>
    <w:pPr>
      <w:spacing w:after="0" w:line="240" w:lineRule="auto"/>
    </w:pPr>
    <w:rPr>
      <w:rFonts w:ascii="Calibri" w:eastAsia="Times New Roman" w:hAnsi="Calibri" w:cs="Times New Roman"/>
      <w:sz w:val="20"/>
      <w:szCs w:val="20"/>
      <w:lang w:val="en-ZA" w:eastAsia="en-Z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pple-style-span">
    <w:name w:val="apple-style-span"/>
    <w:basedOn w:val="DefaultParagraphFont"/>
    <w:rsid w:val="0011643D"/>
  </w:style>
  <w:style w:type="table" w:customStyle="1" w:styleId="LightShading1">
    <w:name w:val="Light Shading1"/>
    <w:basedOn w:val="TableNormal"/>
    <w:uiPriority w:val="60"/>
    <w:rsid w:val="0011643D"/>
    <w:pPr>
      <w:spacing w:after="0" w:line="240" w:lineRule="auto"/>
    </w:pPr>
    <w:rPr>
      <w:rFonts w:ascii="Calibri" w:eastAsia="Times New Roman" w:hAnsi="Calibri" w:cs="Times New Roman"/>
      <w:color w:val="000000"/>
      <w:sz w:val="20"/>
      <w:szCs w:val="20"/>
      <w:lang w:val="en-ZA" w:eastAsia="en-Z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DocumentMap">
    <w:name w:val="Document Map"/>
    <w:basedOn w:val="Normal"/>
    <w:link w:val="DocumentMapChar"/>
    <w:uiPriority w:val="99"/>
    <w:semiHidden/>
    <w:unhideWhenUsed/>
    <w:rsid w:val="0011643D"/>
    <w:rPr>
      <w:rFonts w:ascii="Tahoma" w:eastAsia="Times New Roman" w:hAnsi="Tahoma" w:cs="Tahoma"/>
      <w:sz w:val="16"/>
      <w:szCs w:val="16"/>
      <w:lang w:val="en-US" w:bidi="en-US"/>
    </w:rPr>
  </w:style>
  <w:style w:type="character" w:customStyle="1" w:styleId="DocumentMapChar">
    <w:name w:val="Document Map Char"/>
    <w:basedOn w:val="DefaultParagraphFont"/>
    <w:link w:val="DocumentMap"/>
    <w:uiPriority w:val="99"/>
    <w:semiHidden/>
    <w:rsid w:val="0011643D"/>
    <w:rPr>
      <w:rFonts w:ascii="Tahoma" w:eastAsia="Times New Roman" w:hAnsi="Tahoma" w:cs="Tahoma"/>
      <w:sz w:val="16"/>
      <w:szCs w:val="16"/>
      <w:lang w:val="en-US" w:bidi="en-US"/>
    </w:rPr>
  </w:style>
  <w:style w:type="paragraph" w:styleId="BodyText2">
    <w:name w:val="Body Text 2"/>
    <w:basedOn w:val="Normal"/>
    <w:link w:val="BodyText2Char"/>
    <w:uiPriority w:val="99"/>
    <w:semiHidden/>
    <w:unhideWhenUsed/>
    <w:rsid w:val="0011643D"/>
    <w:pPr>
      <w:spacing w:before="200" w:after="120" w:line="480" w:lineRule="auto"/>
    </w:pPr>
    <w:rPr>
      <w:rFonts w:ascii="Calibri" w:eastAsia="Times New Roman" w:hAnsi="Calibri" w:cs="Times New Roman"/>
      <w:sz w:val="20"/>
      <w:szCs w:val="20"/>
      <w:lang w:val="en-US" w:bidi="en-US"/>
    </w:rPr>
  </w:style>
  <w:style w:type="character" w:customStyle="1" w:styleId="BodyText2Char">
    <w:name w:val="Body Text 2 Char"/>
    <w:basedOn w:val="DefaultParagraphFont"/>
    <w:link w:val="BodyText2"/>
    <w:uiPriority w:val="99"/>
    <w:semiHidden/>
    <w:rsid w:val="0011643D"/>
    <w:rPr>
      <w:rFonts w:ascii="Calibri" w:eastAsia="Times New Roman" w:hAnsi="Calibri" w:cs="Times New Roman"/>
      <w:sz w:val="20"/>
      <w:szCs w:val="20"/>
      <w:lang w:val="en-US" w:bidi="en-US"/>
    </w:rPr>
  </w:style>
  <w:style w:type="character" w:customStyle="1" w:styleId="Heading2Char1">
    <w:name w:val="Heading 2 Char1"/>
    <w:uiPriority w:val="9"/>
    <w:semiHidden/>
    <w:rsid w:val="0011643D"/>
    <w:rPr>
      <w:rFonts w:ascii="Cambria" w:eastAsia="Times New Roman" w:hAnsi="Cambria" w:cs="Times New Roman"/>
      <w:b/>
      <w:bCs/>
      <w:color w:val="4F81BD"/>
      <w:sz w:val="26"/>
      <w:szCs w:val="26"/>
    </w:rPr>
  </w:style>
  <w:style w:type="character" w:customStyle="1" w:styleId="Heading3Char1">
    <w:name w:val="Heading 3 Char1"/>
    <w:uiPriority w:val="9"/>
    <w:semiHidden/>
    <w:rsid w:val="0011643D"/>
    <w:rPr>
      <w:rFonts w:ascii="Cambria" w:eastAsia="Times New Roman" w:hAnsi="Cambria" w:cs="Times New Roman"/>
      <w:b/>
      <w:bCs/>
      <w:color w:val="4F81BD"/>
    </w:rPr>
  </w:style>
  <w:style w:type="character" w:customStyle="1" w:styleId="Heading4Char1">
    <w:name w:val="Heading 4 Char1"/>
    <w:uiPriority w:val="9"/>
    <w:semiHidden/>
    <w:rsid w:val="0011643D"/>
    <w:rPr>
      <w:rFonts w:ascii="Cambria" w:eastAsia="Times New Roman" w:hAnsi="Cambria" w:cs="Times New Roman"/>
      <w:b/>
      <w:bCs/>
      <w:i/>
      <w:iCs/>
      <w:color w:val="4F81BD"/>
    </w:rPr>
  </w:style>
  <w:style w:type="character" w:customStyle="1" w:styleId="Heading5Char1">
    <w:name w:val="Heading 5 Char1"/>
    <w:uiPriority w:val="9"/>
    <w:semiHidden/>
    <w:rsid w:val="0011643D"/>
    <w:rPr>
      <w:rFonts w:ascii="Cambria" w:eastAsia="Times New Roman" w:hAnsi="Cambria" w:cs="Times New Roman"/>
      <w:color w:val="243F60"/>
    </w:rPr>
  </w:style>
  <w:style w:type="character" w:customStyle="1" w:styleId="Heading6Char1">
    <w:name w:val="Heading 6 Char1"/>
    <w:uiPriority w:val="9"/>
    <w:semiHidden/>
    <w:rsid w:val="0011643D"/>
    <w:rPr>
      <w:rFonts w:ascii="Cambria" w:eastAsia="Times New Roman" w:hAnsi="Cambria" w:cs="Times New Roman"/>
      <w:i/>
      <w:iCs/>
      <w:color w:val="243F60"/>
    </w:rPr>
  </w:style>
  <w:style w:type="character" w:customStyle="1" w:styleId="Heading7Char1">
    <w:name w:val="Heading 7 Char1"/>
    <w:uiPriority w:val="9"/>
    <w:semiHidden/>
    <w:rsid w:val="0011643D"/>
    <w:rPr>
      <w:rFonts w:ascii="Cambria" w:eastAsia="Times New Roman" w:hAnsi="Cambria" w:cs="Times New Roman"/>
      <w:i/>
      <w:iCs/>
      <w:color w:val="404040"/>
    </w:rPr>
  </w:style>
  <w:style w:type="character" w:customStyle="1" w:styleId="TitleChar1">
    <w:name w:val="Title Char1"/>
    <w:uiPriority w:val="10"/>
    <w:rsid w:val="0011643D"/>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11643D"/>
    <w:rPr>
      <w:rFonts w:ascii="Cambria" w:eastAsia="Times New Roman" w:hAnsi="Cambria" w:cs="Times New Roman"/>
      <w:i/>
      <w:iCs/>
      <w:color w:val="4F81BD"/>
      <w:spacing w:val="15"/>
      <w:sz w:val="24"/>
      <w:szCs w:val="24"/>
    </w:rPr>
  </w:style>
  <w:style w:type="character" w:styleId="Emphasis">
    <w:name w:val="Emphasis"/>
    <w:uiPriority w:val="20"/>
    <w:qFormat/>
    <w:rsid w:val="0011643D"/>
    <w:rPr>
      <w:i/>
      <w:iCs/>
    </w:rPr>
  </w:style>
  <w:style w:type="paragraph" w:styleId="IntenseQuote">
    <w:name w:val="Intense Quote"/>
    <w:basedOn w:val="Normal"/>
    <w:next w:val="Normal"/>
    <w:link w:val="IntenseQuoteChar"/>
    <w:uiPriority w:val="30"/>
    <w:qFormat/>
    <w:rsid w:val="0011643D"/>
    <w:pPr>
      <w:pBdr>
        <w:bottom w:val="single" w:sz="4" w:space="4" w:color="4F81BD"/>
      </w:pBdr>
      <w:spacing w:before="200" w:after="280" w:line="276" w:lineRule="auto"/>
      <w:ind w:left="936" w:right="936"/>
    </w:pPr>
    <w:rPr>
      <w:rFonts w:asciiTheme="minorHAnsi" w:hAnsiTheme="minorHAnsi"/>
      <w:i/>
      <w:iCs/>
      <w:color w:val="4F81BD"/>
      <w:sz w:val="20"/>
      <w:szCs w:val="20"/>
    </w:rPr>
  </w:style>
  <w:style w:type="character" w:customStyle="1" w:styleId="IntenseQuoteChar1">
    <w:name w:val="Intense Quote Char1"/>
    <w:basedOn w:val="DefaultParagraphFont"/>
    <w:uiPriority w:val="30"/>
    <w:rsid w:val="0011643D"/>
    <w:rPr>
      <w:rFonts w:ascii="Arial" w:hAnsi="Arial"/>
      <w:i/>
      <w:iCs/>
      <w:color w:val="003D7C" w:themeColor="accent1"/>
    </w:rPr>
  </w:style>
  <w:style w:type="character" w:styleId="SubtleEmphasis">
    <w:name w:val="Subtle Emphasis"/>
    <w:uiPriority w:val="19"/>
    <w:qFormat/>
    <w:rsid w:val="0011643D"/>
    <w:rPr>
      <w:i/>
      <w:iCs/>
      <w:color w:val="808080"/>
    </w:rPr>
  </w:style>
  <w:style w:type="character" w:styleId="IntenseEmphasis">
    <w:name w:val="Intense Emphasis"/>
    <w:uiPriority w:val="21"/>
    <w:qFormat/>
    <w:rsid w:val="0011643D"/>
    <w:rPr>
      <w:b/>
      <w:bCs/>
      <w:i/>
      <w:iCs/>
      <w:color w:val="4F81BD"/>
    </w:rPr>
  </w:style>
  <w:style w:type="character" w:styleId="SubtleReference">
    <w:name w:val="Subtle Reference"/>
    <w:uiPriority w:val="31"/>
    <w:qFormat/>
    <w:rsid w:val="0011643D"/>
    <w:rPr>
      <w:smallCaps/>
      <w:color w:val="C0504D"/>
      <w:u w:val="single"/>
    </w:rPr>
  </w:style>
  <w:style w:type="character" w:styleId="IntenseReference">
    <w:name w:val="Intense Reference"/>
    <w:uiPriority w:val="32"/>
    <w:qFormat/>
    <w:rsid w:val="0011643D"/>
    <w:rPr>
      <w:b/>
      <w:bCs/>
      <w:smallCaps/>
      <w:color w:val="C0504D"/>
      <w:spacing w:val="5"/>
      <w:u w:val="single"/>
    </w:rPr>
  </w:style>
  <w:style w:type="table" w:styleId="LightList-Accent2">
    <w:name w:val="Light List Accent 2"/>
    <w:basedOn w:val="TableNormal"/>
    <w:uiPriority w:val="61"/>
    <w:rsid w:val="0011643D"/>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Grid-Accent5">
    <w:name w:val="Colorful Grid Accent 5"/>
    <w:basedOn w:val="TableNormal"/>
    <w:uiPriority w:val="73"/>
    <w:rsid w:val="0011643D"/>
    <w:pPr>
      <w:spacing w:after="0" w:line="240" w:lineRule="auto"/>
    </w:pPr>
    <w:rPr>
      <w:rFonts w:ascii="Calibri" w:eastAsia="Calibri" w:hAnsi="Calibri" w:cs="Times New Roman"/>
      <w:color w:val="000000"/>
      <w:sz w:val="20"/>
      <w:szCs w:val="20"/>
      <w:lang w:val="en-ZA" w:eastAsia="en-ZA"/>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1">
    <w:name w:val="Colorful Grid Accent 1"/>
    <w:basedOn w:val="TableNormal"/>
    <w:uiPriority w:val="73"/>
    <w:rsid w:val="0011643D"/>
    <w:pPr>
      <w:spacing w:after="0" w:line="240" w:lineRule="auto"/>
    </w:pPr>
    <w:rPr>
      <w:rFonts w:ascii="Calibri" w:eastAsia="Calibri" w:hAnsi="Calibri" w:cs="Times New Roman"/>
      <w:color w:val="000000"/>
      <w:sz w:val="20"/>
      <w:szCs w:val="20"/>
      <w:lang w:val="en-ZA" w:eastAsia="en-ZA"/>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p28">
    <w:name w:val="p28"/>
    <w:basedOn w:val="Normal"/>
    <w:rsid w:val="0011643D"/>
    <w:pPr>
      <w:widowControl w:val="0"/>
      <w:tabs>
        <w:tab w:val="left" w:pos="680"/>
        <w:tab w:val="left" w:pos="1060"/>
      </w:tabs>
      <w:spacing w:line="240" w:lineRule="atLeast"/>
      <w:ind w:left="432" w:hanging="288"/>
    </w:pPr>
    <w:rPr>
      <w:rFonts w:ascii="Times New Roman" w:eastAsia="Times New Roman" w:hAnsi="Times New Roman" w:cs="Times New Roman"/>
      <w:snapToGrid w:val="0"/>
      <w:sz w:val="24"/>
      <w:szCs w:val="20"/>
      <w:lang w:val="en-US"/>
    </w:rPr>
  </w:style>
  <w:style w:type="character" w:customStyle="1" w:styleId="atendertext1">
    <w:name w:val="a_tender_text1"/>
    <w:rsid w:val="0011643D"/>
    <w:rPr>
      <w:rFonts w:ascii="Arial" w:hAnsi="Arial" w:cs="Arial" w:hint="default"/>
      <w:color w:val="000000"/>
      <w:sz w:val="20"/>
      <w:szCs w:val="20"/>
    </w:rPr>
  </w:style>
  <w:style w:type="table" w:customStyle="1" w:styleId="GridTable5Dark-Accent51">
    <w:name w:val="Grid Table 5 Dark - Accent 51"/>
    <w:basedOn w:val="TableNormal"/>
    <w:next w:val="GridTable5Dark-Accent5"/>
    <w:uiPriority w:val="50"/>
    <w:rsid w:val="00650E1D"/>
    <w:pPr>
      <w:spacing w:after="0" w:line="240" w:lineRule="auto"/>
    </w:pPr>
    <w:rPr>
      <w:lang w:val="en-Z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5">
    <w:name w:val="Grid Table 5 Dark Accent 5"/>
    <w:basedOn w:val="TableNormal"/>
    <w:uiPriority w:val="50"/>
    <w:rsid w:val="00650E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5"/>
      </w:tcPr>
    </w:tblStylePr>
    <w:tblStylePr w:type="band1Vert">
      <w:tblPr/>
      <w:tcPr>
        <w:shd w:val="clear" w:color="auto" w:fill="FF9999" w:themeFill="accent5" w:themeFillTint="66"/>
      </w:tcPr>
    </w:tblStylePr>
    <w:tblStylePr w:type="band1Horz">
      <w:tblPr/>
      <w:tcPr>
        <w:shd w:val="clear" w:color="auto" w:fill="FF9999" w:themeFill="accent5" w:themeFillTint="66"/>
      </w:tcPr>
    </w:tblStylePr>
  </w:style>
  <w:style w:type="paragraph" w:customStyle="1" w:styleId="xmsonormal">
    <w:name w:val="x_msonormal"/>
    <w:basedOn w:val="Normal"/>
    <w:rsid w:val="000C455B"/>
    <w:rPr>
      <w:rFonts w:ascii="Calibri" w:hAnsi="Calibri" w:cs="Calibri"/>
      <w:lang w:val="en-ZA" w:eastAsia="en-ZA"/>
    </w:rPr>
  </w:style>
  <w:style w:type="character" w:styleId="UnresolvedMention">
    <w:name w:val="Unresolved Mention"/>
    <w:basedOn w:val="DefaultParagraphFont"/>
    <w:uiPriority w:val="99"/>
    <w:unhideWhenUsed/>
    <w:rsid w:val="00850309"/>
    <w:rPr>
      <w:color w:val="605E5C"/>
      <w:shd w:val="clear" w:color="auto" w:fill="E1DFDD"/>
    </w:rPr>
  </w:style>
  <w:style w:type="paragraph" w:customStyle="1" w:styleId="footnotedescription">
    <w:name w:val="footnote description"/>
    <w:next w:val="Normal"/>
    <w:link w:val="footnotedescriptionChar"/>
    <w:hidden/>
    <w:rsid w:val="00A728CA"/>
    <w:pPr>
      <w:spacing w:after="0"/>
      <w:jc w:val="both"/>
    </w:pPr>
    <w:rPr>
      <w:rFonts w:ascii="Garamond" w:eastAsia="Garamond" w:hAnsi="Garamond" w:cs="Garamond"/>
      <w:color w:val="000000"/>
      <w:sz w:val="18"/>
      <w:lang w:val="en-US"/>
    </w:rPr>
  </w:style>
  <w:style w:type="character" w:customStyle="1" w:styleId="footnotedescriptionChar">
    <w:name w:val="footnote description Char"/>
    <w:link w:val="footnotedescription"/>
    <w:rsid w:val="00A728CA"/>
    <w:rPr>
      <w:rFonts w:ascii="Garamond" w:eastAsia="Garamond" w:hAnsi="Garamond" w:cs="Garamond"/>
      <w:color w:val="000000"/>
      <w:sz w:val="18"/>
      <w:lang w:val="en-US"/>
    </w:rPr>
  </w:style>
  <w:style w:type="character" w:customStyle="1" w:styleId="footnotemark">
    <w:name w:val="footnote mark"/>
    <w:hidden/>
    <w:rsid w:val="00A728CA"/>
    <w:rPr>
      <w:rFonts w:ascii="Garamond" w:eastAsia="Garamond" w:hAnsi="Garamond" w:cs="Garamond"/>
      <w:color w:val="000000"/>
      <w:sz w:val="18"/>
      <w:vertAlign w:val="superscript"/>
    </w:rPr>
  </w:style>
  <w:style w:type="table" w:customStyle="1" w:styleId="TableGrid0">
    <w:name w:val="TableGrid"/>
    <w:rsid w:val="00A728CA"/>
    <w:pPr>
      <w:spacing w:after="0" w:line="240" w:lineRule="auto"/>
    </w:pPr>
    <w:rPr>
      <w:rFonts w:eastAsia="Times New Roman"/>
      <w:lang w:val="en-US"/>
    </w:rPr>
    <w:tblPr>
      <w:tblCellMar>
        <w:top w:w="0" w:type="dxa"/>
        <w:left w:w="0" w:type="dxa"/>
        <w:bottom w:w="0" w:type="dxa"/>
        <w:right w:w="0" w:type="dxa"/>
      </w:tblCellMar>
    </w:tblPr>
  </w:style>
  <w:style w:type="table" w:customStyle="1" w:styleId="TableGrid1">
    <w:name w:val="TableGrid1"/>
    <w:rsid w:val="00950B75"/>
    <w:pPr>
      <w:spacing w:after="0" w:line="240" w:lineRule="auto"/>
    </w:pPr>
    <w:rPr>
      <w:rFonts w:eastAsia="Times New Roman"/>
      <w:lang w:val="en-US"/>
    </w:rPr>
    <w:tblPr>
      <w:tblCellMar>
        <w:top w:w="0" w:type="dxa"/>
        <w:left w:w="0" w:type="dxa"/>
        <w:bottom w:w="0" w:type="dxa"/>
        <w:right w:w="0" w:type="dxa"/>
      </w:tblCellMar>
    </w:tblPr>
  </w:style>
  <w:style w:type="paragraph" w:customStyle="1" w:styleId="msonormal0">
    <w:name w:val="msonormal"/>
    <w:basedOn w:val="Normal"/>
    <w:rsid w:val="00D4394E"/>
    <w:pPr>
      <w:spacing w:before="100" w:beforeAutospacing="1" w:after="100" w:afterAutospacing="1"/>
    </w:pPr>
    <w:rPr>
      <w:rFonts w:ascii="Times New Roman" w:eastAsia="Times New Roman" w:hAnsi="Times New Roman" w:cs="Times New Roman"/>
      <w:sz w:val="24"/>
      <w:szCs w:val="24"/>
      <w:lang w:val="en-ZA" w:eastAsia="en-ZA"/>
    </w:rPr>
  </w:style>
  <w:style w:type="paragraph" w:customStyle="1" w:styleId="xl63">
    <w:name w:val="xl63"/>
    <w:basedOn w:val="Normal"/>
    <w:rsid w:val="00D4394E"/>
    <w:pPr>
      <w:spacing w:before="100" w:beforeAutospacing="1" w:after="100" w:afterAutospacing="1"/>
    </w:pPr>
    <w:rPr>
      <w:rFonts w:ascii="Cambria" w:eastAsia="Times New Roman" w:hAnsi="Cambria" w:cs="Times New Roman"/>
      <w:sz w:val="24"/>
      <w:szCs w:val="24"/>
      <w:lang w:val="en-ZA" w:eastAsia="en-ZA"/>
    </w:rPr>
  </w:style>
  <w:style w:type="paragraph" w:customStyle="1" w:styleId="xl64">
    <w:name w:val="xl64"/>
    <w:basedOn w:val="Normal"/>
    <w:rsid w:val="00D4394E"/>
    <w:pPr>
      <w:spacing w:before="100" w:beforeAutospacing="1" w:after="100" w:afterAutospacing="1"/>
    </w:pPr>
    <w:rPr>
      <w:rFonts w:ascii="Cambria" w:eastAsia="Times New Roman" w:hAnsi="Cambria" w:cs="Times New Roman"/>
      <w:sz w:val="24"/>
      <w:szCs w:val="24"/>
      <w:lang w:val="en-ZA" w:eastAsia="en-ZA"/>
    </w:rPr>
  </w:style>
  <w:style w:type="paragraph" w:customStyle="1" w:styleId="xl65">
    <w:name w:val="xl65"/>
    <w:basedOn w:val="Normal"/>
    <w:rsid w:val="00D4394E"/>
    <w:pPr>
      <w:shd w:val="clear" w:color="FFFFFF" w:fill="FFFFFF"/>
      <w:spacing w:before="100" w:beforeAutospacing="1" w:after="100" w:afterAutospacing="1"/>
    </w:pPr>
    <w:rPr>
      <w:rFonts w:ascii="Cambria" w:eastAsia="Times New Roman" w:hAnsi="Cambria" w:cs="Times New Roman"/>
      <w:sz w:val="24"/>
      <w:szCs w:val="24"/>
      <w:lang w:val="en-ZA" w:eastAsia="en-ZA"/>
    </w:rPr>
  </w:style>
  <w:style w:type="paragraph" w:customStyle="1" w:styleId="xl66">
    <w:name w:val="xl66"/>
    <w:basedOn w:val="Normal"/>
    <w:rsid w:val="00D4394E"/>
    <w:pPr>
      <w:spacing w:before="100" w:beforeAutospacing="1" w:after="100" w:afterAutospacing="1"/>
    </w:pPr>
    <w:rPr>
      <w:rFonts w:ascii="Calibri" w:eastAsia="Times New Roman" w:hAnsi="Calibri" w:cs="Calibri"/>
      <w:color w:val="FF0000"/>
      <w:sz w:val="24"/>
      <w:szCs w:val="24"/>
      <w:lang w:val="en-ZA" w:eastAsia="en-ZA"/>
    </w:rPr>
  </w:style>
  <w:style w:type="paragraph" w:customStyle="1" w:styleId="xl67">
    <w:name w:val="xl67"/>
    <w:basedOn w:val="Normal"/>
    <w:rsid w:val="00D4394E"/>
    <w:pPr>
      <w:pBdr>
        <w:top w:val="single" w:sz="12" w:space="0" w:color="000000"/>
        <w:left w:val="single" w:sz="12" w:space="0" w:color="000000"/>
        <w:bottom w:val="single" w:sz="12" w:space="0" w:color="000000"/>
        <w:right w:val="single" w:sz="12" w:space="0" w:color="000000"/>
      </w:pBdr>
      <w:shd w:val="clear" w:color="FFFFFF" w:fill="EEEEEE"/>
      <w:spacing w:before="100" w:beforeAutospacing="1" w:after="100" w:afterAutospacing="1"/>
      <w:jc w:val="center"/>
      <w:textAlignment w:val="center"/>
    </w:pPr>
    <w:rPr>
      <w:rFonts w:ascii="Cambria" w:eastAsia="Times New Roman" w:hAnsi="Cambria" w:cs="Times New Roman"/>
      <w:b/>
      <w:bCs/>
      <w:sz w:val="24"/>
      <w:szCs w:val="24"/>
      <w:lang w:val="en-ZA" w:eastAsia="en-ZA"/>
    </w:rPr>
  </w:style>
  <w:style w:type="paragraph" w:customStyle="1" w:styleId="xl68">
    <w:name w:val="xl68"/>
    <w:basedOn w:val="Normal"/>
    <w:rsid w:val="00D4394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mbria" w:eastAsia="Times New Roman" w:hAnsi="Cambria" w:cs="Times New Roman"/>
      <w:sz w:val="24"/>
      <w:szCs w:val="24"/>
      <w:lang w:val="en-ZA" w:eastAsia="en-ZA"/>
    </w:rPr>
  </w:style>
  <w:style w:type="paragraph" w:customStyle="1" w:styleId="xl69">
    <w:name w:val="xl69"/>
    <w:basedOn w:val="Normal"/>
    <w:rsid w:val="00D4394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mbria" w:eastAsia="Times New Roman" w:hAnsi="Cambria" w:cs="Times New Roman"/>
      <w:sz w:val="24"/>
      <w:szCs w:val="24"/>
      <w:lang w:val="en-ZA" w:eastAsia="en-ZA"/>
    </w:rPr>
  </w:style>
  <w:style w:type="paragraph" w:customStyle="1" w:styleId="xl70">
    <w:name w:val="xl70"/>
    <w:basedOn w:val="Normal"/>
    <w:rsid w:val="00D4394E"/>
    <w:pPr>
      <w:pBdr>
        <w:top w:val="single" w:sz="4" w:space="0" w:color="000000"/>
        <w:left w:val="single" w:sz="4" w:space="0" w:color="000000"/>
        <w:bottom w:val="single" w:sz="4" w:space="0" w:color="000000"/>
        <w:right w:val="single" w:sz="4" w:space="0" w:color="000000"/>
      </w:pBdr>
      <w:shd w:val="clear" w:color="000000" w:fill="DCEAF7"/>
      <w:spacing w:before="100" w:beforeAutospacing="1" w:after="100" w:afterAutospacing="1"/>
    </w:pPr>
    <w:rPr>
      <w:rFonts w:ascii="Cambria" w:eastAsia="Times New Roman" w:hAnsi="Cambria" w:cs="Times New Roman"/>
      <w:sz w:val="24"/>
      <w:szCs w:val="24"/>
      <w:lang w:val="en-ZA" w:eastAsia="en-ZA"/>
    </w:rPr>
  </w:style>
  <w:style w:type="paragraph" w:customStyle="1" w:styleId="xl71">
    <w:name w:val="xl71"/>
    <w:basedOn w:val="Normal"/>
    <w:rsid w:val="00D4394E"/>
    <w:pPr>
      <w:pBdr>
        <w:top w:val="single" w:sz="4" w:space="0" w:color="000000"/>
        <w:left w:val="single" w:sz="4" w:space="0" w:color="000000"/>
        <w:bottom w:val="single" w:sz="4" w:space="0" w:color="000000"/>
        <w:right w:val="single" w:sz="4" w:space="0" w:color="000000"/>
      </w:pBdr>
      <w:shd w:val="clear" w:color="000000" w:fill="DCEAF7"/>
      <w:spacing w:before="100" w:beforeAutospacing="1" w:after="100" w:afterAutospacing="1"/>
    </w:pPr>
    <w:rPr>
      <w:rFonts w:ascii="Cambria" w:eastAsia="Times New Roman" w:hAnsi="Cambria" w:cs="Times New Roman"/>
      <w:sz w:val="24"/>
      <w:szCs w:val="24"/>
      <w:lang w:val="en-ZA" w:eastAsia="en-ZA"/>
    </w:rPr>
  </w:style>
  <w:style w:type="paragraph" w:customStyle="1" w:styleId="xl72">
    <w:name w:val="xl72"/>
    <w:basedOn w:val="Normal"/>
    <w:rsid w:val="00D4394E"/>
    <w:pPr>
      <w:pBdr>
        <w:top w:val="single" w:sz="4" w:space="0" w:color="000000"/>
        <w:left w:val="single" w:sz="4" w:space="0" w:color="000000"/>
        <w:bottom w:val="single" w:sz="4" w:space="0" w:color="000000"/>
        <w:right w:val="single" w:sz="4" w:space="0" w:color="000000"/>
      </w:pBdr>
      <w:shd w:val="clear" w:color="000000" w:fill="BDD6EE"/>
      <w:spacing w:before="100" w:beforeAutospacing="1" w:after="100" w:afterAutospacing="1"/>
    </w:pPr>
    <w:rPr>
      <w:rFonts w:ascii="Cambria" w:eastAsia="Times New Roman" w:hAnsi="Cambria" w:cs="Times New Roman"/>
      <w:sz w:val="24"/>
      <w:szCs w:val="24"/>
      <w:lang w:val="en-ZA" w:eastAsia="en-ZA"/>
    </w:rPr>
  </w:style>
  <w:style w:type="paragraph" w:customStyle="1" w:styleId="xl73">
    <w:name w:val="xl73"/>
    <w:basedOn w:val="Normal"/>
    <w:rsid w:val="00D4394E"/>
    <w:pPr>
      <w:pBdr>
        <w:top w:val="single" w:sz="4" w:space="0" w:color="000000"/>
        <w:left w:val="single" w:sz="4" w:space="0" w:color="000000"/>
        <w:bottom w:val="single" w:sz="4" w:space="0" w:color="000000"/>
        <w:right w:val="single" w:sz="4" w:space="0" w:color="000000"/>
      </w:pBdr>
      <w:shd w:val="clear" w:color="000000" w:fill="002060"/>
      <w:spacing w:before="100" w:beforeAutospacing="1" w:after="100" w:afterAutospacing="1"/>
    </w:pPr>
    <w:rPr>
      <w:rFonts w:ascii="Cambria" w:eastAsia="Times New Roman" w:hAnsi="Cambria" w:cs="Times New Roman"/>
      <w:color w:val="FFFFFF"/>
      <w:sz w:val="24"/>
      <w:szCs w:val="24"/>
      <w:lang w:val="en-ZA" w:eastAsia="en-ZA"/>
    </w:rPr>
  </w:style>
  <w:style w:type="paragraph" w:customStyle="1" w:styleId="xl74">
    <w:name w:val="xl74"/>
    <w:basedOn w:val="Normal"/>
    <w:rsid w:val="00D4394E"/>
    <w:pPr>
      <w:pBdr>
        <w:top w:val="single" w:sz="8" w:space="0" w:color="000000"/>
        <w:left w:val="single" w:sz="4" w:space="0" w:color="000000"/>
        <w:bottom w:val="single" w:sz="4" w:space="0" w:color="000000"/>
        <w:right w:val="single" w:sz="4" w:space="0" w:color="000000"/>
      </w:pBdr>
      <w:spacing w:before="100" w:beforeAutospacing="1" w:after="100" w:afterAutospacing="1"/>
    </w:pPr>
    <w:rPr>
      <w:rFonts w:ascii="Cambria" w:eastAsia="Times New Roman" w:hAnsi="Cambria" w:cs="Times New Roman"/>
      <w:sz w:val="24"/>
      <w:szCs w:val="24"/>
      <w:lang w:val="en-ZA" w:eastAsia="en-ZA"/>
    </w:rPr>
  </w:style>
  <w:style w:type="paragraph" w:customStyle="1" w:styleId="xl75">
    <w:name w:val="xl75"/>
    <w:basedOn w:val="Normal"/>
    <w:rsid w:val="00D4394E"/>
    <w:pPr>
      <w:pBdr>
        <w:top w:val="single" w:sz="8" w:space="0" w:color="000000"/>
        <w:left w:val="single" w:sz="4" w:space="0" w:color="000000"/>
        <w:bottom w:val="single" w:sz="4" w:space="0" w:color="000000"/>
        <w:right w:val="single" w:sz="4" w:space="0" w:color="000000"/>
      </w:pBdr>
      <w:spacing w:before="100" w:beforeAutospacing="1" w:after="100" w:afterAutospacing="1"/>
    </w:pPr>
    <w:rPr>
      <w:rFonts w:ascii="Cambria" w:eastAsia="Times New Roman" w:hAnsi="Cambria" w:cs="Times New Roman"/>
      <w:sz w:val="24"/>
      <w:szCs w:val="24"/>
      <w:lang w:val="en-ZA" w:eastAsia="en-ZA"/>
    </w:rPr>
  </w:style>
  <w:style w:type="paragraph" w:customStyle="1" w:styleId="xl76">
    <w:name w:val="xl76"/>
    <w:basedOn w:val="Normal"/>
    <w:rsid w:val="00D4394E"/>
    <w:pPr>
      <w:pBdr>
        <w:top w:val="single" w:sz="4" w:space="0" w:color="000000"/>
        <w:left w:val="single" w:sz="4" w:space="0" w:color="000000"/>
        <w:bottom w:val="single" w:sz="8" w:space="0" w:color="000000"/>
        <w:right w:val="single" w:sz="4" w:space="0" w:color="000000"/>
      </w:pBdr>
      <w:shd w:val="clear" w:color="000000" w:fill="002060"/>
      <w:spacing w:before="100" w:beforeAutospacing="1" w:after="100" w:afterAutospacing="1"/>
    </w:pPr>
    <w:rPr>
      <w:rFonts w:ascii="Cambria" w:eastAsia="Times New Roman" w:hAnsi="Cambria" w:cs="Times New Roman"/>
      <w:color w:val="FFFFFF"/>
      <w:sz w:val="24"/>
      <w:szCs w:val="24"/>
      <w:lang w:val="en-ZA" w:eastAsia="en-ZA"/>
    </w:rPr>
  </w:style>
  <w:style w:type="paragraph" w:customStyle="1" w:styleId="xl77">
    <w:name w:val="xl77"/>
    <w:basedOn w:val="Normal"/>
    <w:rsid w:val="00D4394E"/>
    <w:pPr>
      <w:spacing w:before="100" w:beforeAutospacing="1" w:after="100" w:afterAutospacing="1"/>
      <w:textAlignment w:val="top"/>
    </w:pPr>
    <w:rPr>
      <w:rFonts w:ascii="Cambria" w:eastAsia="Times New Roman" w:hAnsi="Cambria" w:cs="Times New Roman"/>
      <w:sz w:val="24"/>
      <w:szCs w:val="24"/>
      <w:lang w:val="en-ZA" w:eastAsia="en-ZA"/>
    </w:rPr>
  </w:style>
  <w:style w:type="paragraph" w:customStyle="1" w:styleId="xl78">
    <w:name w:val="xl78"/>
    <w:basedOn w:val="Normal"/>
    <w:rsid w:val="00D4394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mbria" w:eastAsia="Times New Roman" w:hAnsi="Cambria" w:cs="Times New Roman"/>
      <w:sz w:val="24"/>
      <w:szCs w:val="24"/>
      <w:lang w:val="en-ZA" w:eastAsia="en-ZA"/>
    </w:rPr>
  </w:style>
  <w:style w:type="paragraph" w:customStyle="1" w:styleId="xl79">
    <w:name w:val="xl79"/>
    <w:basedOn w:val="Normal"/>
    <w:rsid w:val="00D4394E"/>
    <w:pPr>
      <w:pBdr>
        <w:top w:val="single" w:sz="4" w:space="0" w:color="000000"/>
        <w:left w:val="single" w:sz="4" w:space="9" w:color="000000"/>
        <w:right w:val="single" w:sz="4" w:space="0" w:color="000000"/>
      </w:pBdr>
      <w:spacing w:before="100" w:beforeAutospacing="1" w:after="100" w:afterAutospacing="1"/>
      <w:ind w:firstLineChars="100" w:firstLine="100"/>
    </w:pPr>
    <w:rPr>
      <w:rFonts w:ascii="Cambria" w:eastAsia="Times New Roman" w:hAnsi="Cambria" w:cs="Times New Roman"/>
      <w:sz w:val="24"/>
      <w:szCs w:val="24"/>
      <w:lang w:val="en-ZA" w:eastAsia="en-ZA"/>
    </w:rPr>
  </w:style>
  <w:style w:type="paragraph" w:customStyle="1" w:styleId="xl80">
    <w:name w:val="xl80"/>
    <w:basedOn w:val="Normal"/>
    <w:rsid w:val="00D4394E"/>
    <w:pPr>
      <w:pBdr>
        <w:left w:val="single" w:sz="4" w:space="9" w:color="000000"/>
        <w:right w:val="single" w:sz="4" w:space="0" w:color="000000"/>
      </w:pBdr>
      <w:spacing w:before="100" w:beforeAutospacing="1" w:after="100" w:afterAutospacing="1"/>
      <w:ind w:firstLineChars="100" w:firstLine="100"/>
    </w:pPr>
    <w:rPr>
      <w:rFonts w:ascii="Cambria" w:eastAsia="Times New Roman" w:hAnsi="Cambria" w:cs="Times New Roman"/>
      <w:sz w:val="24"/>
      <w:szCs w:val="24"/>
      <w:lang w:val="en-ZA" w:eastAsia="en-ZA"/>
    </w:rPr>
  </w:style>
  <w:style w:type="paragraph" w:customStyle="1" w:styleId="xl81">
    <w:name w:val="xl81"/>
    <w:basedOn w:val="Normal"/>
    <w:rsid w:val="00D4394E"/>
    <w:pPr>
      <w:pBdr>
        <w:left w:val="single" w:sz="4" w:space="9" w:color="000000"/>
        <w:bottom w:val="single" w:sz="4" w:space="0" w:color="000000"/>
        <w:right w:val="single" w:sz="4" w:space="0" w:color="000000"/>
      </w:pBdr>
      <w:spacing w:before="100" w:beforeAutospacing="1" w:after="100" w:afterAutospacing="1"/>
      <w:ind w:firstLineChars="100" w:firstLine="100"/>
    </w:pPr>
    <w:rPr>
      <w:rFonts w:ascii="Cambria" w:eastAsia="Times New Roman" w:hAnsi="Cambria" w:cs="Times New Roman"/>
      <w:sz w:val="24"/>
      <w:szCs w:val="24"/>
      <w:lang w:val="en-ZA" w:eastAsia="en-ZA"/>
    </w:rPr>
  </w:style>
  <w:style w:type="paragraph" w:customStyle="1" w:styleId="xl82">
    <w:name w:val="xl82"/>
    <w:basedOn w:val="Normal"/>
    <w:rsid w:val="00D4394E"/>
    <w:pPr>
      <w:pBdr>
        <w:top w:val="single" w:sz="4" w:space="0" w:color="000000"/>
        <w:left w:val="single" w:sz="4" w:space="0" w:color="000000"/>
        <w:right w:val="single" w:sz="4" w:space="0" w:color="000000"/>
      </w:pBdr>
      <w:spacing w:before="100" w:beforeAutospacing="1" w:after="100" w:afterAutospacing="1"/>
      <w:jc w:val="right"/>
    </w:pPr>
    <w:rPr>
      <w:rFonts w:ascii="Cambria" w:eastAsia="Times New Roman" w:hAnsi="Cambria" w:cs="Times New Roman"/>
      <w:sz w:val="24"/>
      <w:szCs w:val="24"/>
      <w:lang w:val="en-ZA" w:eastAsia="en-ZA"/>
    </w:rPr>
  </w:style>
  <w:style w:type="paragraph" w:customStyle="1" w:styleId="xl83">
    <w:name w:val="xl83"/>
    <w:basedOn w:val="Normal"/>
    <w:rsid w:val="00D4394E"/>
    <w:pPr>
      <w:pBdr>
        <w:top w:val="single" w:sz="8" w:space="0" w:color="000000"/>
        <w:left w:val="single" w:sz="4" w:space="0" w:color="000000"/>
        <w:bottom w:val="single" w:sz="4" w:space="0" w:color="000000"/>
      </w:pBdr>
      <w:spacing w:before="100" w:beforeAutospacing="1" w:after="100" w:afterAutospacing="1"/>
    </w:pPr>
    <w:rPr>
      <w:rFonts w:ascii="Cambria" w:eastAsia="Times New Roman" w:hAnsi="Cambria" w:cs="Times New Roman"/>
      <w:sz w:val="24"/>
      <w:szCs w:val="24"/>
      <w:lang w:val="en-ZA" w:eastAsia="en-ZA"/>
    </w:rPr>
  </w:style>
  <w:style w:type="paragraph" w:customStyle="1" w:styleId="xl84">
    <w:name w:val="xl84"/>
    <w:basedOn w:val="Normal"/>
    <w:rsid w:val="00D4394E"/>
    <w:pPr>
      <w:pBdr>
        <w:left w:val="single" w:sz="4" w:space="0" w:color="000000"/>
        <w:bottom w:val="single" w:sz="4" w:space="0" w:color="000000"/>
        <w:right w:val="single" w:sz="4" w:space="0" w:color="000000"/>
      </w:pBdr>
      <w:spacing w:before="100" w:beforeAutospacing="1" w:after="100" w:afterAutospacing="1"/>
    </w:pPr>
    <w:rPr>
      <w:rFonts w:ascii="Cambria" w:eastAsia="Times New Roman" w:hAnsi="Cambria" w:cs="Times New Roman"/>
      <w:sz w:val="24"/>
      <w:szCs w:val="24"/>
      <w:lang w:val="en-ZA" w:eastAsia="en-ZA"/>
    </w:rPr>
  </w:style>
  <w:style w:type="paragraph" w:customStyle="1" w:styleId="xl85">
    <w:name w:val="xl85"/>
    <w:basedOn w:val="Normal"/>
    <w:rsid w:val="00D4394E"/>
    <w:pPr>
      <w:pBdr>
        <w:top w:val="single" w:sz="4" w:space="0" w:color="000000"/>
        <w:left w:val="single" w:sz="4" w:space="0" w:color="000000"/>
        <w:bottom w:val="single" w:sz="4" w:space="0" w:color="000000"/>
      </w:pBdr>
      <w:spacing w:before="100" w:beforeAutospacing="1" w:after="100" w:afterAutospacing="1"/>
    </w:pPr>
    <w:rPr>
      <w:rFonts w:ascii="Cambria" w:eastAsia="Times New Roman" w:hAnsi="Cambria" w:cs="Times New Roman"/>
      <w:sz w:val="24"/>
      <w:szCs w:val="24"/>
      <w:lang w:val="en-ZA" w:eastAsia="en-ZA"/>
    </w:rPr>
  </w:style>
  <w:style w:type="paragraph" w:customStyle="1" w:styleId="xl86">
    <w:name w:val="xl86"/>
    <w:basedOn w:val="Normal"/>
    <w:rsid w:val="00D4394E"/>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24"/>
      <w:szCs w:val="24"/>
      <w:lang w:val="en-ZA" w:eastAsia="en-ZA"/>
    </w:rPr>
  </w:style>
  <w:style w:type="paragraph" w:customStyle="1" w:styleId="xl87">
    <w:name w:val="xl87"/>
    <w:basedOn w:val="Normal"/>
    <w:rsid w:val="00D4394E"/>
    <w:pPr>
      <w:pBdr>
        <w:left w:val="single" w:sz="8" w:space="0" w:color="auto"/>
        <w:right w:val="single" w:sz="8" w:space="0" w:color="auto"/>
      </w:pBdr>
      <w:spacing w:before="100" w:beforeAutospacing="1" w:after="100" w:afterAutospacing="1"/>
    </w:pPr>
    <w:rPr>
      <w:rFonts w:ascii="Cambria" w:eastAsia="Times New Roman" w:hAnsi="Cambria" w:cs="Times New Roman"/>
      <w:sz w:val="24"/>
      <w:szCs w:val="24"/>
      <w:lang w:val="en-ZA" w:eastAsia="en-ZA"/>
    </w:rPr>
  </w:style>
  <w:style w:type="paragraph" w:customStyle="1" w:styleId="xl88">
    <w:name w:val="xl88"/>
    <w:basedOn w:val="Normal"/>
    <w:rsid w:val="00D4394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mbria" w:eastAsia="Times New Roman" w:hAnsi="Cambria" w:cs="Times New Roman"/>
      <w:sz w:val="24"/>
      <w:szCs w:val="24"/>
      <w:lang w:val="en-ZA" w:eastAsia="en-ZA"/>
    </w:rPr>
  </w:style>
  <w:style w:type="paragraph" w:customStyle="1" w:styleId="xl89">
    <w:name w:val="xl89"/>
    <w:basedOn w:val="Normal"/>
    <w:rsid w:val="00D4394E"/>
    <w:pPr>
      <w:pBdr>
        <w:top w:val="single" w:sz="4" w:space="0" w:color="000000"/>
        <w:left w:val="single" w:sz="8" w:space="0" w:color="000000"/>
        <w:bottom w:val="single" w:sz="8" w:space="0" w:color="000000"/>
        <w:right w:val="single" w:sz="4" w:space="0" w:color="000000"/>
      </w:pBdr>
      <w:shd w:val="clear" w:color="000000" w:fill="002060"/>
      <w:spacing w:before="100" w:beforeAutospacing="1" w:after="100" w:afterAutospacing="1"/>
    </w:pPr>
    <w:rPr>
      <w:rFonts w:ascii="Cambria" w:eastAsia="Times New Roman" w:hAnsi="Cambria" w:cs="Times New Roman"/>
      <w:color w:val="FFFFFF"/>
      <w:sz w:val="24"/>
      <w:szCs w:val="24"/>
      <w:lang w:val="en-ZA" w:eastAsia="en-ZA"/>
    </w:rPr>
  </w:style>
  <w:style w:type="paragraph" w:customStyle="1" w:styleId="xl90">
    <w:name w:val="xl90"/>
    <w:basedOn w:val="Normal"/>
    <w:rsid w:val="00D4394E"/>
    <w:pPr>
      <w:pBdr>
        <w:top w:val="single" w:sz="4" w:space="0" w:color="000000"/>
        <w:left w:val="single" w:sz="4" w:space="0" w:color="000000"/>
        <w:bottom w:val="single" w:sz="8" w:space="0" w:color="000000"/>
        <w:right w:val="single" w:sz="4" w:space="0" w:color="000000"/>
      </w:pBdr>
      <w:shd w:val="clear" w:color="000000" w:fill="002060"/>
      <w:spacing w:before="100" w:beforeAutospacing="1" w:after="100" w:afterAutospacing="1"/>
    </w:pPr>
    <w:rPr>
      <w:rFonts w:ascii="Cambria" w:eastAsia="Times New Roman" w:hAnsi="Cambria" w:cs="Times New Roman"/>
      <w:color w:val="FFFFFF"/>
      <w:sz w:val="24"/>
      <w:szCs w:val="24"/>
      <w:lang w:val="en-ZA" w:eastAsia="en-ZA"/>
    </w:rPr>
  </w:style>
  <w:style w:type="paragraph" w:customStyle="1" w:styleId="xl91">
    <w:name w:val="xl91"/>
    <w:basedOn w:val="Normal"/>
    <w:rsid w:val="00D4394E"/>
    <w:pPr>
      <w:pBdr>
        <w:top w:val="single" w:sz="4" w:space="0" w:color="000000"/>
        <w:left w:val="single" w:sz="4" w:space="0" w:color="000000"/>
        <w:bottom w:val="single" w:sz="8" w:space="0" w:color="000000"/>
        <w:right w:val="single" w:sz="4" w:space="0" w:color="000000"/>
      </w:pBdr>
      <w:shd w:val="clear" w:color="000000" w:fill="002060"/>
      <w:spacing w:before="100" w:beforeAutospacing="1" w:after="100" w:afterAutospacing="1"/>
    </w:pPr>
    <w:rPr>
      <w:rFonts w:ascii="Cambria" w:eastAsia="Times New Roman" w:hAnsi="Cambria" w:cs="Times New Roman"/>
      <w:color w:val="FFFFFF"/>
      <w:sz w:val="24"/>
      <w:szCs w:val="24"/>
      <w:lang w:val="en-ZA" w:eastAsia="en-ZA"/>
    </w:rPr>
  </w:style>
  <w:style w:type="paragraph" w:customStyle="1" w:styleId="xl92">
    <w:name w:val="xl92"/>
    <w:basedOn w:val="Normal"/>
    <w:rsid w:val="00D4394E"/>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mbria" w:eastAsia="Times New Roman" w:hAnsi="Cambria" w:cs="Times New Roman"/>
      <w:sz w:val="24"/>
      <w:szCs w:val="24"/>
      <w:lang w:val="en-ZA" w:eastAsia="en-ZA"/>
    </w:rPr>
  </w:style>
  <w:style w:type="paragraph" w:customStyle="1" w:styleId="xl93">
    <w:name w:val="xl93"/>
    <w:basedOn w:val="Normal"/>
    <w:rsid w:val="00D4394E"/>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mbria" w:eastAsia="Times New Roman" w:hAnsi="Cambria" w:cs="Times New Roman"/>
      <w:sz w:val="24"/>
      <w:szCs w:val="24"/>
      <w:lang w:val="en-ZA" w:eastAsia="en-ZA"/>
    </w:rPr>
  </w:style>
  <w:style w:type="paragraph" w:customStyle="1" w:styleId="xl94">
    <w:name w:val="xl94"/>
    <w:basedOn w:val="Normal"/>
    <w:rsid w:val="00D4394E"/>
    <w:pPr>
      <w:pBdr>
        <w:top w:val="single" w:sz="4" w:space="0" w:color="000000"/>
        <w:left w:val="single" w:sz="4" w:space="0" w:color="000000"/>
        <w:bottom w:val="single" w:sz="4" w:space="0" w:color="000000"/>
        <w:right w:val="single" w:sz="4" w:space="0" w:color="000000"/>
      </w:pBdr>
      <w:shd w:val="clear" w:color="000000" w:fill="BDD6EE"/>
      <w:spacing w:before="100" w:beforeAutospacing="1" w:after="100" w:afterAutospacing="1"/>
    </w:pPr>
    <w:rPr>
      <w:rFonts w:ascii="Cambria" w:eastAsia="Times New Roman" w:hAnsi="Cambria" w:cs="Times New Roman"/>
      <w:sz w:val="24"/>
      <w:szCs w:val="24"/>
      <w:lang w:val="en-ZA" w:eastAsia="en-ZA"/>
    </w:rPr>
  </w:style>
  <w:style w:type="paragraph" w:customStyle="1" w:styleId="xl95">
    <w:name w:val="xl95"/>
    <w:basedOn w:val="Normal"/>
    <w:rsid w:val="00D4394E"/>
    <w:pPr>
      <w:pBdr>
        <w:top w:val="single" w:sz="4" w:space="0" w:color="000000"/>
        <w:left w:val="single" w:sz="4" w:space="0" w:color="000000"/>
        <w:bottom w:val="single" w:sz="4" w:space="0" w:color="000000"/>
        <w:right w:val="single" w:sz="4" w:space="0" w:color="000000"/>
      </w:pBdr>
      <w:shd w:val="clear" w:color="000000" w:fill="BDD6EE"/>
      <w:spacing w:before="100" w:beforeAutospacing="1" w:after="100" w:afterAutospacing="1"/>
    </w:pPr>
    <w:rPr>
      <w:rFonts w:ascii="Cambria" w:eastAsia="Times New Roman" w:hAnsi="Cambria" w:cs="Times New Roman"/>
      <w:sz w:val="24"/>
      <w:szCs w:val="24"/>
      <w:lang w:val="en-ZA" w:eastAsia="en-ZA"/>
    </w:rPr>
  </w:style>
  <w:style w:type="paragraph" w:customStyle="1" w:styleId="xl96">
    <w:name w:val="xl96"/>
    <w:basedOn w:val="Normal"/>
    <w:rsid w:val="00D4394E"/>
    <w:pPr>
      <w:pBdr>
        <w:top w:val="single" w:sz="4" w:space="0" w:color="000000"/>
        <w:left w:val="single" w:sz="4" w:space="0" w:color="000000"/>
        <w:bottom w:val="single" w:sz="4" w:space="0" w:color="000000"/>
        <w:right w:val="single" w:sz="4" w:space="0" w:color="000000"/>
      </w:pBdr>
      <w:shd w:val="clear" w:color="000000" w:fill="002060"/>
      <w:spacing w:before="100" w:beforeAutospacing="1" w:after="100" w:afterAutospacing="1"/>
    </w:pPr>
    <w:rPr>
      <w:rFonts w:ascii="Cambria" w:eastAsia="Times New Roman" w:hAnsi="Cambria" w:cs="Times New Roman"/>
      <w:color w:val="FFFFFF"/>
      <w:sz w:val="24"/>
      <w:szCs w:val="24"/>
      <w:lang w:val="en-ZA" w:eastAsia="en-ZA"/>
    </w:rPr>
  </w:style>
  <w:style w:type="paragraph" w:customStyle="1" w:styleId="xl97">
    <w:name w:val="xl97"/>
    <w:basedOn w:val="Normal"/>
    <w:rsid w:val="00D4394E"/>
    <w:pPr>
      <w:pBdr>
        <w:top w:val="single" w:sz="4" w:space="0" w:color="000000"/>
        <w:left w:val="single" w:sz="4" w:space="0" w:color="000000"/>
        <w:bottom w:val="single" w:sz="4" w:space="0" w:color="000000"/>
        <w:right w:val="single" w:sz="4" w:space="0" w:color="000000"/>
      </w:pBdr>
      <w:shd w:val="clear" w:color="000000" w:fill="002060"/>
      <w:spacing w:before="100" w:beforeAutospacing="1" w:after="100" w:afterAutospacing="1"/>
    </w:pPr>
    <w:rPr>
      <w:rFonts w:ascii="Cambria" w:eastAsia="Times New Roman" w:hAnsi="Cambria" w:cs="Times New Roman"/>
      <w:color w:val="FFFFFF"/>
      <w:sz w:val="24"/>
      <w:szCs w:val="24"/>
      <w:lang w:val="en-ZA" w:eastAsia="en-ZA"/>
    </w:rPr>
  </w:style>
  <w:style w:type="paragraph" w:customStyle="1" w:styleId="xl98">
    <w:name w:val="xl98"/>
    <w:basedOn w:val="Normal"/>
    <w:rsid w:val="00D4394E"/>
    <w:pPr>
      <w:pBdr>
        <w:top w:val="single" w:sz="4" w:space="0" w:color="000000"/>
        <w:left w:val="single" w:sz="4" w:space="0" w:color="000000"/>
        <w:right w:val="single" w:sz="4" w:space="0" w:color="000000"/>
      </w:pBdr>
      <w:spacing w:before="100" w:beforeAutospacing="1" w:after="100" w:afterAutospacing="1"/>
    </w:pPr>
    <w:rPr>
      <w:rFonts w:ascii="Cambria" w:eastAsia="Times New Roman" w:hAnsi="Cambria" w:cs="Times New Roman"/>
      <w:sz w:val="24"/>
      <w:szCs w:val="24"/>
      <w:lang w:val="en-ZA" w:eastAsia="en-ZA"/>
    </w:rPr>
  </w:style>
  <w:style w:type="paragraph" w:customStyle="1" w:styleId="xl99">
    <w:name w:val="xl99"/>
    <w:basedOn w:val="Normal"/>
    <w:rsid w:val="00D4394E"/>
    <w:pPr>
      <w:pBdr>
        <w:left w:val="single" w:sz="4" w:space="0" w:color="000000"/>
        <w:right w:val="single" w:sz="4" w:space="0" w:color="000000"/>
      </w:pBdr>
      <w:spacing w:before="100" w:beforeAutospacing="1" w:after="100" w:afterAutospacing="1"/>
    </w:pPr>
    <w:rPr>
      <w:rFonts w:ascii="Cambria" w:eastAsia="Times New Roman" w:hAnsi="Cambria" w:cs="Times New Roman"/>
      <w:sz w:val="24"/>
      <w:szCs w:val="24"/>
      <w:lang w:val="en-ZA" w:eastAsia="en-ZA"/>
    </w:rPr>
  </w:style>
  <w:style w:type="paragraph" w:customStyle="1" w:styleId="xl100">
    <w:name w:val="xl100"/>
    <w:basedOn w:val="Normal"/>
    <w:rsid w:val="00D4394E"/>
    <w:pPr>
      <w:pBdr>
        <w:left w:val="single" w:sz="4" w:space="0" w:color="000000"/>
        <w:bottom w:val="single" w:sz="4" w:space="0" w:color="000000"/>
        <w:right w:val="single" w:sz="4" w:space="0" w:color="000000"/>
      </w:pBdr>
      <w:spacing w:before="100" w:beforeAutospacing="1" w:after="100" w:afterAutospacing="1"/>
    </w:pPr>
    <w:rPr>
      <w:rFonts w:ascii="Cambria" w:eastAsia="Times New Roman" w:hAnsi="Cambria" w:cs="Times New Roman"/>
      <w:sz w:val="24"/>
      <w:szCs w:val="24"/>
      <w:lang w:val="en-ZA" w:eastAsia="en-ZA"/>
    </w:rPr>
  </w:style>
  <w:style w:type="paragraph" w:customStyle="1" w:styleId="xl101">
    <w:name w:val="xl101"/>
    <w:basedOn w:val="Normal"/>
    <w:rsid w:val="00D4394E"/>
    <w:pPr>
      <w:pBdr>
        <w:top w:val="single" w:sz="4" w:space="0" w:color="000000"/>
        <w:left w:val="single" w:sz="4" w:space="0" w:color="000000"/>
        <w:right w:val="single" w:sz="4" w:space="0" w:color="000000"/>
      </w:pBdr>
      <w:shd w:val="clear" w:color="000000" w:fill="DCEAF7"/>
      <w:spacing w:before="100" w:beforeAutospacing="1" w:after="100" w:afterAutospacing="1"/>
    </w:pPr>
    <w:rPr>
      <w:rFonts w:ascii="Cambria" w:eastAsia="Times New Roman" w:hAnsi="Cambria" w:cs="Times New Roman"/>
      <w:sz w:val="24"/>
      <w:szCs w:val="24"/>
      <w:lang w:val="en-ZA" w:eastAsia="en-ZA"/>
    </w:rPr>
  </w:style>
  <w:style w:type="paragraph" w:customStyle="1" w:styleId="xl102">
    <w:name w:val="xl102"/>
    <w:basedOn w:val="Normal"/>
    <w:rsid w:val="00D4394E"/>
    <w:pPr>
      <w:pBdr>
        <w:left w:val="single" w:sz="4" w:space="0" w:color="000000"/>
        <w:right w:val="single" w:sz="4" w:space="0" w:color="000000"/>
      </w:pBdr>
      <w:shd w:val="clear" w:color="000000" w:fill="DCEAF7"/>
      <w:spacing w:before="100" w:beforeAutospacing="1" w:after="100" w:afterAutospacing="1"/>
    </w:pPr>
    <w:rPr>
      <w:rFonts w:ascii="Cambria" w:eastAsia="Times New Roman" w:hAnsi="Cambria" w:cs="Times New Roman"/>
      <w:sz w:val="24"/>
      <w:szCs w:val="24"/>
      <w:lang w:val="en-ZA" w:eastAsia="en-ZA"/>
    </w:rPr>
  </w:style>
  <w:style w:type="paragraph" w:customStyle="1" w:styleId="xl103">
    <w:name w:val="xl103"/>
    <w:basedOn w:val="Normal"/>
    <w:rsid w:val="00D4394E"/>
    <w:pPr>
      <w:pBdr>
        <w:left w:val="single" w:sz="4" w:space="0" w:color="000000"/>
        <w:bottom w:val="single" w:sz="4" w:space="0" w:color="000000"/>
        <w:right w:val="single" w:sz="4" w:space="0" w:color="000000"/>
      </w:pBdr>
      <w:shd w:val="clear" w:color="000000" w:fill="DCEAF7"/>
      <w:spacing w:before="100" w:beforeAutospacing="1" w:after="100" w:afterAutospacing="1"/>
    </w:pPr>
    <w:rPr>
      <w:rFonts w:ascii="Cambria" w:eastAsia="Times New Roman" w:hAnsi="Cambria" w:cs="Times New Roman"/>
      <w:sz w:val="24"/>
      <w:szCs w:val="24"/>
      <w:lang w:val="en-ZA" w:eastAsia="en-ZA"/>
    </w:rPr>
  </w:style>
  <w:style w:type="paragraph" w:customStyle="1" w:styleId="xl104">
    <w:name w:val="xl104"/>
    <w:basedOn w:val="Normal"/>
    <w:rsid w:val="00D4394E"/>
    <w:pPr>
      <w:pBdr>
        <w:top w:val="single" w:sz="4" w:space="0" w:color="000000"/>
        <w:left w:val="single" w:sz="8" w:space="0" w:color="000000"/>
        <w:bottom w:val="single" w:sz="4" w:space="0" w:color="000000"/>
        <w:right w:val="single" w:sz="4" w:space="0" w:color="000000"/>
      </w:pBdr>
      <w:shd w:val="clear" w:color="000000" w:fill="002060"/>
      <w:spacing w:before="100" w:beforeAutospacing="1" w:after="100" w:afterAutospacing="1"/>
    </w:pPr>
    <w:rPr>
      <w:rFonts w:ascii="Cambria" w:eastAsia="Times New Roman" w:hAnsi="Cambria" w:cs="Times New Roman"/>
      <w:color w:val="FFFFFF"/>
      <w:sz w:val="24"/>
      <w:szCs w:val="24"/>
      <w:lang w:val="en-ZA" w:eastAsia="en-ZA"/>
    </w:rPr>
  </w:style>
  <w:style w:type="paragraph" w:customStyle="1" w:styleId="xl105">
    <w:name w:val="xl105"/>
    <w:basedOn w:val="Normal"/>
    <w:rsid w:val="00D4394E"/>
    <w:pPr>
      <w:pBdr>
        <w:top w:val="single" w:sz="8" w:space="0" w:color="000000"/>
        <w:left w:val="single" w:sz="8" w:space="0" w:color="000000"/>
        <w:bottom w:val="single" w:sz="4" w:space="0" w:color="000000"/>
        <w:right w:val="single" w:sz="4" w:space="0" w:color="000000"/>
      </w:pBdr>
      <w:spacing w:before="100" w:beforeAutospacing="1" w:after="100" w:afterAutospacing="1"/>
      <w:jc w:val="center"/>
      <w:textAlignment w:val="center"/>
    </w:pPr>
    <w:rPr>
      <w:rFonts w:ascii="Cambria" w:eastAsia="Times New Roman" w:hAnsi="Cambria" w:cs="Times New Roman"/>
      <w:sz w:val="24"/>
      <w:szCs w:val="24"/>
      <w:lang w:val="en-ZA" w:eastAsia="en-ZA"/>
    </w:rPr>
  </w:style>
  <w:style w:type="paragraph" w:customStyle="1" w:styleId="xl106">
    <w:name w:val="xl106"/>
    <w:basedOn w:val="Normal"/>
    <w:rsid w:val="00D4394E"/>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Cambria" w:eastAsia="Times New Roman" w:hAnsi="Cambria" w:cs="Times New Roman"/>
      <w:sz w:val="24"/>
      <w:szCs w:val="24"/>
      <w:lang w:val="en-ZA" w:eastAsia="en-ZA"/>
    </w:rPr>
  </w:style>
  <w:style w:type="paragraph" w:customStyle="1" w:styleId="xl107">
    <w:name w:val="xl107"/>
    <w:basedOn w:val="Normal"/>
    <w:rsid w:val="00D4394E"/>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mbria" w:eastAsia="Times New Roman" w:hAnsi="Cambria" w:cs="Times New Roman"/>
      <w:sz w:val="24"/>
      <w:szCs w:val="24"/>
      <w:lang w:val="en-ZA" w:eastAsia="en-ZA"/>
    </w:rPr>
  </w:style>
  <w:style w:type="paragraph" w:customStyle="1" w:styleId="xl108">
    <w:name w:val="xl108"/>
    <w:basedOn w:val="Normal"/>
    <w:rsid w:val="00D4394E"/>
    <w:pPr>
      <w:pBdr>
        <w:top w:val="single" w:sz="8"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mbria" w:eastAsia="Times New Roman" w:hAnsi="Cambria" w:cs="Times New Roman"/>
      <w:sz w:val="24"/>
      <w:szCs w:val="24"/>
      <w:lang w:val="en-ZA" w:eastAsia="en-ZA"/>
    </w:rPr>
  </w:style>
  <w:style w:type="paragraph" w:customStyle="1" w:styleId="xl109">
    <w:name w:val="xl109"/>
    <w:basedOn w:val="Normal"/>
    <w:rsid w:val="00D4394E"/>
    <w:pPr>
      <w:pBdr>
        <w:left w:val="single" w:sz="4" w:space="0" w:color="000000"/>
        <w:right w:val="single" w:sz="4" w:space="0" w:color="000000"/>
      </w:pBdr>
      <w:spacing w:before="100" w:beforeAutospacing="1" w:after="100" w:afterAutospacing="1"/>
      <w:jc w:val="right"/>
    </w:pPr>
    <w:rPr>
      <w:rFonts w:ascii="Cambria" w:eastAsia="Times New Roman" w:hAnsi="Cambria" w:cs="Times New Roman"/>
      <w:sz w:val="24"/>
      <w:szCs w:val="24"/>
      <w:lang w:val="en-ZA" w:eastAsia="en-ZA"/>
    </w:rPr>
  </w:style>
  <w:style w:type="paragraph" w:customStyle="1" w:styleId="xl110">
    <w:name w:val="xl110"/>
    <w:basedOn w:val="Normal"/>
    <w:rsid w:val="00D4394E"/>
    <w:pPr>
      <w:pBdr>
        <w:left w:val="single" w:sz="4" w:space="0" w:color="000000"/>
        <w:bottom w:val="single" w:sz="4" w:space="0" w:color="000000"/>
        <w:right w:val="single" w:sz="4" w:space="0" w:color="000000"/>
      </w:pBdr>
      <w:spacing w:before="100" w:beforeAutospacing="1" w:after="100" w:afterAutospacing="1"/>
      <w:jc w:val="right"/>
    </w:pPr>
    <w:rPr>
      <w:rFonts w:ascii="Cambria" w:eastAsia="Times New Roman" w:hAnsi="Cambria" w:cs="Times New Roman"/>
      <w:sz w:val="24"/>
      <w:szCs w:val="24"/>
      <w:lang w:val="en-ZA" w:eastAsia="en-ZA"/>
    </w:rPr>
  </w:style>
  <w:style w:type="paragraph" w:customStyle="1" w:styleId="xl111">
    <w:name w:val="xl111"/>
    <w:basedOn w:val="Normal"/>
    <w:rsid w:val="00D4394E"/>
    <w:pPr>
      <w:pBdr>
        <w:top w:val="single" w:sz="4" w:space="0" w:color="000000"/>
        <w:left w:val="single" w:sz="4" w:space="0" w:color="000000"/>
        <w:right w:val="single" w:sz="4" w:space="0" w:color="000000"/>
      </w:pBdr>
      <w:shd w:val="clear" w:color="000000" w:fill="DCEAF7"/>
      <w:spacing w:before="100" w:beforeAutospacing="1" w:after="100" w:afterAutospacing="1"/>
      <w:jc w:val="right"/>
    </w:pPr>
    <w:rPr>
      <w:rFonts w:ascii="Cambria" w:eastAsia="Times New Roman" w:hAnsi="Cambria" w:cs="Times New Roman"/>
      <w:sz w:val="24"/>
      <w:szCs w:val="24"/>
      <w:lang w:val="en-ZA" w:eastAsia="en-ZA"/>
    </w:rPr>
  </w:style>
  <w:style w:type="paragraph" w:customStyle="1" w:styleId="xl112">
    <w:name w:val="xl112"/>
    <w:basedOn w:val="Normal"/>
    <w:rsid w:val="00D4394E"/>
    <w:pPr>
      <w:pBdr>
        <w:left w:val="single" w:sz="4" w:space="0" w:color="000000"/>
        <w:right w:val="single" w:sz="4" w:space="0" w:color="000000"/>
      </w:pBdr>
      <w:shd w:val="clear" w:color="000000" w:fill="DCEAF7"/>
      <w:spacing w:before="100" w:beforeAutospacing="1" w:after="100" w:afterAutospacing="1"/>
      <w:jc w:val="right"/>
    </w:pPr>
    <w:rPr>
      <w:rFonts w:ascii="Cambria" w:eastAsia="Times New Roman" w:hAnsi="Cambria" w:cs="Times New Roman"/>
      <w:sz w:val="24"/>
      <w:szCs w:val="24"/>
      <w:lang w:val="en-ZA" w:eastAsia="en-ZA"/>
    </w:rPr>
  </w:style>
  <w:style w:type="paragraph" w:customStyle="1" w:styleId="xl113">
    <w:name w:val="xl113"/>
    <w:basedOn w:val="Normal"/>
    <w:rsid w:val="00D4394E"/>
    <w:pPr>
      <w:pBdr>
        <w:left w:val="single" w:sz="4" w:space="0" w:color="000000"/>
        <w:bottom w:val="single" w:sz="4" w:space="0" w:color="000000"/>
        <w:right w:val="single" w:sz="4" w:space="0" w:color="000000"/>
      </w:pBdr>
      <w:shd w:val="clear" w:color="000000" w:fill="DCEAF7"/>
      <w:spacing w:before="100" w:beforeAutospacing="1" w:after="100" w:afterAutospacing="1"/>
      <w:jc w:val="right"/>
    </w:pPr>
    <w:rPr>
      <w:rFonts w:ascii="Cambria" w:eastAsia="Times New Roman" w:hAnsi="Cambria" w:cs="Times New Roman"/>
      <w:sz w:val="24"/>
      <w:szCs w:val="24"/>
      <w:lang w:val="en-ZA" w:eastAsia="en-ZA"/>
    </w:rPr>
  </w:style>
  <w:style w:type="paragraph" w:customStyle="1" w:styleId="xl114">
    <w:name w:val="xl114"/>
    <w:basedOn w:val="Normal"/>
    <w:rsid w:val="00D4394E"/>
    <w:pPr>
      <w:pBdr>
        <w:top w:val="single" w:sz="4" w:space="0" w:color="000000"/>
        <w:left w:val="single" w:sz="4" w:space="0" w:color="000000"/>
        <w:right w:val="single" w:sz="4" w:space="9" w:color="000000"/>
      </w:pBdr>
      <w:spacing w:before="100" w:beforeAutospacing="1" w:after="100" w:afterAutospacing="1"/>
      <w:ind w:firstLineChars="100" w:firstLine="100"/>
      <w:jc w:val="right"/>
    </w:pPr>
    <w:rPr>
      <w:rFonts w:ascii="Cambria" w:eastAsia="Times New Roman" w:hAnsi="Cambria" w:cs="Times New Roman"/>
      <w:sz w:val="24"/>
      <w:szCs w:val="24"/>
      <w:lang w:val="en-ZA" w:eastAsia="en-ZA"/>
    </w:rPr>
  </w:style>
  <w:style w:type="paragraph" w:customStyle="1" w:styleId="xl115">
    <w:name w:val="xl115"/>
    <w:basedOn w:val="Normal"/>
    <w:rsid w:val="00D4394E"/>
    <w:pPr>
      <w:pBdr>
        <w:left w:val="single" w:sz="4" w:space="0" w:color="000000"/>
        <w:right w:val="single" w:sz="4" w:space="9" w:color="000000"/>
      </w:pBdr>
      <w:spacing w:before="100" w:beforeAutospacing="1" w:after="100" w:afterAutospacing="1"/>
      <w:ind w:firstLineChars="100" w:firstLine="100"/>
      <w:jc w:val="right"/>
    </w:pPr>
    <w:rPr>
      <w:rFonts w:ascii="Cambria" w:eastAsia="Times New Roman" w:hAnsi="Cambria" w:cs="Times New Roman"/>
      <w:sz w:val="24"/>
      <w:szCs w:val="24"/>
      <w:lang w:val="en-ZA" w:eastAsia="en-ZA"/>
    </w:rPr>
  </w:style>
  <w:style w:type="paragraph" w:customStyle="1" w:styleId="xl116">
    <w:name w:val="xl116"/>
    <w:basedOn w:val="Normal"/>
    <w:rsid w:val="00D4394E"/>
    <w:pPr>
      <w:pBdr>
        <w:left w:val="single" w:sz="4" w:space="0" w:color="000000"/>
        <w:bottom w:val="single" w:sz="4" w:space="0" w:color="000000"/>
        <w:right w:val="single" w:sz="4" w:space="9" w:color="000000"/>
      </w:pBdr>
      <w:spacing w:before="100" w:beforeAutospacing="1" w:after="100" w:afterAutospacing="1"/>
      <w:ind w:firstLineChars="100" w:firstLine="100"/>
      <w:jc w:val="right"/>
    </w:pPr>
    <w:rPr>
      <w:rFonts w:ascii="Cambria" w:eastAsia="Times New Roman" w:hAnsi="Cambria" w:cs="Times New Roman"/>
      <w:sz w:val="24"/>
      <w:szCs w:val="24"/>
      <w:lang w:val="en-ZA" w:eastAsia="en-ZA"/>
    </w:rPr>
  </w:style>
  <w:style w:type="paragraph" w:customStyle="1" w:styleId="xl117">
    <w:name w:val="xl117"/>
    <w:basedOn w:val="Normal"/>
    <w:rsid w:val="00D4394E"/>
    <w:pPr>
      <w:pBdr>
        <w:top w:val="single" w:sz="4" w:space="0" w:color="000000"/>
        <w:left w:val="single" w:sz="4" w:space="0" w:color="000000"/>
        <w:right w:val="single" w:sz="4" w:space="0" w:color="000000"/>
      </w:pBdr>
      <w:spacing w:before="100" w:beforeAutospacing="1" w:after="100" w:afterAutospacing="1"/>
    </w:pPr>
    <w:rPr>
      <w:rFonts w:ascii="Cambria" w:eastAsia="Times New Roman" w:hAnsi="Cambria" w:cs="Times New Roman"/>
      <w:sz w:val="24"/>
      <w:szCs w:val="24"/>
      <w:lang w:val="en-ZA" w:eastAsia="en-ZA"/>
    </w:rPr>
  </w:style>
  <w:style w:type="paragraph" w:customStyle="1" w:styleId="xl118">
    <w:name w:val="xl118"/>
    <w:basedOn w:val="Normal"/>
    <w:rsid w:val="00D4394E"/>
    <w:pPr>
      <w:pBdr>
        <w:left w:val="single" w:sz="4" w:space="0" w:color="000000"/>
        <w:right w:val="single" w:sz="4" w:space="0" w:color="000000"/>
      </w:pBdr>
      <w:spacing w:before="100" w:beforeAutospacing="1" w:after="100" w:afterAutospacing="1"/>
    </w:pPr>
    <w:rPr>
      <w:rFonts w:ascii="Cambria" w:eastAsia="Times New Roman" w:hAnsi="Cambria" w:cs="Times New Roman"/>
      <w:sz w:val="24"/>
      <w:szCs w:val="24"/>
      <w:lang w:val="en-ZA" w:eastAsia="en-ZA"/>
    </w:rPr>
  </w:style>
  <w:style w:type="paragraph" w:customStyle="1" w:styleId="xl119">
    <w:name w:val="xl119"/>
    <w:basedOn w:val="Normal"/>
    <w:rsid w:val="00D4394E"/>
    <w:pPr>
      <w:pBdr>
        <w:top w:val="single" w:sz="4" w:space="0" w:color="000000"/>
        <w:left w:val="single" w:sz="4" w:space="0" w:color="000000"/>
        <w:right w:val="single" w:sz="4" w:space="0" w:color="000000"/>
      </w:pBdr>
      <w:spacing w:before="100" w:beforeAutospacing="1" w:after="100" w:afterAutospacing="1"/>
    </w:pPr>
    <w:rPr>
      <w:rFonts w:ascii="Cambria" w:eastAsia="Times New Roman" w:hAnsi="Cambria" w:cs="Times New Roman"/>
      <w:color w:val="FF0000"/>
      <w:sz w:val="24"/>
      <w:szCs w:val="24"/>
      <w:lang w:val="en-ZA" w:eastAsia="en-ZA"/>
    </w:rPr>
  </w:style>
  <w:style w:type="paragraph" w:customStyle="1" w:styleId="xl120">
    <w:name w:val="xl120"/>
    <w:basedOn w:val="Normal"/>
    <w:rsid w:val="00D4394E"/>
    <w:pPr>
      <w:pBdr>
        <w:left w:val="single" w:sz="4" w:space="0" w:color="000000"/>
        <w:right w:val="single" w:sz="4" w:space="0" w:color="000000"/>
      </w:pBdr>
      <w:spacing w:before="100" w:beforeAutospacing="1" w:after="100" w:afterAutospacing="1"/>
    </w:pPr>
    <w:rPr>
      <w:rFonts w:ascii="Cambria" w:eastAsia="Times New Roman" w:hAnsi="Cambria" w:cs="Times New Roman"/>
      <w:color w:val="FF0000"/>
      <w:sz w:val="24"/>
      <w:szCs w:val="24"/>
      <w:lang w:val="en-ZA" w:eastAsia="en-ZA"/>
    </w:rPr>
  </w:style>
  <w:style w:type="paragraph" w:customStyle="1" w:styleId="xl121">
    <w:name w:val="xl121"/>
    <w:basedOn w:val="Normal"/>
    <w:rsid w:val="00D4394E"/>
    <w:pPr>
      <w:pBdr>
        <w:left w:val="single" w:sz="4" w:space="0" w:color="000000"/>
        <w:bottom w:val="single" w:sz="4" w:space="0" w:color="000000"/>
        <w:right w:val="single" w:sz="4" w:space="0" w:color="000000"/>
      </w:pBdr>
      <w:spacing w:before="100" w:beforeAutospacing="1" w:after="100" w:afterAutospacing="1"/>
    </w:pPr>
    <w:rPr>
      <w:rFonts w:ascii="Cambria" w:eastAsia="Times New Roman" w:hAnsi="Cambria" w:cs="Times New Roman"/>
      <w:color w:val="FF0000"/>
      <w:sz w:val="24"/>
      <w:szCs w:val="24"/>
      <w:lang w:val="en-ZA" w:eastAsia="en-ZA"/>
    </w:rPr>
  </w:style>
  <w:style w:type="paragraph" w:customStyle="1" w:styleId="xl122">
    <w:name w:val="xl122"/>
    <w:basedOn w:val="Normal"/>
    <w:rsid w:val="00D4394E"/>
    <w:pPr>
      <w:pBdr>
        <w:top w:val="single" w:sz="4" w:space="0" w:color="000000"/>
        <w:left w:val="single" w:sz="4" w:space="0" w:color="000000"/>
        <w:right w:val="single" w:sz="4" w:space="0" w:color="000000"/>
      </w:pBdr>
      <w:spacing w:before="100" w:beforeAutospacing="1" w:after="100" w:afterAutospacing="1"/>
      <w:jc w:val="center"/>
    </w:pPr>
    <w:rPr>
      <w:rFonts w:ascii="Cambria" w:eastAsia="Times New Roman" w:hAnsi="Cambria" w:cs="Times New Roman"/>
      <w:sz w:val="24"/>
      <w:szCs w:val="24"/>
      <w:lang w:val="en-ZA" w:eastAsia="en-ZA"/>
    </w:rPr>
  </w:style>
  <w:style w:type="paragraph" w:customStyle="1" w:styleId="xl123">
    <w:name w:val="xl123"/>
    <w:basedOn w:val="Normal"/>
    <w:rsid w:val="00D4394E"/>
    <w:pPr>
      <w:pBdr>
        <w:left w:val="single" w:sz="4" w:space="0" w:color="000000"/>
        <w:right w:val="single" w:sz="4" w:space="0" w:color="000000"/>
      </w:pBdr>
      <w:spacing w:before="100" w:beforeAutospacing="1" w:after="100" w:afterAutospacing="1"/>
      <w:jc w:val="center"/>
    </w:pPr>
    <w:rPr>
      <w:rFonts w:ascii="Cambria" w:eastAsia="Times New Roman" w:hAnsi="Cambria" w:cs="Times New Roman"/>
      <w:sz w:val="24"/>
      <w:szCs w:val="24"/>
      <w:lang w:val="en-ZA" w:eastAsia="en-ZA"/>
    </w:rPr>
  </w:style>
  <w:style w:type="paragraph" w:customStyle="1" w:styleId="xl124">
    <w:name w:val="xl124"/>
    <w:basedOn w:val="Normal"/>
    <w:rsid w:val="00D4394E"/>
    <w:pPr>
      <w:pBdr>
        <w:left w:val="single" w:sz="4" w:space="0" w:color="000000"/>
        <w:bottom w:val="single" w:sz="4" w:space="0" w:color="000000"/>
        <w:right w:val="single" w:sz="4" w:space="0" w:color="000000"/>
      </w:pBdr>
      <w:spacing w:before="100" w:beforeAutospacing="1" w:after="100" w:afterAutospacing="1"/>
      <w:jc w:val="center"/>
    </w:pPr>
    <w:rPr>
      <w:rFonts w:ascii="Cambria" w:eastAsia="Times New Roman" w:hAnsi="Cambria" w:cs="Times New Roman"/>
      <w:sz w:val="24"/>
      <w:szCs w:val="24"/>
      <w:lang w:val="en-ZA" w:eastAsia="en-ZA"/>
    </w:rPr>
  </w:style>
  <w:style w:type="paragraph" w:customStyle="1" w:styleId="xl125">
    <w:name w:val="xl125"/>
    <w:basedOn w:val="Normal"/>
    <w:rsid w:val="00D4394E"/>
    <w:pPr>
      <w:pBdr>
        <w:top w:val="single" w:sz="4" w:space="0" w:color="000000"/>
        <w:left w:val="single" w:sz="4" w:space="0" w:color="000000"/>
        <w:right w:val="single" w:sz="4" w:space="0" w:color="000000"/>
      </w:pBdr>
      <w:spacing w:before="100" w:beforeAutospacing="1" w:after="100" w:afterAutospacing="1"/>
      <w:jc w:val="right"/>
    </w:pPr>
    <w:rPr>
      <w:rFonts w:ascii="Cambria" w:eastAsia="Times New Roman" w:hAnsi="Cambria" w:cs="Times New Roman"/>
      <w:color w:val="FF0000"/>
      <w:sz w:val="24"/>
      <w:szCs w:val="24"/>
      <w:lang w:val="en-ZA" w:eastAsia="en-ZA"/>
    </w:rPr>
  </w:style>
  <w:style w:type="paragraph" w:customStyle="1" w:styleId="xl126">
    <w:name w:val="xl126"/>
    <w:basedOn w:val="Normal"/>
    <w:rsid w:val="00D4394E"/>
    <w:pPr>
      <w:pBdr>
        <w:left w:val="single" w:sz="4" w:space="0" w:color="000000"/>
        <w:right w:val="single" w:sz="4" w:space="0" w:color="000000"/>
      </w:pBdr>
      <w:spacing w:before="100" w:beforeAutospacing="1" w:after="100" w:afterAutospacing="1"/>
      <w:jc w:val="right"/>
    </w:pPr>
    <w:rPr>
      <w:rFonts w:ascii="Cambria" w:eastAsia="Times New Roman" w:hAnsi="Cambria" w:cs="Times New Roman"/>
      <w:color w:val="FF0000"/>
      <w:sz w:val="24"/>
      <w:szCs w:val="24"/>
      <w:lang w:val="en-ZA" w:eastAsia="en-ZA"/>
    </w:rPr>
  </w:style>
  <w:style w:type="paragraph" w:customStyle="1" w:styleId="xl127">
    <w:name w:val="xl127"/>
    <w:basedOn w:val="Normal"/>
    <w:rsid w:val="00D4394E"/>
    <w:pPr>
      <w:pBdr>
        <w:left w:val="single" w:sz="4" w:space="0" w:color="000000"/>
        <w:bottom w:val="single" w:sz="4" w:space="0" w:color="000000"/>
        <w:right w:val="single" w:sz="4" w:space="0" w:color="000000"/>
      </w:pBdr>
      <w:spacing w:before="100" w:beforeAutospacing="1" w:after="100" w:afterAutospacing="1"/>
      <w:jc w:val="right"/>
    </w:pPr>
    <w:rPr>
      <w:rFonts w:ascii="Cambria" w:eastAsia="Times New Roman" w:hAnsi="Cambria" w:cs="Times New Roman"/>
      <w:color w:val="FF0000"/>
      <w:sz w:val="24"/>
      <w:szCs w:val="24"/>
      <w:lang w:val="en-ZA" w:eastAsia="en-ZA"/>
    </w:rPr>
  </w:style>
  <w:style w:type="paragraph" w:customStyle="1" w:styleId="xl128">
    <w:name w:val="xl128"/>
    <w:basedOn w:val="Normal"/>
    <w:rsid w:val="00D4394E"/>
    <w:pPr>
      <w:pBdr>
        <w:top w:val="single" w:sz="4" w:space="0" w:color="000000"/>
        <w:left w:val="single" w:sz="4" w:space="0" w:color="000000"/>
        <w:right w:val="single" w:sz="4" w:space="0" w:color="000000"/>
      </w:pBdr>
      <w:shd w:val="clear" w:color="000000" w:fill="FFFFFF"/>
      <w:spacing w:before="100" w:beforeAutospacing="1" w:after="100" w:afterAutospacing="1"/>
    </w:pPr>
    <w:rPr>
      <w:rFonts w:ascii="Cambria" w:eastAsia="Times New Roman" w:hAnsi="Cambria" w:cs="Times New Roman"/>
      <w:sz w:val="24"/>
      <w:szCs w:val="24"/>
      <w:lang w:val="en-ZA" w:eastAsia="en-ZA"/>
    </w:rPr>
  </w:style>
  <w:style w:type="paragraph" w:customStyle="1" w:styleId="xl129">
    <w:name w:val="xl129"/>
    <w:basedOn w:val="Normal"/>
    <w:rsid w:val="00D4394E"/>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Cambria" w:eastAsia="Times New Roman" w:hAnsi="Cambria" w:cs="Times New Roman"/>
      <w:sz w:val="24"/>
      <w:szCs w:val="24"/>
      <w:lang w:val="en-ZA" w:eastAsia="en-ZA"/>
    </w:rPr>
  </w:style>
  <w:style w:type="paragraph" w:customStyle="1" w:styleId="xl130">
    <w:name w:val="xl130"/>
    <w:basedOn w:val="Normal"/>
    <w:rsid w:val="00D4394E"/>
    <w:pPr>
      <w:pBdr>
        <w:left w:val="single" w:sz="4" w:space="0" w:color="000000"/>
        <w:right w:val="single" w:sz="4" w:space="0" w:color="000000"/>
      </w:pBdr>
      <w:shd w:val="clear" w:color="000000" w:fill="FFFFFF"/>
      <w:spacing w:before="100" w:beforeAutospacing="1" w:after="100" w:afterAutospacing="1"/>
    </w:pPr>
    <w:rPr>
      <w:rFonts w:ascii="Cambria" w:eastAsia="Times New Roman" w:hAnsi="Cambria" w:cs="Times New Roman"/>
      <w:sz w:val="24"/>
      <w:szCs w:val="24"/>
      <w:lang w:val="en-ZA" w:eastAsia="en-ZA"/>
    </w:rPr>
  </w:style>
  <w:style w:type="table" w:customStyle="1" w:styleId="TableGrid10">
    <w:name w:val="Table Grid1"/>
    <w:basedOn w:val="TableNormal"/>
    <w:next w:val="TableGrid"/>
    <w:uiPriority w:val="39"/>
    <w:rsid w:val="003726D3"/>
    <w:pPr>
      <w:spacing w:after="0" w:line="240" w:lineRule="auto"/>
    </w:pPr>
    <w:rPr>
      <w:rFonts w:ascii="Calibri" w:eastAsia="Calibri" w:hAnsi="Calibri" w:cs="Cordia New"/>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41361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58397">
      <w:bodyDiv w:val="1"/>
      <w:marLeft w:val="0"/>
      <w:marRight w:val="0"/>
      <w:marTop w:val="0"/>
      <w:marBottom w:val="0"/>
      <w:divBdr>
        <w:top w:val="none" w:sz="0" w:space="0" w:color="auto"/>
        <w:left w:val="none" w:sz="0" w:space="0" w:color="auto"/>
        <w:bottom w:val="none" w:sz="0" w:space="0" w:color="auto"/>
        <w:right w:val="none" w:sz="0" w:space="0" w:color="auto"/>
      </w:divBdr>
    </w:div>
    <w:div w:id="37364812">
      <w:bodyDiv w:val="1"/>
      <w:marLeft w:val="0"/>
      <w:marRight w:val="0"/>
      <w:marTop w:val="0"/>
      <w:marBottom w:val="0"/>
      <w:divBdr>
        <w:top w:val="none" w:sz="0" w:space="0" w:color="auto"/>
        <w:left w:val="none" w:sz="0" w:space="0" w:color="auto"/>
        <w:bottom w:val="none" w:sz="0" w:space="0" w:color="auto"/>
        <w:right w:val="none" w:sz="0" w:space="0" w:color="auto"/>
      </w:divBdr>
      <w:divsChild>
        <w:div w:id="2009743511">
          <w:marLeft w:val="0"/>
          <w:marRight w:val="0"/>
          <w:marTop w:val="0"/>
          <w:marBottom w:val="0"/>
          <w:divBdr>
            <w:top w:val="none" w:sz="0" w:space="0" w:color="auto"/>
            <w:left w:val="none" w:sz="0" w:space="0" w:color="auto"/>
            <w:bottom w:val="none" w:sz="0" w:space="0" w:color="auto"/>
            <w:right w:val="none" w:sz="0" w:space="0" w:color="auto"/>
          </w:divBdr>
        </w:div>
      </w:divsChild>
    </w:div>
    <w:div w:id="95099098">
      <w:bodyDiv w:val="1"/>
      <w:marLeft w:val="0"/>
      <w:marRight w:val="0"/>
      <w:marTop w:val="0"/>
      <w:marBottom w:val="0"/>
      <w:divBdr>
        <w:top w:val="none" w:sz="0" w:space="0" w:color="auto"/>
        <w:left w:val="none" w:sz="0" w:space="0" w:color="auto"/>
        <w:bottom w:val="none" w:sz="0" w:space="0" w:color="auto"/>
        <w:right w:val="none" w:sz="0" w:space="0" w:color="auto"/>
      </w:divBdr>
    </w:div>
    <w:div w:id="111093524">
      <w:bodyDiv w:val="1"/>
      <w:marLeft w:val="0"/>
      <w:marRight w:val="0"/>
      <w:marTop w:val="0"/>
      <w:marBottom w:val="0"/>
      <w:divBdr>
        <w:top w:val="none" w:sz="0" w:space="0" w:color="auto"/>
        <w:left w:val="none" w:sz="0" w:space="0" w:color="auto"/>
        <w:bottom w:val="none" w:sz="0" w:space="0" w:color="auto"/>
        <w:right w:val="none" w:sz="0" w:space="0" w:color="auto"/>
      </w:divBdr>
    </w:div>
    <w:div w:id="381174738">
      <w:bodyDiv w:val="1"/>
      <w:marLeft w:val="0"/>
      <w:marRight w:val="0"/>
      <w:marTop w:val="0"/>
      <w:marBottom w:val="0"/>
      <w:divBdr>
        <w:top w:val="none" w:sz="0" w:space="0" w:color="auto"/>
        <w:left w:val="none" w:sz="0" w:space="0" w:color="auto"/>
        <w:bottom w:val="none" w:sz="0" w:space="0" w:color="auto"/>
        <w:right w:val="none" w:sz="0" w:space="0" w:color="auto"/>
      </w:divBdr>
    </w:div>
    <w:div w:id="385449237">
      <w:bodyDiv w:val="1"/>
      <w:marLeft w:val="0"/>
      <w:marRight w:val="0"/>
      <w:marTop w:val="0"/>
      <w:marBottom w:val="0"/>
      <w:divBdr>
        <w:top w:val="none" w:sz="0" w:space="0" w:color="auto"/>
        <w:left w:val="none" w:sz="0" w:space="0" w:color="auto"/>
        <w:bottom w:val="none" w:sz="0" w:space="0" w:color="auto"/>
        <w:right w:val="none" w:sz="0" w:space="0" w:color="auto"/>
      </w:divBdr>
    </w:div>
    <w:div w:id="466289508">
      <w:bodyDiv w:val="1"/>
      <w:marLeft w:val="0"/>
      <w:marRight w:val="0"/>
      <w:marTop w:val="0"/>
      <w:marBottom w:val="0"/>
      <w:divBdr>
        <w:top w:val="none" w:sz="0" w:space="0" w:color="auto"/>
        <w:left w:val="none" w:sz="0" w:space="0" w:color="auto"/>
        <w:bottom w:val="none" w:sz="0" w:space="0" w:color="auto"/>
        <w:right w:val="none" w:sz="0" w:space="0" w:color="auto"/>
      </w:divBdr>
    </w:div>
    <w:div w:id="479807425">
      <w:bodyDiv w:val="1"/>
      <w:marLeft w:val="0"/>
      <w:marRight w:val="0"/>
      <w:marTop w:val="0"/>
      <w:marBottom w:val="0"/>
      <w:divBdr>
        <w:top w:val="none" w:sz="0" w:space="0" w:color="auto"/>
        <w:left w:val="none" w:sz="0" w:space="0" w:color="auto"/>
        <w:bottom w:val="none" w:sz="0" w:space="0" w:color="auto"/>
        <w:right w:val="none" w:sz="0" w:space="0" w:color="auto"/>
      </w:divBdr>
    </w:div>
    <w:div w:id="487866593">
      <w:bodyDiv w:val="1"/>
      <w:marLeft w:val="0"/>
      <w:marRight w:val="0"/>
      <w:marTop w:val="0"/>
      <w:marBottom w:val="0"/>
      <w:divBdr>
        <w:top w:val="none" w:sz="0" w:space="0" w:color="auto"/>
        <w:left w:val="none" w:sz="0" w:space="0" w:color="auto"/>
        <w:bottom w:val="none" w:sz="0" w:space="0" w:color="auto"/>
        <w:right w:val="none" w:sz="0" w:space="0" w:color="auto"/>
      </w:divBdr>
    </w:div>
    <w:div w:id="489299435">
      <w:bodyDiv w:val="1"/>
      <w:marLeft w:val="0"/>
      <w:marRight w:val="0"/>
      <w:marTop w:val="0"/>
      <w:marBottom w:val="0"/>
      <w:divBdr>
        <w:top w:val="none" w:sz="0" w:space="0" w:color="auto"/>
        <w:left w:val="none" w:sz="0" w:space="0" w:color="auto"/>
        <w:bottom w:val="none" w:sz="0" w:space="0" w:color="auto"/>
        <w:right w:val="none" w:sz="0" w:space="0" w:color="auto"/>
      </w:divBdr>
    </w:div>
    <w:div w:id="508756404">
      <w:bodyDiv w:val="1"/>
      <w:marLeft w:val="0"/>
      <w:marRight w:val="0"/>
      <w:marTop w:val="0"/>
      <w:marBottom w:val="0"/>
      <w:divBdr>
        <w:top w:val="none" w:sz="0" w:space="0" w:color="auto"/>
        <w:left w:val="none" w:sz="0" w:space="0" w:color="auto"/>
        <w:bottom w:val="none" w:sz="0" w:space="0" w:color="auto"/>
        <w:right w:val="none" w:sz="0" w:space="0" w:color="auto"/>
      </w:divBdr>
      <w:divsChild>
        <w:div w:id="33628747">
          <w:marLeft w:val="0"/>
          <w:marRight w:val="0"/>
          <w:marTop w:val="0"/>
          <w:marBottom w:val="0"/>
          <w:divBdr>
            <w:top w:val="none" w:sz="0" w:space="0" w:color="auto"/>
            <w:left w:val="none" w:sz="0" w:space="0" w:color="auto"/>
            <w:bottom w:val="none" w:sz="0" w:space="0" w:color="auto"/>
            <w:right w:val="none" w:sz="0" w:space="0" w:color="auto"/>
          </w:divBdr>
          <w:divsChild>
            <w:div w:id="869152148">
              <w:marLeft w:val="0"/>
              <w:marRight w:val="0"/>
              <w:marTop w:val="0"/>
              <w:marBottom w:val="0"/>
              <w:divBdr>
                <w:top w:val="none" w:sz="0" w:space="0" w:color="auto"/>
                <w:left w:val="none" w:sz="0" w:space="0" w:color="auto"/>
                <w:bottom w:val="none" w:sz="0" w:space="0" w:color="auto"/>
                <w:right w:val="none" w:sz="0" w:space="0" w:color="auto"/>
              </w:divBdr>
              <w:divsChild>
                <w:div w:id="1071343898">
                  <w:marLeft w:val="0"/>
                  <w:marRight w:val="0"/>
                  <w:marTop w:val="0"/>
                  <w:marBottom w:val="0"/>
                  <w:divBdr>
                    <w:top w:val="none" w:sz="0" w:space="0" w:color="auto"/>
                    <w:left w:val="none" w:sz="0" w:space="0" w:color="auto"/>
                    <w:bottom w:val="none" w:sz="0" w:space="0" w:color="auto"/>
                    <w:right w:val="none" w:sz="0" w:space="0" w:color="auto"/>
                  </w:divBdr>
                  <w:divsChild>
                    <w:div w:id="2664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067135">
      <w:bodyDiv w:val="1"/>
      <w:marLeft w:val="0"/>
      <w:marRight w:val="0"/>
      <w:marTop w:val="0"/>
      <w:marBottom w:val="0"/>
      <w:divBdr>
        <w:top w:val="none" w:sz="0" w:space="0" w:color="auto"/>
        <w:left w:val="none" w:sz="0" w:space="0" w:color="auto"/>
        <w:bottom w:val="none" w:sz="0" w:space="0" w:color="auto"/>
        <w:right w:val="none" w:sz="0" w:space="0" w:color="auto"/>
      </w:divBdr>
    </w:div>
    <w:div w:id="541400663">
      <w:bodyDiv w:val="1"/>
      <w:marLeft w:val="0"/>
      <w:marRight w:val="0"/>
      <w:marTop w:val="0"/>
      <w:marBottom w:val="0"/>
      <w:divBdr>
        <w:top w:val="none" w:sz="0" w:space="0" w:color="auto"/>
        <w:left w:val="none" w:sz="0" w:space="0" w:color="auto"/>
        <w:bottom w:val="none" w:sz="0" w:space="0" w:color="auto"/>
        <w:right w:val="none" w:sz="0" w:space="0" w:color="auto"/>
      </w:divBdr>
    </w:div>
    <w:div w:id="555121596">
      <w:bodyDiv w:val="1"/>
      <w:marLeft w:val="0"/>
      <w:marRight w:val="0"/>
      <w:marTop w:val="0"/>
      <w:marBottom w:val="0"/>
      <w:divBdr>
        <w:top w:val="none" w:sz="0" w:space="0" w:color="auto"/>
        <w:left w:val="none" w:sz="0" w:space="0" w:color="auto"/>
        <w:bottom w:val="none" w:sz="0" w:space="0" w:color="auto"/>
        <w:right w:val="none" w:sz="0" w:space="0" w:color="auto"/>
      </w:divBdr>
    </w:div>
    <w:div w:id="559251443">
      <w:bodyDiv w:val="1"/>
      <w:marLeft w:val="0"/>
      <w:marRight w:val="0"/>
      <w:marTop w:val="0"/>
      <w:marBottom w:val="0"/>
      <w:divBdr>
        <w:top w:val="none" w:sz="0" w:space="0" w:color="auto"/>
        <w:left w:val="none" w:sz="0" w:space="0" w:color="auto"/>
        <w:bottom w:val="none" w:sz="0" w:space="0" w:color="auto"/>
        <w:right w:val="none" w:sz="0" w:space="0" w:color="auto"/>
      </w:divBdr>
    </w:div>
    <w:div w:id="642202158">
      <w:bodyDiv w:val="1"/>
      <w:marLeft w:val="0"/>
      <w:marRight w:val="0"/>
      <w:marTop w:val="0"/>
      <w:marBottom w:val="0"/>
      <w:divBdr>
        <w:top w:val="none" w:sz="0" w:space="0" w:color="auto"/>
        <w:left w:val="none" w:sz="0" w:space="0" w:color="auto"/>
        <w:bottom w:val="none" w:sz="0" w:space="0" w:color="auto"/>
        <w:right w:val="none" w:sz="0" w:space="0" w:color="auto"/>
      </w:divBdr>
    </w:div>
    <w:div w:id="681710063">
      <w:bodyDiv w:val="1"/>
      <w:marLeft w:val="0"/>
      <w:marRight w:val="0"/>
      <w:marTop w:val="0"/>
      <w:marBottom w:val="0"/>
      <w:divBdr>
        <w:top w:val="none" w:sz="0" w:space="0" w:color="auto"/>
        <w:left w:val="none" w:sz="0" w:space="0" w:color="auto"/>
        <w:bottom w:val="none" w:sz="0" w:space="0" w:color="auto"/>
        <w:right w:val="none" w:sz="0" w:space="0" w:color="auto"/>
      </w:divBdr>
      <w:divsChild>
        <w:div w:id="80106359">
          <w:marLeft w:val="0"/>
          <w:marRight w:val="0"/>
          <w:marTop w:val="0"/>
          <w:marBottom w:val="0"/>
          <w:divBdr>
            <w:top w:val="none" w:sz="0" w:space="0" w:color="auto"/>
            <w:left w:val="none" w:sz="0" w:space="0" w:color="auto"/>
            <w:bottom w:val="none" w:sz="0" w:space="0" w:color="auto"/>
            <w:right w:val="none" w:sz="0" w:space="0" w:color="auto"/>
          </w:divBdr>
        </w:div>
      </w:divsChild>
    </w:div>
    <w:div w:id="710807561">
      <w:bodyDiv w:val="1"/>
      <w:marLeft w:val="0"/>
      <w:marRight w:val="0"/>
      <w:marTop w:val="0"/>
      <w:marBottom w:val="0"/>
      <w:divBdr>
        <w:top w:val="none" w:sz="0" w:space="0" w:color="auto"/>
        <w:left w:val="none" w:sz="0" w:space="0" w:color="auto"/>
        <w:bottom w:val="none" w:sz="0" w:space="0" w:color="auto"/>
        <w:right w:val="none" w:sz="0" w:space="0" w:color="auto"/>
      </w:divBdr>
    </w:div>
    <w:div w:id="712390918">
      <w:bodyDiv w:val="1"/>
      <w:marLeft w:val="0"/>
      <w:marRight w:val="0"/>
      <w:marTop w:val="0"/>
      <w:marBottom w:val="0"/>
      <w:divBdr>
        <w:top w:val="none" w:sz="0" w:space="0" w:color="auto"/>
        <w:left w:val="none" w:sz="0" w:space="0" w:color="auto"/>
        <w:bottom w:val="none" w:sz="0" w:space="0" w:color="auto"/>
        <w:right w:val="none" w:sz="0" w:space="0" w:color="auto"/>
      </w:divBdr>
    </w:div>
    <w:div w:id="732199730">
      <w:bodyDiv w:val="1"/>
      <w:marLeft w:val="0"/>
      <w:marRight w:val="0"/>
      <w:marTop w:val="0"/>
      <w:marBottom w:val="0"/>
      <w:divBdr>
        <w:top w:val="none" w:sz="0" w:space="0" w:color="auto"/>
        <w:left w:val="none" w:sz="0" w:space="0" w:color="auto"/>
        <w:bottom w:val="none" w:sz="0" w:space="0" w:color="auto"/>
        <w:right w:val="none" w:sz="0" w:space="0" w:color="auto"/>
      </w:divBdr>
      <w:divsChild>
        <w:div w:id="1288900994">
          <w:marLeft w:val="0"/>
          <w:marRight w:val="0"/>
          <w:marTop w:val="0"/>
          <w:marBottom w:val="0"/>
          <w:divBdr>
            <w:top w:val="none" w:sz="0" w:space="0" w:color="auto"/>
            <w:left w:val="none" w:sz="0" w:space="0" w:color="auto"/>
            <w:bottom w:val="none" w:sz="0" w:space="0" w:color="auto"/>
            <w:right w:val="none" w:sz="0" w:space="0" w:color="auto"/>
          </w:divBdr>
          <w:divsChild>
            <w:div w:id="54355482">
              <w:marLeft w:val="0"/>
              <w:marRight w:val="0"/>
              <w:marTop w:val="0"/>
              <w:marBottom w:val="0"/>
              <w:divBdr>
                <w:top w:val="none" w:sz="0" w:space="0" w:color="auto"/>
                <w:left w:val="none" w:sz="0" w:space="0" w:color="auto"/>
                <w:bottom w:val="none" w:sz="0" w:space="0" w:color="auto"/>
                <w:right w:val="none" w:sz="0" w:space="0" w:color="auto"/>
              </w:divBdr>
            </w:div>
            <w:div w:id="219905935">
              <w:marLeft w:val="0"/>
              <w:marRight w:val="0"/>
              <w:marTop w:val="0"/>
              <w:marBottom w:val="0"/>
              <w:divBdr>
                <w:top w:val="none" w:sz="0" w:space="0" w:color="auto"/>
                <w:left w:val="none" w:sz="0" w:space="0" w:color="auto"/>
                <w:bottom w:val="none" w:sz="0" w:space="0" w:color="auto"/>
                <w:right w:val="none" w:sz="0" w:space="0" w:color="auto"/>
              </w:divBdr>
            </w:div>
            <w:div w:id="8143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40410">
      <w:bodyDiv w:val="1"/>
      <w:marLeft w:val="0"/>
      <w:marRight w:val="0"/>
      <w:marTop w:val="0"/>
      <w:marBottom w:val="0"/>
      <w:divBdr>
        <w:top w:val="none" w:sz="0" w:space="0" w:color="auto"/>
        <w:left w:val="none" w:sz="0" w:space="0" w:color="auto"/>
        <w:bottom w:val="none" w:sz="0" w:space="0" w:color="auto"/>
        <w:right w:val="none" w:sz="0" w:space="0" w:color="auto"/>
      </w:divBdr>
    </w:div>
    <w:div w:id="763234374">
      <w:bodyDiv w:val="1"/>
      <w:marLeft w:val="0"/>
      <w:marRight w:val="0"/>
      <w:marTop w:val="0"/>
      <w:marBottom w:val="0"/>
      <w:divBdr>
        <w:top w:val="none" w:sz="0" w:space="0" w:color="auto"/>
        <w:left w:val="none" w:sz="0" w:space="0" w:color="auto"/>
        <w:bottom w:val="none" w:sz="0" w:space="0" w:color="auto"/>
        <w:right w:val="none" w:sz="0" w:space="0" w:color="auto"/>
      </w:divBdr>
    </w:div>
    <w:div w:id="765275033">
      <w:bodyDiv w:val="1"/>
      <w:marLeft w:val="0"/>
      <w:marRight w:val="0"/>
      <w:marTop w:val="0"/>
      <w:marBottom w:val="0"/>
      <w:divBdr>
        <w:top w:val="none" w:sz="0" w:space="0" w:color="auto"/>
        <w:left w:val="none" w:sz="0" w:space="0" w:color="auto"/>
        <w:bottom w:val="none" w:sz="0" w:space="0" w:color="auto"/>
        <w:right w:val="none" w:sz="0" w:space="0" w:color="auto"/>
      </w:divBdr>
    </w:div>
    <w:div w:id="788857167">
      <w:bodyDiv w:val="1"/>
      <w:marLeft w:val="0"/>
      <w:marRight w:val="0"/>
      <w:marTop w:val="0"/>
      <w:marBottom w:val="0"/>
      <w:divBdr>
        <w:top w:val="none" w:sz="0" w:space="0" w:color="auto"/>
        <w:left w:val="none" w:sz="0" w:space="0" w:color="auto"/>
        <w:bottom w:val="none" w:sz="0" w:space="0" w:color="auto"/>
        <w:right w:val="none" w:sz="0" w:space="0" w:color="auto"/>
      </w:divBdr>
    </w:div>
    <w:div w:id="852719853">
      <w:bodyDiv w:val="1"/>
      <w:marLeft w:val="0"/>
      <w:marRight w:val="0"/>
      <w:marTop w:val="0"/>
      <w:marBottom w:val="0"/>
      <w:divBdr>
        <w:top w:val="none" w:sz="0" w:space="0" w:color="auto"/>
        <w:left w:val="none" w:sz="0" w:space="0" w:color="auto"/>
        <w:bottom w:val="none" w:sz="0" w:space="0" w:color="auto"/>
        <w:right w:val="none" w:sz="0" w:space="0" w:color="auto"/>
      </w:divBdr>
    </w:div>
    <w:div w:id="979263057">
      <w:bodyDiv w:val="1"/>
      <w:marLeft w:val="0"/>
      <w:marRight w:val="0"/>
      <w:marTop w:val="0"/>
      <w:marBottom w:val="0"/>
      <w:divBdr>
        <w:top w:val="none" w:sz="0" w:space="0" w:color="auto"/>
        <w:left w:val="none" w:sz="0" w:space="0" w:color="auto"/>
        <w:bottom w:val="none" w:sz="0" w:space="0" w:color="auto"/>
        <w:right w:val="none" w:sz="0" w:space="0" w:color="auto"/>
      </w:divBdr>
    </w:div>
    <w:div w:id="1000697771">
      <w:bodyDiv w:val="1"/>
      <w:marLeft w:val="0"/>
      <w:marRight w:val="0"/>
      <w:marTop w:val="0"/>
      <w:marBottom w:val="0"/>
      <w:divBdr>
        <w:top w:val="none" w:sz="0" w:space="0" w:color="auto"/>
        <w:left w:val="none" w:sz="0" w:space="0" w:color="auto"/>
        <w:bottom w:val="none" w:sz="0" w:space="0" w:color="auto"/>
        <w:right w:val="none" w:sz="0" w:space="0" w:color="auto"/>
      </w:divBdr>
    </w:div>
    <w:div w:id="1009915162">
      <w:bodyDiv w:val="1"/>
      <w:marLeft w:val="0"/>
      <w:marRight w:val="0"/>
      <w:marTop w:val="0"/>
      <w:marBottom w:val="0"/>
      <w:divBdr>
        <w:top w:val="none" w:sz="0" w:space="0" w:color="auto"/>
        <w:left w:val="none" w:sz="0" w:space="0" w:color="auto"/>
        <w:bottom w:val="none" w:sz="0" w:space="0" w:color="auto"/>
        <w:right w:val="none" w:sz="0" w:space="0" w:color="auto"/>
      </w:divBdr>
    </w:div>
    <w:div w:id="1177425252">
      <w:bodyDiv w:val="1"/>
      <w:marLeft w:val="0"/>
      <w:marRight w:val="0"/>
      <w:marTop w:val="0"/>
      <w:marBottom w:val="0"/>
      <w:divBdr>
        <w:top w:val="none" w:sz="0" w:space="0" w:color="auto"/>
        <w:left w:val="none" w:sz="0" w:space="0" w:color="auto"/>
        <w:bottom w:val="none" w:sz="0" w:space="0" w:color="auto"/>
        <w:right w:val="none" w:sz="0" w:space="0" w:color="auto"/>
      </w:divBdr>
    </w:div>
    <w:div w:id="1221870467">
      <w:bodyDiv w:val="1"/>
      <w:marLeft w:val="0"/>
      <w:marRight w:val="0"/>
      <w:marTop w:val="0"/>
      <w:marBottom w:val="0"/>
      <w:divBdr>
        <w:top w:val="none" w:sz="0" w:space="0" w:color="auto"/>
        <w:left w:val="none" w:sz="0" w:space="0" w:color="auto"/>
        <w:bottom w:val="none" w:sz="0" w:space="0" w:color="auto"/>
        <w:right w:val="none" w:sz="0" w:space="0" w:color="auto"/>
      </w:divBdr>
    </w:div>
    <w:div w:id="1277055060">
      <w:bodyDiv w:val="1"/>
      <w:marLeft w:val="0"/>
      <w:marRight w:val="0"/>
      <w:marTop w:val="0"/>
      <w:marBottom w:val="0"/>
      <w:divBdr>
        <w:top w:val="none" w:sz="0" w:space="0" w:color="auto"/>
        <w:left w:val="none" w:sz="0" w:space="0" w:color="auto"/>
        <w:bottom w:val="none" w:sz="0" w:space="0" w:color="auto"/>
        <w:right w:val="none" w:sz="0" w:space="0" w:color="auto"/>
      </w:divBdr>
    </w:div>
    <w:div w:id="1290207603">
      <w:bodyDiv w:val="1"/>
      <w:marLeft w:val="0"/>
      <w:marRight w:val="0"/>
      <w:marTop w:val="0"/>
      <w:marBottom w:val="0"/>
      <w:divBdr>
        <w:top w:val="none" w:sz="0" w:space="0" w:color="auto"/>
        <w:left w:val="none" w:sz="0" w:space="0" w:color="auto"/>
        <w:bottom w:val="none" w:sz="0" w:space="0" w:color="auto"/>
        <w:right w:val="none" w:sz="0" w:space="0" w:color="auto"/>
      </w:divBdr>
    </w:div>
    <w:div w:id="1345325600">
      <w:bodyDiv w:val="1"/>
      <w:marLeft w:val="0"/>
      <w:marRight w:val="0"/>
      <w:marTop w:val="0"/>
      <w:marBottom w:val="0"/>
      <w:divBdr>
        <w:top w:val="none" w:sz="0" w:space="0" w:color="auto"/>
        <w:left w:val="none" w:sz="0" w:space="0" w:color="auto"/>
        <w:bottom w:val="none" w:sz="0" w:space="0" w:color="auto"/>
        <w:right w:val="none" w:sz="0" w:space="0" w:color="auto"/>
      </w:divBdr>
    </w:div>
    <w:div w:id="1359427048">
      <w:bodyDiv w:val="1"/>
      <w:marLeft w:val="0"/>
      <w:marRight w:val="0"/>
      <w:marTop w:val="0"/>
      <w:marBottom w:val="0"/>
      <w:divBdr>
        <w:top w:val="none" w:sz="0" w:space="0" w:color="auto"/>
        <w:left w:val="none" w:sz="0" w:space="0" w:color="auto"/>
        <w:bottom w:val="none" w:sz="0" w:space="0" w:color="auto"/>
        <w:right w:val="none" w:sz="0" w:space="0" w:color="auto"/>
      </w:divBdr>
      <w:divsChild>
        <w:div w:id="1267805339">
          <w:marLeft w:val="0"/>
          <w:marRight w:val="0"/>
          <w:marTop w:val="0"/>
          <w:marBottom w:val="0"/>
          <w:divBdr>
            <w:top w:val="none" w:sz="0" w:space="0" w:color="auto"/>
            <w:left w:val="none" w:sz="0" w:space="0" w:color="auto"/>
            <w:bottom w:val="none" w:sz="0" w:space="0" w:color="auto"/>
            <w:right w:val="none" w:sz="0" w:space="0" w:color="auto"/>
          </w:divBdr>
          <w:divsChild>
            <w:div w:id="774784243">
              <w:marLeft w:val="0"/>
              <w:marRight w:val="0"/>
              <w:marTop w:val="0"/>
              <w:marBottom w:val="0"/>
              <w:divBdr>
                <w:top w:val="none" w:sz="0" w:space="0" w:color="auto"/>
                <w:left w:val="none" w:sz="0" w:space="0" w:color="auto"/>
                <w:bottom w:val="none" w:sz="0" w:space="0" w:color="auto"/>
                <w:right w:val="none" w:sz="0" w:space="0" w:color="auto"/>
              </w:divBdr>
              <w:divsChild>
                <w:div w:id="1565993528">
                  <w:marLeft w:val="0"/>
                  <w:marRight w:val="0"/>
                  <w:marTop w:val="0"/>
                  <w:marBottom w:val="0"/>
                  <w:divBdr>
                    <w:top w:val="none" w:sz="0" w:space="0" w:color="auto"/>
                    <w:left w:val="none" w:sz="0" w:space="0" w:color="auto"/>
                    <w:bottom w:val="none" w:sz="0" w:space="0" w:color="auto"/>
                    <w:right w:val="none" w:sz="0" w:space="0" w:color="auto"/>
                  </w:divBdr>
                  <w:divsChild>
                    <w:div w:id="13481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280096">
      <w:bodyDiv w:val="1"/>
      <w:marLeft w:val="0"/>
      <w:marRight w:val="0"/>
      <w:marTop w:val="0"/>
      <w:marBottom w:val="0"/>
      <w:divBdr>
        <w:top w:val="none" w:sz="0" w:space="0" w:color="auto"/>
        <w:left w:val="none" w:sz="0" w:space="0" w:color="auto"/>
        <w:bottom w:val="none" w:sz="0" w:space="0" w:color="auto"/>
        <w:right w:val="none" w:sz="0" w:space="0" w:color="auto"/>
      </w:divBdr>
    </w:div>
    <w:div w:id="1500922908">
      <w:bodyDiv w:val="1"/>
      <w:marLeft w:val="0"/>
      <w:marRight w:val="0"/>
      <w:marTop w:val="0"/>
      <w:marBottom w:val="0"/>
      <w:divBdr>
        <w:top w:val="none" w:sz="0" w:space="0" w:color="auto"/>
        <w:left w:val="none" w:sz="0" w:space="0" w:color="auto"/>
        <w:bottom w:val="none" w:sz="0" w:space="0" w:color="auto"/>
        <w:right w:val="none" w:sz="0" w:space="0" w:color="auto"/>
      </w:divBdr>
    </w:div>
    <w:div w:id="1632052554">
      <w:bodyDiv w:val="1"/>
      <w:marLeft w:val="0"/>
      <w:marRight w:val="0"/>
      <w:marTop w:val="0"/>
      <w:marBottom w:val="0"/>
      <w:divBdr>
        <w:top w:val="none" w:sz="0" w:space="0" w:color="auto"/>
        <w:left w:val="none" w:sz="0" w:space="0" w:color="auto"/>
        <w:bottom w:val="none" w:sz="0" w:space="0" w:color="auto"/>
        <w:right w:val="none" w:sz="0" w:space="0" w:color="auto"/>
      </w:divBdr>
    </w:div>
    <w:div w:id="1665275434">
      <w:bodyDiv w:val="1"/>
      <w:marLeft w:val="0"/>
      <w:marRight w:val="0"/>
      <w:marTop w:val="0"/>
      <w:marBottom w:val="0"/>
      <w:divBdr>
        <w:top w:val="none" w:sz="0" w:space="0" w:color="auto"/>
        <w:left w:val="none" w:sz="0" w:space="0" w:color="auto"/>
        <w:bottom w:val="none" w:sz="0" w:space="0" w:color="auto"/>
        <w:right w:val="none" w:sz="0" w:space="0" w:color="auto"/>
      </w:divBdr>
    </w:div>
    <w:div w:id="1692797688">
      <w:bodyDiv w:val="1"/>
      <w:marLeft w:val="0"/>
      <w:marRight w:val="0"/>
      <w:marTop w:val="0"/>
      <w:marBottom w:val="0"/>
      <w:divBdr>
        <w:top w:val="none" w:sz="0" w:space="0" w:color="auto"/>
        <w:left w:val="none" w:sz="0" w:space="0" w:color="auto"/>
        <w:bottom w:val="none" w:sz="0" w:space="0" w:color="auto"/>
        <w:right w:val="none" w:sz="0" w:space="0" w:color="auto"/>
      </w:divBdr>
    </w:div>
    <w:div w:id="1696227816">
      <w:bodyDiv w:val="1"/>
      <w:marLeft w:val="0"/>
      <w:marRight w:val="0"/>
      <w:marTop w:val="0"/>
      <w:marBottom w:val="0"/>
      <w:divBdr>
        <w:top w:val="none" w:sz="0" w:space="0" w:color="auto"/>
        <w:left w:val="none" w:sz="0" w:space="0" w:color="auto"/>
        <w:bottom w:val="none" w:sz="0" w:space="0" w:color="auto"/>
        <w:right w:val="none" w:sz="0" w:space="0" w:color="auto"/>
      </w:divBdr>
      <w:divsChild>
        <w:div w:id="14776044">
          <w:marLeft w:val="0"/>
          <w:marRight w:val="0"/>
          <w:marTop w:val="0"/>
          <w:marBottom w:val="0"/>
          <w:divBdr>
            <w:top w:val="none" w:sz="0" w:space="0" w:color="auto"/>
            <w:left w:val="none" w:sz="0" w:space="0" w:color="auto"/>
            <w:bottom w:val="none" w:sz="0" w:space="0" w:color="auto"/>
            <w:right w:val="none" w:sz="0" w:space="0" w:color="auto"/>
          </w:divBdr>
          <w:divsChild>
            <w:div w:id="1050686895">
              <w:marLeft w:val="0"/>
              <w:marRight w:val="0"/>
              <w:marTop w:val="0"/>
              <w:marBottom w:val="0"/>
              <w:divBdr>
                <w:top w:val="none" w:sz="0" w:space="0" w:color="auto"/>
                <w:left w:val="none" w:sz="0" w:space="0" w:color="auto"/>
                <w:bottom w:val="none" w:sz="0" w:space="0" w:color="auto"/>
                <w:right w:val="none" w:sz="0" w:space="0" w:color="auto"/>
              </w:divBdr>
              <w:divsChild>
                <w:div w:id="785738127">
                  <w:marLeft w:val="0"/>
                  <w:marRight w:val="0"/>
                  <w:marTop w:val="0"/>
                  <w:marBottom w:val="0"/>
                  <w:divBdr>
                    <w:top w:val="none" w:sz="0" w:space="0" w:color="auto"/>
                    <w:left w:val="none" w:sz="0" w:space="0" w:color="auto"/>
                    <w:bottom w:val="none" w:sz="0" w:space="0" w:color="auto"/>
                    <w:right w:val="none" w:sz="0" w:space="0" w:color="auto"/>
                  </w:divBdr>
                  <w:divsChild>
                    <w:div w:id="128145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701266">
      <w:bodyDiv w:val="1"/>
      <w:marLeft w:val="0"/>
      <w:marRight w:val="0"/>
      <w:marTop w:val="0"/>
      <w:marBottom w:val="0"/>
      <w:divBdr>
        <w:top w:val="none" w:sz="0" w:space="0" w:color="auto"/>
        <w:left w:val="none" w:sz="0" w:space="0" w:color="auto"/>
        <w:bottom w:val="none" w:sz="0" w:space="0" w:color="auto"/>
        <w:right w:val="none" w:sz="0" w:space="0" w:color="auto"/>
      </w:divBdr>
    </w:div>
    <w:div w:id="1723676668">
      <w:bodyDiv w:val="1"/>
      <w:marLeft w:val="0"/>
      <w:marRight w:val="0"/>
      <w:marTop w:val="0"/>
      <w:marBottom w:val="0"/>
      <w:divBdr>
        <w:top w:val="none" w:sz="0" w:space="0" w:color="auto"/>
        <w:left w:val="none" w:sz="0" w:space="0" w:color="auto"/>
        <w:bottom w:val="none" w:sz="0" w:space="0" w:color="auto"/>
        <w:right w:val="none" w:sz="0" w:space="0" w:color="auto"/>
      </w:divBdr>
    </w:div>
    <w:div w:id="1800687863">
      <w:bodyDiv w:val="1"/>
      <w:marLeft w:val="0"/>
      <w:marRight w:val="0"/>
      <w:marTop w:val="0"/>
      <w:marBottom w:val="0"/>
      <w:divBdr>
        <w:top w:val="none" w:sz="0" w:space="0" w:color="auto"/>
        <w:left w:val="none" w:sz="0" w:space="0" w:color="auto"/>
        <w:bottom w:val="none" w:sz="0" w:space="0" w:color="auto"/>
        <w:right w:val="none" w:sz="0" w:space="0" w:color="auto"/>
      </w:divBdr>
    </w:div>
    <w:div w:id="1859157364">
      <w:bodyDiv w:val="1"/>
      <w:marLeft w:val="0"/>
      <w:marRight w:val="0"/>
      <w:marTop w:val="0"/>
      <w:marBottom w:val="0"/>
      <w:divBdr>
        <w:top w:val="none" w:sz="0" w:space="0" w:color="auto"/>
        <w:left w:val="none" w:sz="0" w:space="0" w:color="auto"/>
        <w:bottom w:val="none" w:sz="0" w:space="0" w:color="auto"/>
        <w:right w:val="none" w:sz="0" w:space="0" w:color="auto"/>
      </w:divBdr>
    </w:div>
    <w:div w:id="1883983194">
      <w:bodyDiv w:val="1"/>
      <w:marLeft w:val="0"/>
      <w:marRight w:val="0"/>
      <w:marTop w:val="0"/>
      <w:marBottom w:val="0"/>
      <w:divBdr>
        <w:top w:val="none" w:sz="0" w:space="0" w:color="auto"/>
        <w:left w:val="none" w:sz="0" w:space="0" w:color="auto"/>
        <w:bottom w:val="none" w:sz="0" w:space="0" w:color="auto"/>
        <w:right w:val="none" w:sz="0" w:space="0" w:color="auto"/>
      </w:divBdr>
    </w:div>
    <w:div w:id="1911118083">
      <w:bodyDiv w:val="1"/>
      <w:marLeft w:val="0"/>
      <w:marRight w:val="0"/>
      <w:marTop w:val="0"/>
      <w:marBottom w:val="0"/>
      <w:divBdr>
        <w:top w:val="none" w:sz="0" w:space="0" w:color="auto"/>
        <w:left w:val="none" w:sz="0" w:space="0" w:color="auto"/>
        <w:bottom w:val="none" w:sz="0" w:space="0" w:color="auto"/>
        <w:right w:val="none" w:sz="0" w:space="0" w:color="auto"/>
      </w:divBdr>
    </w:div>
    <w:div w:id="1917277373">
      <w:bodyDiv w:val="1"/>
      <w:marLeft w:val="0"/>
      <w:marRight w:val="0"/>
      <w:marTop w:val="0"/>
      <w:marBottom w:val="0"/>
      <w:divBdr>
        <w:top w:val="none" w:sz="0" w:space="0" w:color="auto"/>
        <w:left w:val="none" w:sz="0" w:space="0" w:color="auto"/>
        <w:bottom w:val="none" w:sz="0" w:space="0" w:color="auto"/>
        <w:right w:val="none" w:sz="0" w:space="0" w:color="auto"/>
      </w:divBdr>
      <w:divsChild>
        <w:div w:id="1687250600">
          <w:marLeft w:val="0"/>
          <w:marRight w:val="0"/>
          <w:marTop w:val="0"/>
          <w:marBottom w:val="0"/>
          <w:divBdr>
            <w:top w:val="none" w:sz="0" w:space="0" w:color="auto"/>
            <w:left w:val="none" w:sz="0" w:space="0" w:color="auto"/>
            <w:bottom w:val="none" w:sz="0" w:space="0" w:color="auto"/>
            <w:right w:val="none" w:sz="0" w:space="0" w:color="auto"/>
          </w:divBdr>
          <w:divsChild>
            <w:div w:id="959991035">
              <w:marLeft w:val="0"/>
              <w:marRight w:val="0"/>
              <w:marTop w:val="0"/>
              <w:marBottom w:val="0"/>
              <w:divBdr>
                <w:top w:val="none" w:sz="0" w:space="0" w:color="auto"/>
                <w:left w:val="none" w:sz="0" w:space="0" w:color="auto"/>
                <w:bottom w:val="none" w:sz="0" w:space="0" w:color="auto"/>
                <w:right w:val="none" w:sz="0" w:space="0" w:color="auto"/>
              </w:divBdr>
              <w:divsChild>
                <w:div w:id="853346766">
                  <w:marLeft w:val="0"/>
                  <w:marRight w:val="0"/>
                  <w:marTop w:val="0"/>
                  <w:marBottom w:val="0"/>
                  <w:divBdr>
                    <w:top w:val="none" w:sz="0" w:space="0" w:color="auto"/>
                    <w:left w:val="none" w:sz="0" w:space="0" w:color="auto"/>
                    <w:bottom w:val="none" w:sz="0" w:space="0" w:color="auto"/>
                    <w:right w:val="none" w:sz="0" w:space="0" w:color="auto"/>
                  </w:divBdr>
                  <w:divsChild>
                    <w:div w:id="16142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718072">
      <w:bodyDiv w:val="1"/>
      <w:marLeft w:val="0"/>
      <w:marRight w:val="0"/>
      <w:marTop w:val="0"/>
      <w:marBottom w:val="0"/>
      <w:divBdr>
        <w:top w:val="none" w:sz="0" w:space="0" w:color="auto"/>
        <w:left w:val="none" w:sz="0" w:space="0" w:color="auto"/>
        <w:bottom w:val="none" w:sz="0" w:space="0" w:color="auto"/>
        <w:right w:val="none" w:sz="0" w:space="0" w:color="auto"/>
      </w:divBdr>
    </w:div>
    <w:div w:id="1943299663">
      <w:bodyDiv w:val="1"/>
      <w:marLeft w:val="0"/>
      <w:marRight w:val="0"/>
      <w:marTop w:val="0"/>
      <w:marBottom w:val="0"/>
      <w:divBdr>
        <w:top w:val="none" w:sz="0" w:space="0" w:color="auto"/>
        <w:left w:val="none" w:sz="0" w:space="0" w:color="auto"/>
        <w:bottom w:val="none" w:sz="0" w:space="0" w:color="auto"/>
        <w:right w:val="none" w:sz="0" w:space="0" w:color="auto"/>
      </w:divBdr>
    </w:div>
    <w:div w:id="1947999093">
      <w:bodyDiv w:val="1"/>
      <w:marLeft w:val="0"/>
      <w:marRight w:val="0"/>
      <w:marTop w:val="0"/>
      <w:marBottom w:val="0"/>
      <w:divBdr>
        <w:top w:val="none" w:sz="0" w:space="0" w:color="auto"/>
        <w:left w:val="none" w:sz="0" w:space="0" w:color="auto"/>
        <w:bottom w:val="none" w:sz="0" w:space="0" w:color="auto"/>
        <w:right w:val="none" w:sz="0" w:space="0" w:color="auto"/>
      </w:divBdr>
    </w:div>
    <w:div w:id="2053570902">
      <w:bodyDiv w:val="1"/>
      <w:marLeft w:val="0"/>
      <w:marRight w:val="0"/>
      <w:marTop w:val="0"/>
      <w:marBottom w:val="0"/>
      <w:divBdr>
        <w:top w:val="none" w:sz="0" w:space="0" w:color="auto"/>
        <w:left w:val="none" w:sz="0" w:space="0" w:color="auto"/>
        <w:bottom w:val="none" w:sz="0" w:space="0" w:color="auto"/>
        <w:right w:val="none" w:sz="0" w:space="0" w:color="auto"/>
      </w:divBdr>
    </w:div>
    <w:div w:id="2070305539">
      <w:bodyDiv w:val="1"/>
      <w:marLeft w:val="0"/>
      <w:marRight w:val="0"/>
      <w:marTop w:val="0"/>
      <w:marBottom w:val="0"/>
      <w:divBdr>
        <w:top w:val="none" w:sz="0" w:space="0" w:color="auto"/>
        <w:left w:val="none" w:sz="0" w:space="0" w:color="auto"/>
        <w:bottom w:val="none" w:sz="0" w:space="0" w:color="auto"/>
        <w:right w:val="none" w:sz="0" w:space="0" w:color="auto"/>
      </w:divBdr>
    </w:div>
    <w:div w:id="2077434022">
      <w:bodyDiv w:val="1"/>
      <w:marLeft w:val="0"/>
      <w:marRight w:val="0"/>
      <w:marTop w:val="0"/>
      <w:marBottom w:val="0"/>
      <w:divBdr>
        <w:top w:val="none" w:sz="0" w:space="0" w:color="auto"/>
        <w:left w:val="none" w:sz="0" w:space="0" w:color="auto"/>
        <w:bottom w:val="none" w:sz="0" w:space="0" w:color="auto"/>
        <w:right w:val="none" w:sz="0" w:space="0" w:color="auto"/>
      </w:divBdr>
    </w:div>
    <w:div w:id="2089958866">
      <w:bodyDiv w:val="1"/>
      <w:marLeft w:val="0"/>
      <w:marRight w:val="0"/>
      <w:marTop w:val="0"/>
      <w:marBottom w:val="0"/>
      <w:divBdr>
        <w:top w:val="none" w:sz="0" w:space="0" w:color="auto"/>
        <w:left w:val="none" w:sz="0" w:space="0" w:color="auto"/>
        <w:bottom w:val="none" w:sz="0" w:space="0" w:color="auto"/>
        <w:right w:val="none" w:sz="0" w:space="0" w:color="auto"/>
      </w:divBdr>
    </w:div>
    <w:div w:id="2131704675">
      <w:bodyDiv w:val="1"/>
      <w:marLeft w:val="0"/>
      <w:marRight w:val="0"/>
      <w:marTop w:val="0"/>
      <w:marBottom w:val="0"/>
      <w:divBdr>
        <w:top w:val="none" w:sz="0" w:space="0" w:color="auto"/>
        <w:left w:val="none" w:sz="0" w:space="0" w:color="auto"/>
        <w:bottom w:val="none" w:sz="0" w:space="0" w:color="auto"/>
        <w:right w:val="none" w:sz="0" w:space="0" w:color="auto"/>
      </w:divBdr>
    </w:div>
    <w:div w:id="213883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obs.undp.org/cj_view_jobs.cfm?cur_rgn_id_c=RAS" TargetMode="External"/><Relationship Id="rId21" Type="http://schemas.openxmlformats.org/officeDocument/2006/relationships/image" Target="media/image8.png"/><Relationship Id="rId34" Type="http://schemas.openxmlformats.org/officeDocument/2006/relationships/hyperlink" Target="http://web.undp.org/evaluation/documents/guidance/GEF/mid-term/Guidance_Midterm%20Review%20_EN_2014.pdf" TargetMode="External"/><Relationship Id="rId42" Type="http://schemas.openxmlformats.org/officeDocument/2006/relationships/hyperlink" Target="mailto:msopoaga@gmail.com" TargetMode="External"/><Relationship Id="rId47" Type="http://schemas.openxmlformats.org/officeDocument/2006/relationships/hyperlink" Target="mailto:siligak@rocketmail.com" TargetMode="External"/><Relationship Id="rId50" Type="http://schemas.openxmlformats.org/officeDocument/2006/relationships/hyperlink" Target="mailto:nautibabe@gmail.com" TargetMode="External"/><Relationship Id="rId55" Type="http://schemas.openxmlformats.org/officeDocument/2006/relationships/hyperlink" Target="mailto:natanopanama@gmail.com" TargetMode="External"/><Relationship Id="rId63" Type="http://schemas.openxmlformats.org/officeDocument/2006/relationships/image" Target="media/image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hyperlink" Target="http://web.undp.org/evaluation/documents/guidance/GEF/mid-term/Guidance_Midterm%20Review%20_EN_2014.pdf" TargetMode="External"/><Relationship Id="rId11" Type="http://schemas.openxmlformats.org/officeDocument/2006/relationships/image" Target="media/image1.jpg"/><Relationship Id="rId24" Type="http://schemas.openxmlformats.org/officeDocument/2006/relationships/hyperlink" Target="https://twitter.com/TCAPforTu8?ref_src=twsrc%5Egoogle%7Ctwcamp%5Eserp%7Ctwgr%5Eauthor" TargetMode="External"/><Relationship Id="rId32" Type="http://schemas.openxmlformats.org/officeDocument/2006/relationships/hyperlink" Target="http://web.undp.org/evaluation/documents/guidance/GEF/mid-term/Guidance_Midterm%20Review%20_EN_2014.pdf" TargetMode="External"/><Relationship Id="rId37" Type="http://schemas.openxmlformats.org/officeDocument/2006/relationships/hyperlink" Target="mailto:fmalologa@gmail.com" TargetMode="External"/><Relationship Id="rId40" Type="http://schemas.openxmlformats.org/officeDocument/2006/relationships/hyperlink" Target="mailto:mfiapati@live.com" TargetMode="External"/><Relationship Id="rId45" Type="http://schemas.openxmlformats.org/officeDocument/2006/relationships/hyperlink" Target="mailto:pula_toafa@yahoo.com.au" TargetMode="External"/><Relationship Id="rId53" Type="http://schemas.openxmlformats.org/officeDocument/2006/relationships/hyperlink" Target="mailto:sesologatemetiu@gmail.com" TargetMode="External"/><Relationship Id="rId58" Type="http://schemas.openxmlformats.org/officeDocument/2006/relationships/hyperlink" Target="mailto:alan.resture@undp.org" TargetMode="External"/><Relationship Id="rId5" Type="http://schemas.openxmlformats.org/officeDocument/2006/relationships/numbering" Target="numbering.xml"/><Relationship Id="rId61" Type="http://schemas.openxmlformats.org/officeDocument/2006/relationships/hyperlink" Target="mailto:paul.audin@undp.org" TargetMode="External"/><Relationship Id="rId19" Type="http://schemas.openxmlformats.org/officeDocument/2006/relationships/image" Target="media/image6.emf"/><Relationship Id="rId14" Type="http://schemas.openxmlformats.org/officeDocument/2006/relationships/header" Target="header2.xml"/><Relationship Id="rId22" Type="http://schemas.openxmlformats.org/officeDocument/2006/relationships/footer" Target="footer2.xml"/><Relationship Id="rId27" Type="http://schemas.openxmlformats.org/officeDocument/2006/relationships/hyperlink" Target="https://jobs.undp.org/cj_view_jobs.cfm?cur_rgn_id_c=RAS" TargetMode="External"/><Relationship Id="rId30" Type="http://schemas.openxmlformats.org/officeDocument/2006/relationships/hyperlink" Target="http://web.undp.org/evaluation/documents/guidance/GEF/mid-term/Guidance_Midterm%20Review%20_EN_2014.pdf" TargetMode="External"/><Relationship Id="rId35" Type="http://schemas.openxmlformats.org/officeDocument/2006/relationships/hyperlink" Target="mailto:sevepaeniu@gmail.com" TargetMode="External"/><Relationship Id="rId43" Type="http://schemas.openxmlformats.org/officeDocument/2006/relationships/hyperlink" Target="mailto:taasi.pitoi@gmail.com" TargetMode="External"/><Relationship Id="rId48" Type="http://schemas.openxmlformats.org/officeDocument/2006/relationships/hyperlink" Target="mailto:pnhauma@gmail.com" TargetMode="External"/><Relationship Id="rId56" Type="http://schemas.openxmlformats.org/officeDocument/2006/relationships/hyperlink" Target="mailto:aishath.azza@undp.org"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enelesopoaga@yahoo.co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hyperlink" Target="https://www.facebook.com/pages/category/Local-Business/Tuvalu-Coastal-Adaptation-Project-342968406432792/" TargetMode="External"/><Relationship Id="rId33" Type="http://schemas.openxmlformats.org/officeDocument/2006/relationships/hyperlink" Target="http://web.undp.org/evaluation/documents/guidance/GEF/mid-term/Guidance_Midterm%20Review%20_EN_2014.pdf" TargetMode="External"/><Relationship Id="rId38" Type="http://schemas.openxmlformats.org/officeDocument/2006/relationships/hyperlink" Target="mailto:butchersn@gmail.com" TargetMode="External"/><Relationship Id="rId46" Type="http://schemas.openxmlformats.org/officeDocument/2006/relationships/hyperlink" Target="mailto:kwinlifuka@gmail.com" TargetMode="External"/><Relationship Id="rId59" Type="http://schemas.openxmlformats.org/officeDocument/2006/relationships/hyperlink" Target="mailto:jone.feresi@undp.org" TargetMode="External"/><Relationship Id="rId20" Type="http://schemas.openxmlformats.org/officeDocument/2006/relationships/image" Target="media/image7.png"/><Relationship Id="rId41" Type="http://schemas.openxmlformats.org/officeDocument/2006/relationships/hyperlink" Target="mailto:pepetua@gmail.com" TargetMode="External"/><Relationship Id="rId54" Type="http://schemas.openxmlformats.org/officeDocument/2006/relationships/hyperlink" Target="mailto:hinesaintz@gmail.com" TargetMode="External"/><Relationship Id="rId62" Type="http://schemas.openxmlformats.org/officeDocument/2006/relationships/hyperlink" Target="mailto:kate.smith@undp.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tcap.tv" TargetMode="External"/><Relationship Id="rId28" Type="http://schemas.openxmlformats.org/officeDocument/2006/relationships/hyperlink" Target="http://web.undp.org/evaluation/documents/guidance/GEF/mid-term/Guidance_Midterm%20Review%20_EN_2014.pdf" TargetMode="External"/><Relationship Id="rId36" Type="http://schemas.openxmlformats.org/officeDocument/2006/relationships/hyperlink" Target="mailto:fkaitu@gov.tv" TargetMode="External"/><Relationship Id="rId49" Type="http://schemas.openxmlformats.org/officeDocument/2006/relationships/hyperlink" Target="mailto:launiupelosi@gmail.com" TargetMode="External"/><Relationship Id="rId57" Type="http://schemas.openxmlformats.org/officeDocument/2006/relationships/hyperlink" Target="mailto:winifereti.nainoca@undp.org" TargetMode="External"/><Relationship Id="rId10" Type="http://schemas.openxmlformats.org/officeDocument/2006/relationships/endnotes" Target="endnotes.xml"/><Relationship Id="rId31" Type="http://schemas.openxmlformats.org/officeDocument/2006/relationships/hyperlink" Target="http://web.undp.org/evaluation/documents/guidance/GEF/mid-term/Guidance_Midterm%20Review%20_EN_2014.pdf" TargetMode="External"/><Relationship Id="rId44" Type="http://schemas.openxmlformats.org/officeDocument/2006/relationships/hyperlink" Target="mailto:kaaifanoiga@gmail.com" TargetMode="External"/><Relationship Id="rId52" Type="http://schemas.openxmlformats.org/officeDocument/2006/relationships/hyperlink" Target="mailto:tipu1304@gmail.com" TargetMode="External"/><Relationship Id="rId60" Type="http://schemas.openxmlformats.org/officeDocument/2006/relationships/hyperlink" Target="mailto:arthur.webb@undp.org"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mailto:tmkaua71@gmai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undg.org/docs/11653/UNDP-PME-Handbook-(2009).pdf" TargetMode="External"/><Relationship Id="rId3" Type="http://schemas.openxmlformats.org/officeDocument/2006/relationships/hyperlink" Target="http://www.undp.org/content/undp/en/home/librarypage/capacity-building/discussion-paper--innovations-in-monitoring---evaluating-results/" TargetMode="External"/><Relationship Id="rId7" Type="http://schemas.openxmlformats.org/officeDocument/2006/relationships/hyperlink" Target="http://www.undg.org/docs/11653/UNDP-PME-Handbook-(2009).pdf" TargetMode="External"/><Relationship Id="rId2" Type="http://schemas.openxmlformats.org/officeDocument/2006/relationships/hyperlink" Target="http://www.undp.org/content/undp/en/home/librarypage/capacity-building/discussion-paper--innovations-in-monitoring---evaluating-results/" TargetMode="External"/><Relationship Id="rId1" Type="http://schemas.openxmlformats.org/officeDocument/2006/relationships/hyperlink" Target="http://www.undp.org/content/undp/en/home/librarypage/capacity-building/discussion-paper--innovations-in-monitoring---evaluating-results/" TargetMode="External"/><Relationship Id="rId6" Type="http://schemas.openxmlformats.org/officeDocument/2006/relationships/hyperlink" Target="http://www.undg.org/docs/11653/UNDP-PME-Handbook-(2009).pdf" TargetMode="External"/><Relationship Id="rId5" Type="http://schemas.openxmlformats.org/officeDocument/2006/relationships/hyperlink" Target="http://www.undg.org/docs/11653/UNDP-PME-Handbook-(2009).pdf" TargetMode="External"/><Relationship Id="rId4" Type="http://schemas.openxmlformats.org/officeDocument/2006/relationships/hyperlink" Target="http://www.undp.org/content/undp/en/home/librarypage/capacity-building/discussion-paper--innovations-in-monitoring---evaluating-resul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King\Downloads\C4%20EcoSolutions_Template_Unbranded_31%20Jan%202020.dotx" TargetMode="External"/></Relationships>
</file>

<file path=word/theme/theme1.xml><?xml version="1.0" encoding="utf-8"?>
<a:theme xmlns:a="http://schemas.openxmlformats.org/drawingml/2006/main" name="Office Theme">
  <a:themeElements>
    <a:clrScheme name="C4 Colour Scheme">
      <a:dk1>
        <a:sysClr val="windowText" lastClr="000000"/>
      </a:dk1>
      <a:lt1>
        <a:sysClr val="window" lastClr="FFFFFF"/>
      </a:lt1>
      <a:dk2>
        <a:srgbClr val="44546A"/>
      </a:dk2>
      <a:lt2>
        <a:srgbClr val="E7E6E6"/>
      </a:lt2>
      <a:accent1>
        <a:srgbClr val="003D7C"/>
      </a:accent1>
      <a:accent2>
        <a:srgbClr val="AF2021"/>
      </a:accent2>
      <a:accent3>
        <a:srgbClr val="A5A5A5"/>
      </a:accent3>
      <a:accent4>
        <a:srgbClr val="FFC000"/>
      </a:accent4>
      <a:accent5>
        <a:srgbClr val="FF0000"/>
      </a:accent5>
      <a:accent6>
        <a:srgbClr val="00B050"/>
      </a:accent6>
      <a:hlink>
        <a:srgbClr val="FFFF00"/>
      </a:hlink>
      <a:folHlink>
        <a:srgbClr val="7030A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8ad19fd-8dd1-4ee2-8bd5-8bb5bb6fd803">
      <UserInfo>
        <DisplayName>Kevin Emslie</DisplayName>
        <AccountId>13</AccountId>
        <AccountType/>
      </UserInfo>
      <UserInfo>
        <DisplayName>Paul Fourie</DisplayName>
        <AccountId>22</AccountId>
        <AccountType/>
      </UserInfo>
      <UserInfo>
        <DisplayName>Isabella Trapani</DisplayName>
        <AccountId>32</AccountId>
        <AccountType/>
      </UserInfo>
      <UserInfo>
        <DisplayName>Willemien Calitz</DisplayName>
        <AccountId>42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87572F9E52C664DA7106B83021F3109" ma:contentTypeVersion="7" ma:contentTypeDescription="Create a new document." ma:contentTypeScope="" ma:versionID="d9d4d6041727e21ec6ed65e367355fb0">
  <xsd:schema xmlns:xsd="http://www.w3.org/2001/XMLSchema" xmlns:xs="http://www.w3.org/2001/XMLSchema" xmlns:p="http://schemas.microsoft.com/office/2006/metadata/properties" xmlns:ns2="7c844222-f9dc-4db9-b4e6-295aed046d71" xmlns:ns3="f8ad19fd-8dd1-4ee2-8bd5-8bb5bb6fd803" targetNamespace="http://schemas.microsoft.com/office/2006/metadata/properties" ma:root="true" ma:fieldsID="cc95a7a6ddee35fc93e9bb513d70dcc5" ns2:_="" ns3:_="">
    <xsd:import namespace="7c844222-f9dc-4db9-b4e6-295aed046d71"/>
    <xsd:import namespace="f8ad19fd-8dd1-4ee2-8bd5-8bb5bb6fd8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44222-f9dc-4db9-b4e6-295aed046d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ad19fd-8dd1-4ee2-8bd5-8bb5bb6fd80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F3D43F-776C-4395-BCE4-2C843E1AAA81}">
  <ds:schemaRefs>
    <ds:schemaRef ds:uri="http://schemas.microsoft.com/office/2006/metadata/properties"/>
    <ds:schemaRef ds:uri="http://schemas.microsoft.com/office/infopath/2007/PartnerControls"/>
    <ds:schemaRef ds:uri="f8ad19fd-8dd1-4ee2-8bd5-8bb5bb6fd803"/>
  </ds:schemaRefs>
</ds:datastoreItem>
</file>

<file path=customXml/itemProps2.xml><?xml version="1.0" encoding="utf-8"?>
<ds:datastoreItem xmlns:ds="http://schemas.openxmlformats.org/officeDocument/2006/customXml" ds:itemID="{B1BB9992-25B9-4CDF-9E79-25A19C69E4AD}">
  <ds:schemaRefs>
    <ds:schemaRef ds:uri="http://schemas.openxmlformats.org/officeDocument/2006/bibliography"/>
  </ds:schemaRefs>
</ds:datastoreItem>
</file>

<file path=customXml/itemProps3.xml><?xml version="1.0" encoding="utf-8"?>
<ds:datastoreItem xmlns:ds="http://schemas.openxmlformats.org/officeDocument/2006/customXml" ds:itemID="{3A1DBC21-A8D7-4C97-8FCB-AF3C212A15AC}">
  <ds:schemaRefs>
    <ds:schemaRef ds:uri="http://schemas.microsoft.com/sharepoint/v3/contenttype/forms"/>
  </ds:schemaRefs>
</ds:datastoreItem>
</file>

<file path=customXml/itemProps4.xml><?xml version="1.0" encoding="utf-8"?>
<ds:datastoreItem xmlns:ds="http://schemas.openxmlformats.org/officeDocument/2006/customXml" ds:itemID="{3FF1B035-D3AA-4AD5-B4FA-DF4DC50C5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44222-f9dc-4db9-b4e6-295aed046d71"/>
    <ds:schemaRef ds:uri="f8ad19fd-8dd1-4ee2-8bd5-8bb5bb6fd8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C4 EcoSolutions_Template_Unbranded_31 Jan 2020</Template>
  <TotalTime>0</TotalTime>
  <Pages>6</Pages>
  <Words>43456</Words>
  <Characters>247700</Characters>
  <Application>Microsoft Office Word</Application>
  <DocSecurity>4</DocSecurity>
  <Lines>2064</Lines>
  <Paragraphs>581</Paragraphs>
  <ScaleCrop>false</ScaleCrop>
  <HeadingPairs>
    <vt:vector size="2" baseType="variant">
      <vt:variant>
        <vt:lpstr>Title</vt:lpstr>
      </vt:variant>
      <vt:variant>
        <vt:i4>1</vt:i4>
      </vt:variant>
    </vt:vector>
  </HeadingPairs>
  <TitlesOfParts>
    <vt:vector size="1" baseType="lpstr">
      <vt:lpstr>Zambia Inception Report Oct 2020</vt:lpstr>
    </vt:vector>
  </TitlesOfParts>
  <Company/>
  <LinksUpToDate>false</LinksUpToDate>
  <CharactersWithSpaces>290575</CharactersWithSpaces>
  <SharedDoc>false</SharedDoc>
  <HLinks>
    <vt:vector size="666" baseType="variant">
      <vt:variant>
        <vt:i4>1835121</vt:i4>
      </vt:variant>
      <vt:variant>
        <vt:i4>525</vt:i4>
      </vt:variant>
      <vt:variant>
        <vt:i4>0</vt:i4>
      </vt:variant>
      <vt:variant>
        <vt:i4>5</vt:i4>
      </vt:variant>
      <vt:variant>
        <vt:lpwstr>mailto:kate.smith@undp.org</vt:lpwstr>
      </vt:variant>
      <vt:variant>
        <vt:lpwstr/>
      </vt:variant>
      <vt:variant>
        <vt:i4>196705</vt:i4>
      </vt:variant>
      <vt:variant>
        <vt:i4>522</vt:i4>
      </vt:variant>
      <vt:variant>
        <vt:i4>0</vt:i4>
      </vt:variant>
      <vt:variant>
        <vt:i4>5</vt:i4>
      </vt:variant>
      <vt:variant>
        <vt:lpwstr>mailto:paul.audin@undp.org</vt:lpwstr>
      </vt:variant>
      <vt:variant>
        <vt:lpwstr/>
      </vt:variant>
      <vt:variant>
        <vt:i4>6684678</vt:i4>
      </vt:variant>
      <vt:variant>
        <vt:i4>519</vt:i4>
      </vt:variant>
      <vt:variant>
        <vt:i4>0</vt:i4>
      </vt:variant>
      <vt:variant>
        <vt:i4>5</vt:i4>
      </vt:variant>
      <vt:variant>
        <vt:lpwstr>mailto:arthur.webb@undp.org</vt:lpwstr>
      </vt:variant>
      <vt:variant>
        <vt:lpwstr/>
      </vt:variant>
      <vt:variant>
        <vt:i4>7077910</vt:i4>
      </vt:variant>
      <vt:variant>
        <vt:i4>516</vt:i4>
      </vt:variant>
      <vt:variant>
        <vt:i4>0</vt:i4>
      </vt:variant>
      <vt:variant>
        <vt:i4>5</vt:i4>
      </vt:variant>
      <vt:variant>
        <vt:lpwstr>mailto:jone.feresi@undp.org</vt:lpwstr>
      </vt:variant>
      <vt:variant>
        <vt:lpwstr/>
      </vt:variant>
      <vt:variant>
        <vt:i4>7929876</vt:i4>
      </vt:variant>
      <vt:variant>
        <vt:i4>513</vt:i4>
      </vt:variant>
      <vt:variant>
        <vt:i4>0</vt:i4>
      </vt:variant>
      <vt:variant>
        <vt:i4>5</vt:i4>
      </vt:variant>
      <vt:variant>
        <vt:lpwstr>mailto:alan.resture@undp.org</vt:lpwstr>
      </vt:variant>
      <vt:variant>
        <vt:lpwstr/>
      </vt:variant>
      <vt:variant>
        <vt:i4>983143</vt:i4>
      </vt:variant>
      <vt:variant>
        <vt:i4>510</vt:i4>
      </vt:variant>
      <vt:variant>
        <vt:i4>0</vt:i4>
      </vt:variant>
      <vt:variant>
        <vt:i4>5</vt:i4>
      </vt:variant>
      <vt:variant>
        <vt:lpwstr>mailto:winifereti.nainoca@undp.org</vt:lpwstr>
      </vt:variant>
      <vt:variant>
        <vt:lpwstr/>
      </vt:variant>
      <vt:variant>
        <vt:i4>3407943</vt:i4>
      </vt:variant>
      <vt:variant>
        <vt:i4>507</vt:i4>
      </vt:variant>
      <vt:variant>
        <vt:i4>0</vt:i4>
      </vt:variant>
      <vt:variant>
        <vt:i4>5</vt:i4>
      </vt:variant>
      <vt:variant>
        <vt:lpwstr>mailto:aishath.azza@undp.org</vt:lpwstr>
      </vt:variant>
      <vt:variant>
        <vt:lpwstr/>
      </vt:variant>
      <vt:variant>
        <vt:i4>6291533</vt:i4>
      </vt:variant>
      <vt:variant>
        <vt:i4>504</vt:i4>
      </vt:variant>
      <vt:variant>
        <vt:i4>0</vt:i4>
      </vt:variant>
      <vt:variant>
        <vt:i4>5</vt:i4>
      </vt:variant>
      <vt:variant>
        <vt:lpwstr>mailto:natanopanama@gmail.com</vt:lpwstr>
      </vt:variant>
      <vt:variant>
        <vt:lpwstr/>
      </vt:variant>
      <vt:variant>
        <vt:i4>983098</vt:i4>
      </vt:variant>
      <vt:variant>
        <vt:i4>501</vt:i4>
      </vt:variant>
      <vt:variant>
        <vt:i4>0</vt:i4>
      </vt:variant>
      <vt:variant>
        <vt:i4>5</vt:i4>
      </vt:variant>
      <vt:variant>
        <vt:lpwstr>mailto:hinesaintz@gmail.com</vt:lpwstr>
      </vt:variant>
      <vt:variant>
        <vt:lpwstr/>
      </vt:variant>
      <vt:variant>
        <vt:i4>1376290</vt:i4>
      </vt:variant>
      <vt:variant>
        <vt:i4>498</vt:i4>
      </vt:variant>
      <vt:variant>
        <vt:i4>0</vt:i4>
      </vt:variant>
      <vt:variant>
        <vt:i4>5</vt:i4>
      </vt:variant>
      <vt:variant>
        <vt:lpwstr>mailto:sesologatemetiu@gmail.com</vt:lpwstr>
      </vt:variant>
      <vt:variant>
        <vt:lpwstr/>
      </vt:variant>
      <vt:variant>
        <vt:i4>6422616</vt:i4>
      </vt:variant>
      <vt:variant>
        <vt:i4>495</vt:i4>
      </vt:variant>
      <vt:variant>
        <vt:i4>0</vt:i4>
      </vt:variant>
      <vt:variant>
        <vt:i4>5</vt:i4>
      </vt:variant>
      <vt:variant>
        <vt:lpwstr>mailto:tipu1304@gmail.com</vt:lpwstr>
      </vt:variant>
      <vt:variant>
        <vt:lpwstr/>
      </vt:variant>
      <vt:variant>
        <vt:i4>7274582</vt:i4>
      </vt:variant>
      <vt:variant>
        <vt:i4>492</vt:i4>
      </vt:variant>
      <vt:variant>
        <vt:i4>0</vt:i4>
      </vt:variant>
      <vt:variant>
        <vt:i4>5</vt:i4>
      </vt:variant>
      <vt:variant>
        <vt:lpwstr>mailto:enelesopoaga@yahoo.com</vt:lpwstr>
      </vt:variant>
      <vt:variant>
        <vt:lpwstr/>
      </vt:variant>
      <vt:variant>
        <vt:i4>7340122</vt:i4>
      </vt:variant>
      <vt:variant>
        <vt:i4>489</vt:i4>
      </vt:variant>
      <vt:variant>
        <vt:i4>0</vt:i4>
      </vt:variant>
      <vt:variant>
        <vt:i4>5</vt:i4>
      </vt:variant>
      <vt:variant>
        <vt:lpwstr>mailto:nautibabe@gmail.com</vt:lpwstr>
      </vt:variant>
      <vt:variant>
        <vt:lpwstr/>
      </vt:variant>
      <vt:variant>
        <vt:i4>7864410</vt:i4>
      </vt:variant>
      <vt:variant>
        <vt:i4>486</vt:i4>
      </vt:variant>
      <vt:variant>
        <vt:i4>0</vt:i4>
      </vt:variant>
      <vt:variant>
        <vt:i4>5</vt:i4>
      </vt:variant>
      <vt:variant>
        <vt:lpwstr>mailto:launiupelosi@gmail.com</vt:lpwstr>
      </vt:variant>
      <vt:variant>
        <vt:lpwstr/>
      </vt:variant>
      <vt:variant>
        <vt:i4>655405</vt:i4>
      </vt:variant>
      <vt:variant>
        <vt:i4>483</vt:i4>
      </vt:variant>
      <vt:variant>
        <vt:i4>0</vt:i4>
      </vt:variant>
      <vt:variant>
        <vt:i4>5</vt:i4>
      </vt:variant>
      <vt:variant>
        <vt:lpwstr>mailto:pnhauma@gmail.com</vt:lpwstr>
      </vt:variant>
      <vt:variant>
        <vt:lpwstr/>
      </vt:variant>
      <vt:variant>
        <vt:i4>4194421</vt:i4>
      </vt:variant>
      <vt:variant>
        <vt:i4>480</vt:i4>
      </vt:variant>
      <vt:variant>
        <vt:i4>0</vt:i4>
      </vt:variant>
      <vt:variant>
        <vt:i4>5</vt:i4>
      </vt:variant>
      <vt:variant>
        <vt:lpwstr>mailto:siligak@rocketmail.com</vt:lpwstr>
      </vt:variant>
      <vt:variant>
        <vt:lpwstr/>
      </vt:variant>
      <vt:variant>
        <vt:i4>262183</vt:i4>
      </vt:variant>
      <vt:variant>
        <vt:i4>477</vt:i4>
      </vt:variant>
      <vt:variant>
        <vt:i4>0</vt:i4>
      </vt:variant>
      <vt:variant>
        <vt:i4>5</vt:i4>
      </vt:variant>
      <vt:variant>
        <vt:lpwstr>mailto:kwinlifuka@gmail.com</vt:lpwstr>
      </vt:variant>
      <vt:variant>
        <vt:lpwstr/>
      </vt:variant>
      <vt:variant>
        <vt:i4>8126523</vt:i4>
      </vt:variant>
      <vt:variant>
        <vt:i4>474</vt:i4>
      </vt:variant>
      <vt:variant>
        <vt:i4>0</vt:i4>
      </vt:variant>
      <vt:variant>
        <vt:i4>5</vt:i4>
      </vt:variant>
      <vt:variant>
        <vt:lpwstr>mailto:pula_toafa@yahoo.com.au</vt:lpwstr>
      </vt:variant>
      <vt:variant>
        <vt:lpwstr/>
      </vt:variant>
      <vt:variant>
        <vt:i4>786478</vt:i4>
      </vt:variant>
      <vt:variant>
        <vt:i4>471</vt:i4>
      </vt:variant>
      <vt:variant>
        <vt:i4>0</vt:i4>
      </vt:variant>
      <vt:variant>
        <vt:i4>5</vt:i4>
      </vt:variant>
      <vt:variant>
        <vt:lpwstr>mailto:kaaifanoiga@gmail.com</vt:lpwstr>
      </vt:variant>
      <vt:variant>
        <vt:lpwstr/>
      </vt:variant>
      <vt:variant>
        <vt:i4>1507445</vt:i4>
      </vt:variant>
      <vt:variant>
        <vt:i4>468</vt:i4>
      </vt:variant>
      <vt:variant>
        <vt:i4>0</vt:i4>
      </vt:variant>
      <vt:variant>
        <vt:i4>5</vt:i4>
      </vt:variant>
      <vt:variant>
        <vt:lpwstr>mailto:taasi.pitoi@gmail.com</vt:lpwstr>
      </vt:variant>
      <vt:variant>
        <vt:lpwstr/>
      </vt:variant>
      <vt:variant>
        <vt:i4>7143488</vt:i4>
      </vt:variant>
      <vt:variant>
        <vt:i4>465</vt:i4>
      </vt:variant>
      <vt:variant>
        <vt:i4>0</vt:i4>
      </vt:variant>
      <vt:variant>
        <vt:i4>5</vt:i4>
      </vt:variant>
      <vt:variant>
        <vt:lpwstr>mailto:msopoaga@gmail.com</vt:lpwstr>
      </vt:variant>
      <vt:variant>
        <vt:lpwstr/>
      </vt:variant>
      <vt:variant>
        <vt:i4>1245242</vt:i4>
      </vt:variant>
      <vt:variant>
        <vt:i4>462</vt:i4>
      </vt:variant>
      <vt:variant>
        <vt:i4>0</vt:i4>
      </vt:variant>
      <vt:variant>
        <vt:i4>5</vt:i4>
      </vt:variant>
      <vt:variant>
        <vt:lpwstr>mailto:pepetua@gmail.com</vt:lpwstr>
      </vt:variant>
      <vt:variant>
        <vt:lpwstr/>
      </vt:variant>
      <vt:variant>
        <vt:i4>2097182</vt:i4>
      </vt:variant>
      <vt:variant>
        <vt:i4>459</vt:i4>
      </vt:variant>
      <vt:variant>
        <vt:i4>0</vt:i4>
      </vt:variant>
      <vt:variant>
        <vt:i4>5</vt:i4>
      </vt:variant>
      <vt:variant>
        <vt:lpwstr>mailto:mfiapati@live.com</vt:lpwstr>
      </vt:variant>
      <vt:variant>
        <vt:lpwstr/>
      </vt:variant>
      <vt:variant>
        <vt:i4>3801119</vt:i4>
      </vt:variant>
      <vt:variant>
        <vt:i4>456</vt:i4>
      </vt:variant>
      <vt:variant>
        <vt:i4>0</vt:i4>
      </vt:variant>
      <vt:variant>
        <vt:i4>5</vt:i4>
      </vt:variant>
      <vt:variant>
        <vt:lpwstr>mailto:tmkaua71@gmail.com</vt:lpwstr>
      </vt:variant>
      <vt:variant>
        <vt:lpwstr/>
      </vt:variant>
      <vt:variant>
        <vt:i4>6553679</vt:i4>
      </vt:variant>
      <vt:variant>
        <vt:i4>453</vt:i4>
      </vt:variant>
      <vt:variant>
        <vt:i4>0</vt:i4>
      </vt:variant>
      <vt:variant>
        <vt:i4>5</vt:i4>
      </vt:variant>
      <vt:variant>
        <vt:lpwstr>mailto:butchersn@gmail.com</vt:lpwstr>
      </vt:variant>
      <vt:variant>
        <vt:lpwstr/>
      </vt:variant>
      <vt:variant>
        <vt:i4>6291525</vt:i4>
      </vt:variant>
      <vt:variant>
        <vt:i4>450</vt:i4>
      </vt:variant>
      <vt:variant>
        <vt:i4>0</vt:i4>
      </vt:variant>
      <vt:variant>
        <vt:i4>5</vt:i4>
      </vt:variant>
      <vt:variant>
        <vt:lpwstr>mailto:fmalologa@gmail.com</vt:lpwstr>
      </vt:variant>
      <vt:variant>
        <vt:lpwstr/>
      </vt:variant>
      <vt:variant>
        <vt:i4>6684760</vt:i4>
      </vt:variant>
      <vt:variant>
        <vt:i4>447</vt:i4>
      </vt:variant>
      <vt:variant>
        <vt:i4>0</vt:i4>
      </vt:variant>
      <vt:variant>
        <vt:i4>5</vt:i4>
      </vt:variant>
      <vt:variant>
        <vt:lpwstr>mailto:fkaitu@gov.tv</vt:lpwstr>
      </vt:variant>
      <vt:variant>
        <vt:lpwstr/>
      </vt:variant>
      <vt:variant>
        <vt:i4>1966137</vt:i4>
      </vt:variant>
      <vt:variant>
        <vt:i4>444</vt:i4>
      </vt:variant>
      <vt:variant>
        <vt:i4>0</vt:i4>
      </vt:variant>
      <vt:variant>
        <vt:i4>5</vt:i4>
      </vt:variant>
      <vt:variant>
        <vt:lpwstr>mailto:sevepaeniu@gmail.com</vt:lpwstr>
      </vt:variant>
      <vt:variant>
        <vt:lpwstr/>
      </vt:variant>
      <vt:variant>
        <vt:i4>7143450</vt:i4>
      </vt:variant>
      <vt:variant>
        <vt:i4>441</vt:i4>
      </vt:variant>
      <vt:variant>
        <vt:i4>0</vt:i4>
      </vt:variant>
      <vt:variant>
        <vt:i4>5</vt:i4>
      </vt:variant>
      <vt:variant>
        <vt:lpwstr>http://web.undp.org/evaluation/documents/guidance/GEF/mid-term/Guidance_Midterm Review _EN_2014.pdf</vt:lpwstr>
      </vt:variant>
      <vt:variant>
        <vt:lpwstr/>
      </vt:variant>
      <vt:variant>
        <vt:i4>7143450</vt:i4>
      </vt:variant>
      <vt:variant>
        <vt:i4>438</vt:i4>
      </vt:variant>
      <vt:variant>
        <vt:i4>0</vt:i4>
      </vt:variant>
      <vt:variant>
        <vt:i4>5</vt:i4>
      </vt:variant>
      <vt:variant>
        <vt:lpwstr>http://web.undp.org/evaluation/documents/guidance/GEF/mid-term/Guidance_Midterm Review _EN_2014.pdf</vt:lpwstr>
      </vt:variant>
      <vt:variant>
        <vt:lpwstr/>
      </vt:variant>
      <vt:variant>
        <vt:i4>7143450</vt:i4>
      </vt:variant>
      <vt:variant>
        <vt:i4>435</vt:i4>
      </vt:variant>
      <vt:variant>
        <vt:i4>0</vt:i4>
      </vt:variant>
      <vt:variant>
        <vt:i4>5</vt:i4>
      </vt:variant>
      <vt:variant>
        <vt:lpwstr>http://web.undp.org/evaluation/documents/guidance/GEF/mid-term/Guidance_Midterm Review _EN_2014.pdf</vt:lpwstr>
      </vt:variant>
      <vt:variant>
        <vt:lpwstr/>
      </vt:variant>
      <vt:variant>
        <vt:i4>7143450</vt:i4>
      </vt:variant>
      <vt:variant>
        <vt:i4>432</vt:i4>
      </vt:variant>
      <vt:variant>
        <vt:i4>0</vt:i4>
      </vt:variant>
      <vt:variant>
        <vt:i4>5</vt:i4>
      </vt:variant>
      <vt:variant>
        <vt:lpwstr>http://web.undp.org/evaluation/documents/guidance/GEF/mid-term/Guidance_Midterm Review _EN_2014.pdf</vt:lpwstr>
      </vt:variant>
      <vt:variant>
        <vt:lpwstr/>
      </vt:variant>
      <vt:variant>
        <vt:i4>7143450</vt:i4>
      </vt:variant>
      <vt:variant>
        <vt:i4>429</vt:i4>
      </vt:variant>
      <vt:variant>
        <vt:i4>0</vt:i4>
      </vt:variant>
      <vt:variant>
        <vt:i4>5</vt:i4>
      </vt:variant>
      <vt:variant>
        <vt:lpwstr>http://web.undp.org/evaluation/documents/guidance/GEF/mid-term/Guidance_Midterm Review _EN_2014.pdf</vt:lpwstr>
      </vt:variant>
      <vt:variant>
        <vt:lpwstr/>
      </vt:variant>
      <vt:variant>
        <vt:i4>7143450</vt:i4>
      </vt:variant>
      <vt:variant>
        <vt:i4>426</vt:i4>
      </vt:variant>
      <vt:variant>
        <vt:i4>0</vt:i4>
      </vt:variant>
      <vt:variant>
        <vt:i4>5</vt:i4>
      </vt:variant>
      <vt:variant>
        <vt:lpwstr>http://web.undp.org/evaluation/documents/guidance/GEF/mid-term/Guidance_Midterm Review _EN_2014.pdf</vt:lpwstr>
      </vt:variant>
      <vt:variant>
        <vt:lpwstr/>
      </vt:variant>
      <vt:variant>
        <vt:i4>7143450</vt:i4>
      </vt:variant>
      <vt:variant>
        <vt:i4>423</vt:i4>
      </vt:variant>
      <vt:variant>
        <vt:i4>0</vt:i4>
      </vt:variant>
      <vt:variant>
        <vt:i4>5</vt:i4>
      </vt:variant>
      <vt:variant>
        <vt:lpwstr>http://web.undp.org/evaluation/documents/guidance/GEF/mid-term/Guidance_Midterm Review _EN_2014.pdf</vt:lpwstr>
      </vt:variant>
      <vt:variant>
        <vt:lpwstr/>
      </vt:variant>
      <vt:variant>
        <vt:i4>3932234</vt:i4>
      </vt:variant>
      <vt:variant>
        <vt:i4>420</vt:i4>
      </vt:variant>
      <vt:variant>
        <vt:i4>0</vt:i4>
      </vt:variant>
      <vt:variant>
        <vt:i4>5</vt:i4>
      </vt:variant>
      <vt:variant>
        <vt:lpwstr>https://jobs.undp.org/cj_view_jobs.cfm?cur_rgn_id_c=RAS</vt:lpwstr>
      </vt:variant>
      <vt:variant>
        <vt:lpwstr/>
      </vt:variant>
      <vt:variant>
        <vt:i4>3932234</vt:i4>
      </vt:variant>
      <vt:variant>
        <vt:i4>417</vt:i4>
      </vt:variant>
      <vt:variant>
        <vt:i4>0</vt:i4>
      </vt:variant>
      <vt:variant>
        <vt:i4>5</vt:i4>
      </vt:variant>
      <vt:variant>
        <vt:lpwstr>https://jobs.undp.org/cj_view_jobs.cfm?cur_rgn_id_c=RAS</vt:lpwstr>
      </vt:variant>
      <vt:variant>
        <vt:lpwstr/>
      </vt:variant>
      <vt:variant>
        <vt:i4>4849674</vt:i4>
      </vt:variant>
      <vt:variant>
        <vt:i4>408</vt:i4>
      </vt:variant>
      <vt:variant>
        <vt:i4>0</vt:i4>
      </vt:variant>
      <vt:variant>
        <vt:i4>5</vt:i4>
      </vt:variant>
      <vt:variant>
        <vt:lpwstr>https://www.facebook.com/pages/category/Local-Business/Tuvalu-Coastal-Adaptation-Project-342968406432792/</vt:lpwstr>
      </vt:variant>
      <vt:variant>
        <vt:lpwstr/>
      </vt:variant>
      <vt:variant>
        <vt:i4>34</vt:i4>
      </vt:variant>
      <vt:variant>
        <vt:i4>405</vt:i4>
      </vt:variant>
      <vt:variant>
        <vt:i4>0</vt:i4>
      </vt:variant>
      <vt:variant>
        <vt:i4>5</vt:i4>
      </vt:variant>
      <vt:variant>
        <vt:lpwstr>https://twitter.com/TCAPforTu8?ref_src=twsrc%5Egoogle%7Ctwcamp%5Eserp%7Ctwgr%5Eauthor</vt:lpwstr>
      </vt:variant>
      <vt:variant>
        <vt:lpwstr/>
      </vt:variant>
      <vt:variant>
        <vt:i4>6684727</vt:i4>
      </vt:variant>
      <vt:variant>
        <vt:i4>402</vt:i4>
      </vt:variant>
      <vt:variant>
        <vt:i4>0</vt:i4>
      </vt:variant>
      <vt:variant>
        <vt:i4>5</vt:i4>
      </vt:variant>
      <vt:variant>
        <vt:lpwstr>http://www.tcap.tv/</vt:lpwstr>
      </vt:variant>
      <vt:variant>
        <vt:lpwstr/>
      </vt:variant>
      <vt:variant>
        <vt:i4>1114167</vt:i4>
      </vt:variant>
      <vt:variant>
        <vt:i4>374</vt:i4>
      </vt:variant>
      <vt:variant>
        <vt:i4>0</vt:i4>
      </vt:variant>
      <vt:variant>
        <vt:i4>5</vt:i4>
      </vt:variant>
      <vt:variant>
        <vt:lpwstr/>
      </vt:variant>
      <vt:variant>
        <vt:lpwstr>_Toc65771672</vt:lpwstr>
      </vt:variant>
      <vt:variant>
        <vt:i4>1179703</vt:i4>
      </vt:variant>
      <vt:variant>
        <vt:i4>368</vt:i4>
      </vt:variant>
      <vt:variant>
        <vt:i4>0</vt:i4>
      </vt:variant>
      <vt:variant>
        <vt:i4>5</vt:i4>
      </vt:variant>
      <vt:variant>
        <vt:lpwstr/>
      </vt:variant>
      <vt:variant>
        <vt:lpwstr>_Toc65771671</vt:lpwstr>
      </vt:variant>
      <vt:variant>
        <vt:i4>1245239</vt:i4>
      </vt:variant>
      <vt:variant>
        <vt:i4>362</vt:i4>
      </vt:variant>
      <vt:variant>
        <vt:i4>0</vt:i4>
      </vt:variant>
      <vt:variant>
        <vt:i4>5</vt:i4>
      </vt:variant>
      <vt:variant>
        <vt:lpwstr/>
      </vt:variant>
      <vt:variant>
        <vt:lpwstr>_Toc65771670</vt:lpwstr>
      </vt:variant>
      <vt:variant>
        <vt:i4>1703990</vt:i4>
      </vt:variant>
      <vt:variant>
        <vt:i4>356</vt:i4>
      </vt:variant>
      <vt:variant>
        <vt:i4>0</vt:i4>
      </vt:variant>
      <vt:variant>
        <vt:i4>5</vt:i4>
      </vt:variant>
      <vt:variant>
        <vt:lpwstr/>
      </vt:variant>
      <vt:variant>
        <vt:lpwstr>_Toc65771669</vt:lpwstr>
      </vt:variant>
      <vt:variant>
        <vt:i4>1769526</vt:i4>
      </vt:variant>
      <vt:variant>
        <vt:i4>350</vt:i4>
      </vt:variant>
      <vt:variant>
        <vt:i4>0</vt:i4>
      </vt:variant>
      <vt:variant>
        <vt:i4>5</vt:i4>
      </vt:variant>
      <vt:variant>
        <vt:lpwstr/>
      </vt:variant>
      <vt:variant>
        <vt:lpwstr>_Toc65771668</vt:lpwstr>
      </vt:variant>
      <vt:variant>
        <vt:i4>1310774</vt:i4>
      </vt:variant>
      <vt:variant>
        <vt:i4>344</vt:i4>
      </vt:variant>
      <vt:variant>
        <vt:i4>0</vt:i4>
      </vt:variant>
      <vt:variant>
        <vt:i4>5</vt:i4>
      </vt:variant>
      <vt:variant>
        <vt:lpwstr/>
      </vt:variant>
      <vt:variant>
        <vt:lpwstr>_Toc65771667</vt:lpwstr>
      </vt:variant>
      <vt:variant>
        <vt:i4>1376310</vt:i4>
      </vt:variant>
      <vt:variant>
        <vt:i4>338</vt:i4>
      </vt:variant>
      <vt:variant>
        <vt:i4>0</vt:i4>
      </vt:variant>
      <vt:variant>
        <vt:i4>5</vt:i4>
      </vt:variant>
      <vt:variant>
        <vt:lpwstr/>
      </vt:variant>
      <vt:variant>
        <vt:lpwstr>_Toc65771666</vt:lpwstr>
      </vt:variant>
      <vt:variant>
        <vt:i4>1441846</vt:i4>
      </vt:variant>
      <vt:variant>
        <vt:i4>332</vt:i4>
      </vt:variant>
      <vt:variant>
        <vt:i4>0</vt:i4>
      </vt:variant>
      <vt:variant>
        <vt:i4>5</vt:i4>
      </vt:variant>
      <vt:variant>
        <vt:lpwstr/>
      </vt:variant>
      <vt:variant>
        <vt:lpwstr>_Toc65771665</vt:lpwstr>
      </vt:variant>
      <vt:variant>
        <vt:i4>1507382</vt:i4>
      </vt:variant>
      <vt:variant>
        <vt:i4>326</vt:i4>
      </vt:variant>
      <vt:variant>
        <vt:i4>0</vt:i4>
      </vt:variant>
      <vt:variant>
        <vt:i4>5</vt:i4>
      </vt:variant>
      <vt:variant>
        <vt:lpwstr/>
      </vt:variant>
      <vt:variant>
        <vt:lpwstr>_Toc65771664</vt:lpwstr>
      </vt:variant>
      <vt:variant>
        <vt:i4>1048630</vt:i4>
      </vt:variant>
      <vt:variant>
        <vt:i4>320</vt:i4>
      </vt:variant>
      <vt:variant>
        <vt:i4>0</vt:i4>
      </vt:variant>
      <vt:variant>
        <vt:i4>5</vt:i4>
      </vt:variant>
      <vt:variant>
        <vt:lpwstr/>
      </vt:variant>
      <vt:variant>
        <vt:lpwstr>_Toc65771663</vt:lpwstr>
      </vt:variant>
      <vt:variant>
        <vt:i4>1114166</vt:i4>
      </vt:variant>
      <vt:variant>
        <vt:i4>314</vt:i4>
      </vt:variant>
      <vt:variant>
        <vt:i4>0</vt:i4>
      </vt:variant>
      <vt:variant>
        <vt:i4>5</vt:i4>
      </vt:variant>
      <vt:variant>
        <vt:lpwstr/>
      </vt:variant>
      <vt:variant>
        <vt:lpwstr>_Toc65771662</vt:lpwstr>
      </vt:variant>
      <vt:variant>
        <vt:i4>1179702</vt:i4>
      </vt:variant>
      <vt:variant>
        <vt:i4>308</vt:i4>
      </vt:variant>
      <vt:variant>
        <vt:i4>0</vt:i4>
      </vt:variant>
      <vt:variant>
        <vt:i4>5</vt:i4>
      </vt:variant>
      <vt:variant>
        <vt:lpwstr/>
      </vt:variant>
      <vt:variant>
        <vt:lpwstr>_Toc65771661</vt:lpwstr>
      </vt:variant>
      <vt:variant>
        <vt:i4>1245238</vt:i4>
      </vt:variant>
      <vt:variant>
        <vt:i4>302</vt:i4>
      </vt:variant>
      <vt:variant>
        <vt:i4>0</vt:i4>
      </vt:variant>
      <vt:variant>
        <vt:i4>5</vt:i4>
      </vt:variant>
      <vt:variant>
        <vt:lpwstr/>
      </vt:variant>
      <vt:variant>
        <vt:lpwstr>_Toc65771660</vt:lpwstr>
      </vt:variant>
      <vt:variant>
        <vt:i4>1703989</vt:i4>
      </vt:variant>
      <vt:variant>
        <vt:i4>296</vt:i4>
      </vt:variant>
      <vt:variant>
        <vt:i4>0</vt:i4>
      </vt:variant>
      <vt:variant>
        <vt:i4>5</vt:i4>
      </vt:variant>
      <vt:variant>
        <vt:lpwstr/>
      </vt:variant>
      <vt:variant>
        <vt:lpwstr>_Toc65771659</vt:lpwstr>
      </vt:variant>
      <vt:variant>
        <vt:i4>1769525</vt:i4>
      </vt:variant>
      <vt:variant>
        <vt:i4>290</vt:i4>
      </vt:variant>
      <vt:variant>
        <vt:i4>0</vt:i4>
      </vt:variant>
      <vt:variant>
        <vt:i4>5</vt:i4>
      </vt:variant>
      <vt:variant>
        <vt:lpwstr/>
      </vt:variant>
      <vt:variant>
        <vt:lpwstr>_Toc65771658</vt:lpwstr>
      </vt:variant>
      <vt:variant>
        <vt:i4>1310773</vt:i4>
      </vt:variant>
      <vt:variant>
        <vt:i4>284</vt:i4>
      </vt:variant>
      <vt:variant>
        <vt:i4>0</vt:i4>
      </vt:variant>
      <vt:variant>
        <vt:i4>5</vt:i4>
      </vt:variant>
      <vt:variant>
        <vt:lpwstr/>
      </vt:variant>
      <vt:variant>
        <vt:lpwstr>_Toc65771657</vt:lpwstr>
      </vt:variant>
      <vt:variant>
        <vt:i4>1376309</vt:i4>
      </vt:variant>
      <vt:variant>
        <vt:i4>278</vt:i4>
      </vt:variant>
      <vt:variant>
        <vt:i4>0</vt:i4>
      </vt:variant>
      <vt:variant>
        <vt:i4>5</vt:i4>
      </vt:variant>
      <vt:variant>
        <vt:lpwstr/>
      </vt:variant>
      <vt:variant>
        <vt:lpwstr>_Toc65771656</vt:lpwstr>
      </vt:variant>
      <vt:variant>
        <vt:i4>1441845</vt:i4>
      </vt:variant>
      <vt:variant>
        <vt:i4>272</vt:i4>
      </vt:variant>
      <vt:variant>
        <vt:i4>0</vt:i4>
      </vt:variant>
      <vt:variant>
        <vt:i4>5</vt:i4>
      </vt:variant>
      <vt:variant>
        <vt:lpwstr/>
      </vt:variant>
      <vt:variant>
        <vt:lpwstr>_Toc65771655</vt:lpwstr>
      </vt:variant>
      <vt:variant>
        <vt:i4>1507381</vt:i4>
      </vt:variant>
      <vt:variant>
        <vt:i4>266</vt:i4>
      </vt:variant>
      <vt:variant>
        <vt:i4>0</vt:i4>
      </vt:variant>
      <vt:variant>
        <vt:i4>5</vt:i4>
      </vt:variant>
      <vt:variant>
        <vt:lpwstr/>
      </vt:variant>
      <vt:variant>
        <vt:lpwstr>_Toc65771654</vt:lpwstr>
      </vt:variant>
      <vt:variant>
        <vt:i4>1048629</vt:i4>
      </vt:variant>
      <vt:variant>
        <vt:i4>260</vt:i4>
      </vt:variant>
      <vt:variant>
        <vt:i4>0</vt:i4>
      </vt:variant>
      <vt:variant>
        <vt:i4>5</vt:i4>
      </vt:variant>
      <vt:variant>
        <vt:lpwstr/>
      </vt:variant>
      <vt:variant>
        <vt:lpwstr>_Toc65771653</vt:lpwstr>
      </vt:variant>
      <vt:variant>
        <vt:i4>1114165</vt:i4>
      </vt:variant>
      <vt:variant>
        <vt:i4>254</vt:i4>
      </vt:variant>
      <vt:variant>
        <vt:i4>0</vt:i4>
      </vt:variant>
      <vt:variant>
        <vt:i4>5</vt:i4>
      </vt:variant>
      <vt:variant>
        <vt:lpwstr/>
      </vt:variant>
      <vt:variant>
        <vt:lpwstr>_Toc65771652</vt:lpwstr>
      </vt:variant>
      <vt:variant>
        <vt:i4>1179701</vt:i4>
      </vt:variant>
      <vt:variant>
        <vt:i4>248</vt:i4>
      </vt:variant>
      <vt:variant>
        <vt:i4>0</vt:i4>
      </vt:variant>
      <vt:variant>
        <vt:i4>5</vt:i4>
      </vt:variant>
      <vt:variant>
        <vt:lpwstr/>
      </vt:variant>
      <vt:variant>
        <vt:lpwstr>_Toc65771651</vt:lpwstr>
      </vt:variant>
      <vt:variant>
        <vt:i4>1245237</vt:i4>
      </vt:variant>
      <vt:variant>
        <vt:i4>242</vt:i4>
      </vt:variant>
      <vt:variant>
        <vt:i4>0</vt:i4>
      </vt:variant>
      <vt:variant>
        <vt:i4>5</vt:i4>
      </vt:variant>
      <vt:variant>
        <vt:lpwstr/>
      </vt:variant>
      <vt:variant>
        <vt:lpwstr>_Toc65771650</vt:lpwstr>
      </vt:variant>
      <vt:variant>
        <vt:i4>1703988</vt:i4>
      </vt:variant>
      <vt:variant>
        <vt:i4>236</vt:i4>
      </vt:variant>
      <vt:variant>
        <vt:i4>0</vt:i4>
      </vt:variant>
      <vt:variant>
        <vt:i4>5</vt:i4>
      </vt:variant>
      <vt:variant>
        <vt:lpwstr/>
      </vt:variant>
      <vt:variant>
        <vt:lpwstr>_Toc65771649</vt:lpwstr>
      </vt:variant>
      <vt:variant>
        <vt:i4>1769524</vt:i4>
      </vt:variant>
      <vt:variant>
        <vt:i4>230</vt:i4>
      </vt:variant>
      <vt:variant>
        <vt:i4>0</vt:i4>
      </vt:variant>
      <vt:variant>
        <vt:i4>5</vt:i4>
      </vt:variant>
      <vt:variant>
        <vt:lpwstr/>
      </vt:variant>
      <vt:variant>
        <vt:lpwstr>_Toc65771648</vt:lpwstr>
      </vt:variant>
      <vt:variant>
        <vt:i4>1310772</vt:i4>
      </vt:variant>
      <vt:variant>
        <vt:i4>224</vt:i4>
      </vt:variant>
      <vt:variant>
        <vt:i4>0</vt:i4>
      </vt:variant>
      <vt:variant>
        <vt:i4>5</vt:i4>
      </vt:variant>
      <vt:variant>
        <vt:lpwstr/>
      </vt:variant>
      <vt:variant>
        <vt:lpwstr>_Toc65771647</vt:lpwstr>
      </vt:variant>
      <vt:variant>
        <vt:i4>1376308</vt:i4>
      </vt:variant>
      <vt:variant>
        <vt:i4>218</vt:i4>
      </vt:variant>
      <vt:variant>
        <vt:i4>0</vt:i4>
      </vt:variant>
      <vt:variant>
        <vt:i4>5</vt:i4>
      </vt:variant>
      <vt:variant>
        <vt:lpwstr/>
      </vt:variant>
      <vt:variant>
        <vt:lpwstr>_Toc65771646</vt:lpwstr>
      </vt:variant>
      <vt:variant>
        <vt:i4>1441844</vt:i4>
      </vt:variant>
      <vt:variant>
        <vt:i4>212</vt:i4>
      </vt:variant>
      <vt:variant>
        <vt:i4>0</vt:i4>
      </vt:variant>
      <vt:variant>
        <vt:i4>5</vt:i4>
      </vt:variant>
      <vt:variant>
        <vt:lpwstr/>
      </vt:variant>
      <vt:variant>
        <vt:lpwstr>_Toc65771645</vt:lpwstr>
      </vt:variant>
      <vt:variant>
        <vt:i4>1507380</vt:i4>
      </vt:variant>
      <vt:variant>
        <vt:i4>206</vt:i4>
      </vt:variant>
      <vt:variant>
        <vt:i4>0</vt:i4>
      </vt:variant>
      <vt:variant>
        <vt:i4>5</vt:i4>
      </vt:variant>
      <vt:variant>
        <vt:lpwstr/>
      </vt:variant>
      <vt:variant>
        <vt:lpwstr>_Toc65771644</vt:lpwstr>
      </vt:variant>
      <vt:variant>
        <vt:i4>1048628</vt:i4>
      </vt:variant>
      <vt:variant>
        <vt:i4>200</vt:i4>
      </vt:variant>
      <vt:variant>
        <vt:i4>0</vt:i4>
      </vt:variant>
      <vt:variant>
        <vt:i4>5</vt:i4>
      </vt:variant>
      <vt:variant>
        <vt:lpwstr/>
      </vt:variant>
      <vt:variant>
        <vt:lpwstr>_Toc65771643</vt:lpwstr>
      </vt:variant>
      <vt:variant>
        <vt:i4>1114164</vt:i4>
      </vt:variant>
      <vt:variant>
        <vt:i4>194</vt:i4>
      </vt:variant>
      <vt:variant>
        <vt:i4>0</vt:i4>
      </vt:variant>
      <vt:variant>
        <vt:i4>5</vt:i4>
      </vt:variant>
      <vt:variant>
        <vt:lpwstr/>
      </vt:variant>
      <vt:variant>
        <vt:lpwstr>_Toc65771642</vt:lpwstr>
      </vt:variant>
      <vt:variant>
        <vt:i4>1179700</vt:i4>
      </vt:variant>
      <vt:variant>
        <vt:i4>188</vt:i4>
      </vt:variant>
      <vt:variant>
        <vt:i4>0</vt:i4>
      </vt:variant>
      <vt:variant>
        <vt:i4>5</vt:i4>
      </vt:variant>
      <vt:variant>
        <vt:lpwstr/>
      </vt:variant>
      <vt:variant>
        <vt:lpwstr>_Toc65771641</vt:lpwstr>
      </vt:variant>
      <vt:variant>
        <vt:i4>1245236</vt:i4>
      </vt:variant>
      <vt:variant>
        <vt:i4>182</vt:i4>
      </vt:variant>
      <vt:variant>
        <vt:i4>0</vt:i4>
      </vt:variant>
      <vt:variant>
        <vt:i4>5</vt:i4>
      </vt:variant>
      <vt:variant>
        <vt:lpwstr/>
      </vt:variant>
      <vt:variant>
        <vt:lpwstr>_Toc65771640</vt:lpwstr>
      </vt:variant>
      <vt:variant>
        <vt:i4>1703987</vt:i4>
      </vt:variant>
      <vt:variant>
        <vt:i4>176</vt:i4>
      </vt:variant>
      <vt:variant>
        <vt:i4>0</vt:i4>
      </vt:variant>
      <vt:variant>
        <vt:i4>5</vt:i4>
      </vt:variant>
      <vt:variant>
        <vt:lpwstr/>
      </vt:variant>
      <vt:variant>
        <vt:lpwstr>_Toc65771639</vt:lpwstr>
      </vt:variant>
      <vt:variant>
        <vt:i4>1769523</vt:i4>
      </vt:variant>
      <vt:variant>
        <vt:i4>170</vt:i4>
      </vt:variant>
      <vt:variant>
        <vt:i4>0</vt:i4>
      </vt:variant>
      <vt:variant>
        <vt:i4>5</vt:i4>
      </vt:variant>
      <vt:variant>
        <vt:lpwstr/>
      </vt:variant>
      <vt:variant>
        <vt:lpwstr>_Toc65771638</vt:lpwstr>
      </vt:variant>
      <vt:variant>
        <vt:i4>1310771</vt:i4>
      </vt:variant>
      <vt:variant>
        <vt:i4>164</vt:i4>
      </vt:variant>
      <vt:variant>
        <vt:i4>0</vt:i4>
      </vt:variant>
      <vt:variant>
        <vt:i4>5</vt:i4>
      </vt:variant>
      <vt:variant>
        <vt:lpwstr/>
      </vt:variant>
      <vt:variant>
        <vt:lpwstr>_Toc65771637</vt:lpwstr>
      </vt:variant>
      <vt:variant>
        <vt:i4>1376307</vt:i4>
      </vt:variant>
      <vt:variant>
        <vt:i4>158</vt:i4>
      </vt:variant>
      <vt:variant>
        <vt:i4>0</vt:i4>
      </vt:variant>
      <vt:variant>
        <vt:i4>5</vt:i4>
      </vt:variant>
      <vt:variant>
        <vt:lpwstr/>
      </vt:variant>
      <vt:variant>
        <vt:lpwstr>_Toc65771636</vt:lpwstr>
      </vt:variant>
      <vt:variant>
        <vt:i4>1441843</vt:i4>
      </vt:variant>
      <vt:variant>
        <vt:i4>152</vt:i4>
      </vt:variant>
      <vt:variant>
        <vt:i4>0</vt:i4>
      </vt:variant>
      <vt:variant>
        <vt:i4>5</vt:i4>
      </vt:variant>
      <vt:variant>
        <vt:lpwstr/>
      </vt:variant>
      <vt:variant>
        <vt:lpwstr>_Toc65771635</vt:lpwstr>
      </vt:variant>
      <vt:variant>
        <vt:i4>1507379</vt:i4>
      </vt:variant>
      <vt:variant>
        <vt:i4>146</vt:i4>
      </vt:variant>
      <vt:variant>
        <vt:i4>0</vt:i4>
      </vt:variant>
      <vt:variant>
        <vt:i4>5</vt:i4>
      </vt:variant>
      <vt:variant>
        <vt:lpwstr/>
      </vt:variant>
      <vt:variant>
        <vt:lpwstr>_Toc65771634</vt:lpwstr>
      </vt:variant>
      <vt:variant>
        <vt:i4>1048627</vt:i4>
      </vt:variant>
      <vt:variant>
        <vt:i4>140</vt:i4>
      </vt:variant>
      <vt:variant>
        <vt:i4>0</vt:i4>
      </vt:variant>
      <vt:variant>
        <vt:i4>5</vt:i4>
      </vt:variant>
      <vt:variant>
        <vt:lpwstr/>
      </vt:variant>
      <vt:variant>
        <vt:lpwstr>_Toc65771633</vt:lpwstr>
      </vt:variant>
      <vt:variant>
        <vt:i4>1114163</vt:i4>
      </vt:variant>
      <vt:variant>
        <vt:i4>134</vt:i4>
      </vt:variant>
      <vt:variant>
        <vt:i4>0</vt:i4>
      </vt:variant>
      <vt:variant>
        <vt:i4>5</vt:i4>
      </vt:variant>
      <vt:variant>
        <vt:lpwstr/>
      </vt:variant>
      <vt:variant>
        <vt:lpwstr>_Toc65771632</vt:lpwstr>
      </vt:variant>
      <vt:variant>
        <vt:i4>1179699</vt:i4>
      </vt:variant>
      <vt:variant>
        <vt:i4>128</vt:i4>
      </vt:variant>
      <vt:variant>
        <vt:i4>0</vt:i4>
      </vt:variant>
      <vt:variant>
        <vt:i4>5</vt:i4>
      </vt:variant>
      <vt:variant>
        <vt:lpwstr/>
      </vt:variant>
      <vt:variant>
        <vt:lpwstr>_Toc65771631</vt:lpwstr>
      </vt:variant>
      <vt:variant>
        <vt:i4>1245235</vt:i4>
      </vt:variant>
      <vt:variant>
        <vt:i4>122</vt:i4>
      </vt:variant>
      <vt:variant>
        <vt:i4>0</vt:i4>
      </vt:variant>
      <vt:variant>
        <vt:i4>5</vt:i4>
      </vt:variant>
      <vt:variant>
        <vt:lpwstr/>
      </vt:variant>
      <vt:variant>
        <vt:lpwstr>_Toc65771630</vt:lpwstr>
      </vt:variant>
      <vt:variant>
        <vt:i4>1703986</vt:i4>
      </vt:variant>
      <vt:variant>
        <vt:i4>116</vt:i4>
      </vt:variant>
      <vt:variant>
        <vt:i4>0</vt:i4>
      </vt:variant>
      <vt:variant>
        <vt:i4>5</vt:i4>
      </vt:variant>
      <vt:variant>
        <vt:lpwstr/>
      </vt:variant>
      <vt:variant>
        <vt:lpwstr>_Toc65771629</vt:lpwstr>
      </vt:variant>
      <vt:variant>
        <vt:i4>1769522</vt:i4>
      </vt:variant>
      <vt:variant>
        <vt:i4>110</vt:i4>
      </vt:variant>
      <vt:variant>
        <vt:i4>0</vt:i4>
      </vt:variant>
      <vt:variant>
        <vt:i4>5</vt:i4>
      </vt:variant>
      <vt:variant>
        <vt:lpwstr/>
      </vt:variant>
      <vt:variant>
        <vt:lpwstr>_Toc65771628</vt:lpwstr>
      </vt:variant>
      <vt:variant>
        <vt:i4>1310770</vt:i4>
      </vt:variant>
      <vt:variant>
        <vt:i4>104</vt:i4>
      </vt:variant>
      <vt:variant>
        <vt:i4>0</vt:i4>
      </vt:variant>
      <vt:variant>
        <vt:i4>5</vt:i4>
      </vt:variant>
      <vt:variant>
        <vt:lpwstr/>
      </vt:variant>
      <vt:variant>
        <vt:lpwstr>_Toc65771627</vt:lpwstr>
      </vt:variant>
      <vt:variant>
        <vt:i4>1376306</vt:i4>
      </vt:variant>
      <vt:variant>
        <vt:i4>98</vt:i4>
      </vt:variant>
      <vt:variant>
        <vt:i4>0</vt:i4>
      </vt:variant>
      <vt:variant>
        <vt:i4>5</vt:i4>
      </vt:variant>
      <vt:variant>
        <vt:lpwstr/>
      </vt:variant>
      <vt:variant>
        <vt:lpwstr>_Toc65771626</vt:lpwstr>
      </vt:variant>
      <vt:variant>
        <vt:i4>1441842</vt:i4>
      </vt:variant>
      <vt:variant>
        <vt:i4>92</vt:i4>
      </vt:variant>
      <vt:variant>
        <vt:i4>0</vt:i4>
      </vt:variant>
      <vt:variant>
        <vt:i4>5</vt:i4>
      </vt:variant>
      <vt:variant>
        <vt:lpwstr/>
      </vt:variant>
      <vt:variant>
        <vt:lpwstr>_Toc65771625</vt:lpwstr>
      </vt:variant>
      <vt:variant>
        <vt:i4>1507378</vt:i4>
      </vt:variant>
      <vt:variant>
        <vt:i4>86</vt:i4>
      </vt:variant>
      <vt:variant>
        <vt:i4>0</vt:i4>
      </vt:variant>
      <vt:variant>
        <vt:i4>5</vt:i4>
      </vt:variant>
      <vt:variant>
        <vt:lpwstr/>
      </vt:variant>
      <vt:variant>
        <vt:lpwstr>_Toc65771624</vt:lpwstr>
      </vt:variant>
      <vt:variant>
        <vt:i4>1048626</vt:i4>
      </vt:variant>
      <vt:variant>
        <vt:i4>80</vt:i4>
      </vt:variant>
      <vt:variant>
        <vt:i4>0</vt:i4>
      </vt:variant>
      <vt:variant>
        <vt:i4>5</vt:i4>
      </vt:variant>
      <vt:variant>
        <vt:lpwstr/>
      </vt:variant>
      <vt:variant>
        <vt:lpwstr>_Toc65771623</vt:lpwstr>
      </vt:variant>
      <vt:variant>
        <vt:i4>1114162</vt:i4>
      </vt:variant>
      <vt:variant>
        <vt:i4>74</vt:i4>
      </vt:variant>
      <vt:variant>
        <vt:i4>0</vt:i4>
      </vt:variant>
      <vt:variant>
        <vt:i4>5</vt:i4>
      </vt:variant>
      <vt:variant>
        <vt:lpwstr/>
      </vt:variant>
      <vt:variant>
        <vt:lpwstr>_Toc65771622</vt:lpwstr>
      </vt:variant>
      <vt:variant>
        <vt:i4>1179698</vt:i4>
      </vt:variant>
      <vt:variant>
        <vt:i4>68</vt:i4>
      </vt:variant>
      <vt:variant>
        <vt:i4>0</vt:i4>
      </vt:variant>
      <vt:variant>
        <vt:i4>5</vt:i4>
      </vt:variant>
      <vt:variant>
        <vt:lpwstr/>
      </vt:variant>
      <vt:variant>
        <vt:lpwstr>_Toc65771621</vt:lpwstr>
      </vt:variant>
      <vt:variant>
        <vt:i4>1245234</vt:i4>
      </vt:variant>
      <vt:variant>
        <vt:i4>62</vt:i4>
      </vt:variant>
      <vt:variant>
        <vt:i4>0</vt:i4>
      </vt:variant>
      <vt:variant>
        <vt:i4>5</vt:i4>
      </vt:variant>
      <vt:variant>
        <vt:lpwstr/>
      </vt:variant>
      <vt:variant>
        <vt:lpwstr>_Toc65771620</vt:lpwstr>
      </vt:variant>
      <vt:variant>
        <vt:i4>1703985</vt:i4>
      </vt:variant>
      <vt:variant>
        <vt:i4>56</vt:i4>
      </vt:variant>
      <vt:variant>
        <vt:i4>0</vt:i4>
      </vt:variant>
      <vt:variant>
        <vt:i4>5</vt:i4>
      </vt:variant>
      <vt:variant>
        <vt:lpwstr/>
      </vt:variant>
      <vt:variant>
        <vt:lpwstr>_Toc65771619</vt:lpwstr>
      </vt:variant>
      <vt:variant>
        <vt:i4>1769521</vt:i4>
      </vt:variant>
      <vt:variant>
        <vt:i4>50</vt:i4>
      </vt:variant>
      <vt:variant>
        <vt:i4>0</vt:i4>
      </vt:variant>
      <vt:variant>
        <vt:i4>5</vt:i4>
      </vt:variant>
      <vt:variant>
        <vt:lpwstr/>
      </vt:variant>
      <vt:variant>
        <vt:lpwstr>_Toc65771618</vt:lpwstr>
      </vt:variant>
      <vt:variant>
        <vt:i4>1310769</vt:i4>
      </vt:variant>
      <vt:variant>
        <vt:i4>44</vt:i4>
      </vt:variant>
      <vt:variant>
        <vt:i4>0</vt:i4>
      </vt:variant>
      <vt:variant>
        <vt:i4>5</vt:i4>
      </vt:variant>
      <vt:variant>
        <vt:lpwstr/>
      </vt:variant>
      <vt:variant>
        <vt:lpwstr>_Toc65771617</vt:lpwstr>
      </vt:variant>
      <vt:variant>
        <vt:i4>1376305</vt:i4>
      </vt:variant>
      <vt:variant>
        <vt:i4>38</vt:i4>
      </vt:variant>
      <vt:variant>
        <vt:i4>0</vt:i4>
      </vt:variant>
      <vt:variant>
        <vt:i4>5</vt:i4>
      </vt:variant>
      <vt:variant>
        <vt:lpwstr/>
      </vt:variant>
      <vt:variant>
        <vt:lpwstr>_Toc65771616</vt:lpwstr>
      </vt:variant>
      <vt:variant>
        <vt:i4>1441841</vt:i4>
      </vt:variant>
      <vt:variant>
        <vt:i4>32</vt:i4>
      </vt:variant>
      <vt:variant>
        <vt:i4>0</vt:i4>
      </vt:variant>
      <vt:variant>
        <vt:i4>5</vt:i4>
      </vt:variant>
      <vt:variant>
        <vt:lpwstr/>
      </vt:variant>
      <vt:variant>
        <vt:lpwstr>_Toc65771615</vt:lpwstr>
      </vt:variant>
      <vt:variant>
        <vt:i4>1507377</vt:i4>
      </vt:variant>
      <vt:variant>
        <vt:i4>26</vt:i4>
      </vt:variant>
      <vt:variant>
        <vt:i4>0</vt:i4>
      </vt:variant>
      <vt:variant>
        <vt:i4>5</vt:i4>
      </vt:variant>
      <vt:variant>
        <vt:lpwstr/>
      </vt:variant>
      <vt:variant>
        <vt:lpwstr>_Toc65771614</vt:lpwstr>
      </vt:variant>
      <vt:variant>
        <vt:i4>1048625</vt:i4>
      </vt:variant>
      <vt:variant>
        <vt:i4>20</vt:i4>
      </vt:variant>
      <vt:variant>
        <vt:i4>0</vt:i4>
      </vt:variant>
      <vt:variant>
        <vt:i4>5</vt:i4>
      </vt:variant>
      <vt:variant>
        <vt:lpwstr/>
      </vt:variant>
      <vt:variant>
        <vt:lpwstr>_Toc65771613</vt:lpwstr>
      </vt:variant>
      <vt:variant>
        <vt:i4>1114161</vt:i4>
      </vt:variant>
      <vt:variant>
        <vt:i4>14</vt:i4>
      </vt:variant>
      <vt:variant>
        <vt:i4>0</vt:i4>
      </vt:variant>
      <vt:variant>
        <vt:i4>5</vt:i4>
      </vt:variant>
      <vt:variant>
        <vt:lpwstr/>
      </vt:variant>
      <vt:variant>
        <vt:lpwstr>_Toc65771612</vt:lpwstr>
      </vt:variant>
      <vt:variant>
        <vt:i4>1179697</vt:i4>
      </vt:variant>
      <vt:variant>
        <vt:i4>8</vt:i4>
      </vt:variant>
      <vt:variant>
        <vt:i4>0</vt:i4>
      </vt:variant>
      <vt:variant>
        <vt:i4>5</vt:i4>
      </vt:variant>
      <vt:variant>
        <vt:lpwstr/>
      </vt:variant>
      <vt:variant>
        <vt:lpwstr>_Toc65771611</vt:lpwstr>
      </vt:variant>
      <vt:variant>
        <vt:i4>1245233</vt:i4>
      </vt:variant>
      <vt:variant>
        <vt:i4>2</vt:i4>
      </vt:variant>
      <vt:variant>
        <vt:i4>0</vt:i4>
      </vt:variant>
      <vt:variant>
        <vt:i4>5</vt:i4>
      </vt:variant>
      <vt:variant>
        <vt:lpwstr/>
      </vt:variant>
      <vt:variant>
        <vt:lpwstr>_Toc65771610</vt:lpwstr>
      </vt:variant>
      <vt:variant>
        <vt:i4>7798820</vt:i4>
      </vt:variant>
      <vt:variant>
        <vt:i4>21</vt:i4>
      </vt:variant>
      <vt:variant>
        <vt:i4>0</vt:i4>
      </vt:variant>
      <vt:variant>
        <vt:i4>5</vt:i4>
      </vt:variant>
      <vt:variant>
        <vt:lpwstr>http://www.undg.org/docs/11653/UNDP-PME-Handbook-(2009).pdf</vt:lpwstr>
      </vt:variant>
      <vt:variant>
        <vt:lpwstr/>
      </vt:variant>
      <vt:variant>
        <vt:i4>7798820</vt:i4>
      </vt:variant>
      <vt:variant>
        <vt:i4>18</vt:i4>
      </vt:variant>
      <vt:variant>
        <vt:i4>0</vt:i4>
      </vt:variant>
      <vt:variant>
        <vt:i4>5</vt:i4>
      </vt:variant>
      <vt:variant>
        <vt:lpwstr>http://www.undg.org/docs/11653/UNDP-PME-Handbook-(2009).pdf</vt:lpwstr>
      </vt:variant>
      <vt:variant>
        <vt:lpwstr/>
      </vt:variant>
      <vt:variant>
        <vt:i4>7798820</vt:i4>
      </vt:variant>
      <vt:variant>
        <vt:i4>15</vt:i4>
      </vt:variant>
      <vt:variant>
        <vt:i4>0</vt:i4>
      </vt:variant>
      <vt:variant>
        <vt:i4>5</vt:i4>
      </vt:variant>
      <vt:variant>
        <vt:lpwstr>http://www.undg.org/docs/11653/UNDP-PME-Handbook-(2009).pdf</vt:lpwstr>
      </vt:variant>
      <vt:variant>
        <vt:lpwstr/>
      </vt:variant>
      <vt:variant>
        <vt:i4>7798820</vt:i4>
      </vt:variant>
      <vt:variant>
        <vt:i4>12</vt:i4>
      </vt:variant>
      <vt:variant>
        <vt:i4>0</vt:i4>
      </vt:variant>
      <vt:variant>
        <vt:i4>5</vt:i4>
      </vt:variant>
      <vt:variant>
        <vt:lpwstr>http://www.undg.org/docs/11653/UNDP-PME-Handbook-(2009).pdf</vt:lpwstr>
      </vt:variant>
      <vt:variant>
        <vt:lpwstr/>
      </vt:variant>
      <vt:variant>
        <vt:i4>65610</vt:i4>
      </vt:variant>
      <vt:variant>
        <vt:i4>9</vt:i4>
      </vt:variant>
      <vt:variant>
        <vt:i4>0</vt:i4>
      </vt:variant>
      <vt:variant>
        <vt:i4>5</vt:i4>
      </vt:variant>
      <vt:variant>
        <vt:lpwstr>http://www.undp.org/content/undp/en/home/librarypage/capacity-building/discussion-paper--innovations-in-monitoring---evaluating-results/</vt:lpwstr>
      </vt:variant>
      <vt:variant>
        <vt:lpwstr/>
      </vt:variant>
      <vt:variant>
        <vt:i4>65610</vt:i4>
      </vt:variant>
      <vt:variant>
        <vt:i4>6</vt:i4>
      </vt:variant>
      <vt:variant>
        <vt:i4>0</vt:i4>
      </vt:variant>
      <vt:variant>
        <vt:i4>5</vt:i4>
      </vt:variant>
      <vt:variant>
        <vt:lpwstr>http://www.undp.org/content/undp/en/home/librarypage/capacity-building/discussion-paper--innovations-in-monitoring---evaluating-results/</vt:lpwstr>
      </vt:variant>
      <vt:variant>
        <vt:lpwstr/>
      </vt:variant>
      <vt:variant>
        <vt:i4>65610</vt:i4>
      </vt:variant>
      <vt:variant>
        <vt:i4>3</vt:i4>
      </vt:variant>
      <vt:variant>
        <vt:i4>0</vt:i4>
      </vt:variant>
      <vt:variant>
        <vt:i4>5</vt:i4>
      </vt:variant>
      <vt:variant>
        <vt:lpwstr>http://www.undp.org/content/undp/en/home/librarypage/capacity-building/discussion-paper--innovations-in-monitoring---evaluating-results/</vt:lpwstr>
      </vt:variant>
      <vt:variant>
        <vt:lpwstr/>
      </vt:variant>
      <vt:variant>
        <vt:i4>65610</vt:i4>
      </vt:variant>
      <vt:variant>
        <vt:i4>0</vt:i4>
      </vt:variant>
      <vt:variant>
        <vt:i4>0</vt:i4>
      </vt:variant>
      <vt:variant>
        <vt:i4>5</vt:i4>
      </vt:variant>
      <vt:variant>
        <vt:lpwstr>http://www.undp.org/content/undp/en/home/librarypage/capacity-building/discussion-paper--innovations-in-monitoring---evaluating-results/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Zambia Inception Report Oct 2020</dc:title>
  <dc:subject/>
  <dc:creator>Andrew King</dc:creator>
  <cp:keywords/>
  <dc:description/>
  <cp:lastModifiedBy>Merewalesi Laveti</cp:lastModifiedBy>
  <cp:revision>2</cp:revision>
  <cp:lastPrinted>2019-08-19T15:04:00Z</cp:lastPrinted>
  <dcterms:created xsi:type="dcterms:W3CDTF">2021-05-05T12:20:00Z</dcterms:created>
  <dcterms:modified xsi:type="dcterms:W3CDTF">2021-05-05T12:20:00Z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0x010100D87572F9E52C664DA7106B83021F3109</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http://csl.mendeley.com/styles/32894821/C4-Reference-Style</vt:lpwstr>
  </property>
  <property fmtid="{D5CDD505-2E9C-101B-9397-08002B2CF9AE}" pid="24" name="Mendeley Document_1">
    <vt:lpwstr>True</vt:lpwstr>
  </property>
  <property fmtid="{D5CDD505-2E9C-101B-9397-08002B2CF9AE}" pid="25" name="Mendeley Unique User Id_1">
    <vt:lpwstr>b907ad8c-433f-3f2a-a288-199632e4ab07</vt:lpwstr>
  </property>
</Properties>
</file>