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02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484"/>
        <w:gridCol w:w="8006"/>
      </w:tblGrid>
      <w:tr w:rsidR="00F726A1" w:rsidRPr="00BB3B18" w14:paraId="488CF987" w14:textId="77777777" w:rsidTr="00BB3B18">
        <w:trPr>
          <w:cantSplit/>
          <w:trHeight w:val="754"/>
        </w:trPr>
        <w:tc>
          <w:tcPr>
            <w:tcW w:w="2484" w:type="dxa"/>
            <w:shd w:val="clear" w:color="auto" w:fill="FFFFFF"/>
            <w:vAlign w:val="center"/>
          </w:tcPr>
          <w:p w14:paraId="048CA50E" w14:textId="77777777" w:rsidR="00F726A1" w:rsidRPr="00BB3B18" w:rsidRDefault="00F726A1" w:rsidP="00E62133">
            <w:pPr>
              <w:jc w:val="both"/>
              <w:rPr>
                <w:rFonts w:ascii="Myriad Pro" w:hAnsi="Myriad Pro"/>
                <w:b/>
                <w:szCs w:val="20"/>
              </w:rPr>
            </w:pPr>
          </w:p>
        </w:tc>
        <w:tc>
          <w:tcPr>
            <w:tcW w:w="8006" w:type="dxa"/>
            <w:shd w:val="clear" w:color="auto" w:fill="FFFFFF"/>
          </w:tcPr>
          <w:p w14:paraId="22A4C522" w14:textId="5CD757FF" w:rsidR="00F726A1" w:rsidRPr="00BB3B18" w:rsidRDefault="00F726A1" w:rsidP="00E62133">
            <w:pPr>
              <w:jc w:val="both"/>
              <w:rPr>
                <w:rFonts w:ascii="Myriad Pro" w:hAnsi="Myriad Pro"/>
                <w:b/>
                <w:szCs w:val="20"/>
              </w:rPr>
            </w:pPr>
          </w:p>
          <w:p w14:paraId="262B61ED" w14:textId="77777777" w:rsidR="00F726A1" w:rsidRPr="00BB3B18" w:rsidRDefault="00F726A1" w:rsidP="00E62133">
            <w:pPr>
              <w:jc w:val="both"/>
              <w:rPr>
                <w:rFonts w:ascii="Myriad Pro" w:hAnsi="Myriad Pro"/>
                <w:b/>
                <w:szCs w:val="20"/>
              </w:rPr>
            </w:pPr>
            <w:r w:rsidRPr="00BB3B18">
              <w:rPr>
                <w:rFonts w:ascii="Myriad Pro" w:hAnsi="Myriad Pro"/>
                <w:b/>
                <w:szCs w:val="20"/>
              </w:rPr>
              <w:t>UNITED NATIONS DEVELOPMENT PROGRAMME</w:t>
            </w:r>
          </w:p>
          <w:p w14:paraId="695879E4" w14:textId="3FAA1271" w:rsidR="00F726A1" w:rsidRPr="00BB3B18" w:rsidRDefault="00F726A1" w:rsidP="00E62133">
            <w:pPr>
              <w:ind w:left="-182"/>
              <w:jc w:val="both"/>
              <w:rPr>
                <w:rFonts w:ascii="Myriad Pro" w:hAnsi="Myriad Pro"/>
                <w:b/>
                <w:szCs w:val="20"/>
              </w:rPr>
            </w:pPr>
            <w:r w:rsidRPr="00BB3B18">
              <w:rPr>
                <w:rFonts w:ascii="Myriad Pro" w:hAnsi="Myriad Pro"/>
                <w:b/>
                <w:szCs w:val="20"/>
              </w:rPr>
              <w:t xml:space="preserve">                                   </w:t>
            </w:r>
            <w:r w:rsidR="00A45F37">
              <w:rPr>
                <w:rFonts w:ascii="Myriad Pro" w:hAnsi="Myriad Pro"/>
                <w:b/>
                <w:szCs w:val="20"/>
              </w:rPr>
              <w:t xml:space="preserve">DRAFT </w:t>
            </w:r>
            <w:r w:rsidRPr="00BB3B18">
              <w:rPr>
                <w:rFonts w:ascii="Myriad Pro" w:hAnsi="Myriad Pro"/>
                <w:b/>
                <w:szCs w:val="20"/>
              </w:rPr>
              <w:t>TERMS OF REFERENCE</w:t>
            </w:r>
          </w:p>
          <w:p w14:paraId="024913E5" w14:textId="77777777" w:rsidR="00F726A1" w:rsidRPr="00BB3B18" w:rsidRDefault="00F726A1" w:rsidP="00E62133">
            <w:pPr>
              <w:jc w:val="both"/>
              <w:rPr>
                <w:rFonts w:ascii="Myriad Pro" w:hAnsi="Myriad Pro"/>
                <w:szCs w:val="20"/>
              </w:rPr>
            </w:pPr>
          </w:p>
        </w:tc>
      </w:tr>
    </w:tbl>
    <w:p w14:paraId="634D98DE" w14:textId="77777777" w:rsidR="00F726A1" w:rsidRPr="00BB3B18" w:rsidRDefault="00F726A1" w:rsidP="00E62133">
      <w:pPr>
        <w:jc w:val="both"/>
        <w:rPr>
          <w:rFonts w:ascii="Myriad Pro" w:hAnsi="Myriad Pro"/>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F726A1" w:rsidRPr="003274D2" w14:paraId="0094DBC1" w14:textId="77777777" w:rsidTr="00624D31">
        <w:trPr>
          <w:trHeight w:val="174"/>
        </w:trPr>
        <w:tc>
          <w:tcPr>
            <w:tcW w:w="10915" w:type="dxa"/>
            <w:shd w:val="clear" w:color="auto" w:fill="E0E0E0"/>
            <w:vAlign w:val="center"/>
          </w:tcPr>
          <w:p w14:paraId="32EE71EA" w14:textId="77777777" w:rsidR="00F726A1" w:rsidRPr="003274D2" w:rsidRDefault="00F726A1" w:rsidP="00E62133">
            <w:pPr>
              <w:numPr>
                <w:ilvl w:val="0"/>
                <w:numId w:val="2"/>
              </w:numPr>
              <w:jc w:val="both"/>
              <w:rPr>
                <w:rFonts w:ascii="Myriad Pro" w:hAnsi="Myriad Pro" w:cs="Arial"/>
                <w:b/>
                <w:sz w:val="22"/>
                <w:szCs w:val="22"/>
              </w:rPr>
            </w:pPr>
            <w:r w:rsidRPr="003274D2">
              <w:rPr>
                <w:rFonts w:ascii="Myriad Pro" w:hAnsi="Myriad Pro" w:cs="Arial"/>
                <w:b/>
                <w:sz w:val="22"/>
                <w:szCs w:val="22"/>
              </w:rPr>
              <w:t xml:space="preserve">Consultancy Information </w:t>
            </w:r>
          </w:p>
        </w:tc>
      </w:tr>
      <w:tr w:rsidR="00F726A1" w:rsidRPr="003274D2" w14:paraId="156746B3" w14:textId="77777777" w:rsidTr="00624D31">
        <w:tc>
          <w:tcPr>
            <w:tcW w:w="10915" w:type="dxa"/>
          </w:tcPr>
          <w:p w14:paraId="69BF2200" w14:textId="0BFC1F35" w:rsidR="00F726A1" w:rsidRDefault="00F726A1" w:rsidP="00C70A15">
            <w:pPr>
              <w:spacing w:line="360" w:lineRule="auto"/>
              <w:contextualSpacing/>
              <w:jc w:val="both"/>
              <w:rPr>
                <w:rFonts w:ascii="Myriad Pro" w:hAnsi="Myriad Pro" w:cstheme="minorHAnsi"/>
                <w:b/>
                <w:sz w:val="22"/>
                <w:szCs w:val="22"/>
              </w:rPr>
            </w:pPr>
            <w:r w:rsidRPr="003274D2">
              <w:rPr>
                <w:rFonts w:ascii="Myriad Pro" w:hAnsi="Myriad Pro" w:cstheme="minorHAnsi"/>
                <w:b/>
                <w:sz w:val="22"/>
                <w:szCs w:val="22"/>
              </w:rPr>
              <w:t xml:space="preserve">Project Title: </w:t>
            </w:r>
            <w:r w:rsidR="00A26BE2" w:rsidRPr="003274D2">
              <w:rPr>
                <w:rFonts w:ascii="Myriad Pro" w:hAnsi="Myriad Pro" w:cs="Arial"/>
                <w:sz w:val="22"/>
                <w:szCs w:val="22"/>
              </w:rPr>
              <w:t>Youth Empowerment and Employment through Agricultural and Value Chain development Project (YEEP)</w:t>
            </w:r>
            <w:r w:rsidRPr="003274D2">
              <w:rPr>
                <w:rFonts w:ascii="Myriad Pro" w:hAnsi="Myriad Pro" w:cstheme="minorHAnsi"/>
                <w:b/>
                <w:sz w:val="22"/>
                <w:szCs w:val="22"/>
              </w:rPr>
              <w:t xml:space="preserve"> </w:t>
            </w:r>
          </w:p>
          <w:p w14:paraId="64883E41" w14:textId="00BD75B1" w:rsidR="00F726A1" w:rsidRDefault="00F726A1" w:rsidP="00C70A15">
            <w:pPr>
              <w:spacing w:line="360" w:lineRule="auto"/>
              <w:contextualSpacing/>
              <w:jc w:val="both"/>
              <w:rPr>
                <w:rFonts w:ascii="Myriad Pro" w:hAnsi="Myriad Pro" w:cstheme="minorHAnsi"/>
                <w:sz w:val="22"/>
                <w:szCs w:val="22"/>
              </w:rPr>
            </w:pPr>
            <w:r w:rsidRPr="003274D2">
              <w:rPr>
                <w:rFonts w:ascii="Myriad Pro" w:hAnsi="Myriad Pro" w:cstheme="minorHAnsi"/>
                <w:b/>
                <w:sz w:val="22"/>
                <w:szCs w:val="22"/>
              </w:rPr>
              <w:t xml:space="preserve">Duty Station: </w:t>
            </w:r>
            <w:r w:rsidRPr="003274D2">
              <w:rPr>
                <w:rFonts w:ascii="Myriad Pro" w:hAnsi="Myriad Pro" w:cstheme="minorHAnsi"/>
                <w:sz w:val="22"/>
                <w:szCs w:val="22"/>
              </w:rPr>
              <w:t xml:space="preserve">Juba, South Sudan with field travel to the </w:t>
            </w:r>
            <w:r w:rsidR="00BB3B18" w:rsidRPr="003274D2">
              <w:rPr>
                <w:rFonts w:ascii="Myriad Pro" w:hAnsi="Myriad Pro" w:cstheme="minorHAnsi"/>
                <w:sz w:val="22"/>
                <w:szCs w:val="22"/>
              </w:rPr>
              <w:t>project locations</w:t>
            </w:r>
          </w:p>
          <w:p w14:paraId="618ADA3B" w14:textId="05EA120B" w:rsidR="00E62133" w:rsidRDefault="00F726A1" w:rsidP="00C70A15">
            <w:pPr>
              <w:spacing w:line="360" w:lineRule="auto"/>
              <w:jc w:val="both"/>
              <w:rPr>
                <w:rFonts w:ascii="Myriad Pro" w:hAnsi="Myriad Pro" w:cstheme="minorHAnsi"/>
                <w:sz w:val="22"/>
                <w:szCs w:val="22"/>
              </w:rPr>
            </w:pPr>
            <w:r w:rsidRPr="003274D2">
              <w:rPr>
                <w:rFonts w:ascii="Myriad Pro" w:hAnsi="Myriad Pro" w:cstheme="minorHAnsi"/>
                <w:b/>
                <w:sz w:val="22"/>
                <w:szCs w:val="22"/>
              </w:rPr>
              <w:t xml:space="preserve">Duration: </w:t>
            </w:r>
            <w:r w:rsidR="005972FC">
              <w:rPr>
                <w:rFonts w:ascii="Myriad Pro" w:hAnsi="Myriad Pro" w:cstheme="minorHAnsi"/>
                <w:bCs/>
                <w:sz w:val="22"/>
                <w:szCs w:val="22"/>
              </w:rPr>
              <w:t xml:space="preserve">25 </w:t>
            </w:r>
            <w:r w:rsidR="005C1B6A">
              <w:rPr>
                <w:rFonts w:ascii="Myriad Pro" w:hAnsi="Myriad Pro" w:cstheme="minorHAnsi"/>
                <w:sz w:val="22"/>
                <w:szCs w:val="22"/>
              </w:rPr>
              <w:t xml:space="preserve">working </w:t>
            </w:r>
            <w:r w:rsidR="00E85976" w:rsidRPr="003274D2">
              <w:rPr>
                <w:rFonts w:ascii="Myriad Pro" w:hAnsi="Myriad Pro" w:cstheme="minorHAnsi"/>
                <w:sz w:val="22"/>
                <w:szCs w:val="22"/>
              </w:rPr>
              <w:t>days</w:t>
            </w:r>
            <w:r w:rsidR="005972FC">
              <w:rPr>
                <w:rFonts w:ascii="Myriad Pro" w:hAnsi="Myriad Pro" w:cstheme="minorHAnsi"/>
                <w:sz w:val="22"/>
                <w:szCs w:val="22"/>
              </w:rPr>
              <w:t xml:space="preserve"> (remotely)</w:t>
            </w:r>
          </w:p>
          <w:p w14:paraId="59C92A44" w14:textId="70370D2F" w:rsidR="00447FFA" w:rsidRPr="003274D2" w:rsidRDefault="00E62133" w:rsidP="00C70A15">
            <w:pPr>
              <w:spacing w:line="360" w:lineRule="auto"/>
              <w:jc w:val="both"/>
              <w:rPr>
                <w:rFonts w:ascii="Myriad Pro" w:hAnsi="Myriad Pro" w:cstheme="minorHAnsi"/>
                <w:sz w:val="22"/>
                <w:szCs w:val="22"/>
              </w:rPr>
            </w:pPr>
            <w:r w:rsidRPr="003274D2">
              <w:rPr>
                <w:rFonts w:ascii="Myriad Pro" w:hAnsi="Myriad Pro" w:cstheme="minorHAnsi"/>
                <w:b/>
                <w:sz w:val="22"/>
                <w:szCs w:val="22"/>
              </w:rPr>
              <w:t>Type of Consultancy</w:t>
            </w:r>
            <w:r w:rsidRPr="003274D2">
              <w:rPr>
                <w:rFonts w:ascii="Myriad Pro" w:hAnsi="Myriad Pro" w:cstheme="minorHAnsi"/>
                <w:sz w:val="22"/>
                <w:szCs w:val="22"/>
              </w:rPr>
              <w:t xml:space="preserve">: </w:t>
            </w:r>
            <w:r w:rsidR="00A26BE2" w:rsidRPr="003274D2">
              <w:rPr>
                <w:rFonts w:ascii="Myriad Pro" w:hAnsi="Myriad Pro" w:cs="Arial"/>
                <w:sz w:val="22"/>
                <w:szCs w:val="22"/>
              </w:rPr>
              <w:t>Mid- Term Evaluation for the Youth Empowerment and Employment through Agricultural and Value Chain development Project (YEEP)</w:t>
            </w:r>
            <w:r w:rsidR="004A50D9" w:rsidRPr="003274D2">
              <w:rPr>
                <w:rFonts w:ascii="Myriad Pro" w:hAnsi="Myriad Pro" w:cstheme="minorHAnsi"/>
                <w:sz w:val="22"/>
                <w:szCs w:val="22"/>
              </w:rPr>
              <w:t xml:space="preserve"> </w:t>
            </w:r>
            <w:r w:rsidRPr="003274D2">
              <w:rPr>
                <w:rFonts w:ascii="Myriad Pro" w:hAnsi="Myriad Pro" w:cstheme="minorHAnsi"/>
                <w:sz w:val="22"/>
                <w:szCs w:val="22"/>
              </w:rPr>
              <w:t xml:space="preserve"> </w:t>
            </w:r>
          </w:p>
        </w:tc>
      </w:tr>
      <w:tr w:rsidR="00F726A1" w:rsidRPr="003274D2" w14:paraId="20B3018B" w14:textId="77777777" w:rsidTr="00624D31">
        <w:tblPrEx>
          <w:shd w:val="clear" w:color="auto" w:fill="E0E0E0"/>
        </w:tblPrEx>
        <w:tc>
          <w:tcPr>
            <w:tcW w:w="10915" w:type="dxa"/>
            <w:shd w:val="clear" w:color="auto" w:fill="D0CECE"/>
          </w:tcPr>
          <w:p w14:paraId="36100C42" w14:textId="77777777" w:rsidR="00F726A1" w:rsidRPr="003274D2" w:rsidRDefault="00F726A1" w:rsidP="00E62133">
            <w:pPr>
              <w:numPr>
                <w:ilvl w:val="0"/>
                <w:numId w:val="2"/>
              </w:numPr>
              <w:jc w:val="both"/>
              <w:rPr>
                <w:rFonts w:ascii="Myriad Pro" w:hAnsi="Myriad Pro" w:cs="Arial"/>
                <w:iCs/>
                <w:sz w:val="22"/>
                <w:szCs w:val="22"/>
              </w:rPr>
            </w:pPr>
            <w:r w:rsidRPr="003274D2">
              <w:rPr>
                <w:rFonts w:ascii="Myriad Pro" w:hAnsi="Myriad Pro" w:cs="Arial"/>
                <w:b/>
                <w:sz w:val="22"/>
                <w:szCs w:val="22"/>
              </w:rPr>
              <w:t>Background and Context</w:t>
            </w:r>
            <w:r w:rsidRPr="003274D2">
              <w:rPr>
                <w:rFonts w:ascii="Myriad Pro" w:hAnsi="Myriad Pro" w:cs="Arial"/>
                <w:iCs/>
                <w:sz w:val="22"/>
                <w:szCs w:val="22"/>
              </w:rPr>
              <w:t xml:space="preserve"> </w:t>
            </w:r>
          </w:p>
        </w:tc>
      </w:tr>
      <w:tr w:rsidR="00F726A1" w:rsidRPr="003274D2" w14:paraId="0410B09F" w14:textId="77777777" w:rsidTr="00231D21">
        <w:tblPrEx>
          <w:shd w:val="clear" w:color="auto" w:fill="E0E0E0"/>
        </w:tblPrEx>
        <w:tc>
          <w:tcPr>
            <w:tcW w:w="10915" w:type="dxa"/>
            <w:shd w:val="clear" w:color="auto" w:fill="FFFFFF" w:themeFill="background1"/>
          </w:tcPr>
          <w:p w14:paraId="5A9448AE" w14:textId="267007C8" w:rsidR="00A26BE2" w:rsidRPr="00C70A15" w:rsidRDefault="009D5C26">
            <w:pPr>
              <w:autoSpaceDE w:val="0"/>
              <w:autoSpaceDN w:val="0"/>
              <w:adjustRightInd w:val="0"/>
              <w:spacing w:line="276" w:lineRule="auto"/>
              <w:jc w:val="both"/>
              <w:rPr>
                <w:rFonts w:ascii="Myriad Pro" w:hAnsi="Myriad Pro"/>
                <w:color w:val="000000"/>
                <w:sz w:val="22"/>
                <w:szCs w:val="22"/>
                <w:lang w:eastAsia="ja-JP"/>
              </w:rPr>
            </w:pPr>
            <w:r w:rsidRPr="00CF2CEF">
              <w:rPr>
                <w:rFonts w:ascii="Myriad Pro" w:hAnsi="Myriad Pro"/>
                <w:color w:val="000000"/>
                <w:sz w:val="22"/>
                <w:szCs w:val="22"/>
                <w:lang w:eastAsia="ja-JP"/>
              </w:rPr>
              <w:t>South Sudan is the newest state in the world, having attained independence in 2011. The renewed conflicts of December 2013 and July 2016 have undermined the development gains achieved since independence and worsened the humanitarian situation. The conflict in South Sudan has had a heavy cost on the population, livelihoods and the economy. Large portions of the country have suffered significantly, preventing the use of valuable resources that are critical to national development, and reducing the level and quality of already strained basic services. Large-scale destruction and displacement due to war has additionally eroded the people’s resilience mechanisms, such as engaging in economic activities, thus increasing their dependency on humanitarian assistance.</w:t>
            </w:r>
            <w:r w:rsidRPr="00C70A15">
              <w:rPr>
                <w:rFonts w:ascii="Myriad Pro" w:hAnsi="Myriad Pro"/>
                <w:color w:val="000000"/>
                <w:sz w:val="22"/>
                <w:szCs w:val="22"/>
                <w:lang w:eastAsia="ja-JP"/>
              </w:rPr>
              <w:t xml:space="preserve"> </w:t>
            </w:r>
            <w:r w:rsidR="00A26BE2" w:rsidRPr="00C70A15">
              <w:rPr>
                <w:rFonts w:ascii="Myriad Pro" w:hAnsi="Myriad Pro"/>
                <w:color w:val="000000"/>
                <w:sz w:val="22"/>
                <w:szCs w:val="22"/>
                <w:lang w:eastAsia="ja-JP"/>
              </w:rPr>
              <w:t>As a result, by 20</w:t>
            </w:r>
            <w:r w:rsidR="00A26BE2" w:rsidRPr="00C70A15">
              <w:rPr>
                <w:rFonts w:ascii="Myriad Pro" w:hAnsi="Myriad Pro"/>
                <w:color w:val="000000"/>
                <w:sz w:val="22"/>
                <w:szCs w:val="22"/>
                <w:lang w:val="en-US" w:eastAsia="ja-JP"/>
              </w:rPr>
              <w:t>20</w:t>
            </w:r>
            <w:r w:rsidR="00A26BE2" w:rsidRPr="00C70A15">
              <w:rPr>
                <w:rFonts w:ascii="Myriad Pro" w:hAnsi="Myriad Pro"/>
                <w:color w:val="000000"/>
                <w:sz w:val="22"/>
                <w:szCs w:val="22"/>
                <w:lang w:eastAsia="ja-JP"/>
              </w:rPr>
              <w:t>, 7.</w:t>
            </w:r>
            <w:r w:rsidR="00A26BE2" w:rsidRPr="00C70A15">
              <w:rPr>
                <w:rFonts w:ascii="Myriad Pro" w:hAnsi="Myriad Pro"/>
                <w:color w:val="000000"/>
                <w:sz w:val="22"/>
                <w:szCs w:val="22"/>
                <w:lang w:val="en-US" w:eastAsia="ja-JP"/>
              </w:rPr>
              <w:t>5</w:t>
            </w:r>
            <w:r w:rsidR="00A26BE2" w:rsidRPr="00C70A15">
              <w:rPr>
                <w:rFonts w:ascii="Myriad Pro" w:hAnsi="Myriad Pro"/>
                <w:color w:val="000000"/>
                <w:sz w:val="22"/>
                <w:szCs w:val="22"/>
                <w:lang w:eastAsia="ja-JP"/>
              </w:rPr>
              <w:t xml:space="preserve"> million persons or more than half of the total population </w:t>
            </w:r>
            <w:r w:rsidRPr="00C70A15">
              <w:rPr>
                <w:rFonts w:ascii="Myriad Pro" w:hAnsi="Myriad Pro"/>
                <w:color w:val="000000"/>
                <w:sz w:val="22"/>
                <w:szCs w:val="22"/>
                <w:lang w:val="en-US" w:eastAsia="ja-JP"/>
              </w:rPr>
              <w:t>need</w:t>
            </w:r>
            <w:r w:rsidR="00A26BE2" w:rsidRPr="00C70A15">
              <w:rPr>
                <w:rFonts w:ascii="Myriad Pro" w:hAnsi="Myriad Pro"/>
                <w:color w:val="000000"/>
                <w:sz w:val="22"/>
                <w:szCs w:val="22"/>
                <w:lang w:val="en-US" w:eastAsia="ja-JP"/>
              </w:rPr>
              <w:t xml:space="preserve"> </w:t>
            </w:r>
            <w:r w:rsidR="00A26BE2" w:rsidRPr="00C70A15">
              <w:rPr>
                <w:rFonts w:ascii="Myriad Pro" w:hAnsi="Myriad Pro"/>
                <w:color w:val="000000"/>
                <w:sz w:val="22"/>
                <w:szCs w:val="22"/>
                <w:lang w:eastAsia="ja-JP"/>
              </w:rPr>
              <w:t>emergency assistance</w:t>
            </w:r>
            <w:r w:rsidR="00A26BE2" w:rsidRPr="00447FFA">
              <w:rPr>
                <w:rFonts w:ascii="Myriad Pro" w:hAnsi="Myriad Pro"/>
                <w:sz w:val="22"/>
                <w:szCs w:val="22"/>
                <w:vertAlign w:val="superscript"/>
                <w:lang w:eastAsia="ja-JP"/>
              </w:rPr>
              <w:footnoteReference w:id="1"/>
            </w:r>
            <w:r w:rsidR="00A26BE2" w:rsidRPr="00CF2CEF">
              <w:rPr>
                <w:rFonts w:ascii="Myriad Pro" w:hAnsi="Myriad Pro"/>
                <w:color w:val="000000"/>
                <w:sz w:val="22"/>
                <w:szCs w:val="22"/>
                <w:lang w:eastAsia="ja-JP"/>
              </w:rPr>
              <w:t>. South Sudan experiences massive displacement (</w:t>
            </w:r>
            <w:r w:rsidR="00A26BE2" w:rsidRPr="00CF2CEF">
              <w:rPr>
                <w:rFonts w:ascii="Myriad Pro" w:hAnsi="Myriad Pro"/>
                <w:color w:val="000000"/>
                <w:sz w:val="22"/>
                <w:szCs w:val="22"/>
                <w:lang w:val="en-US" w:eastAsia="ja-JP"/>
              </w:rPr>
              <w:t>3</w:t>
            </w:r>
            <w:r w:rsidR="00A26BE2" w:rsidRPr="00CF2CEF">
              <w:rPr>
                <w:rFonts w:ascii="Myriad Pro" w:hAnsi="Myriad Pro"/>
                <w:color w:val="000000"/>
                <w:sz w:val="22"/>
                <w:szCs w:val="22"/>
                <w:lang w:eastAsia="ja-JP"/>
              </w:rPr>
              <w:t>.</w:t>
            </w:r>
            <w:r w:rsidR="00A26BE2" w:rsidRPr="00CF2CEF">
              <w:rPr>
                <w:rFonts w:ascii="Myriad Pro" w:hAnsi="Myriad Pro"/>
                <w:color w:val="000000"/>
                <w:sz w:val="22"/>
                <w:szCs w:val="22"/>
                <w:lang w:val="en-US" w:eastAsia="ja-JP"/>
              </w:rPr>
              <w:t>7</w:t>
            </w:r>
            <w:r w:rsidR="00A26BE2" w:rsidRPr="00C70A15">
              <w:rPr>
                <w:rFonts w:ascii="Myriad Pro" w:hAnsi="Myriad Pro"/>
                <w:color w:val="000000"/>
                <w:sz w:val="22"/>
                <w:szCs w:val="22"/>
                <w:lang w:eastAsia="ja-JP"/>
              </w:rPr>
              <w:t xml:space="preserve"> million South Sudanese are either internally displaced or refugees), widespread insecurity, climate variability, macro-economic instability, poor access to services, high morbidity, inadequate nutrition, and poor sanitation and hygiene. Compounded by this situation, renewed efforts were embarked on to find new approaches to stop the trend of vulnerability and to build the capacity of people to withstand the impact of shocks and stressors.</w:t>
            </w:r>
          </w:p>
          <w:p w14:paraId="3F94A94B" w14:textId="452F847B" w:rsidR="009D5C26" w:rsidRPr="00C70A15" w:rsidRDefault="009D5C26">
            <w:pPr>
              <w:autoSpaceDE w:val="0"/>
              <w:autoSpaceDN w:val="0"/>
              <w:adjustRightInd w:val="0"/>
              <w:spacing w:line="276" w:lineRule="auto"/>
              <w:jc w:val="both"/>
              <w:rPr>
                <w:rFonts w:ascii="Myriad Pro" w:hAnsi="Myriad Pro"/>
                <w:color w:val="000000"/>
                <w:sz w:val="22"/>
                <w:szCs w:val="22"/>
                <w:lang w:eastAsia="ja-JP"/>
              </w:rPr>
            </w:pPr>
          </w:p>
          <w:p w14:paraId="1179486E" w14:textId="2BA29223" w:rsidR="00A26BE2" w:rsidRPr="00CF2CEF" w:rsidRDefault="00A26BE2">
            <w:pPr>
              <w:spacing w:line="276" w:lineRule="auto"/>
              <w:jc w:val="both"/>
              <w:rPr>
                <w:rFonts w:ascii="Myriad Pro" w:hAnsi="Myriad Pro"/>
                <w:sz w:val="22"/>
                <w:szCs w:val="22"/>
              </w:rPr>
            </w:pPr>
            <w:r w:rsidRPr="00C70A15">
              <w:rPr>
                <w:rFonts w:ascii="Myriad Pro" w:hAnsi="Myriad Pro"/>
                <w:color w:val="000000"/>
                <w:sz w:val="22"/>
                <w:szCs w:val="22"/>
                <w:shd w:val="clear" w:color="auto" w:fill="FFFFFF"/>
              </w:rPr>
              <w:t xml:space="preserve">South Sudan is rich in terms of natural resources, and it has huge potential for sustainable growth through agriculture. </w:t>
            </w:r>
            <w:r w:rsidRPr="00C70A15">
              <w:rPr>
                <w:rFonts w:ascii="Myriad Pro" w:hAnsi="Myriad Pro"/>
                <w:color w:val="000000"/>
                <w:sz w:val="22"/>
                <w:szCs w:val="22"/>
                <w:lang w:eastAsia="ja-JP"/>
              </w:rPr>
              <w:t>About 75 percent of the land area is suitable for agriculture, while approximately 50 percent of the total 64.7 million hectares of land is suitable for cultivation. However, only four percent of this area is currently cultivated, mostly by smallholder subsistence farmers</w:t>
            </w:r>
            <w:r w:rsidRPr="00CF2CEF">
              <w:rPr>
                <w:rStyle w:val="FootnoteReference"/>
                <w:rFonts w:ascii="Myriad Pro" w:hAnsi="Myriad Pro"/>
                <w:color w:val="000000"/>
                <w:sz w:val="22"/>
                <w:szCs w:val="22"/>
                <w:lang w:eastAsia="ja-JP"/>
              </w:rPr>
              <w:footnoteReference w:id="2"/>
            </w:r>
            <w:r w:rsidRPr="00CF2CEF">
              <w:rPr>
                <w:rFonts w:ascii="Myriad Pro" w:hAnsi="Myriad Pro"/>
                <w:color w:val="000000"/>
                <w:sz w:val="22"/>
                <w:szCs w:val="22"/>
                <w:lang w:eastAsia="ja-JP"/>
              </w:rPr>
              <w:t xml:space="preserve">. </w:t>
            </w:r>
            <w:r w:rsidRPr="00CF2CEF">
              <w:rPr>
                <w:rFonts w:ascii="Myriad Pro" w:hAnsi="Myriad Pro"/>
                <w:color w:val="000000"/>
                <w:sz w:val="22"/>
                <w:szCs w:val="22"/>
                <w:shd w:val="clear" w:color="auto" w:fill="FFFFFF"/>
              </w:rPr>
              <w:t>Sustainable agriculture in South Sudan has incredible yet </w:t>
            </w:r>
            <w:hyperlink r:id="rId10" w:tgtFrame="_blank" w:history="1">
              <w:r w:rsidRPr="00C70A15">
                <w:rPr>
                  <w:rStyle w:val="Hyperlink"/>
                  <w:rFonts w:ascii="Myriad Pro" w:eastAsia="MS Mincho" w:hAnsi="Myriad Pro"/>
                  <w:sz w:val="22"/>
                  <w:szCs w:val="22"/>
                  <w:bdr w:val="none" w:sz="0" w:space="0" w:color="auto" w:frame="1"/>
                  <w:shd w:val="clear" w:color="auto" w:fill="FFFFFF"/>
                </w:rPr>
                <w:t>unrealized potential</w:t>
              </w:r>
            </w:hyperlink>
            <w:r w:rsidRPr="00CF2CEF">
              <w:rPr>
                <w:rFonts w:ascii="Myriad Pro" w:hAnsi="Myriad Pro"/>
                <w:sz w:val="22"/>
                <w:szCs w:val="22"/>
                <w:shd w:val="clear" w:color="auto" w:fill="FFFFFF"/>
              </w:rPr>
              <w:t xml:space="preserve">. </w:t>
            </w:r>
            <w:r w:rsidRPr="00CF2CEF">
              <w:rPr>
                <w:rFonts w:ascii="Myriad Pro" w:hAnsi="Myriad Pro"/>
                <w:sz w:val="22"/>
                <w:szCs w:val="22"/>
                <w:bdr w:val="none" w:sz="0" w:space="0" w:color="auto" w:frame="1"/>
                <w:shd w:val="clear" w:color="auto" w:fill="FFFFFF"/>
              </w:rPr>
              <w:t>Increasing the total land cultivated by only six percent would more than double the country’s value of total agriculture production from US</w:t>
            </w:r>
            <w:hyperlink r:id="rId11" w:tgtFrame="_blank" w:history="1">
              <w:r w:rsidRPr="00C70A15">
                <w:rPr>
                  <w:rStyle w:val="Hyperlink"/>
                  <w:rFonts w:ascii="Myriad Pro" w:eastAsia="MS Mincho" w:hAnsi="Myriad Pro"/>
                  <w:sz w:val="22"/>
                  <w:szCs w:val="22"/>
                  <w:bdr w:val="none" w:sz="0" w:space="0" w:color="auto" w:frame="1"/>
                  <w:shd w:val="clear" w:color="auto" w:fill="FFFFFF"/>
                </w:rPr>
                <w:t>$808 million</w:t>
              </w:r>
            </w:hyperlink>
            <w:r w:rsidRPr="00CF2CEF">
              <w:rPr>
                <w:rFonts w:ascii="Myriad Pro" w:hAnsi="Myriad Pro"/>
                <w:sz w:val="22"/>
                <w:szCs w:val="22"/>
                <w:bdr w:val="none" w:sz="0" w:space="0" w:color="auto" w:frame="1"/>
                <w:shd w:val="clear" w:color="auto" w:fill="FFFFFF"/>
              </w:rPr>
              <w:t> to US$2 bill</w:t>
            </w:r>
            <w:r w:rsidRPr="00CF2CEF">
              <w:rPr>
                <w:rFonts w:ascii="Myriad Pro" w:hAnsi="Myriad Pro"/>
                <w:color w:val="000000"/>
                <w:sz w:val="22"/>
                <w:szCs w:val="22"/>
                <w:bdr w:val="none" w:sz="0" w:space="0" w:color="auto" w:frame="1"/>
                <w:shd w:val="clear" w:color="auto" w:fill="FFFFFF"/>
              </w:rPr>
              <w:t>ion</w:t>
            </w:r>
            <w:r w:rsidRPr="00CF2CEF">
              <w:rPr>
                <w:rStyle w:val="FootnoteReference"/>
                <w:rFonts w:ascii="Myriad Pro" w:hAnsi="Myriad Pro"/>
                <w:color w:val="000000"/>
                <w:sz w:val="22"/>
                <w:szCs w:val="22"/>
                <w:bdr w:val="none" w:sz="0" w:space="0" w:color="auto" w:frame="1"/>
                <w:shd w:val="clear" w:color="auto" w:fill="FFFFFF"/>
              </w:rPr>
              <w:footnoteReference w:id="3"/>
            </w:r>
            <w:r w:rsidRPr="00CF2CEF">
              <w:rPr>
                <w:rFonts w:ascii="Myriad Pro" w:hAnsi="Myriad Pro"/>
                <w:color w:val="000000"/>
                <w:sz w:val="22"/>
                <w:szCs w:val="22"/>
                <w:bdr w:val="none" w:sz="0" w:space="0" w:color="auto" w:frame="1"/>
                <w:shd w:val="clear" w:color="auto" w:fill="FFFFFF"/>
              </w:rPr>
              <w:t xml:space="preserve">. </w:t>
            </w:r>
            <w:r w:rsidRPr="00CF2CEF">
              <w:rPr>
                <w:rFonts w:ascii="Myriad Pro" w:hAnsi="Myriad Pro"/>
                <w:sz w:val="22"/>
                <w:szCs w:val="22"/>
                <w:bdr w:val="none" w:sz="0" w:space="0" w:color="auto" w:frame="1"/>
                <w:shd w:val="clear" w:color="auto" w:fill="FFFFFF"/>
              </w:rPr>
              <w:t xml:space="preserve">Agriculture </w:t>
            </w:r>
            <w:r w:rsidRPr="00CF2CEF">
              <w:rPr>
                <w:rFonts w:ascii="Myriad Pro" w:hAnsi="Myriad Pro"/>
                <w:sz w:val="22"/>
                <w:szCs w:val="22"/>
              </w:rPr>
              <w:t>contributes 36 percent of South Sudan's non-oil gross domestic production</w:t>
            </w:r>
            <w:r w:rsidRPr="00CF2CEF">
              <w:rPr>
                <w:rStyle w:val="FootnoteReference"/>
                <w:rFonts w:ascii="Myriad Pro" w:hAnsi="Myriad Pro"/>
                <w:sz w:val="22"/>
                <w:szCs w:val="22"/>
              </w:rPr>
              <w:footnoteReference w:id="4"/>
            </w:r>
            <w:r w:rsidRPr="00CF2CEF">
              <w:rPr>
                <w:rFonts w:ascii="Myriad Pro" w:hAnsi="Myriad Pro"/>
                <w:sz w:val="22"/>
                <w:szCs w:val="22"/>
              </w:rPr>
              <w:t>, but this has been hampered by conflict, inadequate research facilities, and poor infrastructure, among other factors.</w:t>
            </w:r>
            <w:r w:rsidRPr="00447FFA">
              <w:rPr>
                <w:rFonts w:ascii="Myriad Pro" w:hAnsi="Myriad Pro"/>
                <w:sz w:val="22"/>
                <w:szCs w:val="22"/>
              </w:rPr>
              <w:t xml:space="preserve"> The</w:t>
            </w:r>
            <w:r w:rsidRPr="00CF2CEF">
              <w:rPr>
                <w:rFonts w:ascii="Myriad Pro" w:hAnsi="Myriad Pro"/>
                <w:sz w:val="22"/>
                <w:szCs w:val="22"/>
              </w:rPr>
              <w:t xml:space="preserve"> agricultural sector plays an essential role in addressing both youth unemployment and food insecurity in South Sudan.</w:t>
            </w:r>
          </w:p>
          <w:p w14:paraId="16CD0363" w14:textId="77777777" w:rsidR="00447FFA" w:rsidRPr="00CF2CEF" w:rsidRDefault="00447FFA">
            <w:pPr>
              <w:spacing w:line="276" w:lineRule="auto"/>
              <w:jc w:val="both"/>
              <w:rPr>
                <w:rFonts w:ascii="Myriad Pro" w:hAnsi="Myriad Pro"/>
                <w:sz w:val="22"/>
                <w:szCs w:val="22"/>
              </w:rPr>
            </w:pPr>
          </w:p>
          <w:p w14:paraId="43A5FA46" w14:textId="77777777" w:rsidR="00A26BE2" w:rsidRPr="00447FFA" w:rsidRDefault="00A26BE2">
            <w:pPr>
              <w:spacing w:after="120"/>
              <w:jc w:val="both"/>
              <w:rPr>
                <w:rFonts w:ascii="Myriad Pro" w:hAnsi="Myriad Pro"/>
                <w:sz w:val="22"/>
                <w:szCs w:val="22"/>
              </w:rPr>
            </w:pPr>
            <w:r w:rsidRPr="00447FFA">
              <w:rPr>
                <w:rFonts w:ascii="Myriad Pro" w:hAnsi="Myriad Pro"/>
                <w:sz w:val="22"/>
                <w:szCs w:val="22"/>
              </w:rPr>
              <w:lastRenderedPageBreak/>
              <w:t xml:space="preserve">Currently, more than 80% </w:t>
            </w:r>
            <w:r w:rsidRPr="00447FFA">
              <w:rPr>
                <w:rStyle w:val="FootnoteReference"/>
                <w:rFonts w:ascii="Myriad Pro" w:hAnsi="Myriad Pro"/>
                <w:sz w:val="22"/>
                <w:szCs w:val="22"/>
              </w:rPr>
              <w:footnoteReference w:id="5"/>
            </w:r>
            <w:r w:rsidRPr="00447FFA">
              <w:rPr>
                <w:rFonts w:ascii="Myriad Pro" w:hAnsi="Myriad Pro"/>
                <w:sz w:val="22"/>
                <w:szCs w:val="22"/>
              </w:rPr>
              <w:t xml:space="preserve"> of South Sudanese live under the absolute poverty line.  While relative peace and order has been restored in parts of the country, many of these areas are in various stages of recovery and some are transitioning from requiring humanitarian assistance to recovery interventions to strengthen the coping and adoptive capacities of the local populations.  In this regard, among the most effective interventions is the empowerment of local populations by helping them meet their own needs.  In many of these cases, recovery is slowly gained by increasing their ability to access socioeconomic services and insure their futures and livelihoods from shocks.  Among these interventions are skills development, employment and livelihoods assistance.  </w:t>
            </w:r>
          </w:p>
          <w:p w14:paraId="517F2BF7" w14:textId="13099DEB" w:rsidR="00A26BE2" w:rsidRPr="00447FFA" w:rsidRDefault="00A26BE2">
            <w:pPr>
              <w:autoSpaceDE w:val="0"/>
              <w:autoSpaceDN w:val="0"/>
              <w:adjustRightInd w:val="0"/>
              <w:spacing w:before="240" w:after="120" w:line="276" w:lineRule="auto"/>
              <w:jc w:val="both"/>
              <w:rPr>
                <w:rFonts w:ascii="Myriad Pro" w:hAnsi="Myriad Pro"/>
                <w:sz w:val="22"/>
                <w:szCs w:val="22"/>
              </w:rPr>
            </w:pPr>
            <w:r w:rsidRPr="00447FFA">
              <w:rPr>
                <w:rFonts w:ascii="Myriad Pro" w:hAnsi="Myriad Pro"/>
                <w:sz w:val="22"/>
                <w:szCs w:val="22"/>
              </w:rPr>
              <w:t>Furthermore, more than 60% of South Sudan’s population is under 25 years old.  This so-called youth bulge may pose a threat to the volatile peace and security situation if they are not engaged and assisted to be economically productive members of the society as soon as possible so that they are able to meet their needs and that of their families and dependants without resorting to criminality.</w:t>
            </w:r>
          </w:p>
          <w:p w14:paraId="46C97D60" w14:textId="4D18DB04" w:rsidR="009D5C26" w:rsidRPr="00C70A15" w:rsidRDefault="009D5C26">
            <w:pPr>
              <w:autoSpaceDE w:val="0"/>
              <w:autoSpaceDN w:val="0"/>
              <w:adjustRightInd w:val="0"/>
              <w:spacing w:line="276" w:lineRule="auto"/>
              <w:jc w:val="both"/>
              <w:rPr>
                <w:rFonts w:ascii="Myriad Pro" w:hAnsi="Myriad Pro"/>
                <w:sz w:val="22"/>
                <w:szCs w:val="22"/>
              </w:rPr>
            </w:pPr>
            <w:r w:rsidRPr="00CF2CEF">
              <w:rPr>
                <w:rFonts w:ascii="Myriad Pro" w:eastAsia="Calibri" w:hAnsi="Myriad Pro"/>
                <w:bCs/>
                <w:sz w:val="22"/>
                <w:szCs w:val="22"/>
                <w:lang w:eastAsia="en-GB"/>
              </w:rPr>
              <w:t>The Revitalised Agreement on the Resolution of Conflict in the Republic of South Sudan (R-ARCSS) of September 2018 laid the foundation for ceasefire and negotiations for a transitional political roadmap that led to the formation of Transitional Government of National Unity (TGoNU) in February 2020</w:t>
            </w:r>
            <w:r w:rsidRPr="00CF2CEF">
              <w:rPr>
                <w:rStyle w:val="FootnoteReference"/>
                <w:rFonts w:ascii="Myriad Pro" w:eastAsia="Calibri" w:hAnsi="Myriad Pro"/>
                <w:bCs/>
                <w:sz w:val="22"/>
                <w:szCs w:val="22"/>
                <w:lang w:eastAsia="en-GB"/>
              </w:rPr>
              <w:footnoteReference w:id="6"/>
            </w:r>
            <w:r w:rsidRPr="00CF2CEF">
              <w:rPr>
                <w:rFonts w:ascii="Myriad Pro" w:eastAsia="Calibri" w:hAnsi="Myriad Pro"/>
                <w:bCs/>
                <w:sz w:val="22"/>
                <w:szCs w:val="22"/>
                <w:lang w:eastAsia="en-GB"/>
              </w:rPr>
              <w:t xml:space="preserve">  brought hope and renewed impetus towards stabilizing the fragile situation in the country. Even so, South Sudan continues to face immense political, institutional, social and economic challenges which include the exclusion of women, youth, minorities and other special interest groups in livelihood initiatives that enable nation-building. </w:t>
            </w:r>
            <w:r w:rsidRPr="00CF2CEF">
              <w:rPr>
                <w:rFonts w:ascii="Myriad Pro" w:hAnsi="Myriad Pro"/>
                <w:sz w:val="22"/>
                <w:szCs w:val="22"/>
              </w:rPr>
              <w:t>R-ARCSS provides the Revitalized Transitional Government of National Unity (R-TGONU) with a mandate to implement</w:t>
            </w:r>
            <w:r w:rsidRPr="00C70A15">
              <w:rPr>
                <w:rFonts w:ascii="Myriad Pro" w:hAnsi="Myriad Pro"/>
                <w:sz w:val="22"/>
                <w:szCs w:val="22"/>
              </w:rPr>
              <w:t xml:space="preserve"> the agreement with the promise of no return to war; to reintegrate refugees and IDPs; to undertake legal and institutional reforms; and to develop national security architecture. It also offers special consideration to conflict-affected persons (children, orphans, women, people with special needs, etc.), in the public services delivery, including access to education services.</w:t>
            </w:r>
          </w:p>
          <w:p w14:paraId="4D97176C" w14:textId="386A6473" w:rsidR="00447FFA" w:rsidRPr="00C70A15" w:rsidRDefault="00447FFA">
            <w:pPr>
              <w:autoSpaceDE w:val="0"/>
              <w:autoSpaceDN w:val="0"/>
              <w:adjustRightInd w:val="0"/>
              <w:spacing w:line="276" w:lineRule="auto"/>
              <w:jc w:val="both"/>
              <w:rPr>
                <w:rFonts w:ascii="Myriad Pro" w:hAnsi="Myriad Pro"/>
                <w:color w:val="000000"/>
                <w:sz w:val="22"/>
                <w:szCs w:val="22"/>
                <w:lang w:eastAsia="ja-JP"/>
              </w:rPr>
            </w:pPr>
          </w:p>
          <w:p w14:paraId="6088505C" w14:textId="605894A4" w:rsidR="00447FFA" w:rsidRPr="00C70A15" w:rsidRDefault="00447FFA" w:rsidP="00C70A15">
            <w:pPr>
              <w:pStyle w:val="NoSpacing"/>
              <w:jc w:val="both"/>
              <w:rPr>
                <w:rFonts w:ascii="Myriad Pro" w:eastAsiaTheme="minorHAnsi" w:hAnsi="Myriad Pro" w:cs="Times New Roman"/>
              </w:rPr>
            </w:pPr>
            <w:r w:rsidRPr="00C70A15">
              <w:rPr>
                <w:rFonts w:ascii="Myriad Pro" w:hAnsi="Myriad Pro" w:cs="Times New Roman"/>
              </w:rPr>
              <w:t xml:space="preserve">On 11 March 2020, the World Health Organization declared COVID-19 a pandemic. This declaration resulted on a quick and sudden global chain of events that did not spare South Sudan. By 16 March 2020, a presidential statement ordering the mandatory self-quarantine for </w:t>
            </w:r>
            <w:proofErr w:type="spellStart"/>
            <w:r w:rsidRPr="00C70A15">
              <w:rPr>
                <w:rFonts w:ascii="Myriad Pro" w:hAnsi="Myriad Pro" w:cs="Times New Roman"/>
              </w:rPr>
              <w:t>travelers</w:t>
            </w:r>
            <w:proofErr w:type="spellEnd"/>
            <w:r w:rsidRPr="00C70A15">
              <w:rPr>
                <w:rFonts w:ascii="Myriad Pro" w:hAnsi="Myriad Pro" w:cs="Times New Roman"/>
              </w:rPr>
              <w:t xml:space="preserve"> from countries with escalating confirmed cases, postponement of social gatherings as well as other preventive measures was issued. A national directive closing all schools, training </w:t>
            </w:r>
            <w:proofErr w:type="spellStart"/>
            <w:r w:rsidRPr="00C70A15">
              <w:rPr>
                <w:rFonts w:ascii="Myriad Pro" w:hAnsi="Myriad Pro" w:cs="Times New Roman"/>
              </w:rPr>
              <w:t>centers</w:t>
            </w:r>
            <w:proofErr w:type="spellEnd"/>
            <w:r w:rsidRPr="00C70A15">
              <w:rPr>
                <w:rFonts w:ascii="Myriad Pro" w:hAnsi="Myriad Pro" w:cs="Times New Roman"/>
              </w:rPr>
              <w:t xml:space="preserve">, among other actions was decreed on 20 March. With the threat lurking at the South Sudanese borders, the country closed its borders to </w:t>
            </w:r>
            <w:proofErr w:type="spellStart"/>
            <w:r w:rsidRPr="00C70A15">
              <w:rPr>
                <w:rFonts w:ascii="Myriad Pro" w:hAnsi="Myriad Pro" w:cs="Times New Roman"/>
              </w:rPr>
              <w:t>travelers</w:t>
            </w:r>
            <w:proofErr w:type="spellEnd"/>
            <w:r w:rsidRPr="00C70A15">
              <w:rPr>
                <w:rFonts w:ascii="Myriad Pro" w:hAnsi="Myriad Pro" w:cs="Times New Roman"/>
              </w:rPr>
              <w:t xml:space="preserve"> particularly its international airport and major border crossings with enhanced border controls on 23 March</w:t>
            </w:r>
            <w:r>
              <w:rPr>
                <w:rFonts w:ascii="Myriad Pro" w:hAnsi="Myriad Pro" w:cs="Times New Roman"/>
              </w:rPr>
              <w:t xml:space="preserve"> 2020 and began easing from June </w:t>
            </w:r>
            <w:r w:rsidRPr="00C70A15">
              <w:rPr>
                <w:rFonts w:ascii="Myriad Pro" w:hAnsi="Myriad Pro" w:cs="Times New Roman"/>
              </w:rPr>
              <w:t xml:space="preserve">2020. A national curfew was imposed and remains in effect in the country. </w:t>
            </w:r>
            <w:bookmarkStart w:id="0" w:name="_Hlk51936576"/>
            <w:r w:rsidRPr="00C70A15">
              <w:rPr>
                <w:rFonts w:ascii="Myriad Pro" w:hAnsi="Myriad Pro" w:cs="Times New Roman"/>
              </w:rPr>
              <w:t>The COVID-19 pandemic represents “a crisis on top of crises” for South Sudan. COVID-19 will negatively impact the multiple transitions that are ongoing in South Sudan; from war to peace to stability, humanitarian to development, and from pre-transition to transition phase in the implementation of the peace agreement. The socio-economic impact of the pandemic is already evident. A palpable concern is shared by citizens with regards to COVID-19, cognizant of the limits of the health system that can be exacerbated by cultural practices on the sick and the deceased. Social distancing measures are not strictly observed despite the effort being made to raise awareness on preventive and mitigation measures. Food prices have escalated as movement restrictions make it more difficult for logistics in this landlocked country to flow and businesses have closed and many people who are daily wage earners have lost jobs and income. Moreover, basic protective materials like face masks which is a major factor in deterring the spread of the virus are in extremely short supply and with prices inflated by several folds.</w:t>
            </w:r>
            <w:bookmarkEnd w:id="0"/>
          </w:p>
          <w:p w14:paraId="649C5DED" w14:textId="687FCC5C" w:rsidR="00447FFA" w:rsidRPr="00CF2CEF" w:rsidRDefault="00447FFA">
            <w:pPr>
              <w:autoSpaceDE w:val="0"/>
              <w:autoSpaceDN w:val="0"/>
              <w:adjustRightInd w:val="0"/>
              <w:spacing w:line="276" w:lineRule="auto"/>
              <w:jc w:val="both"/>
              <w:rPr>
                <w:rFonts w:ascii="Myriad Pro" w:hAnsi="Myriad Pro"/>
                <w:color w:val="000000"/>
                <w:sz w:val="22"/>
                <w:szCs w:val="22"/>
                <w:lang w:eastAsia="ja-JP"/>
              </w:rPr>
            </w:pPr>
          </w:p>
          <w:p w14:paraId="16C68916" w14:textId="77777777" w:rsidR="00A26BE2" w:rsidRPr="00CF2CEF" w:rsidRDefault="00A26BE2">
            <w:pPr>
              <w:autoSpaceDE w:val="0"/>
              <w:autoSpaceDN w:val="0"/>
              <w:adjustRightInd w:val="0"/>
              <w:spacing w:before="240" w:after="120" w:line="276" w:lineRule="auto"/>
              <w:jc w:val="both"/>
              <w:rPr>
                <w:rFonts w:ascii="Myriad Pro" w:hAnsi="Myriad Pro"/>
                <w:sz w:val="22"/>
                <w:szCs w:val="22"/>
              </w:rPr>
            </w:pPr>
            <w:r w:rsidRPr="00CF2CEF">
              <w:rPr>
                <w:rFonts w:ascii="Myriad Pro" w:hAnsi="Myriad Pro"/>
                <w:sz w:val="22"/>
                <w:szCs w:val="22"/>
                <w:lang w:val="en"/>
              </w:rPr>
              <w:lastRenderedPageBreak/>
              <w:t>Youth Empowerment and Employment through Private Sector and Value Chain Development Project (YEEP) is a four-year (December 2018-December 2022) project implemented by UNDP and the Ministry of Labour, with the financial support from the Kingdom of the Netherlands and UNDP. The project seeks to empower</w:t>
            </w:r>
            <w:r w:rsidRPr="00CF2CEF">
              <w:rPr>
                <w:rFonts w:ascii="Myriad Pro" w:hAnsi="Myriad Pro"/>
                <w:sz w:val="22"/>
                <w:szCs w:val="22"/>
              </w:rPr>
              <w:t xml:space="preserve"> youth in the five targeted locations of </w:t>
            </w:r>
            <w:proofErr w:type="spellStart"/>
            <w:r w:rsidRPr="00CF2CEF">
              <w:rPr>
                <w:rFonts w:ascii="Myriad Pro" w:hAnsi="Myriad Pro"/>
                <w:sz w:val="22"/>
                <w:szCs w:val="22"/>
              </w:rPr>
              <w:t>Bor</w:t>
            </w:r>
            <w:proofErr w:type="spellEnd"/>
            <w:r w:rsidRPr="00CF2CEF">
              <w:rPr>
                <w:rFonts w:ascii="Myriad Pro" w:hAnsi="Myriad Pro"/>
                <w:sz w:val="22"/>
                <w:szCs w:val="22"/>
              </w:rPr>
              <w:t xml:space="preserve">, </w:t>
            </w:r>
            <w:proofErr w:type="spellStart"/>
            <w:r w:rsidRPr="00CF2CEF">
              <w:rPr>
                <w:rFonts w:ascii="Myriad Pro" w:hAnsi="Myriad Pro"/>
                <w:sz w:val="22"/>
                <w:szCs w:val="22"/>
              </w:rPr>
              <w:t>Jubek</w:t>
            </w:r>
            <w:proofErr w:type="spellEnd"/>
            <w:r w:rsidRPr="00CF2CEF">
              <w:rPr>
                <w:rFonts w:ascii="Myriad Pro" w:hAnsi="Myriad Pro"/>
                <w:sz w:val="22"/>
                <w:szCs w:val="22"/>
              </w:rPr>
              <w:t>, Rumbek, Torit and Yambio through nurturing of their entrepreneurial culture and market-linked skills to enhance their employability</w:t>
            </w:r>
            <w:r w:rsidRPr="00C70A15">
              <w:rPr>
                <w:rFonts w:ascii="Myriad Pro" w:hAnsi="Myriad Pro"/>
                <w:sz w:val="22"/>
                <w:szCs w:val="22"/>
              </w:rPr>
              <w:t xml:space="preserve"> and productive engagement in economic activities. The YEEP aims at </w:t>
            </w:r>
            <w:r w:rsidRPr="00C70A15">
              <w:rPr>
                <w:rFonts w:ascii="Myriad Pro" w:hAnsi="Myriad Pro"/>
                <w:sz w:val="22"/>
                <w:szCs w:val="22"/>
                <w:lang w:val="en"/>
              </w:rPr>
              <w:t>contributing to the progressive transformation of South Sudan towards durable peace and sustainable development by supporting livelihoods trainings, infrastructure renovations and rehabilitations; re-establishing and improving institutions that can effectively serve the youth of South Sudan. The project implementation is   guided by</w:t>
            </w:r>
            <w:r w:rsidRPr="00447FFA">
              <w:rPr>
                <w:rFonts w:ascii="Myriad Pro" w:hAnsi="Myriad Pro"/>
                <w:sz w:val="22"/>
                <w:szCs w:val="22"/>
                <w:lang w:val="en"/>
              </w:rPr>
              <w:t xml:space="preserve"> </w:t>
            </w:r>
            <w:r w:rsidRPr="00CF2CEF">
              <w:rPr>
                <w:rFonts w:ascii="Myriad Pro" w:hAnsi="Myriad Pro"/>
                <w:sz w:val="22"/>
                <w:szCs w:val="22"/>
                <w:lang w:val="en"/>
              </w:rPr>
              <w:t>the United Nations Cooperation Framework (UNCF), the partnership for Recovery and Resilience (</w:t>
            </w:r>
            <w:proofErr w:type="spellStart"/>
            <w:r w:rsidRPr="00CF2CEF">
              <w:rPr>
                <w:rFonts w:ascii="Myriad Pro" w:hAnsi="Myriad Pro"/>
                <w:sz w:val="22"/>
                <w:szCs w:val="22"/>
                <w:lang w:val="en"/>
              </w:rPr>
              <w:t>PfRR</w:t>
            </w:r>
            <w:proofErr w:type="spellEnd"/>
            <w:r w:rsidRPr="00CF2CEF">
              <w:rPr>
                <w:rFonts w:ascii="Myriad Pro" w:hAnsi="Myriad Pro"/>
                <w:sz w:val="22"/>
                <w:szCs w:val="22"/>
                <w:lang w:val="en"/>
              </w:rPr>
              <w:t xml:space="preserve">), the United Nations Development </w:t>
            </w:r>
            <w:proofErr w:type="spellStart"/>
            <w:r w:rsidRPr="00CF2CEF">
              <w:rPr>
                <w:rFonts w:ascii="Myriad Pro" w:hAnsi="Myriad Pro"/>
                <w:sz w:val="22"/>
                <w:szCs w:val="22"/>
                <w:lang w:val="en"/>
              </w:rPr>
              <w:t>Programme’s</w:t>
            </w:r>
            <w:proofErr w:type="spellEnd"/>
            <w:r w:rsidRPr="00CF2CEF">
              <w:rPr>
                <w:rFonts w:ascii="Myriad Pro" w:hAnsi="Myriad Pro"/>
                <w:sz w:val="22"/>
                <w:szCs w:val="22"/>
                <w:lang w:val="en"/>
              </w:rPr>
              <w:t xml:space="preserve"> (UNDP) Strategic Plan of 2019-2021, and the UNDP Country Programme Document 2019-2021 (CPD) </w:t>
            </w:r>
            <w:r w:rsidRPr="00447FFA">
              <w:rPr>
                <w:rFonts w:ascii="Myriad Pro" w:hAnsi="Myriad Pro"/>
                <w:bCs/>
                <w:sz w:val="22"/>
                <w:szCs w:val="22"/>
              </w:rPr>
              <w:t xml:space="preserve">Outcome 2: </w:t>
            </w:r>
            <w:bookmarkStart w:id="1" w:name="_Hlk36119240"/>
            <w:r w:rsidRPr="00447FFA">
              <w:rPr>
                <w:rFonts w:ascii="Myriad Pro" w:hAnsi="Myriad Pro"/>
                <w:bCs/>
                <w:sz w:val="22"/>
                <w:szCs w:val="22"/>
              </w:rPr>
              <w:t>'Inclusive and risk-informed economic development'</w:t>
            </w:r>
            <w:bookmarkEnd w:id="1"/>
            <w:r w:rsidRPr="00CF2CEF">
              <w:rPr>
                <w:rFonts w:ascii="Myriad Pro" w:hAnsi="Myriad Pro"/>
                <w:bCs/>
                <w:sz w:val="22"/>
                <w:szCs w:val="22"/>
                <w:lang w:val="en"/>
              </w:rPr>
              <w:t>.</w:t>
            </w:r>
            <w:r w:rsidRPr="00CF2CEF">
              <w:rPr>
                <w:rFonts w:ascii="Myriad Pro" w:hAnsi="Myriad Pro"/>
                <w:sz w:val="22"/>
                <w:szCs w:val="22"/>
                <w:lang w:val="en"/>
              </w:rPr>
              <w:t xml:space="preserve"> </w:t>
            </w:r>
          </w:p>
          <w:p w14:paraId="7C5D6B6B" w14:textId="77777777" w:rsidR="00851160" w:rsidRDefault="00A26BE2" w:rsidP="00447FFA">
            <w:pPr>
              <w:spacing w:after="120" w:line="264" w:lineRule="auto"/>
              <w:jc w:val="both"/>
              <w:rPr>
                <w:rFonts w:ascii="Myriad Pro" w:hAnsi="Myriad Pro"/>
                <w:sz w:val="22"/>
                <w:szCs w:val="22"/>
              </w:rPr>
            </w:pPr>
            <w:r w:rsidRPr="00447FFA">
              <w:rPr>
                <w:rFonts w:ascii="Myriad Pro" w:hAnsi="Myriad Pro"/>
                <w:sz w:val="22"/>
                <w:szCs w:val="22"/>
              </w:rPr>
              <w:t xml:space="preserve">The project is implemented in collaboration with the </w:t>
            </w:r>
            <w:r w:rsidRPr="00CF2CEF">
              <w:rPr>
                <w:rFonts w:ascii="Myriad Pro" w:hAnsi="Myriad Pro"/>
                <w:sz w:val="22"/>
                <w:szCs w:val="22"/>
              </w:rPr>
              <w:t>Ministry of Labour; Ministry of Trade, Industry, and East African Community Affairs; Ministry of Youth and Sports; Ministry of Agriculture and Food Security; the Chamber of Commerce and Industry; UN Agencies; and Civil Society Organizations.</w:t>
            </w:r>
          </w:p>
          <w:p w14:paraId="5ADFAB7A" w14:textId="77777777" w:rsidR="00447FFA" w:rsidRDefault="00447FFA" w:rsidP="00447FFA">
            <w:pPr>
              <w:spacing w:after="120" w:line="264" w:lineRule="auto"/>
              <w:jc w:val="both"/>
              <w:rPr>
                <w:rFonts w:ascii="Myriad Pro" w:hAnsi="Myriad Pro"/>
                <w:bCs/>
                <w:sz w:val="22"/>
                <w:szCs w:val="22"/>
              </w:rPr>
            </w:pPr>
          </w:p>
          <w:p w14:paraId="6DB2EBE5" w14:textId="0B01B093" w:rsidR="00447FFA" w:rsidRPr="00CF2CEF" w:rsidRDefault="00447FFA">
            <w:pPr>
              <w:spacing w:after="120" w:line="264" w:lineRule="auto"/>
              <w:jc w:val="both"/>
              <w:rPr>
                <w:rFonts w:ascii="Myriad Pro" w:hAnsi="Myriad Pro"/>
                <w:bCs/>
                <w:sz w:val="22"/>
                <w:szCs w:val="22"/>
              </w:rPr>
            </w:pPr>
          </w:p>
        </w:tc>
      </w:tr>
      <w:tr w:rsidR="00F726A1" w:rsidRPr="003274D2" w14:paraId="385D9A97" w14:textId="77777777" w:rsidTr="00624D31">
        <w:tblPrEx>
          <w:shd w:val="clear" w:color="auto" w:fill="E0E0E0"/>
        </w:tblPrEx>
        <w:trPr>
          <w:trHeight w:val="120"/>
        </w:trPr>
        <w:tc>
          <w:tcPr>
            <w:tcW w:w="10915" w:type="dxa"/>
            <w:tcBorders>
              <w:bottom w:val="single" w:sz="4" w:space="0" w:color="auto"/>
            </w:tcBorders>
            <w:shd w:val="clear" w:color="auto" w:fill="E0E0E0"/>
            <w:vAlign w:val="center"/>
          </w:tcPr>
          <w:p w14:paraId="0F548421" w14:textId="72B0953F" w:rsidR="00F726A1" w:rsidRPr="003274D2" w:rsidRDefault="00F726A1" w:rsidP="00BB3B18">
            <w:pPr>
              <w:numPr>
                <w:ilvl w:val="0"/>
                <w:numId w:val="2"/>
              </w:numPr>
              <w:spacing w:after="120" w:line="264" w:lineRule="auto"/>
              <w:jc w:val="both"/>
              <w:rPr>
                <w:rFonts w:ascii="Myriad Pro" w:hAnsi="Myriad Pro" w:cs="Arial"/>
                <w:b/>
                <w:sz w:val="22"/>
                <w:szCs w:val="22"/>
              </w:rPr>
            </w:pPr>
            <w:r w:rsidRPr="003274D2">
              <w:rPr>
                <w:rFonts w:ascii="Myriad Pro" w:hAnsi="Myriad Pro" w:cs="Arial"/>
                <w:b/>
                <w:sz w:val="22"/>
                <w:szCs w:val="22"/>
              </w:rPr>
              <w:lastRenderedPageBreak/>
              <w:t>Purpose</w:t>
            </w:r>
            <w:r w:rsidR="00780572" w:rsidRPr="003274D2">
              <w:rPr>
                <w:rFonts w:ascii="Myriad Pro" w:hAnsi="Myriad Pro" w:cs="Arial"/>
                <w:b/>
                <w:sz w:val="22"/>
                <w:szCs w:val="22"/>
              </w:rPr>
              <w:t xml:space="preserve"> </w:t>
            </w:r>
            <w:r w:rsidR="00107CE2" w:rsidRPr="003274D2">
              <w:rPr>
                <w:rFonts w:ascii="Myriad Pro" w:hAnsi="Myriad Pro" w:cs="Arial"/>
                <w:b/>
                <w:sz w:val="22"/>
                <w:szCs w:val="22"/>
              </w:rPr>
              <w:t xml:space="preserve">of the evaluation </w:t>
            </w:r>
          </w:p>
        </w:tc>
      </w:tr>
      <w:tr w:rsidR="00F726A1" w:rsidRPr="003274D2" w14:paraId="0C9937A5" w14:textId="77777777" w:rsidTr="00FC577F">
        <w:tblPrEx>
          <w:shd w:val="clear" w:color="auto" w:fill="E0E0E0"/>
        </w:tblPrEx>
        <w:trPr>
          <w:trHeight w:val="416"/>
        </w:trPr>
        <w:tc>
          <w:tcPr>
            <w:tcW w:w="10915" w:type="dxa"/>
            <w:tcBorders>
              <w:bottom w:val="single" w:sz="4" w:space="0" w:color="auto"/>
            </w:tcBorders>
          </w:tcPr>
          <w:p w14:paraId="2DA6C6EC" w14:textId="41553F11" w:rsidR="001F5AC8" w:rsidRPr="003274D2" w:rsidRDefault="001F5AC8" w:rsidP="00BB3B18">
            <w:pPr>
              <w:spacing w:after="120" w:line="264" w:lineRule="auto"/>
              <w:jc w:val="both"/>
              <w:rPr>
                <w:rFonts w:ascii="Myriad Pro" w:hAnsi="Myriad Pro"/>
                <w:sz w:val="22"/>
                <w:szCs w:val="22"/>
              </w:rPr>
            </w:pPr>
            <w:r w:rsidRPr="003274D2">
              <w:rPr>
                <w:rFonts w:ascii="Myriad Pro" w:hAnsi="Myriad Pro"/>
                <w:sz w:val="22"/>
                <w:szCs w:val="22"/>
              </w:rPr>
              <w:t>T</w:t>
            </w:r>
            <w:r w:rsidR="00A26BE2" w:rsidRPr="003274D2">
              <w:rPr>
                <w:rFonts w:ascii="Myriad Pro" w:hAnsi="Myriad Pro"/>
                <w:sz w:val="22"/>
                <w:szCs w:val="22"/>
              </w:rPr>
              <w:t xml:space="preserve">he </w:t>
            </w:r>
            <w:r w:rsidR="00A26BE2" w:rsidRPr="003274D2">
              <w:rPr>
                <w:rFonts w:ascii="Myriad Pro" w:hAnsi="Myriad Pro" w:cs="Arial"/>
                <w:sz w:val="22"/>
                <w:szCs w:val="22"/>
              </w:rPr>
              <w:t>Youth Empowerment and Employment through Agricultural and Value Chain development Project (YEEP)</w:t>
            </w:r>
            <w:r w:rsidRPr="003274D2">
              <w:rPr>
                <w:rFonts w:ascii="Myriad Pro" w:hAnsi="Myriad Pro"/>
                <w:sz w:val="22"/>
                <w:szCs w:val="22"/>
              </w:rPr>
              <w:t xml:space="preserve"> </w:t>
            </w:r>
            <w:r w:rsidR="00A26BE2" w:rsidRPr="003274D2">
              <w:rPr>
                <w:rFonts w:ascii="Myriad Pro" w:hAnsi="Myriad Pro"/>
                <w:sz w:val="22"/>
                <w:szCs w:val="22"/>
              </w:rPr>
              <w:t>has been in implementation since December 2018 and is about to reach its mid- term mark. This evaluation therefore is being conducted</w:t>
            </w:r>
            <w:r w:rsidR="002A4C69" w:rsidRPr="003274D2">
              <w:rPr>
                <w:rFonts w:ascii="Myriad Pro" w:hAnsi="Myriad Pro"/>
                <w:sz w:val="22"/>
                <w:szCs w:val="22"/>
              </w:rPr>
              <w:t xml:space="preserve"> to assess the project’s progress against set indicators as well as its contribution to the</w:t>
            </w:r>
            <w:r w:rsidR="00A26BE2" w:rsidRPr="003274D2">
              <w:rPr>
                <w:rFonts w:ascii="Myriad Pro" w:hAnsi="Myriad Pro"/>
                <w:sz w:val="22"/>
                <w:szCs w:val="22"/>
              </w:rPr>
              <w:t xml:space="preserve"> </w:t>
            </w:r>
            <w:r w:rsidR="002A4C69" w:rsidRPr="003274D2">
              <w:rPr>
                <w:rFonts w:ascii="Myriad Pro" w:hAnsi="Myriad Pro" w:cs="Calibri"/>
                <w:sz w:val="22"/>
                <w:szCs w:val="22"/>
                <w:lang w:val="en"/>
              </w:rPr>
              <w:t xml:space="preserve">transformation of South Sudan towards durable peace and sustainable development. </w:t>
            </w:r>
          </w:p>
          <w:p w14:paraId="5AC0863B" w14:textId="2E8FBE43" w:rsidR="002A4C69" w:rsidRDefault="001019BA" w:rsidP="00BB3B18">
            <w:pPr>
              <w:spacing w:after="120" w:line="264" w:lineRule="auto"/>
              <w:jc w:val="both"/>
              <w:rPr>
                <w:rFonts w:ascii="Myriad Pro" w:hAnsi="Myriad Pro"/>
                <w:sz w:val="22"/>
                <w:szCs w:val="22"/>
              </w:rPr>
            </w:pPr>
            <w:r w:rsidRPr="003274D2">
              <w:rPr>
                <w:rFonts w:ascii="Myriad Pro" w:hAnsi="Myriad Pro"/>
                <w:sz w:val="22"/>
                <w:szCs w:val="22"/>
              </w:rPr>
              <w:t xml:space="preserve">UNDP </w:t>
            </w:r>
            <w:r w:rsidR="002A4C69" w:rsidRPr="003274D2">
              <w:rPr>
                <w:rFonts w:ascii="Myriad Pro" w:hAnsi="Myriad Pro"/>
                <w:sz w:val="22"/>
                <w:szCs w:val="22"/>
              </w:rPr>
              <w:t xml:space="preserve">is commissioning the mid-term evaluation </w:t>
            </w:r>
            <w:r w:rsidRPr="003274D2">
              <w:rPr>
                <w:rFonts w:ascii="Myriad Pro" w:hAnsi="Myriad Pro"/>
                <w:sz w:val="22"/>
                <w:szCs w:val="22"/>
              </w:rPr>
              <w:t>to provide UNDP, donors, national stakeholders and partners with an impartial assessment of the results generated by the project. The evaluation will assess</w:t>
            </w:r>
            <w:r w:rsidR="002A4C69" w:rsidRPr="003274D2">
              <w:rPr>
                <w:rFonts w:ascii="Myriad Pro" w:hAnsi="Myriad Pro"/>
                <w:sz w:val="22"/>
                <w:szCs w:val="22"/>
              </w:rPr>
              <w:t xml:space="preserve">, </w:t>
            </w:r>
            <w:r w:rsidR="002A4C69" w:rsidRPr="003274D2">
              <w:rPr>
                <w:rFonts w:ascii="Myriad Pro" w:hAnsi="Myriad Pro"/>
                <w:bCs/>
                <w:sz w:val="22"/>
                <w:szCs w:val="22"/>
              </w:rPr>
              <w:t>as per the OECD/DAC criteria;</w:t>
            </w:r>
            <w:r w:rsidRPr="003274D2">
              <w:rPr>
                <w:rFonts w:ascii="Myriad Pro" w:hAnsi="Myriad Pro"/>
                <w:sz w:val="22"/>
                <w:szCs w:val="22"/>
              </w:rPr>
              <w:t xml:space="preserve"> the project’s relevance, effectiveness, efficiency, impact, sustainability contributions towards gender equality and women empowerment; identify and document lessons learned; and provide stakeholders with recommendations to inform the </w:t>
            </w:r>
            <w:r w:rsidR="002A4C69" w:rsidRPr="003274D2">
              <w:rPr>
                <w:rFonts w:ascii="Myriad Pro" w:hAnsi="Myriad Pro"/>
                <w:sz w:val="22"/>
                <w:szCs w:val="22"/>
              </w:rPr>
              <w:t xml:space="preserve">strategic direction and planning for the completion of the current </w:t>
            </w:r>
            <w:r w:rsidRPr="003274D2">
              <w:rPr>
                <w:rFonts w:ascii="Myriad Pro" w:hAnsi="Myriad Pro"/>
                <w:sz w:val="22"/>
                <w:szCs w:val="22"/>
              </w:rPr>
              <w:t xml:space="preserve">and future projects. </w:t>
            </w:r>
          </w:p>
          <w:p w14:paraId="434A1876" w14:textId="528F0D75" w:rsidR="009D5C26" w:rsidRPr="009D5C26" w:rsidRDefault="00B46459" w:rsidP="00B46459">
            <w:pPr>
              <w:spacing w:after="120" w:line="264" w:lineRule="auto"/>
              <w:jc w:val="both"/>
              <w:rPr>
                <w:rFonts w:ascii="Myriad Pro" w:hAnsi="Myriad Pro"/>
                <w:bCs/>
                <w:sz w:val="22"/>
                <w:szCs w:val="22"/>
              </w:rPr>
            </w:pPr>
            <w:r w:rsidRPr="003274D2">
              <w:rPr>
                <w:rFonts w:ascii="Myriad Pro" w:hAnsi="Myriad Pro"/>
                <w:iCs/>
                <w:sz w:val="22"/>
                <w:szCs w:val="22"/>
              </w:rPr>
              <w:t>The evaluation serves as an important accountability function, providing national stakeholders (relevant ministries and</w:t>
            </w:r>
            <w:r w:rsidRPr="003274D2">
              <w:rPr>
                <w:rFonts w:ascii="Myriad Pro" w:hAnsi="Myriad Pro"/>
                <w:sz w:val="22"/>
                <w:szCs w:val="22"/>
              </w:rPr>
              <w:t xml:space="preserve"> institutions of the Government of the Republic of South Sudan),</w:t>
            </w:r>
            <w:r w:rsidRPr="003274D2">
              <w:rPr>
                <w:rFonts w:ascii="Myriad Pro" w:hAnsi="Myriad Pro"/>
                <w:iCs/>
                <w:sz w:val="22"/>
                <w:szCs w:val="22"/>
              </w:rPr>
              <w:t xml:space="preserve">  and partners (Government of the Royal Kingdom of the Netherlands, AfDB, UNDP and other UN agencies) in South Sudan with an impartial assessment of the results and impacts generated so far through implementation of the project, including gender equality results of this project. </w:t>
            </w:r>
            <w:r w:rsidR="002A4C69" w:rsidRPr="003274D2">
              <w:rPr>
                <w:rFonts w:ascii="Myriad Pro" w:hAnsi="Myriad Pro"/>
                <w:bCs/>
                <w:sz w:val="22"/>
                <w:szCs w:val="22"/>
              </w:rPr>
              <w:t xml:space="preserve">The evaluation should be formative in nature, forward looking and utilisation focused, and should elaborate lessons and best practices that will inform project implementation up to the end of the project. </w:t>
            </w:r>
          </w:p>
        </w:tc>
      </w:tr>
      <w:tr w:rsidR="002D0FFE" w:rsidRPr="003274D2" w14:paraId="595DCDD6" w14:textId="77777777" w:rsidTr="00A92886">
        <w:tblPrEx>
          <w:shd w:val="clear" w:color="auto" w:fill="E0E0E0"/>
        </w:tblPrEx>
        <w:trPr>
          <w:trHeight w:val="106"/>
        </w:trPr>
        <w:tc>
          <w:tcPr>
            <w:tcW w:w="10915" w:type="dxa"/>
            <w:shd w:val="pct15" w:color="auto" w:fill="auto"/>
            <w:vAlign w:val="center"/>
          </w:tcPr>
          <w:p w14:paraId="63F8C300" w14:textId="401D663A" w:rsidR="002D0FFE" w:rsidRPr="003274D2" w:rsidRDefault="001019BA" w:rsidP="00E62133">
            <w:pPr>
              <w:numPr>
                <w:ilvl w:val="0"/>
                <w:numId w:val="2"/>
              </w:numPr>
              <w:jc w:val="both"/>
              <w:rPr>
                <w:rFonts w:ascii="Myriad Pro" w:hAnsi="Myriad Pro" w:cs="Arial"/>
                <w:b/>
                <w:sz w:val="22"/>
                <w:szCs w:val="22"/>
              </w:rPr>
            </w:pPr>
            <w:r w:rsidRPr="003274D2">
              <w:rPr>
                <w:rFonts w:ascii="Myriad Pro" w:hAnsi="Myriad Pro" w:cs="Arial"/>
                <w:b/>
                <w:sz w:val="22"/>
                <w:szCs w:val="22"/>
              </w:rPr>
              <w:t>Evaluation scope and objectives</w:t>
            </w:r>
          </w:p>
        </w:tc>
      </w:tr>
      <w:tr w:rsidR="005078E8" w:rsidRPr="003274D2" w14:paraId="68EBBBEC" w14:textId="77777777" w:rsidTr="002D0FFE">
        <w:tblPrEx>
          <w:shd w:val="clear" w:color="auto" w:fill="E0E0E0"/>
        </w:tblPrEx>
        <w:trPr>
          <w:trHeight w:val="106"/>
        </w:trPr>
        <w:tc>
          <w:tcPr>
            <w:tcW w:w="10915" w:type="dxa"/>
            <w:shd w:val="clear" w:color="auto" w:fill="auto"/>
            <w:vAlign w:val="center"/>
          </w:tcPr>
          <w:p w14:paraId="5E58D491" w14:textId="77777777" w:rsidR="001019BA" w:rsidRPr="003274D2" w:rsidRDefault="001019BA" w:rsidP="001019BA">
            <w:pPr>
              <w:numPr>
                <w:ilvl w:val="1"/>
                <w:numId w:val="4"/>
              </w:numPr>
              <w:spacing w:after="120" w:line="259" w:lineRule="auto"/>
              <w:ind w:left="455"/>
              <w:jc w:val="both"/>
              <w:rPr>
                <w:rFonts w:ascii="Myriad Pro" w:hAnsi="Myriad Pro"/>
                <w:b/>
                <w:sz w:val="22"/>
                <w:szCs w:val="22"/>
              </w:rPr>
            </w:pPr>
            <w:r w:rsidRPr="003274D2">
              <w:rPr>
                <w:rFonts w:ascii="Myriad Pro" w:hAnsi="Myriad Pro"/>
                <w:b/>
                <w:sz w:val="22"/>
                <w:szCs w:val="22"/>
              </w:rPr>
              <w:t>Scope</w:t>
            </w:r>
          </w:p>
          <w:p w14:paraId="10DFB6DD" w14:textId="6488DD26" w:rsidR="001019BA" w:rsidRPr="003274D2" w:rsidRDefault="001019BA" w:rsidP="001019BA">
            <w:pPr>
              <w:spacing w:after="120" w:line="259" w:lineRule="auto"/>
              <w:jc w:val="both"/>
              <w:rPr>
                <w:rFonts w:ascii="Myriad Pro" w:hAnsi="Myriad Pro"/>
                <w:sz w:val="22"/>
                <w:szCs w:val="22"/>
              </w:rPr>
            </w:pPr>
            <w:r w:rsidRPr="003274D2">
              <w:rPr>
                <w:rFonts w:ascii="Myriad Pro" w:hAnsi="Myriad Pro"/>
                <w:sz w:val="22"/>
                <w:szCs w:val="22"/>
              </w:rPr>
              <w:t xml:space="preserve">The </w:t>
            </w:r>
            <w:r w:rsidR="00B46459" w:rsidRPr="003274D2">
              <w:rPr>
                <w:rFonts w:ascii="Myriad Pro" w:hAnsi="Myriad Pro"/>
                <w:sz w:val="22"/>
                <w:szCs w:val="22"/>
              </w:rPr>
              <w:t xml:space="preserve">mid-term </w:t>
            </w:r>
            <w:r w:rsidRPr="003274D2">
              <w:rPr>
                <w:rFonts w:ascii="Myriad Pro" w:hAnsi="Myriad Pro"/>
                <w:sz w:val="22"/>
                <w:szCs w:val="22"/>
              </w:rPr>
              <w:t>evaluation will cover the p</w:t>
            </w:r>
            <w:r w:rsidR="008E3936" w:rsidRPr="003274D2">
              <w:rPr>
                <w:rFonts w:ascii="Myriad Pro" w:hAnsi="Myriad Pro"/>
                <w:sz w:val="22"/>
                <w:szCs w:val="22"/>
              </w:rPr>
              <w:t xml:space="preserve">eriod from </w:t>
            </w:r>
            <w:r w:rsidR="00B46459" w:rsidRPr="003274D2">
              <w:rPr>
                <w:rFonts w:ascii="Myriad Pro" w:hAnsi="Myriad Pro"/>
                <w:sz w:val="22"/>
                <w:szCs w:val="22"/>
              </w:rPr>
              <w:t>December</w:t>
            </w:r>
            <w:r w:rsidR="008E3936" w:rsidRPr="003274D2">
              <w:rPr>
                <w:rFonts w:ascii="Myriad Pro" w:hAnsi="Myriad Pro"/>
                <w:sz w:val="22"/>
                <w:szCs w:val="22"/>
              </w:rPr>
              <w:t xml:space="preserve"> 201</w:t>
            </w:r>
            <w:r w:rsidR="00B46459" w:rsidRPr="003274D2">
              <w:rPr>
                <w:rFonts w:ascii="Myriad Pro" w:hAnsi="Myriad Pro"/>
                <w:sz w:val="22"/>
                <w:szCs w:val="22"/>
              </w:rPr>
              <w:t>8</w:t>
            </w:r>
            <w:r w:rsidR="008E3936" w:rsidRPr="003274D2">
              <w:rPr>
                <w:rFonts w:ascii="Myriad Pro" w:hAnsi="Myriad Pro"/>
                <w:sz w:val="22"/>
                <w:szCs w:val="22"/>
              </w:rPr>
              <w:t xml:space="preserve"> to d</w:t>
            </w:r>
            <w:r w:rsidR="003D23A4" w:rsidRPr="003274D2">
              <w:rPr>
                <w:rFonts w:ascii="Myriad Pro" w:hAnsi="Myriad Pro"/>
                <w:sz w:val="22"/>
                <w:szCs w:val="22"/>
              </w:rPr>
              <w:t>ate,</w:t>
            </w:r>
            <w:r w:rsidRPr="003274D2">
              <w:rPr>
                <w:rFonts w:ascii="Myriad Pro" w:hAnsi="Myriad Pro"/>
                <w:sz w:val="22"/>
                <w:szCs w:val="22"/>
              </w:rPr>
              <w:t xml:space="preserve"> covering all the project locations; </w:t>
            </w:r>
            <w:proofErr w:type="spellStart"/>
            <w:r w:rsidR="00B46459" w:rsidRPr="003274D2">
              <w:rPr>
                <w:rFonts w:ascii="Myriad Pro" w:hAnsi="Myriad Pro"/>
                <w:sz w:val="22"/>
                <w:szCs w:val="22"/>
              </w:rPr>
              <w:t>Bor</w:t>
            </w:r>
            <w:proofErr w:type="spellEnd"/>
            <w:r w:rsidR="00B46459" w:rsidRPr="003274D2">
              <w:rPr>
                <w:rFonts w:ascii="Myriad Pro" w:hAnsi="Myriad Pro"/>
                <w:sz w:val="22"/>
                <w:szCs w:val="22"/>
              </w:rPr>
              <w:t xml:space="preserve">, Juba, Rumbek, Torit and Yambio. </w:t>
            </w:r>
            <w:r w:rsidRPr="003274D2">
              <w:rPr>
                <w:rFonts w:ascii="Myriad Pro" w:hAnsi="Myriad Pro"/>
                <w:sz w:val="22"/>
                <w:szCs w:val="22"/>
              </w:rPr>
              <w:t xml:space="preserve">The evaluation will cover programme conceptualisation, design, implementation, monitoring, reporting and evaluation of results and will engage all project stakeholders.  The </w:t>
            </w:r>
            <w:r w:rsidRPr="003274D2">
              <w:rPr>
                <w:rFonts w:ascii="Myriad Pro" w:hAnsi="Myriad Pro"/>
                <w:sz w:val="22"/>
                <w:szCs w:val="22"/>
              </w:rPr>
              <w:lastRenderedPageBreak/>
              <w:t xml:space="preserve">evaluation will assess the relevance, effectiveness, efficiency of the project; explore the key factors that </w:t>
            </w:r>
            <w:r w:rsidR="00BA5844" w:rsidRPr="003274D2">
              <w:rPr>
                <w:rFonts w:ascii="Myriad Pro" w:hAnsi="Myriad Pro"/>
                <w:sz w:val="22"/>
                <w:szCs w:val="22"/>
              </w:rPr>
              <w:t xml:space="preserve">are contributing </w:t>
            </w:r>
            <w:r w:rsidRPr="003274D2">
              <w:rPr>
                <w:rFonts w:ascii="Myriad Pro" w:hAnsi="Myriad Pro"/>
                <w:sz w:val="22"/>
                <w:szCs w:val="22"/>
              </w:rPr>
              <w:t>to the achieving or not achieving of the intended results; and determine the extent to which the project is contributing to</w:t>
            </w:r>
            <w:r w:rsidR="008E3936" w:rsidRPr="003274D2">
              <w:rPr>
                <w:rFonts w:ascii="Myriad Pro" w:hAnsi="Myriad Pro"/>
                <w:sz w:val="22"/>
                <w:szCs w:val="22"/>
              </w:rPr>
              <w:t xml:space="preserve">wards </w:t>
            </w:r>
            <w:r w:rsidR="00B40608" w:rsidRPr="003274D2">
              <w:rPr>
                <w:rFonts w:ascii="Myriad Pro" w:hAnsi="Myriad Pro" w:cs="Calibri"/>
                <w:sz w:val="22"/>
                <w:szCs w:val="22"/>
                <w:lang w:val="en"/>
              </w:rPr>
              <w:t>progressive transformation of South Sudan towards durable peace and sustainable development</w:t>
            </w:r>
            <w:r w:rsidR="008E3936" w:rsidRPr="003274D2">
              <w:rPr>
                <w:rFonts w:ascii="Myriad Pro" w:hAnsi="Myriad Pro"/>
                <w:sz w:val="22"/>
                <w:szCs w:val="22"/>
              </w:rPr>
              <w:t xml:space="preserve">; </w:t>
            </w:r>
            <w:r w:rsidRPr="003274D2">
              <w:rPr>
                <w:rFonts w:ascii="Myriad Pro" w:hAnsi="Myriad Pro"/>
                <w:sz w:val="22"/>
                <w:szCs w:val="22"/>
              </w:rPr>
              <w:t xml:space="preserve">addressing crosscutting issues of gender equality and women’s empowerment and human rights; and forging partnership at different levels, including with government, donors, UN agencies, and communities. </w:t>
            </w:r>
          </w:p>
          <w:p w14:paraId="7176FD3F" w14:textId="77777777" w:rsidR="001019BA" w:rsidRPr="003274D2" w:rsidRDefault="001019BA" w:rsidP="001019BA">
            <w:pPr>
              <w:spacing w:after="120" w:line="259" w:lineRule="auto"/>
              <w:jc w:val="both"/>
              <w:rPr>
                <w:rFonts w:ascii="Myriad Pro" w:hAnsi="Myriad Pro"/>
                <w:b/>
                <w:sz w:val="22"/>
                <w:szCs w:val="22"/>
              </w:rPr>
            </w:pPr>
            <w:r w:rsidRPr="003274D2">
              <w:rPr>
                <w:rFonts w:ascii="Myriad Pro" w:hAnsi="Myriad Pro"/>
                <w:b/>
                <w:sz w:val="22"/>
                <w:szCs w:val="22"/>
              </w:rPr>
              <w:t>Objectives</w:t>
            </w:r>
          </w:p>
          <w:p w14:paraId="7CDE463B" w14:textId="77777777" w:rsidR="001019BA" w:rsidRPr="003274D2" w:rsidRDefault="001019BA" w:rsidP="001019BA">
            <w:pPr>
              <w:spacing w:after="120" w:line="259" w:lineRule="auto"/>
              <w:jc w:val="both"/>
              <w:rPr>
                <w:rFonts w:ascii="Myriad Pro" w:hAnsi="Myriad Pro"/>
                <w:sz w:val="22"/>
                <w:szCs w:val="22"/>
              </w:rPr>
            </w:pPr>
            <w:r w:rsidRPr="003274D2">
              <w:rPr>
                <w:rFonts w:ascii="Myriad Pro" w:hAnsi="Myriad Pro"/>
                <w:sz w:val="22"/>
                <w:szCs w:val="22"/>
              </w:rPr>
              <w:t>Specific evaluation objectives are:</w:t>
            </w:r>
          </w:p>
          <w:p w14:paraId="76393872" w14:textId="688EA854" w:rsidR="001019BA" w:rsidRPr="003274D2" w:rsidRDefault="001019BA" w:rsidP="001019BA">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To assess the relevance and strategic positioning of the </w:t>
            </w:r>
            <w:r w:rsidRPr="003274D2">
              <w:rPr>
                <w:rFonts w:ascii="Myriad Pro" w:hAnsi="Myriad Pro"/>
                <w:sz w:val="22"/>
                <w:szCs w:val="22"/>
              </w:rPr>
              <w:t xml:space="preserve">project to South Sudan’s </w:t>
            </w:r>
            <w:r w:rsidR="00B40608" w:rsidRPr="003274D2">
              <w:rPr>
                <w:rFonts w:ascii="Myriad Pro" w:hAnsi="Myriad Pro" w:cs="Calibri"/>
                <w:sz w:val="22"/>
                <w:szCs w:val="22"/>
                <w:lang w:val="en"/>
              </w:rPr>
              <w:t>progressive transformation towards durable peace and sustainable development</w:t>
            </w:r>
            <w:r w:rsidR="00B40608" w:rsidRPr="003274D2">
              <w:rPr>
                <w:rFonts w:ascii="Myriad Pro" w:hAnsi="Myriad Pro"/>
                <w:sz w:val="22"/>
                <w:szCs w:val="22"/>
              </w:rPr>
              <w:t xml:space="preserve"> </w:t>
            </w:r>
            <w:r w:rsidR="0087056C" w:rsidRPr="003274D2">
              <w:rPr>
                <w:rFonts w:ascii="Myriad Pro" w:hAnsi="Myriad Pro"/>
                <w:sz w:val="22"/>
                <w:szCs w:val="22"/>
              </w:rPr>
              <w:t>needs</w:t>
            </w:r>
            <w:r w:rsidR="00B40608" w:rsidRPr="003274D2">
              <w:rPr>
                <w:rFonts w:ascii="Myriad Pro" w:hAnsi="Myriad Pro"/>
                <w:sz w:val="22"/>
                <w:szCs w:val="22"/>
              </w:rPr>
              <w:t xml:space="preserve"> mainly with a focus on youth, young women and private sector development</w:t>
            </w:r>
            <w:r w:rsidR="0087056C" w:rsidRPr="003274D2">
              <w:rPr>
                <w:rFonts w:ascii="Myriad Pro" w:hAnsi="Myriad Pro"/>
                <w:sz w:val="22"/>
                <w:szCs w:val="22"/>
              </w:rPr>
              <w:t>;</w:t>
            </w:r>
          </w:p>
          <w:p w14:paraId="0C3766BA" w14:textId="6797F99E" w:rsidR="001019BA" w:rsidRPr="003274D2" w:rsidRDefault="001019BA" w:rsidP="001019BA">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Assess a) the progress made towards project results and whether there were any unintended results and b) what can be captured in terms of lessons learned for ongoing and future UNDP’s </w:t>
            </w:r>
            <w:r w:rsidR="00B40608" w:rsidRPr="003274D2">
              <w:rPr>
                <w:rFonts w:ascii="Myriad Pro" w:hAnsi="Myriad Pro" w:cs="Calibri"/>
                <w:sz w:val="22"/>
                <w:szCs w:val="22"/>
                <w:lang w:val="en"/>
              </w:rPr>
              <w:t xml:space="preserve">progressive transformation of South Sudan </w:t>
            </w:r>
            <w:proofErr w:type="spellStart"/>
            <w:r w:rsidR="00B40608" w:rsidRPr="003274D2">
              <w:rPr>
                <w:rFonts w:ascii="Myriad Pro" w:hAnsi="Myriad Pro" w:cs="Calibri"/>
                <w:sz w:val="22"/>
                <w:szCs w:val="22"/>
                <w:lang w:val="en"/>
              </w:rPr>
              <w:t>emphasising</w:t>
            </w:r>
            <w:proofErr w:type="spellEnd"/>
            <w:r w:rsidR="00B40608" w:rsidRPr="003274D2">
              <w:rPr>
                <w:rFonts w:ascii="Myriad Pro" w:hAnsi="Myriad Pro" w:cs="Calibri"/>
                <w:sz w:val="22"/>
                <w:szCs w:val="22"/>
                <w:lang w:val="en"/>
              </w:rPr>
              <w:t xml:space="preserve"> on durable peace and sustainable development </w:t>
            </w:r>
            <w:r w:rsidRPr="003274D2">
              <w:rPr>
                <w:rFonts w:ascii="Myriad Pro" w:hAnsi="Myriad Pro" w:cs="Arial"/>
                <w:bCs/>
                <w:color w:val="000000"/>
                <w:sz w:val="22"/>
                <w:szCs w:val="22"/>
              </w:rPr>
              <w:t>enhancement initiatives in South Sudan</w:t>
            </w:r>
            <w:r w:rsidR="00B40608" w:rsidRPr="003274D2">
              <w:rPr>
                <w:rFonts w:ascii="Myriad Pro" w:hAnsi="Myriad Pro" w:cs="Arial"/>
                <w:bCs/>
                <w:color w:val="000000"/>
                <w:sz w:val="22"/>
                <w:szCs w:val="22"/>
              </w:rPr>
              <w:t xml:space="preserve"> (</w:t>
            </w:r>
            <w:r w:rsidR="00B40608" w:rsidRPr="003274D2">
              <w:rPr>
                <w:rFonts w:ascii="Myriad Pro" w:hAnsi="Myriad Pro"/>
                <w:sz w:val="22"/>
                <w:szCs w:val="22"/>
              </w:rPr>
              <w:t>focus on youth, young women and private sector development)</w:t>
            </w:r>
            <w:r w:rsidRPr="003274D2">
              <w:rPr>
                <w:rFonts w:ascii="Myriad Pro" w:hAnsi="Myriad Pro" w:cs="Arial"/>
                <w:bCs/>
                <w:color w:val="000000"/>
                <w:sz w:val="22"/>
                <w:szCs w:val="22"/>
              </w:rPr>
              <w:t>.</w:t>
            </w:r>
          </w:p>
          <w:p w14:paraId="446CA40B" w14:textId="74F77D29" w:rsidR="001019BA" w:rsidRPr="003274D2" w:rsidRDefault="001019BA" w:rsidP="001019BA">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Assess whether the project management arrangements, approaches and strategies </w:t>
            </w:r>
            <w:r w:rsidR="00624D31" w:rsidRPr="003274D2">
              <w:rPr>
                <w:rFonts w:ascii="Myriad Pro" w:hAnsi="Myriad Pro" w:cs="Arial"/>
                <w:bCs/>
                <w:color w:val="000000"/>
                <w:sz w:val="22"/>
                <w:szCs w:val="22"/>
              </w:rPr>
              <w:t>a</w:t>
            </w:r>
            <w:r w:rsidRPr="003274D2">
              <w:rPr>
                <w:rFonts w:ascii="Myriad Pro" w:hAnsi="Myriad Pro" w:cs="Arial"/>
                <w:bCs/>
                <w:color w:val="000000"/>
                <w:sz w:val="22"/>
                <w:szCs w:val="22"/>
              </w:rPr>
              <w:t xml:space="preserve">re well-conceived and efficient in delivering the project. </w:t>
            </w:r>
          </w:p>
          <w:p w14:paraId="729212E4" w14:textId="258287C4" w:rsidR="00644538" w:rsidRPr="003274D2" w:rsidRDefault="001019BA" w:rsidP="0087056C">
            <w:pPr>
              <w:numPr>
                <w:ilvl w:val="0"/>
                <w:numId w:val="27"/>
              </w:numPr>
              <w:spacing w:line="259" w:lineRule="auto"/>
              <w:jc w:val="both"/>
              <w:rPr>
                <w:rFonts w:ascii="Myriad Pro" w:hAnsi="Myriad Pro" w:cs="Arial"/>
                <w:bCs/>
                <w:color w:val="000000"/>
                <w:sz w:val="22"/>
                <w:szCs w:val="22"/>
              </w:rPr>
            </w:pPr>
            <w:r w:rsidRPr="003274D2">
              <w:rPr>
                <w:rFonts w:ascii="Myriad Pro" w:hAnsi="Myriad Pro" w:cs="Arial"/>
                <w:bCs/>
                <w:color w:val="000000"/>
                <w:sz w:val="22"/>
                <w:szCs w:val="22"/>
              </w:rPr>
              <w:t xml:space="preserve">Analyse the extent to which the project </w:t>
            </w:r>
            <w:r w:rsidR="00624D31" w:rsidRPr="003274D2">
              <w:rPr>
                <w:rFonts w:ascii="Myriad Pro" w:hAnsi="Myriad Pro" w:cs="Arial"/>
                <w:bCs/>
                <w:color w:val="000000"/>
                <w:sz w:val="22"/>
                <w:szCs w:val="22"/>
              </w:rPr>
              <w:t xml:space="preserve">is </w:t>
            </w:r>
            <w:r w:rsidRPr="003274D2">
              <w:rPr>
                <w:rFonts w:ascii="Myriad Pro" w:hAnsi="Myriad Pro" w:cs="Arial"/>
                <w:bCs/>
                <w:color w:val="000000"/>
                <w:sz w:val="22"/>
                <w:szCs w:val="22"/>
              </w:rPr>
              <w:t>enhanc</w:t>
            </w:r>
            <w:r w:rsidR="00624D31" w:rsidRPr="003274D2">
              <w:rPr>
                <w:rFonts w:ascii="Myriad Pro" w:hAnsi="Myriad Pro" w:cs="Arial"/>
                <w:bCs/>
                <w:color w:val="000000"/>
                <w:sz w:val="22"/>
                <w:szCs w:val="22"/>
              </w:rPr>
              <w:t>ing</w:t>
            </w:r>
            <w:r w:rsidRPr="003274D2">
              <w:rPr>
                <w:rFonts w:ascii="Myriad Pro" w:hAnsi="Myriad Pro" w:cs="Arial"/>
                <w:bCs/>
                <w:color w:val="000000"/>
                <w:sz w:val="22"/>
                <w:szCs w:val="22"/>
              </w:rPr>
              <w:t xml:space="preserve"> application of a rights-based approach, gender equality and women’s empowerment, social and environmental standards and participation of other socially vulnerable groups such as children and the disabled.</w:t>
            </w:r>
          </w:p>
        </w:tc>
      </w:tr>
      <w:tr w:rsidR="00F726A1" w:rsidRPr="003274D2" w14:paraId="0A4C2B35" w14:textId="77777777" w:rsidTr="00624D31">
        <w:tblPrEx>
          <w:shd w:val="clear" w:color="auto" w:fill="E0E0E0"/>
        </w:tblPrEx>
        <w:tc>
          <w:tcPr>
            <w:tcW w:w="10915" w:type="dxa"/>
            <w:shd w:val="clear" w:color="auto" w:fill="D0CECE"/>
            <w:vAlign w:val="center"/>
          </w:tcPr>
          <w:p w14:paraId="4BA81576" w14:textId="41030B11" w:rsidR="00F726A1" w:rsidRPr="003274D2" w:rsidRDefault="00B86A6B" w:rsidP="00E90174">
            <w:pPr>
              <w:numPr>
                <w:ilvl w:val="0"/>
                <w:numId w:val="2"/>
              </w:numPr>
              <w:jc w:val="both"/>
              <w:rPr>
                <w:rFonts w:ascii="Myriad Pro" w:hAnsi="Myriad Pro"/>
                <w:b/>
                <w:sz w:val="22"/>
                <w:szCs w:val="22"/>
              </w:rPr>
            </w:pPr>
            <w:r w:rsidRPr="003274D2">
              <w:rPr>
                <w:rFonts w:ascii="Myriad Pro" w:hAnsi="Myriad Pro"/>
                <w:b/>
                <w:sz w:val="22"/>
                <w:szCs w:val="22"/>
              </w:rPr>
              <w:lastRenderedPageBreak/>
              <w:t>E</w:t>
            </w:r>
            <w:r w:rsidR="00B836EA" w:rsidRPr="003274D2">
              <w:rPr>
                <w:rFonts w:ascii="Myriad Pro" w:hAnsi="Myriad Pro"/>
                <w:b/>
                <w:sz w:val="22"/>
                <w:szCs w:val="22"/>
              </w:rPr>
              <w:t>valuation</w:t>
            </w:r>
            <w:r w:rsidR="00F726A1" w:rsidRPr="003274D2">
              <w:rPr>
                <w:rFonts w:ascii="Myriad Pro" w:hAnsi="Myriad Pro"/>
                <w:b/>
                <w:sz w:val="22"/>
                <w:szCs w:val="22"/>
              </w:rPr>
              <w:t xml:space="preserve"> </w:t>
            </w:r>
            <w:r w:rsidR="00360B43" w:rsidRPr="003274D2">
              <w:rPr>
                <w:rFonts w:ascii="Myriad Pro" w:hAnsi="Myriad Pro" w:cs="Arial"/>
                <w:b/>
                <w:sz w:val="22"/>
                <w:szCs w:val="22"/>
              </w:rPr>
              <w:t>Q</w:t>
            </w:r>
            <w:r w:rsidR="00F726A1" w:rsidRPr="003274D2">
              <w:rPr>
                <w:rFonts w:ascii="Myriad Pro" w:hAnsi="Myriad Pro" w:cs="Arial"/>
                <w:b/>
                <w:sz w:val="22"/>
                <w:szCs w:val="22"/>
              </w:rPr>
              <w:t>uestions</w:t>
            </w:r>
          </w:p>
        </w:tc>
      </w:tr>
      <w:tr w:rsidR="0087056C" w:rsidRPr="003274D2" w14:paraId="2BD4302F" w14:textId="77777777" w:rsidTr="0087056C">
        <w:tblPrEx>
          <w:shd w:val="clear" w:color="auto" w:fill="E0E0E0"/>
        </w:tblPrEx>
        <w:tc>
          <w:tcPr>
            <w:tcW w:w="10915" w:type="dxa"/>
            <w:shd w:val="clear" w:color="auto" w:fill="FFFFFF" w:themeFill="background1"/>
            <w:vAlign w:val="center"/>
          </w:tcPr>
          <w:p w14:paraId="488B0EB2" w14:textId="5D4605A0" w:rsidR="0087056C" w:rsidRPr="003274D2" w:rsidRDefault="0087056C" w:rsidP="0087056C">
            <w:pPr>
              <w:spacing w:after="120" w:line="259" w:lineRule="auto"/>
              <w:jc w:val="both"/>
              <w:rPr>
                <w:rFonts w:ascii="Myriad Pro" w:hAnsi="Myriad Pro"/>
                <w:sz w:val="22"/>
                <w:szCs w:val="22"/>
              </w:rPr>
            </w:pPr>
            <w:r w:rsidRPr="003274D2">
              <w:rPr>
                <w:rFonts w:ascii="Myriad Pro" w:hAnsi="Myriad Pro"/>
                <w:sz w:val="22"/>
                <w:szCs w:val="22"/>
              </w:rPr>
              <w:t xml:space="preserve">The </w:t>
            </w:r>
            <w:r w:rsidR="00B60B95" w:rsidRPr="003274D2">
              <w:rPr>
                <w:rFonts w:ascii="Myriad Pro" w:hAnsi="Myriad Pro"/>
                <w:sz w:val="22"/>
                <w:szCs w:val="22"/>
              </w:rPr>
              <w:t xml:space="preserve">mid-term </w:t>
            </w:r>
            <w:r w:rsidR="00C45271" w:rsidRPr="003274D2">
              <w:rPr>
                <w:rFonts w:ascii="Myriad Pro" w:hAnsi="Myriad Pro"/>
                <w:sz w:val="22"/>
                <w:szCs w:val="22"/>
              </w:rPr>
              <w:t>eval</w:t>
            </w:r>
            <w:r w:rsidR="00567EF6" w:rsidRPr="003274D2">
              <w:rPr>
                <w:rFonts w:ascii="Myriad Pro" w:hAnsi="Myriad Pro"/>
                <w:sz w:val="22"/>
                <w:szCs w:val="22"/>
              </w:rPr>
              <w:t>uation</w:t>
            </w:r>
            <w:r w:rsidRPr="003274D2">
              <w:rPr>
                <w:rFonts w:ascii="Myriad Pro" w:hAnsi="Myriad Pro"/>
                <w:sz w:val="22"/>
                <w:szCs w:val="22"/>
              </w:rPr>
              <w:t xml:space="preserve"> seeks to answer the following questions, focused around the evaluation criteria of relevance, effectiveness, efficiency and sustainability.  </w:t>
            </w:r>
          </w:p>
          <w:p w14:paraId="19BFA652"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 xml:space="preserve">Relevance </w:t>
            </w:r>
          </w:p>
          <w:p w14:paraId="685C6197" w14:textId="63C1ED05"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i</w:t>
            </w:r>
            <w:r w:rsidRPr="003274D2">
              <w:rPr>
                <w:rFonts w:ascii="Myriad Pro" w:hAnsi="Myriad Pro"/>
                <w:sz w:val="22"/>
                <w:szCs w:val="22"/>
              </w:rPr>
              <w:t xml:space="preserve">s the project in line with the national development priorities, the country programme’s outputs and outcomes, the UNDP Strategic Plan and the SDGs? </w:t>
            </w:r>
          </w:p>
          <w:p w14:paraId="3B18DAD6"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does the project contribute to the theory of change for the relevant country programme outcome? </w:t>
            </w:r>
          </w:p>
          <w:p w14:paraId="43901CAF" w14:textId="0A6E2E74"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are</w:t>
            </w:r>
            <w:r w:rsidRPr="003274D2">
              <w:rPr>
                <w:rFonts w:ascii="Myriad Pro" w:hAnsi="Myriad Pro"/>
                <w:sz w:val="22"/>
                <w:szCs w:val="22"/>
              </w:rPr>
              <w:t xml:space="preserve"> lessons learned from other relevant projects considered in the project’s design? </w:t>
            </w:r>
          </w:p>
          <w:p w14:paraId="0AA9305B" w14:textId="0A102126"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is</w:t>
            </w:r>
            <w:r w:rsidRPr="003274D2">
              <w:rPr>
                <w:rFonts w:ascii="Myriad Pro" w:hAnsi="Myriad Pro"/>
                <w:sz w:val="22"/>
                <w:szCs w:val="22"/>
              </w:rPr>
              <w:t xml:space="preserve"> the project contribute to gender equality, the empowerment of women and the human rights-based approach?</w:t>
            </w:r>
          </w:p>
          <w:p w14:paraId="75557513"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Effectiveness</w:t>
            </w:r>
          </w:p>
          <w:p w14:paraId="6A794FEA" w14:textId="655A4103"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 xml:space="preserve">is the </w:t>
            </w:r>
            <w:r w:rsidRPr="003274D2">
              <w:rPr>
                <w:rFonts w:ascii="Myriad Pro" w:hAnsi="Myriad Pro"/>
                <w:sz w:val="22"/>
                <w:szCs w:val="22"/>
              </w:rPr>
              <w:t>project contribut</w:t>
            </w:r>
            <w:r w:rsidR="00114B8E" w:rsidRPr="003274D2">
              <w:rPr>
                <w:rFonts w:ascii="Myriad Pro" w:hAnsi="Myriad Pro"/>
                <w:sz w:val="22"/>
                <w:szCs w:val="22"/>
              </w:rPr>
              <w:t>ing</w:t>
            </w:r>
            <w:r w:rsidRPr="003274D2">
              <w:rPr>
                <w:rFonts w:ascii="Myriad Pro" w:hAnsi="Myriad Pro"/>
                <w:sz w:val="22"/>
                <w:szCs w:val="22"/>
              </w:rPr>
              <w:t xml:space="preserve"> to the country programme outcomes and outputs, the SDGs, the UNDP Strategic Plan and national development priorities?</w:t>
            </w:r>
          </w:p>
          <w:p w14:paraId="4AFBA125" w14:textId="562361FE"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a</w:t>
            </w:r>
            <w:r w:rsidRPr="003274D2">
              <w:rPr>
                <w:rFonts w:ascii="Myriad Pro" w:hAnsi="Myriad Pro"/>
                <w:sz w:val="22"/>
                <w:szCs w:val="22"/>
              </w:rPr>
              <w:t>re the project outputs</w:t>
            </w:r>
            <w:r w:rsidR="00114B8E" w:rsidRPr="003274D2">
              <w:rPr>
                <w:rFonts w:ascii="Myriad Pro" w:hAnsi="Myriad Pro"/>
                <w:sz w:val="22"/>
                <w:szCs w:val="22"/>
              </w:rPr>
              <w:t xml:space="preserve"> being</w:t>
            </w:r>
            <w:r w:rsidRPr="003274D2">
              <w:rPr>
                <w:rFonts w:ascii="Myriad Pro" w:hAnsi="Myriad Pro"/>
                <w:sz w:val="22"/>
                <w:szCs w:val="22"/>
              </w:rPr>
              <w:t xml:space="preserve"> achieved?</w:t>
            </w:r>
          </w:p>
          <w:p w14:paraId="3261D9D1" w14:textId="7938FFFE"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What factors </w:t>
            </w:r>
            <w:r w:rsidR="00114B8E" w:rsidRPr="003274D2">
              <w:rPr>
                <w:rFonts w:ascii="Myriad Pro" w:hAnsi="Myriad Pro"/>
                <w:sz w:val="22"/>
                <w:szCs w:val="22"/>
              </w:rPr>
              <w:t xml:space="preserve">are </w:t>
            </w:r>
            <w:r w:rsidRPr="003274D2">
              <w:rPr>
                <w:rFonts w:ascii="Myriad Pro" w:hAnsi="Myriad Pro"/>
                <w:sz w:val="22"/>
                <w:szCs w:val="22"/>
              </w:rPr>
              <w:t>contribut</w:t>
            </w:r>
            <w:r w:rsidR="00114B8E" w:rsidRPr="003274D2">
              <w:rPr>
                <w:rFonts w:ascii="Myriad Pro" w:hAnsi="Myriad Pro"/>
                <w:sz w:val="22"/>
                <w:szCs w:val="22"/>
              </w:rPr>
              <w:t>ing</w:t>
            </w:r>
            <w:r w:rsidRPr="003274D2">
              <w:rPr>
                <w:rFonts w:ascii="Myriad Pro" w:hAnsi="Myriad Pro"/>
                <w:sz w:val="22"/>
                <w:szCs w:val="22"/>
              </w:rPr>
              <w:t xml:space="preserve"> to achieving or not achieving intended country programme outputs and outcomes?</w:t>
            </w:r>
          </w:p>
          <w:p w14:paraId="6EEDE470" w14:textId="124B0E29"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 xml:space="preserve">the </w:t>
            </w:r>
            <w:r w:rsidRPr="003274D2">
              <w:rPr>
                <w:rFonts w:ascii="Myriad Pro" w:hAnsi="Myriad Pro"/>
                <w:sz w:val="22"/>
                <w:szCs w:val="22"/>
              </w:rPr>
              <w:t xml:space="preserve">project </w:t>
            </w:r>
            <w:r w:rsidR="00114B8E" w:rsidRPr="003274D2">
              <w:rPr>
                <w:rFonts w:ascii="Myriad Pro" w:hAnsi="Myriad Pro"/>
                <w:sz w:val="22"/>
                <w:szCs w:val="22"/>
              </w:rPr>
              <w:t xml:space="preserve">is </w:t>
            </w:r>
            <w:r w:rsidRPr="003274D2">
              <w:rPr>
                <w:rFonts w:ascii="Myriad Pro" w:hAnsi="Myriad Pro"/>
                <w:sz w:val="22"/>
                <w:szCs w:val="22"/>
              </w:rPr>
              <w:t>appropriately responsive to the needs of the national constituents and changing partner priorities?</w:t>
            </w:r>
          </w:p>
          <w:p w14:paraId="4029D21E" w14:textId="30CA41D8" w:rsidR="00FE36E0" w:rsidRPr="00FE36E0" w:rsidRDefault="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the project </w:t>
            </w:r>
            <w:r w:rsidR="00114B8E" w:rsidRPr="003274D2">
              <w:rPr>
                <w:rFonts w:ascii="Myriad Pro" w:hAnsi="Myriad Pro"/>
                <w:sz w:val="22"/>
                <w:szCs w:val="22"/>
              </w:rPr>
              <w:t xml:space="preserve">is </w:t>
            </w:r>
            <w:r w:rsidRPr="003274D2">
              <w:rPr>
                <w:rFonts w:ascii="Myriad Pro" w:hAnsi="Myriad Pro"/>
                <w:sz w:val="22"/>
                <w:szCs w:val="22"/>
              </w:rPr>
              <w:t>contribut</w:t>
            </w:r>
            <w:r w:rsidR="00114B8E" w:rsidRPr="003274D2">
              <w:rPr>
                <w:rFonts w:ascii="Myriad Pro" w:hAnsi="Myriad Pro"/>
                <w:sz w:val="22"/>
                <w:szCs w:val="22"/>
              </w:rPr>
              <w:t>ing</w:t>
            </w:r>
            <w:r w:rsidRPr="003274D2">
              <w:rPr>
                <w:rFonts w:ascii="Myriad Pro" w:hAnsi="Myriad Pro"/>
                <w:sz w:val="22"/>
                <w:szCs w:val="22"/>
              </w:rPr>
              <w:t xml:space="preserve"> to gender equality, the empowerment of women and the realization of human rights?</w:t>
            </w:r>
          </w:p>
          <w:p w14:paraId="37878018"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 xml:space="preserve">Efficiency </w:t>
            </w:r>
          </w:p>
          <w:p w14:paraId="6449F2C8" w14:textId="72B854C8"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lastRenderedPageBreak/>
              <w:t xml:space="preserve">To what extent </w:t>
            </w:r>
            <w:r w:rsidR="00114B8E" w:rsidRPr="003274D2">
              <w:rPr>
                <w:rFonts w:ascii="Myriad Pro" w:hAnsi="Myriad Pro"/>
                <w:sz w:val="22"/>
                <w:szCs w:val="22"/>
              </w:rPr>
              <w:t xml:space="preserve">is </w:t>
            </w:r>
            <w:r w:rsidRPr="003274D2">
              <w:rPr>
                <w:rFonts w:ascii="Myriad Pro" w:hAnsi="Myriad Pro"/>
                <w:sz w:val="22"/>
                <w:szCs w:val="22"/>
              </w:rPr>
              <w:t>the project management structure as outlined in the project document efficient in generating the expected results?</w:t>
            </w:r>
          </w:p>
          <w:p w14:paraId="03F3C93D" w14:textId="0015B21B"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t>
            </w:r>
            <w:r w:rsidR="00114B8E" w:rsidRPr="003274D2">
              <w:rPr>
                <w:rFonts w:ascii="Myriad Pro" w:hAnsi="Myriad Pro"/>
                <w:sz w:val="22"/>
                <w:szCs w:val="22"/>
              </w:rPr>
              <w:t>is</w:t>
            </w:r>
            <w:r w:rsidRPr="003274D2">
              <w:rPr>
                <w:rFonts w:ascii="Myriad Pro" w:hAnsi="Myriad Pro"/>
                <w:sz w:val="22"/>
                <w:szCs w:val="22"/>
              </w:rPr>
              <w:t xml:space="preserve"> the UNDP project implementation strategy and execution be</w:t>
            </w:r>
            <w:r w:rsidR="00114B8E" w:rsidRPr="003274D2">
              <w:rPr>
                <w:rFonts w:ascii="Myriad Pro" w:hAnsi="Myriad Pro"/>
                <w:sz w:val="22"/>
                <w:szCs w:val="22"/>
              </w:rPr>
              <w:t>ing</w:t>
            </w:r>
            <w:r w:rsidRPr="003274D2">
              <w:rPr>
                <w:rFonts w:ascii="Myriad Pro" w:hAnsi="Myriad Pro"/>
                <w:sz w:val="22"/>
                <w:szCs w:val="22"/>
              </w:rPr>
              <w:t xml:space="preserve"> efficient and cost-effective?</w:t>
            </w:r>
          </w:p>
          <w:p w14:paraId="3A7BCFD3" w14:textId="7F9604D4"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has there been an economical use of financial and human resources? </w:t>
            </w:r>
            <w:r w:rsidR="00114B8E" w:rsidRPr="003274D2">
              <w:rPr>
                <w:rFonts w:ascii="Myriad Pro" w:hAnsi="Myriad Pro"/>
                <w:sz w:val="22"/>
                <w:szCs w:val="22"/>
              </w:rPr>
              <w:t>Are</w:t>
            </w:r>
            <w:r w:rsidRPr="003274D2">
              <w:rPr>
                <w:rFonts w:ascii="Myriad Pro" w:hAnsi="Myriad Pro"/>
                <w:sz w:val="22"/>
                <w:szCs w:val="22"/>
              </w:rPr>
              <w:t xml:space="preserve"> resources (funds, human resources, time, expertise, etc.) be</w:t>
            </w:r>
            <w:r w:rsidR="00114B8E" w:rsidRPr="003274D2">
              <w:rPr>
                <w:rFonts w:ascii="Myriad Pro" w:hAnsi="Myriad Pro"/>
                <w:sz w:val="22"/>
                <w:szCs w:val="22"/>
              </w:rPr>
              <w:t>ing</w:t>
            </w:r>
            <w:r w:rsidRPr="003274D2">
              <w:rPr>
                <w:rFonts w:ascii="Myriad Pro" w:hAnsi="Myriad Pro"/>
                <w:sz w:val="22"/>
                <w:szCs w:val="22"/>
              </w:rPr>
              <w:t xml:space="preserve"> allocated strategically to achieve outcomes?</w:t>
            </w:r>
          </w:p>
          <w:p w14:paraId="3AE0A101"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do the M&amp;E systems utilized by UNDP ensure effective and efficient project management?</w:t>
            </w:r>
          </w:p>
          <w:p w14:paraId="568D648D"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 xml:space="preserve">Sustainability </w:t>
            </w:r>
          </w:p>
          <w:p w14:paraId="0957501D"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Are there any financial risks that may jeopardize the sustainability of project outputs?</w:t>
            </w:r>
          </w:p>
          <w:p w14:paraId="75A928AC"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 xml:space="preserve">To what extent will financial and economic resources be available to sustain the benefits achieved by the project? </w:t>
            </w:r>
          </w:p>
          <w:p w14:paraId="758A3AE7"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Are there any social or political risks that may jeopardize sustainability of project outputs and the project’s contributions to country programme outputs and outcomes?</w:t>
            </w:r>
          </w:p>
          <w:p w14:paraId="5302A9D3"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are lessons learned being documented by the project team on a continual basis and shared with appropriate parties who could learn from the project?</w:t>
            </w:r>
          </w:p>
          <w:p w14:paraId="2839F1E0"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do UNDP interventions have well-designed and well-planned exit strategies?</w:t>
            </w:r>
          </w:p>
          <w:p w14:paraId="5200D945"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Human rights</w:t>
            </w:r>
          </w:p>
          <w:p w14:paraId="059BFD11"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have poor, indigenous and physically challenged, women and other disadvantaged and marginalized groups benefited from the work of UNDP in the country?</w:t>
            </w:r>
          </w:p>
          <w:p w14:paraId="4C483637" w14:textId="77777777" w:rsidR="0087056C" w:rsidRPr="003274D2" w:rsidRDefault="0087056C" w:rsidP="0087056C">
            <w:pPr>
              <w:spacing w:after="120" w:line="259" w:lineRule="auto"/>
              <w:jc w:val="both"/>
              <w:rPr>
                <w:rFonts w:ascii="Myriad Pro" w:hAnsi="Myriad Pro"/>
                <w:b/>
                <w:bCs/>
                <w:sz w:val="22"/>
                <w:szCs w:val="22"/>
              </w:rPr>
            </w:pPr>
            <w:r w:rsidRPr="003274D2">
              <w:rPr>
                <w:rFonts w:ascii="Myriad Pro" w:hAnsi="Myriad Pro"/>
                <w:b/>
                <w:bCs/>
                <w:sz w:val="22"/>
                <w:szCs w:val="22"/>
              </w:rPr>
              <w:t>Gender equality</w:t>
            </w:r>
          </w:p>
          <w:p w14:paraId="0954A8EF" w14:textId="77777777" w:rsidR="0087056C" w:rsidRPr="003274D2" w:rsidRDefault="0087056C" w:rsidP="0087056C">
            <w:pPr>
              <w:numPr>
                <w:ilvl w:val="0"/>
                <w:numId w:val="28"/>
              </w:numPr>
              <w:spacing w:line="259" w:lineRule="auto"/>
              <w:ind w:left="714" w:hanging="357"/>
              <w:jc w:val="both"/>
              <w:rPr>
                <w:rFonts w:ascii="Myriad Pro" w:hAnsi="Myriad Pro"/>
                <w:sz w:val="22"/>
                <w:szCs w:val="22"/>
              </w:rPr>
            </w:pPr>
            <w:r w:rsidRPr="003274D2">
              <w:rPr>
                <w:rFonts w:ascii="Myriad Pro" w:hAnsi="Myriad Pro"/>
                <w:sz w:val="22"/>
                <w:szCs w:val="22"/>
              </w:rPr>
              <w:t>To what extent have gender equality and the empowerment of women been addressed in the design, implementation and monitoring of the project?</w:t>
            </w:r>
          </w:p>
          <w:p w14:paraId="0FE1A135" w14:textId="77777777" w:rsidR="0087056C" w:rsidRPr="003274D2"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Is the gender marker data assigned to this project representative of reality?</w:t>
            </w:r>
          </w:p>
          <w:p w14:paraId="5DF23390" w14:textId="62706F2F" w:rsidR="0087056C" w:rsidRDefault="0087056C" w:rsidP="0087056C">
            <w:pPr>
              <w:numPr>
                <w:ilvl w:val="0"/>
                <w:numId w:val="28"/>
              </w:numPr>
              <w:spacing w:line="259" w:lineRule="auto"/>
              <w:jc w:val="both"/>
              <w:rPr>
                <w:rFonts w:ascii="Myriad Pro" w:hAnsi="Myriad Pro"/>
                <w:sz w:val="22"/>
                <w:szCs w:val="22"/>
              </w:rPr>
            </w:pPr>
            <w:r w:rsidRPr="003274D2">
              <w:rPr>
                <w:rFonts w:ascii="Myriad Pro" w:hAnsi="Myriad Pro"/>
                <w:sz w:val="22"/>
                <w:szCs w:val="22"/>
              </w:rPr>
              <w:t>To what extent has the project promoted positive changes in gender equality and the empowerment of women? Were there any unintended effects?</w:t>
            </w:r>
          </w:p>
          <w:p w14:paraId="0E66361E" w14:textId="4823960C" w:rsidR="00FE36E0" w:rsidRDefault="00FE36E0" w:rsidP="00FE36E0">
            <w:pPr>
              <w:spacing w:line="259" w:lineRule="auto"/>
              <w:jc w:val="both"/>
              <w:rPr>
                <w:rFonts w:ascii="Myriad Pro" w:hAnsi="Myriad Pro"/>
                <w:b/>
                <w:bCs/>
                <w:sz w:val="22"/>
                <w:szCs w:val="22"/>
              </w:rPr>
            </w:pPr>
            <w:proofErr w:type="spellStart"/>
            <w:r>
              <w:rPr>
                <w:rFonts w:ascii="Myriad Pro" w:hAnsi="Myriad Pro"/>
                <w:b/>
                <w:bCs/>
                <w:sz w:val="22"/>
                <w:szCs w:val="22"/>
              </w:rPr>
              <w:t>Covid</w:t>
            </w:r>
            <w:proofErr w:type="spellEnd"/>
            <w:r>
              <w:rPr>
                <w:rFonts w:ascii="Myriad Pro" w:hAnsi="Myriad Pro"/>
                <w:b/>
                <w:bCs/>
                <w:sz w:val="22"/>
                <w:szCs w:val="22"/>
              </w:rPr>
              <w:t>- 19</w:t>
            </w:r>
          </w:p>
          <w:p w14:paraId="18401F68" w14:textId="02030842" w:rsidR="00FE36E0" w:rsidRPr="00C70A15" w:rsidRDefault="00FE36E0" w:rsidP="00FE36E0">
            <w:pPr>
              <w:pStyle w:val="ListParagraph"/>
              <w:numPr>
                <w:ilvl w:val="0"/>
                <w:numId w:val="28"/>
              </w:numPr>
              <w:spacing w:line="259" w:lineRule="auto"/>
              <w:jc w:val="both"/>
              <w:rPr>
                <w:rFonts w:ascii="Myriad Pro" w:hAnsi="Myriad Pro"/>
                <w:b/>
                <w:bCs/>
                <w:sz w:val="22"/>
                <w:szCs w:val="22"/>
              </w:rPr>
            </w:pPr>
            <w:r w:rsidRPr="00C70A15">
              <w:rPr>
                <w:rFonts w:ascii="Myriad Pro" w:hAnsi="Myriad Pro"/>
                <w:sz w:val="22"/>
                <w:szCs w:val="22"/>
              </w:rPr>
              <w:t>To what extent has the project</w:t>
            </w:r>
            <w:r>
              <w:rPr>
                <w:rFonts w:ascii="Myriad Pro" w:hAnsi="Myriad Pro"/>
                <w:sz w:val="22"/>
                <w:szCs w:val="22"/>
              </w:rPr>
              <w:t xml:space="preserve"> and its beneficiaries</w:t>
            </w:r>
            <w:r w:rsidRPr="00C70A15">
              <w:rPr>
                <w:rFonts w:ascii="Myriad Pro" w:hAnsi="Myriad Pro"/>
                <w:sz w:val="22"/>
                <w:szCs w:val="22"/>
              </w:rPr>
              <w:t xml:space="preserve"> been affected by the COVID-19 pandemic?</w:t>
            </w:r>
          </w:p>
          <w:p w14:paraId="0FD6869A" w14:textId="77777777" w:rsidR="00FE36E0" w:rsidRPr="00C70A15" w:rsidRDefault="00FE36E0" w:rsidP="00C70A15">
            <w:pPr>
              <w:spacing w:line="259" w:lineRule="auto"/>
              <w:jc w:val="both"/>
              <w:rPr>
                <w:rFonts w:ascii="Myriad Pro" w:hAnsi="Myriad Pro"/>
                <w:b/>
                <w:bCs/>
                <w:sz w:val="22"/>
                <w:szCs w:val="22"/>
              </w:rPr>
            </w:pPr>
          </w:p>
          <w:p w14:paraId="125D9971" w14:textId="2FB0F5D4" w:rsidR="0087056C" w:rsidRPr="003274D2" w:rsidRDefault="0087056C" w:rsidP="0087056C">
            <w:pPr>
              <w:spacing w:line="276" w:lineRule="auto"/>
              <w:jc w:val="both"/>
              <w:rPr>
                <w:rFonts w:ascii="Myriad Pro" w:hAnsi="Myriad Pro"/>
                <w:sz w:val="22"/>
                <w:szCs w:val="22"/>
              </w:rPr>
            </w:pPr>
            <w:r w:rsidRPr="003274D2">
              <w:rPr>
                <w:rFonts w:ascii="Myriad Pro" w:hAnsi="Myriad Pro"/>
                <w:bCs/>
                <w:sz w:val="22"/>
                <w:szCs w:val="22"/>
              </w:rPr>
              <w:t>Guiding evaluation questions will be further refined by the evaluation team and agreed with UNDP evaluation stakeholders.</w:t>
            </w:r>
          </w:p>
        </w:tc>
      </w:tr>
      <w:tr w:rsidR="00F726A1" w:rsidRPr="003274D2" w14:paraId="46374796" w14:textId="77777777" w:rsidTr="00624D31">
        <w:tblPrEx>
          <w:shd w:val="clear" w:color="auto" w:fill="E0E0E0"/>
        </w:tblPrEx>
        <w:tc>
          <w:tcPr>
            <w:tcW w:w="10915" w:type="dxa"/>
            <w:shd w:val="clear" w:color="auto" w:fill="D0CECE"/>
            <w:vAlign w:val="center"/>
          </w:tcPr>
          <w:p w14:paraId="06495465" w14:textId="4279F713" w:rsidR="00F726A1" w:rsidRPr="003274D2" w:rsidRDefault="00F726A1" w:rsidP="00E90174">
            <w:pPr>
              <w:numPr>
                <w:ilvl w:val="0"/>
                <w:numId w:val="2"/>
              </w:numPr>
              <w:jc w:val="both"/>
              <w:rPr>
                <w:rFonts w:ascii="Myriad Pro" w:hAnsi="Myriad Pro"/>
                <w:b/>
                <w:sz w:val="22"/>
                <w:szCs w:val="22"/>
              </w:rPr>
            </w:pPr>
            <w:r w:rsidRPr="003274D2">
              <w:rPr>
                <w:rFonts w:ascii="Myriad Pro" w:hAnsi="Myriad Pro" w:cs="Arial"/>
                <w:b/>
                <w:sz w:val="22"/>
                <w:szCs w:val="22"/>
              </w:rPr>
              <w:lastRenderedPageBreak/>
              <w:t xml:space="preserve"> Methodology</w:t>
            </w:r>
            <w:r w:rsidRPr="003274D2">
              <w:rPr>
                <w:rFonts w:ascii="Myriad Pro" w:hAnsi="Myriad Pro"/>
                <w:b/>
                <w:sz w:val="22"/>
                <w:szCs w:val="22"/>
              </w:rPr>
              <w:t xml:space="preserve"> </w:t>
            </w:r>
          </w:p>
        </w:tc>
      </w:tr>
      <w:tr w:rsidR="00F726A1" w:rsidRPr="003274D2" w14:paraId="333DC782" w14:textId="77777777" w:rsidTr="00624D31">
        <w:tblPrEx>
          <w:shd w:val="clear" w:color="auto" w:fill="E0E0E0"/>
        </w:tblPrEx>
        <w:tc>
          <w:tcPr>
            <w:tcW w:w="10915" w:type="dxa"/>
            <w:vAlign w:val="center"/>
          </w:tcPr>
          <w:p w14:paraId="6E80F107" w14:textId="5A66EA51" w:rsidR="00E90174" w:rsidRPr="003274D2" w:rsidRDefault="00E90174" w:rsidP="00E90174">
            <w:pPr>
              <w:spacing w:after="120" w:line="259" w:lineRule="auto"/>
              <w:jc w:val="both"/>
              <w:rPr>
                <w:rFonts w:ascii="Myriad Pro" w:hAnsi="Myriad Pro"/>
                <w:bCs/>
                <w:color w:val="000000"/>
                <w:sz w:val="22"/>
                <w:szCs w:val="22"/>
              </w:rPr>
            </w:pPr>
            <w:r w:rsidRPr="003274D2">
              <w:rPr>
                <w:rFonts w:ascii="Myriad Pro" w:hAnsi="Myriad Pro"/>
                <w:bCs/>
                <w:color w:val="000000"/>
                <w:sz w:val="22"/>
                <w:szCs w:val="22"/>
              </w:rPr>
              <w:t xml:space="preserve">The evaluation will be carried out in accordance with UNDP evaluation guidelines and policies, United Nations Group Evaluation Norms and Ethical Standards; OECD/DAC evaluation principles and guidelines and DAC Evaluation Quality Standards.  The evaluation </w:t>
            </w:r>
            <w:r w:rsidR="00DF5BF0">
              <w:rPr>
                <w:rFonts w:ascii="Myriad Pro" w:hAnsi="Myriad Pro"/>
                <w:bCs/>
                <w:color w:val="000000"/>
                <w:sz w:val="22"/>
                <w:szCs w:val="22"/>
              </w:rPr>
              <w:t xml:space="preserve">should </w:t>
            </w:r>
            <w:r w:rsidRPr="003274D2">
              <w:rPr>
                <w:rFonts w:ascii="Myriad Pro" w:hAnsi="Myriad Pro"/>
                <w:bCs/>
                <w:color w:val="000000"/>
                <w:sz w:val="22"/>
                <w:szCs w:val="22"/>
              </w:rPr>
              <w:t xml:space="preserve">employ a combination of both qualitative and quantitative evaluation methods including:  </w:t>
            </w:r>
          </w:p>
          <w:p w14:paraId="63AB9865"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bCs/>
                <w:color w:val="000000"/>
                <w:sz w:val="22"/>
                <w:szCs w:val="22"/>
              </w:rPr>
            </w:pPr>
            <w:r w:rsidRPr="003274D2">
              <w:rPr>
                <w:rFonts w:ascii="Myriad Pro" w:hAnsi="Myriad Pro"/>
                <w:bCs/>
                <w:color w:val="000000"/>
                <w:sz w:val="22"/>
                <w:szCs w:val="22"/>
              </w:rPr>
              <w:t>Document review of all relevant documentation. This would include a review of inter alia; project document (contribution agreement); theory of change and results framework; programme and project quality assurance reports; annual workplans; consolidated quarterly and annual reports; results-oriented monitoring report; highlights of project board meetings; and technical/financial monitoring reports.</w:t>
            </w:r>
          </w:p>
          <w:p w14:paraId="49024876"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bCs/>
                <w:color w:val="000000"/>
                <w:sz w:val="22"/>
                <w:szCs w:val="22"/>
              </w:rPr>
            </w:pPr>
            <w:r w:rsidRPr="003274D2">
              <w:rPr>
                <w:rFonts w:ascii="Myriad Pro" w:hAnsi="Myriad Pro"/>
                <w:bCs/>
                <w:color w:val="000000"/>
                <w:sz w:val="22"/>
                <w:szCs w:val="22"/>
              </w:rPr>
              <w:t>Semi-structured interviews with key stakeholders including key government counterparts, donor community members, representatives of key civil society organizations, UNCT members and implementing partners:</w:t>
            </w:r>
          </w:p>
          <w:p w14:paraId="77A2B4AD" w14:textId="77777777" w:rsidR="00E90174" w:rsidRPr="003274D2" w:rsidRDefault="00E90174" w:rsidP="00E90174">
            <w:pPr>
              <w:pStyle w:val="ListParagraph"/>
              <w:numPr>
                <w:ilvl w:val="0"/>
                <w:numId w:val="31"/>
              </w:numPr>
              <w:spacing w:line="259" w:lineRule="auto"/>
              <w:ind w:left="1202"/>
              <w:jc w:val="both"/>
              <w:rPr>
                <w:rFonts w:ascii="Myriad Pro" w:hAnsi="Myriad Pro"/>
                <w:bCs/>
                <w:color w:val="000000"/>
                <w:sz w:val="22"/>
                <w:szCs w:val="22"/>
              </w:rPr>
            </w:pPr>
            <w:r w:rsidRPr="003274D2">
              <w:rPr>
                <w:rFonts w:ascii="Myriad Pro" w:hAnsi="Myriad Pro"/>
                <w:bCs/>
                <w:color w:val="000000"/>
                <w:sz w:val="22"/>
                <w:szCs w:val="22"/>
              </w:rPr>
              <w:lastRenderedPageBreak/>
              <w:t>Development of evaluation questions around relevance, effectiveness, efficiency and sustainability and designed for different stakeholders to be interviewed.</w:t>
            </w:r>
          </w:p>
          <w:p w14:paraId="37FA3A93" w14:textId="77777777" w:rsidR="00E90174" w:rsidRPr="003274D2" w:rsidRDefault="00E90174" w:rsidP="00E90174">
            <w:pPr>
              <w:pStyle w:val="ListParagraph"/>
              <w:numPr>
                <w:ilvl w:val="0"/>
                <w:numId w:val="31"/>
              </w:numPr>
              <w:spacing w:line="259" w:lineRule="auto"/>
              <w:ind w:left="1202"/>
              <w:jc w:val="both"/>
              <w:rPr>
                <w:rFonts w:ascii="Myriad Pro" w:hAnsi="Myriad Pro"/>
                <w:bCs/>
                <w:color w:val="000000"/>
                <w:sz w:val="22"/>
                <w:szCs w:val="22"/>
              </w:rPr>
            </w:pPr>
            <w:r w:rsidRPr="003274D2">
              <w:rPr>
                <w:rFonts w:ascii="Myriad Pro" w:hAnsi="Myriad Pro"/>
                <w:bCs/>
                <w:color w:val="000000"/>
                <w:sz w:val="22"/>
                <w:szCs w:val="22"/>
              </w:rPr>
              <w:t>Key informant and focus group discussions with men and women, beneficiaries and stakeholders.</w:t>
            </w:r>
          </w:p>
          <w:p w14:paraId="15A5D845" w14:textId="75A32CD6" w:rsidR="00E90174" w:rsidRPr="003274D2" w:rsidRDefault="00E90174" w:rsidP="00E90174">
            <w:pPr>
              <w:pStyle w:val="ListParagraph"/>
              <w:numPr>
                <w:ilvl w:val="0"/>
                <w:numId w:val="31"/>
              </w:numPr>
              <w:spacing w:line="259" w:lineRule="auto"/>
              <w:ind w:left="1202"/>
              <w:jc w:val="both"/>
              <w:rPr>
                <w:rFonts w:ascii="Myriad Pro" w:hAnsi="Myriad Pro"/>
                <w:bCs/>
                <w:color w:val="000000"/>
                <w:sz w:val="22"/>
                <w:szCs w:val="22"/>
              </w:rPr>
            </w:pPr>
            <w:r w:rsidRPr="003274D2">
              <w:rPr>
                <w:rFonts w:ascii="Myriad Pro" w:hAnsi="Myriad Pro"/>
                <w:bCs/>
                <w:color w:val="000000"/>
                <w:sz w:val="22"/>
                <w:szCs w:val="22"/>
              </w:rPr>
              <w:t xml:space="preserve">All interviews should be undertaken in full confidence and anonymity. The final evaluation report </w:t>
            </w:r>
            <w:r w:rsidR="00567EF6" w:rsidRPr="003274D2">
              <w:rPr>
                <w:rFonts w:ascii="Myriad Pro" w:hAnsi="Myriad Pro"/>
                <w:bCs/>
                <w:color w:val="000000"/>
                <w:sz w:val="22"/>
                <w:szCs w:val="22"/>
              </w:rPr>
              <w:t>will</w:t>
            </w:r>
            <w:r w:rsidRPr="003274D2">
              <w:rPr>
                <w:rFonts w:ascii="Myriad Pro" w:hAnsi="Myriad Pro"/>
                <w:bCs/>
                <w:color w:val="000000"/>
                <w:sz w:val="22"/>
                <w:szCs w:val="22"/>
              </w:rPr>
              <w:t xml:space="preserve"> not assign specific comments to individuals.</w:t>
            </w:r>
          </w:p>
          <w:p w14:paraId="166691C1"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bCs/>
                <w:color w:val="000000"/>
                <w:sz w:val="22"/>
                <w:szCs w:val="22"/>
              </w:rPr>
            </w:pPr>
            <w:r w:rsidRPr="003274D2">
              <w:rPr>
                <w:rFonts w:ascii="Myriad Pro" w:hAnsi="Myriad Pro"/>
                <w:bCs/>
                <w:color w:val="000000"/>
                <w:sz w:val="22"/>
                <w:szCs w:val="22"/>
              </w:rPr>
              <w:t>Surveys and questionnaires including participants in development programmes, UNCT members and/or surveys and questionnaires involving other stakeholders at strategic and programmatic levels.</w:t>
            </w:r>
          </w:p>
          <w:p w14:paraId="77F265E9"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bCs/>
                <w:color w:val="000000"/>
                <w:sz w:val="22"/>
                <w:szCs w:val="22"/>
              </w:rPr>
            </w:pPr>
            <w:r w:rsidRPr="003274D2">
              <w:rPr>
                <w:rFonts w:ascii="Myriad Pro" w:hAnsi="Myriad Pro"/>
                <w:bCs/>
                <w:color w:val="000000"/>
                <w:sz w:val="22"/>
                <w:szCs w:val="22"/>
              </w:rPr>
              <w:t>Field visits and on-site validation of key tangible outputs and interventions. The evaluator is expected to follow a participatory and consultative approach that ensures close engagement with the evaluation managers, implementing partners and direct beneficiaries.</w:t>
            </w:r>
          </w:p>
          <w:p w14:paraId="293CA2D1" w14:textId="77777777"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bCs/>
                <w:color w:val="000000"/>
                <w:sz w:val="22"/>
                <w:szCs w:val="22"/>
              </w:rPr>
            </w:pPr>
            <w:r w:rsidRPr="003274D2">
              <w:rPr>
                <w:rFonts w:ascii="Myriad Pro" w:hAnsi="Myriad Pro"/>
                <w:bCs/>
                <w:color w:val="000000"/>
                <w:sz w:val="22"/>
                <w:szCs w:val="22"/>
              </w:rPr>
              <w:t>Other methods such as outcome mapping, observational visits, group discussions, etc.</w:t>
            </w:r>
          </w:p>
          <w:p w14:paraId="163EF97B" w14:textId="45228E96" w:rsidR="00E90174" w:rsidRPr="003274D2" w:rsidRDefault="00E90174" w:rsidP="00E90174">
            <w:pPr>
              <w:pStyle w:val="ListParagraph"/>
              <w:numPr>
                <w:ilvl w:val="0"/>
                <w:numId w:val="29"/>
              </w:numPr>
              <w:spacing w:line="259" w:lineRule="auto"/>
              <w:ind w:left="766" w:hanging="456"/>
              <w:contextualSpacing w:val="0"/>
              <w:jc w:val="both"/>
              <w:rPr>
                <w:rFonts w:ascii="Myriad Pro" w:hAnsi="Myriad Pro"/>
                <w:bCs/>
                <w:color w:val="000000"/>
                <w:sz w:val="22"/>
                <w:szCs w:val="22"/>
              </w:rPr>
            </w:pPr>
            <w:r w:rsidRPr="003274D2">
              <w:rPr>
                <w:rFonts w:ascii="Myriad Pro" w:hAnsi="Myriad Pro"/>
                <w:bCs/>
                <w:color w:val="000000"/>
                <w:sz w:val="22"/>
                <w:szCs w:val="22"/>
              </w:rPr>
              <w:t>Data review and analysis of monitoring and other data sources and methods.</w:t>
            </w:r>
          </w:p>
          <w:p w14:paraId="59C4E323" w14:textId="77777777" w:rsidR="00DF15CE" w:rsidRPr="003274D2" w:rsidRDefault="00DF15CE" w:rsidP="00DF15CE">
            <w:pPr>
              <w:pStyle w:val="ListParagraph"/>
              <w:spacing w:line="259" w:lineRule="auto"/>
              <w:ind w:left="766"/>
              <w:contextualSpacing w:val="0"/>
              <w:jc w:val="both"/>
              <w:rPr>
                <w:rFonts w:ascii="Myriad Pro" w:hAnsi="Myriad Pro"/>
                <w:bCs/>
                <w:color w:val="000000"/>
                <w:sz w:val="22"/>
                <w:szCs w:val="22"/>
              </w:rPr>
            </w:pPr>
          </w:p>
          <w:p w14:paraId="02312AA6" w14:textId="08F59717" w:rsidR="009127DF" w:rsidRPr="003274D2" w:rsidRDefault="00E90174" w:rsidP="00E90174">
            <w:pPr>
              <w:spacing w:line="276" w:lineRule="auto"/>
              <w:jc w:val="both"/>
              <w:rPr>
                <w:rFonts w:ascii="Myriad Pro" w:hAnsi="Myriad Pro"/>
                <w:bCs/>
                <w:color w:val="000000"/>
                <w:sz w:val="22"/>
                <w:szCs w:val="22"/>
              </w:rPr>
            </w:pPr>
            <w:r w:rsidRPr="003274D2">
              <w:rPr>
                <w:rFonts w:ascii="Myriad Pro" w:hAnsi="Myriad Pro"/>
                <w:bCs/>
                <w:color w:val="000000"/>
                <w:sz w:val="22"/>
                <w:szCs w:val="22"/>
              </w:rPr>
              <w:t>The final methodological approach including interview schedules, field visits and data to be used in the evaluation will be clearly outlined in the inception report and be fully discussed and agreed between UNDP, stakeholders and the evaluators</w:t>
            </w:r>
          </w:p>
        </w:tc>
      </w:tr>
      <w:tr w:rsidR="00F726A1" w:rsidRPr="003274D2" w14:paraId="110859BD" w14:textId="77777777" w:rsidTr="00624D31">
        <w:tblPrEx>
          <w:shd w:val="clear" w:color="auto" w:fill="E0E0E0"/>
        </w:tblPrEx>
        <w:trPr>
          <w:trHeight w:val="225"/>
        </w:trPr>
        <w:tc>
          <w:tcPr>
            <w:tcW w:w="10915" w:type="dxa"/>
            <w:shd w:val="clear" w:color="auto" w:fill="D9D9D9"/>
            <w:vAlign w:val="center"/>
          </w:tcPr>
          <w:p w14:paraId="641B93F7" w14:textId="38677025" w:rsidR="00F726A1" w:rsidRPr="003274D2" w:rsidRDefault="00B54DDD" w:rsidP="00E90174">
            <w:pPr>
              <w:numPr>
                <w:ilvl w:val="0"/>
                <w:numId w:val="2"/>
              </w:numPr>
              <w:jc w:val="both"/>
              <w:rPr>
                <w:rFonts w:ascii="Myriad Pro" w:hAnsi="Myriad Pro" w:cs="Arial"/>
                <w:b/>
                <w:sz w:val="22"/>
                <w:szCs w:val="22"/>
              </w:rPr>
            </w:pPr>
            <w:r w:rsidRPr="003274D2">
              <w:rPr>
                <w:rFonts w:ascii="Myriad Pro" w:hAnsi="Myriad Pro" w:cs="Arial"/>
                <w:b/>
                <w:sz w:val="22"/>
                <w:szCs w:val="22"/>
              </w:rPr>
              <w:lastRenderedPageBreak/>
              <w:t>Evaluation</w:t>
            </w:r>
            <w:r w:rsidR="00F726A1" w:rsidRPr="003274D2">
              <w:rPr>
                <w:rFonts w:ascii="Myriad Pro" w:hAnsi="Myriad Pro" w:cs="Arial"/>
                <w:b/>
                <w:sz w:val="22"/>
                <w:szCs w:val="22"/>
              </w:rPr>
              <w:t xml:space="preserve"> </w:t>
            </w:r>
            <w:r w:rsidR="00B13DA5" w:rsidRPr="003274D2">
              <w:rPr>
                <w:rFonts w:ascii="Myriad Pro" w:hAnsi="Myriad Pro" w:cs="Arial"/>
                <w:b/>
                <w:sz w:val="22"/>
                <w:szCs w:val="22"/>
              </w:rPr>
              <w:t>P</w:t>
            </w:r>
            <w:r w:rsidR="00F726A1" w:rsidRPr="003274D2">
              <w:rPr>
                <w:rFonts w:ascii="Myriad Pro" w:hAnsi="Myriad Pro" w:cs="Arial"/>
                <w:b/>
                <w:sz w:val="22"/>
                <w:szCs w:val="22"/>
              </w:rPr>
              <w:t>roducts</w:t>
            </w:r>
            <w:r w:rsidR="00B13DA5" w:rsidRPr="003274D2">
              <w:rPr>
                <w:rFonts w:ascii="Myriad Pro" w:hAnsi="Myriad Pro" w:cs="Arial"/>
                <w:b/>
                <w:sz w:val="22"/>
                <w:szCs w:val="22"/>
              </w:rPr>
              <w:t>/</w:t>
            </w:r>
            <w:r w:rsidR="00F726A1" w:rsidRPr="003274D2">
              <w:rPr>
                <w:rFonts w:ascii="Myriad Pro" w:hAnsi="Myriad Pro" w:cs="Arial"/>
                <w:b/>
                <w:sz w:val="22"/>
                <w:szCs w:val="22"/>
              </w:rPr>
              <w:t xml:space="preserve">Deliverables </w:t>
            </w:r>
          </w:p>
        </w:tc>
      </w:tr>
      <w:tr w:rsidR="00F726A1" w:rsidRPr="003274D2" w14:paraId="336544D6" w14:textId="77777777" w:rsidTr="00624D31">
        <w:tblPrEx>
          <w:shd w:val="clear" w:color="auto" w:fill="E0E0E0"/>
        </w:tblPrEx>
        <w:tc>
          <w:tcPr>
            <w:tcW w:w="10915" w:type="dxa"/>
            <w:shd w:val="clear" w:color="auto" w:fill="FFFFFF"/>
            <w:vAlign w:val="center"/>
          </w:tcPr>
          <w:p w14:paraId="0C67F817" w14:textId="77777777" w:rsidR="00F3614A" w:rsidRPr="003274D2" w:rsidRDefault="002F5653" w:rsidP="00645E26">
            <w:p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The evaluators will be expected to deliver the following: </w:t>
            </w:r>
          </w:p>
          <w:p w14:paraId="048A7CFB" w14:textId="77777777"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Evaluation inception report (10-15 pages). The inception report will be drafted following and based on preliminary discussions with after the desk review and should be produced before the evaluation starts (before any formal evaluation interviews, survey distribution or field visits) and prior to the country visit in the case of international evaluators. </w:t>
            </w:r>
          </w:p>
          <w:p w14:paraId="65E1B4F7" w14:textId="4ECFDB68"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Evaluation debriefings. Immediately following an evaluation, UNDP may ask for a preliminary debriefing </w:t>
            </w:r>
          </w:p>
          <w:p w14:paraId="17F50F86" w14:textId="39380675"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Draft evaluation report (up to </w:t>
            </w:r>
            <w:r w:rsidR="00DF15CE" w:rsidRPr="003274D2">
              <w:rPr>
                <w:rFonts w:ascii="Myriad Pro" w:eastAsiaTheme="minorHAnsi" w:hAnsi="Myriad Pro" w:cs="Corbel"/>
                <w:color w:val="000000"/>
                <w:sz w:val="22"/>
                <w:szCs w:val="22"/>
              </w:rPr>
              <w:t>35</w:t>
            </w:r>
            <w:r w:rsidRPr="003274D2">
              <w:rPr>
                <w:rFonts w:ascii="Myriad Pro" w:eastAsiaTheme="minorHAnsi" w:hAnsi="Myriad Pro" w:cs="Corbel"/>
                <w:color w:val="000000"/>
                <w:sz w:val="22"/>
                <w:szCs w:val="22"/>
              </w:rPr>
              <w:t xml:space="preserve"> pages including executive summary). </w:t>
            </w:r>
            <w:r w:rsidR="00DF5BF0">
              <w:rPr>
                <w:rFonts w:ascii="Myriad Pro" w:eastAsiaTheme="minorHAnsi" w:hAnsi="Myriad Pro" w:cs="Corbel"/>
                <w:color w:val="000000"/>
                <w:sz w:val="22"/>
                <w:szCs w:val="22"/>
              </w:rPr>
              <w:t xml:space="preserve">The programme unit and key stakeholders </w:t>
            </w:r>
            <w:r w:rsidRPr="003274D2">
              <w:rPr>
                <w:rFonts w:ascii="Myriad Pro" w:eastAsiaTheme="minorHAnsi" w:hAnsi="Myriad Pro" w:cs="Corbel"/>
                <w:color w:val="000000"/>
                <w:sz w:val="22"/>
                <w:szCs w:val="22"/>
              </w:rPr>
              <w:t xml:space="preserve">will review the draft evaluation report and provide an amalgamated set of comments to the evaluators within an agreed period, addressing the content required (as agreed in the TOR and inception report) and agreed quality criteria. </w:t>
            </w:r>
          </w:p>
          <w:p w14:paraId="08202BCA" w14:textId="77777777"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Evaluation report audit trail. Comments and changes by the evaluator in response to the draft report should be retained by the evaluator to show how they have addressed comments. </w:t>
            </w:r>
          </w:p>
          <w:p w14:paraId="6234E968" w14:textId="77777777" w:rsidR="00F3614A" w:rsidRPr="003274D2" w:rsidRDefault="002F5653" w:rsidP="00645E26">
            <w:pPr>
              <w:pStyle w:val="ListParagraph"/>
              <w:numPr>
                <w:ilvl w:val="0"/>
                <w:numId w:val="23"/>
              </w:numPr>
              <w:autoSpaceDE w:val="0"/>
              <w:autoSpaceDN w:val="0"/>
              <w:adjustRightInd w:val="0"/>
              <w:spacing w:after="120" w:line="276" w:lineRule="auto"/>
              <w:ind w:right="20"/>
              <w:jc w:val="both"/>
              <w:rPr>
                <w:rFonts w:ascii="Myriad Pro" w:eastAsiaTheme="minorHAnsi" w:hAnsi="Myriad Pro" w:cs="Corbel"/>
                <w:color w:val="000000"/>
                <w:sz w:val="22"/>
                <w:szCs w:val="22"/>
              </w:rPr>
            </w:pPr>
            <w:r w:rsidRPr="003274D2">
              <w:rPr>
                <w:rFonts w:ascii="Myriad Pro" w:eastAsiaTheme="minorHAnsi" w:hAnsi="Myriad Pro" w:cs="Corbel"/>
                <w:color w:val="000000"/>
                <w:sz w:val="22"/>
                <w:szCs w:val="22"/>
              </w:rPr>
              <w:t xml:space="preserve">Final evaluation report. </w:t>
            </w:r>
          </w:p>
          <w:p w14:paraId="59623D9B" w14:textId="77777777" w:rsidR="00F726A1" w:rsidRPr="00C70A15" w:rsidRDefault="002F5653" w:rsidP="00645E26">
            <w:pPr>
              <w:pStyle w:val="ListParagraph"/>
              <w:numPr>
                <w:ilvl w:val="0"/>
                <w:numId w:val="23"/>
              </w:numPr>
              <w:autoSpaceDE w:val="0"/>
              <w:autoSpaceDN w:val="0"/>
              <w:adjustRightInd w:val="0"/>
              <w:spacing w:after="120" w:line="276" w:lineRule="auto"/>
              <w:ind w:right="20"/>
              <w:jc w:val="both"/>
              <w:rPr>
                <w:rFonts w:ascii="Myriad Pro" w:hAnsi="Myriad Pro"/>
                <w:sz w:val="22"/>
                <w:szCs w:val="22"/>
              </w:rPr>
            </w:pPr>
            <w:r w:rsidRPr="003274D2">
              <w:rPr>
                <w:rFonts w:ascii="Myriad Pro" w:eastAsiaTheme="minorHAnsi" w:hAnsi="Myriad Pro" w:cs="Corbel"/>
                <w:color w:val="000000"/>
                <w:sz w:val="22"/>
                <w:szCs w:val="22"/>
              </w:rPr>
              <w:t>Presentations to stakeholders</w:t>
            </w:r>
            <w:r w:rsidR="00FF2A75" w:rsidRPr="003274D2">
              <w:rPr>
                <w:rFonts w:ascii="Myriad Pro" w:eastAsiaTheme="minorHAnsi" w:hAnsi="Myriad Pro" w:cs="Corbel"/>
                <w:color w:val="000000"/>
                <w:sz w:val="22"/>
                <w:szCs w:val="22"/>
              </w:rPr>
              <w:t xml:space="preserve"> (inception report and draft evaluation report</w:t>
            </w:r>
            <w:r w:rsidR="00F51197" w:rsidRPr="003274D2">
              <w:rPr>
                <w:rFonts w:ascii="Myriad Pro" w:eastAsiaTheme="minorHAnsi" w:hAnsi="Myriad Pro" w:cs="Corbel"/>
                <w:color w:val="000000"/>
                <w:sz w:val="22"/>
                <w:szCs w:val="22"/>
              </w:rPr>
              <w:t xml:space="preserve"> etc</w:t>
            </w:r>
            <w:r w:rsidR="00FF2A75" w:rsidRPr="003274D2">
              <w:rPr>
                <w:rFonts w:ascii="Myriad Pro" w:eastAsiaTheme="minorHAnsi" w:hAnsi="Myriad Pro" w:cs="Corbel"/>
                <w:color w:val="000000"/>
                <w:sz w:val="22"/>
                <w:szCs w:val="22"/>
              </w:rPr>
              <w:t>)</w:t>
            </w:r>
          </w:p>
          <w:p w14:paraId="4323118E" w14:textId="5D841B60" w:rsidR="00DF5BF0" w:rsidRPr="003274D2" w:rsidRDefault="00DF5BF0" w:rsidP="00645E26">
            <w:pPr>
              <w:pStyle w:val="ListParagraph"/>
              <w:numPr>
                <w:ilvl w:val="0"/>
                <w:numId w:val="23"/>
              </w:numPr>
              <w:autoSpaceDE w:val="0"/>
              <w:autoSpaceDN w:val="0"/>
              <w:adjustRightInd w:val="0"/>
              <w:spacing w:after="120" w:line="276" w:lineRule="auto"/>
              <w:ind w:right="20"/>
              <w:jc w:val="both"/>
              <w:rPr>
                <w:rFonts w:ascii="Myriad Pro" w:hAnsi="Myriad Pro"/>
                <w:sz w:val="22"/>
                <w:szCs w:val="22"/>
              </w:rPr>
            </w:pPr>
            <w:r w:rsidRPr="00DF5BF0">
              <w:rPr>
                <w:rFonts w:ascii="Myriad Pro" w:hAnsi="Myriad Pro"/>
                <w:sz w:val="22"/>
                <w:szCs w:val="22"/>
              </w:rPr>
              <w:t>Evaluation brief and other knowledge products or participation in knowledge-sharing events</w:t>
            </w:r>
            <w:r>
              <w:rPr>
                <w:rFonts w:ascii="Myriad Pro" w:hAnsi="Myriad Pro"/>
                <w:sz w:val="22"/>
                <w:szCs w:val="22"/>
              </w:rPr>
              <w:t xml:space="preserve">. </w:t>
            </w:r>
          </w:p>
        </w:tc>
      </w:tr>
      <w:tr w:rsidR="00E90174" w:rsidRPr="003274D2" w14:paraId="616DFAEA" w14:textId="77777777" w:rsidTr="00E90174">
        <w:tblPrEx>
          <w:shd w:val="clear" w:color="auto" w:fill="E0E0E0"/>
        </w:tblPrEx>
        <w:trPr>
          <w:trHeight w:val="130"/>
        </w:trPr>
        <w:tc>
          <w:tcPr>
            <w:tcW w:w="10915" w:type="dxa"/>
            <w:shd w:val="clear" w:color="auto" w:fill="D0CECE" w:themeFill="background2" w:themeFillShade="E6"/>
            <w:vAlign w:val="center"/>
          </w:tcPr>
          <w:p w14:paraId="06CC29D8" w14:textId="5771DE8A" w:rsidR="00E90174" w:rsidRPr="003274D2" w:rsidRDefault="00E90174" w:rsidP="00E90174">
            <w:pPr>
              <w:numPr>
                <w:ilvl w:val="0"/>
                <w:numId w:val="2"/>
              </w:numPr>
              <w:jc w:val="both"/>
              <w:rPr>
                <w:rFonts w:ascii="Myriad Pro" w:hAnsi="Myriad Pro" w:cs="Arial"/>
                <w:b/>
                <w:sz w:val="22"/>
                <w:szCs w:val="22"/>
              </w:rPr>
            </w:pPr>
            <w:r w:rsidRPr="003274D2">
              <w:rPr>
                <w:rFonts w:ascii="Myriad Pro" w:hAnsi="Myriad Pro" w:cs="Arial"/>
                <w:b/>
                <w:sz w:val="22"/>
                <w:szCs w:val="22"/>
              </w:rPr>
              <w:t>Evaluation team composition and required Competencies</w:t>
            </w:r>
          </w:p>
        </w:tc>
      </w:tr>
      <w:tr w:rsidR="00E90174" w:rsidRPr="003274D2" w14:paraId="1005BBEE" w14:textId="77777777" w:rsidTr="00E90174">
        <w:tblPrEx>
          <w:shd w:val="clear" w:color="auto" w:fill="E0E0E0"/>
        </w:tblPrEx>
        <w:trPr>
          <w:trHeight w:val="130"/>
        </w:trPr>
        <w:tc>
          <w:tcPr>
            <w:tcW w:w="10915" w:type="dxa"/>
            <w:shd w:val="clear" w:color="auto" w:fill="FFFFFF" w:themeFill="background1"/>
            <w:vAlign w:val="center"/>
          </w:tcPr>
          <w:p w14:paraId="20A0D11E" w14:textId="5632567B" w:rsidR="00E90174" w:rsidRPr="003274D2" w:rsidRDefault="00E90174" w:rsidP="00E90174">
            <w:pPr>
              <w:spacing w:after="120" w:line="259" w:lineRule="auto"/>
              <w:jc w:val="both"/>
              <w:rPr>
                <w:rFonts w:ascii="Myriad Pro" w:hAnsi="Myriad Pro"/>
                <w:bCs/>
                <w:color w:val="000000"/>
                <w:sz w:val="22"/>
                <w:szCs w:val="22"/>
              </w:rPr>
            </w:pPr>
            <w:r w:rsidRPr="003274D2">
              <w:rPr>
                <w:rFonts w:ascii="Myriad Pro" w:hAnsi="Myriad Pro"/>
                <w:bCs/>
                <w:color w:val="000000"/>
                <w:sz w:val="22"/>
                <w:szCs w:val="22"/>
              </w:rPr>
              <w:t xml:space="preserve">The </w:t>
            </w:r>
            <w:r w:rsidR="00DF15CE" w:rsidRPr="003274D2">
              <w:rPr>
                <w:rFonts w:ascii="Myriad Pro" w:hAnsi="Myriad Pro"/>
                <w:bCs/>
                <w:color w:val="000000"/>
                <w:sz w:val="22"/>
                <w:szCs w:val="22"/>
              </w:rPr>
              <w:t>mid-term</w:t>
            </w:r>
            <w:r w:rsidRPr="003274D2">
              <w:rPr>
                <w:rFonts w:ascii="Myriad Pro" w:hAnsi="Myriad Pro"/>
                <w:bCs/>
                <w:color w:val="000000"/>
                <w:sz w:val="22"/>
                <w:szCs w:val="22"/>
              </w:rPr>
              <w:t xml:space="preserve"> evaluation will be conducted by an independent consultant (an international evaluation expert) with support from a national evaluation associate. The international consultant must have extensive experience in strategic programming of development assistance in post-conflict countries within the broader areas of </w:t>
            </w:r>
            <w:r w:rsidR="00DF15CE" w:rsidRPr="003274D2">
              <w:rPr>
                <w:rFonts w:ascii="Myriad Pro" w:hAnsi="Myriad Pro"/>
                <w:bCs/>
                <w:color w:val="000000"/>
                <w:sz w:val="22"/>
                <w:szCs w:val="22"/>
              </w:rPr>
              <w:t xml:space="preserve">sustainable livelihoods, private sector and value chain development and vocational skills training (TVET) </w:t>
            </w:r>
            <w:r w:rsidRPr="003274D2">
              <w:rPr>
                <w:rFonts w:ascii="Myriad Pro" w:hAnsi="Myriad Pro"/>
                <w:bCs/>
                <w:color w:val="000000"/>
                <w:sz w:val="22"/>
                <w:szCs w:val="22"/>
              </w:rPr>
              <w:t>in post conflict settings. Preferably, the consultant should also have substantial knowledge of and experience with the monitoring and evaluation of similar initiatives in volatile environments. The required qualifications and technical competencies are listed below:</w:t>
            </w:r>
          </w:p>
          <w:p w14:paraId="78D0C7D2" w14:textId="77777777" w:rsidR="00BF3639" w:rsidRDefault="00BF3639" w:rsidP="00E90174">
            <w:pPr>
              <w:spacing w:after="120" w:line="259" w:lineRule="auto"/>
              <w:jc w:val="both"/>
              <w:rPr>
                <w:rFonts w:ascii="Myriad Pro" w:hAnsi="Myriad Pro"/>
                <w:b/>
                <w:color w:val="000000"/>
                <w:sz w:val="22"/>
                <w:szCs w:val="22"/>
              </w:rPr>
            </w:pPr>
          </w:p>
          <w:p w14:paraId="548322E5" w14:textId="3E9240C4" w:rsidR="00E90174" w:rsidRPr="003274D2" w:rsidRDefault="00E90174" w:rsidP="00E90174">
            <w:pPr>
              <w:spacing w:after="120" w:line="259" w:lineRule="auto"/>
              <w:jc w:val="both"/>
              <w:rPr>
                <w:rFonts w:ascii="Myriad Pro" w:hAnsi="Myriad Pro"/>
                <w:b/>
                <w:color w:val="000000"/>
                <w:sz w:val="22"/>
                <w:szCs w:val="22"/>
              </w:rPr>
            </w:pPr>
            <w:r w:rsidRPr="003274D2">
              <w:rPr>
                <w:rFonts w:ascii="Myriad Pro" w:hAnsi="Myriad Pro"/>
                <w:b/>
                <w:color w:val="000000"/>
                <w:sz w:val="22"/>
                <w:szCs w:val="22"/>
              </w:rPr>
              <w:t>Qualifications</w:t>
            </w:r>
            <w:r w:rsidR="00CF2CEF">
              <w:rPr>
                <w:rFonts w:ascii="Myriad Pro" w:hAnsi="Myriad Pro"/>
                <w:b/>
                <w:color w:val="000000"/>
                <w:sz w:val="22"/>
                <w:szCs w:val="22"/>
              </w:rPr>
              <w:t xml:space="preserve"> </w:t>
            </w:r>
          </w:p>
          <w:p w14:paraId="45DE9178" w14:textId="2D913A04" w:rsidR="00E90174" w:rsidRPr="003274D2" w:rsidRDefault="00E90174" w:rsidP="00DF15CE">
            <w:pPr>
              <w:pStyle w:val="ListParagraph"/>
              <w:numPr>
                <w:ilvl w:val="0"/>
                <w:numId w:val="1"/>
              </w:numPr>
              <w:spacing w:line="259" w:lineRule="auto"/>
              <w:contextualSpacing w:val="0"/>
              <w:jc w:val="both"/>
              <w:rPr>
                <w:rFonts w:ascii="Myriad Pro" w:hAnsi="Myriad Pro"/>
                <w:sz w:val="22"/>
                <w:szCs w:val="22"/>
              </w:rPr>
            </w:pPr>
            <w:r w:rsidRPr="003274D2">
              <w:rPr>
                <w:rFonts w:ascii="Myriad Pro" w:hAnsi="Myriad Pro"/>
                <w:sz w:val="22"/>
                <w:szCs w:val="22"/>
              </w:rPr>
              <w:lastRenderedPageBreak/>
              <w:t xml:space="preserve">Minimum </w:t>
            </w:r>
            <w:r w:rsidR="00DF15CE" w:rsidRPr="003274D2">
              <w:rPr>
                <w:rFonts w:ascii="Myriad Pro" w:hAnsi="Myriad Pro"/>
                <w:sz w:val="22"/>
                <w:szCs w:val="22"/>
              </w:rPr>
              <w:t xml:space="preserve">Advanced/ Masters’ degree in </w:t>
            </w:r>
            <w:r w:rsidR="00DF15CE" w:rsidRPr="003274D2">
              <w:rPr>
                <w:rFonts w:ascii="Myriad Pro" w:hAnsi="Myriad Pro" w:cstheme="minorHAnsi"/>
                <w:sz w:val="22"/>
                <w:szCs w:val="22"/>
              </w:rPr>
              <w:t>International Development, Agricultural Economics, Socio-Economic Development or other related fields</w:t>
            </w:r>
            <w:r w:rsidR="00FF2A75" w:rsidRPr="003274D2">
              <w:rPr>
                <w:rFonts w:ascii="Myriad Pro" w:hAnsi="Myriad Pro" w:cstheme="minorHAnsi"/>
                <w:sz w:val="22"/>
                <w:szCs w:val="22"/>
              </w:rPr>
              <w:t>.</w:t>
            </w:r>
            <w:r w:rsidR="005C1B6A">
              <w:rPr>
                <w:rFonts w:ascii="Myriad Pro" w:hAnsi="Myriad Pro" w:cstheme="minorHAnsi"/>
                <w:sz w:val="22"/>
                <w:szCs w:val="22"/>
              </w:rPr>
              <w:t xml:space="preserve"> (20 points)</w:t>
            </w:r>
          </w:p>
          <w:p w14:paraId="7E13CCE5" w14:textId="28ECFE47" w:rsidR="00FF2A75" w:rsidRPr="003274D2" w:rsidRDefault="00FF2A75" w:rsidP="00DF15CE">
            <w:pPr>
              <w:pStyle w:val="ListParagraph"/>
              <w:numPr>
                <w:ilvl w:val="0"/>
                <w:numId w:val="1"/>
              </w:numPr>
              <w:spacing w:line="259" w:lineRule="auto"/>
              <w:contextualSpacing w:val="0"/>
              <w:jc w:val="both"/>
              <w:rPr>
                <w:rFonts w:ascii="Myriad Pro" w:hAnsi="Myriad Pro"/>
                <w:sz w:val="22"/>
                <w:szCs w:val="22"/>
              </w:rPr>
            </w:pPr>
            <w:r w:rsidRPr="003274D2">
              <w:rPr>
                <w:rFonts w:ascii="Myriad Pro" w:hAnsi="Myriad Pro"/>
                <w:sz w:val="22"/>
                <w:szCs w:val="22"/>
              </w:rPr>
              <w:t>Qualification in monitoring and evaluation (certificate/ diploma)</w:t>
            </w:r>
            <w:r w:rsidR="005C1B6A">
              <w:rPr>
                <w:rFonts w:ascii="Myriad Pro" w:hAnsi="Myriad Pro"/>
                <w:sz w:val="22"/>
                <w:szCs w:val="22"/>
              </w:rPr>
              <w:t xml:space="preserve"> (10 points)</w:t>
            </w:r>
          </w:p>
          <w:p w14:paraId="53C95D1F" w14:textId="6F064733" w:rsidR="00FE36E0" w:rsidRDefault="00FE36E0" w:rsidP="00DF15CE">
            <w:pPr>
              <w:pStyle w:val="ListParagraph"/>
              <w:spacing w:line="259" w:lineRule="auto"/>
              <w:contextualSpacing w:val="0"/>
              <w:jc w:val="both"/>
              <w:rPr>
                <w:rFonts w:ascii="Myriad Pro" w:hAnsi="Myriad Pro"/>
                <w:sz w:val="22"/>
                <w:szCs w:val="22"/>
              </w:rPr>
            </w:pPr>
          </w:p>
          <w:p w14:paraId="5EE660AB" w14:textId="77777777" w:rsidR="00FE36E0" w:rsidRPr="003274D2" w:rsidRDefault="00FE36E0" w:rsidP="00DF15CE">
            <w:pPr>
              <w:pStyle w:val="ListParagraph"/>
              <w:spacing w:line="259" w:lineRule="auto"/>
              <w:contextualSpacing w:val="0"/>
              <w:jc w:val="both"/>
              <w:rPr>
                <w:rFonts w:ascii="Myriad Pro" w:hAnsi="Myriad Pro"/>
                <w:sz w:val="22"/>
                <w:szCs w:val="22"/>
              </w:rPr>
            </w:pPr>
          </w:p>
          <w:p w14:paraId="067F801D" w14:textId="5769EDC5" w:rsidR="00E90174" w:rsidRPr="003274D2" w:rsidRDefault="00E90174" w:rsidP="00E90174">
            <w:pPr>
              <w:spacing w:after="120" w:line="259" w:lineRule="auto"/>
              <w:jc w:val="both"/>
              <w:rPr>
                <w:rFonts w:ascii="Myriad Pro" w:hAnsi="Myriad Pro"/>
                <w:b/>
                <w:sz w:val="22"/>
                <w:szCs w:val="22"/>
              </w:rPr>
            </w:pPr>
            <w:r w:rsidRPr="003274D2">
              <w:rPr>
                <w:rFonts w:ascii="Myriad Pro" w:hAnsi="Myriad Pro"/>
                <w:b/>
                <w:color w:val="000000"/>
                <w:sz w:val="22"/>
                <w:szCs w:val="22"/>
              </w:rPr>
              <w:t>Technical competencies</w:t>
            </w:r>
            <w:r w:rsidR="00FF2A75" w:rsidRPr="003274D2">
              <w:rPr>
                <w:rFonts w:ascii="Myriad Pro" w:hAnsi="Myriad Pro"/>
                <w:b/>
                <w:color w:val="000000"/>
                <w:sz w:val="22"/>
                <w:szCs w:val="22"/>
              </w:rPr>
              <w:t xml:space="preserve"> </w:t>
            </w:r>
          </w:p>
          <w:p w14:paraId="35C543C0" w14:textId="329D2F01" w:rsidR="00CA77BA" w:rsidRPr="003274D2" w:rsidRDefault="00CA77BA" w:rsidP="00CA77BA">
            <w:pPr>
              <w:pStyle w:val="ListParagraph"/>
              <w:numPr>
                <w:ilvl w:val="0"/>
                <w:numId w:val="34"/>
              </w:numPr>
              <w:spacing w:line="259" w:lineRule="auto"/>
              <w:contextualSpacing w:val="0"/>
              <w:jc w:val="both"/>
              <w:rPr>
                <w:rFonts w:ascii="Myriad Pro" w:hAnsi="Myriad Pro"/>
                <w:sz w:val="22"/>
                <w:szCs w:val="22"/>
              </w:rPr>
            </w:pPr>
            <w:r w:rsidRPr="003274D2">
              <w:rPr>
                <w:rFonts w:ascii="Myriad Pro" w:hAnsi="Myriad Pro"/>
                <w:sz w:val="22"/>
                <w:szCs w:val="22"/>
              </w:rPr>
              <w:t xml:space="preserve">At least </w:t>
            </w:r>
            <w:r>
              <w:rPr>
                <w:rFonts w:ascii="Myriad Pro" w:hAnsi="Myriad Pro"/>
                <w:sz w:val="22"/>
                <w:szCs w:val="22"/>
              </w:rPr>
              <w:t>10</w:t>
            </w:r>
            <w:r w:rsidRPr="003274D2">
              <w:rPr>
                <w:rFonts w:ascii="Myriad Pro" w:hAnsi="Myriad Pro"/>
                <w:sz w:val="22"/>
                <w:szCs w:val="22"/>
              </w:rPr>
              <w:t xml:space="preserve"> years’ </w:t>
            </w:r>
            <w:r>
              <w:rPr>
                <w:rFonts w:ascii="Myriad Pro" w:hAnsi="Myriad Pro"/>
                <w:sz w:val="22"/>
                <w:szCs w:val="22"/>
              </w:rPr>
              <w:t xml:space="preserve">professional </w:t>
            </w:r>
            <w:r w:rsidRPr="003274D2">
              <w:rPr>
                <w:rFonts w:ascii="Myriad Pro" w:hAnsi="Myriad Pro"/>
                <w:sz w:val="22"/>
                <w:szCs w:val="22"/>
              </w:rPr>
              <w:t>experience</w:t>
            </w:r>
            <w:r w:rsidR="00CF2CEF">
              <w:rPr>
                <w:rFonts w:ascii="Myriad Pro" w:hAnsi="Myriad Pro"/>
                <w:sz w:val="22"/>
                <w:szCs w:val="22"/>
              </w:rPr>
              <w:t xml:space="preserve"> </w:t>
            </w:r>
            <w:r w:rsidRPr="003274D2">
              <w:rPr>
                <w:rFonts w:ascii="Myriad Pro" w:hAnsi="Myriad Pro"/>
                <w:sz w:val="22"/>
                <w:szCs w:val="22"/>
              </w:rPr>
              <w:t>in the fields of vocational and sustainable livelihoods trainings, agricultural value chain and private sector development, institutional capacity building, economic governance, gender mainstreaming and human rights promotion.</w:t>
            </w:r>
            <w:r w:rsidRPr="003274D2">
              <w:rPr>
                <w:rFonts w:ascii="Myriad Pro" w:hAnsi="Myriad Pro" w:cstheme="minorHAnsi"/>
                <w:sz w:val="22"/>
                <w:szCs w:val="22"/>
              </w:rPr>
              <w:t xml:space="preserve"> </w:t>
            </w:r>
            <w:r w:rsidR="005C1B6A">
              <w:rPr>
                <w:rFonts w:ascii="Myriad Pro" w:hAnsi="Myriad Pro" w:cstheme="minorHAnsi"/>
                <w:sz w:val="22"/>
                <w:szCs w:val="22"/>
              </w:rPr>
              <w:t>(20 points)</w:t>
            </w:r>
          </w:p>
          <w:p w14:paraId="64629201" w14:textId="34AB9D6E" w:rsidR="00E90174" w:rsidRPr="003274D2" w:rsidRDefault="00E90174" w:rsidP="00CA77BA">
            <w:pPr>
              <w:pStyle w:val="ListParagraph"/>
              <w:numPr>
                <w:ilvl w:val="0"/>
                <w:numId w:val="34"/>
              </w:numPr>
              <w:spacing w:line="259" w:lineRule="auto"/>
              <w:contextualSpacing w:val="0"/>
              <w:jc w:val="both"/>
              <w:rPr>
                <w:rFonts w:ascii="Myriad Pro" w:hAnsi="Myriad Pro"/>
                <w:sz w:val="22"/>
                <w:szCs w:val="22"/>
              </w:rPr>
            </w:pPr>
            <w:r w:rsidRPr="003274D2">
              <w:rPr>
                <w:rFonts w:ascii="Myriad Pro" w:hAnsi="Myriad Pro"/>
                <w:sz w:val="22"/>
                <w:szCs w:val="22"/>
              </w:rPr>
              <w:t xml:space="preserve">At least </w:t>
            </w:r>
            <w:r w:rsidR="00CA77BA">
              <w:rPr>
                <w:rFonts w:ascii="Myriad Pro" w:hAnsi="Myriad Pro"/>
                <w:sz w:val="22"/>
                <w:szCs w:val="22"/>
              </w:rPr>
              <w:t>7</w:t>
            </w:r>
            <w:r w:rsidRPr="003274D2">
              <w:rPr>
                <w:rFonts w:ascii="Myriad Pro" w:hAnsi="Myriad Pro"/>
                <w:sz w:val="22"/>
                <w:szCs w:val="22"/>
              </w:rPr>
              <w:t xml:space="preserve"> years</w:t>
            </w:r>
            <w:r w:rsidR="00CF2CEF">
              <w:rPr>
                <w:rFonts w:ascii="Myriad Pro" w:hAnsi="Myriad Pro"/>
                <w:sz w:val="22"/>
                <w:szCs w:val="22"/>
              </w:rPr>
              <w:t xml:space="preserve"> </w:t>
            </w:r>
            <w:r w:rsidRPr="003274D2">
              <w:rPr>
                <w:rFonts w:ascii="Myriad Pro" w:hAnsi="Myriad Pro"/>
                <w:sz w:val="22"/>
                <w:szCs w:val="22"/>
              </w:rPr>
              <w:t xml:space="preserve"> (and recent – latest should have been conducted within the past 2 years)</w:t>
            </w:r>
            <w:r w:rsidR="00CF2CEF">
              <w:rPr>
                <w:rFonts w:ascii="Myriad Pro" w:hAnsi="Myriad Pro"/>
                <w:sz w:val="22"/>
                <w:szCs w:val="22"/>
              </w:rPr>
              <w:t xml:space="preserve"> </w:t>
            </w:r>
            <w:r w:rsidRPr="003274D2">
              <w:rPr>
                <w:rFonts w:ascii="Myriad Pro" w:hAnsi="Myriad Pro"/>
                <w:sz w:val="22"/>
                <w:szCs w:val="22"/>
              </w:rPr>
              <w:t xml:space="preserve">in </w:t>
            </w:r>
            <w:r w:rsidR="00DF15CE" w:rsidRPr="003274D2">
              <w:rPr>
                <w:rFonts w:ascii="Myriad Pro" w:hAnsi="Myriad Pro"/>
                <w:sz w:val="22"/>
                <w:szCs w:val="22"/>
              </w:rPr>
              <w:t>conducting studies/ evaluations in</w:t>
            </w:r>
            <w:r w:rsidR="00DF15CE" w:rsidRPr="003274D2">
              <w:rPr>
                <w:rFonts w:ascii="Myriad Pro" w:hAnsi="Myriad Pro" w:cstheme="minorHAnsi"/>
                <w:sz w:val="22"/>
                <w:szCs w:val="22"/>
              </w:rPr>
              <w:t xml:space="preserve"> value chain development, sub-sector analysis, private sector and trade policies, including market dynamics, local economic development, strategic planning, gender analysis, etc.)</w:t>
            </w:r>
            <w:r w:rsidR="00DF15CE" w:rsidRPr="003274D2">
              <w:rPr>
                <w:rFonts w:ascii="Myriad Pro" w:hAnsi="Myriad Pro" w:cstheme="minorHAnsi"/>
                <w:sz w:val="22"/>
                <w:szCs w:val="22"/>
                <w:lang w:val="en-US"/>
              </w:rPr>
              <w:t xml:space="preserve"> and </w:t>
            </w:r>
            <w:r w:rsidR="00DF15CE" w:rsidRPr="003274D2">
              <w:rPr>
                <w:rFonts w:ascii="Myriad Pro" w:hAnsi="Myriad Pro"/>
                <w:sz w:val="22"/>
                <w:szCs w:val="22"/>
              </w:rPr>
              <w:t xml:space="preserve">(in </w:t>
            </w:r>
            <w:r w:rsidR="00DF15CE" w:rsidRPr="003274D2">
              <w:rPr>
                <w:rFonts w:ascii="Myriad Pro" w:hAnsi="Myriad Pro"/>
                <w:sz w:val="22"/>
                <w:szCs w:val="22"/>
                <w:lang w:val="en-US"/>
              </w:rPr>
              <w:t>business and labour marker development</w:t>
            </w:r>
            <w:r w:rsidR="00DF15CE" w:rsidRPr="003274D2">
              <w:rPr>
                <w:rFonts w:ascii="Myriad Pro" w:hAnsi="Myriad Pro"/>
                <w:sz w:val="22"/>
                <w:szCs w:val="22"/>
              </w:rPr>
              <w:t>, good understanding of private sector and policies including market dynamics, local economic development, strategic planning, gender analysis etc.)</w:t>
            </w:r>
            <w:r w:rsidR="005C1B6A">
              <w:rPr>
                <w:rFonts w:ascii="Myriad Pro" w:hAnsi="Myriad Pro"/>
                <w:sz w:val="22"/>
                <w:szCs w:val="22"/>
              </w:rPr>
              <w:t xml:space="preserve"> (15 points)</w:t>
            </w:r>
            <w:r w:rsidR="00DF15CE" w:rsidRPr="003274D2">
              <w:rPr>
                <w:rFonts w:ascii="Myriad Pro" w:hAnsi="Myriad Pro"/>
                <w:sz w:val="22"/>
                <w:szCs w:val="22"/>
              </w:rPr>
              <w:t>;</w:t>
            </w:r>
            <w:r w:rsidR="00DF15CE" w:rsidRPr="003274D2">
              <w:rPr>
                <w:rFonts w:ascii="Myriad Pro" w:hAnsi="Myriad Pro" w:cstheme="minorHAnsi"/>
                <w:sz w:val="22"/>
                <w:szCs w:val="22"/>
              </w:rPr>
              <w:t xml:space="preserve"> </w:t>
            </w:r>
          </w:p>
          <w:p w14:paraId="3488166B" w14:textId="7D10930F" w:rsidR="00E90174" w:rsidRPr="003274D2" w:rsidRDefault="00DF15CE" w:rsidP="00CA77BA">
            <w:pPr>
              <w:pStyle w:val="ListParagraph"/>
              <w:numPr>
                <w:ilvl w:val="0"/>
                <w:numId w:val="34"/>
              </w:numPr>
              <w:spacing w:line="259" w:lineRule="auto"/>
              <w:contextualSpacing w:val="0"/>
              <w:jc w:val="both"/>
              <w:rPr>
                <w:rFonts w:ascii="Myriad Pro" w:hAnsi="Myriad Pro"/>
                <w:sz w:val="22"/>
                <w:szCs w:val="22"/>
              </w:rPr>
            </w:pPr>
            <w:r w:rsidRPr="003274D2">
              <w:rPr>
                <w:rFonts w:ascii="Myriad Pro" w:hAnsi="Myriad Pro" w:cstheme="minorHAnsi"/>
                <w:sz w:val="22"/>
                <w:szCs w:val="22"/>
              </w:rPr>
              <w:t>At least five years in planning, implementing, and monitoring livelihoods</w:t>
            </w:r>
            <w:r w:rsidRPr="003274D2">
              <w:rPr>
                <w:rFonts w:ascii="Myriad Pro" w:hAnsi="Myriad Pro" w:cstheme="minorHAnsi"/>
                <w:sz w:val="22"/>
                <w:szCs w:val="22"/>
                <w:lang w:val="en-US"/>
              </w:rPr>
              <w:t xml:space="preserve">, business, and </w:t>
            </w:r>
            <w:proofErr w:type="spellStart"/>
            <w:r w:rsidRPr="003274D2">
              <w:rPr>
                <w:rFonts w:ascii="Myriad Pro" w:hAnsi="Myriad Pro" w:cstheme="minorHAnsi"/>
                <w:sz w:val="22"/>
                <w:szCs w:val="22"/>
                <w:lang w:val="en-US"/>
              </w:rPr>
              <w:t>labour</w:t>
            </w:r>
            <w:proofErr w:type="spellEnd"/>
            <w:r w:rsidRPr="003274D2">
              <w:rPr>
                <w:rFonts w:ascii="Myriad Pro" w:hAnsi="Myriad Pro" w:cstheme="minorHAnsi"/>
                <w:sz w:val="22"/>
                <w:szCs w:val="22"/>
              </w:rPr>
              <w:t xml:space="preserve"> programmes</w:t>
            </w:r>
            <w:r w:rsidR="005C1B6A">
              <w:rPr>
                <w:rFonts w:ascii="Myriad Pro" w:hAnsi="Myriad Pro" w:cstheme="minorHAnsi"/>
                <w:sz w:val="22"/>
                <w:szCs w:val="22"/>
              </w:rPr>
              <w:t xml:space="preserve"> (15 points</w:t>
            </w:r>
            <w:proofErr w:type="gramStart"/>
            <w:r w:rsidR="005C1B6A">
              <w:rPr>
                <w:rFonts w:ascii="Myriad Pro" w:hAnsi="Myriad Pro" w:cstheme="minorHAnsi"/>
                <w:sz w:val="22"/>
                <w:szCs w:val="22"/>
              </w:rPr>
              <w:t>)</w:t>
            </w:r>
            <w:r w:rsidRPr="003274D2">
              <w:rPr>
                <w:rFonts w:ascii="Myriad Pro" w:hAnsi="Myriad Pro" w:cstheme="minorHAnsi"/>
                <w:sz w:val="22"/>
                <w:szCs w:val="22"/>
              </w:rPr>
              <w:t>;</w:t>
            </w:r>
            <w:proofErr w:type="gramEnd"/>
          </w:p>
          <w:p w14:paraId="6398B3E6" w14:textId="414DEBAF" w:rsidR="00E90174" w:rsidRPr="003274D2" w:rsidRDefault="00E90174" w:rsidP="00CA77BA">
            <w:pPr>
              <w:pStyle w:val="ListParagraph"/>
              <w:numPr>
                <w:ilvl w:val="0"/>
                <w:numId w:val="34"/>
              </w:numPr>
              <w:spacing w:line="259" w:lineRule="auto"/>
              <w:contextualSpacing w:val="0"/>
              <w:jc w:val="both"/>
              <w:rPr>
                <w:rFonts w:ascii="Myriad Pro" w:hAnsi="Myriad Pro"/>
                <w:sz w:val="22"/>
                <w:szCs w:val="22"/>
              </w:rPr>
            </w:pPr>
            <w:r w:rsidRPr="003274D2">
              <w:rPr>
                <w:rFonts w:ascii="Myriad Pro" w:hAnsi="Myriad Pro"/>
                <w:sz w:val="22"/>
                <w:szCs w:val="22"/>
              </w:rPr>
              <w:t>Excellent writing skills with a strong background in report drafting</w:t>
            </w:r>
            <w:r w:rsidR="00DF15CE" w:rsidRPr="003274D2">
              <w:rPr>
                <w:rFonts w:ascii="Myriad Pro" w:hAnsi="Myriad Pro"/>
                <w:sz w:val="22"/>
                <w:szCs w:val="22"/>
              </w:rPr>
              <w:t xml:space="preserve"> (to provide sample or similar reports</w:t>
            </w:r>
            <w:r w:rsidR="005C1B6A">
              <w:rPr>
                <w:rFonts w:ascii="Myriad Pro" w:hAnsi="Myriad Pro"/>
                <w:sz w:val="22"/>
                <w:szCs w:val="22"/>
              </w:rPr>
              <w:t xml:space="preserve"> (10 points</w:t>
            </w:r>
            <w:r w:rsidR="00DF15CE" w:rsidRPr="003274D2">
              <w:rPr>
                <w:rFonts w:ascii="Myriad Pro" w:hAnsi="Myriad Pro"/>
                <w:sz w:val="22"/>
                <w:szCs w:val="22"/>
              </w:rPr>
              <w:t>)</w:t>
            </w:r>
            <w:r w:rsidRPr="003274D2">
              <w:rPr>
                <w:rFonts w:ascii="Myriad Pro" w:hAnsi="Myriad Pro"/>
                <w:sz w:val="22"/>
                <w:szCs w:val="22"/>
              </w:rPr>
              <w:t>.</w:t>
            </w:r>
          </w:p>
          <w:p w14:paraId="6CE244C6" w14:textId="539801F6" w:rsidR="00DF15CE" w:rsidRDefault="00E90174" w:rsidP="00CA77BA">
            <w:pPr>
              <w:pStyle w:val="ListParagraph"/>
              <w:numPr>
                <w:ilvl w:val="0"/>
                <w:numId w:val="34"/>
              </w:numPr>
              <w:spacing w:line="259" w:lineRule="auto"/>
              <w:contextualSpacing w:val="0"/>
              <w:jc w:val="both"/>
              <w:rPr>
                <w:rFonts w:ascii="Myriad Pro" w:hAnsi="Myriad Pro"/>
                <w:sz w:val="22"/>
                <w:szCs w:val="22"/>
              </w:rPr>
            </w:pPr>
            <w:r w:rsidRPr="003274D2">
              <w:rPr>
                <w:rFonts w:ascii="Myriad Pro" w:hAnsi="Myriad Pro"/>
                <w:sz w:val="22"/>
                <w:szCs w:val="22"/>
              </w:rPr>
              <w:t>Demonstrated ability and willingness to work with people of different cultural, ethnic and religious background, different gender, and diverse political views</w:t>
            </w:r>
            <w:r w:rsidR="005C1B6A">
              <w:rPr>
                <w:rFonts w:ascii="Myriad Pro" w:hAnsi="Myriad Pro"/>
                <w:sz w:val="22"/>
                <w:szCs w:val="22"/>
              </w:rPr>
              <w:t xml:space="preserve"> (10 points)</w:t>
            </w:r>
            <w:r w:rsidRPr="003274D2">
              <w:rPr>
                <w:rFonts w:ascii="Myriad Pro" w:hAnsi="Myriad Pro"/>
                <w:sz w:val="22"/>
                <w:szCs w:val="22"/>
              </w:rPr>
              <w:t>.</w:t>
            </w:r>
          </w:p>
          <w:p w14:paraId="5FA31FBF" w14:textId="0FC0A763" w:rsidR="00CA77BA" w:rsidRPr="00CA77BA" w:rsidRDefault="00CA77BA" w:rsidP="00CA77BA">
            <w:pPr>
              <w:spacing w:line="259" w:lineRule="auto"/>
              <w:jc w:val="both"/>
              <w:rPr>
                <w:rFonts w:ascii="Myriad Pro" w:hAnsi="Myriad Pro"/>
                <w:sz w:val="22"/>
                <w:szCs w:val="22"/>
              </w:rPr>
            </w:pPr>
          </w:p>
        </w:tc>
      </w:tr>
      <w:tr w:rsidR="009C7CD3" w:rsidRPr="003274D2" w14:paraId="55B1C187" w14:textId="77777777" w:rsidTr="00624D31">
        <w:tblPrEx>
          <w:shd w:val="clear" w:color="auto" w:fill="E0E0E0"/>
        </w:tblPrEx>
        <w:trPr>
          <w:trHeight w:val="130"/>
        </w:trPr>
        <w:tc>
          <w:tcPr>
            <w:tcW w:w="10915" w:type="dxa"/>
            <w:shd w:val="clear" w:color="auto" w:fill="E0E0E0"/>
            <w:vAlign w:val="center"/>
          </w:tcPr>
          <w:p w14:paraId="795BE6CA" w14:textId="58BFFD7E" w:rsidR="009C7CD3" w:rsidRPr="003274D2" w:rsidRDefault="009C7CD3" w:rsidP="00E90174">
            <w:pPr>
              <w:numPr>
                <w:ilvl w:val="0"/>
                <w:numId w:val="2"/>
              </w:numPr>
              <w:jc w:val="both"/>
              <w:rPr>
                <w:rFonts w:ascii="Myriad Pro" w:hAnsi="Myriad Pro" w:cs="Arial"/>
                <w:b/>
                <w:sz w:val="22"/>
                <w:szCs w:val="22"/>
              </w:rPr>
            </w:pPr>
            <w:r w:rsidRPr="009C7CD3">
              <w:rPr>
                <w:rFonts w:ascii="Myriad Pro" w:hAnsi="Myriad Pro" w:cs="Arial"/>
                <w:b/>
                <w:sz w:val="22"/>
                <w:szCs w:val="22"/>
              </w:rPr>
              <w:lastRenderedPageBreak/>
              <w:t>Evaluation ethics</w:t>
            </w:r>
          </w:p>
        </w:tc>
      </w:tr>
      <w:tr w:rsidR="009C7CD3" w:rsidRPr="003274D2" w14:paraId="1E4AE072" w14:textId="77777777" w:rsidTr="00C70A15">
        <w:tblPrEx>
          <w:shd w:val="clear" w:color="auto" w:fill="E0E0E0"/>
        </w:tblPrEx>
        <w:trPr>
          <w:trHeight w:val="130"/>
        </w:trPr>
        <w:tc>
          <w:tcPr>
            <w:tcW w:w="10915" w:type="dxa"/>
            <w:shd w:val="clear" w:color="auto" w:fill="auto"/>
            <w:vAlign w:val="center"/>
          </w:tcPr>
          <w:p w14:paraId="4E2178EE" w14:textId="603A4DF9" w:rsidR="009C7CD3" w:rsidRPr="00C70A15" w:rsidRDefault="009C7CD3">
            <w:pPr>
              <w:jc w:val="both"/>
              <w:rPr>
                <w:rFonts w:ascii="Myriad Pro" w:hAnsi="Myriad Pro" w:cs="Arial"/>
                <w:bCs/>
                <w:sz w:val="22"/>
                <w:szCs w:val="22"/>
              </w:rPr>
            </w:pPr>
            <w:r w:rsidRPr="00C70A15">
              <w:rPr>
                <w:rFonts w:ascii="Myriad Pro" w:hAnsi="Myriad Pro" w:cs="Arial"/>
                <w:bCs/>
                <w:sz w:val="22"/>
                <w:szCs w:val="22"/>
              </w:rPr>
              <w:t>This evaluation will be conducted in accordance with the principles outlined in the UNEG ‘Ethical</w:t>
            </w:r>
            <w:r w:rsidR="005C1B6A">
              <w:rPr>
                <w:rFonts w:ascii="Myriad Pro" w:hAnsi="Myriad Pro" w:cs="Arial"/>
                <w:bCs/>
                <w:sz w:val="22"/>
                <w:szCs w:val="22"/>
              </w:rPr>
              <w:t xml:space="preserve"> </w:t>
            </w:r>
            <w:r w:rsidRPr="00C70A15">
              <w:rPr>
                <w:rFonts w:ascii="Myriad Pro" w:hAnsi="Myriad Pro" w:cs="Arial"/>
                <w:bCs/>
                <w:sz w:val="22"/>
                <w:szCs w:val="22"/>
              </w:rPr>
              <w:t>Guidelines for Evaluation’. The consultant must safeguard the rights and confidentiality of information</w:t>
            </w:r>
            <w:r w:rsidR="005C1B6A">
              <w:rPr>
                <w:rFonts w:ascii="Myriad Pro" w:hAnsi="Myriad Pro" w:cs="Arial"/>
                <w:bCs/>
                <w:sz w:val="22"/>
                <w:szCs w:val="22"/>
              </w:rPr>
              <w:t xml:space="preserve"> </w:t>
            </w:r>
            <w:r w:rsidRPr="00C70A15">
              <w:rPr>
                <w:rFonts w:ascii="Myriad Pro" w:hAnsi="Myriad Pro" w:cs="Arial"/>
                <w:bCs/>
                <w:sz w:val="22"/>
                <w:szCs w:val="22"/>
              </w:rPr>
              <w:t>providers, interviewees and stakeholders through measures to ensure compliance with legal and</w:t>
            </w:r>
            <w:r w:rsidR="005C1B6A">
              <w:rPr>
                <w:rFonts w:ascii="Myriad Pro" w:hAnsi="Myriad Pro" w:cs="Arial"/>
                <w:bCs/>
                <w:sz w:val="22"/>
                <w:szCs w:val="22"/>
              </w:rPr>
              <w:t xml:space="preserve"> </w:t>
            </w:r>
            <w:r w:rsidRPr="00C70A15">
              <w:rPr>
                <w:rFonts w:ascii="Myriad Pro" w:hAnsi="Myriad Pro" w:cs="Arial"/>
                <w:bCs/>
                <w:sz w:val="22"/>
                <w:szCs w:val="22"/>
              </w:rPr>
              <w:t>other relevant codes governing collection of data and reporting on data. The consultant must also</w:t>
            </w:r>
            <w:r w:rsidR="005C1B6A">
              <w:rPr>
                <w:rFonts w:ascii="Myriad Pro" w:hAnsi="Myriad Pro" w:cs="Arial"/>
                <w:bCs/>
                <w:sz w:val="22"/>
                <w:szCs w:val="22"/>
              </w:rPr>
              <w:t xml:space="preserve"> </w:t>
            </w:r>
            <w:r w:rsidRPr="00C70A15">
              <w:rPr>
                <w:rFonts w:ascii="Myriad Pro" w:hAnsi="Myriad Pro" w:cs="Arial"/>
                <w:bCs/>
                <w:sz w:val="22"/>
                <w:szCs w:val="22"/>
              </w:rPr>
              <w:t>ensure security of collected information before and after the evaluation and protocols to ensure anonymity and confidentiality of sources of information where that is expected. The information</w:t>
            </w:r>
            <w:r w:rsidR="005C1B6A">
              <w:rPr>
                <w:rFonts w:ascii="Myriad Pro" w:hAnsi="Myriad Pro" w:cs="Arial"/>
                <w:bCs/>
                <w:sz w:val="22"/>
                <w:szCs w:val="22"/>
              </w:rPr>
              <w:t xml:space="preserve"> </w:t>
            </w:r>
            <w:r w:rsidRPr="00C70A15">
              <w:rPr>
                <w:rFonts w:ascii="Myriad Pro" w:hAnsi="Myriad Pro" w:cs="Arial"/>
                <w:bCs/>
                <w:sz w:val="22"/>
                <w:szCs w:val="22"/>
              </w:rPr>
              <w:t>knowledge and data gathered in the evaluation process must also be solely used for the evaluation</w:t>
            </w:r>
          </w:p>
          <w:p w14:paraId="00994A9B" w14:textId="77777777" w:rsidR="009C7CD3" w:rsidRDefault="009C7CD3" w:rsidP="005C1B6A">
            <w:pPr>
              <w:jc w:val="both"/>
              <w:rPr>
                <w:rFonts w:ascii="Myriad Pro" w:hAnsi="Myriad Pro" w:cs="Arial"/>
                <w:bCs/>
                <w:sz w:val="22"/>
                <w:szCs w:val="22"/>
              </w:rPr>
            </w:pPr>
            <w:r w:rsidRPr="00C70A15">
              <w:rPr>
                <w:rFonts w:ascii="Myriad Pro" w:hAnsi="Myriad Pro" w:cs="Arial"/>
                <w:bCs/>
                <w:sz w:val="22"/>
                <w:szCs w:val="22"/>
              </w:rPr>
              <w:t>and not for other uses with the express authorization of UNDP and partners.”</w:t>
            </w:r>
          </w:p>
          <w:p w14:paraId="624F7BBD" w14:textId="58BA5D47" w:rsidR="00FE36E0" w:rsidRPr="003274D2" w:rsidRDefault="00FE36E0" w:rsidP="00C70A15">
            <w:pPr>
              <w:jc w:val="both"/>
              <w:rPr>
                <w:rFonts w:ascii="Myriad Pro" w:hAnsi="Myriad Pro" w:cs="Arial"/>
                <w:b/>
                <w:sz w:val="22"/>
                <w:szCs w:val="22"/>
              </w:rPr>
            </w:pPr>
          </w:p>
        </w:tc>
      </w:tr>
      <w:tr w:rsidR="00F726A1" w:rsidRPr="003274D2" w14:paraId="10AEEFD8" w14:textId="77777777" w:rsidTr="00624D31">
        <w:tblPrEx>
          <w:shd w:val="clear" w:color="auto" w:fill="E0E0E0"/>
        </w:tblPrEx>
        <w:trPr>
          <w:trHeight w:val="130"/>
        </w:trPr>
        <w:tc>
          <w:tcPr>
            <w:tcW w:w="10915" w:type="dxa"/>
            <w:shd w:val="clear" w:color="auto" w:fill="E0E0E0"/>
            <w:vAlign w:val="center"/>
          </w:tcPr>
          <w:p w14:paraId="2877A2D8" w14:textId="51461374" w:rsidR="00F726A1" w:rsidRPr="003274D2" w:rsidRDefault="00F726A1" w:rsidP="00E90174">
            <w:pPr>
              <w:numPr>
                <w:ilvl w:val="0"/>
                <w:numId w:val="2"/>
              </w:numPr>
              <w:jc w:val="both"/>
              <w:rPr>
                <w:rFonts w:ascii="Myriad Pro" w:hAnsi="Myriad Pro" w:cs="Arial"/>
                <w:b/>
                <w:sz w:val="22"/>
                <w:szCs w:val="22"/>
              </w:rPr>
            </w:pPr>
            <w:r w:rsidRPr="003274D2">
              <w:rPr>
                <w:rFonts w:ascii="Myriad Pro" w:hAnsi="Myriad Pro" w:cs="Arial"/>
                <w:b/>
                <w:sz w:val="22"/>
                <w:szCs w:val="22"/>
              </w:rPr>
              <w:t xml:space="preserve">Implementation </w:t>
            </w:r>
            <w:r w:rsidR="005569DC" w:rsidRPr="003274D2">
              <w:rPr>
                <w:rFonts w:ascii="Myriad Pro" w:hAnsi="Myriad Pro" w:cs="Arial"/>
                <w:b/>
                <w:sz w:val="22"/>
                <w:szCs w:val="22"/>
              </w:rPr>
              <w:t>A</w:t>
            </w:r>
            <w:r w:rsidRPr="003274D2">
              <w:rPr>
                <w:rFonts w:ascii="Myriad Pro" w:hAnsi="Myriad Pro" w:cs="Arial"/>
                <w:b/>
                <w:sz w:val="22"/>
                <w:szCs w:val="22"/>
              </w:rPr>
              <w:t>rrangements</w:t>
            </w:r>
          </w:p>
        </w:tc>
      </w:tr>
      <w:tr w:rsidR="00F726A1" w:rsidRPr="003274D2" w14:paraId="49D3B32E" w14:textId="77777777" w:rsidTr="00624D31">
        <w:tblPrEx>
          <w:shd w:val="clear" w:color="auto" w:fill="E0E0E0"/>
        </w:tblPrEx>
        <w:trPr>
          <w:trHeight w:val="620"/>
        </w:trPr>
        <w:tc>
          <w:tcPr>
            <w:tcW w:w="10915" w:type="dxa"/>
            <w:shd w:val="clear" w:color="auto" w:fill="FFFFFF"/>
            <w:vAlign w:val="center"/>
          </w:tcPr>
          <w:p w14:paraId="1FE5DE96" w14:textId="1B751D3E" w:rsidR="00BB3B18" w:rsidRPr="003274D2" w:rsidRDefault="00BB3B18" w:rsidP="00BB3B18">
            <w:pPr>
              <w:spacing w:after="120" w:line="259" w:lineRule="auto"/>
              <w:jc w:val="both"/>
              <w:rPr>
                <w:rFonts w:ascii="Myriad Pro" w:hAnsi="Myriad Pro" w:cs="Arial"/>
                <w:sz w:val="22"/>
                <w:szCs w:val="22"/>
              </w:rPr>
            </w:pPr>
            <w:r w:rsidRPr="003274D2">
              <w:rPr>
                <w:rFonts w:ascii="Myriad Pro" w:hAnsi="Myriad Pro" w:cs="Arial"/>
                <w:sz w:val="22"/>
                <w:szCs w:val="22"/>
              </w:rPr>
              <w:t xml:space="preserve">The UNDP South Sudan Country Office will select a qualified and experienced evaluation consultant through UNDP procurement processes in consultation with the partners. UNDP will be responsible for the management of the consultant and will in this regard designate an evaluation manager and focal point. Project staff will assist in facilitating the process (e.g. providing relevant documentation, arranging visits/interviews with key informants). </w:t>
            </w:r>
          </w:p>
          <w:p w14:paraId="5098D5EA" w14:textId="77777777" w:rsidR="00BB3B18" w:rsidRPr="003274D2" w:rsidRDefault="00BB3B18" w:rsidP="00BB3B18">
            <w:pPr>
              <w:spacing w:after="120" w:line="259" w:lineRule="auto"/>
              <w:jc w:val="both"/>
              <w:rPr>
                <w:rFonts w:ascii="Myriad Pro" w:hAnsi="Myriad Pro" w:cs="Arial"/>
                <w:sz w:val="22"/>
                <w:szCs w:val="22"/>
              </w:rPr>
            </w:pPr>
            <w:r w:rsidRPr="003274D2">
              <w:rPr>
                <w:rFonts w:ascii="Myriad Pro" w:hAnsi="Myriad Pro" w:cs="Arial"/>
                <w:sz w:val="22"/>
                <w:szCs w:val="22"/>
              </w:rPr>
              <w:t>The project manager and evaluation manager will convene an evaluation reference group comprising of technical experts from partners and UNDP to enhance the quality of the review. This reference group will review the inception report and the draft evaluation report to provide detailed comments related to the quality of methodology, evidence collected, analysis and articulation of findings and approve the final report. The reference group will also advise on the conformity of processes to UNDP and UNEG standards.</w:t>
            </w:r>
          </w:p>
          <w:p w14:paraId="12535F68" w14:textId="77777777" w:rsidR="00BB3B18" w:rsidRPr="003274D2" w:rsidRDefault="00BB3B18" w:rsidP="00BB3B18">
            <w:pPr>
              <w:spacing w:after="120" w:line="259" w:lineRule="auto"/>
              <w:jc w:val="both"/>
              <w:rPr>
                <w:rFonts w:ascii="Myriad Pro" w:hAnsi="Myriad Pro" w:cs="Arial"/>
                <w:sz w:val="22"/>
                <w:szCs w:val="22"/>
              </w:rPr>
            </w:pPr>
            <w:r w:rsidRPr="003274D2">
              <w:rPr>
                <w:rFonts w:ascii="Myriad Pro" w:hAnsi="Myriad Pro" w:cs="Arial"/>
                <w:sz w:val="22"/>
                <w:szCs w:val="22"/>
              </w:rPr>
              <w:t xml:space="preserve">The consultant will take responsibility, with assistance from the project team, for setting up meetings and conducting the review, subject to advanced approval of the methodology submitted in the inception report. </w:t>
            </w:r>
            <w:r w:rsidRPr="003274D2">
              <w:rPr>
                <w:rFonts w:ascii="Myriad Pro" w:hAnsi="Myriad Pro" w:cs="Arial"/>
                <w:sz w:val="22"/>
                <w:szCs w:val="22"/>
              </w:rPr>
              <w:lastRenderedPageBreak/>
              <w:t xml:space="preserve">The consultant will report directly to the designated evaluation manager and focal point and work closely with the project team. The consultant will work full time, based in UNDP South Sudan and will be required to travel to the project locations as part of the evaluation. Office space and limited administrative and logistical support will be provided.  The consultant will use her/his own laptop and cell phone.  </w:t>
            </w:r>
          </w:p>
          <w:p w14:paraId="1FFD0C75" w14:textId="32E698F4" w:rsidR="00E10A84" w:rsidRPr="003274D2" w:rsidRDefault="00BB3B18" w:rsidP="00CA77BA">
            <w:pPr>
              <w:spacing w:line="276" w:lineRule="auto"/>
              <w:jc w:val="both"/>
              <w:rPr>
                <w:rFonts w:ascii="Myriad Pro" w:hAnsi="Myriad Pro" w:cs="Arial"/>
                <w:sz w:val="22"/>
                <w:szCs w:val="22"/>
              </w:rPr>
            </w:pPr>
            <w:r w:rsidRPr="003274D2">
              <w:rPr>
                <w:rFonts w:ascii="Myriad Pro" w:hAnsi="Myriad Pro" w:cs="Arial"/>
                <w:sz w:val="22"/>
                <w:szCs w:val="22"/>
              </w:rPr>
              <w:t>UNDP will develop a management response to the evaluation within 2 weeks of report finalization.</w:t>
            </w:r>
          </w:p>
        </w:tc>
      </w:tr>
      <w:tr w:rsidR="00F726A1" w:rsidRPr="003274D2" w14:paraId="2D485643"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598DBAE9" w14:textId="2651A61D" w:rsidR="00F726A1" w:rsidRPr="003274D2" w:rsidRDefault="00F726A1" w:rsidP="00E90174">
            <w:pPr>
              <w:numPr>
                <w:ilvl w:val="0"/>
                <w:numId w:val="2"/>
              </w:numPr>
              <w:jc w:val="both"/>
              <w:rPr>
                <w:rFonts w:ascii="Myriad Pro" w:hAnsi="Myriad Pro" w:cs="Arial"/>
                <w:b/>
                <w:sz w:val="22"/>
                <w:szCs w:val="22"/>
              </w:rPr>
            </w:pPr>
            <w:r w:rsidRPr="003274D2">
              <w:rPr>
                <w:rFonts w:ascii="Myriad Pro" w:hAnsi="Myriad Pro" w:cs="Arial"/>
                <w:b/>
                <w:sz w:val="22"/>
                <w:szCs w:val="22"/>
              </w:rPr>
              <w:lastRenderedPageBreak/>
              <w:t xml:space="preserve">Timeframe for the </w:t>
            </w:r>
            <w:r w:rsidR="00F32117" w:rsidRPr="003274D2">
              <w:rPr>
                <w:rFonts w:ascii="Myriad Pro" w:hAnsi="Myriad Pro" w:cs="Arial"/>
                <w:b/>
                <w:sz w:val="22"/>
                <w:szCs w:val="22"/>
              </w:rPr>
              <w:t>E</w:t>
            </w:r>
            <w:r w:rsidR="00D43D3F" w:rsidRPr="003274D2">
              <w:rPr>
                <w:rFonts w:ascii="Myriad Pro" w:hAnsi="Myriad Pro" w:cs="Arial"/>
                <w:b/>
                <w:bCs/>
                <w:color w:val="000000"/>
                <w:sz w:val="22"/>
                <w:szCs w:val="22"/>
              </w:rPr>
              <w:t>valuation</w:t>
            </w:r>
            <w:r w:rsidR="00D43D3F" w:rsidRPr="003274D2">
              <w:rPr>
                <w:rFonts w:ascii="Myriad Pro" w:hAnsi="Myriad Pro" w:cs="Arial"/>
                <w:b/>
                <w:sz w:val="22"/>
                <w:szCs w:val="22"/>
              </w:rPr>
              <w:t xml:space="preserve"> </w:t>
            </w:r>
            <w:r w:rsidR="00C473ED" w:rsidRPr="003274D2">
              <w:rPr>
                <w:rFonts w:ascii="Myriad Pro" w:hAnsi="Myriad Pro" w:cs="Arial"/>
                <w:b/>
                <w:sz w:val="22"/>
                <w:szCs w:val="22"/>
              </w:rPr>
              <w:t>P</w:t>
            </w:r>
            <w:r w:rsidRPr="003274D2">
              <w:rPr>
                <w:rFonts w:ascii="Myriad Pro" w:hAnsi="Myriad Pro" w:cs="Arial"/>
                <w:b/>
                <w:sz w:val="22"/>
                <w:szCs w:val="22"/>
              </w:rPr>
              <w:t xml:space="preserve">rocess </w:t>
            </w:r>
          </w:p>
        </w:tc>
      </w:tr>
      <w:tr w:rsidR="000B38F5" w:rsidRPr="003274D2" w14:paraId="17FF90CC" w14:textId="77777777" w:rsidTr="000B38F5">
        <w:tblPrEx>
          <w:shd w:val="clear" w:color="auto" w:fill="E0E0E0"/>
        </w:tblPrEx>
        <w:trPr>
          <w:trHeight w:val="119"/>
        </w:trPr>
        <w:tc>
          <w:tcPr>
            <w:tcW w:w="10915" w:type="dxa"/>
            <w:tcBorders>
              <w:bottom w:val="single" w:sz="4" w:space="0" w:color="auto"/>
            </w:tcBorders>
            <w:shd w:val="clear" w:color="auto" w:fill="auto"/>
            <w:vAlign w:val="center"/>
          </w:tcPr>
          <w:p w14:paraId="568B62F2" w14:textId="70A723C6" w:rsidR="000B38F5" w:rsidRPr="003274D2" w:rsidRDefault="000B38F5" w:rsidP="000B38F5">
            <w:pPr>
              <w:tabs>
                <w:tab w:val="left" w:pos="1080"/>
              </w:tabs>
              <w:autoSpaceDE w:val="0"/>
              <w:autoSpaceDN w:val="0"/>
              <w:adjustRightInd w:val="0"/>
              <w:spacing w:line="276" w:lineRule="auto"/>
              <w:jc w:val="both"/>
              <w:rPr>
                <w:rFonts w:ascii="Myriad Pro" w:hAnsi="Myriad Pro" w:cs="Arial"/>
                <w:sz w:val="22"/>
                <w:szCs w:val="22"/>
              </w:rPr>
            </w:pPr>
            <w:r w:rsidRPr="003274D2">
              <w:rPr>
                <w:rFonts w:ascii="Myriad Pro" w:hAnsi="Myriad Pro" w:cs="Arial"/>
                <w:sz w:val="22"/>
                <w:szCs w:val="22"/>
              </w:rPr>
              <w:t xml:space="preserve">The </w:t>
            </w:r>
            <w:r w:rsidRPr="003274D2">
              <w:rPr>
                <w:rFonts w:ascii="Myriad Pro" w:hAnsi="Myriad Pro"/>
                <w:bCs/>
                <w:color w:val="000000"/>
                <w:sz w:val="22"/>
                <w:szCs w:val="22"/>
              </w:rPr>
              <w:t>evaluation</w:t>
            </w:r>
            <w:r w:rsidRPr="003274D2">
              <w:rPr>
                <w:rFonts w:ascii="Myriad Pro" w:hAnsi="Myriad Pro" w:cs="Arial"/>
                <w:sz w:val="22"/>
                <w:szCs w:val="22"/>
              </w:rPr>
              <w:t xml:space="preserve"> will be carried out over a period of </w:t>
            </w:r>
            <w:r w:rsidR="005972FC">
              <w:rPr>
                <w:rFonts w:ascii="Myriad Pro" w:hAnsi="Myriad Pro" w:cs="Arial"/>
                <w:sz w:val="22"/>
                <w:szCs w:val="22"/>
              </w:rPr>
              <w:t>25</w:t>
            </w:r>
            <w:r w:rsidRPr="003274D2">
              <w:rPr>
                <w:rFonts w:ascii="Myriad Pro" w:hAnsi="Myriad Pro" w:cs="Arial"/>
                <w:sz w:val="22"/>
                <w:szCs w:val="22"/>
              </w:rPr>
              <w:t xml:space="preserve"> working days</w:t>
            </w:r>
            <w:r w:rsidR="005972FC">
              <w:rPr>
                <w:rFonts w:ascii="Myriad Pro" w:hAnsi="Myriad Pro" w:cs="Arial"/>
                <w:sz w:val="22"/>
                <w:szCs w:val="22"/>
              </w:rPr>
              <w:t xml:space="preserve"> (</w:t>
            </w:r>
            <w:r w:rsidR="005972FC" w:rsidRPr="005972FC">
              <w:rPr>
                <w:rFonts w:ascii="Myriad Pro" w:hAnsi="Myriad Pro" w:cs="Arial"/>
                <w:b/>
                <w:bCs/>
                <w:sz w:val="22"/>
                <w:szCs w:val="22"/>
              </w:rPr>
              <w:t>remotely for international consultan</w:t>
            </w:r>
            <w:r w:rsidR="005972FC">
              <w:rPr>
                <w:rFonts w:ascii="Myriad Pro" w:hAnsi="Myriad Pro" w:cs="Arial"/>
                <w:sz w:val="22"/>
                <w:szCs w:val="22"/>
              </w:rPr>
              <w:t xml:space="preserve">t guiding the </w:t>
            </w:r>
            <w:r w:rsidR="005972FC" w:rsidRPr="005972FC">
              <w:rPr>
                <w:rFonts w:ascii="Myriad Pro" w:hAnsi="Myriad Pro" w:cs="Arial"/>
                <w:b/>
                <w:bCs/>
                <w:sz w:val="22"/>
                <w:szCs w:val="22"/>
              </w:rPr>
              <w:t>national consultant who will be in-country</w:t>
            </w:r>
            <w:r w:rsidR="005972FC">
              <w:rPr>
                <w:rFonts w:ascii="Myriad Pro" w:hAnsi="Myriad Pro" w:cs="Arial"/>
                <w:sz w:val="22"/>
                <w:szCs w:val="22"/>
              </w:rPr>
              <w:t xml:space="preserve">) </w:t>
            </w:r>
            <w:r w:rsidRPr="003274D2">
              <w:rPr>
                <w:rFonts w:ascii="Myriad Pro" w:hAnsi="Myriad Pro" w:cs="Arial"/>
                <w:sz w:val="22"/>
                <w:szCs w:val="22"/>
              </w:rPr>
              <w:t>broken down as follows:</w:t>
            </w:r>
          </w:p>
          <w:p w14:paraId="3EF00338" w14:textId="18B85D94" w:rsidR="00CA77BA" w:rsidRDefault="00CA77BA" w:rsidP="000B38F5">
            <w:pPr>
              <w:tabs>
                <w:tab w:val="left" w:pos="1080"/>
              </w:tabs>
              <w:autoSpaceDE w:val="0"/>
              <w:autoSpaceDN w:val="0"/>
              <w:adjustRightInd w:val="0"/>
              <w:spacing w:line="276" w:lineRule="auto"/>
              <w:jc w:val="both"/>
              <w:rPr>
                <w:rFonts w:ascii="Myriad Pro" w:hAnsi="Myriad Pro" w:cs="Arial"/>
                <w:sz w:val="22"/>
                <w:szCs w:val="22"/>
              </w:rPr>
            </w:pPr>
          </w:p>
          <w:tbl>
            <w:tblPr>
              <w:tblW w:w="44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1799"/>
              <w:gridCol w:w="1621"/>
            </w:tblGrid>
            <w:tr w:rsidR="00CA77BA" w:rsidRPr="00747972" w14:paraId="4D6532D7" w14:textId="77777777" w:rsidTr="00CA77BA">
              <w:tc>
                <w:tcPr>
                  <w:tcW w:w="3202" w:type="pct"/>
                  <w:shd w:val="clear" w:color="auto" w:fill="auto"/>
                </w:tcPr>
                <w:p w14:paraId="0BF9D46B"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Activity</w:t>
                  </w:r>
                </w:p>
              </w:tc>
              <w:tc>
                <w:tcPr>
                  <w:tcW w:w="946" w:type="pct"/>
                  <w:shd w:val="clear" w:color="auto" w:fill="auto"/>
                </w:tcPr>
                <w:p w14:paraId="0A56B603"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Deliverable</w:t>
                  </w:r>
                </w:p>
              </w:tc>
              <w:tc>
                <w:tcPr>
                  <w:tcW w:w="852" w:type="pct"/>
                  <w:shd w:val="clear" w:color="auto" w:fill="auto"/>
                </w:tcPr>
                <w:p w14:paraId="3B9139DA"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Time allocated</w:t>
                  </w:r>
                </w:p>
              </w:tc>
            </w:tr>
            <w:tr w:rsidR="00CA77BA" w:rsidRPr="00747972" w14:paraId="6F763464" w14:textId="77777777" w:rsidTr="00CA77BA">
              <w:tc>
                <w:tcPr>
                  <w:tcW w:w="3202" w:type="pct"/>
                  <w:shd w:val="clear" w:color="auto" w:fill="auto"/>
                </w:tcPr>
                <w:p w14:paraId="3E5C495B"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Evaluation design, methodology and detailed work plan</w:t>
                  </w:r>
                </w:p>
              </w:tc>
              <w:tc>
                <w:tcPr>
                  <w:tcW w:w="946" w:type="pct"/>
                  <w:vMerge w:val="restart"/>
                  <w:shd w:val="clear" w:color="auto" w:fill="auto"/>
                </w:tcPr>
                <w:p w14:paraId="75770D6F" w14:textId="77777777" w:rsidR="00CA77BA" w:rsidRPr="00747972" w:rsidRDefault="00CA77BA" w:rsidP="00CA77BA">
                  <w:pPr>
                    <w:autoSpaceDE w:val="0"/>
                    <w:autoSpaceDN w:val="0"/>
                    <w:adjustRightInd w:val="0"/>
                    <w:jc w:val="both"/>
                    <w:rPr>
                      <w:rFonts w:ascii="Myriad Pro" w:hAnsi="Myriad Pro" w:cs="Arial"/>
                      <w:b/>
                      <w:sz w:val="22"/>
                      <w:szCs w:val="22"/>
                    </w:rPr>
                  </w:pPr>
                </w:p>
                <w:p w14:paraId="734B524F" w14:textId="57144562"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Inception report</w:t>
                  </w:r>
                  <w:r>
                    <w:rPr>
                      <w:rFonts w:ascii="Myriad Pro" w:hAnsi="Myriad Pro" w:cs="Arial"/>
                      <w:b/>
                      <w:sz w:val="22"/>
                      <w:szCs w:val="22"/>
                    </w:rPr>
                    <w:t xml:space="preserve"> </w:t>
                  </w:r>
                </w:p>
              </w:tc>
              <w:tc>
                <w:tcPr>
                  <w:tcW w:w="852" w:type="pct"/>
                  <w:vMerge w:val="restart"/>
                  <w:shd w:val="clear" w:color="auto" w:fill="auto"/>
                </w:tcPr>
                <w:p w14:paraId="2BA18BA0"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5 days</w:t>
                  </w:r>
                </w:p>
              </w:tc>
            </w:tr>
            <w:tr w:rsidR="00CA77BA" w:rsidRPr="00747972" w14:paraId="09E50096" w14:textId="77777777" w:rsidTr="00CA77BA">
              <w:tc>
                <w:tcPr>
                  <w:tcW w:w="3202" w:type="pct"/>
                  <w:shd w:val="clear" w:color="auto" w:fill="auto"/>
                </w:tcPr>
                <w:p w14:paraId="24C4D42B" w14:textId="1C943B7D"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Initial briefing</w:t>
                  </w:r>
                  <w:r w:rsidR="005972FC">
                    <w:rPr>
                      <w:rFonts w:ascii="Myriad Pro" w:hAnsi="Myriad Pro" w:cs="Arial"/>
                      <w:sz w:val="22"/>
                      <w:szCs w:val="22"/>
                    </w:rPr>
                    <w:t>- virtually</w:t>
                  </w:r>
                </w:p>
              </w:tc>
              <w:tc>
                <w:tcPr>
                  <w:tcW w:w="946" w:type="pct"/>
                  <w:vMerge/>
                  <w:shd w:val="clear" w:color="auto" w:fill="auto"/>
                </w:tcPr>
                <w:p w14:paraId="2E0C4891"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2848BF70"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6F7A981A" w14:textId="77777777" w:rsidTr="00CA77BA">
              <w:tc>
                <w:tcPr>
                  <w:tcW w:w="3202" w:type="pct"/>
                  <w:shd w:val="clear" w:color="auto" w:fill="auto"/>
                </w:tcPr>
                <w:p w14:paraId="31542640"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Documents review and stakeholder consultations</w:t>
                  </w:r>
                </w:p>
              </w:tc>
              <w:tc>
                <w:tcPr>
                  <w:tcW w:w="946" w:type="pct"/>
                  <w:vMerge w:val="restart"/>
                  <w:shd w:val="clear" w:color="auto" w:fill="auto"/>
                </w:tcPr>
                <w:p w14:paraId="044C4217" w14:textId="77777777" w:rsidR="00CA77BA" w:rsidRPr="00747972" w:rsidRDefault="00CA77BA" w:rsidP="00CA77BA">
                  <w:pPr>
                    <w:autoSpaceDE w:val="0"/>
                    <w:autoSpaceDN w:val="0"/>
                    <w:adjustRightInd w:val="0"/>
                    <w:jc w:val="both"/>
                    <w:rPr>
                      <w:rFonts w:ascii="Myriad Pro" w:hAnsi="Myriad Pro" w:cs="Arial"/>
                      <w:b/>
                      <w:sz w:val="22"/>
                      <w:szCs w:val="22"/>
                    </w:rPr>
                  </w:pPr>
                </w:p>
                <w:p w14:paraId="7C9021DA" w14:textId="77777777" w:rsidR="00CA77BA" w:rsidRPr="00747972" w:rsidRDefault="00CA77BA" w:rsidP="00CA77BA">
                  <w:pPr>
                    <w:autoSpaceDE w:val="0"/>
                    <w:autoSpaceDN w:val="0"/>
                    <w:adjustRightInd w:val="0"/>
                    <w:jc w:val="both"/>
                    <w:rPr>
                      <w:rFonts w:ascii="Myriad Pro" w:hAnsi="Myriad Pro" w:cs="Arial"/>
                      <w:b/>
                      <w:sz w:val="22"/>
                      <w:szCs w:val="22"/>
                    </w:rPr>
                  </w:pPr>
                </w:p>
                <w:p w14:paraId="406F9C8F" w14:textId="3FB6B484"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 xml:space="preserve">Draft report </w:t>
                  </w:r>
                </w:p>
              </w:tc>
              <w:tc>
                <w:tcPr>
                  <w:tcW w:w="852" w:type="pct"/>
                  <w:vMerge w:val="restart"/>
                  <w:shd w:val="clear" w:color="auto" w:fill="auto"/>
                </w:tcPr>
                <w:p w14:paraId="14D5F73D" w14:textId="5F3805B7" w:rsidR="00CA77BA" w:rsidRPr="00747972" w:rsidRDefault="005972FC" w:rsidP="00CA77BA">
                  <w:pPr>
                    <w:autoSpaceDE w:val="0"/>
                    <w:autoSpaceDN w:val="0"/>
                    <w:adjustRightInd w:val="0"/>
                    <w:jc w:val="both"/>
                    <w:rPr>
                      <w:rFonts w:ascii="Myriad Pro" w:hAnsi="Myriad Pro" w:cs="Arial"/>
                      <w:b/>
                      <w:sz w:val="22"/>
                      <w:szCs w:val="22"/>
                    </w:rPr>
                  </w:pPr>
                  <w:r>
                    <w:rPr>
                      <w:rFonts w:ascii="Myriad Pro" w:hAnsi="Myriad Pro" w:cs="Arial"/>
                      <w:b/>
                      <w:sz w:val="22"/>
                      <w:szCs w:val="22"/>
                    </w:rPr>
                    <w:t>1</w:t>
                  </w:r>
                  <w:r w:rsidR="005C1B6A">
                    <w:rPr>
                      <w:rFonts w:ascii="Myriad Pro" w:hAnsi="Myriad Pro" w:cs="Arial"/>
                      <w:b/>
                      <w:sz w:val="22"/>
                      <w:szCs w:val="22"/>
                    </w:rPr>
                    <w:t>5</w:t>
                  </w:r>
                  <w:r w:rsidR="00CA77BA" w:rsidRPr="00747972">
                    <w:rPr>
                      <w:rFonts w:ascii="Myriad Pro" w:hAnsi="Myriad Pro" w:cs="Arial"/>
                      <w:b/>
                      <w:sz w:val="22"/>
                      <w:szCs w:val="22"/>
                    </w:rPr>
                    <w:t xml:space="preserve"> days</w:t>
                  </w:r>
                </w:p>
              </w:tc>
            </w:tr>
            <w:tr w:rsidR="00CA77BA" w:rsidRPr="00747972" w14:paraId="34696E9A" w14:textId="77777777" w:rsidTr="00CA77BA">
              <w:tc>
                <w:tcPr>
                  <w:tcW w:w="3202" w:type="pct"/>
                  <w:shd w:val="clear" w:color="auto" w:fill="auto"/>
                </w:tcPr>
                <w:p w14:paraId="4D2A1F72" w14:textId="138E1EAF"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Field Visits</w:t>
                  </w:r>
                  <w:r w:rsidR="005972FC">
                    <w:rPr>
                      <w:rFonts w:ascii="Myriad Pro" w:hAnsi="Myriad Pro" w:cs="Arial"/>
                      <w:sz w:val="22"/>
                      <w:szCs w:val="22"/>
                    </w:rPr>
                    <w:t xml:space="preserve"> by national consultant</w:t>
                  </w:r>
                </w:p>
              </w:tc>
              <w:tc>
                <w:tcPr>
                  <w:tcW w:w="946" w:type="pct"/>
                  <w:vMerge/>
                  <w:shd w:val="clear" w:color="auto" w:fill="auto"/>
                </w:tcPr>
                <w:p w14:paraId="640537F2"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37402F75"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1B17CC56" w14:textId="77777777" w:rsidTr="00CA77BA">
              <w:tc>
                <w:tcPr>
                  <w:tcW w:w="3202" w:type="pct"/>
                  <w:shd w:val="clear" w:color="auto" w:fill="auto"/>
                </w:tcPr>
                <w:p w14:paraId="4BC4CE48"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Data analysis, debriefing and presentation of draft evaluation report</w:t>
                  </w:r>
                </w:p>
              </w:tc>
              <w:tc>
                <w:tcPr>
                  <w:tcW w:w="946" w:type="pct"/>
                  <w:vMerge/>
                  <w:shd w:val="clear" w:color="auto" w:fill="auto"/>
                </w:tcPr>
                <w:p w14:paraId="582A6CCF"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6E9D1411"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459B572B" w14:textId="77777777" w:rsidTr="00CA77BA">
              <w:tc>
                <w:tcPr>
                  <w:tcW w:w="3202" w:type="pct"/>
                  <w:shd w:val="clear" w:color="auto" w:fill="auto"/>
                </w:tcPr>
                <w:p w14:paraId="7B06B1F7" w14:textId="76C1FECA"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sz w:val="22"/>
                      <w:szCs w:val="22"/>
                    </w:rPr>
                    <w:t>Validation workshop</w:t>
                  </w:r>
                  <w:r w:rsidR="005972FC">
                    <w:rPr>
                      <w:rFonts w:ascii="Myriad Pro" w:hAnsi="Myriad Pro" w:cs="Arial"/>
                      <w:sz w:val="22"/>
                      <w:szCs w:val="22"/>
                    </w:rPr>
                    <w:t>- virtually</w:t>
                  </w:r>
                </w:p>
              </w:tc>
              <w:tc>
                <w:tcPr>
                  <w:tcW w:w="946" w:type="pct"/>
                  <w:vMerge/>
                  <w:shd w:val="clear" w:color="auto" w:fill="auto"/>
                </w:tcPr>
                <w:p w14:paraId="4AE64FCF"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vMerge/>
                  <w:shd w:val="clear" w:color="auto" w:fill="auto"/>
                </w:tcPr>
                <w:p w14:paraId="00909471" w14:textId="77777777" w:rsidR="00CA77BA" w:rsidRPr="00747972" w:rsidRDefault="00CA77BA" w:rsidP="00CA77BA">
                  <w:pPr>
                    <w:autoSpaceDE w:val="0"/>
                    <w:autoSpaceDN w:val="0"/>
                    <w:adjustRightInd w:val="0"/>
                    <w:jc w:val="both"/>
                    <w:rPr>
                      <w:rFonts w:ascii="Myriad Pro" w:hAnsi="Myriad Pro" w:cs="Arial"/>
                      <w:b/>
                      <w:sz w:val="22"/>
                      <w:szCs w:val="22"/>
                    </w:rPr>
                  </w:pPr>
                </w:p>
              </w:tc>
            </w:tr>
            <w:tr w:rsidR="00CA77BA" w:rsidRPr="00747972" w14:paraId="501F0669" w14:textId="77777777" w:rsidTr="00CA77BA">
              <w:tc>
                <w:tcPr>
                  <w:tcW w:w="3202" w:type="pct"/>
                  <w:shd w:val="clear" w:color="auto" w:fill="auto"/>
                </w:tcPr>
                <w:p w14:paraId="7A2073A9" w14:textId="77777777" w:rsidR="00CA77BA" w:rsidRDefault="00CA77BA" w:rsidP="00CA77BA">
                  <w:pPr>
                    <w:autoSpaceDE w:val="0"/>
                    <w:autoSpaceDN w:val="0"/>
                    <w:adjustRightInd w:val="0"/>
                    <w:jc w:val="both"/>
                    <w:rPr>
                      <w:rFonts w:ascii="Myriad Pro" w:hAnsi="Myriad Pro" w:cs="Arial"/>
                      <w:sz w:val="22"/>
                      <w:szCs w:val="22"/>
                    </w:rPr>
                  </w:pPr>
                  <w:r w:rsidRPr="00747972">
                    <w:rPr>
                      <w:rFonts w:ascii="Myriad Pro" w:hAnsi="Myriad Pro" w:cs="Arial"/>
                      <w:sz w:val="22"/>
                      <w:szCs w:val="22"/>
                    </w:rPr>
                    <w:t>Finalization of evaluation report incorporating additions and comments provided by all stakeholders and submission to UNDP South Sudan.</w:t>
                  </w:r>
                </w:p>
                <w:p w14:paraId="4B0E0B8D" w14:textId="77777777" w:rsidR="00CA77BA" w:rsidRDefault="00CA77BA" w:rsidP="00CA77BA">
                  <w:pPr>
                    <w:pStyle w:val="ListParagraph"/>
                    <w:numPr>
                      <w:ilvl w:val="0"/>
                      <w:numId w:val="33"/>
                    </w:numPr>
                    <w:autoSpaceDE w:val="0"/>
                    <w:autoSpaceDN w:val="0"/>
                    <w:adjustRightInd w:val="0"/>
                    <w:jc w:val="both"/>
                    <w:rPr>
                      <w:rFonts w:ascii="Myriad Pro" w:hAnsi="Myriad Pro" w:cs="Arial"/>
                      <w:sz w:val="22"/>
                      <w:szCs w:val="22"/>
                    </w:rPr>
                  </w:pPr>
                  <w:r>
                    <w:rPr>
                      <w:rFonts w:ascii="Myriad Pro" w:hAnsi="Myriad Pro" w:cs="Arial"/>
                      <w:sz w:val="22"/>
                      <w:szCs w:val="22"/>
                    </w:rPr>
                    <w:t>Provide final report</w:t>
                  </w:r>
                </w:p>
                <w:p w14:paraId="48FD97C5" w14:textId="77777777" w:rsidR="00CA77BA" w:rsidRDefault="00CA77BA" w:rsidP="00CA77BA">
                  <w:pPr>
                    <w:pStyle w:val="ListParagraph"/>
                    <w:numPr>
                      <w:ilvl w:val="0"/>
                      <w:numId w:val="33"/>
                    </w:numPr>
                    <w:autoSpaceDE w:val="0"/>
                    <w:autoSpaceDN w:val="0"/>
                    <w:adjustRightInd w:val="0"/>
                    <w:jc w:val="both"/>
                    <w:rPr>
                      <w:rFonts w:ascii="Myriad Pro" w:hAnsi="Myriad Pro" w:cs="Arial"/>
                      <w:sz w:val="22"/>
                      <w:szCs w:val="22"/>
                    </w:rPr>
                  </w:pPr>
                  <w:r>
                    <w:rPr>
                      <w:rFonts w:ascii="Myriad Pro" w:hAnsi="Myriad Pro" w:cs="Arial"/>
                      <w:sz w:val="22"/>
                      <w:szCs w:val="22"/>
                    </w:rPr>
                    <w:t>Evaluation report audit trail</w:t>
                  </w:r>
                </w:p>
                <w:p w14:paraId="736BD53A" w14:textId="6EB063B8" w:rsidR="00CA77BA" w:rsidRPr="00CA77BA" w:rsidRDefault="00CA77BA" w:rsidP="00CA77BA">
                  <w:pPr>
                    <w:pStyle w:val="ListParagraph"/>
                    <w:numPr>
                      <w:ilvl w:val="0"/>
                      <w:numId w:val="33"/>
                    </w:numPr>
                    <w:autoSpaceDE w:val="0"/>
                    <w:autoSpaceDN w:val="0"/>
                    <w:adjustRightInd w:val="0"/>
                    <w:jc w:val="both"/>
                    <w:rPr>
                      <w:rFonts w:ascii="Myriad Pro" w:hAnsi="Myriad Pro" w:cs="Arial"/>
                      <w:sz w:val="22"/>
                      <w:szCs w:val="22"/>
                    </w:rPr>
                  </w:pPr>
                  <w:proofErr w:type="spellStart"/>
                  <w:r>
                    <w:rPr>
                      <w:rFonts w:ascii="Myriad Pro" w:hAnsi="Myriad Pro" w:cs="Arial"/>
                      <w:sz w:val="22"/>
                      <w:szCs w:val="22"/>
                    </w:rPr>
                    <w:t>Powerpoint</w:t>
                  </w:r>
                  <w:proofErr w:type="spellEnd"/>
                  <w:r>
                    <w:rPr>
                      <w:rFonts w:ascii="Myriad Pro" w:hAnsi="Myriad Pro" w:cs="Arial"/>
                      <w:sz w:val="22"/>
                      <w:szCs w:val="22"/>
                    </w:rPr>
                    <w:t xml:space="preserve"> presentation for stakeholders</w:t>
                  </w:r>
                </w:p>
              </w:tc>
              <w:tc>
                <w:tcPr>
                  <w:tcW w:w="946" w:type="pct"/>
                  <w:shd w:val="clear" w:color="auto" w:fill="auto"/>
                </w:tcPr>
                <w:p w14:paraId="0ADFF7C0" w14:textId="03402E8D"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 xml:space="preserve">Final end-line evaluation report </w:t>
                  </w:r>
                </w:p>
              </w:tc>
              <w:tc>
                <w:tcPr>
                  <w:tcW w:w="852" w:type="pct"/>
                  <w:shd w:val="clear" w:color="auto" w:fill="auto"/>
                </w:tcPr>
                <w:p w14:paraId="4D3046F5" w14:textId="77777777" w:rsidR="00CA77BA" w:rsidRPr="00747972" w:rsidRDefault="00CA77BA" w:rsidP="00CA77BA">
                  <w:pPr>
                    <w:autoSpaceDE w:val="0"/>
                    <w:autoSpaceDN w:val="0"/>
                    <w:adjustRightInd w:val="0"/>
                    <w:jc w:val="both"/>
                    <w:rPr>
                      <w:rFonts w:ascii="Myriad Pro" w:hAnsi="Myriad Pro" w:cs="Arial"/>
                      <w:b/>
                      <w:sz w:val="22"/>
                      <w:szCs w:val="22"/>
                    </w:rPr>
                  </w:pPr>
                  <w:r w:rsidRPr="00747972">
                    <w:rPr>
                      <w:rFonts w:ascii="Myriad Pro" w:hAnsi="Myriad Pro" w:cs="Arial"/>
                      <w:b/>
                      <w:sz w:val="22"/>
                      <w:szCs w:val="22"/>
                    </w:rPr>
                    <w:t>5 days</w:t>
                  </w:r>
                </w:p>
              </w:tc>
            </w:tr>
            <w:tr w:rsidR="00CA77BA" w:rsidRPr="00747972" w14:paraId="26A03D63" w14:textId="77777777" w:rsidTr="00CA77BA">
              <w:tc>
                <w:tcPr>
                  <w:tcW w:w="3202" w:type="pct"/>
                  <w:shd w:val="clear" w:color="auto" w:fill="auto"/>
                </w:tcPr>
                <w:p w14:paraId="5145C914" w14:textId="77777777" w:rsidR="00CA77BA" w:rsidRPr="00747972" w:rsidRDefault="00CA77BA" w:rsidP="00CA77BA">
                  <w:pPr>
                    <w:autoSpaceDE w:val="0"/>
                    <w:autoSpaceDN w:val="0"/>
                    <w:adjustRightInd w:val="0"/>
                    <w:jc w:val="both"/>
                    <w:rPr>
                      <w:rFonts w:ascii="Myriad Pro" w:hAnsi="Myriad Pro" w:cs="Arial"/>
                      <w:sz w:val="22"/>
                      <w:szCs w:val="22"/>
                    </w:rPr>
                  </w:pPr>
                  <w:r w:rsidRPr="00747972">
                    <w:rPr>
                      <w:rFonts w:ascii="Myriad Pro" w:hAnsi="Myriad Pro" w:cs="Arial"/>
                      <w:sz w:val="22"/>
                      <w:szCs w:val="22"/>
                    </w:rPr>
                    <w:t>Total number of working days</w:t>
                  </w:r>
                </w:p>
              </w:tc>
              <w:tc>
                <w:tcPr>
                  <w:tcW w:w="946" w:type="pct"/>
                  <w:shd w:val="clear" w:color="auto" w:fill="auto"/>
                </w:tcPr>
                <w:p w14:paraId="7D3FE36C" w14:textId="77777777" w:rsidR="00CA77BA" w:rsidRPr="00747972" w:rsidRDefault="00CA77BA" w:rsidP="00CA77BA">
                  <w:pPr>
                    <w:autoSpaceDE w:val="0"/>
                    <w:autoSpaceDN w:val="0"/>
                    <w:adjustRightInd w:val="0"/>
                    <w:jc w:val="both"/>
                    <w:rPr>
                      <w:rFonts w:ascii="Myriad Pro" w:hAnsi="Myriad Pro" w:cs="Arial"/>
                      <w:b/>
                      <w:sz w:val="22"/>
                      <w:szCs w:val="22"/>
                    </w:rPr>
                  </w:pPr>
                </w:p>
              </w:tc>
              <w:tc>
                <w:tcPr>
                  <w:tcW w:w="852" w:type="pct"/>
                  <w:shd w:val="clear" w:color="auto" w:fill="auto"/>
                </w:tcPr>
                <w:p w14:paraId="17049A4D" w14:textId="50468E5F" w:rsidR="00CA77BA" w:rsidRPr="00747972" w:rsidRDefault="005972FC" w:rsidP="00CA77BA">
                  <w:pPr>
                    <w:autoSpaceDE w:val="0"/>
                    <w:autoSpaceDN w:val="0"/>
                    <w:adjustRightInd w:val="0"/>
                    <w:jc w:val="both"/>
                    <w:rPr>
                      <w:rFonts w:ascii="Myriad Pro" w:hAnsi="Myriad Pro" w:cs="Arial"/>
                      <w:b/>
                      <w:sz w:val="22"/>
                      <w:szCs w:val="22"/>
                    </w:rPr>
                  </w:pPr>
                  <w:r>
                    <w:rPr>
                      <w:rFonts w:ascii="Myriad Pro" w:hAnsi="Myriad Pro" w:cs="Arial"/>
                      <w:b/>
                      <w:sz w:val="22"/>
                      <w:szCs w:val="22"/>
                    </w:rPr>
                    <w:t>2</w:t>
                  </w:r>
                  <w:r w:rsidR="005C1B6A">
                    <w:rPr>
                      <w:rFonts w:ascii="Myriad Pro" w:hAnsi="Myriad Pro" w:cs="Arial"/>
                      <w:b/>
                      <w:sz w:val="22"/>
                      <w:szCs w:val="22"/>
                    </w:rPr>
                    <w:t>5</w:t>
                  </w:r>
                  <w:r w:rsidR="00CA77BA" w:rsidRPr="00747972">
                    <w:rPr>
                      <w:rFonts w:ascii="Myriad Pro" w:hAnsi="Myriad Pro" w:cs="Arial"/>
                      <w:b/>
                      <w:sz w:val="22"/>
                      <w:szCs w:val="22"/>
                    </w:rPr>
                    <w:t xml:space="preserve"> days </w:t>
                  </w:r>
                </w:p>
              </w:tc>
            </w:tr>
          </w:tbl>
          <w:p w14:paraId="55F0F54E" w14:textId="77777777" w:rsidR="000B38F5" w:rsidRPr="003274D2" w:rsidRDefault="000B38F5" w:rsidP="000B38F5">
            <w:pPr>
              <w:jc w:val="both"/>
              <w:rPr>
                <w:rFonts w:ascii="Myriad Pro" w:hAnsi="Myriad Pro" w:cs="Arial"/>
                <w:b/>
                <w:sz w:val="22"/>
                <w:szCs w:val="22"/>
              </w:rPr>
            </w:pPr>
          </w:p>
        </w:tc>
      </w:tr>
      <w:tr w:rsidR="00817BBD" w:rsidRPr="003274D2" w14:paraId="2D4AD816"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79D64CBD" w14:textId="0CBA3C3C" w:rsidR="00817BBD" w:rsidRPr="003274D2" w:rsidRDefault="00817BBD" w:rsidP="00E90174">
            <w:pPr>
              <w:numPr>
                <w:ilvl w:val="0"/>
                <w:numId w:val="2"/>
              </w:numPr>
              <w:jc w:val="both"/>
              <w:rPr>
                <w:rFonts w:ascii="Myriad Pro" w:hAnsi="Myriad Pro" w:cs="Arial"/>
                <w:b/>
                <w:sz w:val="22"/>
                <w:szCs w:val="22"/>
              </w:rPr>
            </w:pPr>
            <w:r w:rsidRPr="00817BBD">
              <w:rPr>
                <w:rFonts w:ascii="Myriad Pro" w:hAnsi="Myriad Pro" w:cs="Arial"/>
                <w:b/>
                <w:sz w:val="22"/>
                <w:szCs w:val="22"/>
              </w:rPr>
              <w:t>TOR annexes</w:t>
            </w:r>
          </w:p>
        </w:tc>
      </w:tr>
      <w:tr w:rsidR="00817BBD" w:rsidRPr="003274D2" w14:paraId="427EF520" w14:textId="77777777" w:rsidTr="000A45E9">
        <w:tblPrEx>
          <w:shd w:val="clear" w:color="auto" w:fill="E0E0E0"/>
        </w:tblPrEx>
        <w:trPr>
          <w:trHeight w:val="119"/>
        </w:trPr>
        <w:tc>
          <w:tcPr>
            <w:tcW w:w="10915" w:type="dxa"/>
            <w:tcBorders>
              <w:bottom w:val="single" w:sz="4" w:space="0" w:color="auto"/>
            </w:tcBorders>
            <w:shd w:val="clear" w:color="auto" w:fill="auto"/>
            <w:vAlign w:val="center"/>
          </w:tcPr>
          <w:p w14:paraId="1D27B5D9" w14:textId="77777777" w:rsidR="00817BBD" w:rsidRPr="00C70A15" w:rsidRDefault="00FE36E0">
            <w:pPr>
              <w:jc w:val="both"/>
              <w:rPr>
                <w:rFonts w:ascii="Myriad Pro" w:hAnsi="Myriad Pro" w:cs="Arial"/>
                <w:bCs/>
                <w:sz w:val="22"/>
                <w:szCs w:val="22"/>
              </w:rPr>
            </w:pPr>
            <w:r w:rsidRPr="00C70A15">
              <w:rPr>
                <w:rFonts w:ascii="Myriad Pro" w:hAnsi="Myriad Pro" w:cs="Arial"/>
                <w:bCs/>
                <w:sz w:val="22"/>
                <w:szCs w:val="22"/>
              </w:rPr>
              <w:t>The Mid Term evaluation should follow the following guidelines:</w:t>
            </w:r>
          </w:p>
          <w:p w14:paraId="649E46DC" w14:textId="23752604" w:rsidR="00FE36E0" w:rsidRPr="00C70A15" w:rsidRDefault="00DD6E04" w:rsidP="00FE36E0">
            <w:pPr>
              <w:pStyle w:val="ListParagraph"/>
              <w:numPr>
                <w:ilvl w:val="3"/>
                <w:numId w:val="29"/>
              </w:numPr>
              <w:ind w:left="966" w:hanging="270"/>
              <w:jc w:val="both"/>
              <w:rPr>
                <w:rFonts w:ascii="Myriad Pro" w:hAnsi="Myriad Pro" w:cs="Arial"/>
                <w:bCs/>
                <w:sz w:val="22"/>
                <w:szCs w:val="22"/>
              </w:rPr>
            </w:pPr>
            <w:hyperlink r:id="rId12" w:anchor="handbook" w:history="1">
              <w:r w:rsidR="00BF3639" w:rsidRPr="00C70A15">
                <w:rPr>
                  <w:rStyle w:val="Hyperlink"/>
                  <w:rFonts w:ascii="Myriad Pro" w:hAnsi="Myriad Pro" w:cs="Arial"/>
                  <w:bCs/>
                  <w:sz w:val="22"/>
                  <w:szCs w:val="22"/>
                </w:rPr>
                <w:t>http://web.undp.org/evaluation/guidance.shtml#handbook</w:t>
              </w:r>
            </w:hyperlink>
          </w:p>
          <w:p w14:paraId="24400D01" w14:textId="0514BBAE" w:rsidR="00BF3639" w:rsidRPr="00C70A15" w:rsidRDefault="00BE5A45" w:rsidP="00FE36E0">
            <w:pPr>
              <w:pStyle w:val="ListParagraph"/>
              <w:numPr>
                <w:ilvl w:val="3"/>
                <w:numId w:val="29"/>
              </w:numPr>
              <w:ind w:left="966" w:hanging="270"/>
              <w:jc w:val="both"/>
              <w:rPr>
                <w:rFonts w:ascii="Myriad Pro" w:hAnsi="Myriad Pro" w:cs="Arial"/>
                <w:bCs/>
                <w:sz w:val="22"/>
                <w:szCs w:val="22"/>
              </w:rPr>
            </w:pPr>
            <w:r w:rsidRPr="00C70A15">
              <w:rPr>
                <w:rFonts w:ascii="Myriad Pro" w:hAnsi="Myriad Pro" w:cs="Arial"/>
                <w:bCs/>
                <w:sz w:val="22"/>
                <w:szCs w:val="22"/>
              </w:rPr>
              <w:t xml:space="preserve">Ethical guidelines </w:t>
            </w:r>
            <w:hyperlink r:id="rId13" w:history="1">
              <w:r w:rsidRPr="00C70A15">
                <w:rPr>
                  <w:rStyle w:val="Hyperlink"/>
                  <w:rFonts w:ascii="Myriad Pro" w:hAnsi="Myriad Pro" w:cs="Arial"/>
                  <w:bCs/>
                  <w:sz w:val="22"/>
                  <w:szCs w:val="22"/>
                </w:rPr>
                <w:t>http://www.unevaluation.org/papersandpubs/documentdetail.jsp?doc_id=102</w:t>
              </w:r>
            </w:hyperlink>
          </w:p>
          <w:p w14:paraId="2942650F" w14:textId="75256D4E" w:rsidR="00BF3639" w:rsidRPr="00C70A15" w:rsidRDefault="00BE5A45" w:rsidP="00C70A15">
            <w:pPr>
              <w:pStyle w:val="ListParagraph"/>
              <w:numPr>
                <w:ilvl w:val="3"/>
                <w:numId w:val="29"/>
              </w:numPr>
              <w:ind w:left="966" w:hanging="270"/>
              <w:rPr>
                <w:rFonts w:ascii="Myriad Pro" w:hAnsi="Myriad Pro" w:cs="Arial"/>
                <w:bCs/>
                <w:sz w:val="22"/>
                <w:szCs w:val="22"/>
              </w:rPr>
            </w:pPr>
            <w:r w:rsidRPr="00C70A15">
              <w:rPr>
                <w:rFonts w:ascii="Myriad Pro" w:hAnsi="Myriad Pro" w:cs="Arial"/>
                <w:bCs/>
                <w:sz w:val="22"/>
                <w:szCs w:val="22"/>
              </w:rPr>
              <w:t xml:space="preserve">OECD/DAC Evaluation Criteria </w:t>
            </w:r>
            <w:hyperlink r:id="rId14" w:history="1">
              <w:r w:rsidRPr="00C70A15">
                <w:rPr>
                  <w:rStyle w:val="Hyperlink"/>
                  <w:rFonts w:ascii="Myriad Pro" w:hAnsi="Myriad Pro" w:cs="Arial"/>
                  <w:bCs/>
                  <w:sz w:val="22"/>
                  <w:szCs w:val="22"/>
                </w:rPr>
                <w:t>https://www.oecd.org/dac/evaluation/daccriteriaforevaluatingdevelopmentassistance.htm</w:t>
              </w:r>
            </w:hyperlink>
          </w:p>
          <w:p w14:paraId="1BA5BA32" w14:textId="2870D4D0" w:rsidR="00730945" w:rsidRPr="00C70A15" w:rsidRDefault="00BE5A45" w:rsidP="00FE36E0">
            <w:pPr>
              <w:pStyle w:val="ListParagraph"/>
              <w:numPr>
                <w:ilvl w:val="3"/>
                <w:numId w:val="29"/>
              </w:numPr>
              <w:ind w:left="966" w:hanging="270"/>
              <w:jc w:val="both"/>
              <w:rPr>
                <w:rFonts w:ascii="Myriad Pro" w:hAnsi="Myriad Pro" w:cs="Arial"/>
                <w:bCs/>
                <w:sz w:val="22"/>
                <w:szCs w:val="22"/>
              </w:rPr>
            </w:pPr>
            <w:r w:rsidRPr="00C70A15">
              <w:rPr>
                <w:rFonts w:ascii="Myriad Pro" w:hAnsi="Myriad Pro" w:cs="Arial"/>
                <w:bCs/>
                <w:sz w:val="22"/>
                <w:szCs w:val="22"/>
              </w:rPr>
              <w:t xml:space="preserve">Code of conduct. </w:t>
            </w:r>
            <w:hyperlink r:id="rId15" w:history="1">
              <w:r w:rsidRPr="00C70A15">
                <w:rPr>
                  <w:rStyle w:val="Hyperlink"/>
                  <w:rFonts w:ascii="Myriad Pro" w:hAnsi="Myriad Pro" w:cs="Arial"/>
                  <w:bCs/>
                  <w:sz w:val="22"/>
                  <w:szCs w:val="22"/>
                </w:rPr>
                <w:t>http://www.unevaluation.org/document/detail/100</w:t>
              </w:r>
            </w:hyperlink>
            <w:r w:rsidRPr="00C70A15">
              <w:rPr>
                <w:rFonts w:ascii="Myriad Pro" w:hAnsi="Myriad Pro" w:cs="Arial"/>
                <w:bCs/>
                <w:sz w:val="22"/>
                <w:szCs w:val="22"/>
              </w:rPr>
              <w:t xml:space="preserve"> </w:t>
            </w:r>
          </w:p>
          <w:p w14:paraId="69176B5E" w14:textId="44FFFF7C" w:rsidR="00BF3639" w:rsidRPr="00C70A15" w:rsidRDefault="00BF3639" w:rsidP="00C70A15">
            <w:pPr>
              <w:pStyle w:val="ListParagraph"/>
              <w:ind w:left="966"/>
              <w:jc w:val="both"/>
              <w:rPr>
                <w:rFonts w:ascii="Myriad Pro" w:hAnsi="Myriad Pro" w:cs="Arial"/>
                <w:b/>
                <w:sz w:val="22"/>
                <w:szCs w:val="22"/>
              </w:rPr>
            </w:pPr>
          </w:p>
        </w:tc>
      </w:tr>
      <w:tr w:rsidR="000B38F5" w:rsidRPr="003274D2" w14:paraId="7DFBFA59" w14:textId="77777777" w:rsidTr="00624D31">
        <w:tblPrEx>
          <w:shd w:val="clear" w:color="auto" w:fill="E0E0E0"/>
        </w:tblPrEx>
        <w:trPr>
          <w:trHeight w:val="119"/>
        </w:trPr>
        <w:tc>
          <w:tcPr>
            <w:tcW w:w="10915" w:type="dxa"/>
            <w:tcBorders>
              <w:bottom w:val="single" w:sz="4" w:space="0" w:color="auto"/>
            </w:tcBorders>
            <w:shd w:val="clear" w:color="auto" w:fill="D9D9D9"/>
            <w:vAlign w:val="center"/>
          </w:tcPr>
          <w:p w14:paraId="2F7A32CF" w14:textId="41CB1439" w:rsidR="000B38F5" w:rsidRPr="003274D2" w:rsidRDefault="000B38F5" w:rsidP="00E90174">
            <w:pPr>
              <w:numPr>
                <w:ilvl w:val="0"/>
                <w:numId w:val="2"/>
              </w:numPr>
              <w:jc w:val="both"/>
              <w:rPr>
                <w:rFonts w:ascii="Myriad Pro" w:hAnsi="Myriad Pro" w:cs="Arial"/>
                <w:b/>
                <w:sz w:val="22"/>
                <w:szCs w:val="22"/>
              </w:rPr>
            </w:pPr>
            <w:r w:rsidRPr="003274D2">
              <w:rPr>
                <w:rFonts w:ascii="Myriad Pro" w:hAnsi="Myriad Pro" w:cs="Arial"/>
                <w:b/>
                <w:sz w:val="22"/>
                <w:szCs w:val="22"/>
              </w:rPr>
              <w:t>Application and payment modalities</w:t>
            </w:r>
          </w:p>
        </w:tc>
      </w:tr>
      <w:tr w:rsidR="000B38F5" w:rsidRPr="003274D2" w14:paraId="37348C91" w14:textId="77777777" w:rsidTr="000B38F5">
        <w:tblPrEx>
          <w:shd w:val="clear" w:color="auto" w:fill="E0E0E0"/>
        </w:tblPrEx>
        <w:trPr>
          <w:trHeight w:val="119"/>
        </w:trPr>
        <w:tc>
          <w:tcPr>
            <w:tcW w:w="10915" w:type="dxa"/>
            <w:tcBorders>
              <w:bottom w:val="single" w:sz="4" w:space="0" w:color="auto"/>
            </w:tcBorders>
            <w:shd w:val="clear" w:color="auto" w:fill="auto"/>
            <w:vAlign w:val="center"/>
          </w:tcPr>
          <w:p w14:paraId="309989DB"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Interested consultants should provide their technical (80% score) and financial proposals in USD (20% score). Fee payments will be made upon acceptance and approval by UNDP planned deliverables, based on the following payment schedule:</w:t>
            </w:r>
          </w:p>
          <w:tbl>
            <w:tblPr>
              <w:tblpPr w:leftFromText="180" w:rightFromText="180" w:vertAnchor="text" w:horzAnchor="margin"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260"/>
            </w:tblGrid>
            <w:tr w:rsidR="000B38F5" w:rsidRPr="003274D2" w14:paraId="4B5EA868" w14:textId="77777777" w:rsidTr="000B38F5">
              <w:tc>
                <w:tcPr>
                  <w:tcW w:w="2965" w:type="dxa"/>
                  <w:shd w:val="clear" w:color="auto" w:fill="auto"/>
                </w:tcPr>
                <w:p w14:paraId="1CF76615"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 xml:space="preserve">Inception report </w:t>
                  </w:r>
                </w:p>
              </w:tc>
              <w:tc>
                <w:tcPr>
                  <w:tcW w:w="1260" w:type="dxa"/>
                  <w:shd w:val="clear" w:color="auto" w:fill="auto"/>
                </w:tcPr>
                <w:p w14:paraId="5A13F9B0" w14:textId="3670E94F" w:rsidR="000B38F5" w:rsidRPr="003274D2" w:rsidRDefault="00CC4A00" w:rsidP="000B38F5">
                  <w:pPr>
                    <w:jc w:val="both"/>
                    <w:rPr>
                      <w:rFonts w:ascii="Myriad Pro" w:hAnsi="Myriad Pro" w:cs="Arial"/>
                      <w:sz w:val="22"/>
                      <w:szCs w:val="22"/>
                      <w:lang w:val="en-ZW"/>
                    </w:rPr>
                  </w:pPr>
                  <w:r>
                    <w:rPr>
                      <w:rFonts w:ascii="Myriad Pro" w:hAnsi="Myriad Pro" w:cs="Arial"/>
                      <w:sz w:val="22"/>
                      <w:szCs w:val="22"/>
                      <w:lang w:val="en-ZW"/>
                    </w:rPr>
                    <w:t>3</w:t>
                  </w:r>
                  <w:r w:rsidR="000B38F5" w:rsidRPr="003274D2">
                    <w:rPr>
                      <w:rFonts w:ascii="Myriad Pro" w:hAnsi="Myriad Pro" w:cs="Arial"/>
                      <w:sz w:val="22"/>
                      <w:szCs w:val="22"/>
                      <w:lang w:val="en-ZW"/>
                    </w:rPr>
                    <w:t>0%</w:t>
                  </w:r>
                </w:p>
              </w:tc>
            </w:tr>
            <w:tr w:rsidR="000B38F5" w:rsidRPr="003274D2" w14:paraId="11407C41" w14:textId="77777777" w:rsidTr="000B38F5">
              <w:tc>
                <w:tcPr>
                  <w:tcW w:w="2965" w:type="dxa"/>
                  <w:shd w:val="clear" w:color="auto" w:fill="auto"/>
                </w:tcPr>
                <w:p w14:paraId="096F84F6"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 xml:space="preserve">Draft Evaluation and Lesson Learned Report </w:t>
                  </w:r>
                </w:p>
              </w:tc>
              <w:tc>
                <w:tcPr>
                  <w:tcW w:w="1260" w:type="dxa"/>
                  <w:shd w:val="clear" w:color="auto" w:fill="auto"/>
                </w:tcPr>
                <w:p w14:paraId="164C896B" w14:textId="18C66F2B" w:rsidR="000B38F5" w:rsidRPr="003274D2" w:rsidRDefault="00CC4A00" w:rsidP="000B38F5">
                  <w:pPr>
                    <w:jc w:val="both"/>
                    <w:rPr>
                      <w:rFonts w:ascii="Myriad Pro" w:hAnsi="Myriad Pro" w:cs="Arial"/>
                      <w:sz w:val="22"/>
                      <w:szCs w:val="22"/>
                      <w:lang w:val="en-ZW"/>
                    </w:rPr>
                  </w:pPr>
                  <w:r>
                    <w:rPr>
                      <w:rFonts w:ascii="Myriad Pro" w:hAnsi="Myriad Pro" w:cs="Arial"/>
                      <w:sz w:val="22"/>
                      <w:szCs w:val="22"/>
                      <w:lang w:val="en-ZW"/>
                    </w:rPr>
                    <w:t>4</w:t>
                  </w:r>
                  <w:r w:rsidR="000B38F5" w:rsidRPr="003274D2">
                    <w:rPr>
                      <w:rFonts w:ascii="Myriad Pro" w:hAnsi="Myriad Pro" w:cs="Arial"/>
                      <w:sz w:val="22"/>
                      <w:szCs w:val="22"/>
                      <w:lang w:val="en-ZW"/>
                    </w:rPr>
                    <w:t>0%</w:t>
                  </w:r>
                </w:p>
              </w:tc>
            </w:tr>
            <w:tr w:rsidR="000B38F5" w:rsidRPr="003274D2" w14:paraId="7992FC9F" w14:textId="77777777" w:rsidTr="000B38F5">
              <w:tc>
                <w:tcPr>
                  <w:tcW w:w="2965" w:type="dxa"/>
                  <w:shd w:val="clear" w:color="auto" w:fill="auto"/>
                </w:tcPr>
                <w:p w14:paraId="71EB8DCC" w14:textId="77777777" w:rsidR="000B38F5" w:rsidRPr="003274D2" w:rsidRDefault="000B38F5" w:rsidP="000B38F5">
                  <w:pPr>
                    <w:jc w:val="both"/>
                    <w:rPr>
                      <w:rFonts w:ascii="Myriad Pro" w:hAnsi="Myriad Pro" w:cs="Arial"/>
                      <w:sz w:val="22"/>
                      <w:szCs w:val="22"/>
                      <w:lang w:val="en-ZW"/>
                    </w:rPr>
                  </w:pPr>
                  <w:r w:rsidRPr="003274D2">
                    <w:rPr>
                      <w:rFonts w:ascii="Myriad Pro" w:hAnsi="Myriad Pro" w:cs="Arial"/>
                      <w:sz w:val="22"/>
                      <w:szCs w:val="22"/>
                      <w:lang w:val="en-ZW"/>
                    </w:rPr>
                    <w:t xml:space="preserve">Final Evaluation and lesson learned Report </w:t>
                  </w:r>
                </w:p>
              </w:tc>
              <w:tc>
                <w:tcPr>
                  <w:tcW w:w="1260" w:type="dxa"/>
                  <w:shd w:val="clear" w:color="auto" w:fill="auto"/>
                </w:tcPr>
                <w:p w14:paraId="74ABB02F" w14:textId="107663E6" w:rsidR="000B38F5" w:rsidRPr="003274D2" w:rsidRDefault="00CC4A00" w:rsidP="000B38F5">
                  <w:pPr>
                    <w:jc w:val="both"/>
                    <w:rPr>
                      <w:rFonts w:ascii="Myriad Pro" w:hAnsi="Myriad Pro" w:cs="Arial"/>
                      <w:sz w:val="22"/>
                      <w:szCs w:val="22"/>
                      <w:lang w:val="en-ZW"/>
                    </w:rPr>
                  </w:pPr>
                  <w:r>
                    <w:rPr>
                      <w:rFonts w:ascii="Myriad Pro" w:hAnsi="Myriad Pro" w:cs="Arial"/>
                      <w:sz w:val="22"/>
                      <w:szCs w:val="22"/>
                      <w:lang w:val="en-ZW"/>
                    </w:rPr>
                    <w:t>3</w:t>
                  </w:r>
                  <w:r w:rsidR="000B38F5" w:rsidRPr="003274D2">
                    <w:rPr>
                      <w:rFonts w:ascii="Myriad Pro" w:hAnsi="Myriad Pro" w:cs="Arial"/>
                      <w:sz w:val="22"/>
                      <w:szCs w:val="22"/>
                      <w:lang w:val="en-ZW"/>
                    </w:rPr>
                    <w:t>0%</w:t>
                  </w:r>
                </w:p>
              </w:tc>
            </w:tr>
          </w:tbl>
          <w:p w14:paraId="0D4A6CA8" w14:textId="654F811F" w:rsidR="000B38F5" w:rsidRPr="003274D2" w:rsidRDefault="000B38F5" w:rsidP="000B38F5">
            <w:pPr>
              <w:jc w:val="both"/>
              <w:rPr>
                <w:rFonts w:ascii="Myriad Pro" w:hAnsi="Myriad Pro" w:cs="Arial"/>
                <w:sz w:val="22"/>
                <w:szCs w:val="22"/>
                <w:lang w:val="en-ZW"/>
              </w:rPr>
            </w:pPr>
          </w:p>
          <w:p w14:paraId="36196E9C" w14:textId="04AFBA32" w:rsidR="000B38F5" w:rsidRPr="003274D2" w:rsidRDefault="000B38F5" w:rsidP="000B38F5">
            <w:pPr>
              <w:jc w:val="both"/>
              <w:rPr>
                <w:rFonts w:ascii="Myriad Pro" w:hAnsi="Myriad Pro" w:cs="Arial"/>
                <w:sz w:val="22"/>
                <w:szCs w:val="22"/>
                <w:lang w:val="en-ZW"/>
              </w:rPr>
            </w:pPr>
          </w:p>
          <w:p w14:paraId="6486C210" w14:textId="20CFDEF8" w:rsidR="000B38F5" w:rsidRPr="003274D2" w:rsidRDefault="000B38F5" w:rsidP="000B38F5">
            <w:pPr>
              <w:jc w:val="both"/>
              <w:rPr>
                <w:rFonts w:ascii="Myriad Pro" w:hAnsi="Myriad Pro" w:cs="Arial"/>
                <w:sz w:val="22"/>
                <w:szCs w:val="22"/>
                <w:lang w:val="en-ZW"/>
              </w:rPr>
            </w:pPr>
          </w:p>
          <w:p w14:paraId="61A98CEF" w14:textId="4090998C" w:rsidR="000B38F5" w:rsidRPr="003274D2" w:rsidRDefault="000B38F5" w:rsidP="000B38F5">
            <w:pPr>
              <w:jc w:val="both"/>
              <w:rPr>
                <w:rFonts w:ascii="Myriad Pro" w:hAnsi="Myriad Pro" w:cs="Arial"/>
                <w:sz w:val="22"/>
                <w:szCs w:val="22"/>
                <w:lang w:val="en-ZW"/>
              </w:rPr>
            </w:pPr>
          </w:p>
          <w:p w14:paraId="065F58D8" w14:textId="12E006CD" w:rsidR="000B38F5" w:rsidRPr="003274D2" w:rsidRDefault="000B38F5" w:rsidP="000B38F5">
            <w:pPr>
              <w:jc w:val="both"/>
              <w:rPr>
                <w:rFonts w:ascii="Myriad Pro" w:hAnsi="Myriad Pro" w:cs="Arial"/>
                <w:sz w:val="22"/>
                <w:szCs w:val="22"/>
                <w:lang w:val="en-ZW"/>
              </w:rPr>
            </w:pPr>
          </w:p>
          <w:p w14:paraId="3771A005" w14:textId="1D14A67A" w:rsidR="000B38F5" w:rsidRPr="003274D2" w:rsidRDefault="000B38F5" w:rsidP="000B38F5">
            <w:pPr>
              <w:jc w:val="both"/>
              <w:rPr>
                <w:rFonts w:ascii="Myriad Pro" w:hAnsi="Myriad Pro" w:cs="Arial"/>
                <w:sz w:val="22"/>
                <w:szCs w:val="22"/>
                <w:lang w:val="en-ZW"/>
              </w:rPr>
            </w:pPr>
          </w:p>
          <w:p w14:paraId="3C4354D0" w14:textId="7E1975C4" w:rsidR="000B38F5" w:rsidRPr="003274D2" w:rsidRDefault="000B38F5" w:rsidP="000B38F5">
            <w:pPr>
              <w:jc w:val="both"/>
              <w:rPr>
                <w:rFonts w:ascii="Myriad Pro" w:hAnsi="Myriad Pro" w:cs="Arial"/>
                <w:sz w:val="22"/>
                <w:szCs w:val="22"/>
                <w:lang w:val="en-ZW"/>
              </w:rPr>
            </w:pPr>
          </w:p>
          <w:p w14:paraId="52FC617B" w14:textId="77777777" w:rsidR="000B38F5" w:rsidRPr="003274D2" w:rsidRDefault="000B38F5" w:rsidP="000B38F5">
            <w:pPr>
              <w:jc w:val="both"/>
              <w:rPr>
                <w:rFonts w:ascii="Myriad Pro" w:hAnsi="Myriad Pro" w:cs="Arial"/>
                <w:b/>
                <w:sz w:val="22"/>
                <w:szCs w:val="22"/>
              </w:rPr>
            </w:pPr>
          </w:p>
        </w:tc>
      </w:tr>
    </w:tbl>
    <w:p w14:paraId="0090C23D" w14:textId="77777777" w:rsidR="00C85AFD" w:rsidRPr="00BB3B18" w:rsidRDefault="00C85AFD" w:rsidP="00E62133">
      <w:pPr>
        <w:pStyle w:val="Heading4"/>
        <w:spacing w:before="0" w:after="0"/>
        <w:jc w:val="both"/>
        <w:rPr>
          <w:rFonts w:ascii="Myriad Pro" w:hAnsi="Myriad Pro" w:cs="Calibri"/>
          <w:sz w:val="20"/>
          <w:szCs w:val="20"/>
        </w:rPr>
      </w:pPr>
      <w:bookmarkStart w:id="2" w:name="_Toc32257866"/>
    </w:p>
    <w:bookmarkEnd w:id="2"/>
    <w:p w14:paraId="0F8FCBEB" w14:textId="77777777" w:rsidR="009E46F8" w:rsidRPr="00BB3B18" w:rsidRDefault="009E46F8" w:rsidP="00E62133">
      <w:pPr>
        <w:jc w:val="both"/>
        <w:rPr>
          <w:rFonts w:ascii="Myriad Pro" w:hAnsi="Myriad Pro"/>
          <w:szCs w:val="20"/>
        </w:rPr>
      </w:pPr>
    </w:p>
    <w:sectPr w:rsidR="009E46F8" w:rsidRPr="00BB3B18" w:rsidSect="00624D31">
      <w:headerReference w:type="even" r:id="rId16"/>
      <w:headerReference w:type="default" r:id="rId17"/>
      <w:footerReference w:type="even" r:id="rId18"/>
      <w:footerReference w:type="default" r:id="rId19"/>
      <w:headerReference w:type="first" r:id="rId20"/>
      <w:footerReference w:type="first" r:id="rId21"/>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33C1" w14:textId="77777777" w:rsidR="008347CA" w:rsidRDefault="008347CA" w:rsidP="00F726A1">
      <w:r>
        <w:separator/>
      </w:r>
    </w:p>
  </w:endnote>
  <w:endnote w:type="continuationSeparator" w:id="0">
    <w:p w14:paraId="0944D0DE" w14:textId="77777777" w:rsidR="008347CA" w:rsidRDefault="008347CA" w:rsidP="00F7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8738A" w14:textId="77777777" w:rsidR="00624D31" w:rsidRDefault="00624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3D0B" w14:textId="77777777" w:rsidR="00624D31" w:rsidRDefault="00624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FF15" w14:textId="77777777" w:rsidR="00624D31" w:rsidRDefault="0062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B2DF" w14:textId="77777777" w:rsidR="008347CA" w:rsidRDefault="008347CA" w:rsidP="00F726A1">
      <w:r>
        <w:separator/>
      </w:r>
    </w:p>
  </w:footnote>
  <w:footnote w:type="continuationSeparator" w:id="0">
    <w:p w14:paraId="5A827582" w14:textId="77777777" w:rsidR="008347CA" w:rsidRDefault="008347CA" w:rsidP="00F726A1">
      <w:r>
        <w:continuationSeparator/>
      </w:r>
    </w:p>
  </w:footnote>
  <w:footnote w:id="1">
    <w:p w14:paraId="7C81393E" w14:textId="77777777" w:rsidR="00624D31" w:rsidRPr="0055123A" w:rsidRDefault="00624D31" w:rsidP="00A26BE2">
      <w:pPr>
        <w:pStyle w:val="NoSpacing"/>
        <w:rPr>
          <w:rFonts w:ascii="Myriad Pro" w:hAnsi="Myriad Pro"/>
          <w:sz w:val="16"/>
          <w:szCs w:val="16"/>
        </w:rPr>
      </w:pPr>
      <w:r w:rsidRPr="0055123A">
        <w:rPr>
          <w:rStyle w:val="FootnoteReference"/>
          <w:rFonts w:ascii="Myriad Pro" w:hAnsi="Myriad Pro"/>
          <w:sz w:val="16"/>
          <w:szCs w:val="16"/>
        </w:rPr>
        <w:footnoteRef/>
      </w:r>
      <w:r w:rsidRPr="0055123A">
        <w:rPr>
          <w:rFonts w:ascii="Myriad Pro" w:hAnsi="Myriad Pro"/>
          <w:sz w:val="16"/>
          <w:szCs w:val="16"/>
        </w:rPr>
        <w:t xml:space="preserve"> UN South Sudan Resident Coordinator’s Office data.</w:t>
      </w:r>
    </w:p>
  </w:footnote>
  <w:footnote w:id="2">
    <w:p w14:paraId="047E0C51" w14:textId="77777777" w:rsidR="00624D31" w:rsidRPr="0055123A" w:rsidRDefault="00624D31" w:rsidP="00A26BE2">
      <w:pPr>
        <w:pStyle w:val="NoSpacing"/>
        <w:rPr>
          <w:rFonts w:ascii="Myriad Pro" w:hAnsi="Myriad Pro"/>
          <w:sz w:val="16"/>
          <w:szCs w:val="16"/>
        </w:rPr>
      </w:pPr>
      <w:r w:rsidRPr="0055123A">
        <w:rPr>
          <w:rStyle w:val="FootnoteReference"/>
          <w:rFonts w:ascii="Myriad Pro" w:hAnsi="Myriad Pro"/>
          <w:sz w:val="16"/>
          <w:szCs w:val="16"/>
        </w:rPr>
        <w:footnoteRef/>
      </w:r>
      <w:r w:rsidRPr="0055123A">
        <w:rPr>
          <w:rFonts w:ascii="Myriad Pro" w:hAnsi="Myriad Pro"/>
          <w:sz w:val="16"/>
          <w:szCs w:val="16"/>
        </w:rPr>
        <w:t xml:space="preserve"> </w:t>
      </w:r>
      <w:r w:rsidRPr="0055123A">
        <w:rPr>
          <w:rFonts w:ascii="Myriad Pro" w:hAnsi="Myriad Pro"/>
          <w:sz w:val="16"/>
          <w:szCs w:val="16"/>
          <w:lang w:eastAsia="ja-JP"/>
        </w:rPr>
        <w:t xml:space="preserve">FAO Country Programming Framework for South Sudan (2016-2017).  </w:t>
      </w:r>
    </w:p>
  </w:footnote>
  <w:footnote w:id="3">
    <w:p w14:paraId="72AB3E96" w14:textId="77777777" w:rsidR="00624D31" w:rsidRPr="0055123A" w:rsidRDefault="00624D31" w:rsidP="00A26BE2">
      <w:pPr>
        <w:pStyle w:val="FootnoteText"/>
        <w:rPr>
          <w:rFonts w:ascii="Myriad Pro" w:hAnsi="Myriad Pro" w:cs="Arial"/>
          <w:sz w:val="16"/>
          <w:szCs w:val="16"/>
        </w:rPr>
      </w:pPr>
      <w:r w:rsidRPr="0055123A">
        <w:rPr>
          <w:rStyle w:val="FootnoteReference"/>
          <w:rFonts w:ascii="Myriad Pro" w:hAnsi="Myriad Pro" w:cs="Arial"/>
          <w:sz w:val="16"/>
          <w:szCs w:val="16"/>
        </w:rPr>
        <w:footnoteRef/>
      </w:r>
      <w:r w:rsidRPr="0055123A">
        <w:rPr>
          <w:rFonts w:ascii="Myriad Pro" w:hAnsi="Myriad Pro" w:cs="Arial"/>
          <w:sz w:val="16"/>
          <w:szCs w:val="16"/>
        </w:rPr>
        <w:t xml:space="preserve"> Sustainable Agriculture in South Sudan</w:t>
      </w:r>
    </w:p>
  </w:footnote>
  <w:footnote w:id="4">
    <w:p w14:paraId="2E8D056B" w14:textId="77777777" w:rsidR="00624D31" w:rsidRPr="0055123A" w:rsidRDefault="00624D31" w:rsidP="00A26BE2">
      <w:pPr>
        <w:pStyle w:val="FootnoteText"/>
        <w:rPr>
          <w:sz w:val="16"/>
          <w:szCs w:val="16"/>
        </w:rPr>
      </w:pPr>
      <w:r w:rsidRPr="0055123A">
        <w:rPr>
          <w:rStyle w:val="FootnoteReference"/>
          <w:rFonts w:ascii="Myriad Pro" w:hAnsi="Myriad Pro" w:cs="Arial"/>
          <w:sz w:val="16"/>
          <w:szCs w:val="16"/>
        </w:rPr>
        <w:footnoteRef/>
      </w:r>
      <w:r w:rsidRPr="0055123A">
        <w:rPr>
          <w:rFonts w:ascii="Myriad Pro" w:hAnsi="Myriad Pro" w:cs="Arial"/>
          <w:sz w:val="16"/>
          <w:szCs w:val="16"/>
        </w:rPr>
        <w:t xml:space="preserve"> Ministry of Agriculture and Food Security</w:t>
      </w:r>
      <w:r w:rsidRPr="0055123A">
        <w:rPr>
          <w:sz w:val="16"/>
          <w:szCs w:val="16"/>
        </w:rPr>
        <w:t xml:space="preserve"> </w:t>
      </w:r>
    </w:p>
  </w:footnote>
  <w:footnote w:id="5">
    <w:p w14:paraId="73159656" w14:textId="77777777" w:rsidR="00624D31" w:rsidRPr="00A70FCD" w:rsidRDefault="00624D31" w:rsidP="00A26BE2">
      <w:pPr>
        <w:pStyle w:val="FootnoteText"/>
        <w:rPr>
          <w:lang w:val="en-US"/>
        </w:rPr>
      </w:pPr>
      <w:r w:rsidRPr="0055123A">
        <w:rPr>
          <w:rStyle w:val="FootnoteReference"/>
          <w:sz w:val="16"/>
          <w:szCs w:val="16"/>
        </w:rPr>
        <w:footnoteRef/>
      </w:r>
      <w:r w:rsidRPr="0055123A">
        <w:rPr>
          <w:sz w:val="16"/>
          <w:szCs w:val="16"/>
        </w:rPr>
        <w:t xml:space="preserve"> </w:t>
      </w:r>
      <w:r w:rsidRPr="0055123A">
        <w:rPr>
          <w:sz w:val="16"/>
          <w:szCs w:val="16"/>
          <w:lang w:val="en-US"/>
        </w:rPr>
        <w:t>UNOCHA, 2019 Humanitarian Response Plan</w:t>
      </w:r>
    </w:p>
  </w:footnote>
  <w:footnote w:id="6">
    <w:p w14:paraId="3ADBA138" w14:textId="77777777" w:rsidR="009D5C26" w:rsidRDefault="009D5C26" w:rsidP="009D5C26">
      <w:pPr>
        <w:pStyle w:val="FootnoteText"/>
        <w:rPr>
          <w:rFonts w:ascii="Courier" w:hAnsi="Courier"/>
        </w:rPr>
      </w:pPr>
      <w:r>
        <w:rPr>
          <w:rStyle w:val="FootnoteReference"/>
        </w:rPr>
        <w:footnoteRef/>
      </w:r>
      <w:r>
        <w:rPr>
          <w:sz w:val="16"/>
          <w:szCs w:val="14"/>
        </w:rPr>
        <w:t xml:space="preserve">The R-TGoNU was formed on 22 February 2020 after missing two deadlines, June and November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6D0A" w14:textId="77777777" w:rsidR="00624D31" w:rsidRDefault="00624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94459"/>
      <w:docPartObj>
        <w:docPartGallery w:val="Watermarks"/>
        <w:docPartUnique/>
      </w:docPartObj>
    </w:sdtPr>
    <w:sdtEndPr/>
    <w:sdtContent>
      <w:p w14:paraId="23B06564" w14:textId="1B7221F0" w:rsidR="00624D31" w:rsidRDefault="00DD6E04">
        <w:pPr>
          <w:pStyle w:val="Header"/>
        </w:pPr>
        <w:r>
          <w:rPr>
            <w:noProof/>
          </w:rPr>
          <w:pict w14:anchorId="78CA8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66C2" w14:textId="77777777" w:rsidR="00624D31" w:rsidRDefault="00624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F1D"/>
    <w:multiLevelType w:val="hybridMultilevel"/>
    <w:tmpl w:val="B28C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513F8"/>
    <w:multiLevelType w:val="hybridMultilevel"/>
    <w:tmpl w:val="A796C0F6"/>
    <w:lvl w:ilvl="0" w:tplc="08090017">
      <w:start w:val="1"/>
      <w:numFmt w:val="lowerLetter"/>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182922B4"/>
    <w:multiLevelType w:val="hybridMultilevel"/>
    <w:tmpl w:val="87F2E062"/>
    <w:lvl w:ilvl="0" w:tplc="9C08773E">
      <w:start w:val="1"/>
      <w:numFmt w:val="lowerRoman"/>
      <w:lvlText w:val="%1)"/>
      <w:lvlJc w:val="righ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02B7"/>
    <w:multiLevelType w:val="hybridMultilevel"/>
    <w:tmpl w:val="98C2B3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21C26"/>
    <w:multiLevelType w:val="hybridMultilevel"/>
    <w:tmpl w:val="32F8C048"/>
    <w:lvl w:ilvl="0" w:tplc="0409001B">
      <w:start w:val="1"/>
      <w:numFmt w:val="lowerRoman"/>
      <w:lvlText w:val="%1."/>
      <w:lvlJc w:val="righ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65678D9"/>
    <w:multiLevelType w:val="hybridMultilevel"/>
    <w:tmpl w:val="EF3A1D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33402"/>
    <w:multiLevelType w:val="hybridMultilevel"/>
    <w:tmpl w:val="91AA97BA"/>
    <w:lvl w:ilvl="0" w:tplc="9DBCC2B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3262"/>
    <w:multiLevelType w:val="hybridMultilevel"/>
    <w:tmpl w:val="B82C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59FD"/>
    <w:multiLevelType w:val="hybridMultilevel"/>
    <w:tmpl w:val="22F0B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B44CB"/>
    <w:multiLevelType w:val="hybridMultilevel"/>
    <w:tmpl w:val="BDA261A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FE93E37"/>
    <w:multiLevelType w:val="hybridMultilevel"/>
    <w:tmpl w:val="BD503ED8"/>
    <w:lvl w:ilvl="0" w:tplc="57E8F060">
      <w:start w:val="1"/>
      <w:numFmt w:val="lowerRoman"/>
      <w:lvlText w:val="%1)"/>
      <w:lvlJc w:val="right"/>
      <w:pPr>
        <w:ind w:left="720" w:hanging="360"/>
      </w:pPr>
      <w:rPr>
        <w:rFonts w:ascii="Myriad Pro" w:eastAsia="Calibri" w:hAnsi="Myriad Pro"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C7E23"/>
    <w:multiLevelType w:val="hybridMultilevel"/>
    <w:tmpl w:val="5994F62A"/>
    <w:lvl w:ilvl="0" w:tplc="0809000F">
      <w:start w:val="1"/>
      <w:numFmt w:val="decimal"/>
      <w:lvlText w:val="%1."/>
      <w:lvlJc w:val="left"/>
      <w:pPr>
        <w:ind w:left="720" w:hanging="360"/>
      </w:pPr>
    </w:lvl>
    <w:lvl w:ilvl="1" w:tplc="6432358E">
      <w:start w:val="2"/>
      <w:numFmt w:val="bullet"/>
      <w:lvlText w:val="•"/>
      <w:lvlJc w:val="left"/>
      <w:pPr>
        <w:ind w:left="1800" w:hanging="720"/>
      </w:pPr>
      <w:rPr>
        <w:rFonts w:ascii="Corbel" w:eastAsia="MS Mincho" w:hAnsi="Corbe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D3DF9"/>
    <w:multiLevelType w:val="hybridMultilevel"/>
    <w:tmpl w:val="39E42F90"/>
    <w:lvl w:ilvl="0" w:tplc="1C4A9282">
      <w:start w:val="1"/>
      <w:numFmt w:val="decimal"/>
      <w:lvlText w:val="%1."/>
      <w:lvlJc w:val="left"/>
      <w:pPr>
        <w:ind w:left="720" w:hanging="360"/>
      </w:pPr>
      <w:rPr>
        <w:b w:val="0"/>
      </w:rPr>
    </w:lvl>
    <w:lvl w:ilvl="1" w:tplc="6432358E">
      <w:start w:val="2"/>
      <w:numFmt w:val="bullet"/>
      <w:lvlText w:val="•"/>
      <w:lvlJc w:val="left"/>
      <w:pPr>
        <w:ind w:left="1800" w:hanging="720"/>
      </w:pPr>
      <w:rPr>
        <w:rFonts w:ascii="Corbel" w:eastAsia="MS Mincho" w:hAnsi="Corbe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F164D"/>
    <w:multiLevelType w:val="hybridMultilevel"/>
    <w:tmpl w:val="57362A9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4" w15:restartNumberingAfterBreak="0">
    <w:nsid w:val="3C4729DB"/>
    <w:multiLevelType w:val="hybridMultilevel"/>
    <w:tmpl w:val="FBE63DE6"/>
    <w:lvl w:ilvl="0" w:tplc="8B5E0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90C8D"/>
    <w:multiLevelType w:val="hybridMultilevel"/>
    <w:tmpl w:val="643CC55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47DD"/>
    <w:multiLevelType w:val="hybridMultilevel"/>
    <w:tmpl w:val="80328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02016"/>
    <w:multiLevelType w:val="hybridMultilevel"/>
    <w:tmpl w:val="33EE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44E1E"/>
    <w:multiLevelType w:val="hybridMultilevel"/>
    <w:tmpl w:val="44BEBE3C"/>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A601103"/>
    <w:multiLevelType w:val="hybridMultilevel"/>
    <w:tmpl w:val="C5D4E29C"/>
    <w:lvl w:ilvl="0" w:tplc="B2866D98">
      <w:start w:val="30"/>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44D7"/>
    <w:multiLevelType w:val="hybridMultilevel"/>
    <w:tmpl w:val="639CC5EA"/>
    <w:lvl w:ilvl="0" w:tplc="22461C46">
      <w:start w:val="1"/>
      <w:numFmt w:val="lowerRoman"/>
      <w:lvlText w:val="%1)"/>
      <w:lvlJc w:val="righ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35311"/>
    <w:multiLevelType w:val="hybridMultilevel"/>
    <w:tmpl w:val="E850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C5040"/>
    <w:multiLevelType w:val="hybridMultilevel"/>
    <w:tmpl w:val="FAAAF18A"/>
    <w:lvl w:ilvl="0" w:tplc="FBEAC406">
      <w:start w:val="1"/>
      <w:numFmt w:val="lowerRoman"/>
      <w:lvlText w:val="%1)"/>
      <w:lvlJc w:val="right"/>
      <w:pPr>
        <w:ind w:left="720" w:hanging="360"/>
      </w:pPr>
      <w:rPr>
        <w:rFonts w:ascii="Myriad Pro" w:eastAsia="Calibri" w:hAnsi="Myriad Pro"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C6797D"/>
    <w:multiLevelType w:val="hybridMultilevel"/>
    <w:tmpl w:val="3DAAFB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2C03AC3"/>
    <w:multiLevelType w:val="hybridMultilevel"/>
    <w:tmpl w:val="34368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3659D0"/>
    <w:multiLevelType w:val="hybridMultilevel"/>
    <w:tmpl w:val="973080D2"/>
    <w:lvl w:ilvl="0" w:tplc="7AA214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82677"/>
    <w:multiLevelType w:val="hybridMultilevel"/>
    <w:tmpl w:val="39E42F90"/>
    <w:lvl w:ilvl="0" w:tplc="1C4A9282">
      <w:start w:val="1"/>
      <w:numFmt w:val="decimal"/>
      <w:lvlText w:val="%1."/>
      <w:lvlJc w:val="left"/>
      <w:pPr>
        <w:ind w:left="720" w:hanging="360"/>
      </w:pPr>
      <w:rPr>
        <w:b w:val="0"/>
      </w:rPr>
    </w:lvl>
    <w:lvl w:ilvl="1" w:tplc="6432358E">
      <w:start w:val="2"/>
      <w:numFmt w:val="bullet"/>
      <w:lvlText w:val="•"/>
      <w:lvlJc w:val="left"/>
      <w:pPr>
        <w:ind w:left="1800" w:hanging="720"/>
      </w:pPr>
      <w:rPr>
        <w:rFonts w:ascii="Corbel" w:eastAsia="MS Mincho" w:hAnsi="Corbe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47DE0"/>
    <w:multiLevelType w:val="hybridMultilevel"/>
    <w:tmpl w:val="6FF2F314"/>
    <w:lvl w:ilvl="0" w:tplc="E8525882">
      <w:start w:val="1"/>
      <w:numFmt w:val="lowerRoman"/>
      <w:lvlText w:val="%1)"/>
      <w:lvlJc w:val="right"/>
      <w:pPr>
        <w:ind w:left="720" w:hanging="360"/>
      </w:pPr>
      <w:rPr>
        <w:rFonts w:ascii="Myriad Pro" w:eastAsia="Calibri" w:hAnsi="Myriad Pro"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C2CFA"/>
    <w:multiLevelType w:val="hybridMultilevel"/>
    <w:tmpl w:val="6A083A1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A70F63"/>
    <w:multiLevelType w:val="hybridMultilevel"/>
    <w:tmpl w:val="EB28F84E"/>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0" w15:restartNumberingAfterBreak="0">
    <w:nsid w:val="7B41470F"/>
    <w:multiLevelType w:val="hybridMultilevel"/>
    <w:tmpl w:val="6FF2F314"/>
    <w:lvl w:ilvl="0" w:tplc="E8525882">
      <w:start w:val="1"/>
      <w:numFmt w:val="lowerRoman"/>
      <w:lvlText w:val="%1)"/>
      <w:lvlJc w:val="right"/>
      <w:pPr>
        <w:ind w:left="720" w:hanging="360"/>
      </w:pPr>
      <w:rPr>
        <w:rFonts w:ascii="Myriad Pro" w:eastAsia="Calibri" w:hAnsi="Myriad Pro"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56257"/>
    <w:multiLevelType w:val="multilevel"/>
    <w:tmpl w:val="D38E85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F1D5DFE"/>
    <w:multiLevelType w:val="hybridMultilevel"/>
    <w:tmpl w:val="9368613C"/>
    <w:lvl w:ilvl="0" w:tplc="C09C9916">
      <w:start w:val="1"/>
      <w:numFmt w:val="lowerRoman"/>
      <w:lvlText w:val="%1)"/>
      <w:lvlJc w:val="righ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
  </w:num>
  <w:num w:numId="4">
    <w:abstractNumId w:val="16"/>
  </w:num>
  <w:num w:numId="5">
    <w:abstractNumId w:val="12"/>
  </w:num>
  <w:num w:numId="6">
    <w:abstractNumId w:val="8"/>
  </w:num>
  <w:num w:numId="7">
    <w:abstractNumId w:val="1"/>
  </w:num>
  <w:num w:numId="8">
    <w:abstractNumId w:val="9"/>
  </w:num>
  <w:num w:numId="9">
    <w:abstractNumId w:val="6"/>
  </w:num>
  <w:num w:numId="10">
    <w:abstractNumId w:val="5"/>
  </w:num>
  <w:num w:numId="11">
    <w:abstractNumId w:val="4"/>
  </w:num>
  <w:num w:numId="12">
    <w:abstractNumId w:val="14"/>
  </w:num>
  <w:num w:numId="13">
    <w:abstractNumId w:val="23"/>
  </w:num>
  <w:num w:numId="14">
    <w:abstractNumId w:val="0"/>
  </w:num>
  <w:num w:numId="15">
    <w:abstractNumId w:val="7"/>
  </w:num>
  <w:num w:numId="16">
    <w:abstractNumId w:val="15"/>
  </w:num>
  <w:num w:numId="17">
    <w:abstractNumId w:val="22"/>
  </w:num>
  <w:num w:numId="18">
    <w:abstractNumId w:val="13"/>
  </w:num>
  <w:num w:numId="19">
    <w:abstractNumId w:val="22"/>
  </w:num>
  <w:num w:numId="20">
    <w:abstractNumId w:val="17"/>
  </w:num>
  <w:num w:numId="21">
    <w:abstractNumId w:val="26"/>
  </w:num>
  <w:num w:numId="22">
    <w:abstractNumId w:val="11"/>
  </w:num>
  <w:num w:numId="23">
    <w:abstractNumId w:val="10"/>
  </w:num>
  <w:num w:numId="24">
    <w:abstractNumId w:val="2"/>
  </w:num>
  <w:num w:numId="25">
    <w:abstractNumId w:val="32"/>
  </w:num>
  <w:num w:numId="26">
    <w:abstractNumId w:val="20"/>
  </w:num>
  <w:num w:numId="27">
    <w:abstractNumId w:val="25"/>
  </w:num>
  <w:num w:numId="28">
    <w:abstractNumId w:val="2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 w:numId="32">
    <w:abstractNumId w:val="18"/>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A1"/>
    <w:rsid w:val="000118FA"/>
    <w:rsid w:val="00013D9F"/>
    <w:rsid w:val="00014844"/>
    <w:rsid w:val="00015B6C"/>
    <w:rsid w:val="00026EE9"/>
    <w:rsid w:val="00033017"/>
    <w:rsid w:val="000339C2"/>
    <w:rsid w:val="000442F1"/>
    <w:rsid w:val="00050684"/>
    <w:rsid w:val="00053804"/>
    <w:rsid w:val="00053CBE"/>
    <w:rsid w:val="00075114"/>
    <w:rsid w:val="00096BB6"/>
    <w:rsid w:val="000A1D98"/>
    <w:rsid w:val="000A45E9"/>
    <w:rsid w:val="000B0E49"/>
    <w:rsid w:val="000B1579"/>
    <w:rsid w:val="000B38F5"/>
    <w:rsid w:val="000C263A"/>
    <w:rsid w:val="000D267F"/>
    <w:rsid w:val="000E65D6"/>
    <w:rsid w:val="000F1D87"/>
    <w:rsid w:val="001019BA"/>
    <w:rsid w:val="00103E4A"/>
    <w:rsid w:val="00107CE2"/>
    <w:rsid w:val="00111181"/>
    <w:rsid w:val="00114B8E"/>
    <w:rsid w:val="00116771"/>
    <w:rsid w:val="00120E44"/>
    <w:rsid w:val="0012417F"/>
    <w:rsid w:val="0012773A"/>
    <w:rsid w:val="00131E2B"/>
    <w:rsid w:val="00132B25"/>
    <w:rsid w:val="001414E2"/>
    <w:rsid w:val="0014293C"/>
    <w:rsid w:val="00152D2B"/>
    <w:rsid w:val="001604C5"/>
    <w:rsid w:val="00164929"/>
    <w:rsid w:val="00170C62"/>
    <w:rsid w:val="00184CB0"/>
    <w:rsid w:val="0019095B"/>
    <w:rsid w:val="00194761"/>
    <w:rsid w:val="001A0F9B"/>
    <w:rsid w:val="001A3A59"/>
    <w:rsid w:val="001A68EF"/>
    <w:rsid w:val="001B74E8"/>
    <w:rsid w:val="001C2D58"/>
    <w:rsid w:val="001C7A38"/>
    <w:rsid w:val="001D1291"/>
    <w:rsid w:val="001E6276"/>
    <w:rsid w:val="001F5AC8"/>
    <w:rsid w:val="00211A22"/>
    <w:rsid w:val="00231D21"/>
    <w:rsid w:val="00267940"/>
    <w:rsid w:val="0027025E"/>
    <w:rsid w:val="00285706"/>
    <w:rsid w:val="0028760D"/>
    <w:rsid w:val="002A182B"/>
    <w:rsid w:val="002A4C69"/>
    <w:rsid w:val="002B421A"/>
    <w:rsid w:val="002B4B02"/>
    <w:rsid w:val="002C6F95"/>
    <w:rsid w:val="002D0FFE"/>
    <w:rsid w:val="002E21DE"/>
    <w:rsid w:val="002E40D6"/>
    <w:rsid w:val="002E4316"/>
    <w:rsid w:val="002E56DC"/>
    <w:rsid w:val="002E580A"/>
    <w:rsid w:val="002F2810"/>
    <w:rsid w:val="002F5653"/>
    <w:rsid w:val="00307137"/>
    <w:rsid w:val="003254B8"/>
    <w:rsid w:val="0032575B"/>
    <w:rsid w:val="003274D2"/>
    <w:rsid w:val="00345360"/>
    <w:rsid w:val="0034582E"/>
    <w:rsid w:val="0035573A"/>
    <w:rsid w:val="003608A1"/>
    <w:rsid w:val="00360B43"/>
    <w:rsid w:val="00381C98"/>
    <w:rsid w:val="00383FBB"/>
    <w:rsid w:val="00397C89"/>
    <w:rsid w:val="003A7B61"/>
    <w:rsid w:val="003A7E00"/>
    <w:rsid w:val="003B2962"/>
    <w:rsid w:val="003B3533"/>
    <w:rsid w:val="003B605E"/>
    <w:rsid w:val="003D03E2"/>
    <w:rsid w:val="003D03F0"/>
    <w:rsid w:val="003D18AF"/>
    <w:rsid w:val="003D23A4"/>
    <w:rsid w:val="003E04F2"/>
    <w:rsid w:val="003E1D9D"/>
    <w:rsid w:val="003E30C2"/>
    <w:rsid w:val="003F4992"/>
    <w:rsid w:val="00400BE1"/>
    <w:rsid w:val="004071EA"/>
    <w:rsid w:val="00413E98"/>
    <w:rsid w:val="004158B6"/>
    <w:rsid w:val="00426085"/>
    <w:rsid w:val="00433A83"/>
    <w:rsid w:val="00447FFA"/>
    <w:rsid w:val="00455F40"/>
    <w:rsid w:val="00482251"/>
    <w:rsid w:val="00491B8F"/>
    <w:rsid w:val="00496AFA"/>
    <w:rsid w:val="004A50D9"/>
    <w:rsid w:val="004C270D"/>
    <w:rsid w:val="004C3E5B"/>
    <w:rsid w:val="004D139B"/>
    <w:rsid w:val="004F0103"/>
    <w:rsid w:val="004F3BD7"/>
    <w:rsid w:val="0050132B"/>
    <w:rsid w:val="005078E8"/>
    <w:rsid w:val="00515B6F"/>
    <w:rsid w:val="00516887"/>
    <w:rsid w:val="00517A4D"/>
    <w:rsid w:val="0052015E"/>
    <w:rsid w:val="0052378B"/>
    <w:rsid w:val="00533D28"/>
    <w:rsid w:val="005344B9"/>
    <w:rsid w:val="00540B6B"/>
    <w:rsid w:val="00554439"/>
    <w:rsid w:val="0055515A"/>
    <w:rsid w:val="005569DC"/>
    <w:rsid w:val="00564ED9"/>
    <w:rsid w:val="00567EF6"/>
    <w:rsid w:val="005861C3"/>
    <w:rsid w:val="0059098E"/>
    <w:rsid w:val="005972FC"/>
    <w:rsid w:val="00597B76"/>
    <w:rsid w:val="005A420D"/>
    <w:rsid w:val="005A6300"/>
    <w:rsid w:val="005B157D"/>
    <w:rsid w:val="005B7018"/>
    <w:rsid w:val="005B71D1"/>
    <w:rsid w:val="005C1B6A"/>
    <w:rsid w:val="005F3871"/>
    <w:rsid w:val="00602FE6"/>
    <w:rsid w:val="00624D31"/>
    <w:rsid w:val="00636F2E"/>
    <w:rsid w:val="00644538"/>
    <w:rsid w:val="00645A73"/>
    <w:rsid w:val="00645E26"/>
    <w:rsid w:val="00646957"/>
    <w:rsid w:val="00652AA4"/>
    <w:rsid w:val="00670D06"/>
    <w:rsid w:val="00676C7B"/>
    <w:rsid w:val="00681DE3"/>
    <w:rsid w:val="00682290"/>
    <w:rsid w:val="006866C7"/>
    <w:rsid w:val="00691113"/>
    <w:rsid w:val="006A1B38"/>
    <w:rsid w:val="006A44F9"/>
    <w:rsid w:val="006A7879"/>
    <w:rsid w:val="006A7B45"/>
    <w:rsid w:val="006B24C8"/>
    <w:rsid w:val="006C40DB"/>
    <w:rsid w:val="006C766D"/>
    <w:rsid w:val="006D6DBE"/>
    <w:rsid w:val="006F30BB"/>
    <w:rsid w:val="006F373B"/>
    <w:rsid w:val="006F5BC5"/>
    <w:rsid w:val="007029C3"/>
    <w:rsid w:val="00703FC5"/>
    <w:rsid w:val="0072183D"/>
    <w:rsid w:val="00730945"/>
    <w:rsid w:val="0073632D"/>
    <w:rsid w:val="00741F9F"/>
    <w:rsid w:val="00743C97"/>
    <w:rsid w:val="00743E0E"/>
    <w:rsid w:val="00750F27"/>
    <w:rsid w:val="0077279F"/>
    <w:rsid w:val="00780572"/>
    <w:rsid w:val="00784BD9"/>
    <w:rsid w:val="007919B0"/>
    <w:rsid w:val="007B5193"/>
    <w:rsid w:val="007B70FA"/>
    <w:rsid w:val="007C20B5"/>
    <w:rsid w:val="007F3763"/>
    <w:rsid w:val="007F5457"/>
    <w:rsid w:val="008068B2"/>
    <w:rsid w:val="00815780"/>
    <w:rsid w:val="00816302"/>
    <w:rsid w:val="00817BBD"/>
    <w:rsid w:val="0082030F"/>
    <w:rsid w:val="008205C5"/>
    <w:rsid w:val="00830486"/>
    <w:rsid w:val="0083130E"/>
    <w:rsid w:val="008347CA"/>
    <w:rsid w:val="00841205"/>
    <w:rsid w:val="00851160"/>
    <w:rsid w:val="008575A8"/>
    <w:rsid w:val="00865332"/>
    <w:rsid w:val="00867CA8"/>
    <w:rsid w:val="0087056C"/>
    <w:rsid w:val="0087559C"/>
    <w:rsid w:val="00876506"/>
    <w:rsid w:val="00897065"/>
    <w:rsid w:val="008A51D1"/>
    <w:rsid w:val="008B031B"/>
    <w:rsid w:val="008B14B9"/>
    <w:rsid w:val="008C1782"/>
    <w:rsid w:val="008C244F"/>
    <w:rsid w:val="008C48FD"/>
    <w:rsid w:val="008C6F12"/>
    <w:rsid w:val="008D1094"/>
    <w:rsid w:val="008D349C"/>
    <w:rsid w:val="008D67E3"/>
    <w:rsid w:val="008E3936"/>
    <w:rsid w:val="008E6C5D"/>
    <w:rsid w:val="008F3E07"/>
    <w:rsid w:val="009127DF"/>
    <w:rsid w:val="00921368"/>
    <w:rsid w:val="00922C29"/>
    <w:rsid w:val="00923425"/>
    <w:rsid w:val="00926B98"/>
    <w:rsid w:val="00930ED1"/>
    <w:rsid w:val="00935CD6"/>
    <w:rsid w:val="00943363"/>
    <w:rsid w:val="009436EB"/>
    <w:rsid w:val="009600BF"/>
    <w:rsid w:val="00963F92"/>
    <w:rsid w:val="0099121C"/>
    <w:rsid w:val="00992121"/>
    <w:rsid w:val="009A018C"/>
    <w:rsid w:val="009C01EE"/>
    <w:rsid w:val="009C680F"/>
    <w:rsid w:val="009C7664"/>
    <w:rsid w:val="009C7CD3"/>
    <w:rsid w:val="009D2984"/>
    <w:rsid w:val="009D5C26"/>
    <w:rsid w:val="009E093C"/>
    <w:rsid w:val="009E46F8"/>
    <w:rsid w:val="009F165E"/>
    <w:rsid w:val="009F41E5"/>
    <w:rsid w:val="009F4349"/>
    <w:rsid w:val="00A136AC"/>
    <w:rsid w:val="00A26BE2"/>
    <w:rsid w:val="00A3108E"/>
    <w:rsid w:val="00A45F37"/>
    <w:rsid w:val="00A47791"/>
    <w:rsid w:val="00A604B4"/>
    <w:rsid w:val="00A73F9C"/>
    <w:rsid w:val="00A74683"/>
    <w:rsid w:val="00A772C4"/>
    <w:rsid w:val="00A82539"/>
    <w:rsid w:val="00A9094E"/>
    <w:rsid w:val="00A92886"/>
    <w:rsid w:val="00A93575"/>
    <w:rsid w:val="00A95E22"/>
    <w:rsid w:val="00AA7BC4"/>
    <w:rsid w:val="00AA7DD8"/>
    <w:rsid w:val="00AB7D12"/>
    <w:rsid w:val="00AF0DEC"/>
    <w:rsid w:val="00AF1981"/>
    <w:rsid w:val="00B126A5"/>
    <w:rsid w:val="00B13DA5"/>
    <w:rsid w:val="00B239FA"/>
    <w:rsid w:val="00B33493"/>
    <w:rsid w:val="00B40608"/>
    <w:rsid w:val="00B46459"/>
    <w:rsid w:val="00B51C1C"/>
    <w:rsid w:val="00B54DDD"/>
    <w:rsid w:val="00B60B95"/>
    <w:rsid w:val="00B61CE5"/>
    <w:rsid w:val="00B82877"/>
    <w:rsid w:val="00B836EA"/>
    <w:rsid w:val="00B86A6B"/>
    <w:rsid w:val="00BA1492"/>
    <w:rsid w:val="00BA1F44"/>
    <w:rsid w:val="00BA5844"/>
    <w:rsid w:val="00BA5917"/>
    <w:rsid w:val="00BB1060"/>
    <w:rsid w:val="00BB3B18"/>
    <w:rsid w:val="00BC04A7"/>
    <w:rsid w:val="00BC6818"/>
    <w:rsid w:val="00BD5357"/>
    <w:rsid w:val="00BE48B2"/>
    <w:rsid w:val="00BE5A45"/>
    <w:rsid w:val="00BF06EC"/>
    <w:rsid w:val="00BF1837"/>
    <w:rsid w:val="00BF3639"/>
    <w:rsid w:val="00C021B6"/>
    <w:rsid w:val="00C06FE7"/>
    <w:rsid w:val="00C10878"/>
    <w:rsid w:val="00C156E0"/>
    <w:rsid w:val="00C1585A"/>
    <w:rsid w:val="00C16392"/>
    <w:rsid w:val="00C365D2"/>
    <w:rsid w:val="00C45271"/>
    <w:rsid w:val="00C468DE"/>
    <w:rsid w:val="00C473ED"/>
    <w:rsid w:val="00C506E4"/>
    <w:rsid w:val="00C665B5"/>
    <w:rsid w:val="00C70A15"/>
    <w:rsid w:val="00C719EC"/>
    <w:rsid w:val="00C80229"/>
    <w:rsid w:val="00C85AFD"/>
    <w:rsid w:val="00C90668"/>
    <w:rsid w:val="00CA77BA"/>
    <w:rsid w:val="00CB292C"/>
    <w:rsid w:val="00CC4A00"/>
    <w:rsid w:val="00CE05A5"/>
    <w:rsid w:val="00CF2CEF"/>
    <w:rsid w:val="00CF49BA"/>
    <w:rsid w:val="00D2128E"/>
    <w:rsid w:val="00D34D5F"/>
    <w:rsid w:val="00D43D3F"/>
    <w:rsid w:val="00D56958"/>
    <w:rsid w:val="00D60095"/>
    <w:rsid w:val="00D62F91"/>
    <w:rsid w:val="00DC4215"/>
    <w:rsid w:val="00DD3FCD"/>
    <w:rsid w:val="00DD6E04"/>
    <w:rsid w:val="00DE6F8B"/>
    <w:rsid w:val="00DF15CE"/>
    <w:rsid w:val="00DF5BF0"/>
    <w:rsid w:val="00DF7D92"/>
    <w:rsid w:val="00E02A6D"/>
    <w:rsid w:val="00E02C45"/>
    <w:rsid w:val="00E10A84"/>
    <w:rsid w:val="00E11E0D"/>
    <w:rsid w:val="00E12B5B"/>
    <w:rsid w:val="00E15E98"/>
    <w:rsid w:val="00E40B7C"/>
    <w:rsid w:val="00E45BC6"/>
    <w:rsid w:val="00E5784A"/>
    <w:rsid w:val="00E62133"/>
    <w:rsid w:val="00E64C2F"/>
    <w:rsid w:val="00E84F94"/>
    <w:rsid w:val="00E85976"/>
    <w:rsid w:val="00E90174"/>
    <w:rsid w:val="00E9183D"/>
    <w:rsid w:val="00EB1E9A"/>
    <w:rsid w:val="00ED0504"/>
    <w:rsid w:val="00ED524F"/>
    <w:rsid w:val="00ED7AA3"/>
    <w:rsid w:val="00EE0D8D"/>
    <w:rsid w:val="00F020F1"/>
    <w:rsid w:val="00F0399F"/>
    <w:rsid w:val="00F11604"/>
    <w:rsid w:val="00F11D4D"/>
    <w:rsid w:val="00F2400A"/>
    <w:rsid w:val="00F32117"/>
    <w:rsid w:val="00F3614A"/>
    <w:rsid w:val="00F44019"/>
    <w:rsid w:val="00F50116"/>
    <w:rsid w:val="00F51197"/>
    <w:rsid w:val="00F715B2"/>
    <w:rsid w:val="00F726A1"/>
    <w:rsid w:val="00F8706C"/>
    <w:rsid w:val="00F93195"/>
    <w:rsid w:val="00FA5A26"/>
    <w:rsid w:val="00FB3A97"/>
    <w:rsid w:val="00FB5EA8"/>
    <w:rsid w:val="00FC3D06"/>
    <w:rsid w:val="00FC577F"/>
    <w:rsid w:val="00FC5D9F"/>
    <w:rsid w:val="00FC786B"/>
    <w:rsid w:val="00FD1B5D"/>
    <w:rsid w:val="00FD2524"/>
    <w:rsid w:val="00FD5369"/>
    <w:rsid w:val="00FE36E0"/>
    <w:rsid w:val="00FF0F4B"/>
    <w:rsid w:val="00FF2A75"/>
    <w:rsid w:val="00FF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F6BD0"/>
  <w15:chartTrackingRefBased/>
  <w15:docId w15:val="{7DFBA7EF-E169-4CB2-B84E-FA09D6ED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A1"/>
    <w:pPr>
      <w:spacing w:after="0" w:line="240" w:lineRule="auto"/>
    </w:pPr>
    <w:rPr>
      <w:rFonts w:ascii="Arial" w:eastAsia="Times New Roman" w:hAnsi="Arial" w:cs="Times New Roman"/>
      <w:sz w:val="20"/>
      <w:szCs w:val="24"/>
      <w:lang w:val="en-GB"/>
    </w:rPr>
  </w:style>
  <w:style w:type="paragraph" w:styleId="Heading4">
    <w:name w:val="heading 4"/>
    <w:basedOn w:val="Normal"/>
    <w:next w:val="Normal"/>
    <w:link w:val="Heading4Char"/>
    <w:unhideWhenUsed/>
    <w:qFormat/>
    <w:rsid w:val="00F726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26A1"/>
    <w:rPr>
      <w:rFonts w:ascii="Calibri" w:eastAsia="Times New Roman" w:hAnsi="Calibri" w:cs="Times New Roman"/>
      <w:b/>
      <w:bCs/>
      <w:sz w:val="28"/>
      <w:szCs w:val="28"/>
      <w:lang w:val="en-GB"/>
    </w:rPr>
  </w:style>
  <w:style w:type="paragraph" w:styleId="FootnoteText">
    <w:name w:val="footnote text"/>
    <w:aliases w:val="Footnote Text Quote,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
    <w:basedOn w:val="Normal"/>
    <w:link w:val="FootnoteTextChar"/>
    <w:uiPriority w:val="99"/>
    <w:qFormat/>
    <w:rsid w:val="00F726A1"/>
    <w:rPr>
      <w:rFonts w:ascii="Times New Roman" w:hAnsi="Times New Roman"/>
      <w:szCs w:val="20"/>
    </w:rPr>
  </w:style>
  <w:style w:type="character" w:customStyle="1" w:styleId="FootnoteTextChar">
    <w:name w:val="Footnote Text Char"/>
    <w:aliases w:val="Footnote Text Quote Char,ft Char,Geneva 9 Char,Font: Geneva 9 Char,Boston 10 Char,f Char,Текст сноски Знак1 Char,Текст сноски Знак1 Char Char Char Char Char Char Char,Текст сноски Знак1 Char Char Char Char Char Char1"/>
    <w:basedOn w:val="DefaultParagraphFont"/>
    <w:link w:val="FootnoteText"/>
    <w:uiPriority w:val="99"/>
    <w:rsid w:val="00F726A1"/>
    <w:rPr>
      <w:rFonts w:ascii="Times New Roman" w:eastAsia="Times New Roman" w:hAnsi="Times New Roman" w:cs="Times New Roman"/>
      <w:sz w:val="20"/>
      <w:szCs w:val="20"/>
      <w:lang w:val="en-GB"/>
    </w:rPr>
  </w:style>
  <w:style w:type="character" w:styleId="FootnoteReference">
    <w:name w:val="footnote reference"/>
    <w:aliases w:val="16 Point,Superscript 6 Point,ftref,BVI fnr,Carattere Char1,Carattere Char Char Carattere Carattere Char Char,Char Char, Carattere Char1, Carattere Char Char Carattere Carattere Char Char,referencia nota al pie Char,Ref,ftref1,ftref2"/>
    <w:link w:val="Char2"/>
    <w:uiPriority w:val="99"/>
    <w:qFormat/>
    <w:rsid w:val="00F726A1"/>
    <w:rPr>
      <w:vertAlign w:val="superscript"/>
    </w:rPr>
  </w:style>
  <w:style w:type="paragraph" w:customStyle="1" w:styleId="Default">
    <w:name w:val="Default"/>
    <w:rsid w:val="00F726A1"/>
    <w:pPr>
      <w:autoSpaceDE w:val="0"/>
      <w:autoSpaceDN w:val="0"/>
      <w:adjustRightInd w:val="0"/>
      <w:spacing w:after="0" w:line="240" w:lineRule="auto"/>
    </w:pPr>
    <w:rPr>
      <w:rFonts w:ascii="Verdana" w:eastAsia="Calibri" w:hAnsi="Verdana" w:cs="Verdana"/>
      <w:color w:val="000000"/>
      <w:sz w:val="24"/>
      <w:szCs w:val="24"/>
      <w:lang w:val="en-GB"/>
    </w:rPr>
  </w:style>
  <w:style w:type="paragraph" w:styleId="ListParagraph">
    <w:name w:val="List Paragraph"/>
    <w:aliases w:val="Lapis Bulleted List,List Paragraph (numbered (a)),List Paragraph1,References,Paragraphe de liste1"/>
    <w:basedOn w:val="Normal"/>
    <w:link w:val="ListParagraphChar"/>
    <w:qFormat/>
    <w:rsid w:val="00F726A1"/>
    <w:pPr>
      <w:ind w:left="720"/>
      <w:contextualSpacing/>
    </w:pPr>
    <w:rPr>
      <w:rFonts w:ascii="Times New Roman" w:eastAsia="MS Mincho" w:hAnsi="Times New Roman"/>
      <w:sz w:val="24"/>
      <w:lang w:eastAsia="ja-JP"/>
    </w:rPr>
  </w:style>
  <w:style w:type="character" w:customStyle="1" w:styleId="ListParagraphChar">
    <w:name w:val="List Paragraph Char"/>
    <w:aliases w:val="Lapis Bulleted List Char,List Paragraph (numbered (a)) Char,List Paragraph1 Char,References Char,Paragraphe de liste1 Char"/>
    <w:link w:val="ListParagraph"/>
    <w:uiPriority w:val="34"/>
    <w:locked/>
    <w:rsid w:val="00F726A1"/>
    <w:rPr>
      <w:rFonts w:ascii="Times New Roman" w:eastAsia="MS Mincho" w:hAnsi="Times New Roman" w:cs="Times New Roman"/>
      <w:sz w:val="24"/>
      <w:szCs w:val="24"/>
      <w:lang w:val="en-GB" w:eastAsia="ja-JP"/>
    </w:rPr>
  </w:style>
  <w:style w:type="paragraph" w:styleId="NoSpacing">
    <w:name w:val="No Spacing"/>
    <w:link w:val="NoSpacingChar"/>
    <w:uiPriority w:val="1"/>
    <w:qFormat/>
    <w:rsid w:val="00F726A1"/>
    <w:pPr>
      <w:spacing w:after="0" w:line="240" w:lineRule="auto"/>
    </w:pPr>
    <w:rPr>
      <w:rFonts w:ascii="Calibri" w:eastAsia="Calibri" w:hAnsi="Calibri" w:cs="Arial"/>
      <w:lang w:val="en-GB"/>
    </w:rPr>
  </w:style>
  <w:style w:type="character" w:customStyle="1" w:styleId="NoSpacingChar">
    <w:name w:val="No Spacing Char"/>
    <w:link w:val="NoSpacing"/>
    <w:uiPriority w:val="1"/>
    <w:rsid w:val="00F726A1"/>
    <w:rPr>
      <w:rFonts w:ascii="Calibri" w:eastAsia="Calibri" w:hAnsi="Calibri" w:cs="Arial"/>
      <w:lang w:val="en-GB"/>
    </w:rPr>
  </w:style>
  <w:style w:type="paragraph" w:styleId="EndnoteText">
    <w:name w:val="endnote text"/>
    <w:basedOn w:val="Normal"/>
    <w:link w:val="EndnoteTextChar"/>
    <w:uiPriority w:val="99"/>
    <w:semiHidden/>
    <w:unhideWhenUsed/>
    <w:rsid w:val="00F726A1"/>
    <w:rPr>
      <w:rFonts w:asciiTheme="minorHAnsi" w:eastAsiaTheme="minorEastAsia" w:hAnsiTheme="minorHAnsi" w:cstheme="minorBidi"/>
      <w:szCs w:val="20"/>
      <w:lang w:val="en-US" w:eastAsia="ja-JP"/>
    </w:rPr>
  </w:style>
  <w:style w:type="character" w:customStyle="1" w:styleId="EndnoteTextChar">
    <w:name w:val="Endnote Text Char"/>
    <w:basedOn w:val="DefaultParagraphFont"/>
    <w:link w:val="EndnoteText"/>
    <w:uiPriority w:val="99"/>
    <w:semiHidden/>
    <w:rsid w:val="00F726A1"/>
    <w:rPr>
      <w:rFonts w:eastAsiaTheme="minorEastAsia"/>
      <w:sz w:val="20"/>
      <w:szCs w:val="20"/>
      <w:lang w:eastAsia="ja-JP"/>
    </w:rPr>
  </w:style>
  <w:style w:type="character" w:styleId="CommentReference">
    <w:name w:val="annotation reference"/>
    <w:basedOn w:val="DefaultParagraphFont"/>
    <w:uiPriority w:val="99"/>
    <w:semiHidden/>
    <w:unhideWhenUsed/>
    <w:rsid w:val="00F726A1"/>
    <w:rPr>
      <w:sz w:val="16"/>
      <w:szCs w:val="16"/>
    </w:rPr>
  </w:style>
  <w:style w:type="paragraph" w:styleId="CommentText">
    <w:name w:val="annotation text"/>
    <w:basedOn w:val="Normal"/>
    <w:link w:val="CommentTextChar"/>
    <w:uiPriority w:val="99"/>
    <w:semiHidden/>
    <w:unhideWhenUsed/>
    <w:rsid w:val="00F726A1"/>
    <w:pPr>
      <w:spacing w:after="160"/>
    </w:pPr>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F726A1"/>
    <w:rPr>
      <w:rFonts w:eastAsiaTheme="minorEastAsia"/>
      <w:sz w:val="20"/>
      <w:szCs w:val="20"/>
      <w:lang w:eastAsia="ja-JP"/>
    </w:rPr>
  </w:style>
  <w:style w:type="paragraph" w:styleId="BalloonText">
    <w:name w:val="Balloon Text"/>
    <w:basedOn w:val="Normal"/>
    <w:link w:val="BalloonTextChar"/>
    <w:uiPriority w:val="99"/>
    <w:semiHidden/>
    <w:unhideWhenUsed/>
    <w:rsid w:val="00F72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A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726A1"/>
    <w:pPr>
      <w:spacing w:after="0"/>
    </w:pPr>
    <w:rPr>
      <w:rFonts w:ascii="Arial" w:eastAsia="Times New Roman" w:hAnsi="Arial" w:cs="Times New Roman"/>
      <w:b/>
      <w:bCs/>
      <w:lang w:val="en-GB" w:eastAsia="en-US"/>
    </w:rPr>
  </w:style>
  <w:style w:type="character" w:customStyle="1" w:styleId="CommentSubjectChar">
    <w:name w:val="Comment Subject Char"/>
    <w:basedOn w:val="CommentTextChar"/>
    <w:link w:val="CommentSubject"/>
    <w:uiPriority w:val="99"/>
    <w:semiHidden/>
    <w:rsid w:val="00F726A1"/>
    <w:rPr>
      <w:rFonts w:ascii="Arial" w:eastAsia="Times New Roman" w:hAnsi="Arial" w:cs="Times New Roman"/>
      <w:b/>
      <w:bCs/>
      <w:sz w:val="20"/>
      <w:szCs w:val="20"/>
      <w:lang w:val="en-GB" w:eastAsia="ja-JP"/>
    </w:rPr>
  </w:style>
  <w:style w:type="paragraph" w:styleId="BodyText">
    <w:name w:val="Body Text"/>
    <w:basedOn w:val="Normal"/>
    <w:link w:val="BodyTextChar"/>
    <w:uiPriority w:val="1"/>
    <w:qFormat/>
    <w:rsid w:val="008B031B"/>
    <w:pPr>
      <w:autoSpaceDE w:val="0"/>
      <w:autoSpaceDN w:val="0"/>
      <w:adjustRightInd w:val="0"/>
      <w:ind w:left="40"/>
    </w:pPr>
    <w:rPr>
      <w:rFonts w:ascii="Corbel" w:eastAsiaTheme="minorHAnsi" w:hAnsi="Corbel" w:cs="Corbel"/>
      <w:sz w:val="22"/>
      <w:szCs w:val="22"/>
    </w:rPr>
  </w:style>
  <w:style w:type="character" w:customStyle="1" w:styleId="BodyTextChar">
    <w:name w:val="Body Text Char"/>
    <w:basedOn w:val="DefaultParagraphFont"/>
    <w:link w:val="BodyText"/>
    <w:uiPriority w:val="1"/>
    <w:rsid w:val="008B031B"/>
    <w:rPr>
      <w:rFonts w:ascii="Corbel" w:hAnsi="Corbel" w:cs="Corbel"/>
      <w:lang w:val="en-GB"/>
    </w:rPr>
  </w:style>
  <w:style w:type="paragraph" w:styleId="Revision">
    <w:name w:val="Revision"/>
    <w:hidden/>
    <w:uiPriority w:val="99"/>
    <w:semiHidden/>
    <w:rsid w:val="00EB1E9A"/>
    <w:pPr>
      <w:spacing w:after="0" w:line="240" w:lineRule="auto"/>
    </w:pPr>
    <w:rPr>
      <w:rFonts w:ascii="Arial" w:eastAsia="Times New Roman" w:hAnsi="Arial" w:cs="Times New Roman"/>
      <w:sz w:val="20"/>
      <w:szCs w:val="24"/>
      <w:lang w:val="en-GB"/>
    </w:rPr>
  </w:style>
  <w:style w:type="paragraph" w:styleId="BodyTextIndent2">
    <w:name w:val="Body Text Indent 2"/>
    <w:basedOn w:val="Normal"/>
    <w:link w:val="BodyTextIndent2Char"/>
    <w:uiPriority w:val="99"/>
    <w:semiHidden/>
    <w:unhideWhenUsed/>
    <w:rsid w:val="001019BA"/>
    <w:pPr>
      <w:spacing w:after="120" w:line="480" w:lineRule="auto"/>
      <w:ind w:left="283"/>
    </w:pPr>
  </w:style>
  <w:style w:type="character" w:customStyle="1" w:styleId="BodyTextIndent2Char">
    <w:name w:val="Body Text Indent 2 Char"/>
    <w:basedOn w:val="DefaultParagraphFont"/>
    <w:link w:val="BodyTextIndent2"/>
    <w:uiPriority w:val="99"/>
    <w:semiHidden/>
    <w:rsid w:val="001019BA"/>
    <w:rPr>
      <w:rFonts w:ascii="Arial" w:eastAsia="Times New Roman" w:hAnsi="Arial" w:cs="Times New Roman"/>
      <w:sz w:val="20"/>
      <w:szCs w:val="24"/>
      <w:lang w:val="en-GB"/>
    </w:rPr>
  </w:style>
  <w:style w:type="paragraph" w:styleId="Header">
    <w:name w:val="header"/>
    <w:basedOn w:val="Normal"/>
    <w:link w:val="HeaderChar"/>
    <w:uiPriority w:val="99"/>
    <w:unhideWhenUsed/>
    <w:rsid w:val="00CB292C"/>
    <w:pPr>
      <w:tabs>
        <w:tab w:val="center" w:pos="4513"/>
        <w:tab w:val="right" w:pos="9026"/>
      </w:tabs>
    </w:pPr>
  </w:style>
  <w:style w:type="character" w:customStyle="1" w:styleId="HeaderChar">
    <w:name w:val="Header Char"/>
    <w:basedOn w:val="DefaultParagraphFont"/>
    <w:link w:val="Header"/>
    <w:uiPriority w:val="99"/>
    <w:rsid w:val="00CB292C"/>
    <w:rPr>
      <w:rFonts w:ascii="Arial" w:eastAsia="Times New Roman" w:hAnsi="Arial" w:cs="Times New Roman"/>
      <w:sz w:val="20"/>
      <w:szCs w:val="24"/>
      <w:lang w:val="en-GB"/>
    </w:rPr>
  </w:style>
  <w:style w:type="paragraph" w:styleId="Footer">
    <w:name w:val="footer"/>
    <w:basedOn w:val="Normal"/>
    <w:link w:val="FooterChar"/>
    <w:uiPriority w:val="99"/>
    <w:unhideWhenUsed/>
    <w:rsid w:val="00CB292C"/>
    <w:pPr>
      <w:tabs>
        <w:tab w:val="center" w:pos="4513"/>
        <w:tab w:val="right" w:pos="9026"/>
      </w:tabs>
    </w:pPr>
  </w:style>
  <w:style w:type="character" w:customStyle="1" w:styleId="FooterChar">
    <w:name w:val="Footer Char"/>
    <w:basedOn w:val="DefaultParagraphFont"/>
    <w:link w:val="Footer"/>
    <w:uiPriority w:val="99"/>
    <w:rsid w:val="00CB292C"/>
    <w:rPr>
      <w:rFonts w:ascii="Arial" w:eastAsia="Times New Roman" w:hAnsi="Arial" w:cs="Times New Roman"/>
      <w:sz w:val="20"/>
      <w:szCs w:val="24"/>
      <w:lang w:val="en-GB"/>
    </w:rPr>
  </w:style>
  <w:style w:type="character" w:styleId="Hyperlink">
    <w:name w:val="Hyperlink"/>
    <w:rsid w:val="00A26BE2"/>
    <w:rPr>
      <w:color w:val="0563C1"/>
      <w:u w:val="single"/>
    </w:rPr>
  </w:style>
  <w:style w:type="paragraph" w:customStyle="1" w:styleId="Char2">
    <w:name w:val="Char2"/>
    <w:basedOn w:val="Normal"/>
    <w:link w:val="FootnoteReference"/>
    <w:uiPriority w:val="99"/>
    <w:rsid w:val="00A26BE2"/>
    <w:pPr>
      <w:spacing w:after="160" w:line="240" w:lineRule="exact"/>
    </w:pPr>
    <w:rPr>
      <w:rFonts w:asciiTheme="minorHAnsi" w:eastAsiaTheme="minorHAnsi" w:hAnsiTheme="minorHAnsi" w:cstheme="minorBidi"/>
      <w:sz w:val="22"/>
      <w:szCs w:val="22"/>
      <w:vertAlign w:val="superscript"/>
      <w:lang w:val="en-US"/>
    </w:rPr>
  </w:style>
  <w:style w:type="paragraph" w:customStyle="1" w:styleId="BVIfnrCarCarCarCarChar">
    <w:name w:val="BVI fnr Car Car Car Car Char"/>
    <w:basedOn w:val="Normal"/>
    <w:uiPriority w:val="99"/>
    <w:rsid w:val="009D5C26"/>
    <w:pPr>
      <w:widowControl w:val="0"/>
      <w:adjustRightInd w:val="0"/>
      <w:spacing w:after="160" w:line="240" w:lineRule="exact"/>
      <w:jc w:val="both"/>
    </w:pPr>
    <w:rPr>
      <w:rFonts w:asciiTheme="minorHAnsi" w:eastAsiaTheme="minorHAnsi" w:hAnsiTheme="minorHAnsi" w:cstheme="minorBidi"/>
      <w:sz w:val="22"/>
      <w:szCs w:val="22"/>
      <w:vertAlign w:val="superscript"/>
    </w:rPr>
  </w:style>
  <w:style w:type="character" w:styleId="UnresolvedMention">
    <w:name w:val="Unresolved Mention"/>
    <w:basedOn w:val="DefaultParagraphFont"/>
    <w:uiPriority w:val="99"/>
    <w:semiHidden/>
    <w:unhideWhenUsed/>
    <w:rsid w:val="00BF3639"/>
    <w:rPr>
      <w:color w:val="605E5C"/>
      <w:shd w:val="clear" w:color="auto" w:fill="E1DFDD"/>
    </w:rPr>
  </w:style>
  <w:style w:type="character" w:styleId="FollowedHyperlink">
    <w:name w:val="FollowedHyperlink"/>
    <w:basedOn w:val="DefaultParagraphFont"/>
    <w:uiPriority w:val="99"/>
    <w:semiHidden/>
    <w:unhideWhenUsed/>
    <w:rsid w:val="00BE5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5847">
      <w:bodyDiv w:val="1"/>
      <w:marLeft w:val="0"/>
      <w:marRight w:val="0"/>
      <w:marTop w:val="0"/>
      <w:marBottom w:val="0"/>
      <w:divBdr>
        <w:top w:val="none" w:sz="0" w:space="0" w:color="auto"/>
        <w:left w:val="none" w:sz="0" w:space="0" w:color="auto"/>
        <w:bottom w:val="none" w:sz="0" w:space="0" w:color="auto"/>
        <w:right w:val="none" w:sz="0" w:space="0" w:color="auto"/>
      </w:divBdr>
    </w:div>
    <w:div w:id="225069276">
      <w:bodyDiv w:val="1"/>
      <w:marLeft w:val="0"/>
      <w:marRight w:val="0"/>
      <w:marTop w:val="0"/>
      <w:marBottom w:val="0"/>
      <w:divBdr>
        <w:top w:val="none" w:sz="0" w:space="0" w:color="auto"/>
        <w:left w:val="none" w:sz="0" w:space="0" w:color="auto"/>
        <w:bottom w:val="none" w:sz="0" w:space="0" w:color="auto"/>
        <w:right w:val="none" w:sz="0" w:space="0" w:color="auto"/>
      </w:divBdr>
    </w:div>
    <w:div w:id="10079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valuation.org/papersandpubs/documentdetail.jsp?doc_id=10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eb.undp.org/evaluation/guidanc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liefweb.int/report/south-sudan-republic/agricultural-potential-rural-roads-and-farm-competitiveness-south-sudan" TargetMode="External"/><Relationship Id="rId5" Type="http://schemas.openxmlformats.org/officeDocument/2006/relationships/styles" Target="styles.xml"/><Relationship Id="rId15" Type="http://schemas.openxmlformats.org/officeDocument/2006/relationships/hyperlink" Target="http://www.unevaluation.org/document/detail/100" TargetMode="External"/><Relationship Id="rId23" Type="http://schemas.openxmlformats.org/officeDocument/2006/relationships/theme" Target="theme/theme1.xml"/><Relationship Id="rId10" Type="http://schemas.openxmlformats.org/officeDocument/2006/relationships/hyperlink" Target="https://blog.usaid.gov/2013/08/planting-the-seeds-of-sustainability-in-south-suda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ecd.org/dac/evaluation/daccriteriaforevaluatingdevelopmentassistanc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1" ma:contentTypeDescription="Create a new document." ma:contentTypeScope="" ma:versionID="bee041702b98f72c27cbf4262a7074fc">
  <xsd:schema xmlns:xsd="http://www.w3.org/2001/XMLSchema" xmlns:xs="http://www.w3.org/2001/XMLSchema" xmlns:p="http://schemas.microsoft.com/office/2006/metadata/properties" xmlns:ns3="0c5aaf48-b6a1-41e7-9a83-09d9c45adfd4" xmlns:ns4="b5062d6c-e266-4c61-82d6-fc8b5b100f6d" targetNamespace="http://schemas.microsoft.com/office/2006/metadata/properties" ma:root="true" ma:fieldsID="a6bd0f1b99be9749e5a9c28ce74a3b04" ns3:_="" ns4:_="">
    <xsd:import namespace="0c5aaf48-b6a1-41e7-9a83-09d9c45adfd4"/>
    <xsd:import namespace="b5062d6c-e266-4c61-82d6-fc8b5b100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36E36-828A-4249-A53E-C6B251B13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DF65C-541C-49A4-AA5A-81D812472AF1}">
  <ds:schemaRefs>
    <ds:schemaRef ds:uri="http://schemas.microsoft.com/sharepoint/v3/contenttype/forms"/>
  </ds:schemaRefs>
</ds:datastoreItem>
</file>

<file path=customXml/itemProps3.xml><?xml version="1.0" encoding="utf-8"?>
<ds:datastoreItem xmlns:ds="http://schemas.openxmlformats.org/officeDocument/2006/customXml" ds:itemID="{BA70BE07-759F-43E3-B53B-04E45C8E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af48-b6a1-41e7-9a83-09d9c45adfd4"/>
    <ds:schemaRef ds:uri="b5062d6c-e266-4c61-82d6-fc8b5b10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3894</Words>
  <Characters>22200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Tawanda Napwanya</dc:creator>
  <cp:keywords/>
  <dc:description/>
  <cp:lastModifiedBy>Judy Wakahiu</cp:lastModifiedBy>
  <cp:revision>2</cp:revision>
  <cp:lastPrinted>2019-09-19T11:23:00Z</cp:lastPrinted>
  <dcterms:created xsi:type="dcterms:W3CDTF">2021-05-23T11:53:00Z</dcterms:created>
  <dcterms:modified xsi:type="dcterms:W3CDTF">2021-05-23T11:53:00Z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