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5FCC9" w14:textId="77777777" w:rsidR="00493E91" w:rsidRDefault="00493E91" w:rsidP="00E5263F">
      <w:pPr>
        <w:autoSpaceDE w:val="0"/>
        <w:adjustRightInd w:val="0"/>
        <w:ind w:left="360" w:hanging="360"/>
        <w:jc w:val="both"/>
      </w:pPr>
    </w:p>
    <w:p w14:paraId="0845ED1A" w14:textId="147A78C1" w:rsidR="00493E91" w:rsidRPr="00C91EC8" w:rsidRDefault="007C293E" w:rsidP="00C91EC8">
      <w:pPr>
        <w:pStyle w:val="ColorfulList-Accent11"/>
        <w:autoSpaceDE w:val="0"/>
        <w:adjustRightInd w:val="0"/>
        <w:ind w:left="360"/>
        <w:jc w:val="both"/>
        <w:rPr>
          <w:rFonts w:ascii="Arial" w:eastAsia="Calibri" w:hAnsi="Arial" w:cs="Arial"/>
          <w:b/>
          <w:color w:val="00B0F0"/>
          <w:kern w:val="0"/>
          <w:sz w:val="24"/>
          <w:szCs w:val="24"/>
          <w:lang w:eastAsia="en-US"/>
        </w:rPr>
      </w:pPr>
      <w:r w:rsidRPr="000262BE">
        <w:rPr>
          <w:noProof/>
          <w:lang w:val="fr"/>
        </w:rPr>
        <mc:AlternateContent>
          <mc:Choice Requires="wps">
            <w:drawing>
              <wp:anchor distT="0" distB="0" distL="114300" distR="114300" simplePos="0" relativeHeight="251662336" behindDoc="0" locked="0" layoutInCell="1" allowOverlap="1" wp14:anchorId="00B8B954" wp14:editId="742E21A1">
                <wp:simplePos x="0" y="0"/>
                <wp:positionH relativeFrom="column">
                  <wp:posOffset>-445273</wp:posOffset>
                </wp:positionH>
                <wp:positionV relativeFrom="paragraph">
                  <wp:posOffset>-590881</wp:posOffset>
                </wp:positionV>
                <wp:extent cx="5376990" cy="650129"/>
                <wp:effectExtent l="0" t="0" r="14605" b="17145"/>
                <wp:wrapNone/>
                <wp:docPr id="11" name="Rectangle 11"/>
                <wp:cNvGraphicFramePr/>
                <a:graphic xmlns:a="http://schemas.openxmlformats.org/drawingml/2006/main">
                  <a:graphicData uri="http://schemas.microsoft.com/office/word/2010/wordprocessingShape">
                    <wps:wsp>
                      <wps:cNvSpPr/>
                      <wps:spPr>
                        <a:xfrm>
                          <a:off x="0" y="0"/>
                          <a:ext cx="5376990" cy="6501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19143" w14:textId="661D2D63" w:rsidR="009A79A6" w:rsidRDefault="009A79A6" w:rsidP="007C293E">
                            <w:pPr>
                              <w:spacing w:before="120" w:after="120"/>
                              <w:jc w:val="center"/>
                              <w:rPr>
                                <w:rFonts w:ascii="Arial" w:hAnsi="Arial"/>
                                <w:b/>
                                <w:bCs/>
                                <w:sz w:val="20"/>
                                <w:lang w:val="fr"/>
                              </w:rPr>
                            </w:pPr>
                            <w:r>
                              <w:rPr>
                                <w:rFonts w:ascii="Arial" w:hAnsi="Arial"/>
                                <w:b/>
                                <w:bCs/>
                                <w:sz w:val="20"/>
                                <w:lang w:val="fr"/>
                              </w:rPr>
                              <w:t>Termes de Références de l’Evaluation à mi-parcours du projet</w:t>
                            </w:r>
                            <w:r w:rsidR="000262BE">
                              <w:rPr>
                                <w:rFonts w:ascii="Arial" w:hAnsi="Arial"/>
                                <w:b/>
                                <w:bCs/>
                                <w:sz w:val="20"/>
                                <w:lang w:val="fr"/>
                              </w:rPr>
                              <w:t xml:space="preserve"> : Programme d’Amélioration de l’accès aux Services et aux Droits </w:t>
                            </w:r>
                          </w:p>
                          <w:p w14:paraId="705482EE" w14:textId="77777777" w:rsidR="009A79A6" w:rsidRPr="007C293E" w:rsidRDefault="009A79A6" w:rsidP="007C293E">
                            <w:pPr>
                              <w:jc w:val="center"/>
                              <w:rPr>
                                <w:lang w:val="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B954" id="Rectangle 11" o:spid="_x0000_s1026" style="position:absolute;left:0;text-align:left;margin-left:-35.05pt;margin-top:-46.55pt;width:423.4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" fillcolor="#4472c4 [3204]" strokecolor="#1f3763 [1604]" strokeweight="1pt">
                <v:textbox>
                  <w:txbxContent>
                    <w:p w14:paraId="5AD19143" w14:textId="661D2D63" w:rsidR="009A79A6" w:rsidRDefault="009A79A6" w:rsidP="007C293E">
                      <w:pPr>
                        <w:spacing w:before="120" w:after="120"/>
                        <w:jc w:val="center"/>
                        <w:rPr>
                          <w:rFonts w:ascii="Arial" w:hAnsi="Arial"/>
                          <w:b/>
                          <w:bCs/>
                          <w:sz w:val="20"/>
                          <w:lang w:val="fr"/>
                        </w:rPr>
                      </w:pPr>
                      <w:r>
                        <w:rPr>
                          <w:rFonts w:ascii="Arial" w:hAnsi="Arial"/>
                          <w:b/>
                          <w:bCs/>
                          <w:sz w:val="20"/>
                          <w:lang w:val="fr"/>
                        </w:rPr>
                        <w:t>Termes de Références de l’Evaluation à mi-parcours du projet</w:t>
                      </w:r>
                      <w:r w:rsidR="000262BE">
                        <w:rPr>
                          <w:rFonts w:ascii="Arial" w:hAnsi="Arial"/>
                          <w:b/>
                          <w:bCs/>
                          <w:sz w:val="20"/>
                          <w:lang w:val="fr"/>
                        </w:rPr>
                        <w:t xml:space="preserve"> : Programme d’Amélioration de l’accès aux Services et aux Droits </w:t>
                      </w:r>
                    </w:p>
                    <w:p w14:paraId="705482EE" w14:textId="77777777" w:rsidR="009A79A6" w:rsidRPr="007C293E" w:rsidRDefault="009A79A6" w:rsidP="007C293E">
                      <w:pPr>
                        <w:jc w:val="center"/>
                        <w:rPr>
                          <w:lang w:val="fr"/>
                        </w:rPr>
                      </w:pPr>
                    </w:p>
                  </w:txbxContent>
                </v:textbox>
              </v:rect>
            </w:pict>
          </mc:Fallback>
        </mc:AlternateContent>
      </w:r>
    </w:p>
    <w:p w14:paraId="03F945E7" w14:textId="77777777" w:rsidR="00493E91" w:rsidRPr="00C91EC8" w:rsidRDefault="00493E91" w:rsidP="00493E91">
      <w:pPr>
        <w:tabs>
          <w:tab w:val="left" w:pos="2127"/>
        </w:tabs>
        <w:spacing w:before="240" w:after="120"/>
        <w:jc w:val="both"/>
        <w:rPr>
          <w:rFonts w:ascii="Arial" w:hAnsi="Arial" w:cs="Arial"/>
          <w:lang w:val="fr-FR"/>
        </w:rPr>
      </w:pPr>
      <w:r w:rsidRPr="0097174C">
        <w:rPr>
          <w:rFonts w:ascii="Arial" w:hAnsi="Arial" w:cs="Arial"/>
          <w:b/>
          <w:noProof/>
          <w:lang w:eastAsia="fr-FR"/>
        </w:rPr>
        <mc:AlternateContent>
          <mc:Choice Requires="wps">
            <w:drawing>
              <wp:anchor distT="0" distB="0" distL="114300" distR="114300" simplePos="0" relativeHeight="251665408" behindDoc="0" locked="0" layoutInCell="1" allowOverlap="1" wp14:anchorId="74CB4269" wp14:editId="34BFA6D6">
                <wp:simplePos x="0" y="0"/>
                <wp:positionH relativeFrom="column">
                  <wp:posOffset>-69850</wp:posOffset>
                </wp:positionH>
                <wp:positionV relativeFrom="paragraph">
                  <wp:posOffset>-5715</wp:posOffset>
                </wp:positionV>
                <wp:extent cx="5760720" cy="0"/>
                <wp:effectExtent l="0" t="25400" r="43180" b="381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9383E" id="_x0000_t32" coordsize="21600,21600" o:spt="32" o:oned="t" path="m,l21600,21600e" filled="f">
                <v:path arrowok="t" fillok="f" o:connecttype="none"/>
                <o:lock v:ext="edit" shapetype="t"/>
              </v:shapetype>
              <v:shape id="AutoShape 2" o:spid="_x0000_s1026" type="#_x0000_t32" style="position:absolute;margin-left:-5.5pt;margin-top:-.45pt;width:45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" strokecolor="blue" strokeweight="4.5pt"/>
            </w:pict>
          </mc:Fallback>
        </mc:AlternateContent>
      </w:r>
      <w:r w:rsidRPr="00C91EC8">
        <w:rPr>
          <w:rFonts w:ascii="Arial" w:hAnsi="Arial" w:cs="Arial"/>
          <w:b/>
          <w:u w:val="single"/>
          <w:lang w:val="fr-FR"/>
        </w:rPr>
        <w:t>Lieu de la mission</w:t>
      </w:r>
      <w:r w:rsidRPr="00C91EC8">
        <w:rPr>
          <w:rFonts w:ascii="Arial" w:hAnsi="Arial" w:cs="Arial"/>
          <w:b/>
          <w:lang w:val="fr-FR"/>
        </w:rPr>
        <w:t xml:space="preserve"> : </w:t>
      </w:r>
      <w:r w:rsidRPr="00C91EC8">
        <w:rPr>
          <w:rFonts w:ascii="Arial" w:hAnsi="Arial" w:cs="Arial"/>
          <w:b/>
          <w:lang w:val="fr-FR"/>
        </w:rPr>
        <w:tab/>
      </w:r>
      <w:r w:rsidRPr="00C91EC8">
        <w:rPr>
          <w:rFonts w:ascii="Arial" w:hAnsi="Arial" w:cs="Arial"/>
          <w:b/>
          <w:lang w:val="fr-FR"/>
        </w:rPr>
        <w:tab/>
      </w:r>
      <w:r w:rsidRPr="00C91EC8">
        <w:rPr>
          <w:rFonts w:ascii="Arial" w:hAnsi="Arial" w:cs="Arial"/>
          <w:lang w:val="fr-FR"/>
        </w:rPr>
        <w:t>A Bujumbura + missions sur terrain (voir TDR)</w:t>
      </w:r>
    </w:p>
    <w:p w14:paraId="0CFB688B" w14:textId="77777777" w:rsidR="00493E91" w:rsidRPr="00C91EC8" w:rsidRDefault="00493E91" w:rsidP="00493E91">
      <w:pPr>
        <w:tabs>
          <w:tab w:val="left" w:pos="2127"/>
        </w:tabs>
        <w:spacing w:after="120"/>
        <w:ind w:left="2835" w:hanging="2835"/>
        <w:jc w:val="both"/>
        <w:rPr>
          <w:rFonts w:ascii="Arial" w:hAnsi="Arial" w:cs="Arial"/>
          <w:lang w:val="fr-FR"/>
        </w:rPr>
      </w:pPr>
      <w:r w:rsidRPr="00C91EC8">
        <w:rPr>
          <w:rFonts w:ascii="Arial" w:hAnsi="Arial" w:cs="Arial"/>
          <w:b/>
          <w:u w:val="single"/>
          <w:lang w:val="fr-FR"/>
        </w:rPr>
        <w:t>Durée de la mission</w:t>
      </w:r>
      <w:r w:rsidRPr="00C91EC8">
        <w:rPr>
          <w:rFonts w:ascii="Arial" w:hAnsi="Arial" w:cs="Arial"/>
          <w:b/>
          <w:lang w:val="fr-FR"/>
        </w:rPr>
        <w:t xml:space="preserve"> : </w:t>
      </w:r>
      <w:r w:rsidRPr="00C91EC8">
        <w:rPr>
          <w:rFonts w:ascii="Arial" w:hAnsi="Arial" w:cs="Arial"/>
          <w:b/>
          <w:lang w:val="fr-FR"/>
        </w:rPr>
        <w:tab/>
      </w:r>
      <w:r w:rsidRPr="00C91EC8">
        <w:rPr>
          <w:rFonts w:ascii="Arial" w:hAnsi="Arial" w:cs="Arial"/>
          <w:b/>
          <w:lang w:val="fr-FR"/>
        </w:rPr>
        <w:tab/>
      </w:r>
      <w:r w:rsidRPr="00C91EC8">
        <w:rPr>
          <w:rFonts w:ascii="Arial" w:hAnsi="Arial" w:cs="Arial"/>
          <w:lang w:val="fr-FR"/>
        </w:rPr>
        <w:t xml:space="preserve">Consultant National – </w:t>
      </w:r>
      <w:r w:rsidRPr="00C91EC8">
        <w:rPr>
          <w:rFonts w:ascii="Arial" w:hAnsi="Arial" w:cs="Arial"/>
          <w:b/>
          <w:lang w:val="fr-FR"/>
        </w:rPr>
        <w:t>25</w:t>
      </w:r>
      <w:r w:rsidRPr="00C91EC8">
        <w:rPr>
          <w:rFonts w:ascii="Arial" w:hAnsi="Arial" w:cs="Arial"/>
          <w:lang w:val="fr-FR"/>
        </w:rPr>
        <w:t xml:space="preserve"> jours calendaires prestés pour remise du livrable final requis.</w:t>
      </w:r>
      <w:r w:rsidRPr="00C91EC8">
        <w:rPr>
          <w:rFonts w:ascii="Arial" w:hAnsi="Arial" w:cs="Arial"/>
          <w:lang w:val="fr-FR"/>
        </w:rPr>
        <w:tab/>
      </w:r>
    </w:p>
    <w:p w14:paraId="23E643C3" w14:textId="220A1571" w:rsidR="00493E91" w:rsidRPr="00C91EC8" w:rsidRDefault="00493E91" w:rsidP="00493E91">
      <w:pPr>
        <w:tabs>
          <w:tab w:val="left" w:pos="2127"/>
        </w:tabs>
        <w:spacing w:after="120"/>
        <w:ind w:left="2835" w:hanging="2835"/>
        <w:jc w:val="both"/>
        <w:rPr>
          <w:rFonts w:ascii="Arial" w:hAnsi="Arial" w:cs="Arial"/>
          <w:lang w:val="fr-FR"/>
        </w:rPr>
      </w:pPr>
      <w:r w:rsidRPr="00C91EC8">
        <w:rPr>
          <w:rFonts w:ascii="Arial" w:hAnsi="Arial" w:cs="Arial"/>
          <w:b/>
          <w:lang w:val="fr-FR"/>
        </w:rPr>
        <w:t xml:space="preserve">Description </w:t>
      </w:r>
      <w:r w:rsidRPr="00C91EC8">
        <w:rPr>
          <w:rFonts w:ascii="Arial" w:hAnsi="Arial" w:cs="Arial"/>
          <w:lang w:val="fr-FR"/>
        </w:rPr>
        <w:t xml:space="preserve">: </w:t>
      </w:r>
      <w:r w:rsidRPr="00C91EC8">
        <w:rPr>
          <w:rFonts w:ascii="Arial" w:hAnsi="Arial" w:cs="Arial"/>
          <w:lang w:val="fr-FR"/>
        </w:rPr>
        <w:tab/>
      </w:r>
      <w:r w:rsidRPr="00C91EC8">
        <w:rPr>
          <w:rFonts w:ascii="Arial" w:hAnsi="Arial" w:cs="Arial"/>
          <w:lang w:val="fr-FR"/>
        </w:rPr>
        <w:tab/>
        <w:t>Evaluation à mi-parcours du P</w:t>
      </w:r>
      <w:r>
        <w:rPr>
          <w:rFonts w:ascii="Arial" w:hAnsi="Arial" w:cs="Arial"/>
          <w:lang w:val="fr-FR"/>
        </w:rPr>
        <w:t>rogramme d’</w:t>
      </w:r>
      <w:r w:rsidR="000829CD">
        <w:rPr>
          <w:rFonts w:ascii="Arial" w:hAnsi="Arial" w:cs="Arial"/>
          <w:lang w:val="fr-FR"/>
        </w:rPr>
        <w:t>Amélioration</w:t>
      </w:r>
      <w:r>
        <w:rPr>
          <w:rFonts w:ascii="Arial" w:hAnsi="Arial" w:cs="Arial"/>
          <w:lang w:val="fr-FR"/>
        </w:rPr>
        <w:t xml:space="preserve"> de l’accès aux services et aux droits « PASD</w:t>
      </w:r>
      <w:r w:rsidRPr="00C91EC8">
        <w:rPr>
          <w:rFonts w:ascii="Arial" w:hAnsi="Arial" w:cs="Arial"/>
          <w:lang w:val="fr-FR"/>
        </w:rPr>
        <w:t>»</w:t>
      </w:r>
    </w:p>
    <w:p w14:paraId="4D5D482B" w14:textId="78961D38" w:rsidR="00493E91" w:rsidRDefault="00493E91" w:rsidP="00493E91">
      <w:pPr>
        <w:tabs>
          <w:tab w:val="left" w:pos="2127"/>
        </w:tabs>
        <w:spacing w:after="120"/>
        <w:ind w:left="2835" w:hanging="2835"/>
        <w:jc w:val="both"/>
        <w:rPr>
          <w:rFonts w:ascii="Arial" w:hAnsi="Arial" w:cs="Arial"/>
          <w:lang w:val="fr-FR"/>
        </w:rPr>
      </w:pPr>
      <w:r w:rsidRPr="0097174C">
        <w:rPr>
          <w:noProof/>
          <w:lang w:eastAsia="fr-FR"/>
        </w:rPr>
        <mc:AlternateContent>
          <mc:Choice Requires="wps">
            <w:drawing>
              <wp:anchor distT="4294967293" distB="4294967293" distL="114300" distR="114300" simplePos="0" relativeHeight="251666432" behindDoc="0" locked="0" layoutInCell="1" allowOverlap="1" wp14:anchorId="377040C6" wp14:editId="6871CE62">
                <wp:simplePos x="0" y="0"/>
                <wp:positionH relativeFrom="column">
                  <wp:posOffset>-9525</wp:posOffset>
                </wp:positionH>
                <wp:positionV relativeFrom="paragraph">
                  <wp:posOffset>403860</wp:posOffset>
                </wp:positionV>
                <wp:extent cx="5760720" cy="0"/>
                <wp:effectExtent l="0" t="25400" r="43180" b="38100"/>
                <wp:wrapNone/>
                <wp:docPr id="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57150">
                          <a:solidFill>
                            <a:srgbClr val="0000F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A150D" id="AutoShape 3" o:spid="_x0000_s1026" type="#_x0000_t32" style="position:absolute;margin-left:-.75pt;margin-top:31.8pt;width:453.6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" strokecolor="blue" strokeweight="4.5pt"/>
            </w:pict>
          </mc:Fallback>
        </mc:AlternateContent>
      </w:r>
      <w:r w:rsidRPr="00C91EC8">
        <w:rPr>
          <w:rFonts w:ascii="Arial" w:hAnsi="Arial" w:cs="Arial"/>
          <w:b/>
          <w:lang w:val="fr-FR"/>
        </w:rPr>
        <w:t>Nom du projet :</w:t>
      </w:r>
      <w:r w:rsidRPr="00C91EC8">
        <w:rPr>
          <w:rFonts w:ascii="Arial" w:hAnsi="Arial" w:cs="Arial"/>
          <w:lang w:val="fr-FR"/>
        </w:rPr>
        <w:t xml:space="preserve"> </w:t>
      </w:r>
      <w:r w:rsidRPr="00C91EC8">
        <w:rPr>
          <w:rFonts w:ascii="Arial" w:hAnsi="Arial" w:cs="Arial"/>
          <w:lang w:val="fr-FR"/>
        </w:rPr>
        <w:tab/>
      </w:r>
      <w:r w:rsidRPr="00C91EC8">
        <w:rPr>
          <w:rFonts w:ascii="Arial" w:hAnsi="Arial" w:cs="Arial"/>
          <w:lang w:val="fr-FR"/>
        </w:rPr>
        <w:tab/>
      </w:r>
      <w:r>
        <w:rPr>
          <w:rFonts w:ascii="Arial" w:hAnsi="Arial"/>
          <w:b/>
          <w:bCs/>
          <w:sz w:val="20"/>
          <w:lang w:val="fr"/>
        </w:rPr>
        <w:t>Programme d’Amélioration de l’accès aux Services et aux Droits</w:t>
      </w:r>
    </w:p>
    <w:p w14:paraId="21375184" w14:textId="77777777" w:rsidR="00493E91" w:rsidRPr="00C91EC8" w:rsidRDefault="00493E91" w:rsidP="00493E91">
      <w:pPr>
        <w:tabs>
          <w:tab w:val="left" w:pos="2127"/>
        </w:tabs>
        <w:spacing w:after="120"/>
        <w:ind w:left="2835" w:hanging="2835"/>
        <w:jc w:val="both"/>
        <w:rPr>
          <w:rFonts w:ascii="Arial" w:hAnsi="Arial" w:cs="Arial"/>
          <w:lang w:val="fr-FR"/>
        </w:rPr>
      </w:pPr>
    </w:p>
    <w:p w14:paraId="6FF9D58F" w14:textId="62A1A9BA" w:rsidR="00493E91" w:rsidRPr="00493E91" w:rsidRDefault="00E5263F" w:rsidP="006C4B9B">
      <w:pPr>
        <w:pStyle w:val="ColorfulList-Accent11"/>
        <w:numPr>
          <w:ilvl w:val="0"/>
          <w:numId w:val="9"/>
        </w:numPr>
        <w:autoSpaceDE w:val="0"/>
        <w:adjustRightInd w:val="0"/>
        <w:ind w:left="360"/>
        <w:jc w:val="both"/>
        <w:rPr>
          <w:rFonts w:ascii="Arial" w:eastAsia="Calibri" w:hAnsi="Arial" w:cs="Arial"/>
          <w:b/>
          <w:color w:val="00B0F0"/>
          <w:kern w:val="0"/>
          <w:sz w:val="24"/>
          <w:szCs w:val="24"/>
          <w:lang w:eastAsia="en-US"/>
        </w:rPr>
      </w:pPr>
      <w:r w:rsidRPr="00E5263F">
        <w:rPr>
          <w:rFonts w:ascii="Arial" w:eastAsia="Calibri" w:hAnsi="Arial" w:cs="Arial"/>
          <w:b/>
          <w:color w:val="00B0F0"/>
          <w:kern w:val="0"/>
          <w:sz w:val="24"/>
          <w:szCs w:val="24"/>
          <w:lang w:eastAsia="en-US"/>
        </w:rPr>
        <w:t xml:space="preserve">Contexte et Justification de la mission d’évaluation </w:t>
      </w:r>
    </w:p>
    <w:p w14:paraId="77A7CF1F" w14:textId="6EF93124" w:rsidR="00E5263F" w:rsidRPr="00C91EC8" w:rsidRDefault="00E5263F" w:rsidP="00E5263F">
      <w:pPr>
        <w:spacing w:before="120" w:after="120"/>
        <w:ind w:left="360"/>
        <w:rPr>
          <w:b/>
          <w:bCs/>
          <w:lang w:val="fr-FR"/>
        </w:rPr>
      </w:pPr>
    </w:p>
    <w:p w14:paraId="42E22267" w14:textId="77777777" w:rsidR="00E5263F" w:rsidRPr="00C91EC8" w:rsidRDefault="00E5263F" w:rsidP="00C91EC8">
      <w:pPr>
        <w:spacing w:before="120" w:after="120"/>
        <w:ind w:left="360"/>
        <w:rPr>
          <w:b/>
          <w:bCs/>
          <w:lang w:val="fr-FR"/>
        </w:rPr>
      </w:pPr>
    </w:p>
    <w:p w14:paraId="3B76CBEE" w14:textId="61FC89DB" w:rsidR="004F6F83" w:rsidRPr="0079635C" w:rsidRDefault="00A51284" w:rsidP="004F6F83">
      <w:pPr>
        <w:spacing w:before="100" w:after="100"/>
        <w:ind w:left="-426"/>
        <w:jc w:val="both"/>
        <w:rPr>
          <w:rFonts w:eastAsia="Calibri"/>
          <w:color w:val="000000" w:themeColor="text1"/>
          <w:szCs w:val="24"/>
          <w:lang w:val="fr-FR"/>
        </w:rPr>
      </w:pPr>
      <w:r w:rsidRPr="0079635C">
        <w:rPr>
          <w:szCs w:val="24"/>
          <w:lang w:val="fr-FR" w:eastAsia="fr-FR"/>
        </w:rPr>
        <w:t xml:space="preserve">Le PNUD Burundi est à sa </w:t>
      </w:r>
      <w:r w:rsidR="004F6F83" w:rsidRPr="0079635C">
        <w:rPr>
          <w:szCs w:val="24"/>
          <w:lang w:val="fr-FR" w:eastAsia="fr-FR"/>
        </w:rPr>
        <w:t xml:space="preserve">troisième </w:t>
      </w:r>
      <w:r w:rsidRPr="0079635C">
        <w:rPr>
          <w:szCs w:val="24"/>
          <w:lang w:val="fr-FR" w:eastAsia="fr-FR"/>
        </w:rPr>
        <w:t xml:space="preserve">année de mise en œuvre de son programme pays </w:t>
      </w:r>
      <w:r w:rsidRPr="0079635C">
        <w:rPr>
          <w:color w:val="000000" w:themeColor="text1"/>
          <w:szCs w:val="24"/>
          <w:lang w:val="fr-FR" w:eastAsia="fr-FR"/>
        </w:rPr>
        <w:t>2019-2023 qui a été approuvé par le Conseil d’Administration en Janvier 2019. Le Document de Programme de Pays pour le période 2019-2023 du PNUD-Burundi s’aligne sur le Plan Cadre d’Assistance Nations Unies (UNDAF 2019-2023), le Plan Stratégique 2018-2021 du PNUD et le Plan National de Développement du Burundi.</w:t>
      </w:r>
      <w:r w:rsidR="004F6F83" w:rsidRPr="0079635C">
        <w:rPr>
          <w:color w:val="000000" w:themeColor="text1"/>
          <w:szCs w:val="24"/>
          <w:lang w:val="fr-FR" w:eastAsia="fr-FR"/>
        </w:rPr>
        <w:t xml:space="preserve"> Ce programme comprend trois grandes priorités, parmi lesquelles, l’amélioration </w:t>
      </w:r>
      <w:r w:rsidR="006E771C" w:rsidRPr="0079635C">
        <w:rPr>
          <w:color w:val="000000" w:themeColor="text1"/>
          <w:szCs w:val="24"/>
          <w:lang w:val="fr-FR" w:eastAsia="fr-FR"/>
        </w:rPr>
        <w:t>d’un Meilleur</w:t>
      </w:r>
      <w:r w:rsidR="004F6F83" w:rsidRPr="0079635C">
        <w:rPr>
          <w:color w:val="000000" w:themeColor="text1"/>
          <w:szCs w:val="24"/>
          <w:lang w:val="fr-FR" w:eastAsia="fr-FR"/>
        </w:rPr>
        <w:t xml:space="preserve"> accès à des services administratifs, sanitaires et judiciaires de qualité</w:t>
      </w:r>
      <w:r w:rsidR="00C04642" w:rsidRPr="0079635C">
        <w:rPr>
          <w:color w:val="000000" w:themeColor="text1"/>
          <w:szCs w:val="24"/>
          <w:lang w:val="fr-FR" w:eastAsia="fr-FR"/>
        </w:rPr>
        <w:t>.</w:t>
      </w:r>
      <w:r w:rsidR="004F6F83" w:rsidRPr="0079635C">
        <w:rPr>
          <w:color w:val="000000" w:themeColor="text1"/>
          <w:szCs w:val="24"/>
          <w:lang w:val="fr-FR" w:eastAsia="fr-FR"/>
        </w:rPr>
        <w:t xml:space="preserve"> </w:t>
      </w:r>
      <w:r w:rsidR="004F6F83" w:rsidRPr="0079635C">
        <w:rPr>
          <w:rFonts w:eastAsia="Calibri"/>
          <w:color w:val="000000" w:themeColor="text1"/>
          <w:szCs w:val="24"/>
          <w:lang w:val="fr-FR"/>
        </w:rPr>
        <w:t xml:space="preserve">Ledit Programme vise l’amélioration de l’accès équitable (en tenant compte des besoins spécifiques des hommes, des femmes et des groupes vulnérables) aux services publics administratifs et judiciaires et aux droits notamment aux niveaux provincial et local, à travers l’autonomisation des citoyens et le renforcement des capacités techniques et opérationnelles de délivrance des services et des mécanismes de redevabilité.  Le Programme prévoit deux </w:t>
      </w:r>
      <w:r w:rsidR="006E771C" w:rsidRPr="0079635C">
        <w:rPr>
          <w:rFonts w:eastAsia="Calibri"/>
          <w:color w:val="000000" w:themeColor="text1"/>
          <w:szCs w:val="24"/>
          <w:lang w:val="fr-FR"/>
        </w:rPr>
        <w:t>résultats :</w:t>
      </w:r>
    </w:p>
    <w:p w14:paraId="698FDECD" w14:textId="6B7EB23D" w:rsidR="00496331" w:rsidRPr="0079635C" w:rsidRDefault="004F6F83" w:rsidP="0072774E">
      <w:pPr>
        <w:spacing w:before="100" w:after="100"/>
        <w:ind w:left="-426"/>
        <w:jc w:val="both"/>
        <w:rPr>
          <w:rFonts w:eastAsia="Calibri"/>
          <w:color w:val="000000" w:themeColor="text1"/>
          <w:szCs w:val="24"/>
          <w:lang w:val="fr-FR"/>
        </w:rPr>
      </w:pPr>
      <w:r w:rsidRPr="0079635C">
        <w:rPr>
          <w:rFonts w:eastAsia="Calibri"/>
          <w:color w:val="000000" w:themeColor="text1"/>
          <w:szCs w:val="24"/>
          <w:lang w:val="fr-FR"/>
        </w:rPr>
        <w:t xml:space="preserve">Le résultat 1 : les populations locales des zones d’intervention, particulièrement les femmes et les groupes vulnérables soient mieux outillés pour demander les services essentiels et réclamer les droits fondamentaux. </w:t>
      </w:r>
      <w:r w:rsidR="00496331" w:rsidRPr="0079635C">
        <w:rPr>
          <w:rFonts w:eastAsia="Calibri"/>
          <w:color w:val="000000" w:themeColor="text1"/>
          <w:szCs w:val="24"/>
          <w:lang w:val="fr-FR"/>
        </w:rPr>
        <w:t>Les produits qui y sont rattachés sont : Les différents produits liés à ce résultat sont : (1.1) Les parajuristes communautaires et les bureaux d’assistance juridique sont renforcés pour fournir les informations sur les droits et procédures administratives et judiciaires et appuyer les femmes et les groupes vulnérables dans leur demande de services ; (1.2.) Les citoyennes et les citoyens sont impliqués dans l’évaluation des services publics notamment au niveau des administrations communales et provinciales.</w:t>
      </w:r>
    </w:p>
    <w:p w14:paraId="466A0D75" w14:textId="0C4E6E9A" w:rsidR="0072774E" w:rsidRPr="0079635C" w:rsidRDefault="004F6F83" w:rsidP="0072774E">
      <w:pPr>
        <w:spacing w:before="100" w:after="100"/>
        <w:ind w:left="-426"/>
        <w:jc w:val="both"/>
        <w:rPr>
          <w:rFonts w:eastAsia="Calibri"/>
          <w:color w:val="000000" w:themeColor="text1"/>
          <w:szCs w:val="24"/>
          <w:lang w:val="fr-FR"/>
        </w:rPr>
      </w:pPr>
      <w:r w:rsidRPr="0079635C">
        <w:rPr>
          <w:rFonts w:eastAsia="Calibri"/>
          <w:color w:val="000000" w:themeColor="text1"/>
          <w:szCs w:val="24"/>
          <w:lang w:val="fr-FR"/>
        </w:rPr>
        <w:t>Le résultat 2 : Les institutions administratives, judiciaires ainsi que les collectivités locales aient des capacités techniques/opérationnelles accrues pour fournir des services de qualité et de proximité à la population, en tenant compte des besoins spécifiques des femmes et des groupes vulnérables</w:t>
      </w:r>
      <w:bookmarkStart w:id="0" w:name="_Hlk64647259"/>
      <w:r w:rsidR="0072774E" w:rsidRPr="0079635C">
        <w:rPr>
          <w:rFonts w:eastAsia="Calibri"/>
          <w:color w:val="000000" w:themeColor="text1"/>
          <w:szCs w:val="24"/>
          <w:lang w:val="fr-FR"/>
        </w:rPr>
        <w:t xml:space="preserve">. </w:t>
      </w:r>
      <w:r w:rsidR="00496331" w:rsidRPr="0079635C">
        <w:rPr>
          <w:rFonts w:eastAsia="Calibri"/>
          <w:color w:val="000000" w:themeColor="text1"/>
          <w:szCs w:val="24"/>
          <w:lang w:val="fr-FR"/>
        </w:rPr>
        <w:t>Les produits qui y sont rattachés sont </w:t>
      </w:r>
      <w:bookmarkEnd w:id="0"/>
      <w:r w:rsidR="00496331" w:rsidRPr="0079635C">
        <w:rPr>
          <w:rFonts w:eastAsia="Calibri"/>
          <w:color w:val="000000" w:themeColor="text1"/>
          <w:szCs w:val="24"/>
          <w:lang w:val="fr-FR"/>
        </w:rPr>
        <w:t>:(2.1.) Les institutions de délivrance des services administratifs aux populations sont mieux outillées pour fournir les services administratifs de qualité et de proximité ; (2.2.) Les institutions judiciaires sont mieux outillées pour fournir les services de qualité et de proximité ; (2.3.) Les institutions tertiaires nationales ont renforcé leurs capacités pour améliorer les compétences techniques des fonctionnaires, des acteurs de justice et des acteurs locaux ; (2.4.) Les institutions de contrôle et d’évaluation des performances et de médiation sont renforcées pour mieux jouer leur rôle dans la promotion de la redevabilité des acteurs et entités en charge de la fourniture des administratifs et judiciaires, aux niveaux national et local.</w:t>
      </w:r>
    </w:p>
    <w:p w14:paraId="10FC934D" w14:textId="4B2C9684" w:rsidR="009A79A6" w:rsidRPr="0079635C" w:rsidRDefault="006E771C" w:rsidP="009A79A6">
      <w:pPr>
        <w:spacing w:before="100" w:after="100"/>
        <w:ind w:left="-426"/>
        <w:jc w:val="both"/>
        <w:rPr>
          <w:rFonts w:eastAsiaTheme="minorHAnsi"/>
          <w:b/>
          <w:color w:val="000000" w:themeColor="text1"/>
          <w:szCs w:val="24"/>
          <w:lang w:val="fr-FR"/>
        </w:rPr>
      </w:pPr>
      <w:r w:rsidRPr="0079635C">
        <w:rPr>
          <w:rFonts w:eastAsia="Calibri"/>
          <w:color w:val="000000" w:themeColor="text1"/>
          <w:szCs w:val="24"/>
          <w:lang w:val="fr-FR"/>
        </w:rPr>
        <w:t xml:space="preserve">Les Ministères </w:t>
      </w:r>
      <w:r w:rsidR="0072774E" w:rsidRPr="0079635C">
        <w:rPr>
          <w:bCs/>
          <w:color w:val="000000" w:themeColor="text1"/>
          <w:szCs w:val="24"/>
          <w:lang w:val="fr-FR"/>
        </w:rPr>
        <w:t>en charge de la mise en œuvre ont</w:t>
      </w:r>
      <w:r w:rsidR="0072774E" w:rsidRPr="0079635C">
        <w:rPr>
          <w:rFonts w:eastAsia="Calibri"/>
          <w:color w:val="000000" w:themeColor="text1"/>
          <w:szCs w:val="24"/>
          <w:lang w:val="fr-FR"/>
        </w:rPr>
        <w:t xml:space="preserve"> </w:t>
      </w:r>
      <w:r w:rsidRPr="0079635C">
        <w:rPr>
          <w:rFonts w:eastAsia="Calibri"/>
          <w:color w:val="000000" w:themeColor="text1"/>
          <w:szCs w:val="24"/>
          <w:lang w:val="fr-FR"/>
        </w:rPr>
        <w:t>d</w:t>
      </w:r>
      <w:r w:rsidRPr="0079635C">
        <w:rPr>
          <w:bCs/>
          <w:color w:val="000000" w:themeColor="text1"/>
          <w:szCs w:val="24"/>
          <w:lang w:val="fr-FR"/>
        </w:rPr>
        <w:t xml:space="preserve">ans </w:t>
      </w:r>
      <w:r w:rsidR="0072774E" w:rsidRPr="0079635C">
        <w:rPr>
          <w:bCs/>
          <w:color w:val="000000" w:themeColor="text1"/>
          <w:szCs w:val="24"/>
          <w:lang w:val="fr-FR"/>
        </w:rPr>
        <w:t>cette perspective signé</w:t>
      </w:r>
      <w:r w:rsidRPr="0079635C">
        <w:rPr>
          <w:bCs/>
          <w:color w:val="000000" w:themeColor="text1"/>
          <w:szCs w:val="24"/>
          <w:lang w:val="fr-FR"/>
        </w:rPr>
        <w:t xml:space="preserve"> des lettres d’accord pour la période allant de</w:t>
      </w:r>
      <w:r w:rsidRPr="0079635C">
        <w:rPr>
          <w:color w:val="000000" w:themeColor="text1"/>
          <w:szCs w:val="24"/>
          <w:lang w:val="fr-FR"/>
        </w:rPr>
        <w:t xml:space="preserve"> 2019 à </w:t>
      </w:r>
      <w:r w:rsidR="0072774E" w:rsidRPr="0079635C">
        <w:rPr>
          <w:color w:val="000000" w:themeColor="text1"/>
          <w:szCs w:val="24"/>
          <w:lang w:val="fr-FR"/>
        </w:rPr>
        <w:t>2023, spécifiant</w:t>
      </w:r>
      <w:r w:rsidRPr="0079635C">
        <w:rPr>
          <w:color w:val="000000" w:themeColor="text1"/>
          <w:szCs w:val="24"/>
          <w:lang w:val="fr-FR"/>
        </w:rPr>
        <w:t xml:space="preserve"> les activités </w:t>
      </w:r>
      <w:r w:rsidR="0072774E" w:rsidRPr="0079635C">
        <w:rPr>
          <w:color w:val="000000" w:themeColor="text1"/>
          <w:szCs w:val="24"/>
          <w:lang w:val="fr-FR"/>
        </w:rPr>
        <w:t xml:space="preserve">et résultats </w:t>
      </w:r>
      <w:r w:rsidRPr="0079635C">
        <w:rPr>
          <w:color w:val="000000" w:themeColor="text1"/>
          <w:szCs w:val="24"/>
          <w:lang w:val="fr-FR"/>
        </w:rPr>
        <w:t>dont ils s</w:t>
      </w:r>
      <w:r w:rsidR="0072774E" w:rsidRPr="0079635C">
        <w:rPr>
          <w:color w:val="000000" w:themeColor="text1"/>
          <w:szCs w:val="24"/>
          <w:lang w:val="fr-FR"/>
        </w:rPr>
        <w:t>ont</w:t>
      </w:r>
      <w:r w:rsidRPr="0079635C">
        <w:rPr>
          <w:color w:val="000000" w:themeColor="text1"/>
          <w:szCs w:val="24"/>
          <w:lang w:val="fr-FR"/>
        </w:rPr>
        <w:t xml:space="preserve"> tenus </w:t>
      </w:r>
      <w:r w:rsidRPr="0079635C">
        <w:rPr>
          <w:bCs/>
          <w:color w:val="000000" w:themeColor="text1"/>
          <w:szCs w:val="24"/>
          <w:lang w:val="fr-FR"/>
        </w:rPr>
        <w:t xml:space="preserve">dans le cadre des lettres d’accords. L’ensembles des activités </w:t>
      </w:r>
      <w:r w:rsidR="002D4415" w:rsidRPr="0079635C">
        <w:rPr>
          <w:bCs/>
          <w:color w:val="000000" w:themeColor="text1"/>
          <w:szCs w:val="24"/>
          <w:lang w:val="fr-FR"/>
        </w:rPr>
        <w:t>s</w:t>
      </w:r>
      <w:r w:rsidRPr="0079635C">
        <w:rPr>
          <w:bCs/>
          <w:color w:val="000000" w:themeColor="text1"/>
          <w:szCs w:val="24"/>
          <w:lang w:val="fr-FR"/>
        </w:rPr>
        <w:t xml:space="preserve">ont </w:t>
      </w:r>
      <w:r w:rsidR="002D4415" w:rsidRPr="0079635C">
        <w:rPr>
          <w:bCs/>
          <w:color w:val="000000" w:themeColor="text1"/>
          <w:szCs w:val="24"/>
          <w:lang w:val="fr-FR"/>
        </w:rPr>
        <w:t xml:space="preserve">à leur troisième année d’exécution </w:t>
      </w:r>
      <w:r w:rsidR="00E622A9" w:rsidRPr="0079635C">
        <w:rPr>
          <w:bCs/>
          <w:color w:val="000000" w:themeColor="text1"/>
          <w:szCs w:val="24"/>
          <w:lang w:val="fr-FR"/>
        </w:rPr>
        <w:t xml:space="preserve">qui exigent </w:t>
      </w:r>
      <w:r w:rsidR="00D0466A" w:rsidRPr="0079635C">
        <w:rPr>
          <w:bCs/>
          <w:color w:val="000000" w:themeColor="text1"/>
          <w:szCs w:val="24"/>
          <w:lang w:val="fr-FR"/>
        </w:rPr>
        <w:t>une évaluation à mi-parcours</w:t>
      </w:r>
      <w:r w:rsidR="0072774E" w:rsidRPr="0079635C">
        <w:rPr>
          <w:bCs/>
          <w:color w:val="000000" w:themeColor="text1"/>
          <w:szCs w:val="24"/>
          <w:lang w:val="fr-FR"/>
        </w:rPr>
        <w:t>.</w:t>
      </w:r>
      <w:r w:rsidR="00850114" w:rsidRPr="0079635C">
        <w:rPr>
          <w:color w:val="000000" w:themeColor="text1"/>
          <w:szCs w:val="24"/>
          <w:lang w:val="fr-FR"/>
        </w:rPr>
        <w:t xml:space="preserve"> </w:t>
      </w:r>
      <w:r w:rsidR="00FA37B5" w:rsidRPr="0079635C">
        <w:rPr>
          <w:color w:val="000000" w:themeColor="text1"/>
          <w:szCs w:val="24"/>
          <w:lang w:val="fr-FR"/>
        </w:rPr>
        <w:t xml:space="preserve">C’est conformément à leurs obligations respectives que les Ministères </w:t>
      </w:r>
      <w:r w:rsidR="009A79A6" w:rsidRPr="0079635C">
        <w:rPr>
          <w:color w:val="000000" w:themeColor="text1"/>
          <w:szCs w:val="24"/>
          <w:lang w:val="fr-FR"/>
        </w:rPr>
        <w:t>a</w:t>
      </w:r>
      <w:r w:rsidR="00FA37B5" w:rsidRPr="0079635C">
        <w:rPr>
          <w:color w:val="000000" w:themeColor="text1"/>
          <w:szCs w:val="24"/>
          <w:lang w:val="fr-FR"/>
        </w:rPr>
        <w:t xml:space="preserve">ppuyés par le PNUD organisent conjointement une mission d’évaluation à mi-parcours des résultats des activités réalisées en lien avec leur lettre d’accord dans les communes des provinces d’intervention. </w:t>
      </w:r>
      <w:r w:rsidR="009A79A6" w:rsidRPr="0079635C">
        <w:rPr>
          <w:color w:val="000000" w:themeColor="text1"/>
          <w:szCs w:val="24"/>
          <w:lang w:val="fr-FR"/>
        </w:rPr>
        <w:t>Le PNU</w:t>
      </w:r>
      <w:r w:rsidR="002D4415" w:rsidRPr="0079635C">
        <w:rPr>
          <w:color w:val="000000" w:themeColor="text1"/>
          <w:szCs w:val="24"/>
          <w:lang w:val="fr-FR"/>
        </w:rPr>
        <w:t>D</w:t>
      </w:r>
      <w:r w:rsidR="009A79A6" w:rsidRPr="0079635C">
        <w:rPr>
          <w:color w:val="000000" w:themeColor="text1"/>
          <w:szCs w:val="24"/>
          <w:lang w:val="fr-FR"/>
        </w:rPr>
        <w:t xml:space="preserve"> compte </w:t>
      </w:r>
      <w:r w:rsidR="002D4415" w:rsidRPr="0079635C">
        <w:rPr>
          <w:color w:val="000000" w:themeColor="text1"/>
          <w:szCs w:val="24"/>
          <w:lang w:val="fr-FR"/>
        </w:rPr>
        <w:t>à</w:t>
      </w:r>
      <w:r w:rsidR="009A79A6" w:rsidRPr="0079635C">
        <w:rPr>
          <w:color w:val="000000" w:themeColor="text1"/>
          <w:szCs w:val="24"/>
          <w:lang w:val="fr-FR"/>
        </w:rPr>
        <w:t xml:space="preserve"> cet effet mettre en route ses outils </w:t>
      </w:r>
      <w:r w:rsidR="002D4415" w:rsidRPr="0079635C">
        <w:rPr>
          <w:color w:val="000000" w:themeColor="text1"/>
          <w:szCs w:val="24"/>
          <w:lang w:val="fr-FR"/>
        </w:rPr>
        <w:t xml:space="preserve">d’évaluation et </w:t>
      </w:r>
      <w:r w:rsidR="009A79A6" w:rsidRPr="0079635C">
        <w:rPr>
          <w:color w:val="000000" w:themeColor="text1"/>
          <w:szCs w:val="24"/>
          <w:lang w:val="fr-FR"/>
        </w:rPr>
        <w:t xml:space="preserve">d'information sur la mise en œuvre et les résultats des projets en cours ou achevés.    La question essentielle est de </w:t>
      </w:r>
      <w:r w:rsidR="009A79A6" w:rsidRPr="0079635C">
        <w:rPr>
          <w:color w:val="000000" w:themeColor="text1"/>
          <w:szCs w:val="24"/>
          <w:lang w:val="fr-FR"/>
        </w:rPr>
        <w:lastRenderedPageBreak/>
        <w:t>déterminer si un projet contribue au changement qu'il est censé apporter et d'examiner les aspects du projet qui favorisent ou entravent sa réussite. </w:t>
      </w:r>
    </w:p>
    <w:p w14:paraId="6680793E" w14:textId="708C762C" w:rsidR="0072774E" w:rsidRPr="0079635C" w:rsidRDefault="0072774E" w:rsidP="009A79A6">
      <w:pPr>
        <w:spacing w:before="100" w:after="100"/>
        <w:jc w:val="both"/>
        <w:rPr>
          <w:rFonts w:eastAsiaTheme="minorHAnsi"/>
          <w:b/>
          <w:szCs w:val="24"/>
          <w:lang w:val="fr-FR"/>
        </w:rPr>
      </w:pPr>
      <w:r w:rsidRPr="0079635C">
        <w:rPr>
          <w:rFonts w:eastAsiaTheme="minorHAnsi"/>
          <w:b/>
          <w:noProof/>
          <w:szCs w:val="24"/>
          <w:lang w:val="fr-FR"/>
        </w:rPr>
        <mc:AlternateContent>
          <mc:Choice Requires="wps">
            <w:drawing>
              <wp:anchor distT="0" distB="0" distL="114300" distR="114300" simplePos="0" relativeHeight="251659264" behindDoc="0" locked="0" layoutInCell="1" allowOverlap="1" wp14:anchorId="579E6E05" wp14:editId="50C5FBD8">
                <wp:simplePos x="0" y="0"/>
                <wp:positionH relativeFrom="column">
                  <wp:posOffset>-225188</wp:posOffset>
                </wp:positionH>
                <wp:positionV relativeFrom="paragraph">
                  <wp:posOffset>237755</wp:posOffset>
                </wp:positionV>
                <wp:extent cx="5418161" cy="327546"/>
                <wp:effectExtent l="0" t="0" r="11430" b="15875"/>
                <wp:wrapNone/>
                <wp:docPr id="8" name="Rectangle 8"/>
                <wp:cNvGraphicFramePr/>
                <a:graphic xmlns:a="http://schemas.openxmlformats.org/drawingml/2006/main">
                  <a:graphicData uri="http://schemas.microsoft.com/office/word/2010/wordprocessingShape">
                    <wps:wsp>
                      <wps:cNvSpPr/>
                      <wps:spPr>
                        <a:xfrm>
                          <a:off x="0" y="0"/>
                          <a:ext cx="5418161" cy="3275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6FD093" w14:textId="5946A2A5" w:rsidR="009A79A6" w:rsidRPr="007C293E" w:rsidRDefault="00E5263F" w:rsidP="007C293E">
                            <w:pPr>
                              <w:rPr>
                                <w:lang w:val="fr-MC"/>
                              </w:rPr>
                            </w:pPr>
                            <w:r w:rsidRPr="00C91EC8">
                              <w:rPr>
                                <w:b/>
                                <w:bCs/>
                                <w:lang w:val="fr-FR"/>
                              </w:rPr>
                              <w:t>II</w:t>
                            </w:r>
                            <w:r>
                              <w:rPr>
                                <w:b/>
                                <w:bCs/>
                                <w:lang w:val="fr-FR"/>
                              </w:rPr>
                              <w:t xml:space="preserve">. </w:t>
                            </w:r>
                            <w:r w:rsidR="00411E2E">
                              <w:rPr>
                                <w:b/>
                                <w:bCs/>
                                <w:lang w:val="fr-FR"/>
                              </w:rPr>
                              <w:t xml:space="preserve"> </w:t>
                            </w:r>
                            <w:r w:rsidR="00411E2E" w:rsidRPr="00C91EC8">
                              <w:rPr>
                                <w:b/>
                                <w:bCs/>
                                <w:lang w:val="fr-FR"/>
                              </w:rPr>
                              <w:t>Objet, champ et objectifs de l’évaluation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6E05" id="Rectangle 8" o:spid="_x0000_s1027" style="position:absolute;left:0;text-align:left;margin-left:-17.75pt;margin-top:18.7pt;width:426.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" fillcolor="#4472c4 [3204]" strokecolor="#1f3763 [1604]" strokeweight="1pt">
                <v:textbox>
                  <w:txbxContent>
                    <w:p w14:paraId="356FD093" w14:textId="5946A2A5" w:rsidR="009A79A6" w:rsidRPr="007C293E" w:rsidRDefault="00E5263F" w:rsidP="007C293E">
                      <w:pPr>
                        <w:rPr>
                          <w:lang w:val="fr-MC"/>
                        </w:rPr>
                      </w:pPr>
                      <w:r w:rsidRPr="00C91EC8">
                        <w:rPr>
                          <w:b/>
                          <w:bCs/>
                          <w:lang w:val="fr-FR"/>
                        </w:rPr>
                        <w:t>II</w:t>
                      </w:r>
                      <w:r>
                        <w:rPr>
                          <w:b/>
                          <w:bCs/>
                          <w:lang w:val="fr-FR"/>
                        </w:rPr>
                        <w:t xml:space="preserve">. </w:t>
                      </w:r>
                      <w:r w:rsidR="00411E2E">
                        <w:rPr>
                          <w:b/>
                          <w:bCs/>
                          <w:lang w:val="fr-FR"/>
                        </w:rPr>
                        <w:t xml:space="preserve"> </w:t>
                      </w:r>
                      <w:r w:rsidR="00411E2E" w:rsidRPr="00C91EC8">
                        <w:rPr>
                          <w:b/>
                          <w:bCs/>
                          <w:lang w:val="fr-FR"/>
                        </w:rPr>
                        <w:t>Objet, champ et objectifs de l’évaluation</w:t>
                      </w:r>
                    </w:p>
                  </w:txbxContent>
                </v:textbox>
              </v:rect>
            </w:pict>
          </mc:Fallback>
        </mc:AlternateContent>
      </w:r>
    </w:p>
    <w:p w14:paraId="5880A1A2" w14:textId="77777777" w:rsidR="0072774E" w:rsidRPr="0079635C" w:rsidRDefault="0072774E" w:rsidP="0072774E">
      <w:pPr>
        <w:spacing w:before="100" w:after="100"/>
        <w:ind w:left="-426"/>
        <w:jc w:val="both"/>
        <w:rPr>
          <w:rFonts w:eastAsiaTheme="minorHAnsi"/>
          <w:b/>
          <w:szCs w:val="24"/>
          <w:lang w:val="fr-FR"/>
        </w:rPr>
      </w:pPr>
    </w:p>
    <w:p w14:paraId="0600CF55" w14:textId="77777777" w:rsidR="00880A5C" w:rsidRPr="0079635C" w:rsidRDefault="00880A5C" w:rsidP="007B51DC">
      <w:pPr>
        <w:spacing w:after="160" w:line="259" w:lineRule="auto"/>
        <w:jc w:val="both"/>
        <w:rPr>
          <w:rFonts w:eastAsia="Calibri"/>
          <w:color w:val="0070C0"/>
          <w:szCs w:val="24"/>
          <w:lang w:val="fr-FR"/>
        </w:rPr>
      </w:pPr>
    </w:p>
    <w:p w14:paraId="7F6273DA" w14:textId="130E0E2D" w:rsidR="00880A5C" w:rsidRPr="0079635C" w:rsidRDefault="007B51DC" w:rsidP="00880A5C">
      <w:pPr>
        <w:spacing w:after="160" w:line="259" w:lineRule="auto"/>
        <w:jc w:val="both"/>
        <w:rPr>
          <w:rFonts w:eastAsiaTheme="minorEastAsia"/>
          <w:szCs w:val="24"/>
          <w:lang w:val="fr-CH"/>
        </w:rPr>
      </w:pPr>
      <w:r w:rsidRPr="007B51DC">
        <w:rPr>
          <w:rFonts w:eastAsiaTheme="minorEastAsia"/>
          <w:szCs w:val="24"/>
          <w:lang w:val="fr-CH"/>
        </w:rPr>
        <w:t xml:space="preserve">Cette évaluation </w:t>
      </w:r>
      <w:r w:rsidR="00880A5C" w:rsidRPr="0079635C">
        <w:rPr>
          <w:rFonts w:eastAsiaTheme="minorEastAsia"/>
          <w:szCs w:val="24"/>
          <w:lang w:val="fr-CH"/>
        </w:rPr>
        <w:t xml:space="preserve">à mi-parcours </w:t>
      </w:r>
      <w:r w:rsidRPr="007B51DC">
        <w:rPr>
          <w:rFonts w:eastAsiaTheme="minorEastAsia"/>
          <w:szCs w:val="24"/>
          <w:lang w:val="fr-CH"/>
        </w:rPr>
        <w:t xml:space="preserve">prendra en compte toutes </w:t>
      </w:r>
      <w:r w:rsidR="004C3145">
        <w:rPr>
          <w:rFonts w:eastAsiaTheme="minorEastAsia"/>
          <w:szCs w:val="24"/>
          <w:lang w:val="fr-CH"/>
        </w:rPr>
        <w:t xml:space="preserve">les </w:t>
      </w:r>
      <w:r w:rsidRPr="007B51DC">
        <w:rPr>
          <w:rFonts w:eastAsiaTheme="minorEastAsia"/>
          <w:szCs w:val="24"/>
          <w:lang w:val="fr-CH"/>
        </w:rPr>
        <w:t xml:space="preserve">actions programmées dans le document projet. Elle vise à évaluer les progrès accomplis vers la réalisation des résultats escomptés du projet. Elle permettra aussi de fournir les éléments nécessaires pour montrer la contribution du projet </w:t>
      </w:r>
      <w:r w:rsidR="00880A5C" w:rsidRPr="0079635C">
        <w:rPr>
          <w:rFonts w:eastAsiaTheme="minorEastAsia"/>
          <w:szCs w:val="24"/>
          <w:lang w:val="fr-CH"/>
        </w:rPr>
        <w:t xml:space="preserve">dans l’amélioration de l’accès aux services et aux droits d’une part, </w:t>
      </w:r>
      <w:r w:rsidRPr="007B51DC">
        <w:rPr>
          <w:rFonts w:eastAsiaTheme="minorEastAsia"/>
          <w:szCs w:val="24"/>
          <w:lang w:val="fr-CH"/>
        </w:rPr>
        <w:t xml:space="preserve">de formuler des recommandations stratégiques et pratiques issues des leçons apprises utiles à partager avec toutes les parties prenantes incluant </w:t>
      </w:r>
      <w:r w:rsidR="00880A5C" w:rsidRPr="0079635C">
        <w:rPr>
          <w:rFonts w:eastAsiaTheme="minorEastAsia"/>
          <w:szCs w:val="24"/>
          <w:lang w:val="fr-CH"/>
        </w:rPr>
        <w:t>d’autre part</w:t>
      </w:r>
      <w:r w:rsidRPr="007B51DC">
        <w:rPr>
          <w:rFonts w:eastAsiaTheme="minorEastAsia"/>
          <w:szCs w:val="24"/>
          <w:lang w:val="fr-CH"/>
        </w:rPr>
        <w:t>. De façon spécifique, il s’agira de :</w:t>
      </w:r>
    </w:p>
    <w:p w14:paraId="5D49F1C6" w14:textId="077F5D57"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Montrer</w:t>
      </w:r>
      <w:r w:rsidR="007B51DC" w:rsidRPr="0079635C">
        <w:rPr>
          <w:rFonts w:eastAsiaTheme="minorEastAsia"/>
          <w:szCs w:val="24"/>
          <w:lang w:val="fr-CH"/>
        </w:rPr>
        <w:t xml:space="preserve"> dans quelle mesure l’approche utilisée </w:t>
      </w:r>
      <w:r w:rsidRPr="0079635C">
        <w:rPr>
          <w:rFonts w:eastAsiaTheme="minorEastAsia"/>
          <w:szCs w:val="24"/>
          <w:lang w:val="fr-CH"/>
        </w:rPr>
        <w:t>est</w:t>
      </w:r>
      <w:r w:rsidR="007B51DC" w:rsidRPr="0079635C">
        <w:rPr>
          <w:rFonts w:eastAsiaTheme="minorEastAsia"/>
          <w:szCs w:val="24"/>
          <w:lang w:val="fr-CH"/>
        </w:rPr>
        <w:t xml:space="preserve"> pertinente pour la satisfaction des besoins identifiés ; </w:t>
      </w:r>
    </w:p>
    <w:p w14:paraId="224F7778" w14:textId="70774D28"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Mettre</w:t>
      </w:r>
      <w:r w:rsidR="007B51DC" w:rsidRPr="0079635C">
        <w:rPr>
          <w:rFonts w:eastAsiaTheme="minorEastAsia"/>
          <w:szCs w:val="24"/>
          <w:lang w:val="fr-CH"/>
        </w:rPr>
        <w:t xml:space="preserve"> en exergue l’apport du projet dans la réalisation des missions et stratégies du PNUD; </w:t>
      </w:r>
    </w:p>
    <w:p w14:paraId="139EA335" w14:textId="77777777"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Examiner</w:t>
      </w:r>
      <w:r w:rsidR="007B51DC" w:rsidRPr="0079635C">
        <w:rPr>
          <w:rFonts w:eastAsiaTheme="minorEastAsia"/>
          <w:szCs w:val="24"/>
          <w:lang w:val="fr-CH"/>
        </w:rPr>
        <w:t xml:space="preserve"> les progrès atteints dans la réalisation des produits escomptés en faisant ressortir les forces et les faiblesses ; </w:t>
      </w:r>
    </w:p>
    <w:p w14:paraId="715A538C" w14:textId="4D98988D" w:rsidR="00880A5C" w:rsidRPr="0079635C" w:rsidRDefault="007B51D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 xml:space="preserve"> </w:t>
      </w:r>
      <w:r w:rsidR="00880A5C" w:rsidRPr="0079635C">
        <w:rPr>
          <w:rFonts w:eastAsiaTheme="minorEastAsia"/>
          <w:szCs w:val="24"/>
          <w:lang w:val="fr-CH"/>
        </w:rPr>
        <w:t>Analyser</w:t>
      </w:r>
      <w:r w:rsidRPr="0079635C">
        <w:rPr>
          <w:rFonts w:eastAsiaTheme="minorEastAsia"/>
          <w:szCs w:val="24"/>
          <w:lang w:val="fr-CH"/>
        </w:rPr>
        <w:t xml:space="preserve"> les facteurs qui ont affecté de façon positive ou négative l’atteinte des résultats ; </w:t>
      </w:r>
    </w:p>
    <w:p w14:paraId="1D5197C5" w14:textId="1FF09B05"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Apprécier</w:t>
      </w:r>
      <w:r w:rsidR="007B51DC" w:rsidRPr="0079635C">
        <w:rPr>
          <w:rFonts w:eastAsiaTheme="minorEastAsia"/>
          <w:szCs w:val="24"/>
          <w:lang w:val="fr-CH"/>
        </w:rPr>
        <w:t xml:space="preserve"> la durabilité des résultats escomptés (renforcement institutionnel et technique, prise en charge des coûts récurrents, appropriation du changement par les bénéficiaires, etc.) ; </w:t>
      </w:r>
    </w:p>
    <w:p w14:paraId="1C9E2BF3" w14:textId="35AB3057" w:rsidR="00880A5C" w:rsidRPr="0079635C" w:rsidRDefault="007B51D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 xml:space="preserve"> </w:t>
      </w:r>
      <w:r w:rsidR="00880A5C" w:rsidRPr="0079635C">
        <w:rPr>
          <w:rFonts w:eastAsiaTheme="minorEastAsia"/>
          <w:szCs w:val="24"/>
          <w:lang w:val="fr-CH"/>
        </w:rPr>
        <w:t>Apprécier</w:t>
      </w:r>
      <w:r w:rsidRPr="0079635C">
        <w:rPr>
          <w:rFonts w:eastAsiaTheme="minorEastAsia"/>
          <w:szCs w:val="24"/>
          <w:lang w:val="fr-CH"/>
        </w:rPr>
        <w:t xml:space="preserve"> la stratégie de partenariat pour réaliser les résultats ainsi que les dispositions prises pour rendre compte ; </w:t>
      </w:r>
    </w:p>
    <w:p w14:paraId="77453EAC" w14:textId="651361DE"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Analyser</w:t>
      </w:r>
      <w:r w:rsidR="007B51DC" w:rsidRPr="0079635C">
        <w:rPr>
          <w:rFonts w:eastAsiaTheme="minorEastAsia"/>
          <w:szCs w:val="24"/>
          <w:lang w:val="fr-CH"/>
        </w:rPr>
        <w:t xml:space="preserve"> la pertinence des indicateurs de suivi-évaluation et leur adaptation à la mesure des produits. </w:t>
      </w:r>
    </w:p>
    <w:p w14:paraId="795F6A51" w14:textId="7FD82220" w:rsidR="00880A5C" w:rsidRPr="007963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Examiner</w:t>
      </w:r>
      <w:r w:rsidR="007B51DC" w:rsidRPr="0079635C">
        <w:rPr>
          <w:rFonts w:eastAsiaTheme="minorEastAsia"/>
          <w:szCs w:val="24"/>
          <w:lang w:val="fr-CH"/>
        </w:rPr>
        <w:t xml:space="preserve"> la contribution du projet dans la promotion de l’équité et de l’égalité de genre ; </w:t>
      </w:r>
    </w:p>
    <w:p w14:paraId="66A9FC18" w14:textId="1D429038" w:rsidR="00880A5C" w:rsidRDefault="00880A5C" w:rsidP="006C4B9B">
      <w:pPr>
        <w:pStyle w:val="Paragraphedeliste"/>
        <w:numPr>
          <w:ilvl w:val="0"/>
          <w:numId w:val="1"/>
        </w:numPr>
        <w:spacing w:after="160" w:line="259" w:lineRule="auto"/>
        <w:jc w:val="both"/>
        <w:rPr>
          <w:rFonts w:eastAsiaTheme="minorEastAsia"/>
          <w:szCs w:val="24"/>
          <w:lang w:val="fr-CH"/>
        </w:rPr>
      </w:pPr>
      <w:r w:rsidRPr="0079635C">
        <w:rPr>
          <w:rFonts w:eastAsiaTheme="minorEastAsia"/>
          <w:szCs w:val="24"/>
          <w:lang w:val="fr-CH"/>
        </w:rPr>
        <w:t>Faire</w:t>
      </w:r>
      <w:r w:rsidR="007B51DC" w:rsidRPr="0079635C">
        <w:rPr>
          <w:rFonts w:eastAsiaTheme="minorEastAsia"/>
          <w:szCs w:val="24"/>
          <w:lang w:val="fr-CH"/>
        </w:rPr>
        <w:t xml:space="preserve"> ressortir les leçons apprises de la mise en œuvre du projet et proposer des recommandations pour la </w:t>
      </w:r>
      <w:r w:rsidR="00726506">
        <w:rPr>
          <w:rFonts w:eastAsiaTheme="minorEastAsia"/>
          <w:szCs w:val="24"/>
          <w:lang w:val="fr-CH"/>
        </w:rPr>
        <w:t>suite ;</w:t>
      </w:r>
      <w:r w:rsidR="007B51DC" w:rsidRPr="0079635C">
        <w:rPr>
          <w:rFonts w:eastAsiaTheme="minorEastAsia"/>
          <w:szCs w:val="24"/>
          <w:lang w:val="fr-CH"/>
        </w:rPr>
        <w:t xml:space="preserve"> </w:t>
      </w:r>
    </w:p>
    <w:p w14:paraId="1336A383" w14:textId="578A8EFD" w:rsidR="00E5263F" w:rsidRPr="00A072D4" w:rsidRDefault="004C3145" w:rsidP="006C4B9B">
      <w:pPr>
        <w:pStyle w:val="Paragraphedeliste"/>
        <w:numPr>
          <w:ilvl w:val="0"/>
          <w:numId w:val="1"/>
        </w:numPr>
        <w:spacing w:after="160" w:line="259" w:lineRule="auto"/>
        <w:jc w:val="both"/>
        <w:rPr>
          <w:rFonts w:eastAsiaTheme="minorEastAsia"/>
          <w:szCs w:val="24"/>
          <w:lang w:val="fr-CH"/>
        </w:rPr>
      </w:pPr>
      <w:r>
        <w:rPr>
          <w:rFonts w:eastAsiaTheme="minorEastAsia"/>
          <w:szCs w:val="24"/>
          <w:lang w:val="fr-CH"/>
        </w:rPr>
        <w:t>Apprécier les stratégies mises en place pour adresser les groupes à besoins spécifique, dans l’optique de « </w:t>
      </w:r>
      <w:proofErr w:type="spellStart"/>
      <w:r>
        <w:rPr>
          <w:rFonts w:eastAsiaTheme="minorEastAsia"/>
          <w:szCs w:val="24"/>
          <w:lang w:val="fr-CH"/>
        </w:rPr>
        <w:t>Leave</w:t>
      </w:r>
      <w:proofErr w:type="spellEnd"/>
      <w:r>
        <w:rPr>
          <w:rFonts w:eastAsiaTheme="minorEastAsia"/>
          <w:szCs w:val="24"/>
          <w:lang w:val="fr-CH"/>
        </w:rPr>
        <w:t xml:space="preserve"> No One </w:t>
      </w:r>
      <w:proofErr w:type="spellStart"/>
      <w:r>
        <w:rPr>
          <w:rFonts w:eastAsiaTheme="minorEastAsia"/>
          <w:szCs w:val="24"/>
          <w:lang w:val="fr-CH"/>
        </w:rPr>
        <w:t>Behind</w:t>
      </w:r>
      <w:proofErr w:type="spellEnd"/>
      <w:r>
        <w:rPr>
          <w:rFonts w:eastAsiaTheme="minorEastAsia"/>
          <w:szCs w:val="24"/>
          <w:lang w:val="fr-CH"/>
        </w:rPr>
        <w:t xml:space="preserve"> ». </w:t>
      </w:r>
    </w:p>
    <w:p w14:paraId="322B8579" w14:textId="4FF175AA" w:rsidR="00E5263F" w:rsidRPr="00BA55E5" w:rsidRDefault="00E5263F" w:rsidP="006C4B9B">
      <w:pPr>
        <w:pStyle w:val="ColorfulList-Accent11"/>
        <w:numPr>
          <w:ilvl w:val="0"/>
          <w:numId w:val="12"/>
        </w:numPr>
        <w:autoSpaceDE w:val="0"/>
        <w:adjustRightInd w:val="0"/>
        <w:jc w:val="both"/>
        <w:rPr>
          <w:rFonts w:ascii="Arial" w:eastAsia="Calibri" w:hAnsi="Arial" w:cs="Arial"/>
          <w:b/>
          <w:color w:val="00B0F0"/>
          <w:sz w:val="24"/>
          <w:szCs w:val="24"/>
        </w:rPr>
      </w:pPr>
      <w:r w:rsidRPr="0097174C">
        <w:rPr>
          <w:rFonts w:ascii="Arial" w:eastAsia="Calibri" w:hAnsi="Arial" w:cs="Arial"/>
          <w:b/>
          <w:color w:val="00B0F0"/>
          <w:kern w:val="0"/>
          <w:sz w:val="24"/>
          <w:szCs w:val="24"/>
          <w:lang w:eastAsia="en-US"/>
        </w:rPr>
        <w:t xml:space="preserve">Résultats attendus de la mission </w:t>
      </w:r>
    </w:p>
    <w:p w14:paraId="4AAC453A" w14:textId="77777777" w:rsidR="00E5263F" w:rsidRPr="00C91EC8" w:rsidRDefault="00E5263F" w:rsidP="00E5263F">
      <w:pPr>
        <w:pStyle w:val="Commentaire"/>
        <w:rPr>
          <w:rFonts w:ascii="Arial" w:eastAsia="Calibri" w:hAnsi="Arial" w:cs="Arial"/>
          <w:color w:val="000000"/>
          <w:sz w:val="24"/>
          <w:szCs w:val="24"/>
          <w:lang w:val="fr-FR"/>
        </w:rPr>
      </w:pPr>
      <w:r w:rsidRPr="00C91EC8">
        <w:rPr>
          <w:rFonts w:ascii="Arial" w:eastAsia="Calibri" w:hAnsi="Arial" w:cs="Arial"/>
          <w:color w:val="000000"/>
          <w:sz w:val="24"/>
          <w:szCs w:val="24"/>
          <w:lang w:val="fr-FR"/>
        </w:rPr>
        <w:t>Au terme de mission du consultant, les résultats attendus sont :</w:t>
      </w:r>
    </w:p>
    <w:p w14:paraId="4DE8ACD8" w14:textId="77777777" w:rsidR="00E5263F" w:rsidRPr="00C91EC8" w:rsidRDefault="00E5263F" w:rsidP="00E5263F">
      <w:pPr>
        <w:pStyle w:val="Commentaire"/>
        <w:rPr>
          <w:rFonts w:ascii="Arial" w:eastAsia="Calibri" w:hAnsi="Arial" w:cs="Arial"/>
          <w:b/>
          <w:color w:val="000000"/>
          <w:sz w:val="24"/>
          <w:szCs w:val="24"/>
          <w:lang w:val="fr-FR"/>
        </w:rPr>
      </w:pPr>
    </w:p>
    <w:p w14:paraId="723BAE16" w14:textId="77777777" w:rsidR="00E5263F" w:rsidRPr="00C91EC8" w:rsidRDefault="00E5263F" w:rsidP="006C4B9B">
      <w:pPr>
        <w:pStyle w:val="Commentaire"/>
        <w:numPr>
          <w:ilvl w:val="0"/>
          <w:numId w:val="11"/>
        </w:numPr>
        <w:jc w:val="both"/>
        <w:rPr>
          <w:rFonts w:ascii="Arial" w:eastAsia="Calibri" w:hAnsi="Arial" w:cs="Arial"/>
          <w:b/>
          <w:color w:val="000000"/>
          <w:sz w:val="24"/>
          <w:szCs w:val="24"/>
          <w:lang w:val="fr-FR"/>
        </w:rPr>
      </w:pPr>
      <w:r w:rsidRPr="00C91EC8">
        <w:rPr>
          <w:rFonts w:ascii="Arial" w:eastAsia="Calibri" w:hAnsi="Arial" w:cs="Arial"/>
          <w:color w:val="000000"/>
          <w:sz w:val="24"/>
          <w:szCs w:val="24"/>
          <w:lang w:val="fr-FR"/>
        </w:rPr>
        <w:t>Le rapport de l’évaluation est disponible ;</w:t>
      </w:r>
    </w:p>
    <w:p w14:paraId="7692771A" w14:textId="77777777" w:rsidR="00E5263F" w:rsidRPr="00C91EC8" w:rsidRDefault="00E5263F" w:rsidP="006C4B9B">
      <w:pPr>
        <w:pStyle w:val="Commentaire"/>
        <w:numPr>
          <w:ilvl w:val="0"/>
          <w:numId w:val="11"/>
        </w:numPr>
        <w:jc w:val="both"/>
        <w:rPr>
          <w:rFonts w:ascii="Arial" w:eastAsia="Calibri" w:hAnsi="Arial" w:cs="Arial"/>
          <w:b/>
          <w:color w:val="000000"/>
          <w:sz w:val="24"/>
          <w:szCs w:val="24"/>
          <w:lang w:val="fr-FR"/>
        </w:rPr>
      </w:pPr>
      <w:r w:rsidRPr="00C91EC8">
        <w:rPr>
          <w:rFonts w:ascii="Arial" w:eastAsia="Calibri" w:hAnsi="Arial" w:cs="Arial"/>
          <w:color w:val="000000"/>
          <w:sz w:val="24"/>
          <w:szCs w:val="24"/>
          <w:lang w:val="fr-FR"/>
        </w:rPr>
        <w:t>Toutes les données et les informations sur le processus d’évaluation sont disponibles.</w:t>
      </w:r>
    </w:p>
    <w:p w14:paraId="71B44900" w14:textId="251356CD" w:rsidR="00A072D4" w:rsidRPr="00A072D4" w:rsidRDefault="00BA0822" w:rsidP="006C4B9B">
      <w:pPr>
        <w:pStyle w:val="ColorfulList-Accent11"/>
        <w:numPr>
          <w:ilvl w:val="0"/>
          <w:numId w:val="12"/>
        </w:numPr>
        <w:autoSpaceDE w:val="0"/>
        <w:adjustRightInd w:val="0"/>
        <w:jc w:val="both"/>
        <w:rPr>
          <w:rFonts w:ascii="Arial" w:eastAsia="Calibri" w:hAnsi="Arial" w:cs="Arial"/>
          <w:b/>
          <w:color w:val="00B0F0"/>
          <w:kern w:val="0"/>
          <w:sz w:val="24"/>
          <w:szCs w:val="24"/>
          <w:lang w:eastAsia="en-US"/>
        </w:rPr>
      </w:pPr>
      <w:r w:rsidRPr="00C91EC8">
        <w:rPr>
          <w:rFonts w:ascii="Arial" w:eastAsia="Calibri" w:hAnsi="Arial" w:cs="Arial"/>
          <w:b/>
          <w:color w:val="00B0F0"/>
          <w:kern w:val="0"/>
          <w:sz w:val="24"/>
          <w:szCs w:val="24"/>
          <w:lang w:eastAsia="en-US"/>
        </w:rPr>
        <w:t xml:space="preserve">Portée et </w:t>
      </w:r>
      <w:r w:rsidR="00411E2E" w:rsidRPr="00A072D4">
        <w:rPr>
          <w:rFonts w:ascii="Arial" w:eastAsia="Calibri" w:hAnsi="Arial" w:cs="Arial"/>
          <w:b/>
          <w:color w:val="00B0F0"/>
          <w:kern w:val="0"/>
          <w:sz w:val="24"/>
          <w:szCs w:val="24"/>
          <w:lang w:eastAsia="en-US"/>
        </w:rPr>
        <w:t>Critères d’évaluation et questions indicatives clés</w:t>
      </w:r>
    </w:p>
    <w:p w14:paraId="741E3BFC" w14:textId="4457A726" w:rsidR="00BA0822" w:rsidRPr="0097174C" w:rsidRDefault="007B51DC" w:rsidP="00A072D4">
      <w:pPr>
        <w:pStyle w:val="ColorfulList-Accent11"/>
        <w:autoSpaceDE w:val="0"/>
        <w:adjustRightInd w:val="0"/>
        <w:ind w:left="0"/>
        <w:jc w:val="both"/>
        <w:rPr>
          <w:rFonts w:ascii="Arial" w:eastAsia="MS Mincho" w:hAnsi="Arial" w:cs="Arial"/>
          <w:color w:val="000000"/>
          <w:sz w:val="24"/>
        </w:rPr>
      </w:pPr>
      <w:r w:rsidRPr="007B51DC">
        <w:rPr>
          <w:rFonts w:eastAsiaTheme="minorEastAsia"/>
          <w:szCs w:val="24"/>
          <w:lang w:val="fr-CH"/>
        </w:rPr>
        <w:t xml:space="preserve">Cette évaluation </w:t>
      </w:r>
      <w:r w:rsidR="00880A5C" w:rsidRPr="0079635C">
        <w:rPr>
          <w:rFonts w:eastAsiaTheme="minorEastAsia"/>
          <w:szCs w:val="24"/>
          <w:lang w:val="fr-CH"/>
        </w:rPr>
        <w:t>à mi-parcours</w:t>
      </w:r>
      <w:r w:rsidRPr="007B51DC">
        <w:rPr>
          <w:rFonts w:eastAsiaTheme="minorEastAsia"/>
          <w:szCs w:val="24"/>
          <w:lang w:val="fr-CH"/>
        </w:rPr>
        <w:t xml:space="preserve"> </w:t>
      </w:r>
      <w:r w:rsidR="00BA0822" w:rsidRPr="0097174C">
        <w:rPr>
          <w:rFonts w:ascii="Arial" w:eastAsia="MS Mincho" w:hAnsi="Arial" w:cs="Arial"/>
          <w:color w:val="000000"/>
          <w:sz w:val="24"/>
        </w:rPr>
        <w:t>portera sur tous les aspects du projet durant sa mise en œuvre de</w:t>
      </w:r>
      <w:r w:rsidR="00BA0822">
        <w:rPr>
          <w:rFonts w:ascii="Arial" w:eastAsia="MS Mincho" w:hAnsi="Arial" w:cs="Arial"/>
          <w:color w:val="000000"/>
          <w:sz w:val="24"/>
        </w:rPr>
        <w:t>puis</w:t>
      </w:r>
      <w:r w:rsidR="00BA0822" w:rsidRPr="0097174C">
        <w:rPr>
          <w:rFonts w:ascii="Arial" w:eastAsia="MS Mincho" w:hAnsi="Arial" w:cs="Arial"/>
          <w:color w:val="000000"/>
          <w:sz w:val="24"/>
        </w:rPr>
        <w:t xml:space="preserve"> 201</w:t>
      </w:r>
      <w:r w:rsidR="00BA0822">
        <w:rPr>
          <w:rFonts w:ascii="Arial" w:eastAsia="MS Mincho" w:hAnsi="Arial" w:cs="Arial"/>
          <w:color w:val="000000"/>
          <w:sz w:val="24"/>
        </w:rPr>
        <w:t>9</w:t>
      </w:r>
      <w:r w:rsidR="00BA0822" w:rsidRPr="0097174C">
        <w:rPr>
          <w:rFonts w:ascii="Arial" w:eastAsia="MS Mincho" w:hAnsi="Arial" w:cs="Arial"/>
          <w:color w:val="000000"/>
          <w:sz w:val="24"/>
        </w:rPr>
        <w:t xml:space="preserve"> à </w:t>
      </w:r>
      <w:r w:rsidR="00BA0822">
        <w:rPr>
          <w:rFonts w:ascii="Arial" w:eastAsia="MS Mincho" w:hAnsi="Arial" w:cs="Arial"/>
          <w:color w:val="000000"/>
          <w:sz w:val="24"/>
        </w:rPr>
        <w:t>nos jours.</w:t>
      </w:r>
      <w:r w:rsidR="00BA0822" w:rsidRPr="0097174C">
        <w:rPr>
          <w:rFonts w:ascii="Arial" w:eastAsia="MS Mincho" w:hAnsi="Arial" w:cs="Arial"/>
          <w:color w:val="000000"/>
          <w:sz w:val="24"/>
        </w:rPr>
        <w:t xml:space="preserve"> L’évaluation couvrira l’ensemble des activités, produits et résultats du projet, dans ses provinces d’intervention.</w:t>
      </w:r>
    </w:p>
    <w:p w14:paraId="46F01C45" w14:textId="77777777" w:rsidR="00BA0822" w:rsidRPr="0097174C" w:rsidRDefault="00BA0822" w:rsidP="00BA0822">
      <w:pPr>
        <w:pStyle w:val="ColorfulList-Accent11"/>
        <w:autoSpaceDE w:val="0"/>
        <w:adjustRightInd w:val="0"/>
        <w:ind w:left="0"/>
        <w:jc w:val="both"/>
        <w:rPr>
          <w:rFonts w:ascii="Arial" w:eastAsia="MS Mincho" w:hAnsi="Arial" w:cs="Arial"/>
          <w:color w:val="000000"/>
          <w:sz w:val="24"/>
        </w:rPr>
      </w:pPr>
      <w:r w:rsidRPr="0097174C">
        <w:rPr>
          <w:rFonts w:ascii="Arial" w:eastAsia="MS Mincho" w:hAnsi="Arial" w:cs="Arial"/>
          <w:color w:val="000000"/>
          <w:sz w:val="24"/>
        </w:rPr>
        <w:t>Dans la conduite de cette évaluation, l’équipe d’évaluation devra examiner la performance globale du projet en répondant, notamment aux questions suivantes :</w:t>
      </w:r>
    </w:p>
    <w:p w14:paraId="29E7CB62" w14:textId="20395CD9" w:rsidR="007606CD" w:rsidRDefault="007606CD" w:rsidP="00C91EC8">
      <w:pPr>
        <w:spacing w:after="160" w:line="259" w:lineRule="auto"/>
        <w:jc w:val="both"/>
        <w:rPr>
          <w:rFonts w:eastAsiaTheme="minorEastAsia"/>
          <w:szCs w:val="24"/>
          <w:lang w:val="fr-CH"/>
        </w:rPr>
      </w:pPr>
      <w:r>
        <w:rPr>
          <w:rFonts w:eastAsiaTheme="minorEastAsia"/>
          <w:b/>
          <w:bCs/>
          <w:szCs w:val="24"/>
          <w:lang w:val="fr-CH"/>
        </w:rPr>
        <w:t xml:space="preserve">1. </w:t>
      </w:r>
      <w:r w:rsidR="007B51DC" w:rsidRPr="0079635C">
        <w:rPr>
          <w:rFonts w:eastAsiaTheme="minorEastAsia"/>
          <w:b/>
          <w:bCs/>
          <w:szCs w:val="24"/>
          <w:lang w:val="fr-CH"/>
        </w:rPr>
        <w:t>La pertinence</w:t>
      </w:r>
      <w:r w:rsidR="007B51DC" w:rsidRPr="0079635C">
        <w:rPr>
          <w:rFonts w:eastAsiaTheme="minorEastAsia"/>
          <w:szCs w:val="24"/>
          <w:lang w:val="fr-CH"/>
        </w:rPr>
        <w:t xml:space="preserve"> </w:t>
      </w:r>
      <w:r>
        <w:rPr>
          <w:rFonts w:eastAsiaTheme="minorEastAsia"/>
          <w:szCs w:val="24"/>
          <w:lang w:val="fr-CH"/>
        </w:rPr>
        <w:t>–</w:t>
      </w:r>
      <w:r w:rsidR="007B51DC" w:rsidRPr="0079635C">
        <w:rPr>
          <w:rFonts w:eastAsiaTheme="minorEastAsia"/>
          <w:szCs w:val="24"/>
          <w:lang w:val="fr-CH"/>
        </w:rPr>
        <w:t xml:space="preserve"> </w:t>
      </w:r>
    </w:p>
    <w:p w14:paraId="6736A967" w14:textId="77777777" w:rsidR="007606CD" w:rsidRPr="00C91EC8" w:rsidRDefault="007606CD"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Dans quelle mesure le projet s’est-il inscrit dans les priorités nationales en matière de développement, les produits et effets du programme de pays, le Plan stratégique du PNUD et les ODD ? </w:t>
      </w:r>
    </w:p>
    <w:p w14:paraId="68C26360" w14:textId="4455A25D" w:rsidR="007606CD" w:rsidRPr="00C91EC8" w:rsidRDefault="007606CD" w:rsidP="006C4B9B">
      <w:pPr>
        <w:pStyle w:val="Paragraphedeliste"/>
        <w:numPr>
          <w:ilvl w:val="0"/>
          <w:numId w:val="2"/>
        </w:numPr>
        <w:spacing w:after="160" w:line="259" w:lineRule="auto"/>
        <w:jc w:val="both"/>
        <w:rPr>
          <w:rFonts w:eastAsiaTheme="minorEastAsia"/>
          <w:szCs w:val="24"/>
          <w:lang w:val="fr-CH"/>
        </w:rPr>
      </w:pPr>
      <w:r w:rsidRPr="00C91EC8">
        <w:rPr>
          <w:lang w:val="fr-FR"/>
        </w:rPr>
        <w:t>Dans quelle mesure le projet contribue-t-il à la théorie du changement relative à l’effet correspondant du programme de pays </w:t>
      </w:r>
      <w:r>
        <w:rPr>
          <w:lang w:val="fr-FR"/>
        </w:rPr>
        <w:t>2019-2023</w:t>
      </w:r>
      <w:r w:rsidRPr="007606CD">
        <w:rPr>
          <w:lang w:val="fr-FR"/>
        </w:rPr>
        <w:t xml:space="preserve"> ?</w:t>
      </w:r>
      <w:r w:rsidRPr="00C91EC8">
        <w:rPr>
          <w:lang w:val="fr-FR"/>
        </w:rPr>
        <w:t xml:space="preserve"> </w:t>
      </w:r>
    </w:p>
    <w:p w14:paraId="258B2184" w14:textId="77777777" w:rsidR="007606CD" w:rsidRPr="00C91EC8" w:rsidRDefault="007606CD" w:rsidP="006C4B9B">
      <w:pPr>
        <w:pStyle w:val="Paragraphedeliste"/>
        <w:numPr>
          <w:ilvl w:val="0"/>
          <w:numId w:val="2"/>
        </w:numPr>
        <w:spacing w:after="160" w:line="259" w:lineRule="auto"/>
        <w:jc w:val="both"/>
        <w:rPr>
          <w:rFonts w:eastAsiaTheme="minorEastAsia"/>
          <w:szCs w:val="24"/>
          <w:lang w:val="fr-CH"/>
        </w:rPr>
      </w:pPr>
      <w:r w:rsidRPr="00C91EC8">
        <w:rPr>
          <w:lang w:val="fr-FR"/>
        </w:rPr>
        <w:lastRenderedPageBreak/>
        <w:t xml:space="preserve">Dans quelle mesure des enseignements ont-ils été tirés d’autres projets pertinents dans la conception du projet ? </w:t>
      </w:r>
    </w:p>
    <w:p w14:paraId="62A02615" w14:textId="77777777" w:rsidR="007606CD" w:rsidRPr="00C91EC8" w:rsidRDefault="007606CD"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0BD6AE83" w14:textId="77777777" w:rsidR="007606CD" w:rsidRPr="00C91EC8" w:rsidRDefault="007606CD"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Dans quelle mesure le projet contribue-t-il à l’égalité des sexes, l’autonomisation des femmes et aux approches fondées sur les droits fondamentaux ? </w:t>
      </w:r>
    </w:p>
    <w:p w14:paraId="66F1B3BD" w14:textId="79E1714C" w:rsidR="007606CD" w:rsidRPr="00A072D4" w:rsidRDefault="007606CD" w:rsidP="00A072D4">
      <w:pPr>
        <w:spacing w:after="160" w:line="259" w:lineRule="auto"/>
        <w:jc w:val="both"/>
        <w:rPr>
          <w:rFonts w:eastAsiaTheme="minorEastAsia"/>
          <w:szCs w:val="24"/>
          <w:lang w:val="fr-CH"/>
        </w:rPr>
      </w:pPr>
      <w:r w:rsidRPr="00C91EC8">
        <w:rPr>
          <w:lang w:val="fr-FR"/>
        </w:rPr>
        <w:t xml:space="preserve"> Dans quelle mesure le projet a-t-il répondu de manière adaptée aux évolutions politiques, juridiques, économiques, institutionnelles, etc. dans le pays ?</w:t>
      </w:r>
    </w:p>
    <w:p w14:paraId="61895211" w14:textId="77777777" w:rsidR="007606CD" w:rsidRPr="007606CD" w:rsidRDefault="007606CD" w:rsidP="00C91EC8">
      <w:pPr>
        <w:pStyle w:val="Paragraphedeliste"/>
        <w:rPr>
          <w:rFonts w:eastAsiaTheme="minorEastAsia"/>
          <w:szCs w:val="24"/>
          <w:lang w:val="fr-CH"/>
        </w:rPr>
      </w:pPr>
    </w:p>
    <w:p w14:paraId="77F5891F" w14:textId="7A807FBB" w:rsidR="007606CD" w:rsidRDefault="007606CD" w:rsidP="006C4B9B">
      <w:pPr>
        <w:pStyle w:val="Paragraphedeliste"/>
        <w:numPr>
          <w:ilvl w:val="0"/>
          <w:numId w:val="2"/>
        </w:numPr>
        <w:spacing w:after="160" w:line="259" w:lineRule="auto"/>
        <w:jc w:val="both"/>
        <w:rPr>
          <w:rFonts w:eastAsiaTheme="minorEastAsia"/>
          <w:szCs w:val="24"/>
          <w:lang w:val="fr-CH"/>
        </w:rPr>
      </w:pPr>
      <w:r>
        <w:rPr>
          <w:rFonts w:eastAsiaTheme="minorEastAsia"/>
          <w:szCs w:val="24"/>
          <w:lang w:val="fr-CH"/>
        </w:rPr>
        <w:t>L</w:t>
      </w:r>
      <w:r w:rsidR="007B51DC" w:rsidRPr="0079635C">
        <w:rPr>
          <w:rFonts w:eastAsiaTheme="minorEastAsia"/>
          <w:szCs w:val="24"/>
          <w:lang w:val="fr-CH"/>
        </w:rPr>
        <w:t xml:space="preserve">e problème adressé est-il pertinent et répond-il aux besoins des populations ciblées ? - Les interventions sont-elles pertinentes ? </w:t>
      </w:r>
    </w:p>
    <w:p w14:paraId="219A61C6" w14:textId="77777777" w:rsidR="007606CD" w:rsidRPr="007606CD" w:rsidRDefault="007606CD" w:rsidP="00C91EC8">
      <w:pPr>
        <w:pStyle w:val="Paragraphedeliste"/>
        <w:rPr>
          <w:rFonts w:eastAsiaTheme="minorEastAsia"/>
          <w:szCs w:val="24"/>
          <w:lang w:val="fr-CH"/>
        </w:rPr>
      </w:pPr>
    </w:p>
    <w:p w14:paraId="157E5C2E" w14:textId="0CE1223E" w:rsidR="00726506" w:rsidRPr="00726506" w:rsidRDefault="007B51DC" w:rsidP="00726506">
      <w:pPr>
        <w:spacing w:after="160" w:line="259" w:lineRule="auto"/>
        <w:jc w:val="both"/>
        <w:rPr>
          <w:rFonts w:eastAsiaTheme="minorEastAsia"/>
          <w:szCs w:val="24"/>
          <w:lang w:val="fr-CH"/>
        </w:rPr>
      </w:pPr>
      <w:r w:rsidRPr="0079635C">
        <w:rPr>
          <w:rFonts w:eastAsiaTheme="minorEastAsia"/>
          <w:szCs w:val="24"/>
          <w:lang w:val="fr-CH"/>
        </w:rPr>
        <w:t xml:space="preserve">Les arrangements institutionnels prévus sont-ils adéquats par rapport aux enjeux ? </w:t>
      </w:r>
    </w:p>
    <w:p w14:paraId="655F758F" w14:textId="761CC9CA" w:rsidR="007606CD" w:rsidRDefault="007B51DC" w:rsidP="006C4B9B">
      <w:pPr>
        <w:pStyle w:val="Paragraphedeliste"/>
        <w:numPr>
          <w:ilvl w:val="0"/>
          <w:numId w:val="5"/>
        </w:numPr>
        <w:spacing w:after="160" w:line="259" w:lineRule="auto"/>
        <w:jc w:val="both"/>
        <w:rPr>
          <w:rFonts w:eastAsiaTheme="minorEastAsia"/>
          <w:szCs w:val="24"/>
          <w:lang w:val="fr-CH"/>
        </w:rPr>
      </w:pPr>
      <w:r w:rsidRPr="0079635C">
        <w:rPr>
          <w:rFonts w:eastAsiaTheme="minorEastAsia"/>
          <w:b/>
          <w:bCs/>
          <w:szCs w:val="24"/>
          <w:lang w:val="fr-CH"/>
        </w:rPr>
        <w:t>L’efficacité</w:t>
      </w:r>
      <w:r w:rsidRPr="0079635C">
        <w:rPr>
          <w:rFonts w:eastAsiaTheme="minorEastAsia"/>
          <w:szCs w:val="24"/>
          <w:lang w:val="fr-CH"/>
        </w:rPr>
        <w:t xml:space="preserve"> </w:t>
      </w:r>
    </w:p>
    <w:p w14:paraId="3171CEF1" w14:textId="77777777" w:rsidR="007606CD" w:rsidRDefault="007606CD" w:rsidP="007606CD">
      <w:pPr>
        <w:pStyle w:val="Paragraphedeliste"/>
        <w:spacing w:after="160" w:line="259" w:lineRule="auto"/>
        <w:jc w:val="both"/>
        <w:rPr>
          <w:rFonts w:eastAsiaTheme="minorEastAsia"/>
          <w:szCs w:val="24"/>
          <w:lang w:val="fr-CH"/>
        </w:rPr>
      </w:pPr>
    </w:p>
    <w:p w14:paraId="53FB4020" w14:textId="77777777" w:rsidR="007606CD" w:rsidRDefault="007606CD" w:rsidP="006C4B9B">
      <w:pPr>
        <w:pStyle w:val="Paragraphedeliste"/>
        <w:numPr>
          <w:ilvl w:val="0"/>
          <w:numId w:val="6"/>
        </w:numPr>
        <w:spacing w:after="160" w:line="259" w:lineRule="auto"/>
        <w:jc w:val="both"/>
        <w:rPr>
          <w:lang w:val="fr-FR"/>
        </w:rPr>
      </w:pPr>
      <w:r w:rsidRPr="00C91EC8">
        <w:rPr>
          <w:lang w:val="fr-FR"/>
        </w:rPr>
        <w:t xml:space="preserve">Dans quelle mesure le projet a-t-il contribué aux produits et effets du programme de pays, aux ODD, </w:t>
      </w:r>
      <w:proofErr w:type="gramStart"/>
      <w:r w:rsidRPr="00C91EC8">
        <w:rPr>
          <w:lang w:val="fr-FR"/>
        </w:rPr>
        <w:t>au</w:t>
      </w:r>
      <w:proofErr w:type="gramEnd"/>
      <w:r w:rsidRPr="00C91EC8">
        <w:rPr>
          <w:lang w:val="fr-FR"/>
        </w:rPr>
        <w:t xml:space="preserve"> Plan stratégique du PNUD et aux priorités de développement nationales ? </w:t>
      </w:r>
    </w:p>
    <w:p w14:paraId="55446D8C" w14:textId="4E815DE0" w:rsidR="007606CD" w:rsidRPr="007606CD" w:rsidRDefault="007606CD" w:rsidP="006C4B9B">
      <w:pPr>
        <w:pStyle w:val="Paragraphedeliste"/>
        <w:numPr>
          <w:ilvl w:val="0"/>
          <w:numId w:val="6"/>
        </w:numPr>
        <w:spacing w:after="160" w:line="259" w:lineRule="auto"/>
        <w:jc w:val="both"/>
        <w:rPr>
          <w:lang w:val="fr-FR"/>
        </w:rPr>
      </w:pPr>
      <w:r w:rsidRPr="00C91EC8">
        <w:rPr>
          <w:lang w:val="fr-FR"/>
        </w:rPr>
        <w:t xml:space="preserve">Dans quelle mesure les produits du projet ont-ils été réalisés ? </w:t>
      </w:r>
    </w:p>
    <w:p w14:paraId="7B2D3C6A" w14:textId="77777777" w:rsidR="007606CD" w:rsidRPr="00A80150" w:rsidRDefault="007606CD" w:rsidP="006C4B9B">
      <w:pPr>
        <w:pStyle w:val="Paragraphedeliste"/>
        <w:numPr>
          <w:ilvl w:val="0"/>
          <w:numId w:val="6"/>
        </w:numPr>
        <w:spacing w:after="160" w:line="259" w:lineRule="auto"/>
        <w:jc w:val="both"/>
        <w:rPr>
          <w:lang w:val="fr-FR"/>
        </w:rPr>
      </w:pPr>
      <w:r w:rsidRPr="00C91EC8">
        <w:rPr>
          <w:lang w:val="fr-FR"/>
        </w:rPr>
        <w:t xml:space="preserve">Quels facteurs ont contribué à la réalisation ou à la non-réalisation des produits et résultats attendus du programme de pays ? </w:t>
      </w:r>
    </w:p>
    <w:p w14:paraId="7B2B71D8" w14:textId="77777777" w:rsidR="007606CD" w:rsidRPr="00A80150" w:rsidRDefault="007606CD" w:rsidP="006C4B9B">
      <w:pPr>
        <w:pStyle w:val="Paragraphedeliste"/>
        <w:numPr>
          <w:ilvl w:val="0"/>
          <w:numId w:val="6"/>
        </w:numPr>
        <w:spacing w:after="160" w:line="259" w:lineRule="auto"/>
        <w:jc w:val="both"/>
        <w:rPr>
          <w:lang w:val="fr-FR"/>
        </w:rPr>
      </w:pPr>
      <w:r w:rsidRPr="00C91EC8">
        <w:rPr>
          <w:lang w:val="fr-FR"/>
        </w:rPr>
        <w:t xml:space="preserve">La stratégie de partenariat du PNUD a-t-elle été adaptée et efficace ? </w:t>
      </w:r>
    </w:p>
    <w:p w14:paraId="4AD109ED" w14:textId="72031437" w:rsidR="007606CD" w:rsidRPr="00C91EC8" w:rsidRDefault="007606CD" w:rsidP="006C4B9B">
      <w:pPr>
        <w:pStyle w:val="Paragraphedeliste"/>
        <w:numPr>
          <w:ilvl w:val="0"/>
          <w:numId w:val="6"/>
        </w:numPr>
        <w:spacing w:after="160" w:line="259" w:lineRule="auto"/>
        <w:jc w:val="both"/>
        <w:rPr>
          <w:lang w:val="fr-FR"/>
        </w:rPr>
      </w:pPr>
      <w:r w:rsidRPr="00C91EC8">
        <w:rPr>
          <w:lang w:val="fr-FR"/>
        </w:rPr>
        <w:t xml:space="preserve"> Quels sont les facteurs qui ont contribué à l’efficacité ou à l’inefficacité ? </w:t>
      </w:r>
    </w:p>
    <w:p w14:paraId="5A93E586" w14:textId="36125BA0" w:rsidR="007606CD" w:rsidRPr="00C91EC8" w:rsidRDefault="007606CD" w:rsidP="006C4B9B">
      <w:pPr>
        <w:pStyle w:val="Paragraphedeliste"/>
        <w:numPr>
          <w:ilvl w:val="0"/>
          <w:numId w:val="6"/>
        </w:numPr>
        <w:spacing w:after="160" w:line="259" w:lineRule="auto"/>
        <w:jc w:val="both"/>
        <w:rPr>
          <w:lang w:val="fr-FR"/>
        </w:rPr>
      </w:pPr>
      <w:r w:rsidRPr="00C91EC8">
        <w:rPr>
          <w:lang w:val="fr-FR"/>
        </w:rPr>
        <w:t>Dans quels domaines le projet a-t-il enregistré ses meilleures performances ?</w:t>
      </w:r>
      <w:r w:rsidR="00411E2E" w:rsidRPr="00411E2E">
        <w:rPr>
          <w:lang w:val="fr-FR"/>
        </w:rPr>
        <w:t xml:space="preserve"> </w:t>
      </w:r>
      <w:r w:rsidRPr="00C91EC8">
        <w:rPr>
          <w:lang w:val="fr-FR"/>
        </w:rPr>
        <w:t xml:space="preserve">Pourquoi et quels ont été les facteurs facilitants ? Comment le projet peut-il approfondir ou développer ces résultats ? </w:t>
      </w:r>
    </w:p>
    <w:p w14:paraId="5FD2FCF3" w14:textId="39DF6CBF" w:rsidR="007606CD" w:rsidRPr="00C91EC8" w:rsidRDefault="007606CD" w:rsidP="006C4B9B">
      <w:pPr>
        <w:pStyle w:val="Paragraphedeliste"/>
        <w:numPr>
          <w:ilvl w:val="0"/>
          <w:numId w:val="6"/>
        </w:numPr>
        <w:spacing w:after="160" w:line="259" w:lineRule="auto"/>
        <w:jc w:val="both"/>
        <w:rPr>
          <w:lang w:val="fr-FR"/>
        </w:rPr>
      </w:pPr>
      <w:r w:rsidRPr="00C91EC8">
        <w:rPr>
          <w:lang w:val="fr-FR"/>
        </w:rPr>
        <w:t>Dans quels domaines le projet a-t-il enregistré ses moins bonnes performances ? Quels ont été les facteurs limitants et pourquoi ?</w:t>
      </w:r>
      <w:r w:rsidR="009F0C10" w:rsidRPr="009F0C10">
        <w:rPr>
          <w:lang w:val="fr-FR"/>
        </w:rPr>
        <w:t xml:space="preserve"> </w:t>
      </w:r>
      <w:r w:rsidRPr="00C91EC8">
        <w:rPr>
          <w:lang w:val="fr-FR"/>
        </w:rPr>
        <w:t xml:space="preserve"> Comment peuvent-ils être ou pourraient-ils être levés ? </w:t>
      </w:r>
    </w:p>
    <w:p w14:paraId="2353C30E" w14:textId="61ABC327" w:rsidR="007606CD" w:rsidRPr="007606CD" w:rsidRDefault="007606CD" w:rsidP="006C4B9B">
      <w:pPr>
        <w:pStyle w:val="Paragraphedeliste"/>
        <w:numPr>
          <w:ilvl w:val="0"/>
          <w:numId w:val="6"/>
        </w:numPr>
        <w:spacing w:after="160" w:line="259" w:lineRule="auto"/>
        <w:jc w:val="both"/>
        <w:rPr>
          <w:lang w:val="fr-FR"/>
        </w:rPr>
      </w:pPr>
      <w:r w:rsidRPr="00C91EC8">
        <w:rPr>
          <w:lang w:val="fr-FR"/>
        </w:rPr>
        <w:t xml:space="preserve">Quelles stratégies alternatives, le cas échéant, auraient pu être plus efficaces pour réaliser les objectifs du projet ? </w:t>
      </w:r>
    </w:p>
    <w:p w14:paraId="25473B47" w14:textId="6C301540" w:rsidR="007606CD" w:rsidRPr="007606CD" w:rsidRDefault="007606CD" w:rsidP="006C4B9B">
      <w:pPr>
        <w:pStyle w:val="Paragraphedeliste"/>
        <w:numPr>
          <w:ilvl w:val="0"/>
          <w:numId w:val="6"/>
        </w:numPr>
        <w:spacing w:after="160" w:line="259" w:lineRule="auto"/>
        <w:jc w:val="both"/>
        <w:rPr>
          <w:lang w:val="fr-FR"/>
        </w:rPr>
      </w:pPr>
      <w:r w:rsidRPr="00C91EC8">
        <w:rPr>
          <w:lang w:val="fr-FR"/>
        </w:rPr>
        <w:t xml:space="preserve">Les objectifs et les produits du projet sont-ils clairs, pratiques et faisables dans ce cadre ? </w:t>
      </w:r>
    </w:p>
    <w:p w14:paraId="3B763C9F" w14:textId="77777777" w:rsidR="007606CD" w:rsidRPr="00C91EC8" w:rsidRDefault="007606CD" w:rsidP="006C4B9B">
      <w:pPr>
        <w:pStyle w:val="Paragraphedeliste"/>
        <w:numPr>
          <w:ilvl w:val="0"/>
          <w:numId w:val="6"/>
        </w:numPr>
        <w:spacing w:after="160" w:line="259" w:lineRule="auto"/>
        <w:jc w:val="both"/>
        <w:rPr>
          <w:lang w:val="fr-FR"/>
        </w:rPr>
      </w:pPr>
      <w:r w:rsidRPr="00C91EC8">
        <w:rPr>
          <w:lang w:val="fr-FR"/>
        </w:rPr>
        <w:t xml:space="preserve">Dans quelle mesure les parties prenantes ont-elles participé à la mise en œuvre du projet ? </w:t>
      </w:r>
    </w:p>
    <w:p w14:paraId="4A479E31" w14:textId="3E51DE89" w:rsidR="007606CD" w:rsidRPr="007606CD" w:rsidRDefault="007606CD" w:rsidP="006C4B9B">
      <w:pPr>
        <w:pStyle w:val="Paragraphedeliste"/>
        <w:numPr>
          <w:ilvl w:val="0"/>
          <w:numId w:val="6"/>
        </w:numPr>
        <w:spacing w:after="160" w:line="259" w:lineRule="auto"/>
        <w:jc w:val="both"/>
        <w:rPr>
          <w:lang w:val="fr-FR"/>
        </w:rPr>
      </w:pPr>
      <w:r w:rsidRPr="00C91EC8">
        <w:rPr>
          <w:lang w:val="fr-FR"/>
        </w:rPr>
        <w:t xml:space="preserve">Dans quelle mesure la gestion et la mise en œuvre du projet se font-elles de manière participative, et cette participation contribue-t-elle à la réalisation des objectifs du projet ? </w:t>
      </w:r>
    </w:p>
    <w:p w14:paraId="418AF666" w14:textId="33CE51AA" w:rsidR="007606CD" w:rsidRPr="00C91EC8" w:rsidRDefault="007606CD" w:rsidP="006C4B9B">
      <w:pPr>
        <w:pStyle w:val="Paragraphedeliste"/>
        <w:numPr>
          <w:ilvl w:val="0"/>
          <w:numId w:val="6"/>
        </w:numPr>
        <w:spacing w:after="160" w:line="259" w:lineRule="auto"/>
        <w:jc w:val="both"/>
        <w:rPr>
          <w:lang w:val="fr-FR"/>
        </w:rPr>
      </w:pPr>
      <w:r w:rsidRPr="00C91EC8">
        <w:rPr>
          <w:lang w:val="fr-FR"/>
        </w:rPr>
        <w:t xml:space="preserve">Dans quelle mesure le projet a-t-il bien tenu compte des besoins des groupes </w:t>
      </w:r>
      <w:r w:rsidR="009F0C10">
        <w:rPr>
          <w:lang w:val="fr-FR"/>
        </w:rPr>
        <w:t>spécifiques</w:t>
      </w:r>
      <w:r w:rsidRPr="00C91EC8">
        <w:rPr>
          <w:lang w:val="fr-FR"/>
        </w:rPr>
        <w:t xml:space="preserve"> et des évolutions des priorités des partenaires ? </w:t>
      </w:r>
    </w:p>
    <w:p w14:paraId="32D97F8F" w14:textId="64920674" w:rsidR="0008047B" w:rsidRPr="00C91EC8" w:rsidRDefault="007606CD" w:rsidP="006C4B9B">
      <w:pPr>
        <w:pStyle w:val="Paragraphedeliste"/>
        <w:numPr>
          <w:ilvl w:val="0"/>
          <w:numId w:val="6"/>
        </w:numPr>
        <w:spacing w:after="160" w:line="259" w:lineRule="auto"/>
        <w:jc w:val="both"/>
        <w:rPr>
          <w:lang w:val="fr-FR"/>
        </w:rPr>
      </w:pPr>
      <w:r w:rsidRPr="00C91EC8">
        <w:rPr>
          <w:lang w:val="fr-FR"/>
        </w:rPr>
        <w:t xml:space="preserve"> Dans quelle mesure le projet a-t-il contribué à l’égalité des sexes, à l’autonomisation des femmes et à la réalisation des droits fondamentaux ?</w:t>
      </w:r>
    </w:p>
    <w:p w14:paraId="5CFF5548" w14:textId="77777777" w:rsidR="0008047B" w:rsidRPr="0079635C" w:rsidRDefault="0008047B" w:rsidP="0008047B">
      <w:pPr>
        <w:pStyle w:val="Paragraphedeliste"/>
        <w:rPr>
          <w:rFonts w:eastAsiaTheme="minorEastAsia"/>
          <w:szCs w:val="24"/>
          <w:lang w:val="fr-CH"/>
        </w:rPr>
      </w:pPr>
    </w:p>
    <w:p w14:paraId="36B4D1AA" w14:textId="3082B477" w:rsidR="009F0C10" w:rsidRPr="00C91EC8" w:rsidRDefault="009F0C10" w:rsidP="00C91EC8">
      <w:pPr>
        <w:spacing w:after="160" w:line="259" w:lineRule="auto"/>
        <w:jc w:val="both"/>
        <w:rPr>
          <w:rFonts w:eastAsiaTheme="minorEastAsia"/>
          <w:szCs w:val="24"/>
          <w:lang w:val="fr-CH"/>
        </w:rPr>
      </w:pPr>
      <w:r w:rsidRPr="00C91EC8">
        <w:rPr>
          <w:rFonts w:eastAsiaTheme="minorEastAsia"/>
          <w:b/>
          <w:bCs/>
          <w:szCs w:val="24"/>
          <w:lang w:val="fr-CH"/>
        </w:rPr>
        <w:t xml:space="preserve">3. </w:t>
      </w:r>
      <w:r w:rsidR="007B51DC" w:rsidRPr="00C91EC8">
        <w:rPr>
          <w:rFonts w:eastAsiaTheme="minorEastAsia"/>
          <w:b/>
          <w:bCs/>
          <w:szCs w:val="24"/>
          <w:lang w:val="fr-CH"/>
        </w:rPr>
        <w:t>L’efficience</w:t>
      </w:r>
      <w:r w:rsidR="007B51DC" w:rsidRPr="009F0C10">
        <w:rPr>
          <w:rFonts w:eastAsiaTheme="minorEastAsia"/>
          <w:szCs w:val="24"/>
          <w:lang w:val="fr-CH"/>
        </w:rPr>
        <w:t xml:space="preserve"> </w:t>
      </w:r>
      <w:r w:rsidRPr="00C91EC8">
        <w:rPr>
          <w:rFonts w:eastAsiaTheme="minorEastAsia"/>
          <w:szCs w:val="24"/>
          <w:lang w:val="fr-CH"/>
        </w:rPr>
        <w:t>–</w:t>
      </w:r>
      <w:r w:rsidR="007B51DC" w:rsidRPr="00C91EC8">
        <w:rPr>
          <w:rFonts w:eastAsiaTheme="minorEastAsia"/>
          <w:szCs w:val="24"/>
          <w:lang w:val="fr-CH"/>
        </w:rPr>
        <w:t xml:space="preserve"> </w:t>
      </w:r>
    </w:p>
    <w:p w14:paraId="7829103E" w14:textId="79C819D9" w:rsidR="009F0C10" w:rsidRPr="00C91EC8" w:rsidRDefault="009F0C10" w:rsidP="006C4B9B">
      <w:pPr>
        <w:pStyle w:val="Paragraphedeliste"/>
        <w:numPr>
          <w:ilvl w:val="0"/>
          <w:numId w:val="2"/>
        </w:numPr>
        <w:spacing w:after="160" w:line="259" w:lineRule="auto"/>
        <w:jc w:val="both"/>
        <w:rPr>
          <w:rFonts w:eastAsiaTheme="minorEastAsia"/>
          <w:szCs w:val="24"/>
          <w:lang w:val="fr-CH"/>
        </w:rPr>
      </w:pPr>
      <w:r w:rsidRPr="00C91EC8">
        <w:rPr>
          <w:lang w:val="fr-FR"/>
        </w:rPr>
        <w:t>Dans quelle mesure la structure de gestion du projet présentée dans le document de projet a</w:t>
      </w:r>
      <w:r w:rsidRPr="009F0C10">
        <w:rPr>
          <w:lang w:val="fr-FR"/>
        </w:rPr>
        <w:t>-t-elle</w:t>
      </w:r>
      <w:r w:rsidRPr="00C91EC8">
        <w:rPr>
          <w:lang w:val="fr-FR"/>
        </w:rPr>
        <w:t xml:space="preserve"> permis d’obtenir les résultats attendus ?</w:t>
      </w:r>
    </w:p>
    <w:p w14:paraId="3E4D3B08" w14:textId="77777777" w:rsidR="009F0C10" w:rsidRPr="00C91EC8" w:rsidRDefault="009F0C10"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 Dans quelle mesure la stratégie de mise en œuvre du projet du PNUD et son exécution ont-elles été efficientes et d’un bon rapport coût-efficacité ? </w:t>
      </w:r>
    </w:p>
    <w:p w14:paraId="7A4C7036" w14:textId="77777777" w:rsidR="009F0C10" w:rsidRPr="00C91EC8" w:rsidRDefault="009F0C10" w:rsidP="006C4B9B">
      <w:pPr>
        <w:pStyle w:val="Paragraphedeliste"/>
        <w:numPr>
          <w:ilvl w:val="0"/>
          <w:numId w:val="2"/>
        </w:numPr>
        <w:spacing w:after="160" w:line="259" w:lineRule="auto"/>
        <w:jc w:val="both"/>
        <w:rPr>
          <w:rFonts w:eastAsiaTheme="minorEastAsia"/>
          <w:szCs w:val="24"/>
          <w:lang w:val="fr-CH"/>
        </w:rPr>
      </w:pPr>
      <w:r w:rsidRPr="00C91EC8">
        <w:rPr>
          <w:lang w:val="fr-FR"/>
        </w:rPr>
        <w:lastRenderedPageBreak/>
        <w:t xml:space="preserve"> Les ressources humaines et financières ont-elles été utilisées de manière économique ? Les ressources (fonds, personnel, temps, expertise, etc.) ont-elles été affectées de manière stratégique pour obtenir les résultats ? </w:t>
      </w:r>
    </w:p>
    <w:p w14:paraId="5374689F" w14:textId="77777777" w:rsidR="009F0C10" w:rsidRPr="00C91EC8" w:rsidRDefault="009F0C10"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 Les ressources ont-elles été utilisées de manière efficiente ? Les activités soutenant la stratégie présentaient-elles un bon rapport coût-efficacité ? </w:t>
      </w:r>
    </w:p>
    <w:p w14:paraId="7A46901C" w14:textId="77777777" w:rsidR="009F0C10" w:rsidRPr="00C91EC8" w:rsidRDefault="009F0C10" w:rsidP="006C4B9B">
      <w:pPr>
        <w:pStyle w:val="Paragraphedeliste"/>
        <w:numPr>
          <w:ilvl w:val="0"/>
          <w:numId w:val="2"/>
        </w:numPr>
        <w:spacing w:after="160" w:line="259" w:lineRule="auto"/>
        <w:jc w:val="both"/>
        <w:rPr>
          <w:rFonts w:eastAsiaTheme="minorEastAsia"/>
          <w:szCs w:val="24"/>
          <w:lang w:val="fr-CH"/>
        </w:rPr>
      </w:pPr>
      <w:r w:rsidRPr="00C91EC8">
        <w:rPr>
          <w:lang w:val="fr-FR"/>
        </w:rPr>
        <w:t xml:space="preserve"> Dans quelle mesure les fonds et les activités du projet ont-ils été livrés dans le respect des délais ? </w:t>
      </w:r>
    </w:p>
    <w:p w14:paraId="450B5292" w14:textId="04EA9237" w:rsidR="0008047B" w:rsidRPr="009F0C10" w:rsidRDefault="009F0C10" w:rsidP="00C91EC8">
      <w:pPr>
        <w:pStyle w:val="Paragraphedeliste"/>
        <w:spacing w:after="160" w:line="259" w:lineRule="auto"/>
        <w:jc w:val="both"/>
        <w:rPr>
          <w:rFonts w:eastAsiaTheme="minorEastAsia"/>
          <w:szCs w:val="24"/>
          <w:lang w:val="fr-CH"/>
        </w:rPr>
      </w:pPr>
      <w:r w:rsidRPr="00C91EC8">
        <w:rPr>
          <w:lang w:val="fr-FR"/>
        </w:rPr>
        <w:t xml:space="preserve"> Dans quelle mesure les systèmes de S&amp;E utilisés par le PNUD permettent-ils d’assurer une gestion efficiente et efficace du projet ?</w:t>
      </w:r>
    </w:p>
    <w:p w14:paraId="103FBC0A" w14:textId="77777777" w:rsidR="009F0C10" w:rsidRPr="009F0C10" w:rsidRDefault="009F0C10" w:rsidP="00C91EC8">
      <w:pPr>
        <w:spacing w:after="160" w:line="259" w:lineRule="auto"/>
        <w:jc w:val="both"/>
        <w:rPr>
          <w:rFonts w:eastAsiaTheme="minorEastAsia"/>
          <w:szCs w:val="24"/>
          <w:lang w:val="fr-CH"/>
        </w:rPr>
      </w:pPr>
      <w:r w:rsidRPr="00C91EC8">
        <w:rPr>
          <w:rFonts w:eastAsiaTheme="minorEastAsia"/>
          <w:b/>
          <w:bCs/>
          <w:szCs w:val="24"/>
          <w:lang w:val="fr-CH"/>
        </w:rPr>
        <w:t xml:space="preserve">4. </w:t>
      </w:r>
      <w:r w:rsidR="007B51DC" w:rsidRPr="00C91EC8">
        <w:rPr>
          <w:rFonts w:eastAsiaTheme="minorEastAsia"/>
          <w:b/>
          <w:bCs/>
          <w:szCs w:val="24"/>
          <w:lang w:val="fr-CH"/>
        </w:rPr>
        <w:t>La durabilité</w:t>
      </w:r>
      <w:r w:rsidR="007B51DC" w:rsidRPr="009F0C10">
        <w:rPr>
          <w:rFonts w:eastAsiaTheme="minorEastAsia"/>
          <w:szCs w:val="24"/>
          <w:lang w:val="fr-CH"/>
        </w:rPr>
        <w:t xml:space="preserve"> </w:t>
      </w:r>
    </w:p>
    <w:p w14:paraId="4DDD39F9" w14:textId="77777777"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Existe-t-il des risques financiers pouvant menacer la durabilité des produits du projet ? </w:t>
      </w:r>
    </w:p>
    <w:p w14:paraId="0F0112CD" w14:textId="1E6C1A51"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Des ressources financières et économiques seront-elles disponibles pour préserver les bénéfices réalisés par le projet ? </w:t>
      </w:r>
    </w:p>
    <w:p w14:paraId="4117F34D" w14:textId="343A69CC" w:rsidR="009F0C10" w:rsidRDefault="009F0C10" w:rsidP="006C4B9B">
      <w:pPr>
        <w:pStyle w:val="Paragraphedeliste"/>
        <w:numPr>
          <w:ilvl w:val="0"/>
          <w:numId w:val="7"/>
        </w:numPr>
        <w:spacing w:after="160" w:line="259" w:lineRule="auto"/>
        <w:jc w:val="both"/>
        <w:rPr>
          <w:lang w:val="fr-FR"/>
        </w:rPr>
      </w:pPr>
      <w:r w:rsidRPr="00C91EC8">
        <w:rPr>
          <w:lang w:val="fr-FR"/>
        </w:rPr>
        <w:t xml:space="preserve">Existe-t-il des risques sociaux ou politiques pouvant menacer la durabilité des produits du projet ou les contributions du projet aux produits et effets du programme de pays ? </w:t>
      </w:r>
    </w:p>
    <w:p w14:paraId="1B2CDD12" w14:textId="77777777"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Les cadres légaux, les politiques et les structures et processus de gouvernance au sein duquel évolue le projet représentent-ils un risque pouvant menacer la durabilité des bénéfices du projet ? </w:t>
      </w:r>
    </w:p>
    <w:p w14:paraId="03533458" w14:textId="3FF97ED1"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les actions du PNUD représentent-elles une menace environnementale pour la durabilité des résultats du projet ? </w:t>
      </w:r>
    </w:p>
    <w:p w14:paraId="0D6E7FFC" w14:textId="6182EB3F"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 niveau d’appropriation des parties prenantes représente-t-il un risque pour la pérennité des bénéfices du projet ? </w:t>
      </w:r>
    </w:p>
    <w:p w14:paraId="55EAEC0F" w14:textId="7687A920" w:rsidR="009F0C10"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56605931" w14:textId="77777777"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les parties prenantes soutiennent-elles les objectifs à long terme du projet ? </w:t>
      </w:r>
    </w:p>
    <w:p w14:paraId="308882B0" w14:textId="4D701747"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les enseignements tirés sont-ils en permanence documentés par l’équipe de projet et diffusés auprès des parties intéressées, qui pourraient bénéficier des connaissances acquises par le projet ? </w:t>
      </w:r>
    </w:p>
    <w:p w14:paraId="3C7C194F" w14:textId="6039D2F0" w:rsidR="009F0C10" w:rsidRPr="00C91EC8" w:rsidRDefault="009F0C10" w:rsidP="006C4B9B">
      <w:pPr>
        <w:pStyle w:val="Paragraphedeliste"/>
        <w:numPr>
          <w:ilvl w:val="0"/>
          <w:numId w:val="7"/>
        </w:numPr>
        <w:spacing w:after="160" w:line="259" w:lineRule="auto"/>
        <w:jc w:val="both"/>
        <w:rPr>
          <w:lang w:val="fr-FR"/>
        </w:rPr>
      </w:pPr>
      <w:r w:rsidRPr="00C91EC8">
        <w:rPr>
          <w:lang w:val="fr-FR"/>
        </w:rPr>
        <w:t xml:space="preserve">Dans quelle mesure les interventions du PNUD disposent-elles de stratégies de désengagement bien conçues et bien planifiées ? </w:t>
      </w:r>
    </w:p>
    <w:p w14:paraId="20D55B45" w14:textId="5D2440BF" w:rsidR="007B51DC" w:rsidRPr="0079635C" w:rsidRDefault="009F0C10" w:rsidP="006C4B9B">
      <w:pPr>
        <w:pStyle w:val="Paragraphedeliste"/>
        <w:numPr>
          <w:ilvl w:val="0"/>
          <w:numId w:val="7"/>
        </w:numPr>
        <w:spacing w:after="160" w:line="259" w:lineRule="auto"/>
        <w:jc w:val="both"/>
        <w:rPr>
          <w:rFonts w:eastAsiaTheme="minorEastAsia"/>
          <w:szCs w:val="24"/>
          <w:lang w:val="fr-CH"/>
        </w:rPr>
      </w:pPr>
      <w:r w:rsidRPr="00C91EC8">
        <w:rPr>
          <w:lang w:val="fr-FR"/>
        </w:rPr>
        <w:t xml:space="preserve"> Quelles mesures pourraient-elles être adoptées pour renforcer les stratégies de désengagement et la durabilité ?</w:t>
      </w:r>
    </w:p>
    <w:p w14:paraId="64355BCB" w14:textId="76709000" w:rsidR="0008047B" w:rsidRDefault="007B51DC" w:rsidP="007B51DC">
      <w:pPr>
        <w:spacing w:after="160" w:line="259" w:lineRule="auto"/>
        <w:jc w:val="both"/>
        <w:rPr>
          <w:rFonts w:eastAsiaTheme="minorEastAsia"/>
          <w:szCs w:val="24"/>
          <w:lang w:val="fr-CH"/>
        </w:rPr>
      </w:pPr>
      <w:r w:rsidRPr="007B51DC">
        <w:rPr>
          <w:rFonts w:eastAsiaTheme="minorEastAsia"/>
          <w:szCs w:val="24"/>
          <w:lang w:val="fr-CH"/>
        </w:rPr>
        <w:t xml:space="preserve">A ces critères, il faut ajouter des questions sur la promotion du genre </w:t>
      </w:r>
      <w:r w:rsidR="004C3145">
        <w:rPr>
          <w:rFonts w:eastAsiaTheme="minorEastAsia"/>
          <w:szCs w:val="24"/>
          <w:lang w:val="fr-CH"/>
        </w:rPr>
        <w:t xml:space="preserve">et la prise en compte des groupes « laissés pour compte », </w:t>
      </w:r>
      <w:r w:rsidRPr="007B51DC">
        <w:rPr>
          <w:rFonts w:eastAsiaTheme="minorEastAsia"/>
          <w:szCs w:val="24"/>
          <w:lang w:val="fr-CH"/>
        </w:rPr>
        <w:t xml:space="preserve">telles que : </w:t>
      </w:r>
    </w:p>
    <w:p w14:paraId="575141BD" w14:textId="68B3EFD2" w:rsidR="00411E2E" w:rsidRPr="00C91EC8" w:rsidRDefault="00411E2E" w:rsidP="007B51DC">
      <w:pPr>
        <w:spacing w:after="160" w:line="259" w:lineRule="auto"/>
        <w:jc w:val="both"/>
        <w:rPr>
          <w:rFonts w:eastAsiaTheme="minorEastAsia"/>
          <w:b/>
          <w:bCs/>
          <w:szCs w:val="24"/>
          <w:lang w:val="fr-CH"/>
        </w:rPr>
      </w:pPr>
      <w:r w:rsidRPr="00C91EC8">
        <w:rPr>
          <w:b/>
          <w:bCs/>
        </w:rPr>
        <w:t>Égalité des sexes</w:t>
      </w:r>
    </w:p>
    <w:p w14:paraId="440CA885" w14:textId="77777777" w:rsidR="00411E2E" w:rsidRDefault="00411E2E" w:rsidP="006C4B9B">
      <w:pPr>
        <w:pStyle w:val="Paragraphedeliste"/>
        <w:numPr>
          <w:ilvl w:val="0"/>
          <w:numId w:val="3"/>
        </w:numPr>
        <w:spacing w:after="160" w:line="259" w:lineRule="auto"/>
        <w:jc w:val="both"/>
        <w:rPr>
          <w:rFonts w:eastAsiaTheme="minorEastAsia"/>
          <w:szCs w:val="24"/>
          <w:lang w:val="fr-CH"/>
        </w:rPr>
      </w:pPr>
      <w:r w:rsidRPr="00C91EC8">
        <w:rPr>
          <w:lang w:val="fr-FR"/>
        </w:rPr>
        <w:t xml:space="preserve">Dans quelle mesure l’égalité des sexes et l’autonomisation des femmes ont-elles été prises en compte dans la conception, la mise en œuvre et le suivi du projet ? </w:t>
      </w:r>
    </w:p>
    <w:p w14:paraId="150EEBA0" w14:textId="2E606B99" w:rsidR="007C293E" w:rsidRDefault="007B51DC" w:rsidP="006C4B9B">
      <w:pPr>
        <w:pStyle w:val="Paragraphedeliste"/>
        <w:numPr>
          <w:ilvl w:val="0"/>
          <w:numId w:val="3"/>
        </w:numPr>
        <w:spacing w:after="160" w:line="259" w:lineRule="auto"/>
        <w:jc w:val="both"/>
        <w:rPr>
          <w:rFonts w:eastAsiaTheme="minorEastAsia"/>
          <w:szCs w:val="24"/>
          <w:lang w:val="fr-CH"/>
        </w:rPr>
      </w:pPr>
      <w:r w:rsidRPr="0079635C">
        <w:rPr>
          <w:rFonts w:eastAsiaTheme="minorEastAsia"/>
          <w:szCs w:val="24"/>
          <w:lang w:val="fr-CH"/>
        </w:rPr>
        <w:t xml:space="preserve">Le projet a-t-il contribué à la promotion de la participation des femmes aux activités </w:t>
      </w:r>
      <w:r w:rsidR="0008047B" w:rsidRPr="0079635C">
        <w:rPr>
          <w:rFonts w:eastAsiaTheme="minorEastAsia"/>
          <w:szCs w:val="24"/>
          <w:lang w:val="fr-CH"/>
        </w:rPr>
        <w:t>?</w:t>
      </w:r>
      <w:r w:rsidRPr="0079635C">
        <w:rPr>
          <w:rFonts w:eastAsiaTheme="minorEastAsia"/>
          <w:szCs w:val="24"/>
          <w:lang w:val="fr-CH"/>
        </w:rPr>
        <w:t xml:space="preserve"> Que faire pour améliorer la prise en compte de la dimension genre dans les futures interventions ? </w:t>
      </w:r>
    </w:p>
    <w:p w14:paraId="58644DC6" w14:textId="179AFF23" w:rsidR="00411E2E" w:rsidRPr="00C91EC8" w:rsidRDefault="00411E2E" w:rsidP="00C91EC8">
      <w:pPr>
        <w:pStyle w:val="Paragraphedeliste"/>
        <w:spacing w:after="160" w:line="259" w:lineRule="auto"/>
        <w:jc w:val="both"/>
        <w:rPr>
          <w:rFonts w:eastAsiaTheme="minorEastAsia"/>
          <w:b/>
          <w:bCs/>
          <w:szCs w:val="24"/>
          <w:lang w:val="fr-CH"/>
        </w:rPr>
      </w:pPr>
      <w:r w:rsidRPr="00C91EC8">
        <w:rPr>
          <w:b/>
          <w:bCs/>
        </w:rPr>
        <w:t>Droits fondamentaux</w:t>
      </w:r>
    </w:p>
    <w:p w14:paraId="2C8A00AA" w14:textId="77777777" w:rsidR="00411E2E" w:rsidRDefault="00411E2E" w:rsidP="006C4B9B">
      <w:pPr>
        <w:pStyle w:val="Paragraphedeliste"/>
        <w:numPr>
          <w:ilvl w:val="0"/>
          <w:numId w:val="3"/>
        </w:numPr>
        <w:spacing w:after="160" w:line="259" w:lineRule="auto"/>
        <w:jc w:val="both"/>
        <w:rPr>
          <w:rFonts w:eastAsiaTheme="minorEastAsia"/>
          <w:szCs w:val="24"/>
          <w:lang w:val="fr-CH"/>
        </w:rPr>
      </w:pPr>
      <w:r w:rsidRPr="00C91EC8">
        <w:rPr>
          <w:lang w:val="fr-FR"/>
        </w:rPr>
        <w:t xml:space="preserve">Dans quelle mesure les pauvres, les populations autochtones, les personnes </w:t>
      </w:r>
      <w:r>
        <w:rPr>
          <w:lang w:val="fr-FR"/>
        </w:rPr>
        <w:t>vivant avec handicap</w:t>
      </w:r>
      <w:r w:rsidRPr="00C91EC8">
        <w:rPr>
          <w:lang w:val="fr-FR"/>
        </w:rPr>
        <w:t xml:space="preserve">, les femmes et d’autres groupes défavorisés ou marginalisés ont-ils bénéficié </w:t>
      </w:r>
      <w:r>
        <w:rPr>
          <w:lang w:val="fr-FR"/>
        </w:rPr>
        <w:t>des effets du projet</w:t>
      </w:r>
      <w:r w:rsidRPr="00C91EC8">
        <w:rPr>
          <w:lang w:val="fr-FR"/>
        </w:rPr>
        <w:t> ?</w:t>
      </w:r>
      <w:r w:rsidRPr="00411E2E">
        <w:rPr>
          <w:rFonts w:eastAsiaTheme="minorEastAsia"/>
          <w:szCs w:val="24"/>
          <w:lang w:val="fr-CH"/>
        </w:rPr>
        <w:t xml:space="preserve"> </w:t>
      </w:r>
    </w:p>
    <w:p w14:paraId="533289C9" w14:textId="303AA0CE" w:rsidR="00411E2E" w:rsidRPr="00411E2E" w:rsidRDefault="00411E2E" w:rsidP="006C4B9B">
      <w:pPr>
        <w:pStyle w:val="Paragraphedeliste"/>
        <w:numPr>
          <w:ilvl w:val="0"/>
          <w:numId w:val="3"/>
        </w:numPr>
        <w:spacing w:after="160" w:line="259" w:lineRule="auto"/>
        <w:jc w:val="both"/>
        <w:rPr>
          <w:rFonts w:eastAsiaTheme="minorEastAsia"/>
          <w:szCs w:val="24"/>
          <w:lang w:val="fr-CH"/>
        </w:rPr>
      </w:pPr>
      <w:r>
        <w:rPr>
          <w:rFonts w:eastAsiaTheme="minorEastAsia"/>
          <w:szCs w:val="24"/>
          <w:lang w:val="fr-CH"/>
        </w:rPr>
        <w:t>Quelles sont les stratégies mises en place pour prendre en compte les groupes à besoins spécifiques ?</w:t>
      </w:r>
    </w:p>
    <w:p w14:paraId="4B17F915" w14:textId="23FD2F08" w:rsidR="007C293E" w:rsidRPr="0079635C" w:rsidRDefault="00850114" w:rsidP="004F6F83">
      <w:pPr>
        <w:spacing w:before="100" w:after="100"/>
        <w:ind w:left="-426"/>
        <w:jc w:val="both"/>
        <w:rPr>
          <w:rFonts w:eastAsia="Calibri"/>
          <w:color w:val="0070C0"/>
          <w:szCs w:val="24"/>
          <w:lang w:val="fr-FR"/>
        </w:rPr>
      </w:pPr>
      <w:r w:rsidRPr="0079635C">
        <w:rPr>
          <w:rFonts w:eastAsia="Calibri"/>
          <w:noProof/>
          <w:color w:val="0070C0"/>
          <w:szCs w:val="24"/>
          <w:lang w:val="fr-FR"/>
        </w:rPr>
        <mc:AlternateContent>
          <mc:Choice Requires="wps">
            <w:drawing>
              <wp:anchor distT="0" distB="0" distL="114300" distR="114300" simplePos="0" relativeHeight="251663360" behindDoc="0" locked="0" layoutInCell="1" allowOverlap="1" wp14:anchorId="647F985C" wp14:editId="40F3E0A7">
                <wp:simplePos x="0" y="0"/>
                <wp:positionH relativeFrom="column">
                  <wp:posOffset>-266131</wp:posOffset>
                </wp:positionH>
                <wp:positionV relativeFrom="paragraph">
                  <wp:posOffset>59102</wp:posOffset>
                </wp:positionV>
                <wp:extent cx="5594985" cy="361315"/>
                <wp:effectExtent l="0" t="0" r="24765" b="19685"/>
                <wp:wrapNone/>
                <wp:docPr id="12" name="Rectangle 12"/>
                <wp:cNvGraphicFramePr/>
                <a:graphic xmlns:a="http://schemas.openxmlformats.org/drawingml/2006/main">
                  <a:graphicData uri="http://schemas.microsoft.com/office/word/2010/wordprocessingShape">
                    <wps:wsp>
                      <wps:cNvSpPr/>
                      <wps:spPr>
                        <a:xfrm>
                          <a:off x="0" y="0"/>
                          <a:ext cx="5594985" cy="361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BB19B" w14:textId="0944CD3E" w:rsidR="009A79A6" w:rsidRPr="00C91EC8" w:rsidRDefault="00BA0822" w:rsidP="007C293E">
                            <w:pPr>
                              <w:rPr>
                                <w:b/>
                                <w:bCs/>
                                <w:lang w:val="fr-MC"/>
                              </w:rPr>
                            </w:pPr>
                            <w:r>
                              <w:rPr>
                                <w:b/>
                                <w:bCs/>
                                <w:lang w:val="fr-MC"/>
                              </w:rPr>
                              <w:t xml:space="preserve">V. </w:t>
                            </w:r>
                            <w:r w:rsidR="00D76A69" w:rsidRPr="00C91EC8">
                              <w:rPr>
                                <w:b/>
                                <w:bCs/>
                                <w:lang w:val="fr-MC"/>
                              </w:rPr>
                              <w:t>Méthodologie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985C" id="Rectangle 12" o:spid="_x0000_s1028" style="position:absolute;left:0;text-align:left;margin-left:-20.95pt;margin-top:4.65pt;width:440.5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" fillcolor="#4472c4 [3204]" strokecolor="#1f3763 [1604]" strokeweight="1pt">
                <v:textbox>
                  <w:txbxContent>
                    <w:p w14:paraId="618BB19B" w14:textId="0944CD3E" w:rsidR="009A79A6" w:rsidRPr="00C91EC8" w:rsidRDefault="00BA0822" w:rsidP="007C293E">
                      <w:pPr>
                        <w:rPr>
                          <w:b/>
                          <w:bCs/>
                          <w:lang w:val="fr-MC"/>
                        </w:rPr>
                      </w:pPr>
                      <w:r>
                        <w:rPr>
                          <w:b/>
                          <w:bCs/>
                          <w:lang w:val="fr-MC"/>
                        </w:rPr>
                        <w:t xml:space="preserve">V. </w:t>
                      </w:r>
                      <w:r w:rsidR="00D76A69" w:rsidRPr="00C91EC8">
                        <w:rPr>
                          <w:b/>
                          <w:bCs/>
                          <w:lang w:val="fr-MC"/>
                        </w:rPr>
                        <w:t>Méthodologie</w:t>
                      </w:r>
                    </w:p>
                  </w:txbxContent>
                </v:textbox>
              </v:rect>
            </w:pict>
          </mc:Fallback>
        </mc:AlternateContent>
      </w:r>
    </w:p>
    <w:p w14:paraId="476FA017" w14:textId="77777777" w:rsidR="00E83282" w:rsidRPr="0079635C" w:rsidRDefault="00FA37B5" w:rsidP="00E83282">
      <w:pPr>
        <w:tabs>
          <w:tab w:val="left" w:pos="485"/>
          <w:tab w:val="left" w:pos="7779"/>
          <w:tab w:val="left" w:pos="8356"/>
        </w:tabs>
        <w:jc w:val="both"/>
        <w:rPr>
          <w:color w:val="FF0000"/>
          <w:szCs w:val="24"/>
          <w:lang w:val="fr-FR"/>
        </w:rPr>
      </w:pPr>
      <w:r w:rsidRPr="0079635C">
        <w:rPr>
          <w:color w:val="FF0000"/>
          <w:szCs w:val="24"/>
          <w:lang w:val="fr"/>
        </w:rPr>
        <w:lastRenderedPageBreak/>
        <w:t xml:space="preserve">Les grandes </w:t>
      </w:r>
      <w:hyperlink w:anchor="questions" w:history="1">
        <w:r w:rsidRPr="0079635C">
          <w:rPr>
            <w:color w:val="FF0000"/>
            <w:szCs w:val="24"/>
            <w:u w:val="single"/>
            <w:lang w:val="fr"/>
          </w:rPr>
          <w:t>questions suivantes</w:t>
        </w:r>
      </w:hyperlink>
      <w:r w:rsidRPr="0079635C">
        <w:rPr>
          <w:color w:val="FF0000"/>
          <w:szCs w:val="24"/>
          <w:lang w:val="fr"/>
        </w:rPr>
        <w:t xml:space="preserve"> doivent être abordées dans toute évaluation :</w:t>
      </w:r>
    </w:p>
    <w:p w14:paraId="3BE21F0D" w14:textId="77777777" w:rsidR="0008047B" w:rsidRPr="0079635C" w:rsidRDefault="0008047B" w:rsidP="00880A5C">
      <w:pPr>
        <w:tabs>
          <w:tab w:val="left" w:pos="1451"/>
        </w:tabs>
        <w:spacing w:after="160" w:line="259" w:lineRule="auto"/>
        <w:jc w:val="both"/>
        <w:rPr>
          <w:rFonts w:eastAsiaTheme="minorEastAsia"/>
          <w:szCs w:val="24"/>
          <w:lang w:val="fr-CH"/>
        </w:rPr>
      </w:pPr>
    </w:p>
    <w:p w14:paraId="0E5F80A4" w14:textId="70C3EFDB" w:rsidR="00880A5C" w:rsidRPr="00880A5C" w:rsidRDefault="00880A5C" w:rsidP="00880A5C">
      <w:pPr>
        <w:tabs>
          <w:tab w:val="left" w:pos="1451"/>
        </w:tabs>
        <w:spacing w:after="160" w:line="259" w:lineRule="auto"/>
        <w:jc w:val="both"/>
        <w:rPr>
          <w:rFonts w:eastAsiaTheme="minorEastAsia"/>
          <w:szCs w:val="24"/>
          <w:lang w:val="fr-CH"/>
        </w:rPr>
      </w:pPr>
      <w:r w:rsidRPr="00880A5C">
        <w:rPr>
          <w:rFonts w:eastAsiaTheme="minorEastAsia"/>
          <w:szCs w:val="24"/>
          <w:lang w:val="fr-CH"/>
        </w:rPr>
        <w:t xml:space="preserve">L’évaluation sera conduite par </w:t>
      </w:r>
      <w:r w:rsidR="004C3145">
        <w:rPr>
          <w:rFonts w:eastAsiaTheme="minorEastAsia"/>
          <w:szCs w:val="24"/>
          <w:lang w:val="fr-CH"/>
        </w:rPr>
        <w:t xml:space="preserve">une entité externe </w:t>
      </w:r>
      <w:r w:rsidRPr="00880A5C">
        <w:rPr>
          <w:rFonts w:eastAsiaTheme="minorEastAsia"/>
          <w:szCs w:val="24"/>
          <w:lang w:val="fr-CH"/>
        </w:rPr>
        <w:t xml:space="preserve">et doit recourir à toute la panoplie d’outils disponibles pour collecter et analyser les informations pertinentes pour l’étude. En particulier, elle utilisera les méthodes de collecte de données suivantes : </w:t>
      </w:r>
    </w:p>
    <w:p w14:paraId="52CAFF03" w14:textId="77777777" w:rsidR="0008047B" w:rsidRPr="0079635C" w:rsidRDefault="00880A5C" w:rsidP="00880A5C">
      <w:pPr>
        <w:tabs>
          <w:tab w:val="left" w:pos="1451"/>
        </w:tabs>
        <w:spacing w:after="160" w:line="259" w:lineRule="auto"/>
        <w:jc w:val="both"/>
        <w:rPr>
          <w:rFonts w:eastAsiaTheme="minorEastAsia"/>
          <w:szCs w:val="24"/>
          <w:lang w:val="fr-CH"/>
        </w:rPr>
      </w:pPr>
      <w:r w:rsidRPr="00880A5C">
        <w:rPr>
          <w:rFonts w:eastAsiaTheme="minorEastAsia"/>
          <w:b/>
          <w:bCs/>
          <w:szCs w:val="24"/>
          <w:u w:val="single"/>
          <w:lang w:val="fr-CH"/>
        </w:rPr>
        <w:t>La revue documentaire</w:t>
      </w:r>
      <w:r w:rsidRPr="00880A5C">
        <w:rPr>
          <w:rFonts w:eastAsiaTheme="minorEastAsia"/>
          <w:szCs w:val="24"/>
          <w:lang w:val="fr-CH"/>
        </w:rPr>
        <w:t xml:space="preserve"> : les documents clés relatifs au projet seront examinés. </w:t>
      </w:r>
    </w:p>
    <w:p w14:paraId="00D6C87B" w14:textId="68C46E5E" w:rsidR="00880A5C" w:rsidRPr="00880A5C" w:rsidRDefault="00880A5C" w:rsidP="00880A5C">
      <w:pPr>
        <w:tabs>
          <w:tab w:val="left" w:pos="1451"/>
        </w:tabs>
        <w:spacing w:after="160" w:line="259" w:lineRule="auto"/>
        <w:jc w:val="both"/>
        <w:rPr>
          <w:rFonts w:eastAsiaTheme="minorEastAsia"/>
          <w:szCs w:val="24"/>
          <w:lang w:val="fr-CH"/>
        </w:rPr>
      </w:pPr>
      <w:r w:rsidRPr="00880A5C">
        <w:rPr>
          <w:rFonts w:eastAsiaTheme="minorEastAsia"/>
          <w:szCs w:val="24"/>
          <w:lang w:val="fr-CH"/>
        </w:rPr>
        <w:t xml:space="preserve">Il s’agit : i) du document projet, les comptes rendus des réunions, le cadre de suivi et évaluation, les différents plans de travail, des rapports périodiques ainsi que les rapports élaborés pour documenter l’état d’avancement des activités ; ii) des documents de travail ou autres documents produits au cours de la mise en œuvre tels que les rapports de suivi, les rapports de mission, rapports de consultants, les rapports d’études réalisées, les présentations, les rapports de formation, etc. </w:t>
      </w:r>
    </w:p>
    <w:p w14:paraId="4AD5D34D" w14:textId="664B6B41" w:rsidR="00880A5C" w:rsidRPr="00880A5C" w:rsidRDefault="00880A5C" w:rsidP="00880A5C">
      <w:pPr>
        <w:tabs>
          <w:tab w:val="left" w:pos="1451"/>
        </w:tabs>
        <w:spacing w:after="160" w:line="259" w:lineRule="auto"/>
        <w:jc w:val="both"/>
        <w:rPr>
          <w:rFonts w:eastAsiaTheme="minorEastAsia"/>
          <w:szCs w:val="24"/>
          <w:lang w:val="fr-CH"/>
        </w:rPr>
      </w:pPr>
      <w:r w:rsidRPr="00880A5C">
        <w:rPr>
          <w:rFonts w:eastAsiaTheme="minorEastAsia"/>
          <w:b/>
          <w:bCs/>
          <w:szCs w:val="24"/>
          <w:u w:val="single"/>
          <w:lang w:val="fr-CH"/>
        </w:rPr>
        <w:t>Interviews des informateurs clés</w:t>
      </w:r>
      <w:r w:rsidR="00A80150">
        <w:rPr>
          <w:rFonts w:eastAsiaTheme="minorEastAsia"/>
          <w:b/>
          <w:bCs/>
          <w:szCs w:val="24"/>
          <w:u w:val="single"/>
          <w:lang w:val="fr-CH"/>
        </w:rPr>
        <w:t>/</w:t>
      </w:r>
      <w:r w:rsidR="00A80150" w:rsidRPr="00C91EC8">
        <w:rPr>
          <w:rFonts w:ascii="Arial" w:hAnsi="Arial" w:cs="Arial"/>
          <w:sz w:val="22"/>
          <w:szCs w:val="22"/>
          <w:lang w:val="fr-FR"/>
        </w:rPr>
        <w:t xml:space="preserve"> Des entretiens structurés ou semi-structurés</w:t>
      </w:r>
      <w:r w:rsidRPr="00880A5C">
        <w:rPr>
          <w:rFonts w:eastAsiaTheme="minorEastAsia"/>
          <w:szCs w:val="24"/>
          <w:lang w:val="fr-CH"/>
        </w:rPr>
        <w:t xml:space="preserve"> : l’évaluation devrait inclure des interviews avec les principales parties prenantes du projet : Le Ministère de </w:t>
      </w:r>
      <w:r w:rsidR="00A072D4" w:rsidRPr="00880A5C">
        <w:rPr>
          <w:rFonts w:eastAsiaTheme="minorEastAsia"/>
          <w:szCs w:val="24"/>
          <w:lang w:val="fr-CH"/>
        </w:rPr>
        <w:t>l’</w:t>
      </w:r>
      <w:r w:rsidR="00A072D4">
        <w:rPr>
          <w:rFonts w:eastAsiaTheme="minorEastAsia"/>
          <w:szCs w:val="24"/>
          <w:lang w:val="fr-CH"/>
        </w:rPr>
        <w:t>Intérieur,</w:t>
      </w:r>
      <w:r w:rsidR="0079635C">
        <w:rPr>
          <w:rFonts w:eastAsiaTheme="minorEastAsia"/>
          <w:szCs w:val="24"/>
          <w:lang w:val="fr-CH"/>
        </w:rPr>
        <w:t xml:space="preserve"> le Ministère de la J</w:t>
      </w:r>
      <w:r w:rsidR="003602E3">
        <w:rPr>
          <w:rFonts w:eastAsiaTheme="minorEastAsia"/>
          <w:szCs w:val="24"/>
          <w:lang w:val="fr-CH"/>
        </w:rPr>
        <w:t xml:space="preserve">ustice, la CSTB, le </w:t>
      </w:r>
      <w:r w:rsidR="00726506">
        <w:rPr>
          <w:rFonts w:eastAsiaTheme="minorEastAsia"/>
          <w:szCs w:val="24"/>
          <w:lang w:val="fr-CH"/>
        </w:rPr>
        <w:t>CFPJ, la</w:t>
      </w:r>
      <w:r w:rsidR="003602E3">
        <w:rPr>
          <w:rFonts w:eastAsiaTheme="minorEastAsia"/>
          <w:szCs w:val="24"/>
          <w:lang w:val="fr-CH"/>
        </w:rPr>
        <w:t xml:space="preserve"> CEDJ, les tribunaux, le Ministère de la Fonction Publique, l’ENA, le CNFAL, </w:t>
      </w:r>
      <w:r w:rsidRPr="00880A5C">
        <w:rPr>
          <w:rFonts w:eastAsiaTheme="minorEastAsia"/>
          <w:szCs w:val="24"/>
          <w:lang w:val="fr-CH"/>
        </w:rPr>
        <w:t>les populations cibles (</w:t>
      </w:r>
      <w:r w:rsidR="003602E3">
        <w:rPr>
          <w:rFonts w:eastAsiaTheme="minorEastAsia"/>
          <w:szCs w:val="24"/>
          <w:lang w:val="fr-CH"/>
        </w:rPr>
        <w:t xml:space="preserve">les communes, </w:t>
      </w:r>
      <w:r w:rsidRPr="00880A5C">
        <w:rPr>
          <w:rFonts w:eastAsiaTheme="minorEastAsia"/>
          <w:szCs w:val="24"/>
          <w:lang w:val="fr-CH"/>
        </w:rPr>
        <w:t xml:space="preserve">Gouverneurs, Administrateurs </w:t>
      </w:r>
      <w:r w:rsidR="003602E3">
        <w:rPr>
          <w:rFonts w:eastAsiaTheme="minorEastAsia"/>
          <w:szCs w:val="24"/>
          <w:lang w:val="fr-CH"/>
        </w:rPr>
        <w:t>communaux, les Association des personnes vulnérables</w:t>
      </w:r>
      <w:r w:rsidRPr="00880A5C">
        <w:rPr>
          <w:rFonts w:eastAsiaTheme="minorEastAsia"/>
          <w:szCs w:val="24"/>
          <w:lang w:val="fr-CH"/>
        </w:rPr>
        <w:t xml:space="preserve">), y compris le personnel </w:t>
      </w:r>
      <w:r w:rsidR="004C3145">
        <w:rPr>
          <w:rFonts w:eastAsiaTheme="minorEastAsia"/>
          <w:szCs w:val="24"/>
          <w:lang w:val="fr-CH"/>
        </w:rPr>
        <w:t xml:space="preserve">clé </w:t>
      </w:r>
      <w:r w:rsidRPr="00880A5C">
        <w:rPr>
          <w:rFonts w:eastAsiaTheme="minorEastAsia"/>
          <w:szCs w:val="24"/>
          <w:lang w:val="fr-CH"/>
        </w:rPr>
        <w:t xml:space="preserve">du </w:t>
      </w:r>
      <w:r w:rsidR="004C3145">
        <w:rPr>
          <w:rFonts w:eastAsiaTheme="minorEastAsia"/>
          <w:szCs w:val="24"/>
          <w:lang w:val="fr-CH"/>
        </w:rPr>
        <w:t>PNUD</w:t>
      </w:r>
      <w:r w:rsidRPr="00880A5C">
        <w:rPr>
          <w:rFonts w:eastAsiaTheme="minorEastAsia"/>
          <w:szCs w:val="24"/>
          <w:lang w:val="fr-CH"/>
        </w:rPr>
        <w:t xml:space="preserve">, etc. </w:t>
      </w:r>
    </w:p>
    <w:p w14:paraId="1D160E31" w14:textId="4A184C73" w:rsidR="00880A5C" w:rsidRDefault="00880A5C" w:rsidP="00880A5C">
      <w:pPr>
        <w:tabs>
          <w:tab w:val="left" w:pos="1451"/>
        </w:tabs>
        <w:spacing w:after="160" w:line="259" w:lineRule="auto"/>
        <w:jc w:val="both"/>
        <w:rPr>
          <w:rFonts w:eastAsiaTheme="minorEastAsia"/>
          <w:szCs w:val="24"/>
          <w:lang w:val="fr-CH"/>
        </w:rPr>
      </w:pPr>
      <w:r w:rsidRPr="00880A5C">
        <w:rPr>
          <w:rFonts w:eastAsiaTheme="minorEastAsia"/>
          <w:b/>
          <w:bCs/>
          <w:szCs w:val="24"/>
          <w:u w:val="single"/>
          <w:lang w:val="fr-CH"/>
        </w:rPr>
        <w:t>Consultations des parties prenantes</w:t>
      </w:r>
      <w:r w:rsidRPr="00880A5C">
        <w:rPr>
          <w:rFonts w:eastAsiaTheme="minorEastAsia"/>
          <w:szCs w:val="24"/>
          <w:lang w:val="fr-CH"/>
        </w:rPr>
        <w:t xml:space="preserve">: </w:t>
      </w:r>
      <w:r w:rsidR="0008047B" w:rsidRPr="0079635C">
        <w:rPr>
          <w:rFonts w:eastAsiaTheme="minorEastAsia"/>
          <w:szCs w:val="24"/>
          <w:lang w:val="fr-CH"/>
        </w:rPr>
        <w:t>Consultations avec l</w:t>
      </w:r>
      <w:r w:rsidR="0008047B" w:rsidRPr="00880A5C">
        <w:rPr>
          <w:rFonts w:eastAsiaTheme="minorEastAsia"/>
          <w:szCs w:val="24"/>
          <w:lang w:val="fr-CH"/>
        </w:rPr>
        <w:t>es partenaires au développement</w:t>
      </w:r>
      <w:r w:rsidR="0008047B" w:rsidRPr="0079635C">
        <w:rPr>
          <w:rFonts w:eastAsiaTheme="minorEastAsia"/>
          <w:szCs w:val="24"/>
          <w:lang w:val="fr-CH"/>
        </w:rPr>
        <w:t xml:space="preserve"> </w:t>
      </w:r>
      <w:r w:rsidRPr="00880A5C">
        <w:rPr>
          <w:rFonts w:eastAsiaTheme="minorEastAsia"/>
          <w:szCs w:val="24"/>
          <w:lang w:val="fr-CH"/>
        </w:rPr>
        <w:t xml:space="preserve">les </w:t>
      </w:r>
      <w:r w:rsidR="0008047B" w:rsidRPr="0079635C">
        <w:rPr>
          <w:rFonts w:eastAsiaTheme="minorEastAsia"/>
          <w:szCs w:val="24"/>
          <w:lang w:val="fr-CH"/>
        </w:rPr>
        <w:t xml:space="preserve">gouverneurs, les administrateurs communaux, les chefs de services, les présidents des </w:t>
      </w:r>
      <w:r w:rsidR="001759B1" w:rsidRPr="0079635C">
        <w:rPr>
          <w:rFonts w:eastAsiaTheme="minorEastAsia"/>
          <w:szCs w:val="24"/>
          <w:lang w:val="fr-CH"/>
        </w:rPr>
        <w:t>tribunaux, les</w:t>
      </w:r>
      <w:r w:rsidR="0008047B" w:rsidRPr="0079635C">
        <w:rPr>
          <w:rFonts w:eastAsiaTheme="minorEastAsia"/>
          <w:szCs w:val="24"/>
          <w:lang w:val="fr-CH"/>
        </w:rPr>
        <w:t xml:space="preserve"> représentants des bénéficiaires, les bénéficiaires</w:t>
      </w:r>
      <w:r w:rsidRPr="00880A5C">
        <w:rPr>
          <w:rFonts w:eastAsiaTheme="minorEastAsia"/>
          <w:szCs w:val="24"/>
          <w:lang w:val="fr-CH"/>
        </w:rPr>
        <w:t xml:space="preserve"> </w:t>
      </w:r>
      <w:r w:rsidR="0008047B" w:rsidRPr="0079635C">
        <w:rPr>
          <w:rFonts w:eastAsiaTheme="minorEastAsia"/>
          <w:szCs w:val="24"/>
          <w:lang w:val="fr-CH"/>
        </w:rPr>
        <w:t>etc....</w:t>
      </w:r>
      <w:r w:rsidRPr="00880A5C">
        <w:rPr>
          <w:rFonts w:eastAsiaTheme="minorEastAsia"/>
          <w:szCs w:val="24"/>
          <w:lang w:val="fr-CH"/>
        </w:rPr>
        <w:t xml:space="preserve">, etc. Les évaluateurs peuvent utiliser une combinaison de méthode qualitative et quantitative pour l’analyse des données. Toutefois, l’évaluation est attendue d’estimer la contribution du projet sur le changement des conditions de vie des populations ciblées. Il convient de noter </w:t>
      </w:r>
      <w:r w:rsidR="0079635C" w:rsidRPr="0079635C">
        <w:rPr>
          <w:rFonts w:eastAsiaTheme="minorEastAsia"/>
          <w:szCs w:val="24"/>
          <w:lang w:val="fr-CH"/>
        </w:rPr>
        <w:t>qu’une méthodologie plus détaillée</w:t>
      </w:r>
      <w:r w:rsidRPr="00880A5C">
        <w:rPr>
          <w:rFonts w:eastAsiaTheme="minorEastAsia"/>
          <w:szCs w:val="24"/>
          <w:lang w:val="fr-CH"/>
        </w:rPr>
        <w:t xml:space="preserve">, un plan de travail ainsi que la matrice d’évaluation </w:t>
      </w:r>
      <w:r w:rsidR="003602E3">
        <w:rPr>
          <w:rFonts w:eastAsiaTheme="minorEastAsia"/>
          <w:szCs w:val="24"/>
          <w:lang w:val="fr-CH"/>
        </w:rPr>
        <w:t>devront être conçus par l’équipe</w:t>
      </w:r>
      <w:r w:rsidRPr="00880A5C">
        <w:rPr>
          <w:rFonts w:eastAsiaTheme="minorEastAsia"/>
          <w:szCs w:val="24"/>
          <w:lang w:val="fr-CH"/>
        </w:rPr>
        <w:t xml:space="preserve"> d’évaluation. </w:t>
      </w:r>
    </w:p>
    <w:p w14:paraId="6DD027FF" w14:textId="77777777" w:rsidR="00E5263F" w:rsidRPr="00C91EC8" w:rsidRDefault="00E5263F" w:rsidP="00C91EC8">
      <w:pPr>
        <w:tabs>
          <w:tab w:val="left" w:pos="1451"/>
        </w:tabs>
        <w:spacing w:after="160" w:line="259" w:lineRule="auto"/>
        <w:jc w:val="both"/>
        <w:rPr>
          <w:rFonts w:eastAsiaTheme="minorEastAsia"/>
          <w:b/>
          <w:bCs/>
          <w:szCs w:val="24"/>
          <w:u w:val="single"/>
          <w:lang w:val="fr-CH"/>
        </w:rPr>
      </w:pPr>
      <w:r w:rsidRPr="00C91EC8">
        <w:rPr>
          <w:rFonts w:eastAsiaTheme="minorEastAsia"/>
          <w:b/>
          <w:bCs/>
          <w:szCs w:val="24"/>
          <w:u w:val="single"/>
          <w:lang w:val="fr-CH"/>
        </w:rPr>
        <w:t>Des visites de terrain dans les zones d’intervention.</w:t>
      </w:r>
    </w:p>
    <w:p w14:paraId="659B54A6" w14:textId="77777777" w:rsidR="00E5263F" w:rsidRPr="00C91EC8" w:rsidRDefault="00E5263F" w:rsidP="00E5263F">
      <w:pPr>
        <w:pStyle w:val="Commentaire"/>
        <w:jc w:val="both"/>
        <w:rPr>
          <w:rFonts w:ascii="Arial" w:hAnsi="Arial" w:cs="Arial"/>
          <w:sz w:val="22"/>
          <w:szCs w:val="22"/>
          <w:lang w:val="fr-FR"/>
        </w:rPr>
      </w:pPr>
    </w:p>
    <w:p w14:paraId="130B5D9E" w14:textId="4C54A14C" w:rsidR="00E5263F" w:rsidRPr="00C91EC8" w:rsidRDefault="00E5263F" w:rsidP="00E5263F">
      <w:pPr>
        <w:pStyle w:val="Commentaire"/>
        <w:jc w:val="both"/>
        <w:rPr>
          <w:rFonts w:ascii="Arial" w:hAnsi="Arial" w:cs="Arial"/>
          <w:sz w:val="22"/>
          <w:szCs w:val="22"/>
          <w:lang w:val="fr-FR"/>
        </w:rPr>
      </w:pPr>
      <w:r w:rsidRPr="00C91EC8">
        <w:rPr>
          <w:rFonts w:ascii="Arial" w:hAnsi="Arial" w:cs="Arial"/>
          <w:sz w:val="22"/>
          <w:szCs w:val="22"/>
          <w:lang w:val="fr-FR"/>
        </w:rPr>
        <w:t>L</w:t>
      </w:r>
      <w:r w:rsidR="00493E91">
        <w:rPr>
          <w:rFonts w:ascii="Arial" w:hAnsi="Arial" w:cs="Arial"/>
          <w:sz w:val="22"/>
          <w:szCs w:val="22"/>
          <w:lang w:val="fr-FR"/>
        </w:rPr>
        <w:t>’équipe va</w:t>
      </w:r>
      <w:r w:rsidRPr="00C91EC8">
        <w:rPr>
          <w:rFonts w:ascii="Arial" w:hAnsi="Arial" w:cs="Arial"/>
          <w:sz w:val="22"/>
          <w:szCs w:val="22"/>
          <w:lang w:val="fr-FR"/>
        </w:rPr>
        <w:t xml:space="preserve"> proposer une approche méthodologique au PNUD en collaboration avec le Ministère de l</w:t>
      </w:r>
      <w:r>
        <w:rPr>
          <w:rFonts w:ascii="Arial" w:hAnsi="Arial" w:cs="Arial"/>
          <w:sz w:val="22"/>
          <w:szCs w:val="22"/>
          <w:lang w:val="fr-FR"/>
        </w:rPr>
        <w:t>a Justice et ou de la Fonction Publique</w:t>
      </w:r>
      <w:r w:rsidRPr="00C91EC8">
        <w:rPr>
          <w:rFonts w:ascii="Arial" w:hAnsi="Arial" w:cs="Arial"/>
          <w:sz w:val="22"/>
          <w:szCs w:val="22"/>
          <w:lang w:val="fr-FR"/>
        </w:rPr>
        <w:t xml:space="preserve">, à l’équipe du projet et de l’unité de Suivi-Evaluation du bureau PNUD Burundi   pour avoir une même compréhension dès le départ. </w:t>
      </w:r>
      <w:r w:rsidR="00493E91">
        <w:rPr>
          <w:rFonts w:ascii="Arial" w:hAnsi="Arial" w:cs="Arial"/>
          <w:sz w:val="22"/>
          <w:szCs w:val="22"/>
          <w:lang w:val="fr-FR"/>
        </w:rPr>
        <w:t>L’équipe sera</w:t>
      </w:r>
      <w:r w:rsidRPr="00C91EC8">
        <w:rPr>
          <w:rFonts w:ascii="Arial" w:hAnsi="Arial" w:cs="Arial"/>
          <w:sz w:val="22"/>
          <w:szCs w:val="22"/>
          <w:lang w:val="fr-FR"/>
        </w:rPr>
        <w:t xml:space="preserve"> libre de proposer tout autre outil ou approche pertinente dans la réalisation de cette évaluation. </w:t>
      </w:r>
      <w:r w:rsidR="00493E91">
        <w:rPr>
          <w:rFonts w:ascii="Arial" w:hAnsi="Arial" w:cs="Arial"/>
          <w:sz w:val="22"/>
          <w:szCs w:val="22"/>
          <w:lang w:val="fr-FR"/>
        </w:rPr>
        <w:t>elle</w:t>
      </w:r>
      <w:r w:rsidRPr="00C91EC8">
        <w:rPr>
          <w:rFonts w:ascii="Arial" w:hAnsi="Arial" w:cs="Arial"/>
          <w:sz w:val="22"/>
          <w:szCs w:val="22"/>
          <w:lang w:val="fr-FR"/>
        </w:rPr>
        <w:t xml:space="preserve"> peut également aligner d’autres ressources à condition qu’elles remplissent les critères d’éligibilité par rapport au profil recherché et ils devront cependant le justifier dans son offre technique et bien le refléter dans son offre financière.  </w:t>
      </w:r>
    </w:p>
    <w:p w14:paraId="66D24B38" w14:textId="799C5D45" w:rsidR="00E5263F" w:rsidRDefault="00E5263F" w:rsidP="00E5263F">
      <w:pPr>
        <w:tabs>
          <w:tab w:val="left" w:pos="1451"/>
        </w:tabs>
        <w:spacing w:after="160" w:line="259" w:lineRule="auto"/>
        <w:jc w:val="both"/>
        <w:rPr>
          <w:rFonts w:ascii="Arial" w:hAnsi="Arial" w:cs="Arial"/>
          <w:sz w:val="22"/>
          <w:szCs w:val="22"/>
          <w:lang w:val="fr-FR"/>
        </w:rPr>
      </w:pPr>
      <w:r w:rsidRPr="00C91EC8">
        <w:rPr>
          <w:rFonts w:ascii="Arial" w:hAnsi="Arial" w:cs="Arial"/>
          <w:sz w:val="22"/>
          <w:szCs w:val="22"/>
          <w:lang w:val="fr-FR"/>
        </w:rPr>
        <w:t xml:space="preserve">Enfin, </w:t>
      </w:r>
      <w:r w:rsidR="00493E91">
        <w:rPr>
          <w:rFonts w:ascii="Arial" w:hAnsi="Arial" w:cs="Arial"/>
          <w:sz w:val="22"/>
          <w:szCs w:val="22"/>
          <w:lang w:val="fr-FR"/>
        </w:rPr>
        <w:t>elle</w:t>
      </w:r>
      <w:r w:rsidRPr="00C91EC8">
        <w:rPr>
          <w:rFonts w:ascii="Arial" w:hAnsi="Arial" w:cs="Arial"/>
          <w:sz w:val="22"/>
          <w:szCs w:val="22"/>
          <w:lang w:val="fr-FR"/>
        </w:rPr>
        <w:t xml:space="preserve"> sera libre aussi de prendre contact avec toute personne ou institution susceptible de contribuer à la réalisation de son mandat et PNUD-Burundi devra dans la mesure du possible lui faciliter la prise de contact avec les parties prenantes identifiées</w:t>
      </w:r>
    </w:p>
    <w:p w14:paraId="72D61724" w14:textId="28A900B9" w:rsidR="00E5263F" w:rsidRPr="00247A86" w:rsidRDefault="00E5263F" w:rsidP="006C4B9B">
      <w:pPr>
        <w:pStyle w:val="ColorfulList-Accent11"/>
        <w:numPr>
          <w:ilvl w:val="0"/>
          <w:numId w:val="13"/>
        </w:numPr>
        <w:autoSpaceDE w:val="0"/>
        <w:adjustRightInd w:val="0"/>
        <w:spacing w:after="0"/>
        <w:jc w:val="both"/>
        <w:rPr>
          <w:rFonts w:ascii="Arial" w:eastAsia="Calibri" w:hAnsi="Arial" w:cs="Arial"/>
          <w:b/>
          <w:color w:val="00B0F0"/>
          <w:kern w:val="0"/>
          <w:sz w:val="24"/>
          <w:szCs w:val="24"/>
          <w:lang w:eastAsia="en-US"/>
        </w:rPr>
      </w:pPr>
      <w:r w:rsidRPr="00247A86">
        <w:rPr>
          <w:rFonts w:ascii="Arial" w:eastAsia="Calibri" w:hAnsi="Arial" w:cs="Arial"/>
          <w:b/>
          <w:color w:val="00B0F0"/>
          <w:kern w:val="0"/>
          <w:sz w:val="24"/>
          <w:szCs w:val="24"/>
          <w:lang w:eastAsia="en-US"/>
        </w:rPr>
        <w:t xml:space="preserve">Modalités d’exécution </w:t>
      </w:r>
    </w:p>
    <w:p w14:paraId="1A42B9EA" w14:textId="77777777" w:rsidR="00E5263F" w:rsidRPr="00C91EC8" w:rsidRDefault="00E5263F" w:rsidP="00E5263F">
      <w:pPr>
        <w:shd w:val="clear" w:color="auto" w:fill="FFFFFF"/>
        <w:spacing w:line="276" w:lineRule="auto"/>
        <w:jc w:val="both"/>
        <w:rPr>
          <w:rFonts w:ascii="Arial" w:hAnsi="Arial" w:cs="Arial"/>
          <w:color w:val="000000"/>
          <w:sz w:val="22"/>
          <w:szCs w:val="22"/>
          <w:lang w:val="fr-FR" w:eastAsia="fr-FR"/>
        </w:rPr>
      </w:pPr>
      <w:r w:rsidRPr="00C91EC8">
        <w:rPr>
          <w:rFonts w:ascii="Arial" w:hAnsi="Arial" w:cs="Arial"/>
          <w:color w:val="000000"/>
          <w:sz w:val="22"/>
          <w:szCs w:val="22"/>
          <w:lang w:val="fr-FR" w:eastAsia="fr-FR"/>
        </w:rPr>
        <w:t xml:space="preserve">Les rôles et responsabilités clés dans les processus d’évaluation sont répartis comme suit : </w:t>
      </w:r>
    </w:p>
    <w:p w14:paraId="0CE306F9" w14:textId="6A0B38D1" w:rsidR="00E5263F" w:rsidRPr="00C91EC8" w:rsidRDefault="00E5263F" w:rsidP="006C4B9B">
      <w:pPr>
        <w:pStyle w:val="Paragraphedeliste"/>
        <w:numPr>
          <w:ilvl w:val="0"/>
          <w:numId w:val="10"/>
        </w:numPr>
        <w:shd w:val="clear" w:color="auto" w:fill="FFFFFF"/>
        <w:spacing w:line="276" w:lineRule="auto"/>
        <w:contextualSpacing w:val="0"/>
        <w:jc w:val="both"/>
        <w:rPr>
          <w:rFonts w:ascii="Arial" w:hAnsi="Arial" w:cs="Arial"/>
          <w:color w:val="000000"/>
          <w:lang w:val="fr-FR" w:eastAsia="fr-FR"/>
        </w:rPr>
      </w:pPr>
      <w:r w:rsidRPr="00C91EC8">
        <w:rPr>
          <w:rFonts w:ascii="Arial" w:hAnsi="Arial" w:cs="Arial"/>
          <w:b/>
          <w:color w:val="000000"/>
          <w:u w:val="single"/>
          <w:lang w:val="fr-FR" w:eastAsia="fr-FR"/>
        </w:rPr>
        <w:t xml:space="preserve">Commanditaires de l'évaluation </w:t>
      </w:r>
      <w:r w:rsidRPr="00C91EC8">
        <w:rPr>
          <w:rFonts w:ascii="Arial" w:hAnsi="Arial" w:cs="Arial"/>
          <w:color w:val="000000"/>
          <w:lang w:val="fr-FR" w:eastAsia="fr-FR"/>
        </w:rPr>
        <w:t>: la Direction du bureau pays du PNUD et le Ministère en charge de la</w:t>
      </w:r>
      <w:r w:rsidR="00493E91">
        <w:rPr>
          <w:rFonts w:ascii="Arial" w:hAnsi="Arial" w:cs="Arial"/>
          <w:color w:val="000000"/>
          <w:lang w:val="fr-FR" w:eastAsia="fr-FR"/>
        </w:rPr>
        <w:t xml:space="preserve"> Justice</w:t>
      </w:r>
      <w:r w:rsidRPr="00C91EC8">
        <w:rPr>
          <w:rFonts w:ascii="Arial" w:hAnsi="Arial" w:cs="Arial"/>
          <w:color w:val="000000"/>
          <w:lang w:val="fr-FR" w:eastAsia="fr-FR"/>
        </w:rPr>
        <w:t xml:space="preserve"> et </w:t>
      </w:r>
      <w:r w:rsidR="00652E69">
        <w:rPr>
          <w:rFonts w:ascii="Arial" w:hAnsi="Arial" w:cs="Arial"/>
          <w:color w:val="000000"/>
          <w:lang w:val="fr-FR" w:eastAsia="fr-FR"/>
        </w:rPr>
        <w:t>de la Fonctions Publiques</w:t>
      </w:r>
      <w:r w:rsidR="00A072D4">
        <w:rPr>
          <w:rFonts w:ascii="Arial" w:hAnsi="Arial" w:cs="Arial"/>
          <w:color w:val="000000"/>
          <w:lang w:val="fr-FR" w:eastAsia="fr-FR"/>
        </w:rPr>
        <w:t xml:space="preserve"> et celui de l’Intérieur</w:t>
      </w:r>
      <w:r w:rsidRPr="00C91EC8">
        <w:rPr>
          <w:rFonts w:ascii="Arial" w:hAnsi="Arial" w:cs="Arial"/>
          <w:color w:val="000000"/>
          <w:lang w:val="fr-FR" w:eastAsia="fr-FR"/>
        </w:rPr>
        <w:t xml:space="preserve">  1) fournir des conseils à l’évaluateur ; 2) répondre à l'évaluation en préparant une réponse du Management et en utilisant les constats de manière appropriée ; 3) allouer les fonds et les ressources humaines nécessaires ; 4) être responsable et rendre compte de la qualité du processus et des produits de l’évaluation ; 5) recommander l'acceptation du rapport final du Groupe de référence.</w:t>
      </w:r>
    </w:p>
    <w:p w14:paraId="7C8F4470" w14:textId="77777777" w:rsidR="00E5263F" w:rsidRPr="00C91EC8" w:rsidRDefault="00E5263F" w:rsidP="00E5263F">
      <w:pPr>
        <w:pStyle w:val="Paragraphedeliste"/>
        <w:shd w:val="clear" w:color="auto" w:fill="FFFFFF"/>
        <w:spacing w:line="276" w:lineRule="auto"/>
        <w:jc w:val="both"/>
        <w:rPr>
          <w:rFonts w:ascii="Arial" w:hAnsi="Arial" w:cs="Arial"/>
          <w:color w:val="000000"/>
          <w:lang w:val="fr-FR" w:eastAsia="fr-FR"/>
        </w:rPr>
      </w:pPr>
    </w:p>
    <w:p w14:paraId="1F416F8E" w14:textId="7182341B" w:rsidR="00E5263F" w:rsidRPr="00C91EC8" w:rsidRDefault="00E5263F" w:rsidP="006C4B9B">
      <w:pPr>
        <w:pStyle w:val="Paragraphedeliste"/>
        <w:numPr>
          <w:ilvl w:val="0"/>
          <w:numId w:val="10"/>
        </w:numPr>
        <w:shd w:val="clear" w:color="auto" w:fill="FFFFFF"/>
        <w:spacing w:line="276" w:lineRule="auto"/>
        <w:contextualSpacing w:val="0"/>
        <w:jc w:val="both"/>
        <w:rPr>
          <w:rFonts w:ascii="Arial" w:hAnsi="Arial" w:cs="Arial"/>
          <w:color w:val="000000"/>
          <w:lang w:val="fr-FR" w:eastAsia="fr-FR"/>
        </w:rPr>
      </w:pPr>
      <w:r w:rsidRPr="00C91EC8">
        <w:rPr>
          <w:rFonts w:ascii="Arial" w:hAnsi="Arial" w:cs="Arial"/>
          <w:b/>
          <w:color w:val="000000"/>
          <w:u w:val="single"/>
          <w:lang w:val="fr-FR" w:eastAsia="fr-FR"/>
        </w:rPr>
        <w:lastRenderedPageBreak/>
        <w:t xml:space="preserve">L’évaluateur </w:t>
      </w:r>
      <w:r w:rsidRPr="00C91EC8">
        <w:rPr>
          <w:rFonts w:ascii="Arial" w:hAnsi="Arial" w:cs="Arial"/>
          <w:color w:val="000000"/>
          <w:lang w:val="fr-FR" w:eastAsia="fr-FR"/>
        </w:rPr>
        <w:t>: L</w:t>
      </w:r>
      <w:r w:rsidR="00652E69">
        <w:rPr>
          <w:rFonts w:ascii="Arial" w:hAnsi="Arial" w:cs="Arial"/>
          <w:color w:val="000000"/>
          <w:lang w:val="fr-FR" w:eastAsia="fr-FR"/>
        </w:rPr>
        <w:t>’équipe des consultants</w:t>
      </w:r>
      <w:r w:rsidRPr="00C91EC8">
        <w:rPr>
          <w:rFonts w:ascii="Arial" w:hAnsi="Arial" w:cs="Arial"/>
          <w:color w:val="000000"/>
          <w:lang w:val="fr-FR" w:eastAsia="fr-FR"/>
        </w:rPr>
        <w:t xml:space="preserve"> pour effectuer l'évaluation réelle, soumettre l’approche méthodologique, collecter et analyser les données, animer les mini-ateliers, développer le projet de rapport, la présentation Power Point et le rapport final conformément aux termes de référence. </w:t>
      </w:r>
    </w:p>
    <w:p w14:paraId="2C615F99" w14:textId="77777777" w:rsidR="00E5263F" w:rsidRPr="00C91EC8" w:rsidRDefault="00E5263F" w:rsidP="00E5263F">
      <w:pPr>
        <w:shd w:val="clear" w:color="auto" w:fill="FFFFFF"/>
        <w:spacing w:line="276" w:lineRule="auto"/>
        <w:jc w:val="both"/>
        <w:rPr>
          <w:rFonts w:ascii="Arial" w:hAnsi="Arial" w:cs="Arial"/>
          <w:color w:val="000000"/>
          <w:lang w:val="fr-FR" w:eastAsia="fr-FR"/>
        </w:rPr>
      </w:pPr>
    </w:p>
    <w:p w14:paraId="2E9D2F39" w14:textId="1EE1588D" w:rsidR="00E5263F" w:rsidRPr="00C91EC8" w:rsidRDefault="00E5263F" w:rsidP="006C4B9B">
      <w:pPr>
        <w:pStyle w:val="Paragraphedeliste"/>
        <w:numPr>
          <w:ilvl w:val="0"/>
          <w:numId w:val="10"/>
        </w:numPr>
        <w:shd w:val="clear" w:color="auto" w:fill="FFFFFF"/>
        <w:spacing w:line="276" w:lineRule="auto"/>
        <w:contextualSpacing w:val="0"/>
        <w:jc w:val="both"/>
        <w:rPr>
          <w:rFonts w:ascii="Arial" w:hAnsi="Arial" w:cs="Arial"/>
          <w:color w:val="000000"/>
          <w:lang w:val="fr-FR" w:eastAsia="fr-FR"/>
        </w:rPr>
      </w:pPr>
      <w:r w:rsidRPr="00C91EC8">
        <w:rPr>
          <w:rFonts w:ascii="Arial" w:hAnsi="Arial" w:cs="Arial"/>
          <w:b/>
          <w:color w:val="000000"/>
          <w:u w:val="single"/>
          <w:lang w:val="fr-FR" w:eastAsia="fr-FR"/>
        </w:rPr>
        <w:t>Cogestionnaires de l'évaluation</w:t>
      </w:r>
      <w:r w:rsidRPr="00C91EC8">
        <w:rPr>
          <w:rFonts w:ascii="Arial" w:hAnsi="Arial" w:cs="Arial"/>
          <w:color w:val="000000"/>
          <w:lang w:val="fr-FR" w:eastAsia="fr-FR"/>
        </w:rPr>
        <w:t xml:space="preserve">: </w:t>
      </w:r>
      <w:r w:rsidR="00652E69">
        <w:rPr>
          <w:rFonts w:ascii="Arial" w:hAnsi="Arial" w:cs="Arial"/>
          <w:color w:val="000000"/>
          <w:lang w:val="fr-FR" w:eastAsia="fr-FR"/>
        </w:rPr>
        <w:t>L</w:t>
      </w:r>
      <w:r w:rsidRPr="00C91EC8">
        <w:rPr>
          <w:rFonts w:ascii="Arial" w:hAnsi="Arial" w:cs="Arial"/>
          <w:color w:val="000000"/>
          <w:lang w:val="fr-FR" w:eastAsia="fr-FR"/>
        </w:rPr>
        <w:t>e gestionnaire du projet,  l’équipe du projet ,  l</w:t>
      </w:r>
      <w:r w:rsidR="00652E69">
        <w:rPr>
          <w:rFonts w:ascii="Arial" w:hAnsi="Arial" w:cs="Arial"/>
          <w:color w:val="000000"/>
          <w:lang w:val="fr-FR" w:eastAsia="fr-FR"/>
        </w:rPr>
        <w:t>a responsable de l’unité</w:t>
      </w:r>
      <w:r w:rsidRPr="00C91EC8">
        <w:rPr>
          <w:rFonts w:ascii="Arial" w:hAnsi="Arial" w:cs="Arial"/>
          <w:color w:val="000000"/>
          <w:lang w:val="fr-FR" w:eastAsia="fr-FR"/>
        </w:rPr>
        <w:t xml:space="preserve"> GED</w:t>
      </w:r>
      <w:r w:rsidR="00652E69">
        <w:rPr>
          <w:rFonts w:ascii="Arial" w:hAnsi="Arial" w:cs="Arial"/>
          <w:color w:val="000000"/>
          <w:lang w:val="fr-FR" w:eastAsia="fr-FR"/>
        </w:rPr>
        <w:t xml:space="preserve"> et l’unité Suivi &amp;Evaluation</w:t>
      </w:r>
      <w:r w:rsidRPr="00C91EC8">
        <w:rPr>
          <w:rFonts w:ascii="Arial" w:hAnsi="Arial" w:cs="Arial"/>
          <w:color w:val="000000"/>
          <w:lang w:val="fr-FR" w:eastAsia="fr-FR"/>
        </w:rPr>
        <w:t xml:space="preserve"> et Procurement pour : 1) gérer  les arrangements contractuels, le budget et le personnel impliqué dans l'évaluation ; 2) fournir un appui en coordination au groupe de référence,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5F2971DA" w14:textId="77777777" w:rsidR="00E5263F" w:rsidRPr="00C91EC8" w:rsidRDefault="00E5263F" w:rsidP="00E5263F">
      <w:pPr>
        <w:pStyle w:val="Paragraphedeliste"/>
        <w:shd w:val="clear" w:color="auto" w:fill="FFFFFF"/>
        <w:spacing w:line="276" w:lineRule="auto"/>
        <w:jc w:val="both"/>
        <w:rPr>
          <w:rFonts w:ascii="Arial" w:hAnsi="Arial" w:cs="Arial"/>
          <w:color w:val="000000"/>
          <w:lang w:val="fr-FR" w:eastAsia="fr-FR"/>
        </w:rPr>
      </w:pPr>
    </w:p>
    <w:p w14:paraId="5401915C" w14:textId="77777777" w:rsidR="00E5263F" w:rsidRPr="00C91EC8" w:rsidRDefault="00E5263F" w:rsidP="006C4B9B">
      <w:pPr>
        <w:pStyle w:val="Paragraphedeliste"/>
        <w:numPr>
          <w:ilvl w:val="0"/>
          <w:numId w:val="10"/>
        </w:numPr>
        <w:shd w:val="clear" w:color="auto" w:fill="FFFFFF"/>
        <w:spacing w:line="276" w:lineRule="auto"/>
        <w:contextualSpacing w:val="0"/>
        <w:jc w:val="both"/>
        <w:rPr>
          <w:rFonts w:ascii="Arial" w:hAnsi="Arial" w:cs="Arial"/>
          <w:color w:val="000000"/>
          <w:lang w:val="fr-FR" w:eastAsia="fr-FR"/>
        </w:rPr>
      </w:pPr>
      <w:r w:rsidRPr="00C91EC8">
        <w:rPr>
          <w:rFonts w:ascii="Arial" w:hAnsi="Arial" w:cs="Arial"/>
          <w:b/>
          <w:color w:val="000000"/>
          <w:u w:val="single"/>
          <w:lang w:val="fr-FR" w:eastAsia="fr-FR"/>
        </w:rPr>
        <w:t>Groupe de référence</w:t>
      </w:r>
      <w:r w:rsidRPr="00C91EC8">
        <w:rPr>
          <w:rFonts w:ascii="Arial" w:hAnsi="Arial" w:cs="Arial"/>
          <w:color w:val="000000"/>
          <w:lang w:val="fr-FR"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14:paraId="60C410C1" w14:textId="2139BE35" w:rsidR="00493E91" w:rsidRPr="00C91EC8" w:rsidRDefault="00E5263F" w:rsidP="00A072D4">
      <w:pPr>
        <w:shd w:val="clear" w:color="auto" w:fill="FFFFFF"/>
        <w:spacing w:line="276" w:lineRule="auto"/>
        <w:jc w:val="both"/>
        <w:rPr>
          <w:rFonts w:eastAsiaTheme="minorEastAsia"/>
          <w:szCs w:val="24"/>
          <w:lang w:val="fr-FR"/>
        </w:rPr>
      </w:pPr>
      <w:r w:rsidRPr="00A072D4">
        <w:rPr>
          <w:rFonts w:ascii="Arial" w:hAnsi="Arial" w:cs="Arial"/>
          <w:color w:val="000000"/>
          <w:sz w:val="22"/>
          <w:szCs w:val="22"/>
          <w:lang w:val="fr-FR" w:eastAsia="fr-FR"/>
        </w:rPr>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14:paraId="7F90C575" w14:textId="7D5A258E" w:rsidR="00880A5C" w:rsidRPr="00880A5C" w:rsidRDefault="00493E91" w:rsidP="00880A5C">
      <w:pPr>
        <w:tabs>
          <w:tab w:val="left" w:pos="1451"/>
        </w:tabs>
        <w:spacing w:after="160" w:line="259" w:lineRule="auto"/>
        <w:jc w:val="both"/>
        <w:rPr>
          <w:rFonts w:eastAsiaTheme="minorEastAsia"/>
          <w:szCs w:val="24"/>
          <w:lang w:val="fr-CH"/>
        </w:rPr>
      </w:pPr>
      <w:r w:rsidRPr="00A072D4">
        <w:rPr>
          <w:rFonts w:ascii="Arial" w:eastAsia="Calibri" w:hAnsi="Arial" w:cs="Arial"/>
          <w:b/>
          <w:color w:val="00B0F0"/>
          <w:szCs w:val="24"/>
          <w:lang w:val="fr-FR"/>
        </w:rPr>
        <w:t xml:space="preserve">VII. </w:t>
      </w:r>
      <w:r w:rsidR="00411E2E" w:rsidRPr="00C91EC8">
        <w:rPr>
          <w:rFonts w:ascii="Arial" w:eastAsia="Calibri" w:hAnsi="Arial" w:cs="Arial"/>
          <w:b/>
          <w:color w:val="00B0F0"/>
          <w:szCs w:val="24"/>
          <w:lang w:val="fr-FR"/>
        </w:rPr>
        <w:t>Produits de l’évaluation (livrables)</w:t>
      </w:r>
      <w:r w:rsidR="00880A5C" w:rsidRPr="00880A5C">
        <w:rPr>
          <w:rFonts w:eastAsiaTheme="minorEastAsia"/>
          <w:szCs w:val="24"/>
          <w:lang w:val="fr-CH"/>
        </w:rPr>
        <w:t xml:space="preserve">Les principaux produits de cette évaluation sont les suivants : </w:t>
      </w:r>
    </w:p>
    <w:p w14:paraId="2181C5D6" w14:textId="688E4FC1" w:rsidR="00652E69" w:rsidRPr="00C91EC8" w:rsidRDefault="00652E69" w:rsidP="006C4B9B">
      <w:pPr>
        <w:pStyle w:val="Paragraphedeliste"/>
        <w:numPr>
          <w:ilvl w:val="0"/>
          <w:numId w:val="4"/>
        </w:numPr>
        <w:shd w:val="clear" w:color="auto" w:fill="FFFFFF"/>
        <w:jc w:val="both"/>
        <w:rPr>
          <w:rFonts w:ascii="Arial" w:eastAsia="Calibri" w:hAnsi="Arial" w:cs="Arial"/>
          <w:lang w:val="fr-FR"/>
        </w:rPr>
      </w:pPr>
      <w:r w:rsidRPr="00C91EC8">
        <w:rPr>
          <w:rFonts w:ascii="Arial" w:eastAsia="Calibri" w:hAnsi="Arial" w:cs="Arial"/>
          <w:b/>
          <w:u w:val="single"/>
          <w:lang w:val="fr-FR"/>
        </w:rPr>
        <w:t xml:space="preserve">Produit </w:t>
      </w:r>
      <w:r w:rsidR="00A072D4" w:rsidRPr="00C91EC8">
        <w:rPr>
          <w:rFonts w:ascii="Arial" w:eastAsia="Calibri" w:hAnsi="Arial" w:cs="Arial"/>
          <w:b/>
          <w:u w:val="single"/>
          <w:lang w:val="fr-FR"/>
        </w:rPr>
        <w:t>1</w:t>
      </w:r>
      <w:r w:rsidR="00A072D4" w:rsidRPr="00C91EC8">
        <w:rPr>
          <w:rFonts w:ascii="Arial" w:eastAsia="Calibri" w:hAnsi="Arial" w:cs="Arial"/>
          <w:u w:val="single"/>
          <w:lang w:val="fr-FR"/>
        </w:rPr>
        <w:t xml:space="preserve"> :</w:t>
      </w:r>
      <w:r w:rsidRPr="00C91EC8">
        <w:rPr>
          <w:rFonts w:ascii="Arial" w:eastAsia="Calibri" w:hAnsi="Arial" w:cs="Arial"/>
          <w:lang w:val="fr-FR"/>
        </w:rPr>
        <w:t xml:space="preserve"> </w:t>
      </w:r>
      <w:r w:rsidRPr="00C91EC8">
        <w:rPr>
          <w:rFonts w:ascii="Arial" w:eastAsia="Calibri" w:hAnsi="Arial" w:cs="Arial"/>
          <w:b/>
          <w:lang w:val="fr-FR"/>
        </w:rPr>
        <w:t>Un rapport initial d’évaluation</w:t>
      </w:r>
      <w:r w:rsidRPr="00C91EC8">
        <w:rPr>
          <w:rFonts w:ascii="Arial" w:eastAsia="Calibri" w:hAnsi="Arial" w:cs="Arial"/>
          <w:lang w:val="fr-FR"/>
        </w:rPr>
        <w:t xml:space="preserve">. Un rapport initial doit être préparé par </w:t>
      </w:r>
      <w:r>
        <w:rPr>
          <w:rFonts w:ascii="Arial" w:eastAsia="Calibri" w:hAnsi="Arial" w:cs="Arial"/>
          <w:lang w:val="fr-FR"/>
        </w:rPr>
        <w:t>l’équipe</w:t>
      </w:r>
      <w:r w:rsidRPr="00C91EC8">
        <w:rPr>
          <w:rFonts w:ascii="Arial" w:eastAsia="Calibri" w:hAnsi="Arial" w:cs="Arial"/>
          <w:lang w:val="fr-FR"/>
        </w:rPr>
        <w:t xml:space="preserve"> avant d’entrer dans l’exercice de collect</w:t>
      </w:r>
      <w:r>
        <w:rPr>
          <w:rFonts w:ascii="Arial" w:eastAsia="Calibri" w:hAnsi="Arial" w:cs="Arial"/>
          <w:lang w:val="fr-FR"/>
        </w:rPr>
        <w:t>e</w:t>
      </w:r>
      <w:r w:rsidRPr="00C91EC8">
        <w:rPr>
          <w:rFonts w:ascii="Arial" w:eastAsia="Calibri" w:hAnsi="Arial" w:cs="Arial"/>
          <w:lang w:val="fr-FR"/>
        </w:rPr>
        <w:t xml:space="preserve">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r w:rsidRPr="00C91EC8">
        <w:rPr>
          <w:rFonts w:ascii="Arial" w:hAnsi="Arial" w:cs="Arial"/>
          <w:i/>
          <w:lang w:val="fr-FR"/>
        </w:rPr>
        <w:t>Une réunion de briefing sera organisée avec toutes les parties prenantes au projet 3</w:t>
      </w:r>
      <w:r w:rsidRPr="00C91EC8">
        <w:rPr>
          <w:rFonts w:ascii="Arial" w:hAnsi="Arial" w:cs="Arial"/>
          <w:b/>
          <w:i/>
          <w:lang w:val="fr-FR"/>
        </w:rPr>
        <w:t xml:space="preserve"> </w:t>
      </w:r>
      <w:r w:rsidRPr="00C91EC8">
        <w:rPr>
          <w:rFonts w:ascii="Arial" w:hAnsi="Arial" w:cs="Arial"/>
          <w:i/>
          <w:lang w:val="fr-FR"/>
        </w:rPr>
        <w:t>jours après le démarrage de la mission)</w:t>
      </w:r>
    </w:p>
    <w:p w14:paraId="0A8F5745" w14:textId="77777777" w:rsidR="00652E69" w:rsidRPr="00C91EC8" w:rsidRDefault="00652E69" w:rsidP="00C91EC8">
      <w:pPr>
        <w:pStyle w:val="Paragraphedeliste"/>
        <w:shd w:val="clear" w:color="auto" w:fill="FFFFFF"/>
        <w:jc w:val="both"/>
        <w:rPr>
          <w:rFonts w:ascii="Arial" w:eastAsia="Calibri" w:hAnsi="Arial" w:cs="Arial"/>
          <w:b/>
          <w:lang w:val="fr-FR"/>
        </w:rPr>
      </w:pPr>
    </w:p>
    <w:p w14:paraId="66A8614F" w14:textId="0B296FE2" w:rsidR="00652E69" w:rsidRPr="00C91EC8" w:rsidRDefault="00652E69" w:rsidP="006C4B9B">
      <w:pPr>
        <w:pStyle w:val="Paragraphedeliste"/>
        <w:numPr>
          <w:ilvl w:val="0"/>
          <w:numId w:val="4"/>
        </w:numPr>
        <w:shd w:val="clear" w:color="auto" w:fill="FFFFFF"/>
        <w:jc w:val="both"/>
        <w:rPr>
          <w:rFonts w:ascii="Arial" w:hAnsi="Arial" w:cs="Arial"/>
          <w:lang w:val="fr-FR"/>
        </w:rPr>
      </w:pPr>
      <w:r w:rsidRPr="00C91EC8">
        <w:rPr>
          <w:rFonts w:ascii="Arial" w:eastAsia="Calibri" w:hAnsi="Arial" w:cs="Arial"/>
          <w:b/>
          <w:u w:val="single"/>
          <w:lang w:val="fr-FR"/>
        </w:rPr>
        <w:t>Produit 2</w:t>
      </w:r>
      <w:r w:rsidRPr="00C91EC8">
        <w:rPr>
          <w:rFonts w:ascii="Arial" w:eastAsia="Calibri" w:hAnsi="Arial" w:cs="Arial"/>
          <w:lang w:val="fr-FR"/>
        </w:rPr>
        <w:t xml:space="preserve"> : </w:t>
      </w:r>
      <w:r w:rsidRPr="00C91EC8">
        <w:rPr>
          <w:rFonts w:ascii="Arial" w:eastAsia="Calibri" w:hAnsi="Arial" w:cs="Arial"/>
          <w:b/>
          <w:lang w:val="fr-FR"/>
        </w:rPr>
        <w:t xml:space="preserve">Un </w:t>
      </w:r>
      <w:r w:rsidRPr="00C91EC8">
        <w:rPr>
          <w:rFonts w:ascii="Arial" w:eastAsia="Calibri" w:hAnsi="Arial" w:cs="Arial"/>
          <w:b/>
          <w:i/>
          <w:lang w:val="fr-FR"/>
        </w:rPr>
        <w:t>draft</w:t>
      </w:r>
      <w:r w:rsidRPr="00C91EC8">
        <w:rPr>
          <w:rFonts w:ascii="Arial" w:eastAsia="Calibri" w:hAnsi="Arial" w:cs="Arial"/>
          <w:b/>
          <w:lang w:val="fr-FR"/>
        </w:rPr>
        <w:t xml:space="preserve"> du rapport d'évaluation</w:t>
      </w:r>
      <w:r w:rsidRPr="00C91EC8">
        <w:rPr>
          <w:rFonts w:ascii="Arial" w:eastAsia="Calibri" w:hAnsi="Arial" w:cs="Arial"/>
          <w:lang w:val="fr-FR"/>
        </w:rPr>
        <w:t xml:space="preserve">, 4 jours après la réunion de débriefing, en français et ne comptant pas plus de 30.000 (à l'exception du résumé exécutif et des annexes). Les parties prenantes auront un maximum de 4 jours pour réagir au rapport provisoire et faire des commentaires, et observations. </w:t>
      </w:r>
    </w:p>
    <w:p w14:paraId="6AD60195" w14:textId="59C3B393" w:rsidR="00652E69" w:rsidRPr="00C91EC8" w:rsidRDefault="00652E69" w:rsidP="006C4B9B">
      <w:pPr>
        <w:pStyle w:val="Paragraphedeliste"/>
        <w:numPr>
          <w:ilvl w:val="0"/>
          <w:numId w:val="4"/>
        </w:numPr>
        <w:jc w:val="both"/>
        <w:rPr>
          <w:rFonts w:ascii="Arial" w:hAnsi="Arial" w:cs="Arial"/>
          <w:b/>
          <w:lang w:val="fr-FR"/>
        </w:rPr>
      </w:pPr>
      <w:r w:rsidRPr="00C91EC8">
        <w:rPr>
          <w:rFonts w:ascii="Arial" w:hAnsi="Arial" w:cs="Arial"/>
          <w:b/>
          <w:u w:val="single"/>
          <w:lang w:val="fr-FR"/>
        </w:rPr>
        <w:t xml:space="preserve">Produit </w:t>
      </w:r>
      <w:r w:rsidR="00A072D4" w:rsidRPr="00C91EC8">
        <w:rPr>
          <w:rFonts w:ascii="Arial" w:hAnsi="Arial" w:cs="Arial"/>
          <w:b/>
          <w:u w:val="single"/>
          <w:lang w:val="fr-FR"/>
        </w:rPr>
        <w:t>3</w:t>
      </w:r>
      <w:r w:rsidR="00A072D4" w:rsidRPr="00C91EC8">
        <w:rPr>
          <w:rFonts w:ascii="Arial" w:hAnsi="Arial" w:cs="Arial"/>
          <w:lang w:val="fr-FR"/>
        </w:rPr>
        <w:t xml:space="preserve"> :</w:t>
      </w:r>
      <w:r w:rsidRPr="00C91EC8">
        <w:rPr>
          <w:rFonts w:ascii="Arial" w:hAnsi="Arial" w:cs="Arial"/>
          <w:lang w:val="fr-FR"/>
        </w:rPr>
        <w:t xml:space="preserve"> </w:t>
      </w:r>
      <w:r w:rsidRPr="00C91EC8">
        <w:rPr>
          <w:rFonts w:ascii="Arial" w:hAnsi="Arial" w:cs="Arial"/>
          <w:b/>
          <w:lang w:val="fr-FR"/>
        </w:rPr>
        <w:t>Un rapport final d’évaluation</w:t>
      </w:r>
      <w:r w:rsidRPr="00C91EC8">
        <w:rPr>
          <w:rFonts w:ascii="Arial" w:hAnsi="Arial" w:cs="Arial"/>
          <w:lang w:val="fr-FR"/>
        </w:rPr>
        <w:t>, ne comptant pas plus de 30.000 mots (à l'exception du résumé exécutif et des annexes) en français. 3 jours après réceptions des observations.</w:t>
      </w:r>
    </w:p>
    <w:p w14:paraId="2F078F8A" w14:textId="77777777" w:rsidR="00652E69" w:rsidRPr="00C91EC8" w:rsidRDefault="00652E69" w:rsidP="006C4B9B">
      <w:pPr>
        <w:pStyle w:val="Paragraphedeliste"/>
        <w:numPr>
          <w:ilvl w:val="0"/>
          <w:numId w:val="4"/>
        </w:numPr>
        <w:shd w:val="clear" w:color="auto" w:fill="FFFFFF"/>
        <w:jc w:val="both"/>
        <w:rPr>
          <w:rFonts w:ascii="Arial" w:eastAsia="Calibri" w:hAnsi="Arial" w:cs="Arial"/>
          <w:lang w:val="fr-FR"/>
        </w:rPr>
      </w:pPr>
      <w:r w:rsidRPr="00C91EC8">
        <w:rPr>
          <w:rFonts w:ascii="Arial" w:eastAsia="Calibri" w:hAnsi="Arial" w:cs="Arial"/>
          <w:b/>
          <w:u w:val="single"/>
          <w:lang w:val="fr-FR"/>
        </w:rPr>
        <w:t>Produit 4 </w:t>
      </w:r>
      <w:r w:rsidRPr="00C91EC8">
        <w:rPr>
          <w:rFonts w:ascii="Arial" w:eastAsia="Calibri" w:hAnsi="Arial" w:cs="Arial"/>
          <w:b/>
          <w:lang w:val="fr-FR"/>
        </w:rPr>
        <w:t>: Une présentation Power Point</w:t>
      </w:r>
      <w:r w:rsidRPr="00C91EC8">
        <w:rPr>
          <w:rFonts w:ascii="Arial" w:eastAsia="Calibri" w:hAnsi="Arial" w:cs="Arial"/>
          <w:lang w:val="fr-FR"/>
        </w:rPr>
        <w:t>, des principales conclusions et des grandes recommandations de l’évaluation à toutes les parties prenantes du projet.1 jours</w:t>
      </w:r>
    </w:p>
    <w:p w14:paraId="2228FCED" w14:textId="77777777" w:rsidR="00652E69" w:rsidRPr="00C91EC8" w:rsidRDefault="00652E69" w:rsidP="00C91EC8">
      <w:pPr>
        <w:jc w:val="both"/>
        <w:rPr>
          <w:rStyle w:val="s17"/>
          <w:rFonts w:ascii="Arial" w:hAnsi="Arial" w:cs="Arial"/>
          <w:lang w:val="fr-FR"/>
        </w:rPr>
      </w:pPr>
    </w:p>
    <w:p w14:paraId="197BCED1" w14:textId="0D1DF944" w:rsidR="00652E69" w:rsidRPr="00C91EC8" w:rsidRDefault="00652E69" w:rsidP="00C91EC8">
      <w:pPr>
        <w:jc w:val="both"/>
        <w:rPr>
          <w:rStyle w:val="s17"/>
          <w:rFonts w:ascii="Arial" w:hAnsi="Arial" w:cs="Arial"/>
          <w:lang w:val="fr-FR"/>
        </w:rPr>
      </w:pPr>
      <w:r>
        <w:rPr>
          <w:rStyle w:val="s17"/>
          <w:rFonts w:ascii="Arial" w:hAnsi="Arial" w:cs="Arial"/>
          <w:lang w:val="fr-FR"/>
        </w:rPr>
        <w:t>L’équipe</w:t>
      </w:r>
      <w:r w:rsidRPr="00C91EC8">
        <w:rPr>
          <w:rStyle w:val="s17"/>
          <w:rFonts w:ascii="Arial" w:hAnsi="Arial" w:cs="Arial"/>
          <w:lang w:val="fr-FR"/>
        </w:rPr>
        <w:t xml:space="preserve"> produira un rapport final d’évaluation comptant au maximum 30 pages (à l'exception du résumé exécutif et des annexes) en français qui permettra de faire le bilan du projet dans une perspective de redevabilité vis-à-vis du gouvernement du Burundi</w:t>
      </w:r>
      <w:r>
        <w:rPr>
          <w:rStyle w:val="s17"/>
          <w:rFonts w:ascii="Arial" w:hAnsi="Arial" w:cs="Arial"/>
          <w:lang w:val="fr-FR"/>
        </w:rPr>
        <w:t xml:space="preserve"> et des bénéficiaires</w:t>
      </w:r>
      <w:r w:rsidRPr="00C91EC8">
        <w:rPr>
          <w:rStyle w:val="s17"/>
          <w:rFonts w:ascii="Arial" w:hAnsi="Arial" w:cs="Arial"/>
          <w:lang w:val="fr-FR"/>
        </w:rPr>
        <w:t xml:space="preserve"> et de tirer des enseignements qui alimenteront les interventions futures dans le même domaine. </w:t>
      </w:r>
    </w:p>
    <w:p w14:paraId="7759585D" w14:textId="68E0BA40" w:rsidR="00BA0822" w:rsidRDefault="00BA0822" w:rsidP="006C4B9B">
      <w:pPr>
        <w:pStyle w:val="ColorfulList-Accent11"/>
        <w:numPr>
          <w:ilvl w:val="0"/>
          <w:numId w:val="24"/>
        </w:numPr>
        <w:autoSpaceDE w:val="0"/>
        <w:adjustRightInd w:val="0"/>
        <w:spacing w:after="0"/>
        <w:jc w:val="both"/>
        <w:rPr>
          <w:rFonts w:ascii="Arial" w:eastAsia="Calibri" w:hAnsi="Arial" w:cs="Arial"/>
          <w:b/>
          <w:color w:val="00B0F0"/>
          <w:kern w:val="0"/>
          <w:sz w:val="24"/>
          <w:szCs w:val="24"/>
          <w:lang w:eastAsia="en-US"/>
        </w:rPr>
      </w:pPr>
      <w:r w:rsidRPr="00F80DBB">
        <w:rPr>
          <w:rFonts w:ascii="Arial" w:eastAsia="Calibri" w:hAnsi="Arial" w:cs="Arial"/>
          <w:b/>
          <w:color w:val="00B0F0"/>
          <w:kern w:val="0"/>
          <w:sz w:val="24"/>
          <w:szCs w:val="24"/>
          <w:lang w:eastAsia="en-US"/>
        </w:rPr>
        <w:t xml:space="preserve">Éthique d'évaluation </w:t>
      </w:r>
    </w:p>
    <w:p w14:paraId="443843F3" w14:textId="77777777" w:rsidR="00BA0822" w:rsidRPr="00F80DBB" w:rsidRDefault="00BA0822" w:rsidP="00C91EC8">
      <w:pPr>
        <w:pStyle w:val="ColorfulList-Accent11"/>
        <w:autoSpaceDE w:val="0"/>
        <w:adjustRightInd w:val="0"/>
        <w:spacing w:after="0"/>
        <w:ind w:left="1080"/>
        <w:jc w:val="both"/>
        <w:rPr>
          <w:rFonts w:ascii="Arial" w:eastAsia="Calibri" w:hAnsi="Arial" w:cs="Arial"/>
          <w:b/>
          <w:color w:val="00B0F0"/>
          <w:kern w:val="0"/>
          <w:sz w:val="24"/>
          <w:szCs w:val="24"/>
          <w:lang w:eastAsia="en-US"/>
        </w:rPr>
      </w:pPr>
    </w:p>
    <w:p w14:paraId="6CC8013B" w14:textId="399FE178" w:rsidR="00BA0822" w:rsidRPr="00C91EC8" w:rsidRDefault="00BA0822" w:rsidP="00C91EC8">
      <w:pPr>
        <w:tabs>
          <w:tab w:val="left" w:pos="1451"/>
        </w:tabs>
        <w:spacing w:after="160" w:line="259" w:lineRule="auto"/>
        <w:ind w:left="360"/>
        <w:jc w:val="both"/>
        <w:rPr>
          <w:rFonts w:eastAsiaTheme="minorEastAsia"/>
          <w:sz w:val="22"/>
          <w:szCs w:val="22"/>
          <w:lang w:val="fr-CH"/>
        </w:rPr>
      </w:pPr>
      <w:r w:rsidRPr="00C91EC8">
        <w:rPr>
          <w:rFonts w:ascii="Arial" w:hAnsi="Arial" w:cs="Arial"/>
          <w:color w:val="000000"/>
          <w:sz w:val="22"/>
          <w:szCs w:val="22"/>
          <w:lang w:val="fr-FR" w:eastAsia="fr-FR"/>
        </w:rPr>
        <w:t xml:space="preserve">Cette évaluation sera conduite en conformité avec les principes énoncés dans </w:t>
      </w:r>
      <w:hyperlink r:id="rId12" w:history="1">
        <w:r w:rsidRPr="00C91EC8">
          <w:rPr>
            <w:rFonts w:ascii="Arial" w:hAnsi="Arial" w:cs="Arial"/>
            <w:color w:val="0000FF"/>
            <w:sz w:val="22"/>
            <w:szCs w:val="22"/>
            <w:u w:val="single"/>
            <w:lang w:val="fr-FR" w:eastAsia="fr-FR"/>
          </w:rPr>
          <w:t>le Guide pour l’éthique de l’évaluation du Groupe des Nations Unies pour l’évaluation</w:t>
        </w:r>
      </w:hyperlink>
      <w:r w:rsidRPr="00F80DBB">
        <w:rPr>
          <w:color w:val="000000"/>
          <w:vertAlign w:val="superscript"/>
          <w:lang w:eastAsia="fr-FR"/>
        </w:rPr>
        <w:footnoteReference w:id="1"/>
      </w:r>
      <w:r w:rsidRPr="00C91EC8">
        <w:rPr>
          <w:rFonts w:ascii="Arial" w:hAnsi="Arial" w:cs="Arial"/>
          <w:color w:val="000000"/>
          <w:sz w:val="22"/>
          <w:szCs w:val="22"/>
          <w:lang w:val="fr-FR" w:eastAsia="fr-FR"/>
        </w:rPr>
        <w:t xml:space="preserve"> et </w:t>
      </w:r>
      <w:hyperlink r:id="rId13" w:history="1">
        <w:r w:rsidRPr="00C91EC8">
          <w:rPr>
            <w:rFonts w:ascii="Arial" w:hAnsi="Arial" w:cs="Arial"/>
            <w:color w:val="0000FF"/>
            <w:sz w:val="22"/>
            <w:szCs w:val="22"/>
            <w:u w:val="single"/>
            <w:lang w:val="fr-FR"/>
          </w:rPr>
          <w:t>le code de conduite d'UNEG pour l'évaluation dans le système des Nations Unies</w:t>
        </w:r>
      </w:hyperlink>
    </w:p>
    <w:p w14:paraId="40E0C558" w14:textId="53AE3473" w:rsidR="00880A5C" w:rsidRPr="00C91EC8" w:rsidRDefault="00880A5C" w:rsidP="006C4B9B">
      <w:pPr>
        <w:pStyle w:val="ColorfulList-Accent11"/>
        <w:numPr>
          <w:ilvl w:val="0"/>
          <w:numId w:val="24"/>
        </w:numPr>
        <w:autoSpaceDE w:val="0"/>
        <w:adjustRightInd w:val="0"/>
        <w:spacing w:after="0"/>
        <w:jc w:val="both"/>
        <w:rPr>
          <w:rFonts w:ascii="Arial" w:eastAsia="Calibri" w:hAnsi="Arial" w:cs="Arial"/>
          <w:b/>
          <w:color w:val="00B0F0"/>
          <w:kern w:val="0"/>
          <w:sz w:val="24"/>
          <w:szCs w:val="24"/>
          <w:lang w:eastAsia="en-US"/>
        </w:rPr>
      </w:pPr>
      <w:r w:rsidRPr="00C91EC8">
        <w:rPr>
          <w:rFonts w:ascii="Arial" w:eastAsia="Calibri" w:hAnsi="Arial" w:cs="Arial"/>
          <w:b/>
          <w:color w:val="00B0F0"/>
          <w:kern w:val="0"/>
          <w:sz w:val="24"/>
          <w:szCs w:val="24"/>
          <w:lang w:eastAsia="en-US"/>
        </w:rPr>
        <w:t xml:space="preserve">COMPOSITION DE L’EQUIPE D’EVALUATION ET COMPETENCES REQUISES </w:t>
      </w:r>
    </w:p>
    <w:p w14:paraId="11A5BCA7" w14:textId="519D194F" w:rsidR="00BA0822" w:rsidRPr="00A072D4" w:rsidRDefault="0079635C" w:rsidP="00880A5C">
      <w:pPr>
        <w:tabs>
          <w:tab w:val="left" w:pos="1451"/>
        </w:tabs>
        <w:spacing w:after="160" w:line="259" w:lineRule="auto"/>
        <w:jc w:val="both"/>
        <w:rPr>
          <w:rFonts w:eastAsiaTheme="minorEastAsia"/>
          <w:szCs w:val="24"/>
          <w:lang w:val="fr-CH"/>
        </w:rPr>
      </w:pPr>
      <w:r w:rsidRPr="00A072D4">
        <w:rPr>
          <w:rFonts w:eastAsiaTheme="minorEastAsia"/>
          <w:szCs w:val="24"/>
          <w:lang w:val="fr-CH"/>
        </w:rPr>
        <w:t>L’équipe d’évaluation sera composée d’une équipe</w:t>
      </w:r>
      <w:r w:rsidR="00BA0822" w:rsidRPr="00A072D4">
        <w:rPr>
          <w:rFonts w:eastAsiaTheme="minorEastAsia"/>
          <w:szCs w:val="24"/>
          <w:lang w:val="fr-CH"/>
        </w:rPr>
        <w:t xml:space="preserve"> de deux </w:t>
      </w:r>
      <w:proofErr w:type="spellStart"/>
      <w:r w:rsidR="00BA0822" w:rsidRPr="00A072D4">
        <w:rPr>
          <w:rFonts w:eastAsiaTheme="minorEastAsia"/>
          <w:szCs w:val="24"/>
          <w:lang w:val="fr-CH"/>
        </w:rPr>
        <w:t>consult</w:t>
      </w:r>
      <w:proofErr w:type="spellEnd"/>
      <w:r w:rsidR="00BA0822" w:rsidRPr="00A072D4">
        <w:rPr>
          <w:rFonts w:eastAsiaTheme="minorEastAsia"/>
          <w:szCs w:val="24"/>
          <w:lang w:val="fr-CH"/>
        </w:rPr>
        <w:tab/>
      </w:r>
      <w:proofErr w:type="spellStart"/>
      <w:r w:rsidR="00BA0822" w:rsidRPr="00A072D4">
        <w:rPr>
          <w:rFonts w:eastAsiaTheme="minorEastAsia"/>
          <w:szCs w:val="24"/>
          <w:lang w:val="fr-CH"/>
        </w:rPr>
        <w:t>ants</w:t>
      </w:r>
      <w:proofErr w:type="spellEnd"/>
      <w:r w:rsidR="00BA0822" w:rsidRPr="00A072D4">
        <w:rPr>
          <w:rFonts w:eastAsiaTheme="minorEastAsia"/>
          <w:szCs w:val="24"/>
          <w:lang w:val="fr-CH"/>
        </w:rPr>
        <w:t>, l’un ayant pour les aspects de la Justice et l’autre pour les aspects de reforme de l’administration publique.</w:t>
      </w:r>
    </w:p>
    <w:p w14:paraId="1E42FB82" w14:textId="6A7A7C2A" w:rsidR="00BA0822" w:rsidRPr="0097174C" w:rsidRDefault="00BA0822" w:rsidP="00BA0822">
      <w:pPr>
        <w:jc w:val="both"/>
        <w:rPr>
          <w:rFonts w:ascii="Arial" w:hAnsi="Arial" w:cs="Arial"/>
          <w:b/>
          <w:bCs/>
        </w:rPr>
      </w:pPr>
      <w:r w:rsidRPr="0097174C">
        <w:rPr>
          <w:rFonts w:ascii="Arial" w:hAnsi="Arial" w:cs="Arial"/>
          <w:b/>
          <w:bCs/>
        </w:rPr>
        <w:t xml:space="preserve">Qualification </w:t>
      </w:r>
      <w:proofErr w:type="spellStart"/>
      <w:r w:rsidRPr="0097174C">
        <w:rPr>
          <w:rFonts w:ascii="Arial" w:hAnsi="Arial" w:cs="Arial"/>
          <w:b/>
          <w:bCs/>
        </w:rPr>
        <w:t>académique</w:t>
      </w:r>
      <w:proofErr w:type="spellEnd"/>
      <w:r w:rsidRPr="0097174C">
        <w:rPr>
          <w:rFonts w:ascii="Arial" w:hAnsi="Arial" w:cs="Arial"/>
          <w:b/>
          <w:bCs/>
        </w:rPr>
        <w:t>:</w:t>
      </w:r>
    </w:p>
    <w:p w14:paraId="0AB75D7B" w14:textId="72DB81C3" w:rsidR="00BA0822" w:rsidRPr="00C91EC8" w:rsidRDefault="00BA0822" w:rsidP="006C4B9B">
      <w:pPr>
        <w:numPr>
          <w:ilvl w:val="0"/>
          <w:numId w:val="15"/>
        </w:numPr>
        <w:jc w:val="both"/>
        <w:rPr>
          <w:rFonts w:ascii="Arial" w:hAnsi="Arial" w:cs="Arial"/>
          <w:bCs/>
          <w:lang w:val="fr-FR"/>
        </w:rPr>
      </w:pPr>
      <w:r w:rsidRPr="00C91EC8">
        <w:rPr>
          <w:rFonts w:ascii="Arial" w:hAnsi="Arial" w:cs="Arial"/>
          <w:bCs/>
          <w:lang w:val="fr-FR"/>
        </w:rPr>
        <w:t>Diplôme universitaire supérieur du niveau de maîtrise en Gestion des programmes</w:t>
      </w:r>
      <w:r>
        <w:rPr>
          <w:rFonts w:ascii="Arial" w:hAnsi="Arial" w:cs="Arial"/>
          <w:bCs/>
          <w:lang w:val="fr-FR"/>
        </w:rPr>
        <w:t>, en droit et Administration publique</w:t>
      </w:r>
      <w:r w:rsidRPr="00C91EC8">
        <w:rPr>
          <w:rFonts w:ascii="Arial" w:hAnsi="Arial" w:cs="Arial"/>
          <w:bCs/>
          <w:lang w:val="fr-FR"/>
        </w:rPr>
        <w:t xml:space="preserve"> ou tout autre domaine équivalent, complété par une formation avancée dans l’évaluation des projets de développement.</w:t>
      </w:r>
    </w:p>
    <w:p w14:paraId="3789F474" w14:textId="77777777" w:rsidR="00BA0822" w:rsidRPr="00C91EC8" w:rsidRDefault="00BA0822" w:rsidP="00BA0822">
      <w:pPr>
        <w:jc w:val="both"/>
        <w:rPr>
          <w:rFonts w:ascii="Arial" w:hAnsi="Arial" w:cs="Arial"/>
          <w:bCs/>
          <w:lang w:val="fr-FR"/>
        </w:rPr>
      </w:pPr>
    </w:p>
    <w:p w14:paraId="4273C588" w14:textId="1C2FA285" w:rsidR="00BA0822" w:rsidRPr="0097174C" w:rsidRDefault="00BA0822" w:rsidP="00BA0822">
      <w:pPr>
        <w:jc w:val="both"/>
        <w:rPr>
          <w:rFonts w:ascii="Arial" w:hAnsi="Arial" w:cs="Arial"/>
          <w:b/>
          <w:bCs/>
        </w:rPr>
      </w:pPr>
      <w:proofErr w:type="spellStart"/>
      <w:r w:rsidRPr="0097174C">
        <w:rPr>
          <w:rFonts w:ascii="Arial" w:hAnsi="Arial" w:cs="Arial"/>
          <w:b/>
          <w:bCs/>
        </w:rPr>
        <w:t>Expérience</w:t>
      </w:r>
      <w:proofErr w:type="spellEnd"/>
      <w:r w:rsidRPr="0097174C">
        <w:rPr>
          <w:rFonts w:ascii="Arial" w:hAnsi="Arial" w:cs="Arial"/>
          <w:b/>
          <w:bCs/>
        </w:rPr>
        <w:t xml:space="preserve"> </w:t>
      </w:r>
      <w:proofErr w:type="spellStart"/>
      <w:r w:rsidRPr="0097174C">
        <w:rPr>
          <w:rFonts w:ascii="Arial" w:hAnsi="Arial" w:cs="Arial"/>
          <w:b/>
          <w:bCs/>
        </w:rPr>
        <w:t>professionnelle</w:t>
      </w:r>
      <w:proofErr w:type="spellEnd"/>
      <w:r w:rsidRPr="0097174C">
        <w:rPr>
          <w:rFonts w:ascii="Arial" w:hAnsi="Arial" w:cs="Arial"/>
          <w:b/>
          <w:bCs/>
        </w:rPr>
        <w:t>:</w:t>
      </w:r>
    </w:p>
    <w:p w14:paraId="6E6DBF81" w14:textId="77777777" w:rsidR="00BA0822" w:rsidRPr="00C91EC8" w:rsidRDefault="00BA0822" w:rsidP="006C4B9B">
      <w:pPr>
        <w:numPr>
          <w:ilvl w:val="0"/>
          <w:numId w:val="15"/>
        </w:numPr>
        <w:jc w:val="both"/>
        <w:rPr>
          <w:rFonts w:ascii="Arial" w:hAnsi="Arial" w:cs="Arial"/>
          <w:bCs/>
          <w:lang w:val="fr-FR"/>
        </w:rPr>
      </w:pPr>
      <w:r w:rsidRPr="00C91EC8">
        <w:rPr>
          <w:rFonts w:ascii="Arial" w:hAnsi="Arial" w:cs="Arial"/>
          <w:bCs/>
          <w:lang w:val="fr-FR"/>
        </w:rPr>
        <w:t xml:space="preserve">Expérience minimale de 7 ans dans le domaine de la gestion et de la conduite des évaluations de projets et de programmes au niveau international dans un contexte de développement et/ou post conflit ; </w:t>
      </w:r>
    </w:p>
    <w:p w14:paraId="0358B48C" w14:textId="06384700" w:rsidR="00BA0822" w:rsidRPr="00C91EC8" w:rsidRDefault="00BA0822" w:rsidP="006C4B9B">
      <w:pPr>
        <w:numPr>
          <w:ilvl w:val="0"/>
          <w:numId w:val="15"/>
        </w:numPr>
        <w:jc w:val="both"/>
        <w:rPr>
          <w:rFonts w:ascii="Arial" w:hAnsi="Arial" w:cs="Arial"/>
          <w:bCs/>
          <w:lang w:val="fr-FR"/>
        </w:rPr>
      </w:pPr>
      <w:r w:rsidRPr="00C91EC8">
        <w:rPr>
          <w:rFonts w:ascii="Arial" w:hAnsi="Arial" w:cs="Arial"/>
          <w:bCs/>
          <w:lang w:val="fr-FR"/>
        </w:rPr>
        <w:t xml:space="preserve">Expérience avérée en matière d'évaluation des appuis en matière </w:t>
      </w:r>
      <w:r>
        <w:rPr>
          <w:rFonts w:ascii="Arial" w:hAnsi="Arial" w:cs="Arial"/>
          <w:bCs/>
          <w:lang w:val="fr-FR"/>
        </w:rPr>
        <w:t>judiciaire et ou administration publique</w:t>
      </w:r>
    </w:p>
    <w:p w14:paraId="7D131BEC" w14:textId="77777777" w:rsidR="00BA0822" w:rsidRPr="00C91EC8" w:rsidRDefault="00BA0822" w:rsidP="006C4B9B">
      <w:pPr>
        <w:numPr>
          <w:ilvl w:val="0"/>
          <w:numId w:val="15"/>
        </w:numPr>
        <w:jc w:val="both"/>
        <w:rPr>
          <w:rFonts w:ascii="Arial" w:hAnsi="Arial" w:cs="Arial"/>
          <w:bCs/>
          <w:lang w:val="fr-FR"/>
        </w:rPr>
      </w:pPr>
      <w:r w:rsidRPr="00C91EC8">
        <w:rPr>
          <w:rFonts w:ascii="Arial" w:hAnsi="Arial" w:cs="Arial"/>
          <w:bCs/>
          <w:lang w:val="fr-FR"/>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14:paraId="61232E5C" w14:textId="77777777" w:rsidR="00BA0822" w:rsidRPr="00C91EC8" w:rsidRDefault="00BA0822" w:rsidP="006C4B9B">
      <w:pPr>
        <w:numPr>
          <w:ilvl w:val="0"/>
          <w:numId w:val="15"/>
        </w:numPr>
        <w:jc w:val="both"/>
        <w:rPr>
          <w:rFonts w:ascii="Arial" w:hAnsi="Arial" w:cs="Arial"/>
          <w:bCs/>
          <w:lang w:val="fr-FR"/>
        </w:rPr>
      </w:pPr>
      <w:r w:rsidRPr="00C91EC8">
        <w:rPr>
          <w:rFonts w:ascii="Arial" w:hAnsi="Arial" w:cs="Arial"/>
          <w:bCs/>
          <w:lang w:val="fr-FR"/>
        </w:rPr>
        <w:t>Maîtrise des thèmes transversaux tels que la prise en compte du genre dans les projets / programmes.</w:t>
      </w:r>
    </w:p>
    <w:p w14:paraId="1DB6628E" w14:textId="77777777" w:rsidR="00BA0822" w:rsidRPr="00C91EC8" w:rsidRDefault="00BA0822" w:rsidP="006C4B9B">
      <w:pPr>
        <w:pStyle w:val="Paragraphedeliste"/>
        <w:numPr>
          <w:ilvl w:val="0"/>
          <w:numId w:val="15"/>
        </w:numPr>
        <w:rPr>
          <w:rFonts w:ascii="Arial" w:eastAsia="MS Mincho" w:hAnsi="Arial" w:cs="Arial"/>
          <w:bCs/>
          <w:lang w:val="fr-FR"/>
        </w:rPr>
      </w:pPr>
      <w:r w:rsidRPr="00C91EC8">
        <w:rPr>
          <w:rFonts w:ascii="Arial" w:eastAsia="MS Mincho" w:hAnsi="Arial" w:cs="Arial"/>
          <w:bCs/>
          <w:lang w:val="fr-FR"/>
        </w:rPr>
        <w:t>Familiarité avec le Système des Nations Unies serait un atout.</w:t>
      </w:r>
    </w:p>
    <w:p w14:paraId="78EFA0F9" w14:textId="77777777" w:rsidR="00BA0822" w:rsidRPr="00C91EC8" w:rsidRDefault="00BA0822" w:rsidP="00BA0822">
      <w:pPr>
        <w:jc w:val="both"/>
        <w:rPr>
          <w:rFonts w:ascii="Arial" w:hAnsi="Arial" w:cs="Arial"/>
          <w:lang w:val="fr-FR"/>
        </w:rPr>
      </w:pPr>
    </w:p>
    <w:p w14:paraId="1BFF63ED" w14:textId="0D326488" w:rsidR="00BA0822" w:rsidRPr="0097174C" w:rsidRDefault="00BA0822" w:rsidP="00BA0822">
      <w:pPr>
        <w:jc w:val="both"/>
        <w:rPr>
          <w:rFonts w:ascii="Arial" w:eastAsia="Calibri" w:hAnsi="Arial" w:cs="Arial"/>
          <w:b/>
          <w:color w:val="000000"/>
        </w:rPr>
      </w:pPr>
      <w:r w:rsidRPr="0097174C">
        <w:rPr>
          <w:rFonts w:ascii="Arial" w:eastAsia="Calibri" w:hAnsi="Arial" w:cs="Arial"/>
          <w:b/>
          <w:color w:val="000000"/>
        </w:rPr>
        <w:t xml:space="preserve">Compétences et </w:t>
      </w:r>
      <w:r w:rsidR="00652E69" w:rsidRPr="0097174C">
        <w:rPr>
          <w:rFonts w:ascii="Arial" w:eastAsia="Calibri" w:hAnsi="Arial" w:cs="Arial"/>
          <w:b/>
          <w:color w:val="000000"/>
        </w:rPr>
        <w:t>aptitudes:</w:t>
      </w:r>
    </w:p>
    <w:p w14:paraId="2FA92B21" w14:textId="77777777" w:rsidR="00BA0822" w:rsidRPr="00C91EC8" w:rsidRDefault="00BA0822" w:rsidP="006C4B9B">
      <w:pPr>
        <w:numPr>
          <w:ilvl w:val="0"/>
          <w:numId w:val="14"/>
        </w:numPr>
        <w:jc w:val="both"/>
        <w:rPr>
          <w:rFonts w:ascii="Arial" w:eastAsia="Calibri" w:hAnsi="Arial" w:cs="Arial"/>
          <w:color w:val="000000"/>
          <w:lang w:val="fr-FR"/>
        </w:rPr>
      </w:pPr>
      <w:r w:rsidRPr="00C91EC8">
        <w:rPr>
          <w:rFonts w:ascii="Arial" w:eastAsia="Calibri" w:hAnsi="Arial" w:cs="Arial"/>
          <w:color w:val="000000"/>
          <w:lang w:val="fr-FR"/>
        </w:rPr>
        <w:t>Bonnes aptitudes interpersonnelles et de travail en équipe ;</w:t>
      </w:r>
    </w:p>
    <w:p w14:paraId="07E85507" w14:textId="77777777" w:rsidR="00BA0822" w:rsidRPr="00C91EC8" w:rsidRDefault="00BA0822" w:rsidP="006C4B9B">
      <w:pPr>
        <w:numPr>
          <w:ilvl w:val="0"/>
          <w:numId w:val="14"/>
        </w:numPr>
        <w:jc w:val="both"/>
        <w:rPr>
          <w:rFonts w:ascii="Arial" w:eastAsia="Calibri" w:hAnsi="Arial" w:cs="Arial"/>
          <w:color w:val="000000"/>
          <w:lang w:val="fr-FR"/>
        </w:rPr>
      </w:pPr>
      <w:r w:rsidRPr="00C91EC8">
        <w:rPr>
          <w:rFonts w:ascii="Arial" w:hAnsi="Arial" w:cs="Arial"/>
          <w:bCs/>
          <w:lang w:val="fr-FR"/>
        </w:rPr>
        <w:t>Excellente communication orale et écrite en français et en anglais </w:t>
      </w:r>
    </w:p>
    <w:p w14:paraId="77129E51" w14:textId="77777777" w:rsidR="00BA0822" w:rsidRPr="0097174C" w:rsidRDefault="00BA0822" w:rsidP="006C4B9B">
      <w:pPr>
        <w:numPr>
          <w:ilvl w:val="0"/>
          <w:numId w:val="14"/>
        </w:numPr>
        <w:jc w:val="both"/>
        <w:rPr>
          <w:rFonts w:ascii="Arial" w:eastAsia="Calibri" w:hAnsi="Arial" w:cs="Arial"/>
          <w:color w:val="000000"/>
        </w:rPr>
      </w:pPr>
      <w:r w:rsidRPr="0097174C">
        <w:rPr>
          <w:rFonts w:ascii="Arial" w:hAnsi="Arial" w:cs="Arial"/>
          <w:bCs/>
        </w:rPr>
        <w:t xml:space="preserve">Excellent leadership et compétences </w:t>
      </w:r>
      <w:proofErr w:type="spellStart"/>
      <w:r w:rsidRPr="0097174C">
        <w:rPr>
          <w:rFonts w:ascii="Arial" w:hAnsi="Arial" w:cs="Arial"/>
          <w:bCs/>
        </w:rPr>
        <w:t>managériales</w:t>
      </w:r>
      <w:proofErr w:type="spellEnd"/>
      <w:r w:rsidRPr="0097174C">
        <w:rPr>
          <w:rFonts w:ascii="Arial" w:hAnsi="Arial" w:cs="Arial"/>
          <w:bCs/>
        </w:rPr>
        <w:t> </w:t>
      </w:r>
    </w:p>
    <w:p w14:paraId="20509325" w14:textId="77777777" w:rsidR="00BA0822" w:rsidRPr="0097174C" w:rsidRDefault="00BA0822" w:rsidP="006C4B9B">
      <w:pPr>
        <w:pStyle w:val="Retraitcorpsdetexte2"/>
        <w:numPr>
          <w:ilvl w:val="0"/>
          <w:numId w:val="14"/>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 xml:space="preserve">Très motivé avec une habilité à travailler avec un minimum de supervision ; </w:t>
      </w:r>
    </w:p>
    <w:p w14:paraId="4E29C6E3" w14:textId="77777777" w:rsidR="00BA0822" w:rsidRPr="0097174C" w:rsidRDefault="00BA0822" w:rsidP="006C4B9B">
      <w:pPr>
        <w:pStyle w:val="Retraitcorpsdetexte2"/>
        <w:numPr>
          <w:ilvl w:val="0"/>
          <w:numId w:val="14"/>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Maitrise de la langue française et bonne connaissance de l’anglais ;</w:t>
      </w:r>
    </w:p>
    <w:p w14:paraId="33BFC124" w14:textId="77777777" w:rsidR="00BA0822" w:rsidRPr="0097174C" w:rsidRDefault="00BA0822" w:rsidP="006C4B9B">
      <w:pPr>
        <w:pStyle w:val="Retraitcorpsdetexte2"/>
        <w:numPr>
          <w:ilvl w:val="0"/>
          <w:numId w:val="14"/>
        </w:numPr>
        <w:spacing w:after="0" w:line="240" w:lineRule="auto"/>
        <w:jc w:val="both"/>
        <w:rPr>
          <w:rFonts w:ascii="Arial" w:eastAsia="Calibri" w:hAnsi="Arial" w:cs="Arial"/>
          <w:color w:val="000000"/>
          <w:lang w:val="fr-FR"/>
        </w:rPr>
      </w:pPr>
      <w:r w:rsidRPr="0097174C">
        <w:rPr>
          <w:rFonts w:ascii="Arial" w:eastAsia="Calibri" w:hAnsi="Arial" w:cs="Arial"/>
          <w:color w:val="000000"/>
          <w:lang w:val="fr-FR"/>
        </w:rPr>
        <w:t>Bonne maitrise des outils informatiques.</w:t>
      </w:r>
    </w:p>
    <w:p w14:paraId="5E615147" w14:textId="77777777" w:rsidR="00BA0822" w:rsidRPr="00C91EC8" w:rsidRDefault="00BA0822" w:rsidP="006C4B9B">
      <w:pPr>
        <w:numPr>
          <w:ilvl w:val="0"/>
          <w:numId w:val="14"/>
        </w:numPr>
        <w:jc w:val="both"/>
        <w:rPr>
          <w:rFonts w:ascii="Arial" w:hAnsi="Arial" w:cs="Arial"/>
          <w:bCs/>
          <w:lang w:val="fr-FR"/>
        </w:rPr>
      </w:pPr>
      <w:r w:rsidRPr="00C91EC8">
        <w:rPr>
          <w:rFonts w:ascii="Arial" w:hAnsi="Arial" w:cs="Arial"/>
          <w:bCs/>
          <w:lang w:val="fr-FR"/>
        </w:rPr>
        <w:t>Connaissance de l’Afrique en général et du Burundi en particulier serait un atout ;</w:t>
      </w:r>
    </w:p>
    <w:p w14:paraId="5677EA68" w14:textId="77777777" w:rsidR="00BA0822" w:rsidRPr="00C91EC8" w:rsidRDefault="00BA0822" w:rsidP="006C4B9B">
      <w:pPr>
        <w:numPr>
          <w:ilvl w:val="0"/>
          <w:numId w:val="14"/>
        </w:numPr>
        <w:jc w:val="both"/>
        <w:rPr>
          <w:rFonts w:ascii="Arial" w:hAnsi="Arial" w:cs="Arial"/>
          <w:bCs/>
          <w:lang w:val="fr-FR"/>
        </w:rPr>
      </w:pPr>
      <w:r w:rsidRPr="00C91EC8">
        <w:rPr>
          <w:rFonts w:ascii="Arial" w:hAnsi="Arial" w:cs="Arial"/>
          <w:bCs/>
          <w:lang w:val="fr-FR"/>
        </w:rPr>
        <w:t>Excellentes capacités de facilitation avec l’utilisation de certaines méthodes participatives.</w:t>
      </w:r>
      <w:r w:rsidRPr="00C91EC8">
        <w:rPr>
          <w:rFonts w:ascii="Arial" w:hAnsi="Arial" w:cs="Arial"/>
          <w:lang w:val="fr-FR"/>
        </w:rPr>
        <w:t xml:space="preserve"> </w:t>
      </w:r>
    </w:p>
    <w:p w14:paraId="51687AE9" w14:textId="77777777" w:rsidR="00BA0822" w:rsidRPr="00C91EC8" w:rsidRDefault="00BA0822" w:rsidP="00BA0822">
      <w:pPr>
        <w:jc w:val="both"/>
        <w:rPr>
          <w:rFonts w:ascii="Arial" w:eastAsia="Calibri" w:hAnsi="Arial" w:cs="Arial"/>
          <w:color w:val="000000"/>
          <w:lang w:val="fr-FR"/>
        </w:rPr>
      </w:pPr>
    </w:p>
    <w:p w14:paraId="64DF5487" w14:textId="41473044" w:rsidR="00411E2E" w:rsidRPr="00C91EC8" w:rsidRDefault="001E6E54" w:rsidP="006C4B9B">
      <w:pPr>
        <w:pStyle w:val="Paragraphedeliste"/>
        <w:numPr>
          <w:ilvl w:val="0"/>
          <w:numId w:val="24"/>
        </w:numPr>
        <w:tabs>
          <w:tab w:val="left" w:pos="1451"/>
        </w:tabs>
        <w:spacing w:after="160" w:line="259" w:lineRule="auto"/>
        <w:jc w:val="both"/>
        <w:rPr>
          <w:b/>
          <w:bCs/>
          <w:lang w:val="fr-FR"/>
        </w:rPr>
      </w:pPr>
      <w:r w:rsidRPr="00C91EC8">
        <w:rPr>
          <w:b/>
          <w:bCs/>
          <w:lang w:val="fr-FR"/>
        </w:rPr>
        <w:t>Modalités d’exécution</w:t>
      </w:r>
    </w:p>
    <w:p w14:paraId="12F48005" w14:textId="77777777" w:rsidR="001D2C86" w:rsidRPr="00C91EC8" w:rsidRDefault="001D2C86" w:rsidP="006C4B9B">
      <w:pPr>
        <w:pStyle w:val="Paragraphedeliste"/>
        <w:numPr>
          <w:ilvl w:val="0"/>
          <w:numId w:val="16"/>
        </w:numPr>
        <w:jc w:val="both"/>
        <w:rPr>
          <w:rStyle w:val="s17"/>
          <w:rFonts w:ascii="Arial" w:hAnsi="Arial" w:cs="Arial"/>
          <w:lang w:val="fr-FR"/>
        </w:rPr>
      </w:pPr>
      <w:r w:rsidRPr="00C91EC8">
        <w:rPr>
          <w:rStyle w:val="s17"/>
          <w:rFonts w:ascii="Arial" w:hAnsi="Arial" w:cs="Arial"/>
          <w:lang w:val="fr-FR"/>
        </w:rPr>
        <w:t>Une bonne compréhension de la mission</w:t>
      </w:r>
    </w:p>
    <w:p w14:paraId="48DFFCF5" w14:textId="77777777" w:rsidR="001D2C86" w:rsidRPr="00C91EC8" w:rsidRDefault="001D2C86" w:rsidP="006C4B9B">
      <w:pPr>
        <w:pStyle w:val="Paragraphedeliste"/>
        <w:numPr>
          <w:ilvl w:val="0"/>
          <w:numId w:val="16"/>
        </w:numPr>
        <w:jc w:val="both"/>
        <w:rPr>
          <w:rStyle w:val="s17"/>
          <w:rFonts w:ascii="Arial" w:hAnsi="Arial" w:cs="Arial"/>
          <w:lang w:val="fr-FR"/>
        </w:rPr>
      </w:pPr>
      <w:r w:rsidRPr="00C91EC8">
        <w:rPr>
          <w:rStyle w:val="s17"/>
          <w:rFonts w:ascii="Arial" w:hAnsi="Arial" w:cs="Arial"/>
          <w:lang w:val="fr-FR"/>
        </w:rPr>
        <w:t xml:space="preserve">Une méthodologie pertinente et un calendrier réaliste de mise en œuvre des activités </w:t>
      </w:r>
    </w:p>
    <w:p w14:paraId="53F8253C" w14:textId="77777777" w:rsidR="001D2C86" w:rsidRPr="00C91EC8" w:rsidRDefault="001D2C86" w:rsidP="006C4B9B">
      <w:pPr>
        <w:pStyle w:val="Paragraphedeliste"/>
        <w:numPr>
          <w:ilvl w:val="0"/>
          <w:numId w:val="16"/>
        </w:numPr>
        <w:jc w:val="both"/>
        <w:rPr>
          <w:rStyle w:val="s17"/>
          <w:rFonts w:ascii="Arial" w:hAnsi="Arial" w:cs="Arial"/>
          <w:lang w:val="fr-FR"/>
        </w:rPr>
      </w:pPr>
      <w:r w:rsidRPr="00C91EC8">
        <w:rPr>
          <w:rStyle w:val="s17"/>
          <w:rFonts w:ascii="Arial" w:hAnsi="Arial" w:cs="Arial"/>
          <w:lang w:val="fr-FR"/>
        </w:rPr>
        <w:t>Délais et qualité de production des livrables</w:t>
      </w:r>
    </w:p>
    <w:p w14:paraId="71B94DA7" w14:textId="77777777" w:rsidR="001D2C86" w:rsidRPr="00C91EC8" w:rsidRDefault="001D2C86" w:rsidP="001D2C86">
      <w:pPr>
        <w:jc w:val="both"/>
        <w:rPr>
          <w:rStyle w:val="s17"/>
          <w:rFonts w:ascii="Arial" w:hAnsi="Arial" w:cs="Arial"/>
          <w:lang w:val="fr-FR"/>
        </w:rPr>
      </w:pPr>
    </w:p>
    <w:p w14:paraId="6CE4FE38" w14:textId="77777777" w:rsidR="001D2C86" w:rsidRPr="00C91EC8" w:rsidRDefault="001D2C86" w:rsidP="001D2C86">
      <w:pPr>
        <w:pStyle w:val="Commentaire"/>
        <w:rPr>
          <w:rFonts w:ascii="Arial" w:eastAsia="Calibri" w:hAnsi="Arial" w:cs="Arial"/>
          <w:color w:val="000000"/>
          <w:sz w:val="24"/>
          <w:szCs w:val="24"/>
          <w:lang w:val="fr-FR"/>
        </w:rPr>
      </w:pPr>
      <w:r w:rsidRPr="00C91EC8">
        <w:rPr>
          <w:rFonts w:ascii="Arial" w:eastAsia="Calibri" w:hAnsi="Arial" w:cs="Arial"/>
          <w:color w:val="000000"/>
          <w:sz w:val="24"/>
          <w:szCs w:val="24"/>
          <w:lang w:val="fr-FR"/>
        </w:rPr>
        <w:t>– validation du rapport de la mission par le PNUD.</w:t>
      </w:r>
    </w:p>
    <w:p w14:paraId="27F9A29B" w14:textId="77777777" w:rsidR="001D2C86" w:rsidRPr="00C91EC8" w:rsidRDefault="001D2C86" w:rsidP="001D2C86">
      <w:pPr>
        <w:pStyle w:val="Paragraphedeliste"/>
        <w:autoSpaceDE w:val="0"/>
        <w:autoSpaceDN w:val="0"/>
        <w:adjustRightInd w:val="0"/>
        <w:ind w:left="0"/>
        <w:jc w:val="both"/>
        <w:rPr>
          <w:rFonts w:ascii="Arial" w:hAnsi="Arial" w:cs="Arial"/>
          <w:color w:val="00B0F0"/>
          <w:lang w:val="fr-FR"/>
        </w:rPr>
      </w:pPr>
    </w:p>
    <w:p w14:paraId="2EDFDC51" w14:textId="77777777" w:rsidR="001D2C86" w:rsidRPr="00C91EC8" w:rsidRDefault="001D2C86" w:rsidP="001D2C86">
      <w:pPr>
        <w:pStyle w:val="Paragraphedeliste"/>
        <w:autoSpaceDE w:val="0"/>
        <w:autoSpaceDN w:val="0"/>
        <w:adjustRightInd w:val="0"/>
        <w:ind w:left="0"/>
        <w:jc w:val="both"/>
        <w:rPr>
          <w:rFonts w:ascii="Arial" w:hAnsi="Arial" w:cs="Arial"/>
          <w:lang w:val="fr-FR"/>
        </w:rPr>
      </w:pPr>
      <w:r w:rsidRPr="00C91EC8">
        <w:rPr>
          <w:rFonts w:ascii="Arial" w:hAnsi="Arial" w:cs="Arial"/>
          <w:b/>
          <w:u w:val="single"/>
          <w:lang w:val="fr-FR"/>
        </w:rPr>
        <w:t>Date de remise des livrables </w:t>
      </w:r>
      <w:r w:rsidRPr="00C91EC8">
        <w:rPr>
          <w:rFonts w:ascii="Arial" w:hAnsi="Arial" w:cs="Arial"/>
          <w:lang w:val="fr-FR"/>
        </w:rPr>
        <w:t>:</w:t>
      </w:r>
    </w:p>
    <w:p w14:paraId="5D13D841" w14:textId="77777777" w:rsidR="001D2C86" w:rsidRPr="00C91EC8" w:rsidRDefault="001D2C86" w:rsidP="006C4B9B">
      <w:pPr>
        <w:pStyle w:val="Paragraphedeliste"/>
        <w:numPr>
          <w:ilvl w:val="0"/>
          <w:numId w:val="16"/>
        </w:numPr>
        <w:autoSpaceDE w:val="0"/>
        <w:autoSpaceDN w:val="0"/>
        <w:adjustRightInd w:val="0"/>
        <w:jc w:val="both"/>
        <w:rPr>
          <w:rFonts w:ascii="Arial" w:hAnsi="Arial" w:cs="Arial"/>
          <w:lang w:val="fr-FR"/>
        </w:rPr>
      </w:pPr>
      <w:r w:rsidRPr="00C91EC8">
        <w:rPr>
          <w:rFonts w:ascii="Arial" w:hAnsi="Arial" w:cs="Arial"/>
          <w:lang w:val="fr-FR"/>
        </w:rPr>
        <w:t>Rapport initial de l’évaluation : Première semaine de la mission</w:t>
      </w:r>
    </w:p>
    <w:p w14:paraId="5D5C24BB" w14:textId="77777777" w:rsidR="001D2C86" w:rsidRPr="00C91EC8" w:rsidRDefault="001D2C86" w:rsidP="006C4B9B">
      <w:pPr>
        <w:pStyle w:val="Paragraphedeliste"/>
        <w:numPr>
          <w:ilvl w:val="0"/>
          <w:numId w:val="16"/>
        </w:numPr>
        <w:autoSpaceDE w:val="0"/>
        <w:autoSpaceDN w:val="0"/>
        <w:adjustRightInd w:val="0"/>
        <w:jc w:val="both"/>
        <w:rPr>
          <w:rFonts w:ascii="Arial" w:hAnsi="Arial" w:cs="Arial"/>
          <w:lang w:val="fr-FR"/>
        </w:rPr>
      </w:pPr>
      <w:r w:rsidRPr="00C91EC8">
        <w:rPr>
          <w:rFonts w:ascii="Arial" w:hAnsi="Arial" w:cs="Arial"/>
          <w:i/>
          <w:lang w:val="fr-FR"/>
        </w:rPr>
        <w:t>Draft</w:t>
      </w:r>
      <w:r w:rsidRPr="00C91EC8">
        <w:rPr>
          <w:rFonts w:ascii="Arial" w:hAnsi="Arial" w:cs="Arial"/>
          <w:lang w:val="fr-FR"/>
        </w:rPr>
        <w:t xml:space="preserve"> du Rapport de l’évaluation : 25 jours après le début de la mission</w:t>
      </w:r>
    </w:p>
    <w:p w14:paraId="32FA0216" w14:textId="77777777" w:rsidR="001D2C86" w:rsidRPr="00C91EC8" w:rsidRDefault="001D2C86" w:rsidP="006C4B9B">
      <w:pPr>
        <w:pStyle w:val="Paragraphedeliste"/>
        <w:numPr>
          <w:ilvl w:val="0"/>
          <w:numId w:val="16"/>
        </w:numPr>
        <w:autoSpaceDE w:val="0"/>
        <w:autoSpaceDN w:val="0"/>
        <w:adjustRightInd w:val="0"/>
        <w:jc w:val="both"/>
        <w:rPr>
          <w:rFonts w:ascii="Arial" w:hAnsi="Arial" w:cs="Arial"/>
          <w:lang w:val="fr-FR"/>
        </w:rPr>
      </w:pPr>
      <w:r w:rsidRPr="00C91EC8">
        <w:rPr>
          <w:rFonts w:ascii="Arial" w:hAnsi="Arial" w:cs="Arial"/>
          <w:lang w:val="fr-FR"/>
        </w:rPr>
        <w:t>Rapport final : 10 jours après la fin de la mission</w:t>
      </w:r>
    </w:p>
    <w:p w14:paraId="3C2ECBE7" w14:textId="31E5D521" w:rsidR="001D2C86" w:rsidRDefault="001D2C86" w:rsidP="006C4B9B">
      <w:pPr>
        <w:pStyle w:val="Paragraphedeliste"/>
        <w:numPr>
          <w:ilvl w:val="0"/>
          <w:numId w:val="16"/>
        </w:numPr>
        <w:autoSpaceDE w:val="0"/>
        <w:autoSpaceDN w:val="0"/>
        <w:adjustRightInd w:val="0"/>
        <w:jc w:val="both"/>
        <w:rPr>
          <w:rFonts w:ascii="Arial" w:hAnsi="Arial" w:cs="Arial"/>
          <w:lang w:val="fr-FR"/>
        </w:rPr>
      </w:pPr>
      <w:r w:rsidRPr="00C91EC8">
        <w:rPr>
          <w:rFonts w:ascii="Arial" w:hAnsi="Arial" w:cs="Arial"/>
          <w:lang w:val="fr-FR"/>
        </w:rPr>
        <w:lastRenderedPageBreak/>
        <w:t>Présentation PowerPoint des principales conclusions et des grandes recommandations de l’évaluation à toutes les parties prenantes du projet au cours d’un atelier : 10 jours après la fin de la mission</w:t>
      </w:r>
    </w:p>
    <w:p w14:paraId="592E3225" w14:textId="42ACB3A8" w:rsidR="001D2C86" w:rsidRDefault="001D2C86" w:rsidP="001D2C86">
      <w:pPr>
        <w:autoSpaceDE w:val="0"/>
        <w:autoSpaceDN w:val="0"/>
        <w:adjustRightInd w:val="0"/>
        <w:jc w:val="both"/>
        <w:rPr>
          <w:rFonts w:ascii="Arial" w:hAnsi="Arial" w:cs="Arial"/>
          <w:lang w:val="fr-FR"/>
        </w:rPr>
      </w:pPr>
    </w:p>
    <w:p w14:paraId="03F831CF" w14:textId="1CB967D3" w:rsidR="001D2C86" w:rsidRPr="0097174C" w:rsidRDefault="001D2C86" w:rsidP="006C4B9B">
      <w:pPr>
        <w:pStyle w:val="ColorfulList-Accent11"/>
        <w:numPr>
          <w:ilvl w:val="0"/>
          <w:numId w:val="24"/>
        </w:numPr>
        <w:autoSpaceDE w:val="0"/>
        <w:adjustRightInd w:val="0"/>
        <w:spacing w:after="0"/>
        <w:jc w:val="both"/>
        <w:rPr>
          <w:rFonts w:ascii="Arial" w:eastAsia="Calibri" w:hAnsi="Arial" w:cs="Arial"/>
          <w:b/>
          <w:color w:val="00B0F0"/>
          <w:kern w:val="0"/>
          <w:sz w:val="24"/>
          <w:szCs w:val="24"/>
          <w:lang w:eastAsia="en-US"/>
        </w:rPr>
      </w:pPr>
      <w:r w:rsidRPr="0097174C">
        <w:rPr>
          <w:rFonts w:ascii="Arial" w:eastAsia="Calibri" w:hAnsi="Arial" w:cs="Arial"/>
          <w:b/>
          <w:color w:val="00B0F0"/>
          <w:kern w:val="0"/>
          <w:sz w:val="24"/>
          <w:szCs w:val="24"/>
          <w:lang w:eastAsia="en-US"/>
        </w:rPr>
        <w:t>Documents à fournir dans le dossier de candidature</w:t>
      </w:r>
    </w:p>
    <w:p w14:paraId="639B7CAF" w14:textId="77777777" w:rsidR="001D2C86" w:rsidRPr="00C91EC8" w:rsidRDefault="001D2C86" w:rsidP="001D2C86">
      <w:pPr>
        <w:jc w:val="both"/>
        <w:rPr>
          <w:rFonts w:ascii="Arial" w:eastAsia="Calibri" w:hAnsi="Arial" w:cs="Arial"/>
          <w:b/>
          <w:color w:val="000000"/>
          <w:u w:val="single"/>
          <w:lang w:val="fr-FR"/>
        </w:rPr>
      </w:pPr>
    </w:p>
    <w:p w14:paraId="5F0B1F09" w14:textId="77777777" w:rsidR="001D2C86" w:rsidRPr="00C91EC8" w:rsidRDefault="001D2C86" w:rsidP="001D2C86">
      <w:pPr>
        <w:ind w:right="-284"/>
        <w:jc w:val="both"/>
        <w:rPr>
          <w:rFonts w:ascii="Arial" w:hAnsi="Arial" w:cs="Arial"/>
          <w:lang w:val="fr-FR"/>
        </w:rPr>
      </w:pPr>
      <w:r w:rsidRPr="00C91EC8">
        <w:rPr>
          <w:rFonts w:ascii="Arial" w:hAnsi="Arial" w:cs="Arial"/>
          <w:lang w:val="fr-FR"/>
        </w:rPr>
        <w:t xml:space="preserve">Les dossiers de soumission devront comprendre les éléments ci-après : </w:t>
      </w:r>
    </w:p>
    <w:p w14:paraId="48B297D3" w14:textId="77777777" w:rsidR="001D2C86" w:rsidRPr="00C91EC8" w:rsidRDefault="001D2C86" w:rsidP="001D2C86">
      <w:pPr>
        <w:jc w:val="both"/>
        <w:rPr>
          <w:rFonts w:ascii="Arial" w:hAnsi="Arial" w:cs="Arial"/>
          <w:b/>
          <w:lang w:val="fr-FR"/>
        </w:rPr>
      </w:pPr>
    </w:p>
    <w:p w14:paraId="067767A7" w14:textId="77777777" w:rsidR="001D2C86" w:rsidRPr="0097174C" w:rsidRDefault="001D2C86" w:rsidP="001D2C86">
      <w:pPr>
        <w:jc w:val="both"/>
        <w:rPr>
          <w:rFonts w:ascii="Arial" w:hAnsi="Arial" w:cs="Arial"/>
          <w:b/>
        </w:rPr>
      </w:pPr>
      <w:r w:rsidRPr="0097174C">
        <w:rPr>
          <w:rFonts w:ascii="Arial" w:hAnsi="Arial" w:cs="Arial"/>
          <w:b/>
        </w:rPr>
        <w:t>Une proposition technique</w:t>
      </w:r>
    </w:p>
    <w:p w14:paraId="2DD017A8" w14:textId="77777777" w:rsidR="001D2C86" w:rsidRPr="0097174C" w:rsidRDefault="001D2C86" w:rsidP="001D2C86">
      <w:pPr>
        <w:jc w:val="both"/>
        <w:rPr>
          <w:rFonts w:ascii="Arial" w:hAnsi="Arial" w:cs="Arial"/>
        </w:rPr>
      </w:pPr>
    </w:p>
    <w:p w14:paraId="23286565" w14:textId="77777777" w:rsidR="001D2C86" w:rsidRPr="00C91EC8" w:rsidRDefault="001D2C86" w:rsidP="006C4B9B">
      <w:pPr>
        <w:numPr>
          <w:ilvl w:val="0"/>
          <w:numId w:val="17"/>
        </w:numPr>
        <w:jc w:val="both"/>
        <w:rPr>
          <w:rFonts w:ascii="Arial" w:hAnsi="Arial" w:cs="Arial"/>
          <w:lang w:val="fr-FR"/>
        </w:rPr>
      </w:pPr>
      <w:r w:rsidRPr="00C91EC8">
        <w:rPr>
          <w:rFonts w:ascii="Arial" w:hAnsi="Arial" w:cs="Arial"/>
          <w:lang w:val="fr-FR"/>
        </w:rPr>
        <w:t>Note explicative sur la compréhension des TDRs et les raisons de la candidature ;</w:t>
      </w:r>
    </w:p>
    <w:p w14:paraId="5FC6939B" w14:textId="77777777" w:rsidR="001D2C86" w:rsidRPr="00C91EC8" w:rsidRDefault="001D2C86" w:rsidP="006C4B9B">
      <w:pPr>
        <w:numPr>
          <w:ilvl w:val="0"/>
          <w:numId w:val="17"/>
        </w:numPr>
        <w:jc w:val="both"/>
        <w:rPr>
          <w:rFonts w:ascii="Arial" w:hAnsi="Arial" w:cs="Arial"/>
          <w:lang w:val="fr-FR"/>
        </w:rPr>
      </w:pPr>
      <w:r w:rsidRPr="00C91EC8">
        <w:rPr>
          <w:rFonts w:ascii="Arial" w:hAnsi="Arial" w:cs="Arial"/>
          <w:lang w:val="fr-FR"/>
        </w:rPr>
        <w:t xml:space="preserve">Offre technique développée - approche méthodologique et organisation de la mission envisagée ; </w:t>
      </w:r>
    </w:p>
    <w:p w14:paraId="601978D3" w14:textId="77777777" w:rsidR="001D2C86" w:rsidRPr="00C91EC8" w:rsidRDefault="001D2C86" w:rsidP="006C4B9B">
      <w:pPr>
        <w:numPr>
          <w:ilvl w:val="0"/>
          <w:numId w:val="17"/>
        </w:numPr>
        <w:jc w:val="both"/>
        <w:rPr>
          <w:rFonts w:ascii="Arial" w:hAnsi="Arial" w:cs="Arial"/>
          <w:lang w:val="fr-FR"/>
        </w:rPr>
      </w:pPr>
      <w:r w:rsidRPr="00C91EC8">
        <w:rPr>
          <w:rFonts w:ascii="Arial" w:hAnsi="Arial" w:cs="Arial"/>
          <w:lang w:val="fr-FR"/>
        </w:rPr>
        <w:t xml:space="preserve">Curriculum Vitae incluant l'expérience acquise dans des projets similaires et au moins 3 références et leurs contacts ; </w:t>
      </w:r>
    </w:p>
    <w:p w14:paraId="4C3D167C" w14:textId="77777777" w:rsidR="001D2C86" w:rsidRPr="00C91EC8" w:rsidRDefault="001D2C86" w:rsidP="006C4B9B">
      <w:pPr>
        <w:numPr>
          <w:ilvl w:val="0"/>
          <w:numId w:val="17"/>
        </w:numPr>
        <w:jc w:val="both"/>
        <w:rPr>
          <w:rFonts w:ascii="Arial" w:hAnsi="Arial" w:cs="Arial"/>
          <w:lang w:val="fr-FR"/>
        </w:rPr>
      </w:pPr>
      <w:r w:rsidRPr="00C91EC8">
        <w:rPr>
          <w:rFonts w:ascii="Arial" w:hAnsi="Arial" w:cs="Arial"/>
          <w:lang w:val="fr-FR"/>
        </w:rPr>
        <w:t>Formulaire P11 dûment rempli et signé du consultant International.</w:t>
      </w:r>
    </w:p>
    <w:p w14:paraId="5E947919" w14:textId="77777777" w:rsidR="001D2C86" w:rsidRPr="00C91EC8" w:rsidRDefault="001D2C86" w:rsidP="001D2C86">
      <w:pPr>
        <w:jc w:val="both"/>
        <w:rPr>
          <w:rFonts w:ascii="Arial" w:hAnsi="Arial" w:cs="Arial"/>
          <w:lang w:val="fr-FR"/>
        </w:rPr>
      </w:pPr>
    </w:p>
    <w:p w14:paraId="00F69D10" w14:textId="77777777" w:rsidR="001D2C86" w:rsidRPr="0097174C" w:rsidRDefault="001D2C86" w:rsidP="001D2C86">
      <w:pPr>
        <w:jc w:val="both"/>
        <w:rPr>
          <w:rFonts w:ascii="Arial" w:hAnsi="Arial" w:cs="Arial"/>
          <w:b/>
        </w:rPr>
      </w:pPr>
      <w:r w:rsidRPr="0097174C">
        <w:rPr>
          <w:rFonts w:ascii="Arial" w:hAnsi="Arial" w:cs="Arial"/>
          <w:b/>
        </w:rPr>
        <w:t>Une proposition financière</w:t>
      </w:r>
    </w:p>
    <w:p w14:paraId="0FF40E49" w14:textId="77777777" w:rsidR="001D2C86" w:rsidRPr="0097174C" w:rsidRDefault="001D2C86" w:rsidP="001D2C86">
      <w:pPr>
        <w:jc w:val="both"/>
        <w:rPr>
          <w:rFonts w:ascii="Arial" w:hAnsi="Arial" w:cs="Arial"/>
        </w:rPr>
      </w:pPr>
    </w:p>
    <w:p w14:paraId="20D4C517" w14:textId="77777777" w:rsidR="001D2C86" w:rsidRPr="00C91EC8" w:rsidRDefault="001D2C86" w:rsidP="006C4B9B">
      <w:pPr>
        <w:numPr>
          <w:ilvl w:val="0"/>
          <w:numId w:val="18"/>
        </w:numPr>
        <w:jc w:val="both"/>
        <w:rPr>
          <w:rFonts w:ascii="Arial" w:eastAsia="Calibri" w:hAnsi="Arial" w:cs="Arial"/>
          <w:color w:val="000000"/>
          <w:lang w:val="fr-FR" w:bidi="en-US"/>
        </w:rPr>
      </w:pPr>
      <w:r w:rsidRPr="00C91EC8">
        <w:rPr>
          <w:rFonts w:ascii="Arial" w:hAnsi="Arial" w:cs="Arial"/>
          <w:lang w:val="fr-FR"/>
        </w:rPr>
        <w:t xml:space="preserve">La proposition financière complète doit être soumise sur la base de l’approche forfaitaire (lump </w:t>
      </w:r>
      <w:proofErr w:type="spellStart"/>
      <w:r w:rsidRPr="00C91EC8">
        <w:rPr>
          <w:rFonts w:ascii="Arial" w:hAnsi="Arial" w:cs="Arial"/>
          <w:lang w:val="fr-FR"/>
        </w:rPr>
        <w:t>sum</w:t>
      </w:r>
      <w:proofErr w:type="spellEnd"/>
      <w:r w:rsidRPr="00C91EC8">
        <w:rPr>
          <w:rFonts w:ascii="Arial" w:hAnsi="Arial" w:cs="Arial"/>
          <w:lang w:val="fr-FR"/>
        </w:rPr>
        <w:t>) et libellée en USD ou toute autre monnaie convertible.</w:t>
      </w:r>
      <w:r w:rsidRPr="00C91EC8">
        <w:rPr>
          <w:rFonts w:ascii="Arial" w:eastAsia="Calibri" w:hAnsi="Arial" w:cs="Arial"/>
          <w:color w:val="000000"/>
          <w:lang w:val="fr-FR" w:bidi="en-US"/>
        </w:rPr>
        <w:t xml:space="preserve"> Tous les couts liés à cette mission seront considérés par le consultant, le PNUD ne prendra pas de frais additionnels en charge.</w:t>
      </w:r>
    </w:p>
    <w:p w14:paraId="1D99B5AC" w14:textId="77777777" w:rsidR="001D2C86" w:rsidRPr="00C91EC8" w:rsidRDefault="001D2C86" w:rsidP="001D2C86">
      <w:pPr>
        <w:jc w:val="both"/>
        <w:rPr>
          <w:rFonts w:ascii="Arial" w:hAnsi="Arial" w:cs="Arial"/>
          <w:lang w:val="fr-FR"/>
        </w:rPr>
      </w:pPr>
    </w:p>
    <w:p w14:paraId="2CDB4D0F" w14:textId="77777777" w:rsidR="001D2C86" w:rsidRPr="00C91EC8" w:rsidRDefault="001D2C86" w:rsidP="001D2C86">
      <w:pPr>
        <w:jc w:val="both"/>
        <w:rPr>
          <w:rFonts w:ascii="Arial" w:hAnsi="Arial" w:cs="Arial"/>
          <w:color w:val="FF0000"/>
          <w:lang w:val="fr-FR"/>
        </w:rPr>
      </w:pPr>
    </w:p>
    <w:p w14:paraId="7427F1CE" w14:textId="77777777" w:rsidR="001D2C86" w:rsidRPr="00C91EC8" w:rsidRDefault="001D2C86" w:rsidP="001D2C86">
      <w:pPr>
        <w:jc w:val="both"/>
        <w:rPr>
          <w:rFonts w:ascii="Arial" w:hAnsi="Arial" w:cs="Arial"/>
          <w:lang w:val="fr-FR"/>
        </w:rPr>
      </w:pPr>
      <w:r w:rsidRPr="00C91EC8">
        <w:rPr>
          <w:rFonts w:ascii="Arial" w:hAnsi="Arial" w:cs="Arial"/>
          <w:lang w:val="fr-FR"/>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C91EC8">
        <w:rPr>
          <w:rFonts w:ascii="Arial" w:hAnsi="Arial" w:cs="Arial"/>
          <w:b/>
          <w:lang w:val="fr-FR"/>
        </w:rPr>
        <w:t>TOUS</w:t>
      </w:r>
      <w:r w:rsidRPr="00C91EC8">
        <w:rPr>
          <w:rFonts w:ascii="Arial" w:hAnsi="Arial" w:cs="Arial"/>
          <w:lang w:val="fr-FR"/>
        </w:rPr>
        <w:t xml:space="preserve"> les frais logistiques (frais de mission lors des descentes sur terrain, communication, location véhicule, carburant, etc. si cela fait partie du terme de références) et les honoraires, en tenant compte du nombre de jours de travail prévus, ainsi que du nombre de descentes, conformément à ce qui aura été décrit dans la proposition technique. Le PNUD ne prendra en charge aucun frais supplémentaires.</w:t>
      </w:r>
    </w:p>
    <w:p w14:paraId="3B745A9E" w14:textId="77777777" w:rsidR="001D2C86" w:rsidRPr="00C91EC8" w:rsidRDefault="001D2C86" w:rsidP="001D2C86">
      <w:pPr>
        <w:jc w:val="both"/>
        <w:rPr>
          <w:rFonts w:ascii="Arial" w:hAnsi="Arial" w:cs="Arial"/>
          <w:lang w:val="fr-FR"/>
        </w:rPr>
      </w:pPr>
      <w:r w:rsidRPr="00C91EC8">
        <w:rPr>
          <w:rFonts w:ascii="Arial" w:hAnsi="Arial" w:cs="Arial"/>
          <w:color w:val="FF0000"/>
          <w:lang w:val="fr-FR"/>
        </w:rPr>
        <w:br/>
      </w:r>
      <w:r w:rsidRPr="00C91EC8">
        <w:rPr>
          <w:rFonts w:ascii="Arial" w:hAnsi="Arial" w:cs="Arial"/>
          <w:lang w:val="fr-FR"/>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79C53B7B" w14:textId="77777777" w:rsidR="001D2C86" w:rsidRPr="00C91EC8" w:rsidRDefault="001D2C86" w:rsidP="001D2C86">
      <w:pPr>
        <w:jc w:val="both"/>
        <w:rPr>
          <w:rFonts w:ascii="Arial" w:hAnsi="Arial" w:cs="Arial"/>
          <w:lang w:val="fr-FR"/>
        </w:rPr>
      </w:pPr>
      <w:r w:rsidRPr="00C91EC8">
        <w:rPr>
          <w:rFonts w:ascii="Arial" w:hAnsi="Arial" w:cs="Arial"/>
          <w:color w:val="FF0000"/>
          <w:lang w:val="fr-FR"/>
        </w:rPr>
        <w:br/>
      </w:r>
      <w:r w:rsidRPr="00C91EC8">
        <w:rPr>
          <w:rFonts w:ascii="Arial" w:hAnsi="Arial" w:cs="Arial"/>
          <w:lang w:val="fr-FR"/>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1E87E6F4" w14:textId="77777777" w:rsidR="001D2C86" w:rsidRPr="00C91EC8" w:rsidRDefault="001D2C86" w:rsidP="001D2C86">
      <w:pPr>
        <w:jc w:val="both"/>
        <w:rPr>
          <w:rFonts w:ascii="Arial" w:hAnsi="Arial" w:cs="Arial"/>
          <w:highlight w:val="yellow"/>
          <w:lang w:val="fr-FR"/>
        </w:rPr>
      </w:pPr>
      <w:r w:rsidRPr="00C91EC8">
        <w:rPr>
          <w:rFonts w:ascii="Arial" w:hAnsi="Arial" w:cs="Arial"/>
          <w:color w:val="FF0000"/>
          <w:lang w:val="fr-FR"/>
        </w:rPr>
        <w:br/>
      </w:r>
      <w:r w:rsidRPr="00C91EC8">
        <w:rPr>
          <w:rFonts w:ascii="Arial" w:hAnsi="Arial" w:cs="Arial"/>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5EB3EF7D" w14:textId="77777777" w:rsidR="001D2C86" w:rsidRPr="00C91EC8" w:rsidRDefault="001D2C86" w:rsidP="001D2C86">
      <w:pPr>
        <w:jc w:val="both"/>
        <w:rPr>
          <w:rFonts w:ascii="Arial" w:hAnsi="Arial" w:cs="Arial"/>
          <w:highlight w:val="yellow"/>
          <w:lang w:val="fr-FR"/>
        </w:rPr>
      </w:pPr>
    </w:p>
    <w:p w14:paraId="37F767E0" w14:textId="77777777" w:rsidR="001D2C86" w:rsidRPr="00C91EC8" w:rsidRDefault="001D2C86" w:rsidP="001D2C86">
      <w:pPr>
        <w:jc w:val="both"/>
        <w:rPr>
          <w:rFonts w:ascii="Arial" w:hAnsi="Arial" w:cs="Arial"/>
          <w:lang w:val="fr-FR"/>
        </w:rPr>
      </w:pPr>
      <w:r w:rsidRPr="00C91EC8">
        <w:rPr>
          <w:rFonts w:ascii="Arial" w:hAnsi="Arial" w:cs="Arial"/>
          <w:lang w:val="fr-FR"/>
        </w:rPr>
        <w:t xml:space="preserve">Les candidats consultants seront évalués sur base de la méthodologie suivante : </w:t>
      </w:r>
    </w:p>
    <w:p w14:paraId="2958D192" w14:textId="77777777" w:rsidR="001D2C86" w:rsidRPr="00C91EC8" w:rsidRDefault="001D2C86" w:rsidP="001D2C86">
      <w:pPr>
        <w:jc w:val="both"/>
        <w:rPr>
          <w:rFonts w:ascii="Arial" w:hAnsi="Arial" w:cs="Arial"/>
          <w:lang w:val="fr-FR"/>
        </w:rPr>
      </w:pPr>
    </w:p>
    <w:p w14:paraId="4F6C95AB" w14:textId="257B35D0" w:rsidR="001D2C86" w:rsidRPr="00C91EC8" w:rsidRDefault="001D2C86" w:rsidP="001D2C86">
      <w:pPr>
        <w:jc w:val="both"/>
        <w:rPr>
          <w:rFonts w:ascii="Arial" w:hAnsi="Arial" w:cs="Arial"/>
          <w:lang w:val="fr-FR"/>
        </w:rPr>
      </w:pPr>
      <w:r w:rsidRPr="00C91EC8">
        <w:rPr>
          <w:rFonts w:ascii="Arial" w:hAnsi="Arial" w:cs="Arial"/>
          <w:lang w:val="fr-FR"/>
        </w:rPr>
        <w:t xml:space="preserve">Analyse cumulative : Le contrat sera accordé au consultant dont l’offre aura été évaluée et confirmée </w:t>
      </w:r>
      <w:r w:rsidR="00652E69" w:rsidRPr="00652E69">
        <w:rPr>
          <w:rFonts w:ascii="Arial" w:hAnsi="Arial" w:cs="Arial"/>
          <w:lang w:val="fr-FR"/>
        </w:rPr>
        <w:t>comme :</w:t>
      </w:r>
    </w:p>
    <w:p w14:paraId="13B6B3D7" w14:textId="77777777" w:rsidR="001D2C86" w:rsidRPr="00C91EC8" w:rsidRDefault="001D2C86" w:rsidP="006C4B9B">
      <w:pPr>
        <w:numPr>
          <w:ilvl w:val="1"/>
          <w:numId w:val="19"/>
        </w:numPr>
        <w:tabs>
          <w:tab w:val="clear" w:pos="1440"/>
        </w:tabs>
        <w:jc w:val="both"/>
        <w:rPr>
          <w:rFonts w:ascii="Arial" w:hAnsi="Arial" w:cs="Arial"/>
          <w:lang w:val="fr-FR"/>
        </w:rPr>
      </w:pPr>
      <w:r w:rsidRPr="00C91EC8">
        <w:rPr>
          <w:rFonts w:ascii="Arial" w:hAnsi="Arial" w:cs="Arial"/>
          <w:lang w:val="fr-FR"/>
        </w:rPr>
        <w:t xml:space="preserve">En adéquation avec les Termes de Référence de la mission </w:t>
      </w:r>
    </w:p>
    <w:p w14:paraId="631DF61A" w14:textId="77777777" w:rsidR="001D2C86" w:rsidRPr="00C91EC8" w:rsidRDefault="001D2C86" w:rsidP="006C4B9B">
      <w:pPr>
        <w:numPr>
          <w:ilvl w:val="1"/>
          <w:numId w:val="19"/>
        </w:numPr>
        <w:tabs>
          <w:tab w:val="clear" w:pos="1440"/>
        </w:tabs>
        <w:jc w:val="both"/>
        <w:rPr>
          <w:rFonts w:ascii="Arial" w:hAnsi="Arial" w:cs="Arial"/>
          <w:lang w:val="fr-FR"/>
        </w:rPr>
      </w:pPr>
      <w:r w:rsidRPr="00C91EC8">
        <w:rPr>
          <w:rFonts w:ascii="Arial" w:hAnsi="Arial" w:cs="Arial"/>
          <w:lang w:val="fr-FR"/>
        </w:rPr>
        <w:t>Ayant obtenu le plus haut score à l’évaluation combinée de l’offre technique et financière.</w:t>
      </w:r>
    </w:p>
    <w:p w14:paraId="0F7729BA" w14:textId="77777777" w:rsidR="001D2C86" w:rsidRPr="00C91EC8" w:rsidRDefault="001D2C86" w:rsidP="001D2C86">
      <w:pPr>
        <w:ind w:left="1440"/>
        <w:jc w:val="both"/>
        <w:rPr>
          <w:rFonts w:ascii="Arial" w:hAnsi="Arial" w:cs="Arial"/>
          <w:lang w:val="fr-FR"/>
        </w:rPr>
      </w:pPr>
    </w:p>
    <w:p w14:paraId="698875B9" w14:textId="77777777" w:rsidR="001D2C86" w:rsidRPr="00C91EC8" w:rsidRDefault="001D2C86" w:rsidP="001D2C86">
      <w:pPr>
        <w:jc w:val="both"/>
        <w:rPr>
          <w:rFonts w:ascii="Arial" w:hAnsi="Arial" w:cs="Arial"/>
          <w:lang w:val="fr-FR"/>
        </w:rPr>
      </w:pPr>
      <w:r w:rsidRPr="00C91EC8">
        <w:rPr>
          <w:rFonts w:ascii="Arial" w:hAnsi="Arial" w:cs="Arial"/>
          <w:lang w:val="fr-FR"/>
        </w:rPr>
        <w:t xml:space="preserve">* Evaluation Technique : 70 % </w:t>
      </w:r>
    </w:p>
    <w:p w14:paraId="33191A0B" w14:textId="77777777" w:rsidR="001D2C86" w:rsidRPr="00C91EC8" w:rsidRDefault="001D2C86" w:rsidP="001D2C86">
      <w:pPr>
        <w:jc w:val="both"/>
        <w:rPr>
          <w:rFonts w:ascii="Arial" w:hAnsi="Arial" w:cs="Arial"/>
          <w:lang w:val="fr-FR"/>
        </w:rPr>
      </w:pPr>
      <w:r w:rsidRPr="00C91EC8">
        <w:rPr>
          <w:rFonts w:ascii="Arial" w:hAnsi="Arial" w:cs="Arial"/>
          <w:lang w:val="fr-FR"/>
        </w:rPr>
        <w:t>* Evaluation financière : 30 %</w:t>
      </w:r>
    </w:p>
    <w:p w14:paraId="6508D7AF" w14:textId="77777777" w:rsidR="001D2C86" w:rsidRPr="00C91EC8" w:rsidRDefault="001D2C86" w:rsidP="001D2C86">
      <w:pPr>
        <w:jc w:val="both"/>
        <w:rPr>
          <w:rFonts w:ascii="Arial" w:hAnsi="Arial" w:cs="Arial"/>
          <w:lang w:val="fr-FR"/>
        </w:rPr>
      </w:pPr>
    </w:p>
    <w:p w14:paraId="1F473D8D" w14:textId="77777777" w:rsidR="001D2C86" w:rsidRPr="00C91EC8" w:rsidRDefault="001D2C86" w:rsidP="001D2C86">
      <w:pPr>
        <w:jc w:val="both"/>
        <w:rPr>
          <w:rFonts w:ascii="Arial" w:hAnsi="Arial" w:cs="Arial"/>
          <w:lang w:val="fr-FR"/>
        </w:rPr>
      </w:pPr>
      <w:r w:rsidRPr="00C91EC8">
        <w:rPr>
          <w:rFonts w:ascii="Arial" w:hAnsi="Arial" w:cs="Arial"/>
          <w:lang w:val="fr-FR"/>
        </w:rPr>
        <w:t>Seuls les candidats obtenant un minimum de 70 points seront considérés pour l’évaluation financière.</w:t>
      </w:r>
    </w:p>
    <w:p w14:paraId="0B11100F" w14:textId="77777777" w:rsidR="001D2C86" w:rsidRPr="00C91EC8" w:rsidRDefault="001D2C86" w:rsidP="001D2C86">
      <w:pPr>
        <w:jc w:val="both"/>
        <w:rPr>
          <w:rFonts w:ascii="Arial" w:hAnsi="Arial" w:cs="Arial"/>
          <w:lang w:val="fr-FR"/>
        </w:rPr>
      </w:pPr>
    </w:p>
    <w:p w14:paraId="28A1CE04" w14:textId="26AB18BF" w:rsidR="001D2C86" w:rsidRPr="0097174C" w:rsidRDefault="001D2C86" w:rsidP="001D2C86">
      <w:pPr>
        <w:spacing w:after="200" w:line="276" w:lineRule="auto"/>
        <w:jc w:val="both"/>
        <w:rPr>
          <w:rFonts w:ascii="Arial" w:hAnsi="Arial" w:cs="Arial"/>
          <w:b/>
        </w:rPr>
      </w:pPr>
      <w:r w:rsidRPr="0097174C">
        <w:rPr>
          <w:rFonts w:ascii="Arial" w:hAnsi="Arial" w:cs="Arial"/>
          <w:b/>
        </w:rPr>
        <w:t xml:space="preserve">Grille </w:t>
      </w:r>
      <w:r w:rsidR="00C91EC8" w:rsidRPr="0097174C">
        <w:rPr>
          <w:rFonts w:ascii="Arial" w:hAnsi="Arial" w:cs="Arial"/>
          <w:b/>
        </w:rPr>
        <w:t>Evaluation:</w:t>
      </w:r>
      <w:r w:rsidRPr="0097174C">
        <w:rPr>
          <w:rFonts w:ascii="Arial" w:hAnsi="Arial" w:cs="Arial"/>
          <w:b/>
        </w:rPr>
        <w:t xml:space="preserve"> </w:t>
      </w:r>
    </w:p>
    <w:p w14:paraId="62693CA1" w14:textId="77777777" w:rsidR="001D2C86" w:rsidRPr="0097174C" w:rsidRDefault="001D2C86" w:rsidP="001D2C86">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0"/>
        <w:gridCol w:w="1258"/>
      </w:tblGrid>
      <w:tr w:rsidR="00A072D4" w:rsidRPr="0097174C" w14:paraId="42EE4FCC" w14:textId="77777777" w:rsidTr="00844F21">
        <w:tc>
          <w:tcPr>
            <w:tcW w:w="0" w:type="auto"/>
          </w:tcPr>
          <w:p w14:paraId="7A47C9C5" w14:textId="77777777" w:rsidR="001D2C86" w:rsidRPr="0097174C" w:rsidRDefault="001D2C86" w:rsidP="00844F21">
            <w:pPr>
              <w:jc w:val="both"/>
              <w:rPr>
                <w:rFonts w:ascii="Arial" w:hAnsi="Arial" w:cs="Arial"/>
                <w:b/>
              </w:rPr>
            </w:pPr>
            <w:proofErr w:type="spellStart"/>
            <w:r w:rsidRPr="0097174C">
              <w:rPr>
                <w:rFonts w:ascii="Arial" w:hAnsi="Arial" w:cs="Arial"/>
                <w:b/>
              </w:rPr>
              <w:t>Critères</w:t>
            </w:r>
            <w:proofErr w:type="spellEnd"/>
          </w:p>
        </w:tc>
        <w:tc>
          <w:tcPr>
            <w:tcW w:w="0" w:type="auto"/>
          </w:tcPr>
          <w:p w14:paraId="2F14903D" w14:textId="77777777" w:rsidR="001D2C86" w:rsidRPr="0097174C" w:rsidRDefault="001D2C86" w:rsidP="00844F21">
            <w:pPr>
              <w:jc w:val="both"/>
              <w:rPr>
                <w:rFonts w:ascii="Arial" w:hAnsi="Arial" w:cs="Arial"/>
                <w:b/>
              </w:rPr>
            </w:pPr>
            <w:r w:rsidRPr="0097174C">
              <w:rPr>
                <w:rFonts w:ascii="Arial" w:hAnsi="Arial" w:cs="Arial"/>
                <w:b/>
              </w:rPr>
              <w:t>Max. Point/ 100</w:t>
            </w:r>
          </w:p>
        </w:tc>
      </w:tr>
      <w:tr w:rsidR="00A072D4" w:rsidRPr="0097174C" w14:paraId="6AEC4677" w14:textId="77777777" w:rsidTr="00844F21">
        <w:tc>
          <w:tcPr>
            <w:tcW w:w="0" w:type="auto"/>
          </w:tcPr>
          <w:p w14:paraId="4B782491" w14:textId="004844AE" w:rsidR="001D2C86" w:rsidRPr="00C91EC8" w:rsidRDefault="001D2C86" w:rsidP="006C4B9B">
            <w:pPr>
              <w:pStyle w:val="Paragraphedeliste"/>
              <w:numPr>
                <w:ilvl w:val="0"/>
                <w:numId w:val="22"/>
              </w:numPr>
              <w:jc w:val="both"/>
              <w:rPr>
                <w:rFonts w:ascii="Arial" w:hAnsi="Arial" w:cs="Arial"/>
                <w:lang w:val="fr-FR"/>
              </w:rPr>
            </w:pPr>
            <w:r w:rsidRPr="00C91EC8">
              <w:rPr>
                <w:rFonts w:ascii="Arial" w:hAnsi="Arial" w:cs="Arial"/>
                <w:lang w:val="fr-FR"/>
              </w:rPr>
              <w:t>Diplôme de niveau Maîtrise</w:t>
            </w:r>
            <w:r w:rsidR="00A072D4">
              <w:rPr>
                <w:rFonts w:ascii="Arial" w:hAnsi="Arial" w:cs="Arial"/>
                <w:lang w:val="fr-FR"/>
              </w:rPr>
              <w:t xml:space="preserve"> en droit/ administration publique/</w:t>
            </w:r>
            <w:r w:rsidRPr="00C91EC8">
              <w:rPr>
                <w:rFonts w:ascii="Arial" w:hAnsi="Arial" w:cs="Arial"/>
                <w:lang w:val="fr-FR"/>
              </w:rPr>
              <w:t xml:space="preserve"> au moins dans une discipline liée à l’objet de la consultance </w:t>
            </w:r>
          </w:p>
        </w:tc>
        <w:tc>
          <w:tcPr>
            <w:tcW w:w="0" w:type="auto"/>
          </w:tcPr>
          <w:p w14:paraId="5B1FB840" w14:textId="77777777" w:rsidR="001D2C86" w:rsidRPr="0097174C" w:rsidRDefault="001D2C86" w:rsidP="00844F21">
            <w:pPr>
              <w:jc w:val="both"/>
              <w:rPr>
                <w:rFonts w:ascii="Arial" w:hAnsi="Arial" w:cs="Arial"/>
              </w:rPr>
            </w:pPr>
            <w:proofErr w:type="spellStart"/>
            <w:r w:rsidRPr="0097174C">
              <w:rPr>
                <w:rFonts w:ascii="Arial" w:hAnsi="Arial" w:cs="Arial"/>
              </w:rPr>
              <w:t>Critère</w:t>
            </w:r>
            <w:proofErr w:type="spellEnd"/>
            <w:r w:rsidRPr="0097174C">
              <w:rPr>
                <w:rFonts w:ascii="Arial" w:hAnsi="Arial" w:cs="Arial"/>
              </w:rPr>
              <w:t xml:space="preserve"> </w:t>
            </w:r>
            <w:proofErr w:type="spellStart"/>
            <w:r w:rsidRPr="0097174C">
              <w:rPr>
                <w:rFonts w:ascii="Arial" w:hAnsi="Arial" w:cs="Arial"/>
              </w:rPr>
              <w:t>exclusif</w:t>
            </w:r>
            <w:proofErr w:type="spellEnd"/>
          </w:p>
        </w:tc>
      </w:tr>
      <w:tr w:rsidR="00A072D4" w:rsidRPr="0097174C" w14:paraId="594D3373" w14:textId="77777777" w:rsidTr="00844F21">
        <w:trPr>
          <w:trHeight w:val="901"/>
        </w:trPr>
        <w:tc>
          <w:tcPr>
            <w:tcW w:w="0" w:type="auto"/>
            <w:tcBorders>
              <w:bottom w:val="single" w:sz="4" w:space="0" w:color="auto"/>
            </w:tcBorders>
          </w:tcPr>
          <w:p w14:paraId="05582D8F" w14:textId="77777777" w:rsidR="001D2C86" w:rsidRPr="00C91EC8" w:rsidRDefault="001D2C86" w:rsidP="006C4B9B">
            <w:pPr>
              <w:pStyle w:val="Paragraphedeliste"/>
              <w:numPr>
                <w:ilvl w:val="0"/>
                <w:numId w:val="20"/>
              </w:numPr>
              <w:jc w:val="both"/>
              <w:rPr>
                <w:rFonts w:ascii="Arial" w:hAnsi="Arial" w:cs="Arial"/>
                <w:lang w:val="fr-FR"/>
              </w:rPr>
            </w:pPr>
            <w:r w:rsidRPr="00C91EC8">
              <w:rPr>
                <w:rFonts w:ascii="Arial" w:hAnsi="Arial" w:cs="Arial"/>
                <w:lang w:val="fr-FR"/>
              </w:rPr>
              <w:t>Jouir d’une expérience pertinente d’au moins 7 ans dans l’évaluation des projets.</w:t>
            </w:r>
          </w:p>
          <w:p w14:paraId="22D870D6" w14:textId="4964B016" w:rsidR="001D2C86" w:rsidRPr="00C91EC8" w:rsidRDefault="001D2C86" w:rsidP="006C4B9B">
            <w:pPr>
              <w:pStyle w:val="Paragraphedeliste"/>
              <w:numPr>
                <w:ilvl w:val="0"/>
                <w:numId w:val="20"/>
              </w:numPr>
              <w:jc w:val="both"/>
              <w:rPr>
                <w:rFonts w:ascii="Arial" w:hAnsi="Arial" w:cs="Arial"/>
                <w:lang w:val="fr-FR"/>
              </w:rPr>
            </w:pPr>
            <w:r w:rsidRPr="00C91EC8">
              <w:rPr>
                <w:rFonts w:ascii="Arial" w:hAnsi="Arial" w:cs="Arial"/>
                <w:lang w:val="fr-FR"/>
              </w:rPr>
              <w:t>Avoir une expérience professionnelle d’au moins 7 ans dans plusieurs secteurs techniques pertinents à savoir : Justice, aide juridique et judiciaire, sécurité communautaire, Violences basées sur le genre, domaines similaires </w:t>
            </w:r>
            <w:r w:rsidR="00A072D4">
              <w:rPr>
                <w:rFonts w:ascii="Arial" w:hAnsi="Arial" w:cs="Arial"/>
                <w:lang w:val="fr-FR"/>
              </w:rPr>
              <w:t xml:space="preserve">/ réforme de l’administration </w:t>
            </w:r>
            <w:r w:rsidR="00097909">
              <w:rPr>
                <w:rFonts w:ascii="Arial" w:hAnsi="Arial" w:cs="Arial"/>
                <w:lang w:val="fr-FR"/>
              </w:rPr>
              <w:t>publique</w:t>
            </w:r>
            <w:r w:rsidR="00097909" w:rsidRPr="00C91EC8">
              <w:rPr>
                <w:rFonts w:ascii="Arial" w:hAnsi="Arial" w:cs="Arial"/>
                <w:lang w:val="fr-FR"/>
              </w:rPr>
              <w:t xml:space="preserve"> ;</w:t>
            </w:r>
            <w:r w:rsidRPr="00C91EC8">
              <w:rPr>
                <w:rFonts w:ascii="Arial" w:hAnsi="Arial" w:cs="Arial"/>
                <w:lang w:val="fr-FR"/>
              </w:rPr>
              <w:t xml:space="preserve"> </w:t>
            </w:r>
          </w:p>
        </w:tc>
        <w:tc>
          <w:tcPr>
            <w:tcW w:w="0" w:type="auto"/>
            <w:tcBorders>
              <w:bottom w:val="single" w:sz="4" w:space="0" w:color="auto"/>
            </w:tcBorders>
          </w:tcPr>
          <w:p w14:paraId="646D89D2" w14:textId="77777777" w:rsidR="001D2C86" w:rsidRPr="0097174C" w:rsidRDefault="001D2C86" w:rsidP="00844F21">
            <w:pPr>
              <w:jc w:val="both"/>
              <w:rPr>
                <w:rFonts w:ascii="Arial" w:hAnsi="Arial" w:cs="Arial"/>
              </w:rPr>
            </w:pPr>
            <w:r w:rsidRPr="0097174C">
              <w:rPr>
                <w:rFonts w:ascii="Arial" w:hAnsi="Arial" w:cs="Arial"/>
              </w:rPr>
              <w:t>/ 25</w:t>
            </w:r>
          </w:p>
        </w:tc>
      </w:tr>
      <w:tr w:rsidR="00A072D4" w:rsidRPr="0097174C" w14:paraId="49A1E3E4" w14:textId="77777777" w:rsidTr="00844F21">
        <w:trPr>
          <w:trHeight w:val="829"/>
        </w:trPr>
        <w:tc>
          <w:tcPr>
            <w:tcW w:w="0" w:type="auto"/>
            <w:tcBorders>
              <w:top w:val="single" w:sz="4" w:space="0" w:color="auto"/>
              <w:bottom w:val="single" w:sz="4" w:space="0" w:color="auto"/>
            </w:tcBorders>
          </w:tcPr>
          <w:p w14:paraId="01BBADC7" w14:textId="77777777" w:rsidR="001D2C86" w:rsidRPr="00C91EC8" w:rsidRDefault="001D2C86" w:rsidP="006C4B9B">
            <w:pPr>
              <w:pStyle w:val="Paragraphedeliste"/>
              <w:numPr>
                <w:ilvl w:val="0"/>
                <w:numId w:val="20"/>
              </w:numPr>
              <w:jc w:val="both"/>
              <w:rPr>
                <w:rFonts w:ascii="Arial" w:hAnsi="Arial" w:cs="Arial"/>
                <w:lang w:val="fr-FR"/>
              </w:rPr>
            </w:pPr>
            <w:r w:rsidRPr="00C91EC8">
              <w:rPr>
                <w:rFonts w:ascii="Arial" w:hAnsi="Arial" w:cs="Arial"/>
                <w:lang w:val="fr-FR"/>
              </w:rPr>
              <w:t>Avoir déjà effectué au moins 4 missions d’évaluation des projets dans le domaine de l’état de droit ou projets similaires.</w:t>
            </w:r>
          </w:p>
        </w:tc>
        <w:tc>
          <w:tcPr>
            <w:tcW w:w="0" w:type="auto"/>
            <w:tcBorders>
              <w:top w:val="single" w:sz="4" w:space="0" w:color="auto"/>
              <w:bottom w:val="single" w:sz="4" w:space="0" w:color="auto"/>
            </w:tcBorders>
          </w:tcPr>
          <w:p w14:paraId="18066D75" w14:textId="77777777" w:rsidR="001D2C86" w:rsidRPr="0097174C" w:rsidRDefault="001D2C86" w:rsidP="00844F21">
            <w:pPr>
              <w:jc w:val="both"/>
              <w:rPr>
                <w:rFonts w:ascii="Arial" w:hAnsi="Arial" w:cs="Arial"/>
              </w:rPr>
            </w:pPr>
            <w:r w:rsidRPr="00C91EC8">
              <w:rPr>
                <w:rFonts w:ascii="Arial" w:hAnsi="Arial" w:cs="Arial"/>
                <w:lang w:val="fr-FR"/>
              </w:rPr>
              <w:t xml:space="preserve"> </w:t>
            </w:r>
            <w:r w:rsidRPr="0097174C">
              <w:rPr>
                <w:rFonts w:ascii="Arial" w:hAnsi="Arial" w:cs="Arial"/>
              </w:rPr>
              <w:t>/ 35</w:t>
            </w:r>
          </w:p>
        </w:tc>
      </w:tr>
      <w:tr w:rsidR="00A072D4" w:rsidRPr="0097174C" w14:paraId="525ED149" w14:textId="77777777" w:rsidTr="00844F21">
        <w:trPr>
          <w:trHeight w:val="418"/>
        </w:trPr>
        <w:tc>
          <w:tcPr>
            <w:tcW w:w="0" w:type="auto"/>
            <w:tcBorders>
              <w:top w:val="single" w:sz="4" w:space="0" w:color="auto"/>
            </w:tcBorders>
          </w:tcPr>
          <w:p w14:paraId="62B0901F" w14:textId="77777777" w:rsidR="001D2C86" w:rsidRPr="00C91EC8" w:rsidRDefault="001D2C86" w:rsidP="006C4B9B">
            <w:pPr>
              <w:pStyle w:val="Paragraphedeliste"/>
              <w:numPr>
                <w:ilvl w:val="0"/>
                <w:numId w:val="23"/>
              </w:numPr>
              <w:jc w:val="both"/>
              <w:rPr>
                <w:rFonts w:ascii="Arial" w:hAnsi="Arial" w:cs="Arial"/>
                <w:lang w:val="fr-FR"/>
              </w:rPr>
            </w:pPr>
            <w:r w:rsidRPr="00C91EC8">
              <w:rPr>
                <w:rFonts w:ascii="Arial" w:hAnsi="Arial" w:cs="Arial"/>
                <w:lang w:val="fr-FR"/>
              </w:rPr>
              <w:t>Avoir une expérience dans la production et /ou la traduction des rapports en anglais.</w:t>
            </w:r>
          </w:p>
        </w:tc>
        <w:tc>
          <w:tcPr>
            <w:tcW w:w="0" w:type="auto"/>
            <w:tcBorders>
              <w:top w:val="single" w:sz="4" w:space="0" w:color="auto"/>
            </w:tcBorders>
          </w:tcPr>
          <w:p w14:paraId="2A95DD7D" w14:textId="77777777" w:rsidR="001D2C86" w:rsidRPr="0097174C" w:rsidRDefault="001D2C86" w:rsidP="00844F21">
            <w:pPr>
              <w:jc w:val="both"/>
              <w:rPr>
                <w:rFonts w:ascii="Arial" w:hAnsi="Arial" w:cs="Arial"/>
              </w:rPr>
            </w:pPr>
            <w:r w:rsidRPr="0097174C">
              <w:rPr>
                <w:rFonts w:ascii="Arial" w:hAnsi="Arial" w:cs="Arial"/>
              </w:rPr>
              <w:t>/10</w:t>
            </w:r>
          </w:p>
        </w:tc>
      </w:tr>
      <w:tr w:rsidR="00A072D4" w:rsidRPr="0097174C" w14:paraId="03D75FC7" w14:textId="77777777" w:rsidTr="00844F21">
        <w:trPr>
          <w:trHeight w:val="908"/>
        </w:trPr>
        <w:tc>
          <w:tcPr>
            <w:tcW w:w="0" w:type="auto"/>
          </w:tcPr>
          <w:p w14:paraId="1A8FC54C" w14:textId="77777777" w:rsidR="001D2C86" w:rsidRPr="00C91EC8" w:rsidRDefault="001D2C86" w:rsidP="006C4B9B">
            <w:pPr>
              <w:pStyle w:val="Paragraphedeliste"/>
              <w:numPr>
                <w:ilvl w:val="0"/>
                <w:numId w:val="21"/>
              </w:numPr>
              <w:spacing w:after="200"/>
              <w:jc w:val="both"/>
              <w:rPr>
                <w:rFonts w:ascii="Arial" w:hAnsi="Arial" w:cs="Arial"/>
                <w:lang w:val="fr-FR"/>
              </w:rPr>
            </w:pPr>
            <w:r w:rsidRPr="00C91EC8">
              <w:rPr>
                <w:rFonts w:ascii="Arial" w:hAnsi="Arial" w:cs="Arial"/>
                <w:lang w:val="fr-FR"/>
              </w:rPr>
              <w:t>Avoir une compréhension avérée de l’intégration de la dimension genre dans l’évaluation des projets.</w:t>
            </w:r>
          </w:p>
        </w:tc>
        <w:tc>
          <w:tcPr>
            <w:tcW w:w="0" w:type="auto"/>
          </w:tcPr>
          <w:p w14:paraId="1890BE0B" w14:textId="77777777" w:rsidR="001D2C86" w:rsidRPr="0097174C" w:rsidRDefault="001D2C86" w:rsidP="00844F21">
            <w:pPr>
              <w:jc w:val="both"/>
              <w:rPr>
                <w:rFonts w:ascii="Arial" w:hAnsi="Arial" w:cs="Arial"/>
              </w:rPr>
            </w:pPr>
            <w:r w:rsidRPr="0097174C">
              <w:rPr>
                <w:rFonts w:ascii="Arial" w:hAnsi="Arial" w:cs="Arial"/>
              </w:rPr>
              <w:t>/ 10</w:t>
            </w:r>
          </w:p>
        </w:tc>
      </w:tr>
      <w:tr w:rsidR="00A072D4" w:rsidRPr="0097174C" w14:paraId="15E4E1DA" w14:textId="77777777" w:rsidTr="00844F21">
        <w:tc>
          <w:tcPr>
            <w:tcW w:w="0" w:type="auto"/>
          </w:tcPr>
          <w:p w14:paraId="7881F61C" w14:textId="77777777" w:rsidR="001D2C86" w:rsidRPr="00C91EC8" w:rsidRDefault="001D2C86" w:rsidP="006C4B9B">
            <w:pPr>
              <w:pStyle w:val="Paragraphedeliste"/>
              <w:numPr>
                <w:ilvl w:val="0"/>
                <w:numId w:val="21"/>
              </w:numPr>
              <w:jc w:val="both"/>
              <w:rPr>
                <w:rFonts w:ascii="Arial" w:hAnsi="Arial" w:cs="Arial"/>
                <w:lang w:val="fr-FR"/>
              </w:rPr>
            </w:pPr>
            <w:r w:rsidRPr="00C91EC8">
              <w:rPr>
                <w:rFonts w:ascii="Arial" w:hAnsi="Arial" w:cs="Arial"/>
                <w:lang w:val="fr-FR"/>
              </w:rPr>
              <w:t>Présentation de la compréhension de la mission, de l’approche méthodologique et de l’organisation de la mission envisagée – Inclus les journées maximales de missions de terrain.</w:t>
            </w:r>
          </w:p>
        </w:tc>
        <w:tc>
          <w:tcPr>
            <w:tcW w:w="0" w:type="auto"/>
          </w:tcPr>
          <w:p w14:paraId="2CCB7F71" w14:textId="77777777" w:rsidR="001D2C86" w:rsidRPr="0097174C" w:rsidRDefault="001D2C86" w:rsidP="00844F21">
            <w:pPr>
              <w:jc w:val="both"/>
              <w:rPr>
                <w:rFonts w:ascii="Arial" w:hAnsi="Arial" w:cs="Arial"/>
              </w:rPr>
            </w:pPr>
            <w:r w:rsidRPr="0097174C">
              <w:rPr>
                <w:rFonts w:ascii="Arial" w:hAnsi="Arial" w:cs="Arial"/>
              </w:rPr>
              <w:t>/20</w:t>
            </w:r>
          </w:p>
        </w:tc>
      </w:tr>
    </w:tbl>
    <w:p w14:paraId="08B92CD5" w14:textId="77777777" w:rsidR="001D2C86" w:rsidRPr="0097174C" w:rsidRDefault="001D2C86" w:rsidP="001D2C86">
      <w:pPr>
        <w:jc w:val="both"/>
        <w:rPr>
          <w:rFonts w:ascii="Arial" w:hAnsi="Arial" w:cs="Arial"/>
        </w:rPr>
      </w:pPr>
    </w:p>
    <w:p w14:paraId="31A975F6" w14:textId="10295C71" w:rsidR="0079635C" w:rsidRDefault="00411E2E" w:rsidP="006C4B9B">
      <w:pPr>
        <w:pStyle w:val="Paragraphedeliste"/>
        <w:numPr>
          <w:ilvl w:val="0"/>
          <w:numId w:val="24"/>
        </w:numPr>
        <w:tabs>
          <w:tab w:val="left" w:pos="1451"/>
        </w:tabs>
        <w:spacing w:after="160" w:line="259" w:lineRule="auto"/>
        <w:jc w:val="both"/>
        <w:rPr>
          <w:rFonts w:eastAsiaTheme="minorEastAsia"/>
          <w:b/>
          <w:bCs/>
          <w:szCs w:val="24"/>
          <w:lang w:val="fr-CH"/>
        </w:rPr>
      </w:pPr>
      <w:r w:rsidRPr="00C91EC8">
        <w:rPr>
          <w:rFonts w:eastAsiaTheme="minorEastAsia"/>
          <w:b/>
          <w:bCs/>
          <w:szCs w:val="24"/>
          <w:lang w:val="fr-CH"/>
        </w:rPr>
        <w:t xml:space="preserve"> </w:t>
      </w:r>
      <w:bookmarkStart w:id="1" w:name="_Hlk67669849"/>
      <w:r w:rsidRPr="00C91EC8">
        <w:rPr>
          <w:b/>
          <w:bCs/>
          <w:lang w:val="fr-FR"/>
        </w:rPr>
        <w:t>Calendrier du processus d’évaluation</w:t>
      </w:r>
      <w:bookmarkEnd w:id="1"/>
    </w:p>
    <w:p w14:paraId="64D40C3F" w14:textId="77777777" w:rsidR="00493E91" w:rsidRDefault="00493E91" w:rsidP="00493E91">
      <w:pPr>
        <w:jc w:val="both"/>
        <w:rPr>
          <w:b/>
          <w:bCs/>
        </w:rPr>
      </w:pPr>
    </w:p>
    <w:tbl>
      <w:tblPr>
        <w:tblStyle w:val="Grilledutableau"/>
        <w:tblW w:w="0" w:type="auto"/>
        <w:tblLook w:val="04A0" w:firstRow="1" w:lastRow="0" w:firstColumn="1" w:lastColumn="0" w:noHBand="0" w:noVBand="1"/>
      </w:tblPr>
      <w:tblGrid>
        <w:gridCol w:w="3685"/>
        <w:gridCol w:w="3510"/>
        <w:gridCol w:w="1821"/>
      </w:tblGrid>
      <w:tr w:rsidR="00493E91" w14:paraId="1636CAD2" w14:textId="77777777" w:rsidTr="00844F21">
        <w:tc>
          <w:tcPr>
            <w:tcW w:w="3685" w:type="dxa"/>
          </w:tcPr>
          <w:p w14:paraId="35E6ABBF" w14:textId="77777777" w:rsidR="00493E91" w:rsidRDefault="00493E91" w:rsidP="00844F21">
            <w:pPr>
              <w:jc w:val="both"/>
              <w:rPr>
                <w:b/>
                <w:bCs/>
              </w:rPr>
            </w:pPr>
            <w:proofErr w:type="spellStart"/>
            <w:r>
              <w:rPr>
                <w:b/>
                <w:bCs/>
              </w:rPr>
              <w:t>Activité</w:t>
            </w:r>
            <w:proofErr w:type="spellEnd"/>
          </w:p>
        </w:tc>
        <w:tc>
          <w:tcPr>
            <w:tcW w:w="3510" w:type="dxa"/>
          </w:tcPr>
          <w:p w14:paraId="6D579693" w14:textId="77777777" w:rsidR="00493E91" w:rsidRDefault="00493E91" w:rsidP="00844F21">
            <w:pPr>
              <w:jc w:val="both"/>
              <w:rPr>
                <w:b/>
                <w:bCs/>
              </w:rPr>
            </w:pPr>
            <w:proofErr w:type="spellStart"/>
            <w:r>
              <w:rPr>
                <w:b/>
                <w:bCs/>
              </w:rPr>
              <w:t>Livrables</w:t>
            </w:r>
            <w:proofErr w:type="spellEnd"/>
          </w:p>
        </w:tc>
        <w:tc>
          <w:tcPr>
            <w:tcW w:w="1821" w:type="dxa"/>
          </w:tcPr>
          <w:p w14:paraId="54387D96" w14:textId="77777777" w:rsidR="00493E91" w:rsidRDefault="00493E91" w:rsidP="00844F21">
            <w:pPr>
              <w:jc w:val="both"/>
              <w:rPr>
                <w:b/>
                <w:bCs/>
              </w:rPr>
            </w:pPr>
            <w:proofErr w:type="spellStart"/>
            <w:r>
              <w:rPr>
                <w:b/>
                <w:bCs/>
              </w:rPr>
              <w:t>Échéancier</w:t>
            </w:r>
            <w:proofErr w:type="spellEnd"/>
          </w:p>
        </w:tc>
      </w:tr>
      <w:tr w:rsidR="00493E91" w14:paraId="3F698283" w14:textId="77777777" w:rsidTr="00844F21">
        <w:trPr>
          <w:trHeight w:val="512"/>
        </w:trPr>
        <w:tc>
          <w:tcPr>
            <w:tcW w:w="3685" w:type="dxa"/>
          </w:tcPr>
          <w:p w14:paraId="4F0FA046" w14:textId="77777777" w:rsidR="00493E91" w:rsidRPr="00C91EC8" w:rsidRDefault="00493E91" w:rsidP="00844F21">
            <w:pPr>
              <w:jc w:val="both"/>
              <w:rPr>
                <w:lang w:val="fr-FR"/>
              </w:rPr>
            </w:pPr>
            <w:r w:rsidRPr="00C91EC8">
              <w:rPr>
                <w:lang w:val="fr-FR"/>
              </w:rPr>
              <w:t>Élaborer la méthodologie et le plan de travail détaillé</w:t>
            </w:r>
          </w:p>
        </w:tc>
        <w:tc>
          <w:tcPr>
            <w:tcW w:w="3510" w:type="dxa"/>
            <w:vMerge w:val="restart"/>
          </w:tcPr>
          <w:p w14:paraId="258469EF" w14:textId="77777777" w:rsidR="00493E91" w:rsidRPr="005F5C98" w:rsidRDefault="00493E91" w:rsidP="00844F21">
            <w:pPr>
              <w:autoSpaceDE w:val="0"/>
              <w:autoSpaceDN w:val="0"/>
              <w:adjustRightInd w:val="0"/>
              <w:contextualSpacing/>
              <w:jc w:val="both"/>
              <w:rPr>
                <w:rFonts w:ascii="Arial" w:hAnsi="Arial" w:cs="Arial"/>
              </w:rPr>
            </w:pPr>
            <w:r w:rsidRPr="005F5C98">
              <w:rPr>
                <w:rFonts w:ascii="Arial" w:hAnsi="Arial" w:cs="Arial"/>
              </w:rPr>
              <w:t xml:space="preserve">Rapport initial de </w:t>
            </w:r>
            <w:proofErr w:type="spellStart"/>
            <w:r w:rsidRPr="005F5C98">
              <w:rPr>
                <w:rFonts w:ascii="Arial" w:hAnsi="Arial" w:cs="Arial"/>
              </w:rPr>
              <w:t>l’évaluation</w:t>
            </w:r>
            <w:proofErr w:type="spellEnd"/>
          </w:p>
        </w:tc>
        <w:tc>
          <w:tcPr>
            <w:tcW w:w="1821" w:type="dxa"/>
            <w:vMerge w:val="restart"/>
          </w:tcPr>
          <w:p w14:paraId="63E0BAC2" w14:textId="77777777" w:rsidR="00493E91" w:rsidRDefault="00493E91" w:rsidP="00844F21">
            <w:pPr>
              <w:jc w:val="both"/>
              <w:rPr>
                <w:b/>
                <w:bCs/>
              </w:rPr>
            </w:pPr>
            <w:r>
              <w:rPr>
                <w:b/>
                <w:bCs/>
              </w:rPr>
              <w:t xml:space="preserve">3 </w:t>
            </w:r>
            <w:proofErr w:type="spellStart"/>
            <w:r>
              <w:rPr>
                <w:b/>
                <w:bCs/>
              </w:rPr>
              <w:t>jours</w:t>
            </w:r>
            <w:proofErr w:type="spellEnd"/>
          </w:p>
        </w:tc>
      </w:tr>
      <w:tr w:rsidR="00493E91" w:rsidRPr="00A520F8" w14:paraId="5516227D" w14:textId="77777777" w:rsidTr="00844F21">
        <w:trPr>
          <w:trHeight w:val="80"/>
        </w:trPr>
        <w:tc>
          <w:tcPr>
            <w:tcW w:w="3685" w:type="dxa"/>
          </w:tcPr>
          <w:p w14:paraId="4DC0B3DB" w14:textId="77777777" w:rsidR="00493E91" w:rsidRPr="00C91EC8" w:rsidRDefault="00493E91" w:rsidP="00844F21">
            <w:pPr>
              <w:jc w:val="both"/>
              <w:rPr>
                <w:lang w:val="fr-FR"/>
              </w:rPr>
            </w:pPr>
            <w:r w:rsidRPr="00C91EC8">
              <w:rPr>
                <w:lang w:val="fr-FR"/>
              </w:rPr>
              <w:t>Réunion de lancement de la mission</w:t>
            </w:r>
          </w:p>
        </w:tc>
        <w:tc>
          <w:tcPr>
            <w:tcW w:w="3510" w:type="dxa"/>
            <w:vMerge/>
          </w:tcPr>
          <w:p w14:paraId="74C0B159" w14:textId="77777777" w:rsidR="00493E91" w:rsidRPr="00C91EC8" w:rsidRDefault="00493E91" w:rsidP="00844F21">
            <w:pPr>
              <w:autoSpaceDE w:val="0"/>
              <w:autoSpaceDN w:val="0"/>
              <w:adjustRightInd w:val="0"/>
              <w:contextualSpacing/>
              <w:jc w:val="both"/>
              <w:rPr>
                <w:rFonts w:ascii="Arial" w:hAnsi="Arial" w:cs="Arial"/>
                <w:lang w:val="fr-FR"/>
              </w:rPr>
            </w:pPr>
          </w:p>
        </w:tc>
        <w:tc>
          <w:tcPr>
            <w:tcW w:w="1821" w:type="dxa"/>
            <w:vMerge/>
          </w:tcPr>
          <w:p w14:paraId="1F60868A" w14:textId="77777777" w:rsidR="00493E91" w:rsidRPr="00C91EC8" w:rsidRDefault="00493E91" w:rsidP="00844F21">
            <w:pPr>
              <w:jc w:val="both"/>
              <w:rPr>
                <w:b/>
                <w:bCs/>
                <w:lang w:val="fr-FR"/>
              </w:rPr>
            </w:pPr>
          </w:p>
        </w:tc>
      </w:tr>
      <w:tr w:rsidR="00493E91" w14:paraId="5F72D20B" w14:textId="77777777" w:rsidTr="00844F21">
        <w:trPr>
          <w:trHeight w:val="107"/>
        </w:trPr>
        <w:tc>
          <w:tcPr>
            <w:tcW w:w="3685" w:type="dxa"/>
          </w:tcPr>
          <w:p w14:paraId="4D3604C1" w14:textId="77777777" w:rsidR="00493E91" w:rsidRPr="00C91EC8" w:rsidRDefault="00493E91" w:rsidP="00844F21">
            <w:pPr>
              <w:jc w:val="both"/>
              <w:rPr>
                <w:lang w:val="fr-FR"/>
              </w:rPr>
            </w:pPr>
            <w:r w:rsidRPr="00C91EC8">
              <w:rPr>
                <w:lang w:val="fr-FR"/>
              </w:rPr>
              <w:t>Examen des documents et consultations des parties prenantes</w:t>
            </w:r>
          </w:p>
        </w:tc>
        <w:tc>
          <w:tcPr>
            <w:tcW w:w="3510" w:type="dxa"/>
            <w:vMerge w:val="restart"/>
          </w:tcPr>
          <w:p w14:paraId="2C6136CF" w14:textId="77777777" w:rsidR="00493E91" w:rsidRPr="00C91EC8" w:rsidRDefault="00493E91" w:rsidP="00844F21">
            <w:pPr>
              <w:autoSpaceDE w:val="0"/>
              <w:autoSpaceDN w:val="0"/>
              <w:adjustRightInd w:val="0"/>
              <w:contextualSpacing/>
              <w:jc w:val="both"/>
              <w:rPr>
                <w:rFonts w:ascii="Arial" w:hAnsi="Arial" w:cs="Arial"/>
                <w:lang w:val="fr-FR"/>
              </w:rPr>
            </w:pPr>
            <w:r w:rsidRPr="00C91EC8">
              <w:rPr>
                <w:rFonts w:ascii="Arial" w:hAnsi="Arial" w:cs="Arial"/>
                <w:i/>
                <w:lang w:val="fr-FR"/>
              </w:rPr>
              <w:t>Draft</w:t>
            </w:r>
            <w:r w:rsidRPr="00C91EC8">
              <w:rPr>
                <w:rFonts w:ascii="Arial" w:hAnsi="Arial" w:cs="Arial"/>
                <w:lang w:val="fr-FR"/>
              </w:rPr>
              <w:t xml:space="preserve"> du Rapport de l’évaluation</w:t>
            </w:r>
          </w:p>
        </w:tc>
        <w:tc>
          <w:tcPr>
            <w:tcW w:w="1821" w:type="dxa"/>
            <w:vMerge w:val="restart"/>
          </w:tcPr>
          <w:p w14:paraId="28805CBF" w14:textId="77777777" w:rsidR="00493E91" w:rsidRDefault="00493E91" w:rsidP="00844F21">
            <w:pPr>
              <w:jc w:val="both"/>
              <w:rPr>
                <w:b/>
                <w:bCs/>
              </w:rPr>
            </w:pPr>
            <w:r>
              <w:rPr>
                <w:rFonts w:ascii="Arial" w:hAnsi="Arial" w:cs="Arial"/>
              </w:rPr>
              <w:t>18</w:t>
            </w:r>
            <w:r w:rsidRPr="005F5C98">
              <w:rPr>
                <w:rFonts w:ascii="Arial" w:hAnsi="Arial" w:cs="Arial"/>
              </w:rPr>
              <w:t xml:space="preserve"> </w:t>
            </w:r>
            <w:proofErr w:type="spellStart"/>
            <w:r w:rsidRPr="005F5C98">
              <w:rPr>
                <w:rFonts w:ascii="Arial" w:hAnsi="Arial" w:cs="Arial"/>
              </w:rPr>
              <w:t>jours</w:t>
            </w:r>
            <w:proofErr w:type="spellEnd"/>
          </w:p>
        </w:tc>
      </w:tr>
      <w:tr w:rsidR="00493E91" w14:paraId="5AC46A96" w14:textId="77777777" w:rsidTr="00844F21">
        <w:trPr>
          <w:trHeight w:val="107"/>
        </w:trPr>
        <w:tc>
          <w:tcPr>
            <w:tcW w:w="3685" w:type="dxa"/>
          </w:tcPr>
          <w:p w14:paraId="52F0D4D9" w14:textId="77777777" w:rsidR="00493E91" w:rsidRDefault="00493E91" w:rsidP="00844F21">
            <w:pPr>
              <w:jc w:val="both"/>
            </w:pPr>
            <w:proofErr w:type="spellStart"/>
            <w:r w:rsidRPr="007E19E0">
              <w:t>Visites</w:t>
            </w:r>
            <w:proofErr w:type="spellEnd"/>
            <w:r w:rsidRPr="007E19E0">
              <w:t xml:space="preserve"> sur le terrain</w:t>
            </w:r>
          </w:p>
        </w:tc>
        <w:tc>
          <w:tcPr>
            <w:tcW w:w="3510" w:type="dxa"/>
            <w:vMerge/>
          </w:tcPr>
          <w:p w14:paraId="7C227566" w14:textId="77777777" w:rsidR="00493E91" w:rsidRPr="005F5C98" w:rsidRDefault="00493E91" w:rsidP="00844F21">
            <w:pPr>
              <w:autoSpaceDE w:val="0"/>
              <w:autoSpaceDN w:val="0"/>
              <w:adjustRightInd w:val="0"/>
              <w:contextualSpacing/>
              <w:jc w:val="both"/>
              <w:rPr>
                <w:rFonts w:ascii="Arial" w:hAnsi="Arial" w:cs="Arial"/>
              </w:rPr>
            </w:pPr>
          </w:p>
        </w:tc>
        <w:tc>
          <w:tcPr>
            <w:tcW w:w="1821" w:type="dxa"/>
            <w:vMerge/>
          </w:tcPr>
          <w:p w14:paraId="50FED1D3" w14:textId="77777777" w:rsidR="00493E91" w:rsidRDefault="00493E91" w:rsidP="00844F21">
            <w:pPr>
              <w:jc w:val="both"/>
              <w:rPr>
                <w:b/>
                <w:bCs/>
              </w:rPr>
            </w:pPr>
          </w:p>
        </w:tc>
      </w:tr>
      <w:tr w:rsidR="00493E91" w:rsidRPr="00A520F8" w14:paraId="40FA11A8" w14:textId="77777777" w:rsidTr="00844F21">
        <w:tc>
          <w:tcPr>
            <w:tcW w:w="3685" w:type="dxa"/>
          </w:tcPr>
          <w:p w14:paraId="3C39DBA7" w14:textId="77777777" w:rsidR="00493E91" w:rsidRPr="00C91EC8" w:rsidRDefault="00493E91" w:rsidP="00844F21">
            <w:pPr>
              <w:jc w:val="both"/>
              <w:rPr>
                <w:lang w:val="fr-FR"/>
              </w:rPr>
            </w:pPr>
            <w:r w:rsidRPr="00C91EC8">
              <w:rPr>
                <w:lang w:val="fr-FR"/>
              </w:rPr>
              <w:t>Analyse des données, compte rendu et présentation du projet de rapport d'évaluation</w:t>
            </w:r>
          </w:p>
        </w:tc>
        <w:tc>
          <w:tcPr>
            <w:tcW w:w="3510" w:type="dxa"/>
            <w:vMerge/>
          </w:tcPr>
          <w:p w14:paraId="12AC635F" w14:textId="77777777" w:rsidR="00493E91" w:rsidRPr="00C91EC8" w:rsidRDefault="00493E91" w:rsidP="00844F21">
            <w:pPr>
              <w:autoSpaceDE w:val="0"/>
              <w:autoSpaceDN w:val="0"/>
              <w:adjustRightInd w:val="0"/>
              <w:contextualSpacing/>
              <w:jc w:val="both"/>
              <w:rPr>
                <w:rFonts w:ascii="Arial" w:hAnsi="Arial" w:cs="Arial"/>
                <w:lang w:val="fr-FR"/>
              </w:rPr>
            </w:pPr>
          </w:p>
        </w:tc>
        <w:tc>
          <w:tcPr>
            <w:tcW w:w="1821" w:type="dxa"/>
            <w:vMerge/>
          </w:tcPr>
          <w:p w14:paraId="7A6CF4D9" w14:textId="77777777" w:rsidR="00493E91" w:rsidRPr="00C91EC8" w:rsidRDefault="00493E91" w:rsidP="00844F21">
            <w:pPr>
              <w:jc w:val="both"/>
              <w:rPr>
                <w:b/>
                <w:bCs/>
                <w:lang w:val="fr-FR"/>
              </w:rPr>
            </w:pPr>
          </w:p>
        </w:tc>
      </w:tr>
      <w:tr w:rsidR="00493E91" w14:paraId="3FF84332" w14:textId="77777777" w:rsidTr="00844F21">
        <w:tc>
          <w:tcPr>
            <w:tcW w:w="3685" w:type="dxa"/>
          </w:tcPr>
          <w:p w14:paraId="5484385D" w14:textId="77777777" w:rsidR="00493E91" w:rsidRPr="00446590" w:rsidRDefault="00493E91" w:rsidP="00844F21">
            <w:pPr>
              <w:jc w:val="both"/>
            </w:pPr>
            <w:r w:rsidRPr="00446590">
              <w:t>Atelier de validation</w:t>
            </w:r>
          </w:p>
        </w:tc>
        <w:tc>
          <w:tcPr>
            <w:tcW w:w="3510" w:type="dxa"/>
            <w:vMerge w:val="restart"/>
          </w:tcPr>
          <w:p w14:paraId="6F733BEC" w14:textId="77777777" w:rsidR="00493E91" w:rsidRPr="005F5C98" w:rsidRDefault="00493E91" w:rsidP="00844F21">
            <w:pPr>
              <w:autoSpaceDE w:val="0"/>
              <w:autoSpaceDN w:val="0"/>
              <w:adjustRightInd w:val="0"/>
              <w:contextualSpacing/>
              <w:jc w:val="both"/>
              <w:rPr>
                <w:rFonts w:ascii="Arial" w:hAnsi="Arial" w:cs="Arial"/>
              </w:rPr>
            </w:pPr>
            <w:r w:rsidRPr="005F5C98">
              <w:rPr>
                <w:rFonts w:ascii="Arial" w:hAnsi="Arial" w:cs="Arial"/>
              </w:rPr>
              <w:t>Rapport final</w:t>
            </w:r>
          </w:p>
        </w:tc>
        <w:tc>
          <w:tcPr>
            <w:tcW w:w="1821" w:type="dxa"/>
            <w:vMerge w:val="restart"/>
          </w:tcPr>
          <w:p w14:paraId="32CEBB68" w14:textId="77777777" w:rsidR="00493E91" w:rsidRDefault="00493E91" w:rsidP="00844F21">
            <w:pPr>
              <w:jc w:val="both"/>
              <w:rPr>
                <w:b/>
                <w:bCs/>
              </w:rPr>
            </w:pPr>
            <w:r>
              <w:rPr>
                <w:rFonts w:ascii="Arial" w:hAnsi="Arial" w:cs="Arial"/>
              </w:rPr>
              <w:t>3</w:t>
            </w:r>
            <w:r w:rsidRPr="005F5C98">
              <w:rPr>
                <w:rFonts w:ascii="Arial" w:hAnsi="Arial" w:cs="Arial"/>
              </w:rPr>
              <w:t xml:space="preserve"> </w:t>
            </w:r>
            <w:proofErr w:type="spellStart"/>
            <w:r w:rsidRPr="005F5C98">
              <w:rPr>
                <w:rFonts w:ascii="Arial" w:hAnsi="Arial" w:cs="Arial"/>
              </w:rPr>
              <w:t>jours</w:t>
            </w:r>
            <w:proofErr w:type="spellEnd"/>
          </w:p>
        </w:tc>
      </w:tr>
      <w:tr w:rsidR="00493E91" w:rsidRPr="00A520F8" w14:paraId="59979E9A" w14:textId="77777777" w:rsidTr="00844F21">
        <w:tc>
          <w:tcPr>
            <w:tcW w:w="3685" w:type="dxa"/>
          </w:tcPr>
          <w:p w14:paraId="3236BAC5" w14:textId="77777777" w:rsidR="00493E91" w:rsidRPr="00C91EC8" w:rsidRDefault="00493E91" w:rsidP="00844F21">
            <w:pPr>
              <w:jc w:val="both"/>
              <w:rPr>
                <w:lang w:val="fr-FR"/>
              </w:rPr>
            </w:pPr>
            <w:r w:rsidRPr="00C91EC8">
              <w:rPr>
                <w:lang w:val="fr-FR"/>
              </w:rPr>
              <w:t>Finalisation du rapport d'évaluation intégrant les ajouts et commentaires fournis par toutes les parties prenantes et soumission au PNUD / One UN Rwanda</w:t>
            </w:r>
          </w:p>
        </w:tc>
        <w:tc>
          <w:tcPr>
            <w:tcW w:w="3510" w:type="dxa"/>
            <w:vMerge/>
          </w:tcPr>
          <w:p w14:paraId="78A7D6BA" w14:textId="77777777" w:rsidR="00493E91" w:rsidRPr="00C91EC8" w:rsidRDefault="00493E91" w:rsidP="00844F21">
            <w:pPr>
              <w:autoSpaceDE w:val="0"/>
              <w:autoSpaceDN w:val="0"/>
              <w:adjustRightInd w:val="0"/>
              <w:contextualSpacing/>
              <w:jc w:val="both"/>
              <w:rPr>
                <w:rFonts w:ascii="Arial" w:hAnsi="Arial" w:cs="Arial"/>
                <w:lang w:val="fr-FR"/>
              </w:rPr>
            </w:pPr>
          </w:p>
        </w:tc>
        <w:tc>
          <w:tcPr>
            <w:tcW w:w="1821" w:type="dxa"/>
            <w:vMerge/>
          </w:tcPr>
          <w:p w14:paraId="59E5A27E" w14:textId="77777777" w:rsidR="00493E91" w:rsidRPr="00C91EC8" w:rsidRDefault="00493E91" w:rsidP="00844F21">
            <w:pPr>
              <w:jc w:val="both"/>
              <w:rPr>
                <w:b/>
                <w:bCs/>
                <w:lang w:val="fr-FR"/>
              </w:rPr>
            </w:pPr>
          </w:p>
        </w:tc>
      </w:tr>
      <w:tr w:rsidR="00493E91" w14:paraId="17CC9328" w14:textId="77777777" w:rsidTr="00844F21">
        <w:tc>
          <w:tcPr>
            <w:tcW w:w="3685" w:type="dxa"/>
          </w:tcPr>
          <w:p w14:paraId="28AC6A31" w14:textId="77777777" w:rsidR="00493E91" w:rsidRPr="00005DFD" w:rsidRDefault="00493E91" w:rsidP="00844F21">
            <w:pPr>
              <w:jc w:val="both"/>
            </w:pPr>
            <w:proofErr w:type="spellStart"/>
            <w:r w:rsidRPr="00005DFD">
              <w:lastRenderedPageBreak/>
              <w:t>Préparer</w:t>
            </w:r>
            <w:proofErr w:type="spellEnd"/>
            <w:r w:rsidRPr="00005DFD">
              <w:t xml:space="preserve"> une </w:t>
            </w:r>
            <w:proofErr w:type="spellStart"/>
            <w:r w:rsidRPr="00005DFD">
              <w:t>présentation</w:t>
            </w:r>
            <w:proofErr w:type="spellEnd"/>
            <w:r w:rsidRPr="00005DFD">
              <w:t xml:space="preserve"> PowerPoint</w:t>
            </w:r>
          </w:p>
        </w:tc>
        <w:tc>
          <w:tcPr>
            <w:tcW w:w="3510" w:type="dxa"/>
          </w:tcPr>
          <w:p w14:paraId="79729105" w14:textId="77777777" w:rsidR="00493E91" w:rsidRPr="00C91EC8" w:rsidRDefault="00493E91" w:rsidP="00844F21">
            <w:pPr>
              <w:jc w:val="both"/>
              <w:rPr>
                <w:b/>
                <w:bCs/>
                <w:lang w:val="fr-FR"/>
              </w:rPr>
            </w:pPr>
            <w:r w:rsidRPr="00C91EC8">
              <w:rPr>
                <w:rFonts w:ascii="Arial" w:hAnsi="Arial" w:cs="Arial"/>
                <w:lang w:val="fr-FR"/>
              </w:rPr>
              <w:t>Présentation PowerPoint des principales conclusions et des grandes recommandations de l’évaluation à toutes les parties prenantes du projet au cours d’un atelier</w:t>
            </w:r>
          </w:p>
        </w:tc>
        <w:tc>
          <w:tcPr>
            <w:tcW w:w="1821" w:type="dxa"/>
          </w:tcPr>
          <w:p w14:paraId="3B326800" w14:textId="77777777" w:rsidR="00493E91" w:rsidRPr="00D66568" w:rsidRDefault="00493E91" w:rsidP="00844F21">
            <w:pPr>
              <w:jc w:val="both"/>
            </w:pPr>
            <w:r w:rsidRPr="00D66568">
              <w:t>1 jour</w:t>
            </w:r>
          </w:p>
        </w:tc>
      </w:tr>
      <w:tr w:rsidR="00493E91" w14:paraId="1EBD0BE8" w14:textId="77777777" w:rsidTr="00844F21">
        <w:tc>
          <w:tcPr>
            <w:tcW w:w="3685" w:type="dxa"/>
          </w:tcPr>
          <w:p w14:paraId="1E362021" w14:textId="77777777" w:rsidR="00493E91" w:rsidRDefault="00493E91" w:rsidP="00844F21">
            <w:pPr>
              <w:jc w:val="both"/>
              <w:rPr>
                <w:b/>
                <w:bCs/>
              </w:rPr>
            </w:pPr>
          </w:p>
        </w:tc>
        <w:tc>
          <w:tcPr>
            <w:tcW w:w="3510" w:type="dxa"/>
          </w:tcPr>
          <w:p w14:paraId="1D7B471D" w14:textId="77777777" w:rsidR="00493E91" w:rsidRDefault="00493E91" w:rsidP="00844F21">
            <w:pPr>
              <w:jc w:val="both"/>
              <w:rPr>
                <w:b/>
                <w:bCs/>
              </w:rPr>
            </w:pPr>
          </w:p>
        </w:tc>
        <w:tc>
          <w:tcPr>
            <w:tcW w:w="1821" w:type="dxa"/>
          </w:tcPr>
          <w:p w14:paraId="1D63F50F" w14:textId="77777777" w:rsidR="00493E91" w:rsidRDefault="00493E91" w:rsidP="00844F21">
            <w:pPr>
              <w:jc w:val="both"/>
              <w:rPr>
                <w:b/>
                <w:bCs/>
              </w:rPr>
            </w:pPr>
          </w:p>
        </w:tc>
      </w:tr>
    </w:tbl>
    <w:p w14:paraId="11F730B2" w14:textId="77777777" w:rsidR="00A520F8" w:rsidRDefault="00A520F8" w:rsidP="00493E91">
      <w:pPr>
        <w:jc w:val="both"/>
        <w:rPr>
          <w:b/>
          <w:bCs/>
        </w:rPr>
        <w:sectPr w:rsidR="00A520F8" w:rsidSect="00A520F8">
          <w:footerReference w:type="even" r:id="rId14"/>
          <w:footerReference w:type="default" r:id="rId15"/>
          <w:footerReference w:type="first" r:id="rId16"/>
          <w:pgSz w:w="11906" w:h="16838"/>
          <w:pgMar w:top="860" w:right="491" w:bottom="864" w:left="727" w:header="720" w:footer="720" w:gutter="0"/>
          <w:cols w:space="720"/>
          <w:titlePg/>
          <w:docGrid w:linePitch="326"/>
        </w:sectPr>
      </w:pPr>
    </w:p>
    <w:p w14:paraId="557E7362" w14:textId="586E13B7" w:rsidR="00493E91" w:rsidRDefault="00493E91" w:rsidP="00493E91">
      <w:pPr>
        <w:jc w:val="both"/>
        <w:rPr>
          <w:b/>
          <w:bCs/>
        </w:rPr>
      </w:pPr>
    </w:p>
    <w:p w14:paraId="407B1DA3" w14:textId="77777777" w:rsidR="00B87014" w:rsidRDefault="00B87014" w:rsidP="00047262">
      <w:pPr>
        <w:tabs>
          <w:tab w:val="left" w:pos="3510"/>
        </w:tabs>
        <w:rPr>
          <w:color w:val="FF0000"/>
          <w:szCs w:val="24"/>
          <w:lang w:val="fr-FR"/>
        </w:rPr>
      </w:pPr>
    </w:p>
    <w:p w14:paraId="63843E7C" w14:textId="3D0C3FAE" w:rsidR="00B87014" w:rsidRDefault="00B87014" w:rsidP="006C4B9B">
      <w:pPr>
        <w:pStyle w:val="Paragraphedeliste"/>
        <w:numPr>
          <w:ilvl w:val="0"/>
          <w:numId w:val="24"/>
        </w:numPr>
        <w:tabs>
          <w:tab w:val="left" w:pos="3510"/>
        </w:tabs>
      </w:pPr>
      <w:bookmarkStart w:id="2" w:name="_Hlk67669861"/>
      <w:r w:rsidRPr="00C91EC8">
        <w:rPr>
          <w:b/>
          <w:bCs/>
        </w:rPr>
        <w:t xml:space="preserve"> Annexes des </w:t>
      </w:r>
      <w:proofErr w:type="spellStart"/>
      <w:r w:rsidRPr="00C91EC8">
        <w:rPr>
          <w:b/>
          <w:bCs/>
        </w:rPr>
        <w:t>TdR</w:t>
      </w:r>
      <w:proofErr w:type="spellEnd"/>
    </w:p>
    <w:p w14:paraId="1FF19903" w14:textId="12694754" w:rsidR="00A520F8" w:rsidRPr="00A520F8" w:rsidRDefault="00A520F8" w:rsidP="00A520F8">
      <w:pPr>
        <w:pStyle w:val="Paragraphedeliste"/>
        <w:spacing w:after="54" w:line="259" w:lineRule="auto"/>
        <w:ind w:right="-28"/>
        <w:rPr>
          <w:lang w:val="fr-FR"/>
        </w:rPr>
      </w:pPr>
      <w:r w:rsidRPr="00522F9D">
        <w:rPr>
          <w:rFonts w:eastAsia="Calibri"/>
          <w:noProof/>
        </w:rPr>
        <mc:AlternateContent>
          <mc:Choice Requires="wpg">
            <w:drawing>
              <wp:inline distT="0" distB="0" distL="0" distR="0" wp14:anchorId="3423B44A" wp14:editId="58C84091">
                <wp:extent cx="9633204" cy="6096"/>
                <wp:effectExtent l="0" t="0" r="0" b="0"/>
                <wp:docPr id="81957" name="Group 81957"/>
                <wp:cNvGraphicFramePr/>
                <a:graphic xmlns:a="http://schemas.openxmlformats.org/drawingml/2006/main">
                  <a:graphicData uri="http://schemas.microsoft.com/office/word/2010/wordprocessingGroup">
                    <wpg:wgp>
                      <wpg:cNvGrpSpPr/>
                      <wpg:grpSpPr>
                        <a:xfrm>
                          <a:off x="0" y="0"/>
                          <a:ext cx="9633204" cy="6096"/>
                          <a:chOff x="0" y="0"/>
                          <a:chExt cx="9633204" cy="6096"/>
                        </a:xfrm>
                      </wpg:grpSpPr>
                      <wps:wsp>
                        <wps:cNvPr id="103995" name="Shape 103995"/>
                        <wps:cNvSpPr/>
                        <wps:spPr>
                          <a:xfrm>
                            <a:off x="0" y="0"/>
                            <a:ext cx="9633204" cy="9144"/>
                          </a:xfrm>
                          <a:custGeom>
                            <a:avLst/>
                            <a:gdLst/>
                            <a:ahLst/>
                            <a:cxnLst/>
                            <a:rect l="0" t="0" r="0" b="0"/>
                            <a:pathLst>
                              <a:path w="9633204" h="9144">
                                <a:moveTo>
                                  <a:pt x="0" y="0"/>
                                </a:moveTo>
                                <a:lnTo>
                                  <a:pt x="9633204" y="0"/>
                                </a:lnTo>
                                <a:lnTo>
                                  <a:pt x="9633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7CA29C" id="Group 81957" o:spid="_x0000_s1026" style="width:758.5pt;height:.5pt;mso-position-horizontal-relative:char;mso-position-vertical-relative:line" coordsize="963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">
                <v:shape id="Shape 103995" o:spid="_x0000_s1027" style="position:absolute;width:96332;height:91;visibility:visible;mso-wrap-style:square;v-text-anchor:top" coordsize="9633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" path="m,l9633204,r,9144l,9144,,e" fillcolor="black" stroked="f" strokeweight="0">
                  <v:stroke miterlimit="83231f" joinstyle="miter"/>
                  <v:path arrowok="t" textboxrect="0,0,9633204,9144"/>
                </v:shape>
                <w10:anchorlock/>
              </v:group>
            </w:pict>
          </mc:Fallback>
        </mc:AlternateContent>
      </w:r>
    </w:p>
    <w:p w14:paraId="401E114D" w14:textId="77777777" w:rsidR="00A520F8" w:rsidRDefault="00A520F8" w:rsidP="00A520F8">
      <w:pPr>
        <w:pStyle w:val="Titre1"/>
        <w:tabs>
          <w:tab w:val="center" w:pos="1791"/>
        </w:tabs>
        <w:spacing w:after="0"/>
        <w:ind w:left="720" w:firstLine="0"/>
        <w:rPr>
          <w:sz w:val="22"/>
          <w:lang w:val="fr-FR"/>
        </w:rPr>
      </w:pPr>
    </w:p>
    <w:p w14:paraId="579B61FC" w14:textId="39EB4956" w:rsidR="00A520F8" w:rsidRPr="00522F9D" w:rsidRDefault="00A520F8" w:rsidP="00A520F8">
      <w:pPr>
        <w:pStyle w:val="Titre1"/>
        <w:tabs>
          <w:tab w:val="center" w:pos="1791"/>
        </w:tabs>
        <w:spacing w:after="0"/>
        <w:ind w:left="720" w:firstLine="0"/>
        <w:rPr>
          <w:lang w:val="fr-FR"/>
        </w:rPr>
      </w:pPr>
      <w:r w:rsidRPr="00522F9D">
        <w:rPr>
          <w:sz w:val="22"/>
          <w:lang w:val="fr-FR"/>
        </w:rPr>
        <w:t xml:space="preserve"> </w:t>
      </w:r>
      <w:r w:rsidRPr="00522F9D">
        <w:rPr>
          <w:sz w:val="22"/>
          <w:lang w:val="fr-FR"/>
        </w:rPr>
        <w:tab/>
        <w:t>C</w:t>
      </w:r>
      <w:r w:rsidRPr="00522F9D">
        <w:rPr>
          <w:lang w:val="fr-FR"/>
        </w:rPr>
        <w:t>ADRE DE RESULTATS</w:t>
      </w:r>
      <w:r w:rsidRPr="00522F9D">
        <w:rPr>
          <w:vertAlign w:val="superscript"/>
          <w:lang w:val="fr-FR"/>
        </w:rPr>
        <w:footnoteReference w:id="2"/>
      </w:r>
      <w:r w:rsidRPr="00522F9D">
        <w:rPr>
          <w:sz w:val="22"/>
          <w:lang w:val="fr-FR"/>
        </w:rPr>
        <w:t xml:space="preserve"> </w:t>
      </w:r>
    </w:p>
    <w:tbl>
      <w:tblPr>
        <w:tblStyle w:val="TableGrid"/>
        <w:tblW w:w="15122" w:type="dxa"/>
        <w:tblInd w:w="113" w:type="dxa"/>
        <w:tblCellMar>
          <w:top w:w="89" w:type="dxa"/>
          <w:left w:w="108" w:type="dxa"/>
          <w:right w:w="56" w:type="dxa"/>
        </w:tblCellMar>
        <w:tblLook w:val="04A0" w:firstRow="1" w:lastRow="0" w:firstColumn="1" w:lastColumn="0" w:noHBand="0" w:noVBand="1"/>
      </w:tblPr>
      <w:tblGrid>
        <w:gridCol w:w="1618"/>
        <w:gridCol w:w="113"/>
        <w:gridCol w:w="252"/>
        <w:gridCol w:w="3146"/>
        <w:gridCol w:w="975"/>
        <w:gridCol w:w="286"/>
        <w:gridCol w:w="810"/>
        <w:gridCol w:w="810"/>
        <w:gridCol w:w="810"/>
        <w:gridCol w:w="810"/>
        <w:gridCol w:w="811"/>
        <w:gridCol w:w="810"/>
        <w:gridCol w:w="810"/>
        <w:gridCol w:w="810"/>
        <w:gridCol w:w="2251"/>
      </w:tblGrid>
      <w:tr w:rsidR="00A520F8" w:rsidRPr="00A520F8" w14:paraId="5EEFF38F" w14:textId="77777777" w:rsidTr="00A520F8">
        <w:trPr>
          <w:trHeight w:val="566"/>
        </w:trPr>
        <w:tc>
          <w:tcPr>
            <w:tcW w:w="15122" w:type="dxa"/>
            <w:gridSpan w:val="15"/>
            <w:tcBorders>
              <w:top w:val="single" w:sz="4" w:space="0" w:color="000000"/>
              <w:left w:val="single" w:sz="4" w:space="0" w:color="000000"/>
              <w:bottom w:val="single" w:sz="4" w:space="0" w:color="000000"/>
              <w:right w:val="single" w:sz="4" w:space="0" w:color="000000"/>
            </w:tcBorders>
          </w:tcPr>
          <w:p w14:paraId="7F0ADDE7" w14:textId="77777777" w:rsidR="00A520F8" w:rsidRPr="00522F9D" w:rsidRDefault="00A520F8" w:rsidP="00B437F9">
            <w:pPr>
              <w:spacing w:line="259" w:lineRule="auto"/>
              <w:rPr>
                <w:lang w:val="fr-FR"/>
              </w:rPr>
            </w:pPr>
            <w:r w:rsidRPr="00522F9D">
              <w:rPr>
                <w:sz w:val="19"/>
                <w:u w:val="single" w:color="000000"/>
                <w:lang w:val="fr-FR"/>
              </w:rPr>
              <w:t>Effet 6 du l’UNDAF</w:t>
            </w:r>
            <w:r w:rsidRPr="00522F9D">
              <w:rPr>
                <w:sz w:val="19"/>
                <w:lang w:val="fr-FR"/>
              </w:rPr>
              <w:t xml:space="preserve"> : </w:t>
            </w:r>
            <w:r w:rsidRPr="00522F9D">
              <w:rPr>
                <w:b/>
                <w:sz w:val="19"/>
                <w:lang w:val="fr-FR"/>
              </w:rPr>
              <w:t xml:space="preserve">D’ici 2023, les femmes et les hommes, de tout âge et particulièrement les groupes vulnérables, utilisent équitablement </w:t>
            </w:r>
            <w:proofErr w:type="gramStart"/>
            <w:r w:rsidRPr="00522F9D">
              <w:rPr>
                <w:b/>
                <w:sz w:val="19"/>
                <w:lang w:val="fr-FR"/>
              </w:rPr>
              <w:t>les  services</w:t>
            </w:r>
            <w:proofErr w:type="gramEnd"/>
            <w:r w:rsidRPr="00522F9D">
              <w:rPr>
                <w:b/>
                <w:sz w:val="19"/>
                <w:lang w:val="fr-FR"/>
              </w:rPr>
              <w:t xml:space="preserve"> d’institutions qui garantissent la recevabilité, la paix, l’égalité du genre, la justice, et le respect des droits de l’homme de manière efficace, indépendante et transparente</w:t>
            </w:r>
            <w:r w:rsidRPr="00522F9D">
              <w:rPr>
                <w:sz w:val="19"/>
                <w:lang w:val="fr-FR"/>
              </w:rPr>
              <w:t xml:space="preserve"> </w:t>
            </w:r>
          </w:p>
        </w:tc>
      </w:tr>
      <w:tr w:rsidR="00A520F8" w:rsidRPr="00522F9D" w14:paraId="76D1EA54" w14:textId="77777777" w:rsidTr="00A520F8">
        <w:trPr>
          <w:trHeight w:val="5862"/>
        </w:trPr>
        <w:tc>
          <w:tcPr>
            <w:tcW w:w="15122" w:type="dxa"/>
            <w:gridSpan w:val="15"/>
            <w:tcBorders>
              <w:top w:val="single" w:sz="4" w:space="0" w:color="000000"/>
              <w:left w:val="single" w:sz="4" w:space="0" w:color="000000"/>
              <w:bottom w:val="single" w:sz="4" w:space="0" w:color="000000"/>
              <w:right w:val="single" w:sz="4" w:space="0" w:color="000000"/>
            </w:tcBorders>
          </w:tcPr>
          <w:p w14:paraId="365F8C8B" w14:textId="77777777" w:rsidR="00A520F8" w:rsidRPr="00522F9D" w:rsidRDefault="00A520F8" w:rsidP="00B437F9">
            <w:pPr>
              <w:spacing w:after="60" w:line="241" w:lineRule="auto"/>
              <w:rPr>
                <w:lang w:val="fr-FR"/>
              </w:rPr>
            </w:pPr>
            <w:r w:rsidRPr="00522F9D">
              <w:rPr>
                <w:b/>
                <w:sz w:val="19"/>
                <w:lang w:val="fr-FR"/>
              </w:rPr>
              <w:t>Indicateurs d’effet tels qu’ils figurent dans le Cadre de ressources et de résultats du Programme Pays [ou mondial/</w:t>
            </w:r>
            <w:proofErr w:type="gramStart"/>
            <w:r w:rsidRPr="00522F9D">
              <w:rPr>
                <w:b/>
                <w:sz w:val="19"/>
                <w:lang w:val="fr-FR"/>
              </w:rPr>
              <w:t>régional]/</w:t>
            </w:r>
            <w:proofErr w:type="gramEnd"/>
            <w:r w:rsidRPr="00522F9D">
              <w:rPr>
                <w:b/>
                <w:sz w:val="19"/>
                <w:lang w:val="fr-FR"/>
              </w:rPr>
              <w:t xml:space="preserve">, y inclus la situation de référence et les cibles :  </w:t>
            </w:r>
          </w:p>
          <w:p w14:paraId="0A9F70F0" w14:textId="77777777" w:rsidR="00A520F8" w:rsidRPr="00522F9D" w:rsidRDefault="00A520F8" w:rsidP="00B437F9">
            <w:pPr>
              <w:spacing w:after="43" w:line="259" w:lineRule="auto"/>
              <w:rPr>
                <w:lang w:val="fr-FR"/>
              </w:rPr>
            </w:pPr>
            <w:r w:rsidRPr="00522F9D">
              <w:rPr>
                <w:b/>
                <w:sz w:val="19"/>
                <w:lang w:val="fr-FR"/>
              </w:rPr>
              <w:t xml:space="preserve">Indicateur </w:t>
            </w:r>
            <w:proofErr w:type="gramStart"/>
            <w:r w:rsidRPr="00522F9D">
              <w:rPr>
                <w:b/>
                <w:sz w:val="19"/>
                <w:lang w:val="fr-FR"/>
              </w:rPr>
              <w:t>1:</w:t>
            </w:r>
            <w:proofErr w:type="gramEnd"/>
            <w:r w:rsidRPr="00522F9D">
              <w:rPr>
                <w:b/>
                <w:sz w:val="19"/>
                <w:lang w:val="fr-FR"/>
              </w:rPr>
              <w:t xml:space="preserve"> Proportion de la population satisfaite de leur dernière expérience avec les services publics.  </w:t>
            </w:r>
          </w:p>
          <w:p w14:paraId="21BC62C2" w14:textId="77777777" w:rsidR="00A520F8" w:rsidRPr="00522F9D" w:rsidRDefault="00A520F8" w:rsidP="00B437F9">
            <w:pPr>
              <w:spacing w:after="69" w:line="259" w:lineRule="auto"/>
              <w:rPr>
                <w:lang w:val="fr-FR"/>
              </w:rPr>
            </w:pPr>
            <w:proofErr w:type="gramStart"/>
            <w:r w:rsidRPr="00522F9D">
              <w:rPr>
                <w:sz w:val="19"/>
                <w:lang w:val="fr-FR"/>
              </w:rPr>
              <w:t>Baseline:</w:t>
            </w:r>
            <w:proofErr w:type="gramEnd"/>
            <w:r w:rsidRPr="00522F9D">
              <w:rPr>
                <w:sz w:val="19"/>
                <w:lang w:val="fr-FR"/>
              </w:rPr>
              <w:t xml:space="preserve"> Hommes : 00 / Femmes : 0% </w:t>
            </w:r>
          </w:p>
          <w:p w14:paraId="53256F76" w14:textId="77777777" w:rsidR="00A520F8" w:rsidRPr="00522F9D" w:rsidRDefault="00A520F8" w:rsidP="00B437F9">
            <w:pPr>
              <w:spacing w:after="44" w:line="259" w:lineRule="auto"/>
              <w:rPr>
                <w:lang w:val="fr-FR"/>
              </w:rPr>
            </w:pPr>
            <w:r w:rsidRPr="00522F9D">
              <w:rPr>
                <w:sz w:val="19"/>
                <w:lang w:val="fr-FR"/>
              </w:rPr>
              <w:t>Cibles : (TBD) Hommes : 10% d’augmentation / Femmes : 10% d’augmentation</w:t>
            </w:r>
            <w:r w:rsidRPr="00522F9D">
              <w:rPr>
                <w:b/>
                <w:sz w:val="19"/>
                <w:lang w:val="fr-FR"/>
              </w:rPr>
              <w:t xml:space="preserve"> </w:t>
            </w:r>
          </w:p>
          <w:p w14:paraId="5E31EA8A" w14:textId="77777777" w:rsidR="00A520F8" w:rsidRDefault="00A520F8" w:rsidP="00B437F9">
            <w:pPr>
              <w:spacing w:after="17" w:line="306" w:lineRule="auto"/>
              <w:ind w:right="9145"/>
              <w:rPr>
                <w:b/>
                <w:sz w:val="19"/>
                <w:lang w:val="fr-FR"/>
              </w:rPr>
            </w:pPr>
            <w:r w:rsidRPr="00522F9D">
              <w:rPr>
                <w:b/>
                <w:sz w:val="19"/>
                <w:lang w:val="fr-FR"/>
              </w:rPr>
              <w:t xml:space="preserve">Indicateur 2 : Proportion de personnes informées </w:t>
            </w:r>
            <w:proofErr w:type="gramStart"/>
            <w:r w:rsidRPr="00522F9D">
              <w:rPr>
                <w:b/>
                <w:sz w:val="19"/>
                <w:lang w:val="fr-FR"/>
              </w:rPr>
              <w:t>de le</w:t>
            </w:r>
            <w:r>
              <w:rPr>
                <w:b/>
                <w:sz w:val="19"/>
                <w:lang w:val="fr-FR"/>
              </w:rPr>
              <w:t>s</w:t>
            </w:r>
            <w:proofErr w:type="gramEnd"/>
            <w:r>
              <w:rPr>
                <w:b/>
                <w:sz w:val="19"/>
                <w:lang w:val="fr-FR"/>
              </w:rPr>
              <w:t xml:space="preserve"> droits </w:t>
            </w:r>
            <w:r w:rsidRPr="00522F9D">
              <w:rPr>
                <w:b/>
                <w:sz w:val="19"/>
                <w:lang w:val="fr-FR"/>
              </w:rPr>
              <w:t xml:space="preserve"> </w:t>
            </w:r>
          </w:p>
          <w:p w14:paraId="3BFFA6D2" w14:textId="77777777" w:rsidR="00A520F8" w:rsidRPr="00522F9D" w:rsidRDefault="00A520F8" w:rsidP="00B437F9">
            <w:pPr>
              <w:spacing w:after="17" w:line="306" w:lineRule="auto"/>
              <w:ind w:right="9145"/>
              <w:rPr>
                <w:lang w:val="fr-FR"/>
              </w:rPr>
            </w:pPr>
            <w:r w:rsidRPr="00522F9D">
              <w:rPr>
                <w:sz w:val="19"/>
                <w:lang w:val="fr-FR"/>
              </w:rPr>
              <w:t>Données Base : 0,14% (2017</w:t>
            </w:r>
            <w:proofErr w:type="gramStart"/>
            <w:r w:rsidRPr="00522F9D">
              <w:rPr>
                <w:sz w:val="19"/>
                <w:lang w:val="fr-FR"/>
              </w:rPr>
              <w:t>)  Cible</w:t>
            </w:r>
            <w:proofErr w:type="gramEnd"/>
            <w:r w:rsidRPr="00522F9D">
              <w:rPr>
                <w:sz w:val="19"/>
                <w:lang w:val="fr-FR"/>
              </w:rPr>
              <w:t xml:space="preserve"> : 5% :  </w:t>
            </w:r>
          </w:p>
          <w:p w14:paraId="59AF9556" w14:textId="77777777" w:rsidR="00A520F8" w:rsidRPr="00522F9D" w:rsidRDefault="00A520F8" w:rsidP="00B437F9">
            <w:pPr>
              <w:spacing w:after="43" w:line="259" w:lineRule="auto"/>
              <w:rPr>
                <w:lang w:val="fr-FR"/>
              </w:rPr>
            </w:pPr>
            <w:r w:rsidRPr="00522F9D">
              <w:rPr>
                <w:b/>
                <w:sz w:val="19"/>
                <w:lang w:val="fr-FR"/>
              </w:rPr>
              <w:t xml:space="preserve">Indicateur 3 : Proportion de personnes ayant bénéficié de l’offre des services administratifs conformément aux standards internationaux  </w:t>
            </w:r>
          </w:p>
          <w:p w14:paraId="4000F649" w14:textId="77777777" w:rsidR="00A520F8" w:rsidRPr="00522F9D" w:rsidRDefault="00A520F8" w:rsidP="00B437F9">
            <w:pPr>
              <w:spacing w:after="43" w:line="259" w:lineRule="auto"/>
              <w:rPr>
                <w:lang w:val="fr-FR"/>
              </w:rPr>
            </w:pPr>
            <w:r w:rsidRPr="00522F9D">
              <w:rPr>
                <w:sz w:val="19"/>
                <w:lang w:val="fr-FR"/>
              </w:rPr>
              <w:t xml:space="preserve">Données de Base : 35,5% (2017) ;  </w:t>
            </w:r>
          </w:p>
          <w:p w14:paraId="7FF51386" w14:textId="77777777" w:rsidR="00A520F8" w:rsidRPr="00522F9D" w:rsidRDefault="00A520F8" w:rsidP="00B437F9">
            <w:pPr>
              <w:spacing w:after="73" w:line="259" w:lineRule="auto"/>
              <w:rPr>
                <w:lang w:val="fr-FR"/>
              </w:rPr>
            </w:pPr>
            <w:r w:rsidRPr="00522F9D">
              <w:rPr>
                <w:sz w:val="19"/>
                <w:lang w:val="fr-FR"/>
              </w:rPr>
              <w:t xml:space="preserve">Cible : 50% </w:t>
            </w:r>
          </w:p>
          <w:p w14:paraId="77FB070B" w14:textId="77777777" w:rsidR="00A520F8" w:rsidRPr="00522F9D" w:rsidRDefault="00A520F8" w:rsidP="00B437F9">
            <w:pPr>
              <w:spacing w:line="307" w:lineRule="auto"/>
              <w:ind w:right="2285"/>
              <w:rPr>
                <w:lang w:val="fr-FR"/>
              </w:rPr>
            </w:pPr>
            <w:r w:rsidRPr="00522F9D">
              <w:rPr>
                <w:b/>
                <w:sz w:val="19"/>
                <w:lang w:val="fr-FR"/>
              </w:rPr>
              <w:t xml:space="preserve">Indicateur 4 : Proportion de personnes de provinces d’intervention ayant accès à la justice, ventilé par sexe et groupes marginalisés </w:t>
            </w:r>
            <w:r w:rsidRPr="00522F9D">
              <w:rPr>
                <w:sz w:val="19"/>
                <w:lang w:val="fr-FR"/>
              </w:rPr>
              <w:t xml:space="preserve">Donnée de base : 0,14% (2016) </w:t>
            </w:r>
          </w:p>
          <w:p w14:paraId="744A2B80" w14:textId="77777777" w:rsidR="00A520F8" w:rsidRPr="00522F9D" w:rsidRDefault="00A520F8" w:rsidP="00B437F9">
            <w:pPr>
              <w:spacing w:after="43" w:line="259" w:lineRule="auto"/>
              <w:rPr>
                <w:lang w:val="fr-FR"/>
              </w:rPr>
            </w:pPr>
            <w:r w:rsidRPr="00522F9D">
              <w:rPr>
                <w:sz w:val="19"/>
                <w:lang w:val="fr-FR"/>
              </w:rPr>
              <w:t xml:space="preserve">Données de Base : 35,5% (2017) ;  </w:t>
            </w:r>
          </w:p>
          <w:p w14:paraId="5C73CD1A" w14:textId="77777777" w:rsidR="00A520F8" w:rsidRPr="00522F9D" w:rsidRDefault="00A520F8" w:rsidP="00B437F9">
            <w:pPr>
              <w:spacing w:after="43" w:line="259" w:lineRule="auto"/>
              <w:rPr>
                <w:lang w:val="fr-FR"/>
              </w:rPr>
            </w:pPr>
            <w:r w:rsidRPr="00522F9D">
              <w:rPr>
                <w:sz w:val="19"/>
                <w:lang w:val="fr-FR"/>
              </w:rPr>
              <w:t xml:space="preserve">Cible : 50% </w:t>
            </w:r>
          </w:p>
          <w:p w14:paraId="6190452C" w14:textId="77777777" w:rsidR="00A520F8" w:rsidRDefault="00A520F8" w:rsidP="00B437F9">
            <w:pPr>
              <w:spacing w:line="306" w:lineRule="auto"/>
              <w:ind w:right="6141"/>
              <w:rPr>
                <w:b/>
                <w:sz w:val="19"/>
                <w:lang w:val="fr-FR"/>
              </w:rPr>
            </w:pPr>
            <w:r w:rsidRPr="00522F9D">
              <w:rPr>
                <w:b/>
                <w:sz w:val="19"/>
                <w:lang w:val="fr-FR"/>
              </w:rPr>
              <w:t xml:space="preserve">Indicateur 5 : Proportion de cas de VBG recevant un jugement dans le système de justice  </w:t>
            </w:r>
          </w:p>
          <w:p w14:paraId="76BA83F2" w14:textId="77777777" w:rsidR="00A520F8" w:rsidRPr="00522F9D" w:rsidRDefault="00A520F8" w:rsidP="00B437F9">
            <w:pPr>
              <w:spacing w:line="306" w:lineRule="auto"/>
              <w:ind w:right="6141"/>
              <w:rPr>
                <w:lang w:val="fr-FR"/>
              </w:rPr>
            </w:pPr>
            <w:r w:rsidRPr="00522F9D">
              <w:rPr>
                <w:sz w:val="19"/>
                <w:lang w:val="fr-FR"/>
              </w:rPr>
              <w:t xml:space="preserve">Donnés de base : 43,5% (2016)  </w:t>
            </w:r>
          </w:p>
          <w:p w14:paraId="6C64C862" w14:textId="77777777" w:rsidR="00A520F8" w:rsidRPr="00522F9D" w:rsidRDefault="00A520F8" w:rsidP="00B437F9">
            <w:pPr>
              <w:spacing w:after="43" w:line="259" w:lineRule="auto"/>
              <w:rPr>
                <w:lang w:val="fr-FR"/>
              </w:rPr>
            </w:pPr>
            <w:r w:rsidRPr="00522F9D">
              <w:rPr>
                <w:sz w:val="19"/>
                <w:lang w:val="fr-FR"/>
              </w:rPr>
              <w:t xml:space="preserve">Cible : 70% </w:t>
            </w:r>
          </w:p>
          <w:p w14:paraId="71683FF9" w14:textId="77777777" w:rsidR="00A520F8" w:rsidRPr="00522F9D" w:rsidRDefault="00A520F8" w:rsidP="00B437F9">
            <w:pPr>
              <w:spacing w:line="306" w:lineRule="auto"/>
              <w:ind w:right="4401"/>
              <w:rPr>
                <w:lang w:val="fr-FR"/>
              </w:rPr>
            </w:pPr>
            <w:r w:rsidRPr="00522F9D">
              <w:rPr>
                <w:b/>
                <w:sz w:val="19"/>
                <w:lang w:val="fr-FR"/>
              </w:rPr>
              <w:t xml:space="preserve">Indicateur 6 : Délai moyen de traitement des dossiers (pénale, VBG et pour le mineur) par type de juridiction </w:t>
            </w:r>
            <w:r w:rsidRPr="00522F9D">
              <w:rPr>
                <w:sz w:val="19"/>
                <w:lang w:val="fr-FR"/>
              </w:rPr>
              <w:t xml:space="preserve">Données de base : 1 à 6 mois (2016) </w:t>
            </w:r>
          </w:p>
          <w:p w14:paraId="476B34B5" w14:textId="77777777" w:rsidR="00A520F8" w:rsidRPr="00522F9D" w:rsidRDefault="00A520F8" w:rsidP="00B437F9">
            <w:pPr>
              <w:spacing w:line="259" w:lineRule="auto"/>
              <w:rPr>
                <w:lang w:val="fr-FR"/>
              </w:rPr>
            </w:pPr>
            <w:r w:rsidRPr="00522F9D">
              <w:rPr>
                <w:sz w:val="19"/>
                <w:lang w:val="fr-FR"/>
              </w:rPr>
              <w:t xml:space="preserve">Cible :1 à 4 mois </w:t>
            </w:r>
          </w:p>
        </w:tc>
      </w:tr>
      <w:tr w:rsidR="00A520F8" w:rsidRPr="00A520F8" w14:paraId="28BC50DF" w14:textId="77777777" w:rsidTr="00A520F8">
        <w:tblPrEx>
          <w:tblCellMar>
            <w:top w:w="10" w:type="dxa"/>
            <w:left w:w="107" w:type="dxa"/>
            <w:right w:w="63" w:type="dxa"/>
          </w:tblCellMar>
        </w:tblPrEx>
        <w:trPr>
          <w:trHeight w:val="348"/>
        </w:trPr>
        <w:tc>
          <w:tcPr>
            <w:tcW w:w="6390" w:type="dxa"/>
            <w:gridSpan w:val="6"/>
            <w:tcBorders>
              <w:top w:val="single" w:sz="4" w:space="0" w:color="000000"/>
              <w:left w:val="single" w:sz="4" w:space="0" w:color="000000"/>
              <w:bottom w:val="single" w:sz="4" w:space="0" w:color="000000"/>
              <w:right w:val="nil"/>
            </w:tcBorders>
          </w:tcPr>
          <w:p w14:paraId="33E092B6" w14:textId="77777777" w:rsidR="00A520F8" w:rsidRPr="00522F9D" w:rsidRDefault="00A520F8" w:rsidP="00B437F9">
            <w:pPr>
              <w:spacing w:line="259" w:lineRule="auto"/>
              <w:rPr>
                <w:lang w:val="fr-FR"/>
              </w:rPr>
            </w:pPr>
            <w:r w:rsidRPr="00522F9D">
              <w:rPr>
                <w:b/>
                <w:sz w:val="19"/>
                <w:lang w:val="fr-FR"/>
              </w:rPr>
              <w:t xml:space="preserve">Produit(s) applicable(s) du Plan stratégique du PNUD :  </w:t>
            </w:r>
          </w:p>
        </w:tc>
        <w:tc>
          <w:tcPr>
            <w:tcW w:w="1620" w:type="dxa"/>
            <w:gridSpan w:val="2"/>
            <w:tcBorders>
              <w:top w:val="single" w:sz="4" w:space="0" w:color="000000"/>
              <w:left w:val="nil"/>
              <w:bottom w:val="single" w:sz="4" w:space="0" w:color="000000"/>
              <w:right w:val="nil"/>
            </w:tcBorders>
          </w:tcPr>
          <w:p w14:paraId="4969168D" w14:textId="77777777" w:rsidR="00A520F8" w:rsidRPr="00522F9D" w:rsidRDefault="00A520F8" w:rsidP="00B437F9">
            <w:pPr>
              <w:spacing w:after="160" w:line="259" w:lineRule="auto"/>
              <w:rPr>
                <w:lang w:val="fr-FR"/>
              </w:rPr>
            </w:pPr>
          </w:p>
        </w:tc>
        <w:tc>
          <w:tcPr>
            <w:tcW w:w="4861" w:type="dxa"/>
            <w:gridSpan w:val="6"/>
            <w:tcBorders>
              <w:top w:val="single" w:sz="4" w:space="0" w:color="000000"/>
              <w:left w:val="nil"/>
              <w:bottom w:val="single" w:sz="4" w:space="0" w:color="000000"/>
              <w:right w:val="nil"/>
            </w:tcBorders>
          </w:tcPr>
          <w:p w14:paraId="5F92EF2B" w14:textId="77777777" w:rsidR="00A520F8" w:rsidRPr="00522F9D" w:rsidRDefault="00A520F8" w:rsidP="00B437F9">
            <w:pPr>
              <w:spacing w:after="160" w:line="259" w:lineRule="auto"/>
              <w:rPr>
                <w:lang w:val="fr-FR"/>
              </w:rPr>
            </w:pPr>
          </w:p>
        </w:tc>
        <w:tc>
          <w:tcPr>
            <w:tcW w:w="2249" w:type="dxa"/>
            <w:tcBorders>
              <w:top w:val="single" w:sz="4" w:space="0" w:color="000000"/>
              <w:left w:val="nil"/>
              <w:bottom w:val="single" w:sz="4" w:space="0" w:color="000000"/>
              <w:right w:val="single" w:sz="4" w:space="0" w:color="000000"/>
            </w:tcBorders>
          </w:tcPr>
          <w:p w14:paraId="22EE3D8F" w14:textId="77777777" w:rsidR="00A520F8" w:rsidRPr="00522F9D" w:rsidRDefault="00A520F8" w:rsidP="00B437F9">
            <w:pPr>
              <w:spacing w:after="160" w:line="259" w:lineRule="auto"/>
              <w:rPr>
                <w:lang w:val="fr-FR"/>
              </w:rPr>
            </w:pPr>
          </w:p>
        </w:tc>
      </w:tr>
      <w:tr w:rsidR="00A520F8" w:rsidRPr="00A520F8" w14:paraId="6FC561DE" w14:textId="77777777" w:rsidTr="00A520F8">
        <w:tblPrEx>
          <w:tblCellMar>
            <w:top w:w="10" w:type="dxa"/>
            <w:left w:w="107" w:type="dxa"/>
            <w:right w:w="63" w:type="dxa"/>
          </w:tblCellMar>
        </w:tblPrEx>
        <w:trPr>
          <w:trHeight w:val="350"/>
        </w:trPr>
        <w:tc>
          <w:tcPr>
            <w:tcW w:w="6390" w:type="dxa"/>
            <w:gridSpan w:val="6"/>
            <w:tcBorders>
              <w:top w:val="single" w:sz="4" w:space="0" w:color="000000"/>
              <w:left w:val="single" w:sz="4" w:space="0" w:color="000000"/>
              <w:bottom w:val="single" w:sz="4" w:space="0" w:color="000000"/>
              <w:right w:val="nil"/>
            </w:tcBorders>
          </w:tcPr>
          <w:p w14:paraId="5B773E25" w14:textId="77777777" w:rsidR="00A520F8" w:rsidRPr="00522F9D" w:rsidRDefault="00A520F8" w:rsidP="00B437F9">
            <w:pPr>
              <w:spacing w:line="259" w:lineRule="auto"/>
              <w:rPr>
                <w:lang w:val="fr-FR"/>
              </w:rPr>
            </w:pPr>
            <w:r w:rsidRPr="00522F9D">
              <w:rPr>
                <w:b/>
                <w:sz w:val="19"/>
                <w:lang w:val="fr-FR"/>
              </w:rPr>
              <w:t xml:space="preserve">Intitulé et numéro Atlas du projet : </w:t>
            </w:r>
          </w:p>
        </w:tc>
        <w:tc>
          <w:tcPr>
            <w:tcW w:w="1620" w:type="dxa"/>
            <w:gridSpan w:val="2"/>
            <w:tcBorders>
              <w:top w:val="single" w:sz="4" w:space="0" w:color="000000"/>
              <w:left w:val="nil"/>
              <w:bottom w:val="single" w:sz="4" w:space="0" w:color="000000"/>
              <w:right w:val="nil"/>
            </w:tcBorders>
          </w:tcPr>
          <w:p w14:paraId="0898080E" w14:textId="77777777" w:rsidR="00A520F8" w:rsidRPr="00522F9D" w:rsidRDefault="00A520F8" w:rsidP="00B437F9">
            <w:pPr>
              <w:spacing w:after="160" w:line="259" w:lineRule="auto"/>
              <w:rPr>
                <w:lang w:val="fr-FR"/>
              </w:rPr>
            </w:pPr>
          </w:p>
        </w:tc>
        <w:tc>
          <w:tcPr>
            <w:tcW w:w="4861" w:type="dxa"/>
            <w:gridSpan w:val="6"/>
            <w:tcBorders>
              <w:top w:val="single" w:sz="4" w:space="0" w:color="000000"/>
              <w:left w:val="nil"/>
              <w:bottom w:val="single" w:sz="4" w:space="0" w:color="000000"/>
              <w:right w:val="nil"/>
            </w:tcBorders>
          </w:tcPr>
          <w:p w14:paraId="4B79C92B" w14:textId="77777777" w:rsidR="00A520F8" w:rsidRPr="00522F9D" w:rsidRDefault="00A520F8" w:rsidP="00B437F9">
            <w:pPr>
              <w:spacing w:after="160" w:line="259" w:lineRule="auto"/>
              <w:rPr>
                <w:lang w:val="fr-FR"/>
              </w:rPr>
            </w:pPr>
          </w:p>
        </w:tc>
        <w:tc>
          <w:tcPr>
            <w:tcW w:w="2249" w:type="dxa"/>
            <w:tcBorders>
              <w:top w:val="single" w:sz="4" w:space="0" w:color="000000"/>
              <w:left w:val="nil"/>
              <w:bottom w:val="single" w:sz="4" w:space="0" w:color="000000"/>
              <w:right w:val="single" w:sz="4" w:space="0" w:color="000000"/>
            </w:tcBorders>
          </w:tcPr>
          <w:p w14:paraId="1A27466C" w14:textId="77777777" w:rsidR="00A520F8" w:rsidRPr="00522F9D" w:rsidRDefault="00A520F8" w:rsidP="00B437F9">
            <w:pPr>
              <w:spacing w:after="160" w:line="259" w:lineRule="auto"/>
              <w:rPr>
                <w:lang w:val="fr-FR"/>
              </w:rPr>
            </w:pPr>
          </w:p>
        </w:tc>
      </w:tr>
      <w:tr w:rsidR="00A520F8" w:rsidRPr="00522F9D" w14:paraId="5358C92D" w14:textId="77777777" w:rsidTr="00A520F8">
        <w:tblPrEx>
          <w:tblCellMar>
            <w:top w:w="10" w:type="dxa"/>
            <w:left w:w="107" w:type="dxa"/>
            <w:right w:w="63" w:type="dxa"/>
          </w:tblCellMar>
        </w:tblPrEx>
        <w:trPr>
          <w:trHeight w:val="497"/>
        </w:trPr>
        <w:tc>
          <w:tcPr>
            <w:tcW w:w="1618"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02486A2D" w14:textId="77777777" w:rsidR="00A520F8" w:rsidRPr="00522F9D" w:rsidRDefault="00A520F8" w:rsidP="00B437F9">
            <w:pPr>
              <w:spacing w:line="259" w:lineRule="auto"/>
              <w:jc w:val="center"/>
              <w:rPr>
                <w:lang w:val="fr-FR"/>
              </w:rPr>
            </w:pPr>
            <w:r w:rsidRPr="00522F9D">
              <w:rPr>
                <w:b/>
                <w:sz w:val="18"/>
                <w:lang w:val="fr-FR"/>
              </w:rPr>
              <w:lastRenderedPageBreak/>
              <w:t xml:space="preserve">PRODUITS ESCOMPTÉS  </w:t>
            </w:r>
          </w:p>
        </w:tc>
        <w:tc>
          <w:tcPr>
            <w:tcW w:w="3511" w:type="dxa"/>
            <w:gridSpan w:val="3"/>
            <w:vMerge w:val="restart"/>
            <w:tcBorders>
              <w:top w:val="single" w:sz="4" w:space="0" w:color="000000"/>
              <w:left w:val="single" w:sz="4" w:space="0" w:color="000000"/>
              <w:bottom w:val="single" w:sz="4" w:space="0" w:color="000000"/>
              <w:right w:val="single" w:sz="4" w:space="0" w:color="000000"/>
            </w:tcBorders>
            <w:shd w:val="clear" w:color="auto" w:fill="FFFF99"/>
          </w:tcPr>
          <w:p w14:paraId="2F1E02CF" w14:textId="77777777" w:rsidR="00A520F8" w:rsidRPr="00522F9D" w:rsidRDefault="00A520F8" w:rsidP="00B437F9">
            <w:pPr>
              <w:spacing w:line="259" w:lineRule="auto"/>
              <w:ind w:right="45"/>
              <w:jc w:val="center"/>
              <w:rPr>
                <w:lang w:val="fr-FR"/>
              </w:rPr>
            </w:pPr>
            <w:r w:rsidRPr="00522F9D">
              <w:rPr>
                <w:b/>
                <w:sz w:val="16"/>
                <w:lang w:val="fr-FR"/>
              </w:rPr>
              <w:t>INDICATEURS DE PRODUIT</w:t>
            </w:r>
            <w:r w:rsidRPr="00522F9D">
              <w:rPr>
                <w:b/>
                <w:sz w:val="16"/>
                <w:vertAlign w:val="superscript"/>
                <w:lang w:val="fr-FR"/>
              </w:rPr>
              <w:footnoteReference w:id="3"/>
            </w:r>
            <w:r w:rsidRPr="00522F9D">
              <w:rPr>
                <w:b/>
                <w:sz w:val="16"/>
                <w:lang w:val="fr-FR"/>
              </w:rPr>
              <w:t xml:space="preserve"> </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2D5E9D76" w14:textId="77777777" w:rsidR="00A520F8" w:rsidRPr="00522F9D" w:rsidRDefault="00A520F8" w:rsidP="00B437F9">
            <w:pPr>
              <w:spacing w:line="259" w:lineRule="auto"/>
              <w:ind w:right="45"/>
              <w:jc w:val="center"/>
              <w:rPr>
                <w:lang w:val="fr-FR"/>
              </w:rPr>
            </w:pPr>
            <w:r w:rsidRPr="00522F9D">
              <w:rPr>
                <w:b/>
                <w:sz w:val="16"/>
                <w:lang w:val="fr-FR"/>
              </w:rPr>
              <w:t xml:space="preserve">SOURCE </w:t>
            </w:r>
          </w:p>
          <w:p w14:paraId="21CB95AE" w14:textId="77777777" w:rsidR="00A520F8" w:rsidRPr="00522F9D" w:rsidRDefault="00A520F8" w:rsidP="00B437F9">
            <w:pPr>
              <w:spacing w:line="259" w:lineRule="auto"/>
              <w:ind w:right="45"/>
              <w:jc w:val="center"/>
              <w:rPr>
                <w:lang w:val="fr-FR"/>
              </w:rPr>
            </w:pPr>
            <w:r w:rsidRPr="00522F9D">
              <w:rPr>
                <w:b/>
                <w:sz w:val="16"/>
                <w:lang w:val="fr-FR"/>
              </w:rPr>
              <w:t xml:space="preserve">DES </w:t>
            </w:r>
          </w:p>
          <w:p w14:paraId="1A39F793" w14:textId="77777777" w:rsidR="00A520F8" w:rsidRPr="00522F9D" w:rsidRDefault="00A520F8" w:rsidP="00B437F9">
            <w:pPr>
              <w:spacing w:line="259" w:lineRule="auto"/>
              <w:ind w:right="43"/>
              <w:jc w:val="center"/>
              <w:rPr>
                <w:lang w:val="fr-FR"/>
              </w:rPr>
            </w:pPr>
            <w:r w:rsidRPr="00522F9D">
              <w:rPr>
                <w:b/>
                <w:sz w:val="16"/>
                <w:lang w:val="fr-FR"/>
              </w:rPr>
              <w:t xml:space="preserve">DONNÉES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99"/>
          </w:tcPr>
          <w:p w14:paraId="3CDB8131" w14:textId="77777777" w:rsidR="00A520F8" w:rsidRPr="00522F9D" w:rsidRDefault="00A520F8" w:rsidP="00B437F9">
            <w:pPr>
              <w:spacing w:line="259" w:lineRule="auto"/>
              <w:jc w:val="center"/>
              <w:rPr>
                <w:lang w:val="fr-FR"/>
              </w:rPr>
            </w:pPr>
            <w:r w:rsidRPr="00522F9D">
              <w:rPr>
                <w:b/>
                <w:sz w:val="16"/>
                <w:lang w:val="fr-FR"/>
              </w:rPr>
              <w:t xml:space="preserve">SITUATION DE RÉFÉRENCE </w:t>
            </w:r>
          </w:p>
        </w:tc>
        <w:tc>
          <w:tcPr>
            <w:tcW w:w="4861" w:type="dxa"/>
            <w:gridSpan w:val="6"/>
            <w:tcBorders>
              <w:top w:val="single" w:sz="4" w:space="0" w:color="000000"/>
              <w:left w:val="single" w:sz="4" w:space="0" w:color="000000"/>
              <w:bottom w:val="single" w:sz="4" w:space="0" w:color="000000"/>
              <w:right w:val="single" w:sz="4" w:space="0" w:color="000000"/>
            </w:tcBorders>
            <w:shd w:val="clear" w:color="auto" w:fill="FFFF99"/>
          </w:tcPr>
          <w:p w14:paraId="4BF816E2" w14:textId="77777777" w:rsidR="00A520F8" w:rsidRPr="00522F9D" w:rsidRDefault="00A520F8" w:rsidP="00B437F9">
            <w:pPr>
              <w:spacing w:line="259" w:lineRule="auto"/>
              <w:ind w:right="43"/>
              <w:jc w:val="center"/>
              <w:rPr>
                <w:lang w:val="fr-FR"/>
              </w:rPr>
            </w:pPr>
            <w:r w:rsidRPr="00522F9D">
              <w:rPr>
                <w:b/>
                <w:sz w:val="16"/>
                <w:lang w:val="fr-FR"/>
              </w:rPr>
              <w:t xml:space="preserve">CIBLES (par fréquence de recueil des données) </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0792AD07" w14:textId="77777777" w:rsidR="00A520F8" w:rsidRPr="00522F9D" w:rsidRDefault="00A520F8" w:rsidP="00B437F9">
            <w:pPr>
              <w:spacing w:line="259" w:lineRule="auto"/>
              <w:ind w:left="58"/>
              <w:rPr>
                <w:lang w:val="fr-FR"/>
              </w:rPr>
            </w:pPr>
            <w:r w:rsidRPr="00522F9D">
              <w:rPr>
                <w:b/>
                <w:sz w:val="16"/>
                <w:lang w:val="fr-FR"/>
              </w:rPr>
              <w:t xml:space="preserve">MÉTHODES DE RECUEIL </w:t>
            </w:r>
          </w:p>
          <w:p w14:paraId="21049F9D" w14:textId="77777777" w:rsidR="00A520F8" w:rsidRPr="00522F9D" w:rsidRDefault="00A520F8" w:rsidP="00B437F9">
            <w:pPr>
              <w:spacing w:line="259" w:lineRule="auto"/>
              <w:ind w:right="41"/>
              <w:jc w:val="center"/>
              <w:rPr>
                <w:lang w:val="fr-FR"/>
              </w:rPr>
            </w:pPr>
            <w:r w:rsidRPr="00522F9D">
              <w:rPr>
                <w:b/>
                <w:sz w:val="16"/>
                <w:lang w:val="fr-FR"/>
              </w:rPr>
              <w:t xml:space="preserve">DES DONNÉES ET </w:t>
            </w:r>
          </w:p>
          <w:p w14:paraId="496C1B1B" w14:textId="77777777" w:rsidR="00A520F8" w:rsidRPr="00522F9D" w:rsidRDefault="00A520F8" w:rsidP="00B437F9">
            <w:pPr>
              <w:spacing w:line="259" w:lineRule="auto"/>
              <w:ind w:right="46"/>
              <w:jc w:val="center"/>
              <w:rPr>
                <w:lang w:val="fr-FR"/>
              </w:rPr>
            </w:pPr>
            <w:r w:rsidRPr="00522F9D">
              <w:rPr>
                <w:b/>
                <w:sz w:val="16"/>
                <w:lang w:val="fr-FR"/>
              </w:rPr>
              <w:t xml:space="preserve">RISQUES Y RELATIFS  </w:t>
            </w:r>
          </w:p>
        </w:tc>
      </w:tr>
      <w:tr w:rsidR="00A520F8" w:rsidRPr="00522F9D" w14:paraId="543213C9" w14:textId="77777777" w:rsidTr="00A520F8">
        <w:tblPrEx>
          <w:tblCellMar>
            <w:top w:w="10" w:type="dxa"/>
            <w:left w:w="107" w:type="dxa"/>
            <w:right w:w="63" w:type="dxa"/>
          </w:tblCellMar>
        </w:tblPrEx>
        <w:trPr>
          <w:trHeight w:val="556"/>
        </w:trPr>
        <w:tc>
          <w:tcPr>
            <w:tcW w:w="0" w:type="auto"/>
            <w:vMerge/>
            <w:tcBorders>
              <w:top w:val="nil"/>
              <w:left w:val="single" w:sz="4" w:space="0" w:color="000000"/>
              <w:bottom w:val="single" w:sz="4" w:space="0" w:color="000000"/>
              <w:right w:val="single" w:sz="4" w:space="0" w:color="000000"/>
            </w:tcBorders>
          </w:tcPr>
          <w:p w14:paraId="102AB28B" w14:textId="77777777" w:rsidR="00A520F8" w:rsidRPr="00522F9D" w:rsidRDefault="00A520F8" w:rsidP="00B437F9">
            <w:pPr>
              <w:spacing w:after="160" w:line="259" w:lineRule="auto"/>
              <w:rPr>
                <w:lang w:val="fr-FR"/>
              </w:rPr>
            </w:pPr>
          </w:p>
        </w:tc>
        <w:tc>
          <w:tcPr>
            <w:tcW w:w="0" w:type="auto"/>
            <w:gridSpan w:val="3"/>
            <w:vMerge/>
            <w:tcBorders>
              <w:top w:val="nil"/>
              <w:left w:val="single" w:sz="4" w:space="0" w:color="000000"/>
              <w:bottom w:val="single" w:sz="4" w:space="0" w:color="000000"/>
              <w:right w:val="single" w:sz="4" w:space="0" w:color="000000"/>
            </w:tcBorders>
          </w:tcPr>
          <w:p w14:paraId="51104740" w14:textId="77777777" w:rsidR="00A520F8" w:rsidRPr="00522F9D" w:rsidRDefault="00A520F8" w:rsidP="00B437F9">
            <w:pPr>
              <w:spacing w:after="160" w:line="259" w:lineRule="auto"/>
              <w:rPr>
                <w:lang w:val="fr-FR"/>
              </w:rPr>
            </w:pPr>
          </w:p>
        </w:tc>
        <w:tc>
          <w:tcPr>
            <w:tcW w:w="0" w:type="auto"/>
            <w:gridSpan w:val="2"/>
            <w:vMerge/>
            <w:tcBorders>
              <w:top w:val="nil"/>
              <w:left w:val="single" w:sz="4" w:space="0" w:color="000000"/>
              <w:bottom w:val="single" w:sz="4" w:space="0" w:color="000000"/>
              <w:right w:val="single" w:sz="4" w:space="0" w:color="000000"/>
            </w:tcBorders>
          </w:tcPr>
          <w:p w14:paraId="788A4A66" w14:textId="77777777" w:rsidR="00A520F8" w:rsidRPr="00522F9D" w:rsidRDefault="00A520F8" w:rsidP="00B437F9">
            <w:pPr>
              <w:spacing w:after="160" w:line="259" w:lineRule="auto"/>
              <w:rPr>
                <w:lang w:val="fr-FR"/>
              </w:rPr>
            </w:pP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6C551753" w14:textId="77777777" w:rsidR="00A520F8" w:rsidRPr="00522F9D" w:rsidRDefault="00A520F8" w:rsidP="00B437F9">
            <w:pPr>
              <w:spacing w:after="45" w:line="259" w:lineRule="auto"/>
              <w:ind w:right="44"/>
              <w:jc w:val="center"/>
              <w:rPr>
                <w:lang w:val="fr-FR"/>
              </w:rPr>
            </w:pPr>
            <w:r w:rsidRPr="00522F9D">
              <w:rPr>
                <w:b/>
                <w:sz w:val="16"/>
                <w:lang w:val="fr-FR"/>
              </w:rPr>
              <w:t xml:space="preserve">Valeur </w:t>
            </w:r>
          </w:p>
          <w:p w14:paraId="176CB720" w14:textId="77777777" w:rsidR="00A520F8" w:rsidRPr="00522F9D" w:rsidRDefault="00A520F8" w:rsidP="00B437F9">
            <w:pPr>
              <w:spacing w:line="259" w:lineRule="auto"/>
              <w:ind w:left="2"/>
              <w:rPr>
                <w:lang w:val="fr-FR"/>
              </w:rPr>
            </w:pPr>
            <w:r w:rsidRPr="00522F9D">
              <w:rPr>
                <w:b/>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40BA16B9" w14:textId="77777777" w:rsidR="00A520F8" w:rsidRPr="00522F9D" w:rsidRDefault="00A520F8" w:rsidP="00B437F9">
            <w:pPr>
              <w:spacing w:after="45" w:line="259" w:lineRule="auto"/>
              <w:ind w:left="52"/>
              <w:rPr>
                <w:lang w:val="fr-FR"/>
              </w:rPr>
            </w:pPr>
            <w:r w:rsidRPr="00522F9D">
              <w:rPr>
                <w:b/>
                <w:sz w:val="16"/>
                <w:lang w:val="fr-FR"/>
              </w:rPr>
              <w:t xml:space="preserve">Année </w:t>
            </w:r>
          </w:p>
          <w:p w14:paraId="3E0697B7" w14:textId="77777777" w:rsidR="00A520F8" w:rsidRPr="00522F9D" w:rsidRDefault="00A520F8" w:rsidP="00B437F9">
            <w:pPr>
              <w:spacing w:line="259" w:lineRule="auto"/>
              <w:ind w:left="1"/>
              <w:rPr>
                <w:lang w:val="fr-FR"/>
              </w:rPr>
            </w:pPr>
            <w:r w:rsidRPr="00522F9D">
              <w:rPr>
                <w:b/>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DF71F86" w14:textId="77777777" w:rsidR="00A520F8" w:rsidRPr="00522F9D" w:rsidRDefault="00A520F8" w:rsidP="00B437F9">
            <w:pPr>
              <w:spacing w:line="259" w:lineRule="auto"/>
              <w:ind w:left="53"/>
              <w:rPr>
                <w:lang w:val="fr-FR"/>
              </w:rPr>
            </w:pPr>
            <w:r w:rsidRPr="00522F9D">
              <w:rPr>
                <w:b/>
                <w:sz w:val="16"/>
                <w:lang w:val="fr-FR"/>
              </w:rPr>
              <w:t xml:space="preserve">Année </w:t>
            </w:r>
          </w:p>
          <w:p w14:paraId="2C811B91" w14:textId="77777777" w:rsidR="00A520F8" w:rsidRPr="00522F9D" w:rsidRDefault="00A520F8" w:rsidP="00B437F9">
            <w:pPr>
              <w:spacing w:line="259" w:lineRule="auto"/>
              <w:ind w:right="42"/>
              <w:jc w:val="center"/>
              <w:rPr>
                <w:lang w:val="fr-FR"/>
              </w:rPr>
            </w:pPr>
            <w:r w:rsidRPr="00522F9D">
              <w:rPr>
                <w:b/>
                <w:sz w:val="16"/>
                <w:lang w:val="fr-FR"/>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700B52E1" w14:textId="77777777" w:rsidR="00A520F8" w:rsidRPr="00522F9D" w:rsidRDefault="00A520F8" w:rsidP="00B437F9">
            <w:pPr>
              <w:spacing w:line="259" w:lineRule="auto"/>
              <w:ind w:left="52"/>
              <w:rPr>
                <w:lang w:val="fr-FR"/>
              </w:rPr>
            </w:pPr>
            <w:r w:rsidRPr="00522F9D">
              <w:rPr>
                <w:b/>
                <w:sz w:val="16"/>
                <w:lang w:val="fr-FR"/>
              </w:rPr>
              <w:t xml:space="preserve">Année </w:t>
            </w:r>
          </w:p>
          <w:p w14:paraId="7D776D55" w14:textId="77777777" w:rsidR="00A520F8" w:rsidRPr="00522F9D" w:rsidRDefault="00A520F8" w:rsidP="00B437F9">
            <w:pPr>
              <w:spacing w:line="259" w:lineRule="auto"/>
              <w:ind w:right="45"/>
              <w:jc w:val="center"/>
              <w:rPr>
                <w:lang w:val="fr-FR"/>
              </w:rPr>
            </w:pPr>
            <w:r w:rsidRPr="00522F9D">
              <w:rPr>
                <w:b/>
                <w:sz w:val="16"/>
                <w:lang w:val="fr-FR"/>
              </w:rPr>
              <w:t xml:space="preserve">2 </w:t>
            </w:r>
          </w:p>
        </w:tc>
        <w:tc>
          <w:tcPr>
            <w:tcW w:w="811" w:type="dxa"/>
            <w:tcBorders>
              <w:top w:val="single" w:sz="4" w:space="0" w:color="000000"/>
              <w:left w:val="single" w:sz="4" w:space="0" w:color="000000"/>
              <w:bottom w:val="single" w:sz="4" w:space="0" w:color="000000"/>
              <w:right w:val="single" w:sz="4" w:space="0" w:color="000000"/>
            </w:tcBorders>
            <w:shd w:val="clear" w:color="auto" w:fill="FFFF99"/>
          </w:tcPr>
          <w:p w14:paraId="69AA4FC9" w14:textId="77777777" w:rsidR="00A520F8" w:rsidRPr="00522F9D" w:rsidRDefault="00A520F8" w:rsidP="00B437F9">
            <w:pPr>
              <w:spacing w:line="259" w:lineRule="auto"/>
              <w:ind w:left="53"/>
              <w:rPr>
                <w:lang w:val="fr-FR"/>
              </w:rPr>
            </w:pPr>
            <w:r w:rsidRPr="00522F9D">
              <w:rPr>
                <w:b/>
                <w:sz w:val="16"/>
                <w:lang w:val="fr-FR"/>
              </w:rPr>
              <w:t xml:space="preserve">Année </w:t>
            </w:r>
          </w:p>
          <w:p w14:paraId="45C3C03D" w14:textId="77777777" w:rsidR="00A520F8" w:rsidRPr="00522F9D" w:rsidRDefault="00A520F8" w:rsidP="00B437F9">
            <w:pPr>
              <w:spacing w:line="259" w:lineRule="auto"/>
              <w:ind w:right="43"/>
              <w:jc w:val="center"/>
              <w:rPr>
                <w:lang w:val="fr-FR"/>
              </w:rPr>
            </w:pPr>
            <w:r w:rsidRPr="00522F9D">
              <w:rPr>
                <w:b/>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01B2C56C" w14:textId="77777777" w:rsidR="00A520F8" w:rsidRPr="00522F9D" w:rsidRDefault="00A520F8" w:rsidP="00B437F9">
            <w:pPr>
              <w:spacing w:line="259" w:lineRule="auto"/>
              <w:ind w:left="52"/>
              <w:rPr>
                <w:lang w:val="fr-FR"/>
              </w:rPr>
            </w:pPr>
            <w:r w:rsidRPr="00522F9D">
              <w:rPr>
                <w:b/>
                <w:sz w:val="16"/>
                <w:lang w:val="fr-FR"/>
              </w:rPr>
              <w:t xml:space="preserve">Année </w:t>
            </w:r>
          </w:p>
          <w:p w14:paraId="424C6ADE" w14:textId="77777777" w:rsidR="00A520F8" w:rsidRPr="00522F9D" w:rsidRDefault="00A520F8" w:rsidP="00B437F9">
            <w:pPr>
              <w:spacing w:line="259" w:lineRule="auto"/>
              <w:ind w:right="45"/>
              <w:jc w:val="center"/>
              <w:rPr>
                <w:lang w:val="fr-FR"/>
              </w:rPr>
            </w:pPr>
            <w:r w:rsidRPr="00522F9D">
              <w:rPr>
                <w:b/>
                <w:sz w:val="16"/>
                <w:lang w:val="fr-FR"/>
              </w:rPr>
              <w:t xml:space="preserve">4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08ACAE0E" w14:textId="77777777" w:rsidR="00A520F8" w:rsidRPr="00522F9D" w:rsidRDefault="00A520F8" w:rsidP="00B437F9">
            <w:pPr>
              <w:spacing w:line="259" w:lineRule="auto"/>
              <w:ind w:left="53"/>
              <w:rPr>
                <w:lang w:val="fr-FR"/>
              </w:rPr>
            </w:pPr>
            <w:r w:rsidRPr="00522F9D">
              <w:rPr>
                <w:b/>
                <w:sz w:val="16"/>
                <w:lang w:val="fr-FR"/>
              </w:rPr>
              <w:t xml:space="preserve">Année </w:t>
            </w:r>
          </w:p>
          <w:p w14:paraId="639E0CAD" w14:textId="77777777" w:rsidR="00A520F8" w:rsidRPr="00522F9D" w:rsidRDefault="00A520F8" w:rsidP="00B437F9">
            <w:pPr>
              <w:spacing w:line="259" w:lineRule="auto"/>
              <w:ind w:right="42"/>
              <w:jc w:val="center"/>
              <w:rPr>
                <w:lang w:val="fr-FR"/>
              </w:rPr>
            </w:pPr>
            <w:r w:rsidRPr="00522F9D">
              <w:rPr>
                <w:b/>
                <w:sz w:val="16"/>
                <w:lang w:val="fr-FR"/>
              </w:rPr>
              <w:t xml:space="preserve">5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41592E87" w14:textId="77777777" w:rsidR="00A520F8" w:rsidRPr="00522F9D" w:rsidRDefault="00A520F8" w:rsidP="00B437F9">
            <w:pPr>
              <w:spacing w:line="259" w:lineRule="auto"/>
              <w:ind w:left="61"/>
              <w:rPr>
                <w:lang w:val="fr-FR"/>
              </w:rPr>
            </w:pPr>
            <w:r w:rsidRPr="00522F9D">
              <w:rPr>
                <w:b/>
                <w:sz w:val="16"/>
                <w:lang w:val="fr-FR"/>
              </w:rPr>
              <w:t xml:space="preserve">FINAL </w:t>
            </w:r>
          </w:p>
        </w:tc>
        <w:tc>
          <w:tcPr>
            <w:tcW w:w="0" w:type="auto"/>
            <w:vMerge/>
            <w:tcBorders>
              <w:top w:val="nil"/>
              <w:left w:val="single" w:sz="4" w:space="0" w:color="000000"/>
              <w:bottom w:val="single" w:sz="4" w:space="0" w:color="000000"/>
              <w:right w:val="single" w:sz="4" w:space="0" w:color="000000"/>
            </w:tcBorders>
          </w:tcPr>
          <w:p w14:paraId="155AB72E" w14:textId="77777777" w:rsidR="00A520F8" w:rsidRPr="00522F9D" w:rsidRDefault="00A520F8" w:rsidP="00B437F9">
            <w:pPr>
              <w:spacing w:after="160" w:line="259" w:lineRule="auto"/>
              <w:rPr>
                <w:lang w:val="fr-FR"/>
              </w:rPr>
            </w:pPr>
          </w:p>
        </w:tc>
      </w:tr>
      <w:tr w:rsidR="00A520F8" w:rsidRPr="00522F9D" w14:paraId="4B702536" w14:textId="77777777" w:rsidTr="00A520F8">
        <w:tblPrEx>
          <w:tblCellMar>
            <w:top w:w="10" w:type="dxa"/>
            <w:left w:w="107" w:type="dxa"/>
            <w:right w:w="63" w:type="dxa"/>
          </w:tblCellMar>
        </w:tblPrEx>
        <w:trPr>
          <w:trHeight w:val="2397"/>
        </w:trPr>
        <w:tc>
          <w:tcPr>
            <w:tcW w:w="1618" w:type="dxa"/>
            <w:vMerge w:val="restart"/>
            <w:tcBorders>
              <w:top w:val="single" w:sz="4" w:space="0" w:color="000000"/>
              <w:left w:val="single" w:sz="4" w:space="0" w:color="000000"/>
              <w:bottom w:val="single" w:sz="4" w:space="0" w:color="000000"/>
              <w:right w:val="single" w:sz="4" w:space="0" w:color="000000"/>
            </w:tcBorders>
          </w:tcPr>
          <w:p w14:paraId="202DE914" w14:textId="77777777" w:rsidR="00A520F8" w:rsidRPr="00522F9D" w:rsidRDefault="00A520F8" w:rsidP="00B437F9">
            <w:pPr>
              <w:spacing w:line="242" w:lineRule="auto"/>
              <w:rPr>
                <w:lang w:val="fr-FR"/>
              </w:rPr>
            </w:pPr>
            <w:r w:rsidRPr="00522F9D">
              <w:rPr>
                <w:sz w:val="18"/>
                <w:lang w:val="fr-FR"/>
              </w:rPr>
              <w:t xml:space="preserve">Produit 1.1 Les parajuristes communautaires et les bureaux d’assistance juridique sont renforcés pour fournir les informations sur </w:t>
            </w:r>
          </w:p>
          <w:p w14:paraId="1C535CB0" w14:textId="77777777" w:rsidR="00A520F8" w:rsidRPr="00522F9D" w:rsidRDefault="00A520F8" w:rsidP="00B437F9">
            <w:pPr>
              <w:spacing w:line="259" w:lineRule="auto"/>
              <w:rPr>
                <w:lang w:val="fr-FR"/>
              </w:rPr>
            </w:pPr>
            <w:proofErr w:type="gramStart"/>
            <w:r w:rsidRPr="00522F9D">
              <w:rPr>
                <w:sz w:val="18"/>
                <w:lang w:val="fr-FR"/>
              </w:rPr>
              <w:t>les</w:t>
            </w:r>
            <w:proofErr w:type="gramEnd"/>
            <w:r w:rsidRPr="00522F9D">
              <w:rPr>
                <w:sz w:val="18"/>
                <w:lang w:val="fr-FR"/>
              </w:rPr>
              <w:t xml:space="preserve"> droits et procédures administratives et judiciaires et appuyer les femmes et les groupes vulnérables dans leur demande de services</w:t>
            </w:r>
            <w:r w:rsidRPr="00522F9D">
              <w:rPr>
                <w:i/>
                <w:sz w:val="18"/>
                <w:lang w:val="fr-FR"/>
              </w:rPr>
              <w:t xml:space="preserve"> </w:t>
            </w:r>
          </w:p>
        </w:tc>
        <w:tc>
          <w:tcPr>
            <w:tcW w:w="3511" w:type="dxa"/>
            <w:gridSpan w:val="3"/>
            <w:tcBorders>
              <w:top w:val="single" w:sz="4" w:space="0" w:color="000000"/>
              <w:left w:val="single" w:sz="4" w:space="0" w:color="000000"/>
              <w:bottom w:val="single" w:sz="4" w:space="0" w:color="000000"/>
              <w:right w:val="single" w:sz="4" w:space="0" w:color="000000"/>
            </w:tcBorders>
          </w:tcPr>
          <w:p w14:paraId="45179D29" w14:textId="77777777" w:rsidR="00A520F8" w:rsidRPr="00522F9D" w:rsidRDefault="00A520F8" w:rsidP="00B437F9">
            <w:pPr>
              <w:spacing w:line="259" w:lineRule="auto"/>
              <w:ind w:left="1"/>
              <w:rPr>
                <w:lang w:val="fr-FR"/>
              </w:rPr>
            </w:pPr>
            <w:r w:rsidRPr="00522F9D">
              <w:rPr>
                <w:i/>
                <w:sz w:val="16"/>
                <w:lang w:val="fr-FR"/>
              </w:rPr>
              <w:t xml:space="preserve">1.1. Nombre de personnes ayant accès aux informations/sensibilisation sur les procédures administratives et judiciaires et les droits désagrégé par </w:t>
            </w:r>
            <w:proofErr w:type="gramStart"/>
            <w:r w:rsidRPr="00522F9D">
              <w:rPr>
                <w:i/>
                <w:sz w:val="16"/>
                <w:lang w:val="fr-FR"/>
              </w:rPr>
              <w:t>sexe  par</w:t>
            </w:r>
            <w:proofErr w:type="gramEnd"/>
            <w:r w:rsidRPr="00522F9D">
              <w:rPr>
                <w:i/>
                <w:sz w:val="16"/>
                <w:lang w:val="fr-FR"/>
              </w:rPr>
              <w:t xml:space="preserve"> catégorie de vulnérables  </w:t>
            </w:r>
          </w:p>
        </w:tc>
        <w:tc>
          <w:tcPr>
            <w:tcW w:w="1261" w:type="dxa"/>
            <w:gridSpan w:val="2"/>
            <w:tcBorders>
              <w:top w:val="single" w:sz="4" w:space="0" w:color="000000"/>
              <w:left w:val="single" w:sz="4" w:space="0" w:color="000000"/>
              <w:bottom w:val="single" w:sz="4" w:space="0" w:color="000000"/>
              <w:right w:val="single" w:sz="4" w:space="0" w:color="000000"/>
            </w:tcBorders>
          </w:tcPr>
          <w:p w14:paraId="35F503D7" w14:textId="77777777" w:rsidR="00A520F8" w:rsidRPr="00522F9D" w:rsidRDefault="00A520F8" w:rsidP="00B437F9">
            <w:pPr>
              <w:spacing w:after="27" w:line="281" w:lineRule="auto"/>
              <w:ind w:left="3"/>
              <w:rPr>
                <w:lang w:val="fr-FR"/>
              </w:rPr>
            </w:pPr>
            <w:r w:rsidRPr="00522F9D">
              <w:rPr>
                <w:i/>
                <w:sz w:val="16"/>
                <w:lang w:val="fr-FR"/>
              </w:rPr>
              <w:t xml:space="preserve">Portail ISOKO Portail </w:t>
            </w:r>
            <w:r w:rsidRPr="00522F9D">
              <w:rPr>
                <w:i/>
                <w:sz w:val="16"/>
                <w:lang w:val="fr-FR"/>
              </w:rPr>
              <w:tab/>
              <w:t xml:space="preserve">du CEDJ </w:t>
            </w:r>
          </w:p>
          <w:p w14:paraId="13A10FB2" w14:textId="77777777" w:rsidR="00A520F8" w:rsidRPr="00522F9D" w:rsidRDefault="00A520F8" w:rsidP="00B437F9">
            <w:pPr>
              <w:spacing w:after="54" w:line="247" w:lineRule="auto"/>
              <w:ind w:left="3"/>
              <w:rPr>
                <w:lang w:val="fr-FR"/>
              </w:rPr>
            </w:pPr>
            <w:r w:rsidRPr="00522F9D">
              <w:rPr>
                <w:i/>
                <w:sz w:val="16"/>
                <w:lang w:val="fr-FR"/>
              </w:rPr>
              <w:t xml:space="preserve">Rapport </w:t>
            </w:r>
            <w:r w:rsidRPr="00522F9D">
              <w:rPr>
                <w:i/>
                <w:sz w:val="16"/>
                <w:lang w:val="fr-FR"/>
              </w:rPr>
              <w:tab/>
              <w:t xml:space="preserve">des BAJ </w:t>
            </w:r>
          </w:p>
          <w:p w14:paraId="24E3E92C" w14:textId="77777777" w:rsidR="00A520F8" w:rsidRPr="00522F9D" w:rsidRDefault="00A520F8" w:rsidP="00B437F9">
            <w:pPr>
              <w:spacing w:line="264" w:lineRule="auto"/>
              <w:ind w:left="3" w:right="42"/>
              <w:rPr>
                <w:lang w:val="fr-FR"/>
              </w:rPr>
            </w:pPr>
            <w:r w:rsidRPr="00522F9D">
              <w:rPr>
                <w:i/>
                <w:sz w:val="16"/>
                <w:lang w:val="fr-FR"/>
              </w:rPr>
              <w:t xml:space="preserve">Rapports des campagnes </w:t>
            </w:r>
            <w:proofErr w:type="gramStart"/>
            <w:r w:rsidRPr="00522F9D">
              <w:rPr>
                <w:i/>
                <w:sz w:val="16"/>
                <w:lang w:val="fr-FR"/>
              </w:rPr>
              <w:t>spécifiques  Registres</w:t>
            </w:r>
            <w:proofErr w:type="gramEnd"/>
            <w:r w:rsidRPr="00522F9D">
              <w:rPr>
                <w:i/>
                <w:sz w:val="16"/>
                <w:lang w:val="fr-FR"/>
              </w:rPr>
              <w:t xml:space="preserve"> de </w:t>
            </w:r>
          </w:p>
          <w:p w14:paraId="5674F7BA" w14:textId="77777777" w:rsidR="00A520F8" w:rsidRPr="00522F9D" w:rsidRDefault="00A520F8" w:rsidP="00B437F9">
            <w:pPr>
              <w:tabs>
                <w:tab w:val="right" w:pos="1091"/>
              </w:tabs>
              <w:spacing w:line="259" w:lineRule="auto"/>
              <w:rPr>
                <w:lang w:val="fr-FR"/>
              </w:rPr>
            </w:pPr>
            <w:proofErr w:type="gramStart"/>
            <w:r w:rsidRPr="00522F9D">
              <w:rPr>
                <w:i/>
                <w:sz w:val="16"/>
                <w:lang w:val="fr-FR"/>
              </w:rPr>
              <w:t>des</w:t>
            </w:r>
            <w:proofErr w:type="gramEnd"/>
            <w:r w:rsidRPr="00522F9D">
              <w:rPr>
                <w:i/>
                <w:sz w:val="16"/>
                <w:lang w:val="fr-FR"/>
              </w:rPr>
              <w:t xml:space="preserve"> </w:t>
            </w:r>
            <w:r w:rsidRPr="00522F9D">
              <w:rPr>
                <w:i/>
                <w:sz w:val="16"/>
                <w:lang w:val="fr-FR"/>
              </w:rPr>
              <w:tab/>
              <w:t>para-</w:t>
            </w:r>
          </w:p>
          <w:p w14:paraId="605083FE" w14:textId="77777777" w:rsidR="00A520F8" w:rsidRPr="00522F9D" w:rsidRDefault="00A520F8" w:rsidP="00B437F9">
            <w:pPr>
              <w:spacing w:line="259" w:lineRule="auto"/>
              <w:ind w:left="3"/>
              <w:rPr>
                <w:lang w:val="fr-FR"/>
              </w:rPr>
            </w:pPr>
            <w:proofErr w:type="gramStart"/>
            <w:r w:rsidRPr="00522F9D">
              <w:rPr>
                <w:i/>
                <w:sz w:val="16"/>
                <w:lang w:val="fr-FR"/>
              </w:rPr>
              <w:t>juristes</w:t>
            </w:r>
            <w:proofErr w:type="gramEnd"/>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BE496EC" w14:textId="77777777" w:rsidR="00A520F8" w:rsidRPr="00522F9D" w:rsidRDefault="00A520F8" w:rsidP="00B437F9">
            <w:pPr>
              <w:spacing w:after="43" w:line="259" w:lineRule="auto"/>
              <w:ind w:left="2"/>
              <w:rPr>
                <w:lang w:val="fr-FR"/>
              </w:rPr>
            </w:pPr>
            <w:r w:rsidRPr="00522F9D">
              <w:rPr>
                <w:sz w:val="16"/>
                <w:lang w:val="fr-FR"/>
              </w:rPr>
              <w:t xml:space="preserve">5 807 </w:t>
            </w:r>
          </w:p>
          <w:p w14:paraId="5B7E8192" w14:textId="77777777" w:rsidR="00A520F8" w:rsidRPr="00522F9D" w:rsidRDefault="00A520F8" w:rsidP="00B437F9">
            <w:pPr>
              <w:spacing w:after="45" w:line="259" w:lineRule="auto"/>
              <w:ind w:left="2"/>
              <w:rPr>
                <w:lang w:val="fr-FR"/>
              </w:rPr>
            </w:pPr>
            <w:r w:rsidRPr="00522F9D">
              <w:rPr>
                <w:sz w:val="16"/>
                <w:lang w:val="fr-FR"/>
              </w:rPr>
              <w:t xml:space="preserve">Dont </w:t>
            </w:r>
          </w:p>
          <w:p w14:paraId="1F3DB3D4" w14:textId="77777777" w:rsidR="00A520F8" w:rsidRPr="00522F9D" w:rsidRDefault="00A520F8" w:rsidP="00B437F9">
            <w:pPr>
              <w:spacing w:line="259" w:lineRule="auto"/>
              <w:ind w:left="2"/>
              <w:rPr>
                <w:lang w:val="fr-FR"/>
              </w:rPr>
            </w:pPr>
            <w:r w:rsidRPr="00522F9D">
              <w:rPr>
                <w:sz w:val="16"/>
                <w:lang w:val="fr-FR"/>
              </w:rPr>
              <w:t xml:space="preserve">1328 F </w:t>
            </w:r>
          </w:p>
        </w:tc>
        <w:tc>
          <w:tcPr>
            <w:tcW w:w="810" w:type="dxa"/>
            <w:tcBorders>
              <w:top w:val="single" w:sz="4" w:space="0" w:color="000000"/>
              <w:left w:val="single" w:sz="4" w:space="0" w:color="000000"/>
              <w:bottom w:val="single" w:sz="4" w:space="0" w:color="000000"/>
              <w:right w:val="single" w:sz="4" w:space="0" w:color="000000"/>
            </w:tcBorders>
          </w:tcPr>
          <w:p w14:paraId="1D28942D" w14:textId="77777777" w:rsidR="00A520F8" w:rsidRPr="00522F9D" w:rsidRDefault="00A520F8" w:rsidP="00B437F9">
            <w:pPr>
              <w:spacing w:line="259" w:lineRule="auto"/>
              <w:ind w:left="1"/>
              <w:rPr>
                <w:lang w:val="fr-FR"/>
              </w:rPr>
            </w:pPr>
            <w:r w:rsidRPr="00522F9D">
              <w:rPr>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38C932C1" w14:textId="77777777" w:rsidR="00A520F8" w:rsidRPr="00522F9D" w:rsidRDefault="00A520F8" w:rsidP="00B437F9">
            <w:pPr>
              <w:spacing w:line="259" w:lineRule="auto"/>
              <w:ind w:left="2"/>
              <w:rPr>
                <w:lang w:val="fr-FR"/>
              </w:rPr>
            </w:pPr>
            <w:r w:rsidRPr="00522F9D">
              <w:rPr>
                <w:sz w:val="16"/>
                <w:lang w:val="fr-FR"/>
              </w:rPr>
              <w:t xml:space="preserve">50.000 </w:t>
            </w:r>
          </w:p>
        </w:tc>
        <w:tc>
          <w:tcPr>
            <w:tcW w:w="810" w:type="dxa"/>
            <w:tcBorders>
              <w:top w:val="single" w:sz="4" w:space="0" w:color="000000"/>
              <w:left w:val="single" w:sz="4" w:space="0" w:color="000000"/>
              <w:bottom w:val="single" w:sz="4" w:space="0" w:color="000000"/>
              <w:right w:val="single" w:sz="4" w:space="0" w:color="000000"/>
            </w:tcBorders>
          </w:tcPr>
          <w:p w14:paraId="19ACD6A1" w14:textId="77777777" w:rsidR="00A520F8" w:rsidRPr="00522F9D" w:rsidRDefault="00A520F8" w:rsidP="00B437F9">
            <w:pPr>
              <w:spacing w:line="259" w:lineRule="auto"/>
              <w:ind w:left="1"/>
              <w:rPr>
                <w:lang w:val="fr-FR"/>
              </w:rPr>
            </w:pPr>
            <w:r w:rsidRPr="00522F9D">
              <w:rPr>
                <w:sz w:val="16"/>
                <w:lang w:val="fr-FR"/>
              </w:rPr>
              <w:t xml:space="preserve">300.000 </w:t>
            </w:r>
          </w:p>
        </w:tc>
        <w:tc>
          <w:tcPr>
            <w:tcW w:w="811" w:type="dxa"/>
            <w:tcBorders>
              <w:top w:val="single" w:sz="4" w:space="0" w:color="000000"/>
              <w:left w:val="single" w:sz="4" w:space="0" w:color="000000"/>
              <w:bottom w:val="single" w:sz="4" w:space="0" w:color="000000"/>
              <w:right w:val="single" w:sz="4" w:space="0" w:color="000000"/>
            </w:tcBorders>
          </w:tcPr>
          <w:p w14:paraId="16B2A107" w14:textId="77777777" w:rsidR="00A520F8" w:rsidRPr="00522F9D" w:rsidRDefault="00A520F8" w:rsidP="00B437F9">
            <w:pPr>
              <w:spacing w:line="259" w:lineRule="auto"/>
              <w:ind w:left="2"/>
              <w:rPr>
                <w:lang w:val="fr-FR"/>
              </w:rPr>
            </w:pPr>
            <w:r w:rsidRPr="00522F9D">
              <w:rPr>
                <w:sz w:val="16"/>
                <w:lang w:val="fr-FR"/>
              </w:rPr>
              <w:t xml:space="preserve">600.000 </w:t>
            </w:r>
          </w:p>
        </w:tc>
        <w:tc>
          <w:tcPr>
            <w:tcW w:w="810" w:type="dxa"/>
            <w:tcBorders>
              <w:top w:val="single" w:sz="4" w:space="0" w:color="000000"/>
              <w:left w:val="single" w:sz="4" w:space="0" w:color="000000"/>
              <w:bottom w:val="single" w:sz="4" w:space="0" w:color="000000"/>
              <w:right w:val="single" w:sz="4" w:space="0" w:color="000000"/>
            </w:tcBorders>
          </w:tcPr>
          <w:p w14:paraId="5DD84868" w14:textId="77777777" w:rsidR="00A520F8" w:rsidRPr="00522F9D" w:rsidRDefault="00A520F8" w:rsidP="00B437F9">
            <w:pPr>
              <w:spacing w:line="259" w:lineRule="auto"/>
              <w:ind w:left="1"/>
              <w:rPr>
                <w:lang w:val="fr-FR"/>
              </w:rPr>
            </w:pPr>
            <w:r w:rsidRPr="00522F9D">
              <w:rPr>
                <w:sz w:val="16"/>
                <w:lang w:val="fr-FR"/>
              </w:rPr>
              <w:t xml:space="preserve">900.000 </w:t>
            </w:r>
          </w:p>
        </w:tc>
        <w:tc>
          <w:tcPr>
            <w:tcW w:w="810" w:type="dxa"/>
            <w:tcBorders>
              <w:top w:val="single" w:sz="4" w:space="0" w:color="000000"/>
              <w:left w:val="single" w:sz="4" w:space="0" w:color="000000"/>
              <w:bottom w:val="single" w:sz="4" w:space="0" w:color="000000"/>
              <w:right w:val="single" w:sz="4" w:space="0" w:color="000000"/>
            </w:tcBorders>
          </w:tcPr>
          <w:p w14:paraId="4D5EA6D5" w14:textId="77777777" w:rsidR="00A520F8" w:rsidRPr="00522F9D" w:rsidRDefault="00A520F8" w:rsidP="00B437F9">
            <w:pPr>
              <w:spacing w:line="259" w:lineRule="auto"/>
              <w:ind w:left="2"/>
              <w:rPr>
                <w:lang w:val="fr-FR"/>
              </w:rPr>
            </w:pPr>
            <w:r w:rsidRPr="00522F9D">
              <w:rPr>
                <w:sz w:val="16"/>
                <w:lang w:val="fr-FR"/>
              </w:rPr>
              <w:t>1100.00</w:t>
            </w:r>
          </w:p>
          <w:p w14:paraId="4333062E" w14:textId="77777777" w:rsidR="00A520F8" w:rsidRPr="00522F9D" w:rsidRDefault="00A520F8" w:rsidP="00B437F9">
            <w:pPr>
              <w:spacing w:line="259" w:lineRule="auto"/>
              <w:ind w:left="2"/>
              <w:rPr>
                <w:lang w:val="fr-FR"/>
              </w:rPr>
            </w:pPr>
            <w:r w:rsidRPr="00522F9D">
              <w:rPr>
                <w:sz w:val="16"/>
                <w:lang w:val="fr-FR"/>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1780F385" w14:textId="77777777" w:rsidR="00A520F8" w:rsidRPr="00522F9D" w:rsidRDefault="00A520F8" w:rsidP="00B437F9">
            <w:pPr>
              <w:spacing w:line="259" w:lineRule="auto"/>
              <w:ind w:left="1"/>
              <w:rPr>
                <w:lang w:val="fr-FR"/>
              </w:rPr>
            </w:pPr>
            <w:r w:rsidRPr="00522F9D">
              <w:rPr>
                <w:sz w:val="16"/>
                <w:lang w:val="fr-FR"/>
              </w:rPr>
              <w:t xml:space="preserve">800.000 </w:t>
            </w:r>
          </w:p>
        </w:tc>
        <w:tc>
          <w:tcPr>
            <w:tcW w:w="2249" w:type="dxa"/>
            <w:tcBorders>
              <w:top w:val="single" w:sz="4" w:space="0" w:color="000000"/>
              <w:left w:val="single" w:sz="4" w:space="0" w:color="000000"/>
              <w:bottom w:val="single" w:sz="4" w:space="0" w:color="000000"/>
              <w:right w:val="single" w:sz="4" w:space="0" w:color="000000"/>
            </w:tcBorders>
          </w:tcPr>
          <w:p w14:paraId="490B02DE" w14:textId="77777777" w:rsidR="00A520F8" w:rsidRPr="00522F9D" w:rsidRDefault="00A520F8" w:rsidP="00B437F9">
            <w:pPr>
              <w:spacing w:line="239" w:lineRule="auto"/>
              <w:ind w:left="2" w:right="40"/>
              <w:rPr>
                <w:lang w:val="fr-FR"/>
              </w:rPr>
            </w:pPr>
            <w:r w:rsidRPr="00522F9D">
              <w:rPr>
                <w:sz w:val="16"/>
                <w:lang w:val="fr-FR"/>
              </w:rPr>
              <w:t xml:space="preserve">Compteurs du portail ISOKO et de celui du CEDJ, registres BAJ, étude de l’audimat des campagnes d’information et liste de présence </w:t>
            </w:r>
            <w:proofErr w:type="spellStart"/>
            <w:r w:rsidRPr="00522F9D">
              <w:rPr>
                <w:sz w:val="16"/>
                <w:lang w:val="fr-FR"/>
              </w:rPr>
              <w:t>pur</w:t>
            </w:r>
            <w:proofErr w:type="spellEnd"/>
            <w:r w:rsidRPr="00522F9D">
              <w:rPr>
                <w:sz w:val="16"/>
                <w:lang w:val="fr-FR"/>
              </w:rPr>
              <w:t xml:space="preserve"> les actions de </w:t>
            </w:r>
          </w:p>
          <w:p w14:paraId="4679D86A" w14:textId="77777777" w:rsidR="00A520F8" w:rsidRPr="00522F9D" w:rsidRDefault="00A520F8" w:rsidP="00B437F9">
            <w:pPr>
              <w:spacing w:line="259" w:lineRule="auto"/>
              <w:ind w:left="2"/>
              <w:rPr>
                <w:lang w:val="fr-FR"/>
              </w:rPr>
            </w:pPr>
            <w:proofErr w:type="gramStart"/>
            <w:r w:rsidRPr="00522F9D">
              <w:rPr>
                <w:sz w:val="16"/>
                <w:lang w:val="fr-FR"/>
              </w:rPr>
              <w:t>communication</w:t>
            </w:r>
            <w:proofErr w:type="gramEnd"/>
            <w:r w:rsidRPr="00522F9D">
              <w:rPr>
                <w:sz w:val="16"/>
                <w:lang w:val="fr-FR"/>
              </w:rPr>
              <w:t xml:space="preserve"> interpersonnelle </w:t>
            </w:r>
          </w:p>
        </w:tc>
      </w:tr>
      <w:tr w:rsidR="00A520F8" w:rsidRPr="00A520F8" w14:paraId="27D2F8F6" w14:textId="77777777" w:rsidTr="00A520F8">
        <w:tblPrEx>
          <w:tblCellMar>
            <w:top w:w="10" w:type="dxa"/>
            <w:left w:w="107" w:type="dxa"/>
            <w:right w:w="63" w:type="dxa"/>
          </w:tblCellMar>
        </w:tblPrEx>
        <w:trPr>
          <w:trHeight w:val="1668"/>
        </w:trPr>
        <w:tc>
          <w:tcPr>
            <w:tcW w:w="0" w:type="auto"/>
            <w:vMerge/>
            <w:tcBorders>
              <w:top w:val="nil"/>
              <w:left w:val="single" w:sz="4" w:space="0" w:color="000000"/>
              <w:bottom w:val="single" w:sz="4" w:space="0" w:color="000000"/>
              <w:right w:val="single" w:sz="4" w:space="0" w:color="000000"/>
            </w:tcBorders>
          </w:tcPr>
          <w:p w14:paraId="28506621" w14:textId="77777777" w:rsidR="00A520F8" w:rsidRPr="00522F9D" w:rsidRDefault="00A520F8" w:rsidP="00B437F9">
            <w:pPr>
              <w:spacing w:after="160" w:line="259" w:lineRule="auto"/>
              <w:rPr>
                <w:lang w:val="fr-FR"/>
              </w:rPr>
            </w:pPr>
          </w:p>
        </w:tc>
        <w:tc>
          <w:tcPr>
            <w:tcW w:w="3511" w:type="dxa"/>
            <w:gridSpan w:val="3"/>
            <w:tcBorders>
              <w:top w:val="single" w:sz="4" w:space="0" w:color="000000"/>
              <w:left w:val="single" w:sz="4" w:space="0" w:color="000000"/>
              <w:bottom w:val="single" w:sz="4" w:space="0" w:color="000000"/>
              <w:right w:val="single" w:sz="4" w:space="0" w:color="000000"/>
            </w:tcBorders>
          </w:tcPr>
          <w:p w14:paraId="2F6ACDD7" w14:textId="77777777" w:rsidR="00A520F8" w:rsidRPr="00522F9D" w:rsidRDefault="00A520F8" w:rsidP="00B437F9">
            <w:pPr>
              <w:spacing w:line="259" w:lineRule="auto"/>
              <w:ind w:left="1"/>
              <w:rPr>
                <w:lang w:val="fr-FR"/>
              </w:rPr>
            </w:pPr>
            <w:r w:rsidRPr="00522F9D">
              <w:rPr>
                <w:i/>
                <w:sz w:val="16"/>
                <w:lang w:val="fr-FR"/>
              </w:rPr>
              <w:t xml:space="preserve">1.2. Nombre de personnes ayant bénéficié de l’accompagnement des bureaux d’aide juridique et des para juristes désagrégé par sexe </w:t>
            </w:r>
          </w:p>
        </w:tc>
        <w:tc>
          <w:tcPr>
            <w:tcW w:w="1261" w:type="dxa"/>
            <w:gridSpan w:val="2"/>
            <w:tcBorders>
              <w:top w:val="single" w:sz="4" w:space="0" w:color="000000"/>
              <w:left w:val="single" w:sz="4" w:space="0" w:color="000000"/>
              <w:bottom w:val="single" w:sz="4" w:space="0" w:color="000000"/>
              <w:right w:val="single" w:sz="4" w:space="0" w:color="000000"/>
            </w:tcBorders>
          </w:tcPr>
          <w:p w14:paraId="2F678062" w14:textId="77777777" w:rsidR="00A520F8" w:rsidRPr="00522F9D" w:rsidRDefault="00A520F8" w:rsidP="00B437F9">
            <w:pPr>
              <w:spacing w:after="52" w:line="247" w:lineRule="auto"/>
              <w:ind w:left="3"/>
              <w:rPr>
                <w:lang w:val="fr-FR"/>
              </w:rPr>
            </w:pPr>
            <w:r w:rsidRPr="00522F9D">
              <w:rPr>
                <w:i/>
                <w:sz w:val="16"/>
                <w:lang w:val="fr-FR"/>
              </w:rPr>
              <w:t xml:space="preserve">Rapport </w:t>
            </w:r>
            <w:r w:rsidRPr="00522F9D">
              <w:rPr>
                <w:i/>
                <w:sz w:val="16"/>
                <w:lang w:val="fr-FR"/>
              </w:rPr>
              <w:tab/>
              <w:t xml:space="preserve">des BAJ </w:t>
            </w:r>
          </w:p>
          <w:p w14:paraId="30B4E9D2" w14:textId="77777777" w:rsidR="00A520F8" w:rsidRPr="00522F9D" w:rsidRDefault="00A520F8" w:rsidP="00B437F9">
            <w:pPr>
              <w:tabs>
                <w:tab w:val="right" w:pos="1091"/>
              </w:tabs>
              <w:spacing w:line="259" w:lineRule="auto"/>
              <w:rPr>
                <w:lang w:val="fr-FR"/>
              </w:rPr>
            </w:pPr>
            <w:r w:rsidRPr="00522F9D">
              <w:rPr>
                <w:i/>
                <w:sz w:val="16"/>
                <w:lang w:val="fr-FR"/>
              </w:rPr>
              <w:t xml:space="preserve">Registres </w:t>
            </w:r>
            <w:r w:rsidRPr="00522F9D">
              <w:rPr>
                <w:i/>
                <w:sz w:val="16"/>
                <w:lang w:val="fr-FR"/>
              </w:rPr>
              <w:tab/>
              <w:t xml:space="preserve">de </w:t>
            </w:r>
          </w:p>
          <w:p w14:paraId="277AFC4D" w14:textId="77777777" w:rsidR="00A520F8" w:rsidRPr="00522F9D" w:rsidRDefault="00A520F8" w:rsidP="00B437F9">
            <w:pPr>
              <w:tabs>
                <w:tab w:val="right" w:pos="1091"/>
              </w:tabs>
              <w:spacing w:line="259" w:lineRule="auto"/>
              <w:rPr>
                <w:lang w:val="fr-FR"/>
              </w:rPr>
            </w:pPr>
            <w:proofErr w:type="gramStart"/>
            <w:r w:rsidRPr="00522F9D">
              <w:rPr>
                <w:i/>
                <w:sz w:val="16"/>
                <w:lang w:val="fr-FR"/>
              </w:rPr>
              <w:t>des</w:t>
            </w:r>
            <w:proofErr w:type="gramEnd"/>
            <w:r w:rsidRPr="00522F9D">
              <w:rPr>
                <w:i/>
                <w:sz w:val="16"/>
                <w:lang w:val="fr-FR"/>
              </w:rPr>
              <w:t xml:space="preserve"> </w:t>
            </w:r>
            <w:r w:rsidRPr="00522F9D">
              <w:rPr>
                <w:i/>
                <w:sz w:val="16"/>
                <w:lang w:val="fr-FR"/>
              </w:rPr>
              <w:tab/>
              <w:t>para-</w:t>
            </w:r>
          </w:p>
          <w:p w14:paraId="342DD5BD" w14:textId="77777777" w:rsidR="00A520F8" w:rsidRPr="00522F9D" w:rsidRDefault="00A520F8" w:rsidP="00B437F9">
            <w:pPr>
              <w:spacing w:line="259" w:lineRule="auto"/>
              <w:ind w:left="3"/>
              <w:rPr>
                <w:lang w:val="fr-FR"/>
              </w:rPr>
            </w:pPr>
            <w:proofErr w:type="gramStart"/>
            <w:r w:rsidRPr="00522F9D">
              <w:rPr>
                <w:i/>
                <w:sz w:val="16"/>
                <w:lang w:val="fr-FR"/>
              </w:rPr>
              <w:t>juristes</w:t>
            </w:r>
            <w:proofErr w:type="gramEnd"/>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D6D7D3D" w14:textId="77777777" w:rsidR="00A520F8" w:rsidRPr="00522F9D" w:rsidRDefault="00A520F8" w:rsidP="00B437F9">
            <w:pPr>
              <w:spacing w:line="259" w:lineRule="auto"/>
              <w:ind w:left="2"/>
              <w:rPr>
                <w:lang w:val="fr-FR"/>
              </w:rPr>
            </w:pPr>
            <w:r w:rsidRPr="00522F9D">
              <w:rPr>
                <w:i/>
                <w:sz w:val="16"/>
                <w:lang w:val="fr-FR"/>
              </w:rPr>
              <w:t xml:space="preserve"> 0 </w:t>
            </w:r>
          </w:p>
        </w:tc>
        <w:tc>
          <w:tcPr>
            <w:tcW w:w="810" w:type="dxa"/>
            <w:tcBorders>
              <w:top w:val="single" w:sz="4" w:space="0" w:color="000000"/>
              <w:left w:val="single" w:sz="4" w:space="0" w:color="000000"/>
              <w:bottom w:val="single" w:sz="4" w:space="0" w:color="000000"/>
              <w:right w:val="single" w:sz="4" w:space="0" w:color="000000"/>
            </w:tcBorders>
          </w:tcPr>
          <w:p w14:paraId="4C6A753C"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2B20641A" w14:textId="77777777" w:rsidR="00A520F8" w:rsidRPr="00522F9D" w:rsidRDefault="00A520F8" w:rsidP="00B437F9">
            <w:pPr>
              <w:spacing w:line="259" w:lineRule="auto"/>
              <w:ind w:left="2"/>
              <w:rPr>
                <w:lang w:val="fr-FR"/>
              </w:rPr>
            </w:pPr>
            <w:r w:rsidRPr="00522F9D">
              <w:rPr>
                <w:sz w:val="16"/>
                <w:lang w:val="fr-FR"/>
              </w:rPr>
              <w:t xml:space="preserve">1000 </w:t>
            </w:r>
          </w:p>
        </w:tc>
        <w:tc>
          <w:tcPr>
            <w:tcW w:w="810" w:type="dxa"/>
            <w:tcBorders>
              <w:top w:val="single" w:sz="4" w:space="0" w:color="000000"/>
              <w:left w:val="single" w:sz="4" w:space="0" w:color="000000"/>
              <w:bottom w:val="single" w:sz="4" w:space="0" w:color="000000"/>
              <w:right w:val="single" w:sz="4" w:space="0" w:color="000000"/>
            </w:tcBorders>
          </w:tcPr>
          <w:p w14:paraId="14AD031A" w14:textId="77777777" w:rsidR="00A520F8" w:rsidRPr="00522F9D" w:rsidRDefault="00A520F8" w:rsidP="00B437F9">
            <w:pPr>
              <w:spacing w:line="259" w:lineRule="auto"/>
              <w:ind w:left="1"/>
              <w:rPr>
                <w:lang w:val="fr-FR"/>
              </w:rPr>
            </w:pPr>
            <w:r w:rsidRPr="00522F9D">
              <w:rPr>
                <w:sz w:val="16"/>
                <w:lang w:val="fr-FR"/>
              </w:rPr>
              <w:t xml:space="preserve">2000 </w:t>
            </w:r>
          </w:p>
        </w:tc>
        <w:tc>
          <w:tcPr>
            <w:tcW w:w="811" w:type="dxa"/>
            <w:tcBorders>
              <w:top w:val="single" w:sz="4" w:space="0" w:color="000000"/>
              <w:left w:val="single" w:sz="4" w:space="0" w:color="000000"/>
              <w:bottom w:val="single" w:sz="4" w:space="0" w:color="000000"/>
              <w:right w:val="single" w:sz="4" w:space="0" w:color="000000"/>
            </w:tcBorders>
          </w:tcPr>
          <w:p w14:paraId="4C5CC520" w14:textId="77777777" w:rsidR="00A520F8" w:rsidRPr="00522F9D" w:rsidRDefault="00A520F8" w:rsidP="00B437F9">
            <w:pPr>
              <w:spacing w:line="259" w:lineRule="auto"/>
              <w:ind w:left="2"/>
              <w:rPr>
                <w:lang w:val="fr-FR"/>
              </w:rPr>
            </w:pPr>
            <w:r w:rsidRPr="00522F9D">
              <w:rPr>
                <w:sz w:val="16"/>
                <w:lang w:val="fr-FR"/>
              </w:rPr>
              <w:t xml:space="preserve">3000 </w:t>
            </w:r>
          </w:p>
        </w:tc>
        <w:tc>
          <w:tcPr>
            <w:tcW w:w="810" w:type="dxa"/>
            <w:tcBorders>
              <w:top w:val="single" w:sz="4" w:space="0" w:color="000000"/>
              <w:left w:val="single" w:sz="4" w:space="0" w:color="000000"/>
              <w:bottom w:val="single" w:sz="4" w:space="0" w:color="000000"/>
              <w:right w:val="single" w:sz="4" w:space="0" w:color="000000"/>
            </w:tcBorders>
          </w:tcPr>
          <w:p w14:paraId="1E033DCF" w14:textId="77777777" w:rsidR="00A520F8" w:rsidRPr="00522F9D" w:rsidRDefault="00A520F8" w:rsidP="00B437F9">
            <w:pPr>
              <w:spacing w:line="259" w:lineRule="auto"/>
              <w:ind w:left="1"/>
              <w:rPr>
                <w:lang w:val="fr-FR"/>
              </w:rPr>
            </w:pPr>
            <w:r w:rsidRPr="00522F9D">
              <w:rPr>
                <w:sz w:val="16"/>
                <w:lang w:val="fr-FR"/>
              </w:rPr>
              <w:t xml:space="preserve">4000 </w:t>
            </w:r>
          </w:p>
        </w:tc>
        <w:tc>
          <w:tcPr>
            <w:tcW w:w="810" w:type="dxa"/>
            <w:tcBorders>
              <w:top w:val="single" w:sz="4" w:space="0" w:color="000000"/>
              <w:left w:val="single" w:sz="4" w:space="0" w:color="000000"/>
              <w:bottom w:val="single" w:sz="4" w:space="0" w:color="000000"/>
              <w:right w:val="single" w:sz="4" w:space="0" w:color="000000"/>
            </w:tcBorders>
          </w:tcPr>
          <w:p w14:paraId="7D66F83A" w14:textId="77777777" w:rsidR="00A520F8" w:rsidRPr="00522F9D" w:rsidRDefault="00A520F8" w:rsidP="00B437F9">
            <w:pPr>
              <w:spacing w:line="259" w:lineRule="auto"/>
              <w:ind w:left="2"/>
              <w:rPr>
                <w:lang w:val="fr-FR"/>
              </w:rPr>
            </w:pPr>
            <w:r w:rsidRPr="00522F9D">
              <w:rPr>
                <w:sz w:val="16"/>
                <w:lang w:val="fr-FR"/>
              </w:rPr>
              <w:t xml:space="preserve">5000 </w:t>
            </w:r>
          </w:p>
        </w:tc>
        <w:tc>
          <w:tcPr>
            <w:tcW w:w="810" w:type="dxa"/>
            <w:tcBorders>
              <w:top w:val="single" w:sz="4" w:space="0" w:color="000000"/>
              <w:left w:val="single" w:sz="4" w:space="0" w:color="000000"/>
              <w:bottom w:val="single" w:sz="4" w:space="0" w:color="000000"/>
              <w:right w:val="single" w:sz="4" w:space="0" w:color="000000"/>
            </w:tcBorders>
          </w:tcPr>
          <w:p w14:paraId="724DB497" w14:textId="77777777" w:rsidR="00A520F8" w:rsidRPr="00522F9D" w:rsidRDefault="00A520F8" w:rsidP="00B437F9">
            <w:pPr>
              <w:spacing w:line="259" w:lineRule="auto"/>
              <w:ind w:left="1"/>
              <w:rPr>
                <w:lang w:val="fr-FR"/>
              </w:rPr>
            </w:pPr>
            <w:r w:rsidRPr="00522F9D">
              <w:rPr>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A15F7DF" w14:textId="77777777" w:rsidR="00A520F8" w:rsidRPr="00522F9D" w:rsidRDefault="00A520F8" w:rsidP="00B437F9">
            <w:pPr>
              <w:spacing w:line="259" w:lineRule="auto"/>
              <w:ind w:left="2" w:right="29"/>
              <w:rPr>
                <w:lang w:val="fr-FR"/>
              </w:rPr>
            </w:pPr>
            <w:r w:rsidRPr="00522F9D">
              <w:rPr>
                <w:sz w:val="16"/>
                <w:lang w:val="fr-FR"/>
              </w:rPr>
              <w:t xml:space="preserve">Rapport des BAJ et registres des para juristes </w:t>
            </w:r>
          </w:p>
        </w:tc>
      </w:tr>
      <w:tr w:rsidR="00A520F8" w:rsidRPr="00522F9D" w14:paraId="0B3AE93E" w14:textId="77777777" w:rsidTr="00A520F8">
        <w:tblPrEx>
          <w:tblCellMar>
            <w:top w:w="10" w:type="dxa"/>
            <w:left w:w="107" w:type="dxa"/>
            <w:right w:w="63" w:type="dxa"/>
          </w:tblCellMar>
        </w:tblPrEx>
        <w:trPr>
          <w:trHeight w:val="1603"/>
        </w:trPr>
        <w:tc>
          <w:tcPr>
            <w:tcW w:w="1618" w:type="dxa"/>
            <w:tcBorders>
              <w:top w:val="single" w:sz="4" w:space="0" w:color="000000"/>
              <w:left w:val="single" w:sz="4" w:space="0" w:color="000000"/>
              <w:bottom w:val="single" w:sz="4" w:space="0" w:color="000000"/>
              <w:right w:val="single" w:sz="4" w:space="0" w:color="000000"/>
            </w:tcBorders>
          </w:tcPr>
          <w:p w14:paraId="63A5ABC3" w14:textId="77777777" w:rsidR="00A520F8" w:rsidRPr="00522F9D" w:rsidRDefault="00A520F8" w:rsidP="00B437F9">
            <w:pPr>
              <w:spacing w:after="2"/>
              <w:rPr>
                <w:lang w:val="fr-FR"/>
              </w:rPr>
            </w:pPr>
            <w:r w:rsidRPr="00522F9D">
              <w:rPr>
                <w:sz w:val="18"/>
                <w:lang w:val="fr-FR"/>
              </w:rPr>
              <w:t xml:space="preserve">Produit 1.2. Les citoyennes et les citoyens sont impliqués dans l’évaluation des </w:t>
            </w:r>
          </w:p>
          <w:p w14:paraId="65BB5318" w14:textId="77777777" w:rsidR="00A520F8" w:rsidRPr="00522F9D" w:rsidRDefault="00A520F8" w:rsidP="00B437F9">
            <w:pPr>
              <w:spacing w:line="259" w:lineRule="auto"/>
              <w:rPr>
                <w:lang w:val="fr-FR"/>
              </w:rPr>
            </w:pPr>
            <w:proofErr w:type="gramStart"/>
            <w:r w:rsidRPr="00522F9D">
              <w:rPr>
                <w:sz w:val="18"/>
                <w:lang w:val="fr-FR"/>
              </w:rPr>
              <w:t>services</w:t>
            </w:r>
            <w:proofErr w:type="gramEnd"/>
            <w:r w:rsidRPr="00522F9D">
              <w:rPr>
                <w:sz w:val="18"/>
                <w:lang w:val="fr-FR"/>
              </w:rPr>
              <w:t xml:space="preserve"> publics notamment au </w:t>
            </w:r>
          </w:p>
        </w:tc>
        <w:tc>
          <w:tcPr>
            <w:tcW w:w="3511" w:type="dxa"/>
            <w:gridSpan w:val="3"/>
            <w:tcBorders>
              <w:top w:val="single" w:sz="4" w:space="0" w:color="000000"/>
              <w:left w:val="single" w:sz="4" w:space="0" w:color="000000"/>
              <w:bottom w:val="single" w:sz="4" w:space="0" w:color="000000"/>
              <w:right w:val="single" w:sz="4" w:space="0" w:color="000000"/>
            </w:tcBorders>
          </w:tcPr>
          <w:p w14:paraId="5E6FB834" w14:textId="77777777" w:rsidR="00A520F8" w:rsidRPr="00522F9D" w:rsidRDefault="00A520F8" w:rsidP="00B437F9">
            <w:pPr>
              <w:spacing w:line="259" w:lineRule="auto"/>
              <w:ind w:left="1"/>
              <w:rPr>
                <w:lang w:val="fr-FR"/>
              </w:rPr>
            </w:pPr>
            <w:r w:rsidRPr="00522F9D">
              <w:rPr>
                <w:i/>
                <w:sz w:val="16"/>
                <w:lang w:val="fr-FR"/>
              </w:rPr>
              <w:t xml:space="preserve">1.1. Nombre de personnes impliquées dans l’évaluation des services publics  </w:t>
            </w:r>
          </w:p>
        </w:tc>
        <w:tc>
          <w:tcPr>
            <w:tcW w:w="1261" w:type="dxa"/>
            <w:gridSpan w:val="2"/>
            <w:tcBorders>
              <w:top w:val="single" w:sz="4" w:space="0" w:color="000000"/>
              <w:left w:val="single" w:sz="4" w:space="0" w:color="000000"/>
              <w:bottom w:val="single" w:sz="4" w:space="0" w:color="000000"/>
              <w:right w:val="single" w:sz="4" w:space="0" w:color="000000"/>
            </w:tcBorders>
          </w:tcPr>
          <w:p w14:paraId="7EFA7FB9" w14:textId="77777777" w:rsidR="00A520F8" w:rsidRPr="00522F9D" w:rsidRDefault="00A520F8" w:rsidP="00B437F9">
            <w:pPr>
              <w:spacing w:after="58"/>
              <w:ind w:left="3"/>
              <w:rPr>
                <w:lang w:val="fr-FR"/>
              </w:rPr>
            </w:pPr>
            <w:r w:rsidRPr="00522F9D">
              <w:rPr>
                <w:i/>
                <w:sz w:val="16"/>
                <w:lang w:val="fr-FR"/>
              </w:rPr>
              <w:t xml:space="preserve">Rapport enquête satisfaction </w:t>
            </w:r>
          </w:p>
          <w:p w14:paraId="6B02DE6E" w14:textId="77777777" w:rsidR="00A520F8" w:rsidRPr="00522F9D" w:rsidRDefault="00A520F8" w:rsidP="00B437F9">
            <w:pPr>
              <w:spacing w:after="45" w:line="259" w:lineRule="auto"/>
              <w:ind w:left="3"/>
              <w:rPr>
                <w:lang w:val="fr-FR"/>
              </w:rPr>
            </w:pPr>
            <w:r w:rsidRPr="00522F9D">
              <w:rPr>
                <w:i/>
                <w:sz w:val="16"/>
                <w:lang w:val="fr-FR"/>
              </w:rPr>
              <w:t xml:space="preserve"> </w:t>
            </w:r>
          </w:p>
          <w:p w14:paraId="681C1679" w14:textId="77777777" w:rsidR="00A520F8" w:rsidRPr="00522F9D" w:rsidRDefault="00A520F8" w:rsidP="00B437F9">
            <w:pPr>
              <w:spacing w:after="58"/>
              <w:ind w:left="3"/>
              <w:rPr>
                <w:lang w:val="fr-FR"/>
              </w:rPr>
            </w:pPr>
            <w:r w:rsidRPr="00522F9D">
              <w:rPr>
                <w:i/>
                <w:sz w:val="16"/>
                <w:lang w:val="fr-FR"/>
              </w:rPr>
              <w:t xml:space="preserve">Rapports des revues </w:t>
            </w:r>
          </w:p>
          <w:p w14:paraId="18970B2F" w14:textId="77777777" w:rsidR="00A520F8" w:rsidRPr="00522F9D" w:rsidRDefault="00A520F8" w:rsidP="00B437F9">
            <w:pPr>
              <w:spacing w:line="259" w:lineRule="auto"/>
              <w:ind w:left="3"/>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594BAC6" w14:textId="77777777" w:rsidR="00A520F8" w:rsidRPr="00522F9D" w:rsidRDefault="00A520F8" w:rsidP="00B437F9">
            <w:pPr>
              <w:spacing w:line="259" w:lineRule="auto"/>
              <w:ind w:left="2"/>
              <w:rPr>
                <w:lang w:val="fr-FR"/>
              </w:rPr>
            </w:pPr>
            <w:r w:rsidRPr="00522F9D">
              <w:rPr>
                <w:sz w:val="16"/>
                <w:lang w:val="fr-FR"/>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65CE40AD" w14:textId="77777777" w:rsidR="00A520F8" w:rsidRPr="00522F9D" w:rsidRDefault="00A520F8" w:rsidP="00B437F9">
            <w:pPr>
              <w:spacing w:line="259" w:lineRule="auto"/>
              <w:ind w:left="1"/>
              <w:rPr>
                <w:lang w:val="fr-FR"/>
              </w:rPr>
            </w:pPr>
            <w:r w:rsidRPr="00522F9D">
              <w:rPr>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34942BB4" w14:textId="77777777" w:rsidR="00A520F8" w:rsidRPr="00522F9D" w:rsidRDefault="00A520F8" w:rsidP="00B437F9">
            <w:pPr>
              <w:spacing w:line="259" w:lineRule="auto"/>
              <w:ind w:left="2"/>
              <w:rPr>
                <w:lang w:val="fr-FR"/>
              </w:rPr>
            </w:pPr>
            <w:r w:rsidRPr="00522F9D">
              <w:rPr>
                <w:sz w:val="16"/>
                <w:lang w:val="fr-FR"/>
              </w:rPr>
              <w:t xml:space="preserve">2000 </w:t>
            </w:r>
          </w:p>
        </w:tc>
        <w:tc>
          <w:tcPr>
            <w:tcW w:w="810" w:type="dxa"/>
            <w:tcBorders>
              <w:top w:val="single" w:sz="4" w:space="0" w:color="000000"/>
              <w:left w:val="single" w:sz="4" w:space="0" w:color="000000"/>
              <w:bottom w:val="single" w:sz="4" w:space="0" w:color="000000"/>
              <w:right w:val="single" w:sz="4" w:space="0" w:color="000000"/>
            </w:tcBorders>
          </w:tcPr>
          <w:p w14:paraId="335D5FB9" w14:textId="77777777" w:rsidR="00A520F8" w:rsidRPr="00522F9D" w:rsidRDefault="00A520F8" w:rsidP="00B437F9">
            <w:pPr>
              <w:spacing w:line="259" w:lineRule="auto"/>
              <w:ind w:left="1"/>
              <w:rPr>
                <w:lang w:val="fr-FR"/>
              </w:rPr>
            </w:pPr>
            <w:r w:rsidRPr="00522F9D">
              <w:rPr>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02E130D" w14:textId="77777777" w:rsidR="00A520F8" w:rsidRPr="00522F9D" w:rsidRDefault="00A520F8" w:rsidP="00B437F9">
            <w:pPr>
              <w:spacing w:line="259" w:lineRule="auto"/>
              <w:ind w:left="2"/>
              <w:rPr>
                <w:lang w:val="fr-FR"/>
              </w:rPr>
            </w:pPr>
            <w:r w:rsidRPr="00522F9D">
              <w:rPr>
                <w:sz w:val="16"/>
                <w:lang w:val="fr-FR"/>
              </w:rPr>
              <w:t xml:space="preserve">4000 </w:t>
            </w:r>
          </w:p>
        </w:tc>
        <w:tc>
          <w:tcPr>
            <w:tcW w:w="810" w:type="dxa"/>
            <w:tcBorders>
              <w:top w:val="single" w:sz="4" w:space="0" w:color="000000"/>
              <w:left w:val="single" w:sz="4" w:space="0" w:color="000000"/>
              <w:bottom w:val="single" w:sz="4" w:space="0" w:color="000000"/>
              <w:right w:val="single" w:sz="4" w:space="0" w:color="000000"/>
            </w:tcBorders>
          </w:tcPr>
          <w:p w14:paraId="229DA135" w14:textId="77777777" w:rsidR="00A520F8" w:rsidRPr="00522F9D" w:rsidRDefault="00A520F8" w:rsidP="00B437F9">
            <w:pPr>
              <w:spacing w:line="259" w:lineRule="auto"/>
              <w:ind w:left="1"/>
              <w:rPr>
                <w:lang w:val="fr-FR"/>
              </w:rPr>
            </w:pPr>
            <w:r w:rsidRPr="00522F9D">
              <w:rPr>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43E2CAC" w14:textId="77777777" w:rsidR="00A520F8" w:rsidRPr="00522F9D" w:rsidRDefault="00A520F8" w:rsidP="00B437F9">
            <w:pPr>
              <w:spacing w:line="259" w:lineRule="auto"/>
              <w:ind w:left="2"/>
              <w:rPr>
                <w:lang w:val="fr-FR"/>
              </w:rPr>
            </w:pPr>
            <w:r w:rsidRPr="00522F9D">
              <w:rPr>
                <w:sz w:val="16"/>
                <w:lang w:val="fr-FR"/>
              </w:rPr>
              <w:t xml:space="preserve">8000 </w:t>
            </w:r>
          </w:p>
        </w:tc>
        <w:tc>
          <w:tcPr>
            <w:tcW w:w="810" w:type="dxa"/>
            <w:tcBorders>
              <w:top w:val="single" w:sz="4" w:space="0" w:color="000000"/>
              <w:left w:val="single" w:sz="4" w:space="0" w:color="000000"/>
              <w:bottom w:val="single" w:sz="4" w:space="0" w:color="000000"/>
              <w:right w:val="single" w:sz="4" w:space="0" w:color="000000"/>
            </w:tcBorders>
          </w:tcPr>
          <w:p w14:paraId="304481BA" w14:textId="77777777" w:rsidR="00A520F8" w:rsidRPr="00522F9D" w:rsidRDefault="00A520F8" w:rsidP="00B437F9">
            <w:pPr>
              <w:spacing w:line="259" w:lineRule="auto"/>
              <w:ind w:left="1"/>
              <w:rPr>
                <w:lang w:val="fr-FR"/>
              </w:rPr>
            </w:pPr>
            <w:r w:rsidRPr="00522F9D">
              <w:rPr>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4F317BBC" w14:textId="77777777" w:rsidR="00A520F8" w:rsidRPr="00522F9D" w:rsidRDefault="00A520F8" w:rsidP="00B437F9">
            <w:pPr>
              <w:spacing w:line="244" w:lineRule="auto"/>
              <w:ind w:left="2" w:right="40"/>
              <w:rPr>
                <w:lang w:val="fr-FR"/>
              </w:rPr>
            </w:pPr>
            <w:r w:rsidRPr="00522F9D">
              <w:rPr>
                <w:sz w:val="16"/>
                <w:lang w:val="fr-FR"/>
              </w:rPr>
              <w:t xml:space="preserve">Compteurs du portail ISOKO et de celui du CEDJ, registres BAJ, étude de l’audimat des campagnes d’information et liste de présence </w:t>
            </w:r>
            <w:proofErr w:type="spellStart"/>
            <w:r w:rsidRPr="00522F9D">
              <w:rPr>
                <w:sz w:val="16"/>
                <w:lang w:val="fr-FR"/>
              </w:rPr>
              <w:t>pur</w:t>
            </w:r>
            <w:proofErr w:type="spellEnd"/>
            <w:r w:rsidRPr="00522F9D">
              <w:rPr>
                <w:sz w:val="16"/>
                <w:lang w:val="fr-FR"/>
              </w:rPr>
              <w:t xml:space="preserve"> les actions de </w:t>
            </w:r>
          </w:p>
          <w:p w14:paraId="3864B9DB" w14:textId="77777777" w:rsidR="00A520F8" w:rsidRPr="00522F9D" w:rsidRDefault="00A520F8" w:rsidP="00B437F9">
            <w:pPr>
              <w:spacing w:line="259" w:lineRule="auto"/>
              <w:ind w:left="2"/>
              <w:rPr>
                <w:lang w:val="fr-FR"/>
              </w:rPr>
            </w:pPr>
            <w:proofErr w:type="gramStart"/>
            <w:r w:rsidRPr="00522F9D">
              <w:rPr>
                <w:sz w:val="16"/>
                <w:lang w:val="fr-FR"/>
              </w:rPr>
              <w:t>communication</w:t>
            </w:r>
            <w:proofErr w:type="gramEnd"/>
            <w:r w:rsidRPr="00522F9D">
              <w:rPr>
                <w:sz w:val="16"/>
                <w:lang w:val="fr-FR"/>
              </w:rPr>
              <w:t xml:space="preserve"> interpersonnelle </w:t>
            </w:r>
          </w:p>
        </w:tc>
      </w:tr>
      <w:tr w:rsidR="00A520F8" w:rsidRPr="00A520F8" w14:paraId="4788345A" w14:textId="77777777" w:rsidTr="00A520F8">
        <w:tblPrEx>
          <w:tblCellMar>
            <w:top w:w="10" w:type="dxa"/>
            <w:left w:w="107" w:type="dxa"/>
            <w:right w:w="63" w:type="dxa"/>
          </w:tblCellMar>
        </w:tblPrEx>
        <w:trPr>
          <w:trHeight w:val="2408"/>
        </w:trPr>
        <w:tc>
          <w:tcPr>
            <w:tcW w:w="1618" w:type="dxa"/>
            <w:tcBorders>
              <w:top w:val="single" w:sz="4" w:space="0" w:color="000000"/>
              <w:left w:val="single" w:sz="4" w:space="0" w:color="000000"/>
              <w:bottom w:val="single" w:sz="4" w:space="0" w:color="000000"/>
              <w:right w:val="single" w:sz="4" w:space="0" w:color="000000"/>
            </w:tcBorders>
          </w:tcPr>
          <w:p w14:paraId="6E12AB77" w14:textId="77777777" w:rsidR="00A520F8" w:rsidRPr="00522F9D" w:rsidRDefault="00A520F8" w:rsidP="00B437F9">
            <w:pPr>
              <w:spacing w:after="59"/>
              <w:rPr>
                <w:lang w:val="fr-FR"/>
              </w:rPr>
            </w:pPr>
            <w:proofErr w:type="gramStart"/>
            <w:r w:rsidRPr="00522F9D">
              <w:rPr>
                <w:sz w:val="18"/>
                <w:lang w:val="fr-FR"/>
              </w:rPr>
              <w:lastRenderedPageBreak/>
              <w:t>niveau</w:t>
            </w:r>
            <w:proofErr w:type="gramEnd"/>
            <w:r w:rsidRPr="00522F9D">
              <w:rPr>
                <w:sz w:val="18"/>
                <w:lang w:val="fr-FR"/>
              </w:rPr>
              <w:t xml:space="preserve"> des administrations communales et provinciales </w:t>
            </w:r>
          </w:p>
          <w:p w14:paraId="5D48DA0E" w14:textId="77777777" w:rsidR="00A520F8" w:rsidRPr="00522F9D" w:rsidRDefault="00A520F8" w:rsidP="00B437F9">
            <w:pPr>
              <w:spacing w:line="259" w:lineRule="auto"/>
              <w:rPr>
                <w:lang w:val="fr-FR"/>
              </w:rPr>
            </w:pPr>
            <w:proofErr w:type="gramStart"/>
            <w:r w:rsidRPr="00522F9D">
              <w:rPr>
                <w:sz w:val="18"/>
                <w:lang w:val="fr-FR"/>
              </w:rPr>
              <w:t>judiciaires</w:t>
            </w:r>
            <w:proofErr w:type="gramEnd"/>
            <w:r w:rsidRPr="00522F9D">
              <w:rPr>
                <w:sz w:val="18"/>
                <w:lang w:val="fr-FR"/>
              </w:rPr>
              <w:t xml:space="preserve"> et appuyer les femmes et les groupes vulnérables dans leur demande de services</w:t>
            </w:r>
            <w:r w:rsidRPr="00522F9D">
              <w:rPr>
                <w:i/>
                <w:sz w:val="18"/>
                <w:lang w:val="fr-FR"/>
              </w:rPr>
              <w:t xml:space="preserve"> </w:t>
            </w:r>
          </w:p>
        </w:tc>
        <w:tc>
          <w:tcPr>
            <w:tcW w:w="3511" w:type="dxa"/>
            <w:gridSpan w:val="3"/>
            <w:tcBorders>
              <w:top w:val="single" w:sz="4" w:space="0" w:color="000000"/>
              <w:left w:val="single" w:sz="4" w:space="0" w:color="000000"/>
              <w:bottom w:val="single" w:sz="4" w:space="0" w:color="000000"/>
              <w:right w:val="single" w:sz="4" w:space="0" w:color="000000"/>
            </w:tcBorders>
          </w:tcPr>
          <w:p w14:paraId="4EE24598" w14:textId="77777777" w:rsidR="00A520F8" w:rsidRPr="00522F9D" w:rsidRDefault="00A520F8" w:rsidP="00B437F9">
            <w:pPr>
              <w:spacing w:line="259" w:lineRule="auto"/>
              <w:rPr>
                <w:lang w:val="fr-FR"/>
              </w:rPr>
            </w:pPr>
            <w:r w:rsidRPr="00522F9D">
              <w:rPr>
                <w:i/>
                <w:sz w:val="16"/>
                <w:lang w:val="fr-FR"/>
              </w:rPr>
              <w:t xml:space="preserve">1.2.  </w:t>
            </w:r>
          </w:p>
        </w:tc>
        <w:tc>
          <w:tcPr>
            <w:tcW w:w="1261" w:type="dxa"/>
            <w:gridSpan w:val="2"/>
            <w:tcBorders>
              <w:top w:val="single" w:sz="4" w:space="0" w:color="000000"/>
              <w:left w:val="single" w:sz="4" w:space="0" w:color="000000"/>
              <w:bottom w:val="single" w:sz="4" w:space="0" w:color="000000"/>
              <w:right w:val="single" w:sz="4" w:space="0" w:color="000000"/>
            </w:tcBorders>
          </w:tcPr>
          <w:p w14:paraId="5994B162" w14:textId="77777777" w:rsidR="00A520F8" w:rsidRPr="00522F9D" w:rsidRDefault="00A520F8" w:rsidP="00B437F9">
            <w:pPr>
              <w:spacing w:after="52" w:line="247" w:lineRule="auto"/>
              <w:rPr>
                <w:lang w:val="fr-FR"/>
              </w:rPr>
            </w:pPr>
            <w:r w:rsidRPr="00522F9D">
              <w:rPr>
                <w:i/>
                <w:sz w:val="16"/>
                <w:lang w:val="fr-FR"/>
              </w:rPr>
              <w:t xml:space="preserve">Rapport </w:t>
            </w:r>
            <w:r w:rsidRPr="00522F9D">
              <w:rPr>
                <w:i/>
                <w:sz w:val="16"/>
                <w:lang w:val="fr-FR"/>
              </w:rPr>
              <w:tab/>
              <w:t xml:space="preserve">des BAJ </w:t>
            </w:r>
          </w:p>
          <w:p w14:paraId="3865DC49" w14:textId="77777777" w:rsidR="00A520F8" w:rsidRPr="00522F9D" w:rsidRDefault="00A520F8" w:rsidP="00B437F9">
            <w:pPr>
              <w:tabs>
                <w:tab w:val="right" w:pos="1091"/>
              </w:tabs>
              <w:spacing w:line="259" w:lineRule="auto"/>
              <w:rPr>
                <w:lang w:val="fr-FR"/>
              </w:rPr>
            </w:pPr>
            <w:r w:rsidRPr="00522F9D">
              <w:rPr>
                <w:i/>
                <w:sz w:val="16"/>
                <w:lang w:val="fr-FR"/>
              </w:rPr>
              <w:t xml:space="preserve">Registres </w:t>
            </w:r>
            <w:r w:rsidRPr="00522F9D">
              <w:rPr>
                <w:i/>
                <w:sz w:val="16"/>
                <w:lang w:val="fr-FR"/>
              </w:rPr>
              <w:tab/>
              <w:t xml:space="preserve">de </w:t>
            </w:r>
          </w:p>
          <w:p w14:paraId="36C0B4A3" w14:textId="77777777" w:rsidR="00A520F8" w:rsidRPr="00522F9D" w:rsidRDefault="00A520F8" w:rsidP="00B437F9">
            <w:pPr>
              <w:tabs>
                <w:tab w:val="right" w:pos="1091"/>
              </w:tabs>
              <w:spacing w:line="259" w:lineRule="auto"/>
              <w:rPr>
                <w:lang w:val="fr-FR"/>
              </w:rPr>
            </w:pPr>
            <w:proofErr w:type="gramStart"/>
            <w:r w:rsidRPr="00522F9D">
              <w:rPr>
                <w:i/>
                <w:sz w:val="16"/>
                <w:lang w:val="fr-FR"/>
              </w:rPr>
              <w:t>des</w:t>
            </w:r>
            <w:proofErr w:type="gramEnd"/>
            <w:r w:rsidRPr="00522F9D">
              <w:rPr>
                <w:i/>
                <w:sz w:val="16"/>
                <w:lang w:val="fr-FR"/>
              </w:rPr>
              <w:t xml:space="preserve"> </w:t>
            </w:r>
            <w:r w:rsidRPr="00522F9D">
              <w:rPr>
                <w:i/>
                <w:sz w:val="16"/>
                <w:lang w:val="fr-FR"/>
              </w:rPr>
              <w:tab/>
              <w:t>para-</w:t>
            </w:r>
          </w:p>
          <w:p w14:paraId="19DE9C12" w14:textId="77777777" w:rsidR="00A520F8" w:rsidRPr="00522F9D" w:rsidRDefault="00A520F8" w:rsidP="00B437F9">
            <w:pPr>
              <w:spacing w:line="259" w:lineRule="auto"/>
              <w:rPr>
                <w:lang w:val="fr-FR"/>
              </w:rPr>
            </w:pPr>
            <w:proofErr w:type="gramStart"/>
            <w:r w:rsidRPr="00522F9D">
              <w:rPr>
                <w:i/>
                <w:sz w:val="16"/>
                <w:lang w:val="fr-FR"/>
              </w:rPr>
              <w:t>juristes</w:t>
            </w:r>
            <w:proofErr w:type="gramEnd"/>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C1623A0" w14:textId="77777777" w:rsidR="00A520F8" w:rsidRPr="00522F9D" w:rsidRDefault="00A520F8" w:rsidP="00B437F9">
            <w:pPr>
              <w:spacing w:line="259" w:lineRule="auto"/>
              <w:rPr>
                <w:lang w:val="fr-FR"/>
              </w:rPr>
            </w:pPr>
            <w:r w:rsidRPr="00522F9D">
              <w:rPr>
                <w:i/>
                <w:sz w:val="16"/>
                <w:lang w:val="fr-FR"/>
              </w:rPr>
              <w:t xml:space="preserve"> 0 </w:t>
            </w:r>
          </w:p>
        </w:tc>
        <w:tc>
          <w:tcPr>
            <w:tcW w:w="810" w:type="dxa"/>
            <w:tcBorders>
              <w:top w:val="single" w:sz="4" w:space="0" w:color="000000"/>
              <w:left w:val="single" w:sz="4" w:space="0" w:color="000000"/>
              <w:bottom w:val="single" w:sz="4" w:space="0" w:color="000000"/>
              <w:right w:val="single" w:sz="4" w:space="0" w:color="000000"/>
            </w:tcBorders>
          </w:tcPr>
          <w:p w14:paraId="486176BC" w14:textId="77777777" w:rsidR="00A520F8" w:rsidRPr="00522F9D" w:rsidRDefault="00A520F8" w:rsidP="00B437F9">
            <w:pPr>
              <w:spacing w:line="259" w:lineRule="auto"/>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5E14DA52" w14:textId="77777777" w:rsidR="00A520F8" w:rsidRPr="00522F9D" w:rsidRDefault="00A520F8" w:rsidP="00B437F9">
            <w:pPr>
              <w:spacing w:line="259" w:lineRule="auto"/>
              <w:rPr>
                <w:lang w:val="fr-FR"/>
              </w:rPr>
            </w:pPr>
            <w:r w:rsidRPr="00522F9D">
              <w:rPr>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1085554" w14:textId="77777777" w:rsidR="00A520F8" w:rsidRPr="00522F9D" w:rsidRDefault="00A520F8" w:rsidP="00B437F9">
            <w:pPr>
              <w:spacing w:line="259" w:lineRule="auto"/>
              <w:rPr>
                <w:lang w:val="fr-FR"/>
              </w:rPr>
            </w:pPr>
            <w:r w:rsidRPr="00522F9D">
              <w:rPr>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7BE53AE" w14:textId="77777777" w:rsidR="00A520F8" w:rsidRPr="00522F9D" w:rsidRDefault="00A520F8" w:rsidP="00B437F9">
            <w:pPr>
              <w:spacing w:line="259" w:lineRule="auto"/>
              <w:rPr>
                <w:lang w:val="fr-FR"/>
              </w:rPr>
            </w:pPr>
            <w:r w:rsidRPr="00522F9D">
              <w:rPr>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B9CFDB8" w14:textId="77777777" w:rsidR="00A520F8" w:rsidRPr="00522F9D" w:rsidRDefault="00A520F8" w:rsidP="00B437F9">
            <w:pPr>
              <w:spacing w:line="259" w:lineRule="auto"/>
              <w:rPr>
                <w:lang w:val="fr-FR"/>
              </w:rPr>
            </w:pPr>
            <w:r w:rsidRPr="00522F9D">
              <w:rPr>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0BE6EEF" w14:textId="77777777" w:rsidR="00A520F8" w:rsidRPr="00522F9D" w:rsidRDefault="00A520F8" w:rsidP="00B437F9">
            <w:pPr>
              <w:spacing w:line="259" w:lineRule="auto"/>
              <w:rPr>
                <w:lang w:val="fr-FR"/>
              </w:rPr>
            </w:pPr>
            <w:r w:rsidRPr="00522F9D">
              <w:rPr>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4B2A0AA" w14:textId="77777777" w:rsidR="00A520F8" w:rsidRPr="00522F9D" w:rsidRDefault="00A520F8" w:rsidP="00B437F9">
            <w:pPr>
              <w:spacing w:line="259" w:lineRule="auto"/>
              <w:rPr>
                <w:lang w:val="fr-FR"/>
              </w:rPr>
            </w:pPr>
            <w:r w:rsidRPr="00522F9D">
              <w:rPr>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43CA6B6E" w14:textId="77777777" w:rsidR="00A520F8" w:rsidRPr="00522F9D" w:rsidRDefault="00A520F8" w:rsidP="00B437F9">
            <w:pPr>
              <w:spacing w:line="259" w:lineRule="auto"/>
              <w:ind w:right="29"/>
              <w:rPr>
                <w:lang w:val="fr-FR"/>
              </w:rPr>
            </w:pPr>
            <w:r w:rsidRPr="00522F9D">
              <w:rPr>
                <w:sz w:val="16"/>
                <w:lang w:val="fr-FR"/>
              </w:rPr>
              <w:t xml:space="preserve">Rapport des BAJ et registres des para juristes </w:t>
            </w:r>
          </w:p>
        </w:tc>
      </w:tr>
      <w:tr w:rsidR="00A520F8" w:rsidRPr="00522F9D" w14:paraId="6C6EE81F" w14:textId="77777777" w:rsidTr="00A520F8">
        <w:tblPrEx>
          <w:tblCellMar>
            <w:top w:w="68" w:type="dxa"/>
            <w:left w:w="107" w:type="dxa"/>
            <w:right w:w="63" w:type="dxa"/>
          </w:tblCellMar>
        </w:tblPrEx>
        <w:trPr>
          <w:trHeight w:val="496"/>
        </w:trPr>
        <w:tc>
          <w:tcPr>
            <w:tcW w:w="1731"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5F0DDF7C" w14:textId="77777777" w:rsidR="00A520F8" w:rsidRPr="00522F9D" w:rsidRDefault="00A520F8" w:rsidP="00B437F9">
            <w:pPr>
              <w:spacing w:line="259" w:lineRule="auto"/>
              <w:jc w:val="center"/>
              <w:rPr>
                <w:lang w:val="fr-FR"/>
              </w:rPr>
            </w:pPr>
            <w:r w:rsidRPr="00522F9D">
              <w:rPr>
                <w:lang w:val="fr-FR"/>
              </w:rPr>
              <w:t xml:space="preserve"> </w:t>
            </w:r>
            <w:r w:rsidRPr="00522F9D">
              <w:rPr>
                <w:b/>
                <w:sz w:val="18"/>
                <w:lang w:val="fr-FR"/>
              </w:rPr>
              <w:t xml:space="preserve">PRODUITS ESCOMPTÉS  </w:t>
            </w:r>
          </w:p>
        </w:tc>
        <w:tc>
          <w:tcPr>
            <w:tcW w:w="3398"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32438A63" w14:textId="77777777" w:rsidR="00A520F8" w:rsidRPr="00522F9D" w:rsidRDefault="00A520F8" w:rsidP="00B437F9">
            <w:pPr>
              <w:spacing w:line="259" w:lineRule="auto"/>
              <w:ind w:right="44"/>
              <w:jc w:val="center"/>
              <w:rPr>
                <w:lang w:val="fr-FR"/>
              </w:rPr>
            </w:pPr>
            <w:r w:rsidRPr="00522F9D">
              <w:rPr>
                <w:b/>
                <w:sz w:val="16"/>
                <w:lang w:val="fr-FR"/>
              </w:rPr>
              <w:t>INDICATEURS DE PRODUIT</w:t>
            </w:r>
            <w:r w:rsidRPr="00522F9D">
              <w:rPr>
                <w:b/>
                <w:sz w:val="16"/>
                <w:vertAlign w:val="superscript"/>
                <w:lang w:val="fr-FR"/>
              </w:rPr>
              <w:footnoteReference w:id="4"/>
            </w:r>
            <w:r w:rsidRPr="00522F9D">
              <w:rPr>
                <w:b/>
                <w:sz w:val="16"/>
                <w:lang w:val="fr-FR"/>
              </w:rPr>
              <w:t xml:space="preserve"> </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6420D8D8" w14:textId="77777777" w:rsidR="00A520F8" w:rsidRPr="00522F9D" w:rsidRDefault="00A520F8" w:rsidP="00B437F9">
            <w:pPr>
              <w:spacing w:line="259" w:lineRule="auto"/>
              <w:ind w:right="45"/>
              <w:jc w:val="center"/>
              <w:rPr>
                <w:lang w:val="fr-FR"/>
              </w:rPr>
            </w:pPr>
            <w:r w:rsidRPr="00522F9D">
              <w:rPr>
                <w:b/>
                <w:sz w:val="16"/>
                <w:lang w:val="fr-FR"/>
              </w:rPr>
              <w:t xml:space="preserve">SOURCE </w:t>
            </w:r>
          </w:p>
          <w:p w14:paraId="5B2BD15A" w14:textId="77777777" w:rsidR="00A520F8" w:rsidRPr="00522F9D" w:rsidRDefault="00A520F8" w:rsidP="00B437F9">
            <w:pPr>
              <w:spacing w:line="259" w:lineRule="auto"/>
              <w:ind w:right="45"/>
              <w:jc w:val="center"/>
              <w:rPr>
                <w:lang w:val="fr-FR"/>
              </w:rPr>
            </w:pPr>
            <w:r w:rsidRPr="00522F9D">
              <w:rPr>
                <w:b/>
                <w:sz w:val="16"/>
                <w:lang w:val="fr-FR"/>
              </w:rPr>
              <w:t xml:space="preserve">DES </w:t>
            </w:r>
          </w:p>
          <w:p w14:paraId="3B0B3F57" w14:textId="77777777" w:rsidR="00A520F8" w:rsidRPr="00522F9D" w:rsidRDefault="00A520F8" w:rsidP="00B437F9">
            <w:pPr>
              <w:spacing w:line="259" w:lineRule="auto"/>
              <w:ind w:right="42"/>
              <w:jc w:val="center"/>
              <w:rPr>
                <w:lang w:val="fr-FR"/>
              </w:rPr>
            </w:pPr>
            <w:r w:rsidRPr="00522F9D">
              <w:rPr>
                <w:b/>
                <w:sz w:val="16"/>
                <w:lang w:val="fr-FR"/>
              </w:rPr>
              <w:t xml:space="preserve">DONNÉES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99"/>
          </w:tcPr>
          <w:p w14:paraId="3989B7AF" w14:textId="77777777" w:rsidR="00A520F8" w:rsidRPr="00522F9D" w:rsidRDefault="00A520F8" w:rsidP="00B437F9">
            <w:pPr>
              <w:spacing w:line="259" w:lineRule="auto"/>
              <w:jc w:val="center"/>
              <w:rPr>
                <w:lang w:val="fr-FR"/>
              </w:rPr>
            </w:pPr>
            <w:r w:rsidRPr="00522F9D">
              <w:rPr>
                <w:b/>
                <w:sz w:val="16"/>
                <w:lang w:val="fr-FR"/>
              </w:rPr>
              <w:t xml:space="preserve">SITUATION DE RÉFÉRENCE </w:t>
            </w:r>
          </w:p>
        </w:tc>
        <w:tc>
          <w:tcPr>
            <w:tcW w:w="4861" w:type="dxa"/>
            <w:gridSpan w:val="6"/>
            <w:tcBorders>
              <w:top w:val="single" w:sz="4" w:space="0" w:color="000000"/>
              <w:left w:val="single" w:sz="4" w:space="0" w:color="000000"/>
              <w:bottom w:val="single" w:sz="4" w:space="0" w:color="000000"/>
              <w:right w:val="single" w:sz="4" w:space="0" w:color="000000"/>
            </w:tcBorders>
            <w:shd w:val="clear" w:color="auto" w:fill="FFFF99"/>
          </w:tcPr>
          <w:p w14:paraId="73588E8F" w14:textId="77777777" w:rsidR="00A520F8" w:rsidRPr="00522F9D" w:rsidRDefault="00A520F8" w:rsidP="00B437F9">
            <w:pPr>
              <w:spacing w:line="259" w:lineRule="auto"/>
              <w:ind w:right="43"/>
              <w:jc w:val="center"/>
              <w:rPr>
                <w:lang w:val="fr-FR"/>
              </w:rPr>
            </w:pPr>
            <w:r w:rsidRPr="00522F9D">
              <w:rPr>
                <w:b/>
                <w:sz w:val="16"/>
                <w:lang w:val="fr-FR"/>
              </w:rPr>
              <w:t xml:space="preserve">CIBLES (par fréquence de recueil des données) </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276209EC" w14:textId="77777777" w:rsidR="00A520F8" w:rsidRPr="00522F9D" w:rsidRDefault="00A520F8" w:rsidP="00B437F9">
            <w:pPr>
              <w:spacing w:line="259" w:lineRule="auto"/>
              <w:ind w:left="58"/>
              <w:rPr>
                <w:lang w:val="fr-FR"/>
              </w:rPr>
            </w:pPr>
            <w:r w:rsidRPr="00522F9D">
              <w:rPr>
                <w:b/>
                <w:sz w:val="16"/>
                <w:lang w:val="fr-FR"/>
              </w:rPr>
              <w:t xml:space="preserve">MÉTHODES DE RECUEIL </w:t>
            </w:r>
          </w:p>
          <w:p w14:paraId="772373E1" w14:textId="77777777" w:rsidR="00A520F8" w:rsidRPr="00522F9D" w:rsidRDefault="00A520F8" w:rsidP="00B437F9">
            <w:pPr>
              <w:spacing w:line="259" w:lineRule="auto"/>
              <w:ind w:right="40"/>
              <w:jc w:val="center"/>
              <w:rPr>
                <w:lang w:val="fr-FR"/>
              </w:rPr>
            </w:pPr>
            <w:r w:rsidRPr="00522F9D">
              <w:rPr>
                <w:b/>
                <w:sz w:val="16"/>
                <w:lang w:val="fr-FR"/>
              </w:rPr>
              <w:t xml:space="preserve">DES DONNÉES ET </w:t>
            </w:r>
          </w:p>
          <w:p w14:paraId="26217414" w14:textId="77777777" w:rsidR="00A520F8" w:rsidRPr="00522F9D" w:rsidRDefault="00A520F8" w:rsidP="00B437F9">
            <w:pPr>
              <w:spacing w:line="259" w:lineRule="auto"/>
              <w:ind w:right="46"/>
              <w:jc w:val="center"/>
              <w:rPr>
                <w:lang w:val="fr-FR"/>
              </w:rPr>
            </w:pPr>
            <w:r w:rsidRPr="00522F9D">
              <w:rPr>
                <w:b/>
                <w:sz w:val="16"/>
                <w:lang w:val="fr-FR"/>
              </w:rPr>
              <w:t xml:space="preserve">RISQUES Y RELATIFS  </w:t>
            </w:r>
          </w:p>
        </w:tc>
      </w:tr>
      <w:tr w:rsidR="00A520F8" w:rsidRPr="00522F9D" w14:paraId="3D55A1A6" w14:textId="77777777" w:rsidTr="00A520F8">
        <w:tblPrEx>
          <w:tblCellMar>
            <w:top w:w="68" w:type="dxa"/>
            <w:left w:w="107" w:type="dxa"/>
            <w:right w:w="63" w:type="dxa"/>
          </w:tblCellMar>
        </w:tblPrEx>
        <w:trPr>
          <w:trHeight w:val="558"/>
        </w:trPr>
        <w:tc>
          <w:tcPr>
            <w:tcW w:w="1731" w:type="dxa"/>
            <w:gridSpan w:val="2"/>
            <w:vMerge/>
            <w:tcBorders>
              <w:top w:val="nil"/>
              <w:left w:val="single" w:sz="4" w:space="0" w:color="000000"/>
              <w:bottom w:val="single" w:sz="4" w:space="0" w:color="000000"/>
              <w:right w:val="single" w:sz="4" w:space="0" w:color="000000"/>
            </w:tcBorders>
          </w:tcPr>
          <w:p w14:paraId="75CBEAB0" w14:textId="77777777" w:rsidR="00A520F8" w:rsidRPr="00522F9D" w:rsidRDefault="00A520F8" w:rsidP="00B437F9">
            <w:pPr>
              <w:spacing w:after="160" w:line="259" w:lineRule="auto"/>
              <w:rPr>
                <w:lang w:val="fr-FR"/>
              </w:rPr>
            </w:pPr>
          </w:p>
        </w:tc>
        <w:tc>
          <w:tcPr>
            <w:tcW w:w="3398" w:type="dxa"/>
            <w:gridSpan w:val="2"/>
            <w:vMerge/>
            <w:tcBorders>
              <w:top w:val="nil"/>
              <w:left w:val="single" w:sz="4" w:space="0" w:color="000000"/>
              <w:bottom w:val="single" w:sz="4" w:space="0" w:color="000000"/>
              <w:right w:val="single" w:sz="4" w:space="0" w:color="000000"/>
            </w:tcBorders>
          </w:tcPr>
          <w:p w14:paraId="2AF764D7" w14:textId="77777777" w:rsidR="00A520F8" w:rsidRPr="00522F9D" w:rsidRDefault="00A520F8" w:rsidP="00B437F9">
            <w:pPr>
              <w:spacing w:after="160" w:line="259" w:lineRule="auto"/>
              <w:rPr>
                <w:lang w:val="fr-FR"/>
              </w:rPr>
            </w:pPr>
          </w:p>
        </w:tc>
        <w:tc>
          <w:tcPr>
            <w:tcW w:w="0" w:type="auto"/>
            <w:gridSpan w:val="2"/>
            <w:vMerge/>
            <w:tcBorders>
              <w:top w:val="nil"/>
              <w:left w:val="single" w:sz="4" w:space="0" w:color="000000"/>
              <w:bottom w:val="single" w:sz="4" w:space="0" w:color="000000"/>
              <w:right w:val="single" w:sz="4" w:space="0" w:color="000000"/>
            </w:tcBorders>
          </w:tcPr>
          <w:p w14:paraId="6FE44C2B" w14:textId="77777777" w:rsidR="00A520F8" w:rsidRPr="00522F9D" w:rsidRDefault="00A520F8" w:rsidP="00B437F9">
            <w:pPr>
              <w:spacing w:after="160" w:line="259" w:lineRule="auto"/>
              <w:rPr>
                <w:lang w:val="fr-FR"/>
              </w:rPr>
            </w:pP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44AF313" w14:textId="77777777" w:rsidR="00A520F8" w:rsidRPr="00522F9D" w:rsidRDefault="00A520F8" w:rsidP="00B437F9">
            <w:pPr>
              <w:spacing w:after="45" w:line="259" w:lineRule="auto"/>
              <w:ind w:right="43"/>
              <w:jc w:val="center"/>
              <w:rPr>
                <w:lang w:val="fr-FR"/>
              </w:rPr>
            </w:pPr>
            <w:r w:rsidRPr="00522F9D">
              <w:rPr>
                <w:b/>
                <w:sz w:val="16"/>
                <w:lang w:val="fr-FR"/>
              </w:rPr>
              <w:t xml:space="preserve">Valeur </w:t>
            </w:r>
          </w:p>
          <w:p w14:paraId="6A5BF7A4" w14:textId="77777777" w:rsidR="00A520F8" w:rsidRPr="00522F9D" w:rsidRDefault="00A520F8" w:rsidP="00B437F9">
            <w:pPr>
              <w:spacing w:line="259" w:lineRule="auto"/>
              <w:ind w:left="2"/>
              <w:rPr>
                <w:lang w:val="fr-FR"/>
              </w:rPr>
            </w:pPr>
            <w:r w:rsidRPr="00522F9D">
              <w:rPr>
                <w:b/>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65384351" w14:textId="77777777" w:rsidR="00A520F8" w:rsidRPr="00522F9D" w:rsidRDefault="00A520F8" w:rsidP="00B437F9">
            <w:pPr>
              <w:spacing w:after="45" w:line="259" w:lineRule="auto"/>
              <w:ind w:left="52"/>
              <w:rPr>
                <w:lang w:val="fr-FR"/>
              </w:rPr>
            </w:pPr>
            <w:r w:rsidRPr="00522F9D">
              <w:rPr>
                <w:b/>
                <w:sz w:val="16"/>
                <w:lang w:val="fr-FR"/>
              </w:rPr>
              <w:t xml:space="preserve">Année </w:t>
            </w:r>
          </w:p>
          <w:p w14:paraId="3A7B541E" w14:textId="77777777" w:rsidR="00A520F8" w:rsidRPr="00522F9D" w:rsidRDefault="00A520F8" w:rsidP="00B437F9">
            <w:pPr>
              <w:spacing w:line="259" w:lineRule="auto"/>
              <w:ind w:left="1"/>
              <w:rPr>
                <w:lang w:val="fr-FR"/>
              </w:rPr>
            </w:pPr>
            <w:r w:rsidRPr="00522F9D">
              <w:rPr>
                <w:b/>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856C6A3" w14:textId="77777777" w:rsidR="00A520F8" w:rsidRPr="00522F9D" w:rsidRDefault="00A520F8" w:rsidP="00B437F9">
            <w:pPr>
              <w:spacing w:line="259" w:lineRule="auto"/>
              <w:ind w:left="53"/>
              <w:rPr>
                <w:lang w:val="fr-FR"/>
              </w:rPr>
            </w:pPr>
            <w:r w:rsidRPr="00522F9D">
              <w:rPr>
                <w:b/>
                <w:sz w:val="16"/>
                <w:lang w:val="fr-FR"/>
              </w:rPr>
              <w:t xml:space="preserve">Année </w:t>
            </w:r>
          </w:p>
          <w:p w14:paraId="240F167C" w14:textId="77777777" w:rsidR="00A520F8" w:rsidRPr="00522F9D" w:rsidRDefault="00A520F8" w:rsidP="00B437F9">
            <w:pPr>
              <w:spacing w:line="259" w:lineRule="auto"/>
              <w:ind w:right="42"/>
              <w:jc w:val="center"/>
              <w:rPr>
                <w:lang w:val="fr-FR"/>
              </w:rPr>
            </w:pPr>
            <w:r w:rsidRPr="00522F9D">
              <w:rPr>
                <w:b/>
                <w:sz w:val="16"/>
                <w:lang w:val="fr-FR"/>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71DE6085" w14:textId="77777777" w:rsidR="00A520F8" w:rsidRPr="00522F9D" w:rsidRDefault="00A520F8" w:rsidP="00B437F9">
            <w:pPr>
              <w:spacing w:line="259" w:lineRule="auto"/>
              <w:ind w:left="52"/>
              <w:rPr>
                <w:lang w:val="fr-FR"/>
              </w:rPr>
            </w:pPr>
            <w:r w:rsidRPr="00522F9D">
              <w:rPr>
                <w:b/>
                <w:sz w:val="16"/>
                <w:lang w:val="fr-FR"/>
              </w:rPr>
              <w:t xml:space="preserve">Année </w:t>
            </w:r>
          </w:p>
          <w:p w14:paraId="7B29C779" w14:textId="77777777" w:rsidR="00A520F8" w:rsidRPr="00522F9D" w:rsidRDefault="00A520F8" w:rsidP="00B437F9">
            <w:pPr>
              <w:spacing w:line="259" w:lineRule="auto"/>
              <w:ind w:right="45"/>
              <w:jc w:val="center"/>
              <w:rPr>
                <w:lang w:val="fr-FR"/>
              </w:rPr>
            </w:pPr>
            <w:r w:rsidRPr="00522F9D">
              <w:rPr>
                <w:b/>
                <w:sz w:val="16"/>
                <w:lang w:val="fr-FR"/>
              </w:rPr>
              <w:t xml:space="preserve">2 </w:t>
            </w:r>
          </w:p>
        </w:tc>
        <w:tc>
          <w:tcPr>
            <w:tcW w:w="811" w:type="dxa"/>
            <w:tcBorders>
              <w:top w:val="single" w:sz="4" w:space="0" w:color="000000"/>
              <w:left w:val="single" w:sz="4" w:space="0" w:color="000000"/>
              <w:bottom w:val="single" w:sz="4" w:space="0" w:color="000000"/>
              <w:right w:val="single" w:sz="4" w:space="0" w:color="000000"/>
            </w:tcBorders>
            <w:shd w:val="clear" w:color="auto" w:fill="FFFF99"/>
          </w:tcPr>
          <w:p w14:paraId="0CD66239" w14:textId="77777777" w:rsidR="00A520F8" w:rsidRPr="00522F9D" w:rsidRDefault="00A520F8" w:rsidP="00B437F9">
            <w:pPr>
              <w:spacing w:line="259" w:lineRule="auto"/>
              <w:ind w:left="53"/>
              <w:rPr>
                <w:lang w:val="fr-FR"/>
              </w:rPr>
            </w:pPr>
            <w:r w:rsidRPr="00522F9D">
              <w:rPr>
                <w:b/>
                <w:sz w:val="16"/>
                <w:lang w:val="fr-FR"/>
              </w:rPr>
              <w:t xml:space="preserve">Année </w:t>
            </w:r>
          </w:p>
          <w:p w14:paraId="1782E287" w14:textId="77777777" w:rsidR="00A520F8" w:rsidRPr="00522F9D" w:rsidRDefault="00A520F8" w:rsidP="00B437F9">
            <w:pPr>
              <w:spacing w:line="259" w:lineRule="auto"/>
              <w:ind w:right="43"/>
              <w:jc w:val="center"/>
              <w:rPr>
                <w:lang w:val="fr-FR"/>
              </w:rPr>
            </w:pPr>
            <w:r w:rsidRPr="00522F9D">
              <w:rPr>
                <w:b/>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33902E7" w14:textId="77777777" w:rsidR="00A520F8" w:rsidRPr="00522F9D" w:rsidRDefault="00A520F8" w:rsidP="00B437F9">
            <w:pPr>
              <w:spacing w:line="259" w:lineRule="auto"/>
              <w:ind w:left="52"/>
              <w:rPr>
                <w:lang w:val="fr-FR"/>
              </w:rPr>
            </w:pPr>
            <w:r w:rsidRPr="00522F9D">
              <w:rPr>
                <w:b/>
                <w:sz w:val="16"/>
                <w:lang w:val="fr-FR"/>
              </w:rPr>
              <w:t xml:space="preserve">Année </w:t>
            </w:r>
          </w:p>
          <w:p w14:paraId="0D3111B1" w14:textId="77777777" w:rsidR="00A520F8" w:rsidRPr="00522F9D" w:rsidRDefault="00A520F8" w:rsidP="00B437F9">
            <w:pPr>
              <w:spacing w:line="259" w:lineRule="auto"/>
              <w:ind w:right="44"/>
              <w:jc w:val="center"/>
              <w:rPr>
                <w:lang w:val="fr-FR"/>
              </w:rPr>
            </w:pPr>
            <w:r w:rsidRPr="00522F9D">
              <w:rPr>
                <w:b/>
                <w:sz w:val="16"/>
                <w:lang w:val="fr-FR"/>
              </w:rPr>
              <w:t xml:space="preserve">4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E806880" w14:textId="77777777" w:rsidR="00A520F8" w:rsidRPr="00522F9D" w:rsidRDefault="00A520F8" w:rsidP="00B437F9">
            <w:pPr>
              <w:spacing w:line="259" w:lineRule="auto"/>
              <w:ind w:left="53"/>
              <w:rPr>
                <w:lang w:val="fr-FR"/>
              </w:rPr>
            </w:pPr>
            <w:r w:rsidRPr="00522F9D">
              <w:rPr>
                <w:b/>
                <w:sz w:val="16"/>
                <w:lang w:val="fr-FR"/>
              </w:rPr>
              <w:t xml:space="preserve">Année </w:t>
            </w:r>
          </w:p>
          <w:p w14:paraId="0F35CEFE" w14:textId="77777777" w:rsidR="00A520F8" w:rsidRPr="00522F9D" w:rsidRDefault="00A520F8" w:rsidP="00B437F9">
            <w:pPr>
              <w:spacing w:line="259" w:lineRule="auto"/>
              <w:ind w:right="42"/>
              <w:jc w:val="center"/>
              <w:rPr>
                <w:lang w:val="fr-FR"/>
              </w:rPr>
            </w:pPr>
            <w:r w:rsidRPr="00522F9D">
              <w:rPr>
                <w:b/>
                <w:sz w:val="16"/>
                <w:lang w:val="fr-FR"/>
              </w:rPr>
              <w:t xml:space="preserve">5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E52AD9C" w14:textId="77777777" w:rsidR="00A520F8" w:rsidRPr="00522F9D" w:rsidRDefault="00A520F8" w:rsidP="00B437F9">
            <w:pPr>
              <w:spacing w:line="259" w:lineRule="auto"/>
              <w:ind w:left="61"/>
              <w:rPr>
                <w:lang w:val="fr-FR"/>
              </w:rPr>
            </w:pPr>
            <w:r w:rsidRPr="00522F9D">
              <w:rPr>
                <w:b/>
                <w:sz w:val="16"/>
                <w:lang w:val="fr-FR"/>
              </w:rPr>
              <w:t xml:space="preserve">FINAL </w:t>
            </w:r>
          </w:p>
        </w:tc>
        <w:tc>
          <w:tcPr>
            <w:tcW w:w="0" w:type="auto"/>
            <w:vMerge/>
            <w:tcBorders>
              <w:top w:val="nil"/>
              <w:left w:val="single" w:sz="4" w:space="0" w:color="000000"/>
              <w:bottom w:val="single" w:sz="4" w:space="0" w:color="000000"/>
              <w:right w:val="single" w:sz="4" w:space="0" w:color="000000"/>
            </w:tcBorders>
          </w:tcPr>
          <w:p w14:paraId="64DAEA26" w14:textId="77777777" w:rsidR="00A520F8" w:rsidRPr="00522F9D" w:rsidRDefault="00A520F8" w:rsidP="00B437F9">
            <w:pPr>
              <w:spacing w:after="160" w:line="259" w:lineRule="auto"/>
              <w:rPr>
                <w:lang w:val="fr-FR"/>
              </w:rPr>
            </w:pPr>
          </w:p>
        </w:tc>
      </w:tr>
      <w:tr w:rsidR="00A520F8" w:rsidRPr="00522F9D" w14:paraId="3B739B30" w14:textId="77777777" w:rsidTr="00A520F8">
        <w:tblPrEx>
          <w:tblCellMar>
            <w:top w:w="68" w:type="dxa"/>
            <w:left w:w="107" w:type="dxa"/>
            <w:right w:w="63" w:type="dxa"/>
          </w:tblCellMar>
        </w:tblPrEx>
        <w:trPr>
          <w:trHeight w:val="868"/>
        </w:trPr>
        <w:tc>
          <w:tcPr>
            <w:tcW w:w="1731" w:type="dxa"/>
            <w:gridSpan w:val="2"/>
            <w:vMerge w:val="restart"/>
            <w:tcBorders>
              <w:top w:val="single" w:sz="4" w:space="0" w:color="000000"/>
              <w:left w:val="single" w:sz="4" w:space="0" w:color="000000"/>
              <w:bottom w:val="single" w:sz="4" w:space="0" w:color="000000"/>
              <w:right w:val="single" w:sz="4" w:space="0" w:color="000000"/>
            </w:tcBorders>
          </w:tcPr>
          <w:p w14:paraId="19274216" w14:textId="77777777" w:rsidR="00A520F8" w:rsidRPr="00522F9D" w:rsidRDefault="00A520F8" w:rsidP="00B437F9">
            <w:pPr>
              <w:spacing w:line="259" w:lineRule="auto"/>
              <w:rPr>
                <w:lang w:val="fr-FR"/>
              </w:rPr>
            </w:pPr>
            <w:r w:rsidRPr="00522F9D">
              <w:rPr>
                <w:b/>
                <w:sz w:val="18"/>
                <w:lang w:val="fr-FR"/>
              </w:rPr>
              <w:t xml:space="preserve">Produit 2.1. Les institutions de délivrance des services administratifs aux populations sont mieux outillées pour fournir les services administratifs de qualité et de proximité  </w:t>
            </w:r>
          </w:p>
        </w:tc>
        <w:tc>
          <w:tcPr>
            <w:tcW w:w="3398" w:type="dxa"/>
            <w:gridSpan w:val="2"/>
            <w:tcBorders>
              <w:top w:val="single" w:sz="4" w:space="0" w:color="000000"/>
              <w:left w:val="single" w:sz="4" w:space="0" w:color="000000"/>
              <w:bottom w:val="single" w:sz="4" w:space="0" w:color="000000"/>
              <w:right w:val="single" w:sz="4" w:space="0" w:color="000000"/>
            </w:tcBorders>
          </w:tcPr>
          <w:p w14:paraId="121F053C" w14:textId="77777777" w:rsidR="00A520F8" w:rsidRPr="00522F9D" w:rsidRDefault="00A520F8" w:rsidP="00B437F9">
            <w:pPr>
              <w:spacing w:line="259" w:lineRule="auto"/>
              <w:ind w:left="1"/>
              <w:rPr>
                <w:lang w:val="fr-FR"/>
              </w:rPr>
            </w:pPr>
            <w:r w:rsidRPr="00522F9D">
              <w:rPr>
                <w:i/>
                <w:sz w:val="16"/>
                <w:lang w:val="fr-FR"/>
              </w:rPr>
              <w:t xml:space="preserve">2.1. Nombre de personnes (hommes et femmes) ayant accès aux guichets uniques administratifs nouvellement </w:t>
            </w:r>
            <w:proofErr w:type="gramStart"/>
            <w:r w:rsidRPr="00522F9D">
              <w:rPr>
                <w:i/>
                <w:sz w:val="16"/>
                <w:lang w:val="fr-FR"/>
              </w:rPr>
              <w:t>créés(</w:t>
            </w:r>
            <w:proofErr w:type="gramEnd"/>
            <w:r w:rsidRPr="00522F9D">
              <w:rPr>
                <w:i/>
                <w:sz w:val="16"/>
                <w:lang w:val="fr-FR"/>
              </w:rPr>
              <w:t xml:space="preserve">CPD) </w:t>
            </w:r>
          </w:p>
        </w:tc>
        <w:tc>
          <w:tcPr>
            <w:tcW w:w="1261" w:type="dxa"/>
            <w:gridSpan w:val="2"/>
            <w:tcBorders>
              <w:top w:val="single" w:sz="4" w:space="0" w:color="000000"/>
              <w:left w:val="single" w:sz="4" w:space="0" w:color="000000"/>
              <w:bottom w:val="single" w:sz="4" w:space="0" w:color="000000"/>
              <w:right w:val="single" w:sz="4" w:space="0" w:color="000000"/>
            </w:tcBorders>
          </w:tcPr>
          <w:p w14:paraId="4B188DF6" w14:textId="77777777" w:rsidR="00A520F8" w:rsidRPr="00522F9D" w:rsidRDefault="00A520F8" w:rsidP="00B437F9">
            <w:pPr>
              <w:spacing w:line="259" w:lineRule="auto"/>
              <w:ind w:right="44"/>
              <w:jc w:val="center"/>
              <w:rPr>
                <w:lang w:val="fr-FR"/>
              </w:rPr>
            </w:pPr>
            <w:r w:rsidRPr="00522F9D">
              <w:rPr>
                <w:i/>
                <w:sz w:val="16"/>
                <w:lang w:val="fr-FR"/>
              </w:rPr>
              <w:t xml:space="preserve">Rapport du </w:t>
            </w:r>
          </w:p>
          <w:p w14:paraId="080AF4EE" w14:textId="77777777" w:rsidR="00A520F8" w:rsidRPr="00522F9D" w:rsidRDefault="00A520F8" w:rsidP="00B437F9">
            <w:pPr>
              <w:spacing w:line="259" w:lineRule="auto"/>
              <w:jc w:val="center"/>
              <w:rPr>
                <w:lang w:val="fr-FR"/>
              </w:rPr>
            </w:pPr>
            <w:r w:rsidRPr="00522F9D">
              <w:rPr>
                <w:i/>
                <w:sz w:val="16"/>
                <w:lang w:val="fr-FR"/>
              </w:rPr>
              <w:t xml:space="preserve">SERAP sur l’accès aux services </w:t>
            </w:r>
          </w:p>
        </w:tc>
        <w:tc>
          <w:tcPr>
            <w:tcW w:w="810" w:type="dxa"/>
            <w:tcBorders>
              <w:top w:val="single" w:sz="4" w:space="0" w:color="000000"/>
              <w:left w:val="single" w:sz="4" w:space="0" w:color="000000"/>
              <w:bottom w:val="single" w:sz="4" w:space="0" w:color="000000"/>
              <w:right w:val="single" w:sz="4" w:space="0" w:color="000000"/>
            </w:tcBorders>
          </w:tcPr>
          <w:p w14:paraId="27630AC8" w14:textId="77777777" w:rsidR="00A520F8" w:rsidRPr="00522F9D" w:rsidRDefault="00A520F8" w:rsidP="00B437F9">
            <w:pPr>
              <w:spacing w:after="45" w:line="259" w:lineRule="auto"/>
              <w:ind w:left="2"/>
              <w:rPr>
                <w:lang w:val="fr-FR"/>
              </w:rPr>
            </w:pPr>
            <w:r w:rsidRPr="00522F9D">
              <w:rPr>
                <w:sz w:val="16"/>
                <w:lang w:val="fr-FR"/>
              </w:rPr>
              <w:t xml:space="preserve">F3141 </w:t>
            </w:r>
          </w:p>
          <w:p w14:paraId="1DA1569A" w14:textId="77777777" w:rsidR="00A520F8" w:rsidRPr="00522F9D" w:rsidRDefault="00A520F8" w:rsidP="00B437F9">
            <w:pPr>
              <w:spacing w:line="259" w:lineRule="auto"/>
              <w:ind w:left="2"/>
              <w:rPr>
                <w:lang w:val="fr-FR"/>
              </w:rPr>
            </w:pPr>
            <w:r w:rsidRPr="00522F9D">
              <w:rPr>
                <w:sz w:val="16"/>
                <w:lang w:val="fr-FR"/>
              </w:rPr>
              <w:t xml:space="preserve">H10521 </w:t>
            </w:r>
          </w:p>
        </w:tc>
        <w:tc>
          <w:tcPr>
            <w:tcW w:w="810" w:type="dxa"/>
            <w:tcBorders>
              <w:top w:val="single" w:sz="4" w:space="0" w:color="000000"/>
              <w:left w:val="single" w:sz="4" w:space="0" w:color="000000"/>
              <w:bottom w:val="single" w:sz="4" w:space="0" w:color="000000"/>
              <w:right w:val="single" w:sz="4" w:space="0" w:color="000000"/>
            </w:tcBorders>
          </w:tcPr>
          <w:p w14:paraId="51841169" w14:textId="77777777" w:rsidR="00A520F8" w:rsidRPr="00522F9D" w:rsidRDefault="00A520F8" w:rsidP="00B437F9">
            <w:pPr>
              <w:spacing w:line="259" w:lineRule="auto"/>
              <w:ind w:left="1"/>
              <w:rPr>
                <w:lang w:val="fr-FR"/>
              </w:rPr>
            </w:pPr>
            <w:r w:rsidRPr="00522F9D">
              <w:rPr>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529CBD37" w14:textId="77777777" w:rsidR="00A520F8" w:rsidRPr="00522F9D" w:rsidRDefault="00A520F8" w:rsidP="00B437F9">
            <w:pPr>
              <w:spacing w:after="45" w:line="259" w:lineRule="auto"/>
              <w:ind w:left="2"/>
              <w:rPr>
                <w:lang w:val="fr-FR"/>
              </w:rPr>
            </w:pPr>
            <w:r w:rsidRPr="00522F9D">
              <w:rPr>
                <w:i/>
                <w:sz w:val="16"/>
                <w:lang w:val="fr-FR"/>
              </w:rPr>
              <w:t xml:space="preserve">F 5000 </w:t>
            </w:r>
          </w:p>
          <w:p w14:paraId="6213B92D" w14:textId="77777777" w:rsidR="00A520F8" w:rsidRPr="00522F9D" w:rsidRDefault="00A520F8" w:rsidP="00B437F9">
            <w:pPr>
              <w:spacing w:line="259" w:lineRule="auto"/>
              <w:ind w:left="2"/>
              <w:rPr>
                <w:lang w:val="fr-FR"/>
              </w:rPr>
            </w:pPr>
            <w:r w:rsidRPr="00522F9D">
              <w:rPr>
                <w:i/>
                <w:sz w:val="16"/>
                <w:lang w:val="fr-FR"/>
              </w:rPr>
              <w:t xml:space="preserve">H15000 </w:t>
            </w:r>
          </w:p>
        </w:tc>
        <w:tc>
          <w:tcPr>
            <w:tcW w:w="810" w:type="dxa"/>
            <w:tcBorders>
              <w:top w:val="single" w:sz="4" w:space="0" w:color="000000"/>
              <w:left w:val="single" w:sz="4" w:space="0" w:color="000000"/>
              <w:bottom w:val="single" w:sz="4" w:space="0" w:color="000000"/>
              <w:right w:val="single" w:sz="4" w:space="0" w:color="000000"/>
            </w:tcBorders>
          </w:tcPr>
          <w:p w14:paraId="29B3D727" w14:textId="77777777" w:rsidR="00A520F8" w:rsidRPr="00522F9D" w:rsidRDefault="00A520F8" w:rsidP="00B437F9">
            <w:pPr>
              <w:spacing w:after="45" w:line="259" w:lineRule="auto"/>
              <w:ind w:left="1"/>
              <w:rPr>
                <w:lang w:val="fr-FR"/>
              </w:rPr>
            </w:pPr>
            <w:r w:rsidRPr="00522F9D">
              <w:rPr>
                <w:sz w:val="16"/>
                <w:lang w:val="fr-FR"/>
              </w:rPr>
              <w:t xml:space="preserve">F7000 </w:t>
            </w:r>
          </w:p>
          <w:p w14:paraId="7351CAE8" w14:textId="77777777" w:rsidR="00A520F8" w:rsidRPr="00522F9D" w:rsidRDefault="00A520F8" w:rsidP="00B437F9">
            <w:pPr>
              <w:spacing w:line="259" w:lineRule="auto"/>
              <w:ind w:left="1"/>
              <w:rPr>
                <w:lang w:val="fr-FR"/>
              </w:rPr>
            </w:pPr>
            <w:r w:rsidRPr="00522F9D">
              <w:rPr>
                <w:sz w:val="16"/>
                <w:lang w:val="fr-FR"/>
              </w:rPr>
              <w:t xml:space="preserve">H17000 </w:t>
            </w:r>
          </w:p>
        </w:tc>
        <w:tc>
          <w:tcPr>
            <w:tcW w:w="811" w:type="dxa"/>
            <w:tcBorders>
              <w:top w:val="single" w:sz="4" w:space="0" w:color="000000"/>
              <w:left w:val="single" w:sz="4" w:space="0" w:color="000000"/>
              <w:bottom w:val="single" w:sz="4" w:space="0" w:color="000000"/>
              <w:right w:val="single" w:sz="4" w:space="0" w:color="000000"/>
            </w:tcBorders>
          </w:tcPr>
          <w:p w14:paraId="23E21B06" w14:textId="77777777" w:rsidR="00A520F8" w:rsidRPr="00522F9D" w:rsidRDefault="00A520F8" w:rsidP="00B437F9">
            <w:pPr>
              <w:spacing w:after="45" w:line="259" w:lineRule="auto"/>
              <w:ind w:left="2"/>
              <w:rPr>
                <w:lang w:val="fr-FR"/>
              </w:rPr>
            </w:pPr>
            <w:r w:rsidRPr="00522F9D">
              <w:rPr>
                <w:sz w:val="16"/>
                <w:lang w:val="fr-FR"/>
              </w:rPr>
              <w:t xml:space="preserve">F8000 </w:t>
            </w:r>
          </w:p>
          <w:p w14:paraId="343368A8" w14:textId="77777777" w:rsidR="00A520F8" w:rsidRPr="00522F9D" w:rsidRDefault="00A520F8" w:rsidP="00B437F9">
            <w:pPr>
              <w:spacing w:line="259" w:lineRule="auto"/>
              <w:ind w:left="2"/>
              <w:rPr>
                <w:lang w:val="fr-FR"/>
              </w:rPr>
            </w:pPr>
            <w:r w:rsidRPr="00522F9D">
              <w:rPr>
                <w:sz w:val="16"/>
                <w:lang w:val="fr-FR"/>
              </w:rPr>
              <w:t xml:space="preserve">H22000 </w:t>
            </w:r>
          </w:p>
        </w:tc>
        <w:tc>
          <w:tcPr>
            <w:tcW w:w="810" w:type="dxa"/>
            <w:tcBorders>
              <w:top w:val="single" w:sz="4" w:space="0" w:color="000000"/>
              <w:left w:val="single" w:sz="4" w:space="0" w:color="000000"/>
              <w:bottom w:val="single" w:sz="4" w:space="0" w:color="000000"/>
              <w:right w:val="single" w:sz="4" w:space="0" w:color="000000"/>
            </w:tcBorders>
          </w:tcPr>
          <w:p w14:paraId="3342C6B4" w14:textId="77777777" w:rsidR="00A520F8" w:rsidRPr="00522F9D" w:rsidRDefault="00A520F8" w:rsidP="00B437F9">
            <w:pPr>
              <w:spacing w:after="45" w:line="259" w:lineRule="auto"/>
              <w:ind w:left="1"/>
              <w:rPr>
                <w:lang w:val="fr-FR"/>
              </w:rPr>
            </w:pPr>
            <w:r w:rsidRPr="00522F9D">
              <w:rPr>
                <w:sz w:val="16"/>
                <w:lang w:val="fr-FR"/>
              </w:rPr>
              <w:t xml:space="preserve">F9000 </w:t>
            </w:r>
          </w:p>
          <w:p w14:paraId="23CDC0C8" w14:textId="77777777" w:rsidR="00A520F8" w:rsidRPr="00522F9D" w:rsidRDefault="00A520F8" w:rsidP="00B437F9">
            <w:pPr>
              <w:spacing w:line="259" w:lineRule="auto"/>
              <w:ind w:left="1"/>
              <w:rPr>
                <w:lang w:val="fr-FR"/>
              </w:rPr>
            </w:pPr>
            <w:r w:rsidRPr="00522F9D">
              <w:rPr>
                <w:sz w:val="16"/>
                <w:lang w:val="fr-FR"/>
              </w:rPr>
              <w:t xml:space="preserve">H27000 </w:t>
            </w:r>
          </w:p>
        </w:tc>
        <w:tc>
          <w:tcPr>
            <w:tcW w:w="810" w:type="dxa"/>
            <w:tcBorders>
              <w:top w:val="single" w:sz="4" w:space="0" w:color="000000"/>
              <w:left w:val="single" w:sz="4" w:space="0" w:color="000000"/>
              <w:bottom w:val="single" w:sz="4" w:space="0" w:color="000000"/>
              <w:right w:val="single" w:sz="4" w:space="0" w:color="000000"/>
            </w:tcBorders>
          </w:tcPr>
          <w:p w14:paraId="276986E2" w14:textId="77777777" w:rsidR="00A520F8" w:rsidRPr="00522F9D" w:rsidRDefault="00A520F8" w:rsidP="00B437F9">
            <w:pPr>
              <w:spacing w:after="45" w:line="259" w:lineRule="auto"/>
              <w:ind w:left="2"/>
              <w:rPr>
                <w:lang w:val="fr-FR"/>
              </w:rPr>
            </w:pPr>
            <w:r w:rsidRPr="00522F9D">
              <w:rPr>
                <w:i/>
                <w:sz w:val="16"/>
                <w:lang w:val="fr-FR"/>
              </w:rPr>
              <w:t xml:space="preserve">F10 000 </w:t>
            </w:r>
          </w:p>
          <w:p w14:paraId="166857DB" w14:textId="77777777" w:rsidR="00A520F8" w:rsidRPr="00522F9D" w:rsidRDefault="00A520F8" w:rsidP="00B437F9">
            <w:pPr>
              <w:spacing w:line="259" w:lineRule="auto"/>
              <w:ind w:left="2"/>
              <w:rPr>
                <w:lang w:val="fr-FR"/>
              </w:rPr>
            </w:pPr>
            <w:r w:rsidRPr="00522F9D">
              <w:rPr>
                <w:i/>
                <w:sz w:val="16"/>
                <w:lang w:val="fr-FR"/>
              </w:rPr>
              <w:t xml:space="preserve">H32000 </w:t>
            </w:r>
          </w:p>
        </w:tc>
        <w:tc>
          <w:tcPr>
            <w:tcW w:w="810" w:type="dxa"/>
            <w:tcBorders>
              <w:top w:val="single" w:sz="4" w:space="0" w:color="000000"/>
              <w:left w:val="single" w:sz="4" w:space="0" w:color="000000"/>
              <w:bottom w:val="single" w:sz="4" w:space="0" w:color="000000"/>
              <w:right w:val="single" w:sz="4" w:space="0" w:color="000000"/>
            </w:tcBorders>
          </w:tcPr>
          <w:p w14:paraId="3BFF3889"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4928C0A7"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A520F8" w14:paraId="191CEC06" w14:textId="77777777" w:rsidTr="00A520F8">
        <w:tblPrEx>
          <w:tblCellMar>
            <w:top w:w="68" w:type="dxa"/>
            <w:left w:w="107" w:type="dxa"/>
            <w:right w:w="63" w:type="dxa"/>
          </w:tblCellMar>
        </w:tblPrEx>
        <w:trPr>
          <w:trHeight w:val="604"/>
        </w:trPr>
        <w:tc>
          <w:tcPr>
            <w:tcW w:w="1731" w:type="dxa"/>
            <w:gridSpan w:val="2"/>
            <w:vMerge/>
            <w:tcBorders>
              <w:top w:val="nil"/>
              <w:left w:val="single" w:sz="4" w:space="0" w:color="000000"/>
              <w:bottom w:val="nil"/>
              <w:right w:val="single" w:sz="4" w:space="0" w:color="000000"/>
            </w:tcBorders>
          </w:tcPr>
          <w:p w14:paraId="5D155614"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bottom w:val="single" w:sz="4" w:space="0" w:color="000000"/>
              <w:right w:val="single" w:sz="4" w:space="0" w:color="000000"/>
            </w:tcBorders>
          </w:tcPr>
          <w:p w14:paraId="16942EB6" w14:textId="77777777" w:rsidR="00A520F8" w:rsidRPr="00522F9D" w:rsidRDefault="00A520F8" w:rsidP="00B437F9">
            <w:pPr>
              <w:spacing w:line="259" w:lineRule="auto"/>
              <w:ind w:left="1" w:right="35"/>
              <w:rPr>
                <w:lang w:val="fr-FR"/>
              </w:rPr>
            </w:pPr>
            <w:r w:rsidRPr="00522F9D">
              <w:rPr>
                <w:i/>
                <w:sz w:val="16"/>
                <w:lang w:val="fr-FR"/>
              </w:rPr>
              <w:t xml:space="preserve">2.2. Nombre de personnes (hommes et femmes) ayant eu accès aux documents d’état civil dans les zones d’intervention </w:t>
            </w:r>
          </w:p>
        </w:tc>
        <w:tc>
          <w:tcPr>
            <w:tcW w:w="1261" w:type="dxa"/>
            <w:gridSpan w:val="2"/>
            <w:tcBorders>
              <w:top w:val="single" w:sz="4" w:space="0" w:color="000000"/>
              <w:left w:val="single" w:sz="4" w:space="0" w:color="000000"/>
              <w:bottom w:val="single" w:sz="4" w:space="0" w:color="000000"/>
              <w:right w:val="single" w:sz="4" w:space="0" w:color="000000"/>
            </w:tcBorders>
          </w:tcPr>
          <w:p w14:paraId="4DD0AFBE" w14:textId="77777777" w:rsidR="00A520F8" w:rsidRPr="00522F9D" w:rsidRDefault="00A520F8" w:rsidP="00B437F9">
            <w:pPr>
              <w:spacing w:line="259" w:lineRule="auto"/>
              <w:ind w:left="3"/>
              <w:rPr>
                <w:lang w:val="fr-FR"/>
              </w:rPr>
            </w:pPr>
            <w:r w:rsidRPr="00522F9D">
              <w:rPr>
                <w:i/>
                <w:sz w:val="16"/>
                <w:lang w:val="fr-FR"/>
              </w:rPr>
              <w:t xml:space="preserve">Registre d’état </w:t>
            </w:r>
          </w:p>
          <w:p w14:paraId="59F2EBA1" w14:textId="77777777" w:rsidR="00A520F8" w:rsidRPr="00522F9D" w:rsidRDefault="00A520F8" w:rsidP="00B437F9">
            <w:pPr>
              <w:spacing w:line="259" w:lineRule="auto"/>
              <w:ind w:left="3"/>
              <w:rPr>
                <w:lang w:val="fr-FR"/>
              </w:rPr>
            </w:pPr>
            <w:proofErr w:type="gramStart"/>
            <w:r w:rsidRPr="00522F9D">
              <w:rPr>
                <w:i/>
                <w:sz w:val="16"/>
                <w:lang w:val="fr-FR"/>
              </w:rPr>
              <w:t>civil</w:t>
            </w:r>
            <w:proofErr w:type="gramEnd"/>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74676FF" w14:textId="77777777" w:rsidR="00A520F8" w:rsidRPr="00522F9D" w:rsidRDefault="00A520F8" w:rsidP="00B437F9">
            <w:pPr>
              <w:spacing w:after="43" w:line="259" w:lineRule="auto"/>
              <w:ind w:left="2"/>
              <w:rPr>
                <w:lang w:val="fr-FR"/>
              </w:rPr>
            </w:pPr>
            <w:r w:rsidRPr="00522F9D">
              <w:rPr>
                <w:i/>
                <w:sz w:val="16"/>
                <w:lang w:val="fr-FR"/>
              </w:rPr>
              <w:t xml:space="preserve">H </w:t>
            </w:r>
          </w:p>
          <w:p w14:paraId="455009F9" w14:textId="77777777" w:rsidR="00A520F8" w:rsidRPr="00522F9D" w:rsidRDefault="00A520F8" w:rsidP="00B437F9">
            <w:pPr>
              <w:spacing w:after="45" w:line="259" w:lineRule="auto"/>
              <w:ind w:left="2"/>
              <w:rPr>
                <w:lang w:val="fr-FR"/>
              </w:rPr>
            </w:pPr>
            <w:r w:rsidRPr="00522F9D">
              <w:rPr>
                <w:i/>
                <w:sz w:val="16"/>
                <w:lang w:val="fr-FR"/>
              </w:rPr>
              <w:t xml:space="preserve">F </w:t>
            </w:r>
          </w:p>
          <w:p w14:paraId="2A9B8088" w14:textId="77777777" w:rsidR="00A520F8" w:rsidRPr="00522F9D" w:rsidRDefault="00A520F8" w:rsidP="00B437F9">
            <w:pPr>
              <w:spacing w:line="259" w:lineRule="auto"/>
              <w:ind w:left="2"/>
              <w:rPr>
                <w:lang w:val="fr-FR"/>
              </w:rPr>
            </w:pPr>
            <w:r w:rsidRPr="00522F9D">
              <w:rPr>
                <w:i/>
                <w:sz w:val="16"/>
                <w:lang w:val="fr-FR"/>
              </w:rPr>
              <w:t xml:space="preserve">B </w:t>
            </w:r>
          </w:p>
        </w:tc>
        <w:tc>
          <w:tcPr>
            <w:tcW w:w="810" w:type="dxa"/>
            <w:tcBorders>
              <w:top w:val="single" w:sz="4" w:space="0" w:color="000000"/>
              <w:left w:val="single" w:sz="4" w:space="0" w:color="000000"/>
              <w:bottom w:val="single" w:sz="4" w:space="0" w:color="000000"/>
              <w:right w:val="single" w:sz="4" w:space="0" w:color="000000"/>
            </w:tcBorders>
          </w:tcPr>
          <w:p w14:paraId="2A9EAA8A"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4012E66"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C5DD6B8" w14:textId="77777777" w:rsidR="00A520F8" w:rsidRPr="00522F9D" w:rsidRDefault="00A520F8" w:rsidP="00B437F9">
            <w:pPr>
              <w:spacing w:line="259" w:lineRule="auto"/>
              <w:ind w:left="1"/>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7033E9E"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285EAD8"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68F4A32"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21E1F08"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8993898" w14:textId="77777777" w:rsidR="00A520F8" w:rsidRPr="00522F9D" w:rsidRDefault="00A520F8" w:rsidP="00B437F9">
            <w:pPr>
              <w:spacing w:line="259" w:lineRule="auto"/>
              <w:ind w:left="2"/>
              <w:rPr>
                <w:lang w:val="fr-FR"/>
              </w:rPr>
            </w:pPr>
            <w:r w:rsidRPr="00522F9D">
              <w:rPr>
                <w:i/>
                <w:sz w:val="16"/>
                <w:lang w:val="fr-FR"/>
              </w:rPr>
              <w:t xml:space="preserve">Exploitation des registres de l’état civil et de tableaux récapitulatifs périodiques </w:t>
            </w:r>
          </w:p>
        </w:tc>
      </w:tr>
      <w:tr w:rsidR="00A520F8" w:rsidRPr="00A520F8" w14:paraId="05BD3088" w14:textId="77777777" w:rsidTr="00A520F8">
        <w:tblPrEx>
          <w:tblCellMar>
            <w:top w:w="68" w:type="dxa"/>
            <w:left w:w="107" w:type="dxa"/>
            <w:right w:w="63" w:type="dxa"/>
          </w:tblCellMar>
        </w:tblPrEx>
        <w:trPr>
          <w:trHeight w:val="858"/>
        </w:trPr>
        <w:tc>
          <w:tcPr>
            <w:tcW w:w="1731" w:type="dxa"/>
            <w:gridSpan w:val="2"/>
            <w:vMerge/>
            <w:tcBorders>
              <w:top w:val="nil"/>
              <w:left w:val="single" w:sz="4" w:space="0" w:color="000000"/>
              <w:bottom w:val="single" w:sz="4" w:space="0" w:color="000000" w:themeColor="text1"/>
              <w:right w:val="single" w:sz="4" w:space="0" w:color="000000"/>
            </w:tcBorders>
          </w:tcPr>
          <w:p w14:paraId="05975CA1"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bottom w:val="single" w:sz="4" w:space="0" w:color="000000"/>
              <w:right w:val="single" w:sz="4" w:space="0" w:color="000000"/>
            </w:tcBorders>
          </w:tcPr>
          <w:p w14:paraId="1AC933AE" w14:textId="77777777" w:rsidR="00A520F8" w:rsidRPr="00522F9D" w:rsidRDefault="00A520F8" w:rsidP="00B437F9">
            <w:pPr>
              <w:spacing w:line="259" w:lineRule="auto"/>
              <w:ind w:left="1"/>
              <w:rPr>
                <w:lang w:val="fr-FR"/>
              </w:rPr>
            </w:pPr>
            <w:r w:rsidRPr="00522F9D">
              <w:rPr>
                <w:i/>
                <w:sz w:val="16"/>
                <w:lang w:val="fr-FR"/>
              </w:rPr>
              <w:t xml:space="preserve">2.3. Nombre de personnes (hommes et femmes) ayant eu accès aux certificats/titres fonciers </w:t>
            </w:r>
          </w:p>
        </w:tc>
        <w:tc>
          <w:tcPr>
            <w:tcW w:w="1261" w:type="dxa"/>
            <w:gridSpan w:val="2"/>
            <w:tcBorders>
              <w:top w:val="single" w:sz="4" w:space="0" w:color="000000"/>
              <w:left w:val="single" w:sz="4" w:space="0" w:color="000000"/>
              <w:bottom w:val="single" w:sz="4" w:space="0" w:color="000000"/>
              <w:right w:val="single" w:sz="4" w:space="0" w:color="000000"/>
            </w:tcBorders>
          </w:tcPr>
          <w:p w14:paraId="33D04D9D" w14:textId="77777777" w:rsidR="00A520F8" w:rsidRPr="00522F9D" w:rsidRDefault="00A520F8" w:rsidP="00B437F9">
            <w:pPr>
              <w:spacing w:line="259" w:lineRule="auto"/>
              <w:ind w:left="3"/>
              <w:rPr>
                <w:lang w:val="fr-FR"/>
              </w:rPr>
            </w:pPr>
            <w:r w:rsidRPr="00522F9D">
              <w:rPr>
                <w:i/>
                <w:sz w:val="16"/>
                <w:lang w:val="fr-FR"/>
              </w:rPr>
              <w:t xml:space="preserve">Registres fonciers </w:t>
            </w:r>
            <w:r w:rsidRPr="00522F9D">
              <w:rPr>
                <w:i/>
                <w:sz w:val="16"/>
                <w:lang w:val="fr-FR"/>
              </w:rPr>
              <w:tab/>
              <w:t xml:space="preserve">des communes et du Service des Titres Foncier </w:t>
            </w:r>
          </w:p>
        </w:tc>
        <w:tc>
          <w:tcPr>
            <w:tcW w:w="810" w:type="dxa"/>
            <w:tcBorders>
              <w:top w:val="single" w:sz="4" w:space="0" w:color="000000"/>
              <w:left w:val="single" w:sz="4" w:space="0" w:color="000000"/>
              <w:bottom w:val="single" w:sz="4" w:space="0" w:color="000000"/>
              <w:right w:val="single" w:sz="4" w:space="0" w:color="000000"/>
            </w:tcBorders>
          </w:tcPr>
          <w:p w14:paraId="593E4ABD" w14:textId="77777777" w:rsidR="00A520F8" w:rsidRPr="00522F9D" w:rsidRDefault="00A520F8" w:rsidP="00B437F9">
            <w:pPr>
              <w:spacing w:after="45" w:line="259" w:lineRule="auto"/>
              <w:ind w:left="2"/>
              <w:rPr>
                <w:lang w:val="fr-FR"/>
              </w:rPr>
            </w:pPr>
            <w:r w:rsidRPr="00522F9D">
              <w:rPr>
                <w:i/>
                <w:sz w:val="16"/>
                <w:lang w:val="fr-FR"/>
              </w:rPr>
              <w:t xml:space="preserve">H </w:t>
            </w:r>
          </w:p>
          <w:p w14:paraId="45C6122C" w14:textId="77777777" w:rsidR="00A520F8" w:rsidRPr="00522F9D" w:rsidRDefault="00A520F8" w:rsidP="00B437F9">
            <w:pPr>
              <w:spacing w:after="43" w:line="259" w:lineRule="auto"/>
              <w:ind w:left="2"/>
              <w:rPr>
                <w:lang w:val="fr-FR"/>
              </w:rPr>
            </w:pPr>
            <w:r w:rsidRPr="00522F9D">
              <w:rPr>
                <w:i/>
                <w:sz w:val="16"/>
                <w:lang w:val="fr-FR"/>
              </w:rPr>
              <w:t xml:space="preserve">F </w:t>
            </w:r>
          </w:p>
          <w:p w14:paraId="5AB3EFD5" w14:textId="77777777" w:rsidR="00A520F8" w:rsidRPr="00522F9D" w:rsidRDefault="00A520F8" w:rsidP="00B437F9">
            <w:pPr>
              <w:spacing w:line="259" w:lineRule="auto"/>
              <w:ind w:left="2"/>
              <w:rPr>
                <w:lang w:val="fr-FR"/>
              </w:rPr>
            </w:pPr>
            <w:r w:rsidRPr="00522F9D">
              <w:rPr>
                <w:i/>
                <w:sz w:val="16"/>
                <w:lang w:val="fr-FR"/>
              </w:rPr>
              <w:t xml:space="preserve">B </w:t>
            </w:r>
          </w:p>
        </w:tc>
        <w:tc>
          <w:tcPr>
            <w:tcW w:w="810" w:type="dxa"/>
            <w:tcBorders>
              <w:top w:val="single" w:sz="4" w:space="0" w:color="000000"/>
              <w:left w:val="single" w:sz="4" w:space="0" w:color="000000"/>
              <w:bottom w:val="single" w:sz="4" w:space="0" w:color="000000"/>
              <w:right w:val="single" w:sz="4" w:space="0" w:color="000000"/>
            </w:tcBorders>
          </w:tcPr>
          <w:p w14:paraId="4404B404"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37ADE0A"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BA4DE48" w14:textId="77777777" w:rsidR="00A520F8" w:rsidRPr="00522F9D" w:rsidRDefault="00A520F8" w:rsidP="00B437F9">
            <w:pPr>
              <w:spacing w:line="259" w:lineRule="auto"/>
              <w:ind w:left="1"/>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1EF02FEC"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F6B3A4F"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FA8F723"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01DDF18"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35046C58" w14:textId="77777777" w:rsidR="00A520F8" w:rsidRPr="00522F9D" w:rsidRDefault="00A520F8" w:rsidP="00B437F9">
            <w:pPr>
              <w:spacing w:line="259" w:lineRule="auto"/>
              <w:ind w:left="2"/>
              <w:rPr>
                <w:lang w:val="fr-FR"/>
              </w:rPr>
            </w:pPr>
            <w:r w:rsidRPr="00522F9D">
              <w:rPr>
                <w:i/>
                <w:sz w:val="16"/>
                <w:lang w:val="fr-FR"/>
              </w:rPr>
              <w:t xml:space="preserve">Exploitation des registres de l’état civil et de tableaux récapitulatifs périodiques </w:t>
            </w:r>
          </w:p>
        </w:tc>
      </w:tr>
      <w:tr w:rsidR="00A520F8" w:rsidRPr="00522F9D" w14:paraId="1C6F6943" w14:textId="77777777" w:rsidTr="00A520F8">
        <w:tblPrEx>
          <w:tblCellMar>
            <w:top w:w="69" w:type="dxa"/>
            <w:left w:w="107" w:type="dxa"/>
            <w:right w:w="19" w:type="dxa"/>
          </w:tblCellMar>
        </w:tblPrEx>
        <w:trPr>
          <w:trHeight w:val="1428"/>
        </w:trPr>
        <w:tc>
          <w:tcPr>
            <w:tcW w:w="173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8C99" w14:textId="77777777" w:rsidR="00A520F8" w:rsidRPr="00522F9D" w:rsidRDefault="00A520F8" w:rsidP="00B437F9">
            <w:pPr>
              <w:spacing w:line="259" w:lineRule="auto"/>
              <w:rPr>
                <w:lang w:val="fr-FR"/>
              </w:rPr>
            </w:pPr>
            <w:r w:rsidRPr="00522F9D">
              <w:rPr>
                <w:b/>
                <w:i/>
                <w:sz w:val="18"/>
                <w:lang w:val="fr-FR"/>
              </w:rPr>
              <w:t xml:space="preserve">Produit 2.2. Les institutions judiciaires sont mieux outillées pour fournir les services </w:t>
            </w:r>
            <w:r w:rsidRPr="00522F9D">
              <w:rPr>
                <w:b/>
                <w:i/>
                <w:sz w:val="18"/>
                <w:lang w:val="fr-FR"/>
              </w:rPr>
              <w:lastRenderedPageBreak/>
              <w:t>de qualité et de proximité</w:t>
            </w:r>
            <w:r w:rsidRPr="00522F9D">
              <w:rPr>
                <w:i/>
                <w:sz w:val="18"/>
                <w:lang w:val="fr-FR"/>
              </w:rPr>
              <w:t xml:space="preserve"> </w:t>
            </w:r>
          </w:p>
        </w:tc>
        <w:tc>
          <w:tcPr>
            <w:tcW w:w="3398" w:type="dxa"/>
            <w:gridSpan w:val="2"/>
            <w:tcBorders>
              <w:top w:val="single" w:sz="4" w:space="0" w:color="000000"/>
              <w:left w:val="single" w:sz="4" w:space="0" w:color="000000" w:themeColor="text1"/>
              <w:bottom w:val="single" w:sz="4" w:space="0" w:color="000000"/>
              <w:right w:val="single" w:sz="4" w:space="0" w:color="000000"/>
            </w:tcBorders>
          </w:tcPr>
          <w:p w14:paraId="5E4DB674" w14:textId="77777777" w:rsidR="00A520F8" w:rsidRPr="00522F9D" w:rsidRDefault="00A520F8" w:rsidP="00B437F9">
            <w:pPr>
              <w:spacing w:line="259" w:lineRule="auto"/>
              <w:ind w:left="1"/>
              <w:rPr>
                <w:lang w:val="fr-FR"/>
              </w:rPr>
            </w:pPr>
            <w:r w:rsidRPr="00522F9D">
              <w:rPr>
                <w:sz w:val="16"/>
                <w:lang w:val="fr-FR"/>
              </w:rPr>
              <w:lastRenderedPageBreak/>
              <w:t xml:space="preserve">2.2.1. Nombre de personnes ayant accès à la justice (y compris les litiges fonciers) ventilées par sexe et selon d’autres caractéristiques dans les zones d’intervention (CPD) </w:t>
            </w:r>
          </w:p>
        </w:tc>
        <w:tc>
          <w:tcPr>
            <w:tcW w:w="1261" w:type="dxa"/>
            <w:gridSpan w:val="2"/>
            <w:tcBorders>
              <w:top w:val="single" w:sz="4" w:space="0" w:color="000000"/>
              <w:left w:val="single" w:sz="4" w:space="0" w:color="000000"/>
              <w:bottom w:val="single" w:sz="4" w:space="0" w:color="000000"/>
              <w:right w:val="single" w:sz="4" w:space="0" w:color="000000"/>
            </w:tcBorders>
          </w:tcPr>
          <w:p w14:paraId="665D570E" w14:textId="77777777" w:rsidR="00A520F8" w:rsidRPr="00522F9D" w:rsidRDefault="00A520F8" w:rsidP="00B437F9">
            <w:pPr>
              <w:tabs>
                <w:tab w:val="right" w:pos="1134"/>
              </w:tabs>
              <w:spacing w:line="259" w:lineRule="auto"/>
              <w:rPr>
                <w:lang w:val="fr-FR"/>
              </w:rPr>
            </w:pPr>
            <w:r w:rsidRPr="00522F9D">
              <w:rPr>
                <w:i/>
                <w:sz w:val="16"/>
                <w:lang w:val="fr-FR"/>
              </w:rPr>
              <w:t xml:space="preserve">Rapport </w:t>
            </w:r>
            <w:r w:rsidRPr="00522F9D">
              <w:rPr>
                <w:i/>
                <w:sz w:val="16"/>
                <w:lang w:val="fr-FR"/>
              </w:rPr>
              <w:tab/>
              <w:t xml:space="preserve">Mi  </w:t>
            </w:r>
          </w:p>
          <w:p w14:paraId="25E1A8E7" w14:textId="77777777" w:rsidR="00A520F8" w:rsidRPr="00522F9D" w:rsidRDefault="00A520F8" w:rsidP="00B437F9">
            <w:pPr>
              <w:spacing w:after="43" w:line="259" w:lineRule="auto"/>
              <w:ind w:left="3"/>
              <w:rPr>
                <w:lang w:val="fr-FR"/>
              </w:rPr>
            </w:pPr>
            <w:r w:rsidRPr="00522F9D">
              <w:rPr>
                <w:i/>
                <w:sz w:val="16"/>
                <w:lang w:val="fr-FR"/>
              </w:rPr>
              <w:t xml:space="preserve">Justice </w:t>
            </w:r>
          </w:p>
          <w:p w14:paraId="5D196036" w14:textId="77777777" w:rsidR="00A520F8" w:rsidRPr="00522F9D" w:rsidRDefault="00A520F8" w:rsidP="00B437F9">
            <w:pPr>
              <w:spacing w:line="259" w:lineRule="auto"/>
              <w:ind w:left="3" w:right="86"/>
              <w:rPr>
                <w:lang w:val="fr-FR"/>
              </w:rPr>
            </w:pPr>
            <w:r w:rsidRPr="00522F9D">
              <w:rPr>
                <w:i/>
                <w:sz w:val="16"/>
                <w:lang w:val="fr-FR"/>
              </w:rPr>
              <w:t xml:space="preserve">Registres des juridictions et des barreaux </w:t>
            </w:r>
          </w:p>
        </w:tc>
        <w:tc>
          <w:tcPr>
            <w:tcW w:w="810" w:type="dxa"/>
            <w:tcBorders>
              <w:top w:val="single" w:sz="4" w:space="0" w:color="000000"/>
              <w:left w:val="single" w:sz="4" w:space="0" w:color="000000"/>
              <w:bottom w:val="single" w:sz="4" w:space="0" w:color="000000"/>
              <w:right w:val="single" w:sz="4" w:space="0" w:color="000000"/>
            </w:tcBorders>
          </w:tcPr>
          <w:p w14:paraId="318CDD99" w14:textId="77777777" w:rsidR="00A520F8" w:rsidRPr="00522F9D" w:rsidRDefault="00A520F8" w:rsidP="00B437F9">
            <w:pPr>
              <w:spacing w:after="45" w:line="259" w:lineRule="auto"/>
              <w:ind w:left="2"/>
              <w:rPr>
                <w:lang w:val="fr-FR"/>
              </w:rPr>
            </w:pPr>
            <w:r w:rsidRPr="00522F9D">
              <w:rPr>
                <w:i/>
                <w:sz w:val="16"/>
                <w:lang w:val="fr-FR"/>
              </w:rPr>
              <w:t xml:space="preserve">H19019 </w:t>
            </w:r>
          </w:p>
          <w:p w14:paraId="041DF23B" w14:textId="77777777" w:rsidR="00A520F8" w:rsidRPr="00522F9D" w:rsidRDefault="00A520F8" w:rsidP="00B437F9">
            <w:pPr>
              <w:spacing w:after="43" w:line="259" w:lineRule="auto"/>
              <w:ind w:left="2"/>
              <w:rPr>
                <w:lang w:val="fr-FR"/>
              </w:rPr>
            </w:pPr>
            <w:r w:rsidRPr="00522F9D">
              <w:rPr>
                <w:i/>
                <w:sz w:val="16"/>
                <w:lang w:val="fr-FR"/>
              </w:rPr>
              <w:t xml:space="preserve">F9462 </w:t>
            </w:r>
          </w:p>
          <w:p w14:paraId="0BE26507" w14:textId="77777777" w:rsidR="00A520F8" w:rsidRPr="00522F9D" w:rsidRDefault="00A520F8" w:rsidP="00B437F9">
            <w:pPr>
              <w:spacing w:after="45" w:line="259" w:lineRule="auto"/>
              <w:ind w:left="2"/>
              <w:rPr>
                <w:lang w:val="fr-FR"/>
              </w:rPr>
            </w:pPr>
            <w:r w:rsidRPr="00522F9D">
              <w:rPr>
                <w:i/>
                <w:sz w:val="16"/>
                <w:lang w:val="fr-FR"/>
              </w:rPr>
              <w:t xml:space="preserve">B </w:t>
            </w:r>
          </w:p>
          <w:p w14:paraId="074A7BBD" w14:textId="77777777" w:rsidR="00A520F8" w:rsidRPr="00522F9D" w:rsidRDefault="00A520F8" w:rsidP="00B437F9">
            <w:pPr>
              <w:spacing w:after="45" w:line="259" w:lineRule="auto"/>
              <w:ind w:left="2"/>
              <w:rPr>
                <w:lang w:val="fr-FR"/>
              </w:rPr>
            </w:pPr>
            <w:r w:rsidRPr="00522F9D">
              <w:rPr>
                <w:i/>
                <w:sz w:val="16"/>
                <w:lang w:val="fr-FR"/>
              </w:rPr>
              <w:t xml:space="preserve">C </w:t>
            </w:r>
          </w:p>
          <w:p w14:paraId="4F79ABFE" w14:textId="77777777" w:rsidR="00A520F8" w:rsidRPr="00522F9D" w:rsidRDefault="00A520F8" w:rsidP="00B437F9">
            <w:pPr>
              <w:spacing w:after="43" w:line="259" w:lineRule="auto"/>
              <w:ind w:left="2"/>
              <w:rPr>
                <w:lang w:val="fr-FR"/>
              </w:rPr>
            </w:pPr>
            <w:r w:rsidRPr="00522F9D">
              <w:rPr>
                <w:i/>
                <w:sz w:val="16"/>
                <w:lang w:val="fr-FR"/>
              </w:rPr>
              <w:t xml:space="preserve">R </w:t>
            </w:r>
          </w:p>
          <w:p w14:paraId="09C8212B" w14:textId="77777777" w:rsidR="00A520F8" w:rsidRPr="00522F9D" w:rsidRDefault="00A520F8" w:rsidP="00B437F9">
            <w:pPr>
              <w:spacing w:line="259" w:lineRule="auto"/>
              <w:ind w:left="2"/>
              <w:rPr>
                <w:lang w:val="fr-FR"/>
              </w:rPr>
            </w:pPr>
            <w:r w:rsidRPr="00522F9D">
              <w:rPr>
                <w:i/>
                <w:sz w:val="16"/>
                <w:lang w:val="fr-FR"/>
              </w:rPr>
              <w:t xml:space="preserve">P </w:t>
            </w:r>
          </w:p>
        </w:tc>
        <w:tc>
          <w:tcPr>
            <w:tcW w:w="810" w:type="dxa"/>
            <w:tcBorders>
              <w:top w:val="single" w:sz="4" w:space="0" w:color="000000"/>
              <w:left w:val="single" w:sz="4" w:space="0" w:color="000000"/>
              <w:bottom w:val="single" w:sz="4" w:space="0" w:color="000000"/>
              <w:right w:val="single" w:sz="4" w:space="0" w:color="000000"/>
            </w:tcBorders>
          </w:tcPr>
          <w:p w14:paraId="5DAD25B1" w14:textId="77777777" w:rsidR="00A520F8" w:rsidRPr="00522F9D" w:rsidRDefault="00A520F8" w:rsidP="00B437F9">
            <w:pPr>
              <w:spacing w:after="45" w:line="259" w:lineRule="auto"/>
              <w:ind w:left="1"/>
              <w:rPr>
                <w:lang w:val="fr-FR"/>
              </w:rPr>
            </w:pPr>
            <w:r w:rsidRPr="00522F9D">
              <w:rPr>
                <w:i/>
                <w:sz w:val="16"/>
                <w:lang w:val="fr-FR"/>
              </w:rPr>
              <w:t xml:space="preserve"> 2018 </w:t>
            </w:r>
          </w:p>
          <w:p w14:paraId="568BE48C" w14:textId="77777777" w:rsidR="00A520F8" w:rsidRPr="00522F9D" w:rsidRDefault="00A520F8" w:rsidP="00B437F9">
            <w:pPr>
              <w:spacing w:after="43" w:line="259" w:lineRule="auto"/>
              <w:ind w:left="1"/>
              <w:rPr>
                <w:lang w:val="fr-FR"/>
              </w:rPr>
            </w:pPr>
            <w:r w:rsidRPr="00522F9D">
              <w:rPr>
                <w:i/>
                <w:sz w:val="16"/>
                <w:lang w:val="fr-FR"/>
              </w:rPr>
              <w:t xml:space="preserve">2018 </w:t>
            </w:r>
          </w:p>
          <w:p w14:paraId="4FCBA241" w14:textId="77777777" w:rsidR="00A520F8" w:rsidRPr="00522F9D" w:rsidRDefault="00A520F8" w:rsidP="00B437F9">
            <w:pPr>
              <w:spacing w:after="45" w:line="259" w:lineRule="auto"/>
              <w:ind w:left="1"/>
              <w:rPr>
                <w:lang w:val="fr-FR"/>
              </w:rPr>
            </w:pPr>
            <w:r w:rsidRPr="00522F9D">
              <w:rPr>
                <w:i/>
                <w:sz w:val="16"/>
                <w:lang w:val="fr-FR"/>
              </w:rPr>
              <w:t xml:space="preserve">2018 </w:t>
            </w:r>
          </w:p>
          <w:p w14:paraId="521C77D2" w14:textId="77777777" w:rsidR="00A520F8" w:rsidRPr="00522F9D" w:rsidRDefault="00A520F8" w:rsidP="00B437F9">
            <w:pPr>
              <w:spacing w:after="45" w:line="259" w:lineRule="auto"/>
              <w:ind w:left="1"/>
              <w:rPr>
                <w:lang w:val="fr-FR"/>
              </w:rPr>
            </w:pPr>
            <w:r w:rsidRPr="00522F9D">
              <w:rPr>
                <w:i/>
                <w:sz w:val="16"/>
                <w:lang w:val="fr-FR"/>
              </w:rPr>
              <w:t xml:space="preserve">2018 </w:t>
            </w:r>
          </w:p>
          <w:p w14:paraId="292D95D2" w14:textId="77777777" w:rsidR="00A520F8" w:rsidRPr="00522F9D" w:rsidRDefault="00A520F8" w:rsidP="00B437F9">
            <w:pPr>
              <w:spacing w:after="43" w:line="259" w:lineRule="auto"/>
              <w:ind w:left="1"/>
              <w:rPr>
                <w:lang w:val="fr-FR"/>
              </w:rPr>
            </w:pPr>
            <w:r w:rsidRPr="00522F9D">
              <w:rPr>
                <w:i/>
                <w:sz w:val="16"/>
                <w:lang w:val="fr-FR"/>
              </w:rPr>
              <w:t xml:space="preserve">2018 </w:t>
            </w:r>
          </w:p>
          <w:p w14:paraId="54D96DA8"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3450B41A" w14:textId="77777777" w:rsidR="00A520F8" w:rsidRPr="00522F9D" w:rsidRDefault="00A520F8" w:rsidP="00B437F9">
            <w:pPr>
              <w:spacing w:after="45" w:line="259" w:lineRule="auto"/>
              <w:ind w:left="2"/>
              <w:rPr>
                <w:lang w:val="fr-FR"/>
              </w:rPr>
            </w:pPr>
            <w:r w:rsidRPr="00522F9D">
              <w:rPr>
                <w:i/>
                <w:sz w:val="16"/>
                <w:lang w:val="fr-FR"/>
              </w:rPr>
              <w:t xml:space="preserve">19780 </w:t>
            </w:r>
          </w:p>
          <w:p w14:paraId="171A1CC5" w14:textId="77777777" w:rsidR="00A520F8" w:rsidRPr="00522F9D" w:rsidRDefault="00A520F8" w:rsidP="00B437F9">
            <w:pPr>
              <w:spacing w:after="43" w:line="259" w:lineRule="auto"/>
              <w:ind w:left="2"/>
              <w:rPr>
                <w:lang w:val="fr-FR"/>
              </w:rPr>
            </w:pPr>
            <w:r w:rsidRPr="00522F9D">
              <w:rPr>
                <w:i/>
                <w:sz w:val="16"/>
                <w:lang w:val="fr-FR"/>
              </w:rPr>
              <w:t xml:space="preserve">10674 </w:t>
            </w:r>
          </w:p>
          <w:p w14:paraId="5FCE6471" w14:textId="77777777" w:rsidR="00A520F8" w:rsidRPr="00522F9D" w:rsidRDefault="00A520F8" w:rsidP="00B437F9">
            <w:pPr>
              <w:spacing w:after="45" w:line="259" w:lineRule="auto"/>
              <w:ind w:left="2"/>
              <w:rPr>
                <w:lang w:val="fr-FR"/>
              </w:rPr>
            </w:pPr>
            <w:r w:rsidRPr="00522F9D">
              <w:rPr>
                <w:i/>
                <w:sz w:val="16"/>
                <w:lang w:val="fr-FR"/>
              </w:rPr>
              <w:t xml:space="preserve">40 </w:t>
            </w:r>
          </w:p>
          <w:p w14:paraId="0BF029B5" w14:textId="77777777" w:rsidR="00A520F8" w:rsidRPr="00522F9D" w:rsidRDefault="00A520F8" w:rsidP="00B437F9">
            <w:pPr>
              <w:spacing w:after="45" w:line="259" w:lineRule="auto"/>
              <w:ind w:left="2"/>
              <w:rPr>
                <w:lang w:val="fr-FR"/>
              </w:rPr>
            </w:pPr>
            <w:r w:rsidRPr="00522F9D">
              <w:rPr>
                <w:i/>
                <w:sz w:val="16"/>
                <w:lang w:val="fr-FR"/>
              </w:rPr>
              <w:t xml:space="preserve">40 </w:t>
            </w:r>
          </w:p>
          <w:p w14:paraId="177CB263" w14:textId="77777777" w:rsidR="00A520F8" w:rsidRPr="00522F9D" w:rsidRDefault="00A520F8" w:rsidP="00B437F9">
            <w:pPr>
              <w:spacing w:after="43" w:line="259" w:lineRule="auto"/>
              <w:ind w:left="2"/>
              <w:rPr>
                <w:lang w:val="fr-FR"/>
              </w:rPr>
            </w:pPr>
            <w:r w:rsidRPr="00522F9D">
              <w:rPr>
                <w:i/>
                <w:sz w:val="16"/>
                <w:lang w:val="fr-FR"/>
              </w:rPr>
              <w:t xml:space="preserve">40 </w:t>
            </w:r>
          </w:p>
          <w:p w14:paraId="25D44B32" w14:textId="77777777" w:rsidR="00A520F8" w:rsidRPr="00522F9D" w:rsidRDefault="00A520F8" w:rsidP="00B437F9">
            <w:pPr>
              <w:spacing w:after="46" w:line="259" w:lineRule="auto"/>
              <w:ind w:left="2"/>
              <w:rPr>
                <w:lang w:val="fr-FR"/>
              </w:rPr>
            </w:pPr>
            <w:r w:rsidRPr="00522F9D">
              <w:rPr>
                <w:i/>
                <w:sz w:val="16"/>
                <w:lang w:val="fr-FR"/>
              </w:rPr>
              <w:t xml:space="preserve">200 </w:t>
            </w:r>
          </w:p>
          <w:p w14:paraId="5C557EBA" w14:textId="77777777" w:rsidR="00A520F8" w:rsidRPr="00522F9D" w:rsidRDefault="00A520F8" w:rsidP="00B437F9">
            <w:pPr>
              <w:spacing w:line="259" w:lineRule="auto"/>
              <w:ind w:left="2"/>
              <w:rPr>
                <w:lang w:val="fr-FR"/>
              </w:rPr>
            </w:pPr>
            <w:r w:rsidRPr="00522F9D">
              <w:rPr>
                <w:i/>
                <w:sz w:val="16"/>
                <w:lang w:val="fr-FR"/>
              </w:rPr>
              <w:lastRenderedPageBreak/>
              <w:t xml:space="preserve"> </w:t>
            </w:r>
          </w:p>
        </w:tc>
        <w:tc>
          <w:tcPr>
            <w:tcW w:w="810" w:type="dxa"/>
            <w:tcBorders>
              <w:top w:val="single" w:sz="4" w:space="0" w:color="000000"/>
              <w:left w:val="single" w:sz="4" w:space="0" w:color="000000"/>
              <w:bottom w:val="single" w:sz="4" w:space="0" w:color="000000"/>
              <w:right w:val="single" w:sz="4" w:space="0" w:color="000000"/>
            </w:tcBorders>
          </w:tcPr>
          <w:p w14:paraId="56EB7CF0" w14:textId="77777777" w:rsidR="00A520F8" w:rsidRPr="00522F9D" w:rsidRDefault="00A520F8" w:rsidP="00B437F9">
            <w:pPr>
              <w:spacing w:after="45" w:line="259" w:lineRule="auto"/>
              <w:ind w:left="1"/>
              <w:rPr>
                <w:lang w:val="fr-FR"/>
              </w:rPr>
            </w:pPr>
            <w:r w:rsidRPr="00522F9D">
              <w:rPr>
                <w:i/>
                <w:sz w:val="16"/>
                <w:lang w:val="fr-FR"/>
              </w:rPr>
              <w:lastRenderedPageBreak/>
              <w:t xml:space="preserve">20541 </w:t>
            </w:r>
          </w:p>
          <w:p w14:paraId="2324D516" w14:textId="77777777" w:rsidR="00A520F8" w:rsidRPr="00522F9D" w:rsidRDefault="00A520F8" w:rsidP="00B437F9">
            <w:pPr>
              <w:spacing w:after="43" w:line="259" w:lineRule="auto"/>
              <w:ind w:left="1"/>
              <w:rPr>
                <w:lang w:val="fr-FR"/>
              </w:rPr>
            </w:pPr>
            <w:r w:rsidRPr="00522F9D">
              <w:rPr>
                <w:i/>
                <w:sz w:val="16"/>
                <w:lang w:val="fr-FR"/>
              </w:rPr>
              <w:t xml:space="preserve">11886 </w:t>
            </w:r>
          </w:p>
          <w:p w14:paraId="570F74EC" w14:textId="77777777" w:rsidR="00A520F8" w:rsidRPr="00522F9D" w:rsidRDefault="00A520F8" w:rsidP="00B437F9">
            <w:pPr>
              <w:spacing w:after="45" w:line="259" w:lineRule="auto"/>
              <w:ind w:left="1"/>
              <w:rPr>
                <w:lang w:val="fr-FR"/>
              </w:rPr>
            </w:pPr>
            <w:r w:rsidRPr="00522F9D">
              <w:rPr>
                <w:i/>
                <w:sz w:val="16"/>
                <w:lang w:val="fr-FR"/>
              </w:rPr>
              <w:t xml:space="preserve">80 </w:t>
            </w:r>
          </w:p>
          <w:p w14:paraId="070569F7" w14:textId="77777777" w:rsidR="00A520F8" w:rsidRPr="00522F9D" w:rsidRDefault="00A520F8" w:rsidP="00B437F9">
            <w:pPr>
              <w:spacing w:after="45" w:line="259" w:lineRule="auto"/>
              <w:ind w:left="1"/>
              <w:rPr>
                <w:lang w:val="fr-FR"/>
              </w:rPr>
            </w:pPr>
            <w:r w:rsidRPr="00522F9D">
              <w:rPr>
                <w:i/>
                <w:sz w:val="16"/>
                <w:lang w:val="fr-FR"/>
              </w:rPr>
              <w:t xml:space="preserve">80 </w:t>
            </w:r>
          </w:p>
          <w:p w14:paraId="75BECF3E" w14:textId="77777777" w:rsidR="00A520F8" w:rsidRPr="00522F9D" w:rsidRDefault="00A520F8" w:rsidP="00B437F9">
            <w:pPr>
              <w:spacing w:after="43" w:line="259" w:lineRule="auto"/>
              <w:ind w:left="1"/>
              <w:rPr>
                <w:lang w:val="fr-FR"/>
              </w:rPr>
            </w:pPr>
            <w:r w:rsidRPr="00522F9D">
              <w:rPr>
                <w:i/>
                <w:sz w:val="16"/>
                <w:lang w:val="fr-FR"/>
              </w:rPr>
              <w:t xml:space="preserve">80 </w:t>
            </w:r>
          </w:p>
          <w:p w14:paraId="3421654D" w14:textId="77777777" w:rsidR="00A520F8" w:rsidRPr="00522F9D" w:rsidRDefault="00A520F8" w:rsidP="00B437F9">
            <w:pPr>
              <w:spacing w:after="46" w:line="259" w:lineRule="auto"/>
              <w:ind w:left="1"/>
              <w:rPr>
                <w:lang w:val="fr-FR"/>
              </w:rPr>
            </w:pPr>
            <w:r w:rsidRPr="00522F9D">
              <w:rPr>
                <w:i/>
                <w:sz w:val="16"/>
                <w:lang w:val="fr-FR"/>
              </w:rPr>
              <w:t xml:space="preserve">400 </w:t>
            </w:r>
          </w:p>
          <w:p w14:paraId="0038047B" w14:textId="77777777" w:rsidR="00A520F8" w:rsidRPr="00522F9D" w:rsidRDefault="00A520F8" w:rsidP="00B437F9">
            <w:pPr>
              <w:spacing w:line="259" w:lineRule="auto"/>
              <w:ind w:left="1"/>
              <w:rPr>
                <w:lang w:val="fr-FR"/>
              </w:rPr>
            </w:pPr>
            <w:r w:rsidRPr="00522F9D">
              <w:rPr>
                <w:i/>
                <w:sz w:val="16"/>
                <w:lang w:val="fr-FR"/>
              </w:rPr>
              <w:lastRenderedPageBreak/>
              <w:t xml:space="preserve"> </w:t>
            </w:r>
          </w:p>
        </w:tc>
        <w:tc>
          <w:tcPr>
            <w:tcW w:w="811" w:type="dxa"/>
            <w:tcBorders>
              <w:top w:val="single" w:sz="4" w:space="0" w:color="000000"/>
              <w:left w:val="single" w:sz="4" w:space="0" w:color="000000"/>
              <w:bottom w:val="single" w:sz="4" w:space="0" w:color="000000"/>
              <w:right w:val="single" w:sz="4" w:space="0" w:color="000000"/>
            </w:tcBorders>
          </w:tcPr>
          <w:p w14:paraId="00109D6E" w14:textId="77777777" w:rsidR="00A520F8" w:rsidRPr="00522F9D" w:rsidRDefault="00A520F8" w:rsidP="00B437F9">
            <w:pPr>
              <w:spacing w:after="45" w:line="259" w:lineRule="auto"/>
              <w:ind w:left="2"/>
              <w:rPr>
                <w:lang w:val="fr-FR"/>
              </w:rPr>
            </w:pPr>
            <w:r w:rsidRPr="00522F9D">
              <w:rPr>
                <w:i/>
                <w:sz w:val="16"/>
                <w:lang w:val="fr-FR"/>
              </w:rPr>
              <w:lastRenderedPageBreak/>
              <w:t xml:space="preserve">21302 </w:t>
            </w:r>
          </w:p>
          <w:p w14:paraId="18744807" w14:textId="77777777" w:rsidR="00A520F8" w:rsidRPr="00522F9D" w:rsidRDefault="00A520F8" w:rsidP="00B437F9">
            <w:pPr>
              <w:spacing w:after="43" w:line="259" w:lineRule="auto"/>
              <w:ind w:left="2"/>
              <w:rPr>
                <w:lang w:val="fr-FR"/>
              </w:rPr>
            </w:pPr>
            <w:r w:rsidRPr="00522F9D">
              <w:rPr>
                <w:i/>
                <w:sz w:val="16"/>
                <w:lang w:val="fr-FR"/>
              </w:rPr>
              <w:t xml:space="preserve">13098 </w:t>
            </w:r>
          </w:p>
          <w:p w14:paraId="3FFBE5D5" w14:textId="77777777" w:rsidR="00A520F8" w:rsidRPr="00522F9D" w:rsidRDefault="00A520F8" w:rsidP="00B437F9">
            <w:pPr>
              <w:spacing w:after="45" w:line="259" w:lineRule="auto"/>
              <w:ind w:left="2"/>
              <w:rPr>
                <w:lang w:val="fr-FR"/>
              </w:rPr>
            </w:pPr>
            <w:r w:rsidRPr="00522F9D">
              <w:rPr>
                <w:i/>
                <w:sz w:val="16"/>
                <w:lang w:val="fr-FR"/>
              </w:rPr>
              <w:t xml:space="preserve">120 </w:t>
            </w:r>
          </w:p>
          <w:p w14:paraId="3DAD03CD" w14:textId="77777777" w:rsidR="00A520F8" w:rsidRPr="00522F9D" w:rsidRDefault="00A520F8" w:rsidP="00B437F9">
            <w:pPr>
              <w:spacing w:after="45" w:line="259" w:lineRule="auto"/>
              <w:ind w:left="2"/>
              <w:rPr>
                <w:lang w:val="fr-FR"/>
              </w:rPr>
            </w:pPr>
            <w:r w:rsidRPr="00522F9D">
              <w:rPr>
                <w:i/>
                <w:sz w:val="16"/>
                <w:lang w:val="fr-FR"/>
              </w:rPr>
              <w:t xml:space="preserve">120 </w:t>
            </w:r>
          </w:p>
          <w:p w14:paraId="3177948F" w14:textId="77777777" w:rsidR="00A520F8" w:rsidRPr="00522F9D" w:rsidRDefault="00A520F8" w:rsidP="00B437F9">
            <w:pPr>
              <w:spacing w:after="43" w:line="259" w:lineRule="auto"/>
              <w:ind w:left="2"/>
              <w:rPr>
                <w:lang w:val="fr-FR"/>
              </w:rPr>
            </w:pPr>
            <w:r w:rsidRPr="00522F9D">
              <w:rPr>
                <w:i/>
                <w:sz w:val="16"/>
                <w:lang w:val="fr-FR"/>
              </w:rPr>
              <w:t xml:space="preserve">120 </w:t>
            </w:r>
          </w:p>
          <w:p w14:paraId="538AF78F" w14:textId="77777777" w:rsidR="00A520F8" w:rsidRPr="00522F9D" w:rsidRDefault="00A520F8" w:rsidP="00B437F9">
            <w:pPr>
              <w:spacing w:line="259" w:lineRule="auto"/>
              <w:ind w:left="2"/>
              <w:rPr>
                <w:lang w:val="fr-FR"/>
              </w:rPr>
            </w:pPr>
            <w:r w:rsidRPr="00522F9D">
              <w:rPr>
                <w:i/>
                <w:sz w:val="16"/>
                <w:lang w:val="fr-FR"/>
              </w:rPr>
              <w:t xml:space="preserve">600 </w:t>
            </w:r>
          </w:p>
        </w:tc>
        <w:tc>
          <w:tcPr>
            <w:tcW w:w="810" w:type="dxa"/>
            <w:tcBorders>
              <w:top w:val="single" w:sz="4" w:space="0" w:color="000000"/>
              <w:left w:val="single" w:sz="4" w:space="0" w:color="000000"/>
              <w:bottom w:val="single" w:sz="4" w:space="0" w:color="000000"/>
              <w:right w:val="single" w:sz="4" w:space="0" w:color="000000"/>
            </w:tcBorders>
          </w:tcPr>
          <w:p w14:paraId="1547F8FA" w14:textId="77777777" w:rsidR="00A520F8" w:rsidRPr="00522F9D" w:rsidRDefault="00A520F8" w:rsidP="00B437F9">
            <w:pPr>
              <w:spacing w:after="45" w:line="259" w:lineRule="auto"/>
              <w:ind w:left="1"/>
              <w:rPr>
                <w:lang w:val="fr-FR"/>
              </w:rPr>
            </w:pPr>
            <w:r w:rsidRPr="00522F9D">
              <w:rPr>
                <w:i/>
                <w:sz w:val="16"/>
                <w:lang w:val="fr-FR"/>
              </w:rPr>
              <w:t xml:space="preserve">22063 </w:t>
            </w:r>
          </w:p>
          <w:p w14:paraId="05274200" w14:textId="77777777" w:rsidR="00A520F8" w:rsidRPr="00522F9D" w:rsidRDefault="00A520F8" w:rsidP="00B437F9">
            <w:pPr>
              <w:spacing w:after="43" w:line="259" w:lineRule="auto"/>
              <w:ind w:left="1"/>
              <w:rPr>
                <w:lang w:val="fr-FR"/>
              </w:rPr>
            </w:pPr>
            <w:r w:rsidRPr="00522F9D">
              <w:rPr>
                <w:i/>
                <w:sz w:val="16"/>
                <w:lang w:val="fr-FR"/>
              </w:rPr>
              <w:t xml:space="preserve">14310 </w:t>
            </w:r>
          </w:p>
          <w:p w14:paraId="4E1BAFCC" w14:textId="77777777" w:rsidR="00A520F8" w:rsidRPr="00522F9D" w:rsidRDefault="00A520F8" w:rsidP="00B437F9">
            <w:pPr>
              <w:spacing w:after="45" w:line="259" w:lineRule="auto"/>
              <w:ind w:left="1"/>
              <w:rPr>
                <w:lang w:val="fr-FR"/>
              </w:rPr>
            </w:pPr>
            <w:r w:rsidRPr="00522F9D">
              <w:rPr>
                <w:i/>
                <w:sz w:val="16"/>
                <w:lang w:val="fr-FR"/>
              </w:rPr>
              <w:t xml:space="preserve">160 </w:t>
            </w:r>
          </w:p>
          <w:p w14:paraId="17340EFC" w14:textId="77777777" w:rsidR="00A520F8" w:rsidRPr="00522F9D" w:rsidRDefault="00A520F8" w:rsidP="00B437F9">
            <w:pPr>
              <w:spacing w:after="45" w:line="259" w:lineRule="auto"/>
              <w:ind w:left="1"/>
              <w:rPr>
                <w:lang w:val="fr-FR"/>
              </w:rPr>
            </w:pPr>
            <w:r w:rsidRPr="00522F9D">
              <w:rPr>
                <w:i/>
                <w:sz w:val="16"/>
                <w:lang w:val="fr-FR"/>
              </w:rPr>
              <w:t xml:space="preserve">160 </w:t>
            </w:r>
          </w:p>
          <w:p w14:paraId="432FA646" w14:textId="77777777" w:rsidR="00A520F8" w:rsidRPr="00522F9D" w:rsidRDefault="00A520F8" w:rsidP="00B437F9">
            <w:pPr>
              <w:spacing w:after="43" w:line="259" w:lineRule="auto"/>
              <w:ind w:left="1"/>
              <w:rPr>
                <w:lang w:val="fr-FR"/>
              </w:rPr>
            </w:pPr>
            <w:r w:rsidRPr="00522F9D">
              <w:rPr>
                <w:i/>
                <w:sz w:val="16"/>
                <w:lang w:val="fr-FR"/>
              </w:rPr>
              <w:t xml:space="preserve">160 </w:t>
            </w:r>
          </w:p>
          <w:p w14:paraId="160AA546" w14:textId="77777777" w:rsidR="00A520F8" w:rsidRPr="00522F9D" w:rsidRDefault="00A520F8" w:rsidP="00B437F9">
            <w:pPr>
              <w:spacing w:line="259" w:lineRule="auto"/>
              <w:ind w:left="1"/>
              <w:rPr>
                <w:lang w:val="fr-FR"/>
              </w:rPr>
            </w:pPr>
            <w:r w:rsidRPr="00522F9D">
              <w:rPr>
                <w:i/>
                <w:sz w:val="16"/>
                <w:lang w:val="fr-FR"/>
              </w:rPr>
              <w:t xml:space="preserve">800 </w:t>
            </w:r>
          </w:p>
        </w:tc>
        <w:tc>
          <w:tcPr>
            <w:tcW w:w="810" w:type="dxa"/>
            <w:tcBorders>
              <w:top w:val="single" w:sz="4" w:space="0" w:color="000000"/>
              <w:left w:val="single" w:sz="4" w:space="0" w:color="000000"/>
              <w:bottom w:val="single" w:sz="4" w:space="0" w:color="000000"/>
              <w:right w:val="single" w:sz="4" w:space="0" w:color="000000"/>
            </w:tcBorders>
          </w:tcPr>
          <w:p w14:paraId="317319BD" w14:textId="77777777" w:rsidR="00A520F8" w:rsidRPr="00522F9D" w:rsidRDefault="00A520F8" w:rsidP="00B437F9">
            <w:pPr>
              <w:spacing w:after="45" w:line="259" w:lineRule="auto"/>
              <w:ind w:left="2"/>
              <w:rPr>
                <w:lang w:val="fr-FR"/>
              </w:rPr>
            </w:pPr>
            <w:r w:rsidRPr="00522F9D">
              <w:rPr>
                <w:i/>
                <w:sz w:val="16"/>
                <w:lang w:val="fr-FR"/>
              </w:rPr>
              <w:t xml:space="preserve">H22823 </w:t>
            </w:r>
          </w:p>
          <w:p w14:paraId="27AF410D" w14:textId="77777777" w:rsidR="00A520F8" w:rsidRPr="00522F9D" w:rsidRDefault="00A520F8" w:rsidP="00B437F9">
            <w:pPr>
              <w:spacing w:after="43" w:line="259" w:lineRule="auto"/>
              <w:ind w:left="2"/>
              <w:rPr>
                <w:lang w:val="fr-FR"/>
              </w:rPr>
            </w:pPr>
            <w:r w:rsidRPr="00522F9D">
              <w:rPr>
                <w:i/>
                <w:sz w:val="16"/>
                <w:lang w:val="fr-FR"/>
              </w:rPr>
              <w:t xml:space="preserve">F15 518 </w:t>
            </w:r>
          </w:p>
          <w:p w14:paraId="095F5DF4" w14:textId="77777777" w:rsidR="00A520F8" w:rsidRPr="00522F9D" w:rsidRDefault="00A520F8" w:rsidP="00B437F9">
            <w:pPr>
              <w:spacing w:after="45" w:line="259" w:lineRule="auto"/>
              <w:ind w:left="2"/>
              <w:rPr>
                <w:lang w:val="fr-FR"/>
              </w:rPr>
            </w:pPr>
            <w:r w:rsidRPr="00522F9D">
              <w:rPr>
                <w:i/>
                <w:sz w:val="16"/>
                <w:lang w:val="fr-FR"/>
              </w:rPr>
              <w:t xml:space="preserve">B200 </w:t>
            </w:r>
          </w:p>
          <w:p w14:paraId="2AA3FF08" w14:textId="77777777" w:rsidR="00A520F8" w:rsidRPr="00522F9D" w:rsidRDefault="00A520F8" w:rsidP="00B437F9">
            <w:pPr>
              <w:spacing w:after="45" w:line="259" w:lineRule="auto"/>
              <w:ind w:left="2"/>
              <w:rPr>
                <w:lang w:val="fr-FR"/>
              </w:rPr>
            </w:pPr>
            <w:r w:rsidRPr="00522F9D">
              <w:rPr>
                <w:i/>
                <w:sz w:val="16"/>
                <w:lang w:val="fr-FR"/>
              </w:rPr>
              <w:t xml:space="preserve">C200 </w:t>
            </w:r>
          </w:p>
          <w:p w14:paraId="707BA1E2" w14:textId="77777777" w:rsidR="00A520F8" w:rsidRPr="00522F9D" w:rsidRDefault="00A520F8" w:rsidP="00B437F9">
            <w:pPr>
              <w:spacing w:after="43" w:line="259" w:lineRule="auto"/>
              <w:ind w:left="2"/>
              <w:rPr>
                <w:lang w:val="fr-FR"/>
              </w:rPr>
            </w:pPr>
            <w:r w:rsidRPr="00522F9D">
              <w:rPr>
                <w:i/>
                <w:sz w:val="16"/>
                <w:lang w:val="fr-FR"/>
              </w:rPr>
              <w:t xml:space="preserve">R200 </w:t>
            </w:r>
          </w:p>
          <w:p w14:paraId="51FE3BFC" w14:textId="77777777" w:rsidR="00A520F8" w:rsidRPr="00522F9D" w:rsidRDefault="00A520F8" w:rsidP="00B437F9">
            <w:pPr>
              <w:spacing w:line="259" w:lineRule="auto"/>
              <w:ind w:left="2"/>
              <w:rPr>
                <w:lang w:val="fr-FR"/>
              </w:rPr>
            </w:pPr>
            <w:r w:rsidRPr="00522F9D">
              <w:rPr>
                <w:i/>
                <w:sz w:val="16"/>
                <w:lang w:val="fr-FR"/>
              </w:rPr>
              <w:t xml:space="preserve">P1000 </w:t>
            </w:r>
          </w:p>
        </w:tc>
        <w:tc>
          <w:tcPr>
            <w:tcW w:w="810" w:type="dxa"/>
            <w:tcBorders>
              <w:top w:val="single" w:sz="4" w:space="0" w:color="000000"/>
              <w:left w:val="single" w:sz="4" w:space="0" w:color="000000"/>
              <w:bottom w:val="single" w:sz="4" w:space="0" w:color="000000"/>
              <w:right w:val="single" w:sz="4" w:space="0" w:color="000000"/>
            </w:tcBorders>
          </w:tcPr>
          <w:p w14:paraId="21500725"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162ECCB1"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346885EB" w14:textId="77777777" w:rsidTr="00A520F8">
        <w:tblPrEx>
          <w:tblCellMar>
            <w:top w:w="69" w:type="dxa"/>
            <w:left w:w="107" w:type="dxa"/>
            <w:right w:w="19" w:type="dxa"/>
          </w:tblCellMar>
        </w:tblPrEx>
        <w:trPr>
          <w:trHeight w:val="1109"/>
        </w:trPr>
        <w:tc>
          <w:tcPr>
            <w:tcW w:w="173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5E356"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themeColor="text1"/>
              <w:bottom w:val="single" w:sz="4" w:space="0" w:color="000000"/>
              <w:right w:val="single" w:sz="4" w:space="0" w:color="000000"/>
            </w:tcBorders>
          </w:tcPr>
          <w:p w14:paraId="3D8F5CB1" w14:textId="77777777" w:rsidR="00A520F8" w:rsidRPr="00522F9D" w:rsidRDefault="00A520F8" w:rsidP="00B437F9">
            <w:pPr>
              <w:spacing w:line="259" w:lineRule="auto"/>
              <w:ind w:left="1"/>
              <w:rPr>
                <w:lang w:val="fr-FR"/>
              </w:rPr>
            </w:pPr>
            <w:r w:rsidRPr="00522F9D">
              <w:rPr>
                <w:i/>
                <w:sz w:val="16"/>
                <w:lang w:val="fr-FR"/>
              </w:rPr>
              <w:t>2.</w:t>
            </w:r>
            <w:proofErr w:type="gramStart"/>
            <w:r w:rsidRPr="00522F9D">
              <w:rPr>
                <w:i/>
                <w:sz w:val="16"/>
                <w:lang w:val="fr-FR"/>
              </w:rPr>
              <w:t>2.2..</w:t>
            </w:r>
            <w:proofErr w:type="gramEnd"/>
            <w:r w:rsidRPr="00522F9D">
              <w:rPr>
                <w:i/>
                <w:sz w:val="16"/>
                <w:lang w:val="fr-FR"/>
              </w:rPr>
              <w:t xml:space="preserve"> Nombre de cas VBG reportés aux autorités </w:t>
            </w:r>
            <w:proofErr w:type="gramStart"/>
            <w:r w:rsidRPr="00522F9D">
              <w:rPr>
                <w:i/>
                <w:sz w:val="16"/>
                <w:lang w:val="fr-FR"/>
              </w:rPr>
              <w:t>judiciaires(</w:t>
            </w:r>
            <w:proofErr w:type="gramEnd"/>
            <w:r w:rsidRPr="00522F9D">
              <w:rPr>
                <w:i/>
                <w:sz w:val="16"/>
                <w:lang w:val="fr-FR"/>
              </w:rPr>
              <w:t xml:space="preserve">CPD) </w:t>
            </w:r>
          </w:p>
        </w:tc>
        <w:tc>
          <w:tcPr>
            <w:tcW w:w="1261" w:type="dxa"/>
            <w:gridSpan w:val="2"/>
            <w:tcBorders>
              <w:top w:val="single" w:sz="4" w:space="0" w:color="000000"/>
              <w:left w:val="single" w:sz="4" w:space="0" w:color="000000"/>
              <w:bottom w:val="single" w:sz="4" w:space="0" w:color="000000"/>
              <w:right w:val="single" w:sz="4" w:space="0" w:color="000000"/>
            </w:tcBorders>
          </w:tcPr>
          <w:p w14:paraId="3FE3D548" w14:textId="77777777" w:rsidR="00A520F8" w:rsidRPr="00522F9D" w:rsidRDefault="00A520F8" w:rsidP="00B437F9">
            <w:pPr>
              <w:tabs>
                <w:tab w:val="right" w:pos="1134"/>
              </w:tabs>
              <w:spacing w:line="259" w:lineRule="auto"/>
              <w:rPr>
                <w:lang w:val="fr-FR"/>
              </w:rPr>
            </w:pPr>
            <w:r w:rsidRPr="00522F9D">
              <w:rPr>
                <w:i/>
                <w:sz w:val="16"/>
                <w:lang w:val="fr-FR"/>
              </w:rPr>
              <w:t xml:space="preserve">Rapport </w:t>
            </w:r>
            <w:r w:rsidRPr="00522F9D">
              <w:rPr>
                <w:i/>
                <w:sz w:val="16"/>
                <w:lang w:val="fr-FR"/>
              </w:rPr>
              <w:tab/>
              <w:t xml:space="preserve">Mi  </w:t>
            </w:r>
          </w:p>
          <w:p w14:paraId="227A02F9" w14:textId="77777777" w:rsidR="00A520F8" w:rsidRPr="00522F9D" w:rsidRDefault="00A520F8" w:rsidP="00B437F9">
            <w:pPr>
              <w:spacing w:after="43" w:line="259" w:lineRule="auto"/>
              <w:ind w:left="3"/>
              <w:rPr>
                <w:lang w:val="fr-FR"/>
              </w:rPr>
            </w:pPr>
            <w:r w:rsidRPr="00522F9D">
              <w:rPr>
                <w:i/>
                <w:sz w:val="16"/>
                <w:lang w:val="fr-FR"/>
              </w:rPr>
              <w:t xml:space="preserve">Justice </w:t>
            </w:r>
          </w:p>
          <w:p w14:paraId="3DD0DFCD" w14:textId="77777777" w:rsidR="00A520F8" w:rsidRPr="00522F9D" w:rsidRDefault="00A520F8" w:rsidP="00B437F9">
            <w:pPr>
              <w:spacing w:line="259" w:lineRule="auto"/>
              <w:ind w:left="3" w:right="86"/>
              <w:rPr>
                <w:lang w:val="fr-FR"/>
              </w:rPr>
            </w:pPr>
            <w:r w:rsidRPr="00522F9D">
              <w:rPr>
                <w:i/>
                <w:sz w:val="16"/>
                <w:lang w:val="fr-FR"/>
              </w:rPr>
              <w:t xml:space="preserve">Registres des juridictions et des barreaux </w:t>
            </w:r>
          </w:p>
        </w:tc>
        <w:tc>
          <w:tcPr>
            <w:tcW w:w="810" w:type="dxa"/>
            <w:tcBorders>
              <w:top w:val="single" w:sz="4" w:space="0" w:color="000000"/>
              <w:left w:val="single" w:sz="4" w:space="0" w:color="000000"/>
              <w:bottom w:val="single" w:sz="4" w:space="0" w:color="000000"/>
              <w:right w:val="single" w:sz="4" w:space="0" w:color="000000"/>
            </w:tcBorders>
          </w:tcPr>
          <w:p w14:paraId="1126910B" w14:textId="77777777" w:rsidR="00A520F8" w:rsidRPr="00522F9D" w:rsidRDefault="00A520F8" w:rsidP="00B437F9">
            <w:pPr>
              <w:spacing w:line="259" w:lineRule="auto"/>
              <w:ind w:left="2"/>
              <w:rPr>
                <w:lang w:val="fr-FR"/>
              </w:rPr>
            </w:pPr>
            <w:r w:rsidRPr="00522F9D">
              <w:rPr>
                <w:i/>
                <w:sz w:val="16"/>
                <w:lang w:val="fr-FR"/>
              </w:rPr>
              <w:t xml:space="preserve">2640 </w:t>
            </w:r>
          </w:p>
        </w:tc>
        <w:tc>
          <w:tcPr>
            <w:tcW w:w="810" w:type="dxa"/>
            <w:tcBorders>
              <w:top w:val="single" w:sz="4" w:space="0" w:color="000000"/>
              <w:left w:val="single" w:sz="4" w:space="0" w:color="000000"/>
              <w:bottom w:val="single" w:sz="4" w:space="0" w:color="000000"/>
              <w:right w:val="single" w:sz="4" w:space="0" w:color="000000"/>
            </w:tcBorders>
          </w:tcPr>
          <w:p w14:paraId="0F97171C"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325E44EB" w14:textId="77777777" w:rsidR="00A520F8" w:rsidRPr="00522F9D" w:rsidRDefault="00A520F8" w:rsidP="00B437F9">
            <w:pPr>
              <w:spacing w:line="259" w:lineRule="auto"/>
              <w:ind w:left="2"/>
              <w:rPr>
                <w:lang w:val="fr-FR"/>
              </w:rPr>
            </w:pPr>
            <w:r w:rsidRPr="00522F9D">
              <w:rPr>
                <w:i/>
                <w:sz w:val="16"/>
                <w:lang w:val="fr-FR"/>
              </w:rPr>
              <w:t xml:space="preserve">3640 </w:t>
            </w:r>
          </w:p>
        </w:tc>
        <w:tc>
          <w:tcPr>
            <w:tcW w:w="810" w:type="dxa"/>
            <w:tcBorders>
              <w:top w:val="single" w:sz="4" w:space="0" w:color="000000"/>
              <w:left w:val="single" w:sz="4" w:space="0" w:color="000000"/>
              <w:bottom w:val="single" w:sz="4" w:space="0" w:color="000000"/>
              <w:right w:val="single" w:sz="4" w:space="0" w:color="000000"/>
            </w:tcBorders>
          </w:tcPr>
          <w:p w14:paraId="6586CA9A" w14:textId="77777777" w:rsidR="00A520F8" w:rsidRPr="00522F9D" w:rsidRDefault="00A520F8" w:rsidP="00B437F9">
            <w:pPr>
              <w:spacing w:line="259" w:lineRule="auto"/>
              <w:ind w:left="1"/>
              <w:rPr>
                <w:lang w:val="fr-FR"/>
              </w:rPr>
            </w:pPr>
            <w:r w:rsidRPr="00522F9D">
              <w:rPr>
                <w:i/>
                <w:sz w:val="16"/>
                <w:lang w:val="fr-FR"/>
              </w:rPr>
              <w:t xml:space="preserve">4640 </w:t>
            </w:r>
          </w:p>
        </w:tc>
        <w:tc>
          <w:tcPr>
            <w:tcW w:w="811" w:type="dxa"/>
            <w:tcBorders>
              <w:top w:val="single" w:sz="4" w:space="0" w:color="000000"/>
              <w:left w:val="single" w:sz="4" w:space="0" w:color="000000"/>
              <w:bottom w:val="single" w:sz="4" w:space="0" w:color="000000"/>
              <w:right w:val="single" w:sz="4" w:space="0" w:color="000000"/>
            </w:tcBorders>
          </w:tcPr>
          <w:p w14:paraId="7F1770F9" w14:textId="77777777" w:rsidR="00A520F8" w:rsidRPr="00522F9D" w:rsidRDefault="00A520F8" w:rsidP="00B437F9">
            <w:pPr>
              <w:spacing w:line="259" w:lineRule="auto"/>
              <w:ind w:left="2"/>
              <w:rPr>
                <w:lang w:val="fr-FR"/>
              </w:rPr>
            </w:pPr>
            <w:r w:rsidRPr="00522F9D">
              <w:rPr>
                <w:i/>
                <w:sz w:val="16"/>
                <w:lang w:val="fr-FR"/>
              </w:rPr>
              <w:t xml:space="preserve">5640 </w:t>
            </w:r>
          </w:p>
        </w:tc>
        <w:tc>
          <w:tcPr>
            <w:tcW w:w="810" w:type="dxa"/>
            <w:tcBorders>
              <w:top w:val="single" w:sz="4" w:space="0" w:color="000000"/>
              <w:left w:val="single" w:sz="4" w:space="0" w:color="000000"/>
              <w:bottom w:val="single" w:sz="4" w:space="0" w:color="000000"/>
              <w:right w:val="single" w:sz="4" w:space="0" w:color="000000"/>
            </w:tcBorders>
          </w:tcPr>
          <w:p w14:paraId="41560A66" w14:textId="77777777" w:rsidR="00A520F8" w:rsidRPr="00522F9D" w:rsidRDefault="00A520F8" w:rsidP="00B437F9">
            <w:pPr>
              <w:spacing w:line="259" w:lineRule="auto"/>
              <w:ind w:left="1"/>
              <w:rPr>
                <w:lang w:val="fr-FR"/>
              </w:rPr>
            </w:pPr>
            <w:r w:rsidRPr="00522F9D">
              <w:rPr>
                <w:i/>
                <w:sz w:val="16"/>
                <w:lang w:val="fr-FR"/>
              </w:rPr>
              <w:t xml:space="preserve">6640 </w:t>
            </w:r>
          </w:p>
        </w:tc>
        <w:tc>
          <w:tcPr>
            <w:tcW w:w="810" w:type="dxa"/>
            <w:tcBorders>
              <w:top w:val="single" w:sz="4" w:space="0" w:color="000000"/>
              <w:left w:val="single" w:sz="4" w:space="0" w:color="000000"/>
              <w:bottom w:val="single" w:sz="4" w:space="0" w:color="000000"/>
              <w:right w:val="single" w:sz="4" w:space="0" w:color="000000"/>
            </w:tcBorders>
          </w:tcPr>
          <w:p w14:paraId="1CD9D455" w14:textId="77777777" w:rsidR="00A520F8" w:rsidRPr="00522F9D" w:rsidRDefault="00A520F8" w:rsidP="00B437F9">
            <w:pPr>
              <w:spacing w:line="259" w:lineRule="auto"/>
              <w:ind w:left="2"/>
              <w:rPr>
                <w:lang w:val="fr-FR"/>
              </w:rPr>
            </w:pPr>
            <w:r w:rsidRPr="00522F9D">
              <w:rPr>
                <w:i/>
                <w:sz w:val="16"/>
                <w:lang w:val="fr-FR"/>
              </w:rPr>
              <w:t xml:space="preserve">7540 </w:t>
            </w:r>
          </w:p>
        </w:tc>
        <w:tc>
          <w:tcPr>
            <w:tcW w:w="810" w:type="dxa"/>
            <w:tcBorders>
              <w:top w:val="single" w:sz="4" w:space="0" w:color="000000"/>
              <w:left w:val="single" w:sz="4" w:space="0" w:color="000000"/>
              <w:bottom w:val="single" w:sz="4" w:space="0" w:color="000000"/>
              <w:right w:val="single" w:sz="4" w:space="0" w:color="000000"/>
            </w:tcBorders>
          </w:tcPr>
          <w:p w14:paraId="6BB37C38"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5FB16B26"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0FAB4C0E" w14:textId="77777777" w:rsidTr="00A520F8">
        <w:tblPrEx>
          <w:tblCellMar>
            <w:top w:w="69" w:type="dxa"/>
            <w:left w:w="107" w:type="dxa"/>
            <w:right w:w="19" w:type="dxa"/>
          </w:tblCellMar>
        </w:tblPrEx>
        <w:trPr>
          <w:trHeight w:val="1111"/>
        </w:trPr>
        <w:tc>
          <w:tcPr>
            <w:tcW w:w="173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65E8A"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themeColor="text1"/>
              <w:bottom w:val="single" w:sz="4" w:space="0" w:color="000000"/>
              <w:right w:val="single" w:sz="4" w:space="0" w:color="000000"/>
            </w:tcBorders>
          </w:tcPr>
          <w:p w14:paraId="28C5A9A1" w14:textId="77777777" w:rsidR="00A520F8" w:rsidRPr="00522F9D" w:rsidRDefault="00A520F8" w:rsidP="00B437F9">
            <w:pPr>
              <w:spacing w:line="259" w:lineRule="auto"/>
              <w:ind w:left="1" w:right="28"/>
              <w:rPr>
                <w:lang w:val="fr-FR"/>
              </w:rPr>
            </w:pPr>
            <w:r w:rsidRPr="00522F9D">
              <w:rPr>
                <w:i/>
                <w:sz w:val="16"/>
                <w:lang w:val="fr-FR"/>
              </w:rPr>
              <w:t>2.</w:t>
            </w:r>
            <w:proofErr w:type="gramStart"/>
            <w:r w:rsidRPr="00522F9D">
              <w:rPr>
                <w:i/>
                <w:sz w:val="16"/>
                <w:lang w:val="fr-FR"/>
              </w:rPr>
              <w:t>2.3..</w:t>
            </w:r>
            <w:proofErr w:type="gramEnd"/>
            <w:r w:rsidRPr="00522F9D">
              <w:rPr>
                <w:i/>
                <w:sz w:val="16"/>
                <w:lang w:val="fr-FR"/>
              </w:rPr>
              <w:t xml:space="preserve"> Nombre de cas VBG nombre de cas signalés ayant fait l’objet d’un jugement dans le système judiciaire formel (CPD) </w:t>
            </w:r>
          </w:p>
        </w:tc>
        <w:tc>
          <w:tcPr>
            <w:tcW w:w="1261" w:type="dxa"/>
            <w:gridSpan w:val="2"/>
            <w:tcBorders>
              <w:top w:val="single" w:sz="4" w:space="0" w:color="000000"/>
              <w:left w:val="single" w:sz="4" w:space="0" w:color="000000"/>
              <w:bottom w:val="single" w:sz="4" w:space="0" w:color="000000"/>
              <w:right w:val="single" w:sz="4" w:space="0" w:color="000000"/>
            </w:tcBorders>
          </w:tcPr>
          <w:p w14:paraId="420942A1" w14:textId="77777777" w:rsidR="00A520F8" w:rsidRPr="00522F9D" w:rsidRDefault="00A520F8" w:rsidP="00B437F9">
            <w:pPr>
              <w:tabs>
                <w:tab w:val="right" w:pos="1134"/>
              </w:tabs>
              <w:spacing w:line="259" w:lineRule="auto"/>
              <w:rPr>
                <w:lang w:val="fr-FR"/>
              </w:rPr>
            </w:pPr>
            <w:r w:rsidRPr="00522F9D">
              <w:rPr>
                <w:i/>
                <w:sz w:val="16"/>
                <w:lang w:val="fr-FR"/>
              </w:rPr>
              <w:t xml:space="preserve">Rapport </w:t>
            </w:r>
            <w:r w:rsidRPr="00522F9D">
              <w:rPr>
                <w:i/>
                <w:sz w:val="16"/>
                <w:lang w:val="fr-FR"/>
              </w:rPr>
              <w:tab/>
              <w:t xml:space="preserve">Mi  </w:t>
            </w:r>
          </w:p>
          <w:p w14:paraId="784DFCB7" w14:textId="77777777" w:rsidR="00A520F8" w:rsidRPr="00522F9D" w:rsidRDefault="00A520F8" w:rsidP="00B437F9">
            <w:pPr>
              <w:spacing w:after="43" w:line="259" w:lineRule="auto"/>
              <w:ind w:left="3"/>
              <w:rPr>
                <w:lang w:val="fr-FR"/>
              </w:rPr>
            </w:pPr>
            <w:r w:rsidRPr="00522F9D">
              <w:rPr>
                <w:i/>
                <w:sz w:val="16"/>
                <w:lang w:val="fr-FR"/>
              </w:rPr>
              <w:t xml:space="preserve">Justice </w:t>
            </w:r>
          </w:p>
          <w:p w14:paraId="62E4FDB4" w14:textId="77777777" w:rsidR="00A520F8" w:rsidRPr="00522F9D" w:rsidRDefault="00A520F8" w:rsidP="00B437F9">
            <w:pPr>
              <w:spacing w:line="259" w:lineRule="auto"/>
              <w:ind w:left="3" w:right="86"/>
              <w:rPr>
                <w:lang w:val="fr-FR"/>
              </w:rPr>
            </w:pPr>
            <w:r w:rsidRPr="00522F9D">
              <w:rPr>
                <w:i/>
                <w:sz w:val="16"/>
                <w:lang w:val="fr-FR"/>
              </w:rPr>
              <w:t xml:space="preserve">Registres des juridictions et des barreaux </w:t>
            </w:r>
          </w:p>
        </w:tc>
        <w:tc>
          <w:tcPr>
            <w:tcW w:w="810" w:type="dxa"/>
            <w:tcBorders>
              <w:top w:val="single" w:sz="4" w:space="0" w:color="000000"/>
              <w:left w:val="single" w:sz="4" w:space="0" w:color="000000"/>
              <w:bottom w:val="single" w:sz="4" w:space="0" w:color="000000"/>
              <w:right w:val="single" w:sz="4" w:space="0" w:color="000000"/>
            </w:tcBorders>
          </w:tcPr>
          <w:p w14:paraId="05E5BABC" w14:textId="77777777" w:rsidR="00A520F8" w:rsidRPr="00522F9D" w:rsidRDefault="00A520F8" w:rsidP="00B437F9">
            <w:pPr>
              <w:spacing w:line="259" w:lineRule="auto"/>
              <w:ind w:left="2"/>
              <w:rPr>
                <w:lang w:val="fr-FR"/>
              </w:rPr>
            </w:pPr>
            <w:r w:rsidRPr="00522F9D">
              <w:rPr>
                <w:i/>
                <w:sz w:val="16"/>
                <w:lang w:val="fr-FR"/>
              </w:rPr>
              <w:t xml:space="preserve">933 </w:t>
            </w:r>
          </w:p>
        </w:tc>
        <w:tc>
          <w:tcPr>
            <w:tcW w:w="810" w:type="dxa"/>
            <w:tcBorders>
              <w:top w:val="single" w:sz="4" w:space="0" w:color="000000"/>
              <w:left w:val="single" w:sz="4" w:space="0" w:color="000000"/>
              <w:bottom w:val="single" w:sz="4" w:space="0" w:color="000000"/>
              <w:right w:val="single" w:sz="4" w:space="0" w:color="000000"/>
            </w:tcBorders>
          </w:tcPr>
          <w:p w14:paraId="593977B1"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0CB1A063" w14:textId="77777777" w:rsidR="00A520F8" w:rsidRPr="00522F9D" w:rsidRDefault="00A520F8" w:rsidP="00B437F9">
            <w:pPr>
              <w:spacing w:line="259" w:lineRule="auto"/>
              <w:ind w:left="2"/>
              <w:rPr>
                <w:lang w:val="fr-FR"/>
              </w:rPr>
            </w:pPr>
            <w:r w:rsidRPr="00522F9D">
              <w:rPr>
                <w:i/>
                <w:sz w:val="16"/>
                <w:lang w:val="fr-FR"/>
              </w:rPr>
              <w:t xml:space="preserve">1433 </w:t>
            </w:r>
          </w:p>
        </w:tc>
        <w:tc>
          <w:tcPr>
            <w:tcW w:w="810" w:type="dxa"/>
            <w:tcBorders>
              <w:top w:val="single" w:sz="4" w:space="0" w:color="000000"/>
              <w:left w:val="single" w:sz="4" w:space="0" w:color="000000"/>
              <w:bottom w:val="single" w:sz="4" w:space="0" w:color="000000"/>
              <w:right w:val="single" w:sz="4" w:space="0" w:color="000000"/>
            </w:tcBorders>
          </w:tcPr>
          <w:p w14:paraId="1562BCB3" w14:textId="77777777" w:rsidR="00A520F8" w:rsidRPr="00522F9D" w:rsidRDefault="00A520F8" w:rsidP="00B437F9">
            <w:pPr>
              <w:spacing w:line="259" w:lineRule="auto"/>
              <w:ind w:left="1"/>
              <w:rPr>
                <w:lang w:val="fr-FR"/>
              </w:rPr>
            </w:pPr>
            <w:r w:rsidRPr="00522F9D">
              <w:rPr>
                <w:i/>
                <w:sz w:val="16"/>
                <w:lang w:val="fr-FR"/>
              </w:rPr>
              <w:t xml:space="preserve">1933 </w:t>
            </w:r>
          </w:p>
        </w:tc>
        <w:tc>
          <w:tcPr>
            <w:tcW w:w="811" w:type="dxa"/>
            <w:tcBorders>
              <w:top w:val="single" w:sz="4" w:space="0" w:color="000000"/>
              <w:left w:val="single" w:sz="4" w:space="0" w:color="000000"/>
              <w:bottom w:val="single" w:sz="4" w:space="0" w:color="000000"/>
              <w:right w:val="single" w:sz="4" w:space="0" w:color="000000"/>
            </w:tcBorders>
          </w:tcPr>
          <w:p w14:paraId="07EDE47D" w14:textId="77777777" w:rsidR="00A520F8" w:rsidRPr="00522F9D" w:rsidRDefault="00A520F8" w:rsidP="00B437F9">
            <w:pPr>
              <w:spacing w:line="259" w:lineRule="auto"/>
              <w:ind w:left="2"/>
              <w:rPr>
                <w:lang w:val="fr-FR"/>
              </w:rPr>
            </w:pPr>
            <w:r w:rsidRPr="00522F9D">
              <w:rPr>
                <w:i/>
                <w:sz w:val="16"/>
                <w:lang w:val="fr-FR"/>
              </w:rPr>
              <w:t xml:space="preserve">2433 </w:t>
            </w:r>
          </w:p>
        </w:tc>
        <w:tc>
          <w:tcPr>
            <w:tcW w:w="810" w:type="dxa"/>
            <w:tcBorders>
              <w:top w:val="single" w:sz="4" w:space="0" w:color="000000"/>
              <w:left w:val="single" w:sz="4" w:space="0" w:color="000000"/>
              <w:bottom w:val="single" w:sz="4" w:space="0" w:color="000000"/>
              <w:right w:val="single" w:sz="4" w:space="0" w:color="000000"/>
            </w:tcBorders>
          </w:tcPr>
          <w:p w14:paraId="4C63517F" w14:textId="77777777" w:rsidR="00A520F8" w:rsidRPr="00522F9D" w:rsidRDefault="00A520F8" w:rsidP="00B437F9">
            <w:pPr>
              <w:spacing w:line="259" w:lineRule="auto"/>
              <w:ind w:left="1"/>
              <w:rPr>
                <w:lang w:val="fr-FR"/>
              </w:rPr>
            </w:pPr>
            <w:r w:rsidRPr="00522F9D">
              <w:rPr>
                <w:i/>
                <w:sz w:val="16"/>
                <w:lang w:val="fr-FR"/>
              </w:rPr>
              <w:t xml:space="preserve">2933 </w:t>
            </w:r>
          </w:p>
        </w:tc>
        <w:tc>
          <w:tcPr>
            <w:tcW w:w="810" w:type="dxa"/>
            <w:tcBorders>
              <w:top w:val="single" w:sz="4" w:space="0" w:color="000000"/>
              <w:left w:val="single" w:sz="4" w:space="0" w:color="000000"/>
              <w:bottom w:val="single" w:sz="4" w:space="0" w:color="000000"/>
              <w:right w:val="single" w:sz="4" w:space="0" w:color="000000"/>
            </w:tcBorders>
          </w:tcPr>
          <w:p w14:paraId="193A56EC" w14:textId="77777777" w:rsidR="00A520F8" w:rsidRPr="00522F9D" w:rsidRDefault="00A520F8" w:rsidP="00B437F9">
            <w:pPr>
              <w:spacing w:line="259" w:lineRule="auto"/>
              <w:ind w:left="2"/>
              <w:rPr>
                <w:lang w:val="fr-FR"/>
              </w:rPr>
            </w:pPr>
            <w:r w:rsidRPr="00522F9D">
              <w:rPr>
                <w:i/>
                <w:sz w:val="16"/>
                <w:lang w:val="fr-FR"/>
              </w:rPr>
              <w:t xml:space="preserve">2433 </w:t>
            </w:r>
          </w:p>
        </w:tc>
        <w:tc>
          <w:tcPr>
            <w:tcW w:w="810" w:type="dxa"/>
            <w:tcBorders>
              <w:top w:val="single" w:sz="4" w:space="0" w:color="000000"/>
              <w:left w:val="single" w:sz="4" w:space="0" w:color="000000"/>
              <w:bottom w:val="single" w:sz="4" w:space="0" w:color="000000"/>
              <w:right w:val="single" w:sz="4" w:space="0" w:color="000000"/>
            </w:tcBorders>
          </w:tcPr>
          <w:p w14:paraId="6E2550C8"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898F993"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5E5AED0F" w14:textId="77777777" w:rsidTr="00A520F8">
        <w:tblPrEx>
          <w:tblCellMar>
            <w:top w:w="69" w:type="dxa"/>
            <w:left w:w="107" w:type="dxa"/>
            <w:right w:w="19" w:type="dxa"/>
          </w:tblCellMar>
        </w:tblPrEx>
        <w:trPr>
          <w:trHeight w:val="540"/>
        </w:trPr>
        <w:tc>
          <w:tcPr>
            <w:tcW w:w="173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16BC9"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themeColor="text1"/>
              <w:bottom w:val="single" w:sz="4" w:space="0" w:color="000000"/>
              <w:right w:val="single" w:sz="4" w:space="0" w:color="000000"/>
            </w:tcBorders>
          </w:tcPr>
          <w:p w14:paraId="1AE0C86D" w14:textId="77777777" w:rsidR="00A520F8" w:rsidRPr="00522F9D" w:rsidRDefault="00A520F8" w:rsidP="00B437F9">
            <w:pPr>
              <w:spacing w:line="259" w:lineRule="auto"/>
              <w:ind w:left="1" w:right="47"/>
              <w:rPr>
                <w:lang w:val="fr-FR"/>
              </w:rPr>
            </w:pPr>
            <w:r w:rsidRPr="00522F9D">
              <w:rPr>
                <w:i/>
                <w:sz w:val="16"/>
                <w:lang w:val="fr-FR"/>
              </w:rPr>
              <w:t xml:space="preserve">2.2.4. Nombre de personnes ayant bénéfice de l’appui de de l’aide légale </w:t>
            </w:r>
          </w:p>
        </w:tc>
        <w:tc>
          <w:tcPr>
            <w:tcW w:w="1261" w:type="dxa"/>
            <w:gridSpan w:val="2"/>
            <w:tcBorders>
              <w:top w:val="single" w:sz="4" w:space="0" w:color="000000"/>
              <w:left w:val="single" w:sz="4" w:space="0" w:color="000000"/>
              <w:bottom w:val="single" w:sz="4" w:space="0" w:color="000000"/>
              <w:right w:val="single" w:sz="4" w:space="0" w:color="000000"/>
            </w:tcBorders>
          </w:tcPr>
          <w:p w14:paraId="3C75BF3C" w14:textId="77777777" w:rsidR="00A520F8" w:rsidRPr="00522F9D" w:rsidRDefault="00A520F8" w:rsidP="00B437F9">
            <w:pPr>
              <w:tabs>
                <w:tab w:val="right" w:pos="1134"/>
              </w:tabs>
              <w:spacing w:line="259" w:lineRule="auto"/>
              <w:rPr>
                <w:lang w:val="fr-FR"/>
              </w:rPr>
            </w:pPr>
            <w:r w:rsidRPr="00522F9D">
              <w:rPr>
                <w:i/>
                <w:sz w:val="16"/>
                <w:lang w:val="fr-FR"/>
              </w:rPr>
              <w:t xml:space="preserve">Rapport </w:t>
            </w:r>
            <w:r w:rsidRPr="00522F9D">
              <w:rPr>
                <w:i/>
                <w:sz w:val="16"/>
                <w:lang w:val="fr-FR"/>
              </w:rPr>
              <w:tab/>
              <w:t xml:space="preserve">Min </w:t>
            </w:r>
          </w:p>
          <w:p w14:paraId="0C363F23" w14:textId="77777777" w:rsidR="00A520F8" w:rsidRPr="00522F9D" w:rsidRDefault="00A520F8" w:rsidP="00B437F9">
            <w:pPr>
              <w:spacing w:line="259" w:lineRule="auto"/>
              <w:ind w:left="3"/>
              <w:rPr>
                <w:lang w:val="fr-FR"/>
              </w:rPr>
            </w:pPr>
            <w:r w:rsidRPr="00522F9D">
              <w:rPr>
                <w:i/>
                <w:sz w:val="16"/>
                <w:lang w:val="fr-FR"/>
              </w:rPr>
              <w:t xml:space="preserve">Justice </w:t>
            </w:r>
          </w:p>
        </w:tc>
        <w:tc>
          <w:tcPr>
            <w:tcW w:w="810" w:type="dxa"/>
            <w:tcBorders>
              <w:top w:val="single" w:sz="4" w:space="0" w:color="000000"/>
              <w:left w:val="single" w:sz="4" w:space="0" w:color="000000"/>
              <w:bottom w:val="single" w:sz="4" w:space="0" w:color="000000"/>
              <w:right w:val="single" w:sz="4" w:space="0" w:color="000000"/>
            </w:tcBorders>
          </w:tcPr>
          <w:p w14:paraId="1820C921"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CD0BF4B"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2F4784F3" w14:textId="77777777" w:rsidR="00A520F8" w:rsidRPr="00522F9D" w:rsidRDefault="00A520F8" w:rsidP="00B437F9">
            <w:pPr>
              <w:spacing w:line="259" w:lineRule="auto"/>
              <w:ind w:left="2"/>
              <w:rPr>
                <w:lang w:val="fr-FR"/>
              </w:rPr>
            </w:pPr>
            <w:r w:rsidRPr="00522F9D">
              <w:rPr>
                <w:i/>
                <w:sz w:val="16"/>
                <w:lang w:val="fr-FR"/>
              </w:rPr>
              <w:t xml:space="preserve">700/an </w:t>
            </w:r>
          </w:p>
        </w:tc>
        <w:tc>
          <w:tcPr>
            <w:tcW w:w="810" w:type="dxa"/>
            <w:tcBorders>
              <w:top w:val="single" w:sz="4" w:space="0" w:color="000000"/>
              <w:left w:val="single" w:sz="4" w:space="0" w:color="000000"/>
              <w:bottom w:val="single" w:sz="4" w:space="0" w:color="000000"/>
              <w:right w:val="single" w:sz="4" w:space="0" w:color="000000"/>
            </w:tcBorders>
          </w:tcPr>
          <w:p w14:paraId="65C43CE9" w14:textId="77777777" w:rsidR="00A520F8" w:rsidRPr="00522F9D" w:rsidRDefault="00A520F8" w:rsidP="00B437F9">
            <w:pPr>
              <w:spacing w:line="259" w:lineRule="auto"/>
              <w:ind w:left="1"/>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461A04B"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04F3B6F"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AA7D12A"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331008CF"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092EAACB"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53A2BBB7" w14:textId="77777777" w:rsidTr="00A520F8">
        <w:tblPrEx>
          <w:tblCellMar>
            <w:top w:w="68" w:type="dxa"/>
            <w:left w:w="107" w:type="dxa"/>
            <w:right w:w="63" w:type="dxa"/>
          </w:tblCellMar>
        </w:tblPrEx>
        <w:trPr>
          <w:trHeight w:val="497"/>
        </w:trPr>
        <w:tc>
          <w:tcPr>
            <w:tcW w:w="1731" w:type="dxa"/>
            <w:gridSpan w:val="2"/>
            <w:vMerge w:val="restart"/>
            <w:tcBorders>
              <w:top w:val="single" w:sz="4" w:space="0" w:color="000000" w:themeColor="text1"/>
              <w:left w:val="single" w:sz="4" w:space="0" w:color="000000"/>
              <w:bottom w:val="single" w:sz="4" w:space="0" w:color="000000"/>
              <w:right w:val="single" w:sz="4" w:space="0" w:color="000000"/>
            </w:tcBorders>
            <w:shd w:val="clear" w:color="auto" w:fill="FFFF99"/>
          </w:tcPr>
          <w:p w14:paraId="614544F2" w14:textId="77777777" w:rsidR="00A520F8" w:rsidRPr="00522F9D" w:rsidRDefault="00A520F8" w:rsidP="00B437F9">
            <w:pPr>
              <w:spacing w:line="259" w:lineRule="auto"/>
              <w:jc w:val="center"/>
              <w:rPr>
                <w:lang w:val="fr-FR"/>
              </w:rPr>
            </w:pPr>
            <w:r w:rsidRPr="00522F9D">
              <w:rPr>
                <w:lang w:val="fr-FR"/>
              </w:rPr>
              <w:t xml:space="preserve"> </w:t>
            </w:r>
            <w:r w:rsidRPr="00522F9D">
              <w:rPr>
                <w:b/>
                <w:sz w:val="18"/>
                <w:lang w:val="fr-FR"/>
              </w:rPr>
              <w:t xml:space="preserve">PRODUITS ESCOMPTÉS  </w:t>
            </w:r>
          </w:p>
        </w:tc>
        <w:tc>
          <w:tcPr>
            <w:tcW w:w="3398"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3972D25A" w14:textId="77777777" w:rsidR="00A520F8" w:rsidRPr="00522F9D" w:rsidRDefault="00A520F8" w:rsidP="00B437F9">
            <w:pPr>
              <w:spacing w:line="259" w:lineRule="auto"/>
              <w:ind w:right="47"/>
              <w:jc w:val="center"/>
              <w:rPr>
                <w:lang w:val="fr-FR"/>
              </w:rPr>
            </w:pPr>
            <w:r w:rsidRPr="00522F9D">
              <w:rPr>
                <w:b/>
                <w:sz w:val="16"/>
                <w:lang w:val="fr-FR"/>
              </w:rPr>
              <w:t>INDICATEURS DE PRODUIT</w:t>
            </w:r>
            <w:r w:rsidRPr="00522F9D">
              <w:rPr>
                <w:b/>
                <w:sz w:val="16"/>
                <w:vertAlign w:val="superscript"/>
                <w:lang w:val="fr-FR"/>
              </w:rPr>
              <w:footnoteReference w:id="5"/>
            </w:r>
            <w:r w:rsidRPr="00522F9D">
              <w:rPr>
                <w:b/>
                <w:sz w:val="16"/>
                <w:lang w:val="fr-FR"/>
              </w:rPr>
              <w:t xml:space="preserve"> </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04FCA9C1" w14:textId="77777777" w:rsidR="00A520F8" w:rsidRPr="00522F9D" w:rsidRDefault="00A520F8" w:rsidP="00B437F9">
            <w:pPr>
              <w:spacing w:line="259" w:lineRule="auto"/>
              <w:ind w:right="45"/>
              <w:jc w:val="center"/>
              <w:rPr>
                <w:lang w:val="fr-FR"/>
              </w:rPr>
            </w:pPr>
            <w:r w:rsidRPr="00522F9D">
              <w:rPr>
                <w:b/>
                <w:sz w:val="16"/>
                <w:lang w:val="fr-FR"/>
              </w:rPr>
              <w:t xml:space="preserve">SOURCE </w:t>
            </w:r>
          </w:p>
          <w:p w14:paraId="6C090988" w14:textId="77777777" w:rsidR="00A520F8" w:rsidRPr="00522F9D" w:rsidRDefault="00A520F8" w:rsidP="00B437F9">
            <w:pPr>
              <w:spacing w:line="259" w:lineRule="auto"/>
              <w:ind w:right="45"/>
              <w:jc w:val="center"/>
              <w:rPr>
                <w:lang w:val="fr-FR"/>
              </w:rPr>
            </w:pPr>
            <w:r w:rsidRPr="00522F9D">
              <w:rPr>
                <w:b/>
                <w:sz w:val="16"/>
                <w:lang w:val="fr-FR"/>
              </w:rPr>
              <w:t xml:space="preserve">DES </w:t>
            </w:r>
          </w:p>
          <w:p w14:paraId="31BF9DFE" w14:textId="77777777" w:rsidR="00A520F8" w:rsidRPr="00522F9D" w:rsidRDefault="00A520F8" w:rsidP="00B437F9">
            <w:pPr>
              <w:spacing w:line="259" w:lineRule="auto"/>
              <w:ind w:right="43"/>
              <w:jc w:val="center"/>
              <w:rPr>
                <w:lang w:val="fr-FR"/>
              </w:rPr>
            </w:pPr>
            <w:r w:rsidRPr="00522F9D">
              <w:rPr>
                <w:b/>
                <w:sz w:val="16"/>
                <w:lang w:val="fr-FR"/>
              </w:rPr>
              <w:t xml:space="preserve">DONNÉES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99"/>
          </w:tcPr>
          <w:p w14:paraId="1F1CEF38" w14:textId="77777777" w:rsidR="00A520F8" w:rsidRPr="00522F9D" w:rsidRDefault="00A520F8" w:rsidP="00B437F9">
            <w:pPr>
              <w:spacing w:line="259" w:lineRule="auto"/>
              <w:jc w:val="center"/>
              <w:rPr>
                <w:lang w:val="fr-FR"/>
              </w:rPr>
            </w:pPr>
            <w:r w:rsidRPr="00522F9D">
              <w:rPr>
                <w:b/>
                <w:sz w:val="16"/>
                <w:lang w:val="fr-FR"/>
              </w:rPr>
              <w:t xml:space="preserve">SITUATION DE RÉFÉRENCE </w:t>
            </w:r>
          </w:p>
        </w:tc>
        <w:tc>
          <w:tcPr>
            <w:tcW w:w="4861" w:type="dxa"/>
            <w:gridSpan w:val="6"/>
            <w:tcBorders>
              <w:top w:val="single" w:sz="4" w:space="0" w:color="000000"/>
              <w:left w:val="single" w:sz="4" w:space="0" w:color="000000"/>
              <w:bottom w:val="single" w:sz="4" w:space="0" w:color="000000"/>
              <w:right w:val="single" w:sz="4" w:space="0" w:color="000000"/>
            </w:tcBorders>
            <w:shd w:val="clear" w:color="auto" w:fill="FFFF99"/>
          </w:tcPr>
          <w:p w14:paraId="3411F7EF" w14:textId="77777777" w:rsidR="00A520F8" w:rsidRPr="00522F9D" w:rsidRDefault="00A520F8" w:rsidP="00B437F9">
            <w:pPr>
              <w:spacing w:line="259" w:lineRule="auto"/>
              <w:ind w:right="41"/>
              <w:jc w:val="center"/>
              <w:rPr>
                <w:lang w:val="fr-FR"/>
              </w:rPr>
            </w:pPr>
            <w:r w:rsidRPr="00522F9D">
              <w:rPr>
                <w:b/>
                <w:sz w:val="16"/>
                <w:lang w:val="fr-FR"/>
              </w:rPr>
              <w:t xml:space="preserve">CIBLES (par fréquence de recueil des données) </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30615555" w14:textId="77777777" w:rsidR="00A520F8" w:rsidRPr="00522F9D" w:rsidRDefault="00A520F8" w:rsidP="00B437F9">
            <w:pPr>
              <w:spacing w:line="259" w:lineRule="auto"/>
              <w:ind w:left="58"/>
              <w:rPr>
                <w:lang w:val="fr-FR"/>
              </w:rPr>
            </w:pPr>
            <w:r w:rsidRPr="00522F9D">
              <w:rPr>
                <w:b/>
                <w:sz w:val="16"/>
                <w:lang w:val="fr-FR"/>
              </w:rPr>
              <w:t xml:space="preserve">MÉTHODES DE RECUEIL </w:t>
            </w:r>
          </w:p>
          <w:p w14:paraId="211358A0" w14:textId="77777777" w:rsidR="00A520F8" w:rsidRPr="00522F9D" w:rsidRDefault="00A520F8" w:rsidP="00B437F9">
            <w:pPr>
              <w:spacing w:line="259" w:lineRule="auto"/>
              <w:ind w:right="40"/>
              <w:jc w:val="center"/>
              <w:rPr>
                <w:lang w:val="fr-FR"/>
              </w:rPr>
            </w:pPr>
            <w:r w:rsidRPr="00522F9D">
              <w:rPr>
                <w:b/>
                <w:sz w:val="16"/>
                <w:lang w:val="fr-FR"/>
              </w:rPr>
              <w:t xml:space="preserve">DES DONNÉES ET </w:t>
            </w:r>
          </w:p>
          <w:p w14:paraId="7E3BB52F" w14:textId="77777777" w:rsidR="00A520F8" w:rsidRPr="00522F9D" w:rsidRDefault="00A520F8" w:rsidP="00B437F9">
            <w:pPr>
              <w:spacing w:line="259" w:lineRule="auto"/>
              <w:ind w:right="46"/>
              <w:jc w:val="center"/>
              <w:rPr>
                <w:lang w:val="fr-FR"/>
              </w:rPr>
            </w:pPr>
            <w:r w:rsidRPr="00522F9D">
              <w:rPr>
                <w:b/>
                <w:sz w:val="16"/>
                <w:lang w:val="fr-FR"/>
              </w:rPr>
              <w:t xml:space="preserve">RISQUES Y RELATIFS  </w:t>
            </w:r>
          </w:p>
        </w:tc>
      </w:tr>
      <w:tr w:rsidR="00A520F8" w:rsidRPr="00522F9D" w14:paraId="15511C1A" w14:textId="77777777" w:rsidTr="00A520F8">
        <w:tblPrEx>
          <w:tblCellMar>
            <w:top w:w="68" w:type="dxa"/>
            <w:left w:w="107" w:type="dxa"/>
            <w:right w:w="63" w:type="dxa"/>
          </w:tblCellMar>
        </w:tblPrEx>
        <w:trPr>
          <w:trHeight w:val="556"/>
        </w:trPr>
        <w:tc>
          <w:tcPr>
            <w:tcW w:w="1731" w:type="dxa"/>
            <w:gridSpan w:val="2"/>
            <w:vMerge/>
            <w:tcBorders>
              <w:top w:val="nil"/>
              <w:left w:val="single" w:sz="4" w:space="0" w:color="000000"/>
              <w:bottom w:val="single" w:sz="4" w:space="0" w:color="000000"/>
              <w:right w:val="single" w:sz="4" w:space="0" w:color="000000"/>
            </w:tcBorders>
          </w:tcPr>
          <w:p w14:paraId="25084E33" w14:textId="77777777" w:rsidR="00A520F8" w:rsidRPr="00522F9D" w:rsidRDefault="00A520F8" w:rsidP="00B437F9">
            <w:pPr>
              <w:spacing w:after="160" w:line="259" w:lineRule="auto"/>
              <w:rPr>
                <w:lang w:val="fr-FR"/>
              </w:rPr>
            </w:pPr>
          </w:p>
        </w:tc>
        <w:tc>
          <w:tcPr>
            <w:tcW w:w="3398" w:type="dxa"/>
            <w:gridSpan w:val="2"/>
            <w:vMerge/>
            <w:tcBorders>
              <w:top w:val="nil"/>
              <w:left w:val="single" w:sz="4" w:space="0" w:color="000000"/>
              <w:bottom w:val="single" w:sz="4" w:space="0" w:color="000000"/>
              <w:right w:val="single" w:sz="4" w:space="0" w:color="000000"/>
            </w:tcBorders>
          </w:tcPr>
          <w:p w14:paraId="4AACB186" w14:textId="77777777" w:rsidR="00A520F8" w:rsidRPr="00522F9D" w:rsidRDefault="00A520F8" w:rsidP="00B437F9">
            <w:pPr>
              <w:spacing w:after="160" w:line="259" w:lineRule="auto"/>
              <w:rPr>
                <w:lang w:val="fr-FR"/>
              </w:rPr>
            </w:pPr>
          </w:p>
        </w:tc>
        <w:tc>
          <w:tcPr>
            <w:tcW w:w="0" w:type="auto"/>
            <w:gridSpan w:val="2"/>
            <w:vMerge/>
            <w:tcBorders>
              <w:top w:val="nil"/>
              <w:left w:val="single" w:sz="4" w:space="0" w:color="000000"/>
              <w:bottom w:val="single" w:sz="4" w:space="0" w:color="000000"/>
              <w:right w:val="single" w:sz="4" w:space="0" w:color="000000"/>
            </w:tcBorders>
          </w:tcPr>
          <w:p w14:paraId="5E2347F5" w14:textId="77777777" w:rsidR="00A520F8" w:rsidRPr="00522F9D" w:rsidRDefault="00A520F8" w:rsidP="00B437F9">
            <w:pPr>
              <w:spacing w:after="160" w:line="259" w:lineRule="auto"/>
              <w:rPr>
                <w:lang w:val="fr-FR"/>
              </w:rPr>
            </w:pP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0A8C5986" w14:textId="77777777" w:rsidR="00A520F8" w:rsidRPr="00522F9D" w:rsidRDefault="00A520F8" w:rsidP="00B437F9">
            <w:pPr>
              <w:spacing w:after="45" w:line="259" w:lineRule="auto"/>
              <w:ind w:right="44"/>
              <w:jc w:val="center"/>
              <w:rPr>
                <w:lang w:val="fr-FR"/>
              </w:rPr>
            </w:pPr>
            <w:r w:rsidRPr="00522F9D">
              <w:rPr>
                <w:b/>
                <w:sz w:val="16"/>
                <w:lang w:val="fr-FR"/>
              </w:rPr>
              <w:t xml:space="preserve">Valeur </w:t>
            </w:r>
          </w:p>
          <w:p w14:paraId="45532326" w14:textId="77777777" w:rsidR="00A520F8" w:rsidRPr="00522F9D" w:rsidRDefault="00A520F8" w:rsidP="00B437F9">
            <w:pPr>
              <w:spacing w:line="259" w:lineRule="auto"/>
              <w:ind w:left="2"/>
              <w:rPr>
                <w:lang w:val="fr-FR"/>
              </w:rPr>
            </w:pPr>
            <w:r w:rsidRPr="00522F9D">
              <w:rPr>
                <w:b/>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1784EDC" w14:textId="77777777" w:rsidR="00A520F8" w:rsidRPr="00522F9D" w:rsidRDefault="00A520F8" w:rsidP="00B437F9">
            <w:pPr>
              <w:spacing w:after="45" w:line="259" w:lineRule="auto"/>
              <w:ind w:left="52"/>
              <w:rPr>
                <w:lang w:val="fr-FR"/>
              </w:rPr>
            </w:pPr>
            <w:r w:rsidRPr="00522F9D">
              <w:rPr>
                <w:b/>
                <w:sz w:val="16"/>
                <w:lang w:val="fr-FR"/>
              </w:rPr>
              <w:t xml:space="preserve">Année </w:t>
            </w:r>
          </w:p>
          <w:p w14:paraId="1F761089" w14:textId="77777777" w:rsidR="00A520F8" w:rsidRPr="00522F9D" w:rsidRDefault="00A520F8" w:rsidP="00B437F9">
            <w:pPr>
              <w:spacing w:line="259" w:lineRule="auto"/>
              <w:ind w:left="1"/>
              <w:rPr>
                <w:lang w:val="fr-FR"/>
              </w:rPr>
            </w:pPr>
            <w:r w:rsidRPr="00522F9D">
              <w:rPr>
                <w:b/>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0F651D9B" w14:textId="77777777" w:rsidR="00A520F8" w:rsidRPr="00522F9D" w:rsidRDefault="00A520F8" w:rsidP="00B437F9">
            <w:pPr>
              <w:spacing w:line="259" w:lineRule="auto"/>
              <w:ind w:left="53"/>
              <w:rPr>
                <w:lang w:val="fr-FR"/>
              </w:rPr>
            </w:pPr>
            <w:r w:rsidRPr="00522F9D">
              <w:rPr>
                <w:b/>
                <w:sz w:val="16"/>
                <w:lang w:val="fr-FR"/>
              </w:rPr>
              <w:t xml:space="preserve">Année </w:t>
            </w:r>
          </w:p>
          <w:p w14:paraId="352D81E0" w14:textId="77777777" w:rsidR="00A520F8" w:rsidRPr="00522F9D" w:rsidRDefault="00A520F8" w:rsidP="00B437F9">
            <w:pPr>
              <w:spacing w:line="259" w:lineRule="auto"/>
              <w:ind w:right="42"/>
              <w:jc w:val="center"/>
              <w:rPr>
                <w:lang w:val="fr-FR"/>
              </w:rPr>
            </w:pPr>
            <w:r w:rsidRPr="00522F9D">
              <w:rPr>
                <w:b/>
                <w:sz w:val="16"/>
                <w:lang w:val="fr-FR"/>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DDC3B8D" w14:textId="77777777" w:rsidR="00A520F8" w:rsidRPr="00522F9D" w:rsidRDefault="00A520F8" w:rsidP="00B437F9">
            <w:pPr>
              <w:spacing w:line="259" w:lineRule="auto"/>
              <w:ind w:left="52"/>
              <w:rPr>
                <w:lang w:val="fr-FR"/>
              </w:rPr>
            </w:pPr>
            <w:r w:rsidRPr="00522F9D">
              <w:rPr>
                <w:b/>
                <w:sz w:val="16"/>
                <w:lang w:val="fr-FR"/>
              </w:rPr>
              <w:t xml:space="preserve">Année </w:t>
            </w:r>
          </w:p>
          <w:p w14:paraId="74E56D81" w14:textId="77777777" w:rsidR="00A520F8" w:rsidRPr="00522F9D" w:rsidRDefault="00A520F8" w:rsidP="00B437F9">
            <w:pPr>
              <w:spacing w:line="259" w:lineRule="auto"/>
              <w:ind w:right="45"/>
              <w:jc w:val="center"/>
              <w:rPr>
                <w:lang w:val="fr-FR"/>
              </w:rPr>
            </w:pPr>
            <w:r w:rsidRPr="00522F9D">
              <w:rPr>
                <w:b/>
                <w:sz w:val="16"/>
                <w:lang w:val="fr-FR"/>
              </w:rPr>
              <w:t xml:space="preserve">2 </w:t>
            </w:r>
          </w:p>
        </w:tc>
        <w:tc>
          <w:tcPr>
            <w:tcW w:w="811" w:type="dxa"/>
            <w:tcBorders>
              <w:top w:val="single" w:sz="4" w:space="0" w:color="000000"/>
              <w:left w:val="single" w:sz="4" w:space="0" w:color="000000"/>
              <w:bottom w:val="single" w:sz="4" w:space="0" w:color="000000"/>
              <w:right w:val="single" w:sz="4" w:space="0" w:color="000000"/>
            </w:tcBorders>
            <w:shd w:val="clear" w:color="auto" w:fill="FFFF99"/>
          </w:tcPr>
          <w:p w14:paraId="20A6F38A" w14:textId="77777777" w:rsidR="00A520F8" w:rsidRPr="00522F9D" w:rsidRDefault="00A520F8" w:rsidP="00B437F9">
            <w:pPr>
              <w:spacing w:line="259" w:lineRule="auto"/>
              <w:ind w:left="53"/>
              <w:rPr>
                <w:lang w:val="fr-FR"/>
              </w:rPr>
            </w:pPr>
            <w:r w:rsidRPr="00522F9D">
              <w:rPr>
                <w:b/>
                <w:sz w:val="16"/>
                <w:lang w:val="fr-FR"/>
              </w:rPr>
              <w:t xml:space="preserve">Année </w:t>
            </w:r>
          </w:p>
          <w:p w14:paraId="3FD9AA68" w14:textId="77777777" w:rsidR="00A520F8" w:rsidRPr="00522F9D" w:rsidRDefault="00A520F8" w:rsidP="00B437F9">
            <w:pPr>
              <w:spacing w:line="259" w:lineRule="auto"/>
              <w:ind w:right="43"/>
              <w:jc w:val="center"/>
              <w:rPr>
                <w:lang w:val="fr-FR"/>
              </w:rPr>
            </w:pPr>
            <w:r w:rsidRPr="00522F9D">
              <w:rPr>
                <w:b/>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C6B373E" w14:textId="77777777" w:rsidR="00A520F8" w:rsidRPr="00522F9D" w:rsidRDefault="00A520F8" w:rsidP="00B437F9">
            <w:pPr>
              <w:spacing w:line="259" w:lineRule="auto"/>
              <w:ind w:left="52"/>
              <w:rPr>
                <w:lang w:val="fr-FR"/>
              </w:rPr>
            </w:pPr>
            <w:r w:rsidRPr="00522F9D">
              <w:rPr>
                <w:b/>
                <w:sz w:val="16"/>
                <w:lang w:val="fr-FR"/>
              </w:rPr>
              <w:t xml:space="preserve">Année </w:t>
            </w:r>
          </w:p>
          <w:p w14:paraId="583308BC" w14:textId="77777777" w:rsidR="00A520F8" w:rsidRPr="00522F9D" w:rsidRDefault="00A520F8" w:rsidP="00B437F9">
            <w:pPr>
              <w:spacing w:line="259" w:lineRule="auto"/>
              <w:ind w:right="45"/>
              <w:jc w:val="center"/>
              <w:rPr>
                <w:lang w:val="fr-FR"/>
              </w:rPr>
            </w:pPr>
            <w:r w:rsidRPr="00522F9D">
              <w:rPr>
                <w:b/>
                <w:sz w:val="16"/>
                <w:lang w:val="fr-FR"/>
              </w:rPr>
              <w:t xml:space="preserve">4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38E2EB84" w14:textId="77777777" w:rsidR="00A520F8" w:rsidRPr="00522F9D" w:rsidRDefault="00A520F8" w:rsidP="00B437F9">
            <w:pPr>
              <w:spacing w:line="259" w:lineRule="auto"/>
              <w:ind w:left="53"/>
              <w:rPr>
                <w:lang w:val="fr-FR"/>
              </w:rPr>
            </w:pPr>
            <w:r w:rsidRPr="00522F9D">
              <w:rPr>
                <w:b/>
                <w:sz w:val="16"/>
                <w:lang w:val="fr-FR"/>
              </w:rPr>
              <w:t xml:space="preserve">Année </w:t>
            </w:r>
          </w:p>
          <w:p w14:paraId="7471EAE9" w14:textId="77777777" w:rsidR="00A520F8" w:rsidRPr="00522F9D" w:rsidRDefault="00A520F8" w:rsidP="00B437F9">
            <w:pPr>
              <w:spacing w:line="259" w:lineRule="auto"/>
              <w:ind w:right="42"/>
              <w:jc w:val="center"/>
              <w:rPr>
                <w:lang w:val="fr-FR"/>
              </w:rPr>
            </w:pPr>
            <w:r w:rsidRPr="00522F9D">
              <w:rPr>
                <w:b/>
                <w:sz w:val="16"/>
                <w:lang w:val="fr-FR"/>
              </w:rPr>
              <w:t xml:space="preserve">5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514DE32E" w14:textId="77777777" w:rsidR="00A520F8" w:rsidRPr="00522F9D" w:rsidRDefault="00A520F8" w:rsidP="00B437F9">
            <w:pPr>
              <w:spacing w:line="259" w:lineRule="auto"/>
              <w:ind w:left="61"/>
              <w:rPr>
                <w:lang w:val="fr-FR"/>
              </w:rPr>
            </w:pPr>
            <w:r w:rsidRPr="00522F9D">
              <w:rPr>
                <w:b/>
                <w:sz w:val="16"/>
                <w:lang w:val="fr-FR"/>
              </w:rPr>
              <w:t xml:space="preserve">FINAL </w:t>
            </w:r>
          </w:p>
        </w:tc>
        <w:tc>
          <w:tcPr>
            <w:tcW w:w="0" w:type="auto"/>
            <w:vMerge/>
            <w:tcBorders>
              <w:top w:val="nil"/>
              <w:left w:val="single" w:sz="4" w:space="0" w:color="000000"/>
              <w:bottom w:val="single" w:sz="4" w:space="0" w:color="000000"/>
              <w:right w:val="single" w:sz="4" w:space="0" w:color="000000"/>
            </w:tcBorders>
          </w:tcPr>
          <w:p w14:paraId="34114356" w14:textId="77777777" w:rsidR="00A520F8" w:rsidRPr="00522F9D" w:rsidRDefault="00A520F8" w:rsidP="00B437F9">
            <w:pPr>
              <w:spacing w:after="160" w:line="259" w:lineRule="auto"/>
              <w:rPr>
                <w:lang w:val="fr-FR"/>
              </w:rPr>
            </w:pPr>
          </w:p>
        </w:tc>
      </w:tr>
      <w:tr w:rsidR="00A520F8" w:rsidRPr="00522F9D" w14:paraId="5F826F0F" w14:textId="77777777" w:rsidTr="00A520F8">
        <w:tblPrEx>
          <w:tblCellMar>
            <w:top w:w="68" w:type="dxa"/>
            <w:left w:w="107" w:type="dxa"/>
            <w:right w:w="63" w:type="dxa"/>
          </w:tblCellMar>
        </w:tblPrEx>
        <w:trPr>
          <w:trHeight w:val="2452"/>
        </w:trPr>
        <w:tc>
          <w:tcPr>
            <w:tcW w:w="1731" w:type="dxa"/>
            <w:gridSpan w:val="2"/>
            <w:vMerge w:val="restart"/>
            <w:tcBorders>
              <w:top w:val="single" w:sz="4" w:space="0" w:color="000000"/>
              <w:left w:val="single" w:sz="4" w:space="0" w:color="000000"/>
              <w:bottom w:val="single" w:sz="4" w:space="0" w:color="000000"/>
              <w:right w:val="single" w:sz="4" w:space="0" w:color="000000"/>
            </w:tcBorders>
          </w:tcPr>
          <w:p w14:paraId="63AFCD76" w14:textId="77777777" w:rsidR="00A520F8" w:rsidRPr="00522F9D" w:rsidRDefault="00A520F8" w:rsidP="00B437F9">
            <w:pPr>
              <w:spacing w:line="259" w:lineRule="auto"/>
              <w:rPr>
                <w:lang w:val="fr-FR"/>
              </w:rPr>
            </w:pPr>
            <w:r w:rsidRPr="00522F9D">
              <w:rPr>
                <w:b/>
                <w:i/>
                <w:sz w:val="18"/>
                <w:lang w:val="fr-FR"/>
              </w:rPr>
              <w:t xml:space="preserve">Produit 2.3 Les institutions tertiaires nationales ont renforcé leurs capacités pour améliorer les compétences techniques des fonctionnaires et des acteurs locaux </w:t>
            </w:r>
          </w:p>
        </w:tc>
        <w:tc>
          <w:tcPr>
            <w:tcW w:w="3398" w:type="dxa"/>
            <w:gridSpan w:val="2"/>
            <w:tcBorders>
              <w:top w:val="single" w:sz="4" w:space="0" w:color="000000"/>
              <w:left w:val="single" w:sz="4" w:space="0" w:color="000000"/>
              <w:bottom w:val="single" w:sz="4" w:space="0" w:color="000000"/>
              <w:right w:val="single" w:sz="4" w:space="0" w:color="000000"/>
            </w:tcBorders>
          </w:tcPr>
          <w:p w14:paraId="6A6A14A9" w14:textId="77777777" w:rsidR="00A520F8" w:rsidRPr="00522F9D" w:rsidRDefault="00A520F8" w:rsidP="00B437F9">
            <w:pPr>
              <w:spacing w:line="259" w:lineRule="auto"/>
              <w:ind w:left="1"/>
              <w:rPr>
                <w:lang w:val="fr-FR"/>
              </w:rPr>
            </w:pPr>
            <w:r w:rsidRPr="00522F9D">
              <w:rPr>
                <w:i/>
                <w:sz w:val="16"/>
                <w:lang w:val="fr-FR"/>
              </w:rPr>
              <w:t xml:space="preserve">2.3.1. Nombre de fonctionnaires et d'acteurs locaux bénéficiant de programmes de renforcement des capacités ventilés par sexe et par institution </w:t>
            </w:r>
          </w:p>
        </w:tc>
        <w:tc>
          <w:tcPr>
            <w:tcW w:w="1261" w:type="dxa"/>
            <w:gridSpan w:val="2"/>
            <w:tcBorders>
              <w:top w:val="single" w:sz="4" w:space="0" w:color="000000"/>
              <w:left w:val="single" w:sz="4" w:space="0" w:color="000000"/>
              <w:bottom w:val="single" w:sz="4" w:space="0" w:color="000000"/>
              <w:right w:val="single" w:sz="4" w:space="0" w:color="000000"/>
            </w:tcBorders>
          </w:tcPr>
          <w:p w14:paraId="02A78DB6" w14:textId="77777777" w:rsidR="00A520F8" w:rsidRPr="00522F9D" w:rsidRDefault="00A520F8" w:rsidP="00B437F9">
            <w:pPr>
              <w:ind w:left="3"/>
              <w:rPr>
                <w:lang w:val="fr-FR"/>
              </w:rPr>
            </w:pPr>
            <w:r w:rsidRPr="00522F9D">
              <w:rPr>
                <w:i/>
                <w:sz w:val="16"/>
                <w:lang w:val="fr-FR"/>
              </w:rPr>
              <w:t xml:space="preserve">Rapport des écoles de </w:t>
            </w:r>
          </w:p>
          <w:p w14:paraId="70F42B52" w14:textId="77777777" w:rsidR="00A520F8" w:rsidRPr="00522F9D" w:rsidRDefault="00A520F8" w:rsidP="00B437F9">
            <w:pPr>
              <w:spacing w:line="259" w:lineRule="auto"/>
              <w:ind w:left="3"/>
              <w:rPr>
                <w:lang w:val="fr-FR"/>
              </w:rPr>
            </w:pPr>
            <w:proofErr w:type="gramStart"/>
            <w:r w:rsidRPr="00522F9D">
              <w:rPr>
                <w:i/>
                <w:sz w:val="16"/>
                <w:lang w:val="fr-FR"/>
              </w:rPr>
              <w:t>formation</w:t>
            </w:r>
            <w:proofErr w:type="gramEnd"/>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22EEF70" w14:textId="77777777" w:rsidR="00A520F8" w:rsidRPr="004931E9" w:rsidRDefault="00A520F8" w:rsidP="00B437F9">
            <w:pPr>
              <w:spacing w:after="43" w:line="259" w:lineRule="auto"/>
              <w:ind w:left="2"/>
            </w:pPr>
            <w:proofErr w:type="gramStart"/>
            <w:r w:rsidRPr="004931E9">
              <w:rPr>
                <w:b/>
                <w:i/>
                <w:sz w:val="16"/>
              </w:rPr>
              <w:t>ENA :</w:t>
            </w:r>
            <w:proofErr w:type="gramEnd"/>
            <w:r w:rsidRPr="004931E9">
              <w:rPr>
                <w:b/>
                <w:i/>
                <w:sz w:val="16"/>
              </w:rPr>
              <w:t xml:space="preserve"> </w:t>
            </w:r>
          </w:p>
          <w:p w14:paraId="3DA475D4" w14:textId="77777777" w:rsidR="00A520F8" w:rsidRPr="004931E9" w:rsidRDefault="00A520F8" w:rsidP="00B437F9">
            <w:pPr>
              <w:spacing w:after="45" w:line="259" w:lineRule="auto"/>
              <w:ind w:left="2"/>
            </w:pPr>
            <w:r w:rsidRPr="004931E9">
              <w:rPr>
                <w:i/>
                <w:sz w:val="16"/>
              </w:rPr>
              <w:t xml:space="preserve">H 282 </w:t>
            </w:r>
          </w:p>
          <w:p w14:paraId="69490D32" w14:textId="77777777" w:rsidR="00A520F8" w:rsidRPr="004931E9" w:rsidRDefault="00A520F8" w:rsidP="00B437F9">
            <w:pPr>
              <w:spacing w:line="318" w:lineRule="auto"/>
              <w:ind w:left="2"/>
            </w:pPr>
            <w:r w:rsidRPr="004931E9">
              <w:rPr>
                <w:i/>
                <w:sz w:val="16"/>
              </w:rPr>
              <w:t xml:space="preserve">F 277 </w:t>
            </w:r>
            <w:proofErr w:type="gramStart"/>
            <w:r w:rsidRPr="004931E9">
              <w:rPr>
                <w:i/>
                <w:sz w:val="16"/>
              </w:rPr>
              <w:t>CFPJ :</w:t>
            </w:r>
            <w:proofErr w:type="gramEnd"/>
            <w:r w:rsidRPr="004931E9">
              <w:rPr>
                <w:i/>
                <w:sz w:val="16"/>
              </w:rPr>
              <w:t xml:space="preserve"> </w:t>
            </w:r>
          </w:p>
          <w:p w14:paraId="328C266F" w14:textId="77777777" w:rsidR="00A520F8" w:rsidRPr="004931E9" w:rsidRDefault="00A520F8" w:rsidP="00B437F9">
            <w:pPr>
              <w:spacing w:after="46" w:line="259" w:lineRule="auto"/>
              <w:ind w:left="2"/>
            </w:pPr>
            <w:r w:rsidRPr="004931E9">
              <w:rPr>
                <w:i/>
                <w:sz w:val="16"/>
              </w:rPr>
              <w:t xml:space="preserve">H 22 </w:t>
            </w:r>
          </w:p>
          <w:p w14:paraId="45AB400C" w14:textId="77777777" w:rsidR="00A520F8" w:rsidRPr="00522F9D" w:rsidRDefault="00A520F8" w:rsidP="00B437F9">
            <w:pPr>
              <w:spacing w:after="43" w:line="259" w:lineRule="auto"/>
              <w:ind w:left="2"/>
              <w:rPr>
                <w:lang w:val="fr-FR"/>
              </w:rPr>
            </w:pPr>
            <w:r w:rsidRPr="00522F9D">
              <w:rPr>
                <w:i/>
                <w:sz w:val="16"/>
                <w:lang w:val="fr-FR"/>
              </w:rPr>
              <w:t xml:space="preserve">F 41 </w:t>
            </w:r>
          </w:p>
          <w:p w14:paraId="55C4F063" w14:textId="77777777" w:rsidR="00A520F8" w:rsidRPr="00522F9D" w:rsidRDefault="00A520F8" w:rsidP="00B437F9">
            <w:pPr>
              <w:spacing w:line="259" w:lineRule="auto"/>
              <w:ind w:left="2"/>
              <w:rPr>
                <w:lang w:val="fr-FR"/>
              </w:rPr>
            </w:pPr>
            <w:r w:rsidRPr="00522F9D">
              <w:rPr>
                <w:i/>
                <w:sz w:val="16"/>
                <w:lang w:val="fr-FR"/>
              </w:rPr>
              <w:t xml:space="preserve">CNFAL </w:t>
            </w:r>
          </w:p>
          <w:p w14:paraId="7F46F29B" w14:textId="77777777" w:rsidR="00A520F8" w:rsidRPr="00522F9D" w:rsidRDefault="00A520F8" w:rsidP="00B437F9">
            <w:pPr>
              <w:spacing w:after="45" w:line="259" w:lineRule="auto"/>
              <w:ind w:left="2"/>
              <w:rPr>
                <w:lang w:val="fr-FR"/>
              </w:rPr>
            </w:pPr>
            <w:r w:rsidRPr="00522F9D">
              <w:rPr>
                <w:i/>
                <w:sz w:val="16"/>
                <w:lang w:val="fr-FR"/>
              </w:rPr>
              <w:t xml:space="preserve">: </w:t>
            </w:r>
          </w:p>
          <w:p w14:paraId="5FD6330C" w14:textId="77777777" w:rsidR="00A520F8" w:rsidRPr="00522F9D" w:rsidRDefault="00A520F8" w:rsidP="00B437F9">
            <w:pPr>
              <w:spacing w:after="43" w:line="259" w:lineRule="auto"/>
              <w:ind w:left="2"/>
              <w:rPr>
                <w:lang w:val="fr-FR"/>
              </w:rPr>
            </w:pPr>
            <w:r w:rsidRPr="00522F9D">
              <w:rPr>
                <w:i/>
                <w:sz w:val="16"/>
                <w:lang w:val="fr-FR"/>
              </w:rPr>
              <w:t xml:space="preserve">H 1393  </w:t>
            </w:r>
          </w:p>
          <w:p w14:paraId="37712E40" w14:textId="77777777" w:rsidR="00A520F8" w:rsidRPr="00522F9D" w:rsidRDefault="00A520F8" w:rsidP="00B437F9">
            <w:pPr>
              <w:spacing w:line="259" w:lineRule="auto"/>
              <w:ind w:left="2"/>
              <w:rPr>
                <w:lang w:val="fr-FR"/>
              </w:rPr>
            </w:pPr>
            <w:r w:rsidRPr="00522F9D">
              <w:rPr>
                <w:i/>
                <w:sz w:val="16"/>
                <w:lang w:val="fr-FR"/>
              </w:rPr>
              <w:t xml:space="preserve">F 515 </w:t>
            </w:r>
          </w:p>
        </w:tc>
        <w:tc>
          <w:tcPr>
            <w:tcW w:w="810" w:type="dxa"/>
            <w:tcBorders>
              <w:top w:val="single" w:sz="4" w:space="0" w:color="000000"/>
              <w:left w:val="single" w:sz="4" w:space="0" w:color="000000"/>
              <w:bottom w:val="single" w:sz="4" w:space="0" w:color="000000"/>
              <w:right w:val="single" w:sz="4" w:space="0" w:color="000000"/>
            </w:tcBorders>
          </w:tcPr>
          <w:p w14:paraId="0C080D64"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2BF67B63" w14:textId="77777777" w:rsidR="00A520F8" w:rsidRPr="004931E9" w:rsidRDefault="00A520F8" w:rsidP="00B437F9">
            <w:pPr>
              <w:spacing w:after="43" w:line="259" w:lineRule="auto"/>
              <w:ind w:left="2"/>
            </w:pPr>
            <w:proofErr w:type="gramStart"/>
            <w:r w:rsidRPr="004931E9">
              <w:rPr>
                <w:i/>
                <w:sz w:val="16"/>
              </w:rPr>
              <w:t>ENA :</w:t>
            </w:r>
            <w:proofErr w:type="gramEnd"/>
            <w:r w:rsidRPr="004931E9">
              <w:rPr>
                <w:i/>
                <w:sz w:val="16"/>
              </w:rPr>
              <w:t xml:space="preserve"> </w:t>
            </w:r>
          </w:p>
          <w:p w14:paraId="29E85870" w14:textId="77777777" w:rsidR="00A520F8" w:rsidRPr="004931E9" w:rsidRDefault="00A520F8" w:rsidP="00B437F9">
            <w:pPr>
              <w:spacing w:after="45" w:line="259" w:lineRule="auto"/>
              <w:ind w:left="2"/>
            </w:pPr>
            <w:r w:rsidRPr="004931E9">
              <w:rPr>
                <w:i/>
                <w:sz w:val="16"/>
              </w:rPr>
              <w:t xml:space="preserve">H 282 </w:t>
            </w:r>
          </w:p>
          <w:p w14:paraId="51958180" w14:textId="77777777" w:rsidR="00A520F8" w:rsidRPr="004931E9" w:rsidRDefault="00A520F8" w:rsidP="00B437F9">
            <w:pPr>
              <w:spacing w:line="318" w:lineRule="auto"/>
              <w:ind w:left="2"/>
            </w:pPr>
            <w:r w:rsidRPr="004931E9">
              <w:rPr>
                <w:i/>
                <w:sz w:val="16"/>
              </w:rPr>
              <w:t xml:space="preserve">F 277 </w:t>
            </w:r>
            <w:proofErr w:type="gramStart"/>
            <w:r w:rsidRPr="004931E9">
              <w:rPr>
                <w:i/>
                <w:sz w:val="16"/>
              </w:rPr>
              <w:t>CFPJ :</w:t>
            </w:r>
            <w:proofErr w:type="gramEnd"/>
            <w:r w:rsidRPr="004931E9">
              <w:rPr>
                <w:i/>
                <w:sz w:val="16"/>
              </w:rPr>
              <w:t xml:space="preserve"> </w:t>
            </w:r>
          </w:p>
          <w:p w14:paraId="6F95E9E8" w14:textId="77777777" w:rsidR="00A520F8" w:rsidRPr="004931E9" w:rsidRDefault="00A520F8" w:rsidP="00B437F9">
            <w:pPr>
              <w:spacing w:after="46" w:line="259" w:lineRule="auto"/>
              <w:ind w:left="2"/>
            </w:pPr>
            <w:r w:rsidRPr="004931E9">
              <w:rPr>
                <w:i/>
                <w:sz w:val="16"/>
              </w:rPr>
              <w:t xml:space="preserve">H 62 </w:t>
            </w:r>
          </w:p>
          <w:p w14:paraId="653B6463" w14:textId="77777777" w:rsidR="00A520F8" w:rsidRPr="00522F9D" w:rsidRDefault="00A520F8" w:rsidP="00B437F9">
            <w:pPr>
              <w:spacing w:after="43" w:line="259" w:lineRule="auto"/>
              <w:ind w:left="2"/>
              <w:rPr>
                <w:lang w:val="fr-FR"/>
              </w:rPr>
            </w:pPr>
            <w:r w:rsidRPr="00522F9D">
              <w:rPr>
                <w:i/>
                <w:sz w:val="16"/>
                <w:lang w:val="fr-FR"/>
              </w:rPr>
              <w:t xml:space="preserve">F 110 </w:t>
            </w:r>
          </w:p>
          <w:p w14:paraId="32871497" w14:textId="77777777" w:rsidR="00A520F8" w:rsidRPr="00522F9D" w:rsidRDefault="00A520F8" w:rsidP="00B437F9">
            <w:pPr>
              <w:spacing w:line="259" w:lineRule="auto"/>
              <w:ind w:left="2"/>
              <w:rPr>
                <w:lang w:val="fr-FR"/>
              </w:rPr>
            </w:pPr>
            <w:r w:rsidRPr="00522F9D">
              <w:rPr>
                <w:i/>
                <w:sz w:val="16"/>
                <w:lang w:val="fr-FR"/>
              </w:rPr>
              <w:t xml:space="preserve">CNFAL </w:t>
            </w:r>
          </w:p>
          <w:p w14:paraId="032DAA8B" w14:textId="77777777" w:rsidR="00A520F8" w:rsidRPr="00522F9D" w:rsidRDefault="00A520F8" w:rsidP="00B437F9">
            <w:pPr>
              <w:spacing w:after="45" w:line="259" w:lineRule="auto"/>
              <w:ind w:left="2"/>
              <w:rPr>
                <w:lang w:val="fr-FR"/>
              </w:rPr>
            </w:pPr>
            <w:r w:rsidRPr="00522F9D">
              <w:rPr>
                <w:i/>
                <w:sz w:val="16"/>
                <w:lang w:val="fr-FR"/>
              </w:rPr>
              <w:t xml:space="preserve">: </w:t>
            </w:r>
          </w:p>
          <w:p w14:paraId="09F44721" w14:textId="77777777" w:rsidR="00A520F8" w:rsidRPr="00522F9D" w:rsidRDefault="00A520F8" w:rsidP="00B437F9">
            <w:pPr>
              <w:spacing w:after="43" w:line="259" w:lineRule="auto"/>
              <w:ind w:left="2"/>
              <w:rPr>
                <w:lang w:val="fr-FR"/>
              </w:rPr>
            </w:pPr>
            <w:r w:rsidRPr="00522F9D">
              <w:rPr>
                <w:i/>
                <w:sz w:val="16"/>
                <w:lang w:val="fr-FR"/>
              </w:rPr>
              <w:t xml:space="preserve">H 1543  </w:t>
            </w:r>
          </w:p>
          <w:p w14:paraId="7B596C0B" w14:textId="77777777" w:rsidR="00A520F8" w:rsidRPr="00522F9D" w:rsidRDefault="00A520F8" w:rsidP="00B437F9">
            <w:pPr>
              <w:spacing w:line="259" w:lineRule="auto"/>
              <w:ind w:left="2"/>
              <w:rPr>
                <w:lang w:val="fr-FR"/>
              </w:rPr>
            </w:pPr>
            <w:r w:rsidRPr="00522F9D">
              <w:rPr>
                <w:i/>
                <w:sz w:val="16"/>
                <w:lang w:val="fr-FR"/>
              </w:rPr>
              <w:t xml:space="preserve">F 715 </w:t>
            </w:r>
          </w:p>
        </w:tc>
        <w:tc>
          <w:tcPr>
            <w:tcW w:w="810" w:type="dxa"/>
            <w:tcBorders>
              <w:top w:val="single" w:sz="4" w:space="0" w:color="000000"/>
              <w:left w:val="single" w:sz="4" w:space="0" w:color="000000"/>
              <w:bottom w:val="single" w:sz="4" w:space="0" w:color="000000"/>
              <w:right w:val="single" w:sz="4" w:space="0" w:color="000000"/>
            </w:tcBorders>
          </w:tcPr>
          <w:p w14:paraId="3092D587" w14:textId="77777777" w:rsidR="00A520F8" w:rsidRPr="004931E9" w:rsidRDefault="00A520F8" w:rsidP="00B437F9">
            <w:pPr>
              <w:spacing w:after="43" w:line="259" w:lineRule="auto"/>
              <w:ind w:left="1"/>
            </w:pPr>
            <w:proofErr w:type="gramStart"/>
            <w:r w:rsidRPr="004931E9">
              <w:rPr>
                <w:i/>
                <w:sz w:val="16"/>
              </w:rPr>
              <w:t>ENA :</w:t>
            </w:r>
            <w:proofErr w:type="gramEnd"/>
            <w:r w:rsidRPr="004931E9">
              <w:rPr>
                <w:i/>
                <w:sz w:val="16"/>
              </w:rPr>
              <w:t xml:space="preserve"> </w:t>
            </w:r>
          </w:p>
          <w:p w14:paraId="0C166A32" w14:textId="77777777" w:rsidR="00A520F8" w:rsidRPr="004931E9" w:rsidRDefault="00A520F8" w:rsidP="00B437F9">
            <w:pPr>
              <w:spacing w:after="45" w:line="259" w:lineRule="auto"/>
              <w:ind w:left="1"/>
            </w:pPr>
            <w:r w:rsidRPr="004931E9">
              <w:rPr>
                <w:i/>
                <w:sz w:val="16"/>
              </w:rPr>
              <w:t xml:space="preserve">H 425 </w:t>
            </w:r>
          </w:p>
          <w:p w14:paraId="52F4C4F3" w14:textId="77777777" w:rsidR="00A520F8" w:rsidRPr="004931E9" w:rsidRDefault="00A520F8" w:rsidP="00B437F9">
            <w:pPr>
              <w:spacing w:line="318" w:lineRule="auto"/>
              <w:ind w:left="1"/>
            </w:pPr>
            <w:r w:rsidRPr="004931E9">
              <w:rPr>
                <w:i/>
                <w:sz w:val="16"/>
              </w:rPr>
              <w:t xml:space="preserve">F 422 </w:t>
            </w:r>
            <w:proofErr w:type="gramStart"/>
            <w:r w:rsidRPr="004931E9">
              <w:rPr>
                <w:i/>
                <w:sz w:val="16"/>
              </w:rPr>
              <w:t>CFPJ :</w:t>
            </w:r>
            <w:proofErr w:type="gramEnd"/>
            <w:r w:rsidRPr="004931E9">
              <w:rPr>
                <w:i/>
                <w:sz w:val="16"/>
              </w:rPr>
              <w:t xml:space="preserve"> </w:t>
            </w:r>
          </w:p>
          <w:p w14:paraId="13346E61" w14:textId="77777777" w:rsidR="00A520F8" w:rsidRPr="004931E9" w:rsidRDefault="00A520F8" w:rsidP="00B437F9">
            <w:pPr>
              <w:spacing w:after="46" w:line="259" w:lineRule="auto"/>
              <w:ind w:left="1"/>
            </w:pPr>
            <w:r w:rsidRPr="004931E9">
              <w:rPr>
                <w:i/>
                <w:sz w:val="16"/>
              </w:rPr>
              <w:t xml:space="preserve">H 102 </w:t>
            </w:r>
          </w:p>
          <w:p w14:paraId="5D7B3962" w14:textId="77777777" w:rsidR="00A520F8" w:rsidRPr="00522F9D" w:rsidRDefault="00A520F8" w:rsidP="00B437F9">
            <w:pPr>
              <w:spacing w:after="43" w:line="259" w:lineRule="auto"/>
              <w:ind w:left="1"/>
              <w:rPr>
                <w:lang w:val="fr-FR"/>
              </w:rPr>
            </w:pPr>
            <w:r w:rsidRPr="00522F9D">
              <w:rPr>
                <w:i/>
                <w:sz w:val="16"/>
                <w:lang w:val="fr-FR"/>
              </w:rPr>
              <w:t xml:space="preserve">F 180 </w:t>
            </w:r>
          </w:p>
          <w:p w14:paraId="5B553CA4" w14:textId="77777777" w:rsidR="00A520F8" w:rsidRPr="00522F9D" w:rsidRDefault="00A520F8" w:rsidP="00B437F9">
            <w:pPr>
              <w:spacing w:line="259" w:lineRule="auto"/>
              <w:ind w:left="1"/>
              <w:rPr>
                <w:lang w:val="fr-FR"/>
              </w:rPr>
            </w:pPr>
            <w:r w:rsidRPr="00522F9D">
              <w:rPr>
                <w:i/>
                <w:sz w:val="16"/>
                <w:lang w:val="fr-FR"/>
              </w:rPr>
              <w:t xml:space="preserve">CNFAL </w:t>
            </w:r>
          </w:p>
          <w:p w14:paraId="700449D3" w14:textId="77777777" w:rsidR="00A520F8" w:rsidRPr="00522F9D" w:rsidRDefault="00A520F8" w:rsidP="00B437F9">
            <w:pPr>
              <w:spacing w:after="45" w:line="259" w:lineRule="auto"/>
              <w:ind w:left="1"/>
              <w:rPr>
                <w:lang w:val="fr-FR"/>
              </w:rPr>
            </w:pPr>
            <w:r w:rsidRPr="00522F9D">
              <w:rPr>
                <w:i/>
                <w:sz w:val="16"/>
                <w:lang w:val="fr-FR"/>
              </w:rPr>
              <w:t xml:space="preserve">: </w:t>
            </w:r>
          </w:p>
          <w:p w14:paraId="6F911338" w14:textId="77777777" w:rsidR="00A520F8" w:rsidRPr="00522F9D" w:rsidRDefault="00A520F8" w:rsidP="00B437F9">
            <w:pPr>
              <w:spacing w:after="43" w:line="259" w:lineRule="auto"/>
              <w:ind w:left="1"/>
              <w:rPr>
                <w:lang w:val="fr-FR"/>
              </w:rPr>
            </w:pPr>
            <w:r w:rsidRPr="00522F9D">
              <w:rPr>
                <w:i/>
                <w:sz w:val="16"/>
                <w:lang w:val="fr-FR"/>
              </w:rPr>
              <w:t xml:space="preserve">H 1693  </w:t>
            </w:r>
          </w:p>
          <w:p w14:paraId="2B9B3704" w14:textId="77777777" w:rsidR="00A520F8" w:rsidRPr="00522F9D" w:rsidRDefault="00A520F8" w:rsidP="00B437F9">
            <w:pPr>
              <w:spacing w:line="259" w:lineRule="auto"/>
              <w:ind w:left="1"/>
              <w:rPr>
                <w:lang w:val="fr-FR"/>
              </w:rPr>
            </w:pPr>
            <w:r w:rsidRPr="00522F9D">
              <w:rPr>
                <w:i/>
                <w:sz w:val="16"/>
                <w:lang w:val="fr-FR"/>
              </w:rPr>
              <w:t xml:space="preserve">F 915 </w:t>
            </w:r>
          </w:p>
        </w:tc>
        <w:tc>
          <w:tcPr>
            <w:tcW w:w="811" w:type="dxa"/>
            <w:tcBorders>
              <w:top w:val="single" w:sz="4" w:space="0" w:color="000000"/>
              <w:left w:val="single" w:sz="4" w:space="0" w:color="000000"/>
              <w:bottom w:val="single" w:sz="4" w:space="0" w:color="000000"/>
              <w:right w:val="single" w:sz="4" w:space="0" w:color="000000"/>
            </w:tcBorders>
          </w:tcPr>
          <w:p w14:paraId="7C9A6F0A" w14:textId="77777777" w:rsidR="00A520F8" w:rsidRPr="004931E9" w:rsidRDefault="00A520F8" w:rsidP="00B437F9">
            <w:pPr>
              <w:spacing w:after="43" w:line="259" w:lineRule="auto"/>
              <w:ind w:left="2"/>
            </w:pPr>
            <w:proofErr w:type="gramStart"/>
            <w:r w:rsidRPr="004931E9">
              <w:rPr>
                <w:i/>
                <w:sz w:val="16"/>
              </w:rPr>
              <w:t>ENA :</w:t>
            </w:r>
            <w:proofErr w:type="gramEnd"/>
            <w:r w:rsidRPr="004931E9">
              <w:rPr>
                <w:i/>
                <w:sz w:val="16"/>
              </w:rPr>
              <w:t xml:space="preserve"> </w:t>
            </w:r>
          </w:p>
          <w:p w14:paraId="4BA2C3A0" w14:textId="77777777" w:rsidR="00A520F8" w:rsidRPr="004931E9" w:rsidRDefault="00A520F8" w:rsidP="00B437F9">
            <w:pPr>
              <w:spacing w:after="45" w:line="259" w:lineRule="auto"/>
              <w:ind w:left="2"/>
            </w:pPr>
            <w:r w:rsidRPr="004931E9">
              <w:rPr>
                <w:i/>
                <w:sz w:val="16"/>
              </w:rPr>
              <w:t xml:space="preserve">H 569 </w:t>
            </w:r>
          </w:p>
          <w:p w14:paraId="3E37A7AB" w14:textId="77777777" w:rsidR="00A520F8" w:rsidRPr="004931E9" w:rsidRDefault="00A520F8" w:rsidP="00B437F9">
            <w:pPr>
              <w:spacing w:line="318" w:lineRule="auto"/>
              <w:ind w:left="2"/>
            </w:pPr>
            <w:r w:rsidRPr="004931E9">
              <w:rPr>
                <w:i/>
                <w:sz w:val="16"/>
              </w:rPr>
              <w:t xml:space="preserve">F 567 </w:t>
            </w:r>
            <w:proofErr w:type="gramStart"/>
            <w:r w:rsidRPr="004931E9">
              <w:rPr>
                <w:i/>
                <w:sz w:val="16"/>
              </w:rPr>
              <w:t>CFPJ :</w:t>
            </w:r>
            <w:proofErr w:type="gramEnd"/>
            <w:r w:rsidRPr="004931E9">
              <w:rPr>
                <w:i/>
                <w:sz w:val="16"/>
              </w:rPr>
              <w:t xml:space="preserve"> </w:t>
            </w:r>
          </w:p>
          <w:p w14:paraId="78281D17" w14:textId="77777777" w:rsidR="00A520F8" w:rsidRPr="004931E9" w:rsidRDefault="00A520F8" w:rsidP="00B437F9">
            <w:pPr>
              <w:spacing w:after="46" w:line="259" w:lineRule="auto"/>
              <w:ind w:left="2"/>
            </w:pPr>
            <w:r w:rsidRPr="004931E9">
              <w:rPr>
                <w:i/>
                <w:sz w:val="16"/>
              </w:rPr>
              <w:t xml:space="preserve">H 142 </w:t>
            </w:r>
          </w:p>
          <w:p w14:paraId="35F0F09F" w14:textId="77777777" w:rsidR="00A520F8" w:rsidRPr="00522F9D" w:rsidRDefault="00A520F8" w:rsidP="00B437F9">
            <w:pPr>
              <w:spacing w:after="43" w:line="259" w:lineRule="auto"/>
              <w:ind w:left="2"/>
              <w:rPr>
                <w:lang w:val="fr-FR"/>
              </w:rPr>
            </w:pPr>
            <w:r w:rsidRPr="00522F9D">
              <w:rPr>
                <w:i/>
                <w:sz w:val="16"/>
                <w:lang w:val="fr-FR"/>
              </w:rPr>
              <w:t xml:space="preserve">F 250 </w:t>
            </w:r>
          </w:p>
          <w:p w14:paraId="774BC193" w14:textId="77777777" w:rsidR="00A520F8" w:rsidRPr="00522F9D" w:rsidRDefault="00A520F8" w:rsidP="00B437F9">
            <w:pPr>
              <w:spacing w:line="259" w:lineRule="auto"/>
              <w:ind w:left="2"/>
              <w:rPr>
                <w:lang w:val="fr-FR"/>
              </w:rPr>
            </w:pPr>
            <w:r w:rsidRPr="00522F9D">
              <w:rPr>
                <w:i/>
                <w:sz w:val="16"/>
                <w:lang w:val="fr-FR"/>
              </w:rPr>
              <w:t xml:space="preserve">CNFAL </w:t>
            </w:r>
          </w:p>
          <w:p w14:paraId="304E1EFC" w14:textId="77777777" w:rsidR="00A520F8" w:rsidRPr="00522F9D" w:rsidRDefault="00A520F8" w:rsidP="00B437F9">
            <w:pPr>
              <w:spacing w:after="45" w:line="259" w:lineRule="auto"/>
              <w:ind w:left="2"/>
              <w:rPr>
                <w:lang w:val="fr-FR"/>
              </w:rPr>
            </w:pPr>
            <w:r w:rsidRPr="00522F9D">
              <w:rPr>
                <w:i/>
                <w:sz w:val="16"/>
                <w:lang w:val="fr-FR"/>
              </w:rPr>
              <w:t xml:space="preserve">: </w:t>
            </w:r>
          </w:p>
          <w:p w14:paraId="400789AE" w14:textId="77777777" w:rsidR="00A520F8" w:rsidRPr="00522F9D" w:rsidRDefault="00A520F8" w:rsidP="00B437F9">
            <w:pPr>
              <w:spacing w:after="43" w:line="259" w:lineRule="auto"/>
              <w:ind w:left="2"/>
              <w:rPr>
                <w:lang w:val="fr-FR"/>
              </w:rPr>
            </w:pPr>
            <w:r w:rsidRPr="00522F9D">
              <w:rPr>
                <w:i/>
                <w:sz w:val="16"/>
                <w:lang w:val="fr-FR"/>
              </w:rPr>
              <w:t xml:space="preserve">H 843  </w:t>
            </w:r>
          </w:p>
          <w:p w14:paraId="7C39B3C5" w14:textId="77777777" w:rsidR="00A520F8" w:rsidRPr="00522F9D" w:rsidRDefault="00A520F8" w:rsidP="00B437F9">
            <w:pPr>
              <w:spacing w:line="259" w:lineRule="auto"/>
              <w:ind w:left="2"/>
              <w:rPr>
                <w:lang w:val="fr-FR"/>
              </w:rPr>
            </w:pPr>
            <w:r w:rsidRPr="00522F9D">
              <w:rPr>
                <w:i/>
                <w:sz w:val="16"/>
                <w:lang w:val="fr-FR"/>
              </w:rPr>
              <w:t xml:space="preserve">F 1115 </w:t>
            </w:r>
          </w:p>
        </w:tc>
        <w:tc>
          <w:tcPr>
            <w:tcW w:w="810" w:type="dxa"/>
            <w:tcBorders>
              <w:top w:val="single" w:sz="4" w:space="0" w:color="000000"/>
              <w:left w:val="single" w:sz="4" w:space="0" w:color="000000"/>
              <w:bottom w:val="single" w:sz="4" w:space="0" w:color="000000"/>
              <w:right w:val="single" w:sz="4" w:space="0" w:color="000000"/>
            </w:tcBorders>
          </w:tcPr>
          <w:p w14:paraId="4CB28B6B" w14:textId="77777777" w:rsidR="00A520F8" w:rsidRPr="004931E9" w:rsidRDefault="00A520F8" w:rsidP="00B437F9">
            <w:pPr>
              <w:spacing w:after="43" w:line="259" w:lineRule="auto"/>
              <w:ind w:left="1"/>
            </w:pPr>
            <w:proofErr w:type="gramStart"/>
            <w:r w:rsidRPr="004931E9">
              <w:rPr>
                <w:i/>
                <w:sz w:val="16"/>
              </w:rPr>
              <w:t>ENA :</w:t>
            </w:r>
            <w:proofErr w:type="gramEnd"/>
            <w:r w:rsidRPr="004931E9">
              <w:rPr>
                <w:i/>
                <w:sz w:val="16"/>
              </w:rPr>
              <w:t xml:space="preserve"> </w:t>
            </w:r>
          </w:p>
          <w:p w14:paraId="789B75A3" w14:textId="77777777" w:rsidR="00A520F8" w:rsidRPr="004931E9" w:rsidRDefault="00A520F8" w:rsidP="00B437F9">
            <w:pPr>
              <w:spacing w:after="45" w:line="259" w:lineRule="auto"/>
              <w:ind w:left="1"/>
            </w:pPr>
            <w:r w:rsidRPr="004931E9">
              <w:rPr>
                <w:i/>
                <w:sz w:val="16"/>
              </w:rPr>
              <w:t xml:space="preserve">H 713 </w:t>
            </w:r>
          </w:p>
          <w:p w14:paraId="7EFCF263" w14:textId="77777777" w:rsidR="00A520F8" w:rsidRPr="004931E9" w:rsidRDefault="00A520F8" w:rsidP="00B437F9">
            <w:pPr>
              <w:spacing w:line="318" w:lineRule="auto"/>
              <w:ind w:left="1"/>
            </w:pPr>
            <w:r w:rsidRPr="004931E9">
              <w:rPr>
                <w:i/>
                <w:sz w:val="16"/>
              </w:rPr>
              <w:t xml:space="preserve">F </w:t>
            </w:r>
            <w:proofErr w:type="gramStart"/>
            <w:r w:rsidRPr="004931E9">
              <w:rPr>
                <w:i/>
                <w:sz w:val="16"/>
              </w:rPr>
              <w:t>712  CFPJ</w:t>
            </w:r>
            <w:proofErr w:type="gramEnd"/>
            <w:r w:rsidRPr="004931E9">
              <w:rPr>
                <w:i/>
                <w:sz w:val="16"/>
              </w:rPr>
              <w:t xml:space="preserve"> : </w:t>
            </w:r>
          </w:p>
          <w:p w14:paraId="48EBA9B0" w14:textId="77777777" w:rsidR="00A520F8" w:rsidRPr="004931E9" w:rsidRDefault="00A520F8" w:rsidP="00B437F9">
            <w:pPr>
              <w:spacing w:after="46" w:line="259" w:lineRule="auto"/>
              <w:ind w:left="1"/>
            </w:pPr>
            <w:r w:rsidRPr="004931E9">
              <w:rPr>
                <w:i/>
                <w:sz w:val="16"/>
              </w:rPr>
              <w:t xml:space="preserve">H 182 </w:t>
            </w:r>
          </w:p>
          <w:p w14:paraId="13D9AA2B" w14:textId="77777777" w:rsidR="00A520F8" w:rsidRPr="00522F9D" w:rsidRDefault="00A520F8" w:rsidP="00B437F9">
            <w:pPr>
              <w:spacing w:after="43" w:line="259" w:lineRule="auto"/>
              <w:ind w:left="1"/>
              <w:rPr>
                <w:lang w:val="fr-FR"/>
              </w:rPr>
            </w:pPr>
            <w:r w:rsidRPr="00522F9D">
              <w:rPr>
                <w:i/>
                <w:sz w:val="16"/>
                <w:lang w:val="fr-FR"/>
              </w:rPr>
              <w:t xml:space="preserve">F 320 </w:t>
            </w:r>
          </w:p>
          <w:p w14:paraId="2061F64F" w14:textId="77777777" w:rsidR="00A520F8" w:rsidRPr="00522F9D" w:rsidRDefault="00A520F8" w:rsidP="00B437F9">
            <w:pPr>
              <w:spacing w:line="259" w:lineRule="auto"/>
              <w:ind w:left="1"/>
              <w:rPr>
                <w:lang w:val="fr-FR"/>
              </w:rPr>
            </w:pPr>
            <w:r w:rsidRPr="00522F9D">
              <w:rPr>
                <w:i/>
                <w:sz w:val="16"/>
                <w:lang w:val="fr-FR"/>
              </w:rPr>
              <w:t xml:space="preserve">CNFAL </w:t>
            </w:r>
          </w:p>
          <w:p w14:paraId="69330180" w14:textId="77777777" w:rsidR="00A520F8" w:rsidRPr="00522F9D" w:rsidRDefault="00A520F8" w:rsidP="00B437F9">
            <w:pPr>
              <w:spacing w:after="45" w:line="259" w:lineRule="auto"/>
              <w:ind w:left="1"/>
              <w:rPr>
                <w:lang w:val="fr-FR"/>
              </w:rPr>
            </w:pPr>
            <w:r w:rsidRPr="00522F9D">
              <w:rPr>
                <w:i/>
                <w:sz w:val="16"/>
                <w:lang w:val="fr-FR"/>
              </w:rPr>
              <w:t xml:space="preserve">: </w:t>
            </w:r>
          </w:p>
          <w:p w14:paraId="64CD6C4E" w14:textId="77777777" w:rsidR="00A520F8" w:rsidRPr="00522F9D" w:rsidRDefault="00A520F8" w:rsidP="00B437F9">
            <w:pPr>
              <w:spacing w:after="43" w:line="259" w:lineRule="auto"/>
              <w:ind w:left="1"/>
              <w:rPr>
                <w:lang w:val="fr-FR"/>
              </w:rPr>
            </w:pPr>
            <w:r w:rsidRPr="00522F9D">
              <w:rPr>
                <w:i/>
                <w:sz w:val="16"/>
                <w:lang w:val="fr-FR"/>
              </w:rPr>
              <w:t xml:space="preserve">H 1993  </w:t>
            </w:r>
          </w:p>
          <w:p w14:paraId="37C0E040" w14:textId="77777777" w:rsidR="00A520F8" w:rsidRPr="00522F9D" w:rsidRDefault="00A520F8" w:rsidP="00B437F9">
            <w:pPr>
              <w:spacing w:line="259" w:lineRule="auto"/>
              <w:ind w:left="1"/>
              <w:rPr>
                <w:lang w:val="fr-FR"/>
              </w:rPr>
            </w:pPr>
            <w:r w:rsidRPr="00522F9D">
              <w:rPr>
                <w:i/>
                <w:sz w:val="16"/>
                <w:lang w:val="fr-FR"/>
              </w:rPr>
              <w:t xml:space="preserve">F 1315 </w:t>
            </w:r>
          </w:p>
        </w:tc>
        <w:tc>
          <w:tcPr>
            <w:tcW w:w="810" w:type="dxa"/>
            <w:tcBorders>
              <w:top w:val="single" w:sz="4" w:space="0" w:color="000000"/>
              <w:left w:val="single" w:sz="4" w:space="0" w:color="000000"/>
              <w:bottom w:val="single" w:sz="4" w:space="0" w:color="000000"/>
              <w:right w:val="single" w:sz="4" w:space="0" w:color="000000"/>
            </w:tcBorders>
          </w:tcPr>
          <w:p w14:paraId="7D67D103" w14:textId="77777777" w:rsidR="00A520F8" w:rsidRPr="004931E9" w:rsidRDefault="00A520F8" w:rsidP="00B437F9">
            <w:pPr>
              <w:spacing w:after="43" w:line="259" w:lineRule="auto"/>
              <w:ind w:left="2"/>
            </w:pPr>
            <w:proofErr w:type="gramStart"/>
            <w:r w:rsidRPr="004931E9">
              <w:rPr>
                <w:i/>
                <w:sz w:val="16"/>
              </w:rPr>
              <w:t>ENA :</w:t>
            </w:r>
            <w:proofErr w:type="gramEnd"/>
            <w:r w:rsidRPr="004931E9">
              <w:rPr>
                <w:i/>
                <w:sz w:val="16"/>
              </w:rPr>
              <w:t xml:space="preserve"> </w:t>
            </w:r>
          </w:p>
          <w:p w14:paraId="12CA5129" w14:textId="77777777" w:rsidR="00A520F8" w:rsidRPr="004931E9" w:rsidRDefault="00A520F8" w:rsidP="00B437F9">
            <w:pPr>
              <w:spacing w:line="318" w:lineRule="auto"/>
              <w:ind w:left="2"/>
            </w:pPr>
            <w:r w:rsidRPr="004931E9">
              <w:rPr>
                <w:i/>
                <w:sz w:val="16"/>
              </w:rPr>
              <w:t xml:space="preserve">H 1000 F 1000 </w:t>
            </w:r>
            <w:proofErr w:type="gramStart"/>
            <w:r w:rsidRPr="004931E9">
              <w:rPr>
                <w:i/>
                <w:sz w:val="16"/>
              </w:rPr>
              <w:t>CFPJ :</w:t>
            </w:r>
            <w:proofErr w:type="gramEnd"/>
            <w:r w:rsidRPr="004931E9">
              <w:rPr>
                <w:i/>
                <w:sz w:val="16"/>
              </w:rPr>
              <w:t xml:space="preserve"> </w:t>
            </w:r>
          </w:p>
          <w:p w14:paraId="7698491D" w14:textId="77777777" w:rsidR="00A520F8" w:rsidRPr="004931E9" w:rsidRDefault="00A520F8" w:rsidP="00B437F9">
            <w:pPr>
              <w:spacing w:after="46" w:line="259" w:lineRule="auto"/>
              <w:ind w:left="2"/>
            </w:pPr>
            <w:r w:rsidRPr="004931E9">
              <w:rPr>
                <w:i/>
                <w:sz w:val="16"/>
              </w:rPr>
              <w:t xml:space="preserve">H 220 </w:t>
            </w:r>
          </w:p>
          <w:p w14:paraId="4B39D8B8" w14:textId="77777777" w:rsidR="00A520F8" w:rsidRPr="00522F9D" w:rsidRDefault="00A520F8" w:rsidP="00B437F9">
            <w:pPr>
              <w:spacing w:after="43" w:line="259" w:lineRule="auto"/>
              <w:ind w:left="2"/>
              <w:rPr>
                <w:lang w:val="fr-FR"/>
              </w:rPr>
            </w:pPr>
            <w:r w:rsidRPr="00522F9D">
              <w:rPr>
                <w:i/>
                <w:sz w:val="16"/>
                <w:lang w:val="fr-FR"/>
              </w:rPr>
              <w:t xml:space="preserve">F 350 </w:t>
            </w:r>
          </w:p>
          <w:p w14:paraId="053BD600" w14:textId="77777777" w:rsidR="00A520F8" w:rsidRPr="00522F9D" w:rsidRDefault="00A520F8" w:rsidP="00B437F9">
            <w:pPr>
              <w:spacing w:line="259" w:lineRule="auto"/>
              <w:ind w:left="2"/>
              <w:rPr>
                <w:lang w:val="fr-FR"/>
              </w:rPr>
            </w:pPr>
            <w:r w:rsidRPr="00522F9D">
              <w:rPr>
                <w:i/>
                <w:sz w:val="16"/>
                <w:lang w:val="fr-FR"/>
              </w:rPr>
              <w:t xml:space="preserve">CNFAL </w:t>
            </w:r>
          </w:p>
          <w:p w14:paraId="638D7898" w14:textId="77777777" w:rsidR="00A520F8" w:rsidRPr="00522F9D" w:rsidRDefault="00A520F8" w:rsidP="00B437F9">
            <w:pPr>
              <w:spacing w:after="45" w:line="259" w:lineRule="auto"/>
              <w:ind w:left="2"/>
              <w:rPr>
                <w:lang w:val="fr-FR"/>
              </w:rPr>
            </w:pPr>
            <w:r w:rsidRPr="00522F9D">
              <w:rPr>
                <w:i/>
                <w:sz w:val="16"/>
                <w:lang w:val="fr-FR"/>
              </w:rPr>
              <w:t xml:space="preserve">: </w:t>
            </w:r>
          </w:p>
          <w:p w14:paraId="45583AB5" w14:textId="77777777" w:rsidR="00A520F8" w:rsidRPr="00522F9D" w:rsidRDefault="00A520F8" w:rsidP="00B437F9">
            <w:pPr>
              <w:spacing w:after="43" w:line="259" w:lineRule="auto"/>
              <w:ind w:left="2"/>
              <w:rPr>
                <w:lang w:val="fr-FR"/>
              </w:rPr>
            </w:pPr>
            <w:r w:rsidRPr="00522F9D">
              <w:rPr>
                <w:i/>
                <w:sz w:val="16"/>
                <w:lang w:val="fr-FR"/>
              </w:rPr>
              <w:t xml:space="preserve">H 2300  </w:t>
            </w:r>
          </w:p>
          <w:p w14:paraId="64D10346" w14:textId="77777777" w:rsidR="00A520F8" w:rsidRPr="00522F9D" w:rsidRDefault="00A520F8" w:rsidP="00B437F9">
            <w:pPr>
              <w:spacing w:line="259" w:lineRule="auto"/>
              <w:ind w:left="2"/>
              <w:rPr>
                <w:lang w:val="fr-FR"/>
              </w:rPr>
            </w:pPr>
            <w:r w:rsidRPr="00522F9D">
              <w:rPr>
                <w:i/>
                <w:sz w:val="16"/>
                <w:lang w:val="fr-FR"/>
              </w:rPr>
              <w:t xml:space="preserve">F 1515 </w:t>
            </w:r>
          </w:p>
        </w:tc>
        <w:tc>
          <w:tcPr>
            <w:tcW w:w="810" w:type="dxa"/>
            <w:tcBorders>
              <w:top w:val="single" w:sz="4" w:space="0" w:color="000000"/>
              <w:left w:val="single" w:sz="4" w:space="0" w:color="000000"/>
              <w:bottom w:val="single" w:sz="4" w:space="0" w:color="000000"/>
              <w:right w:val="single" w:sz="4" w:space="0" w:color="000000"/>
            </w:tcBorders>
          </w:tcPr>
          <w:p w14:paraId="4177863F"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2165F55B"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5367A98D" w14:textId="77777777" w:rsidTr="00A520F8">
        <w:tblPrEx>
          <w:tblCellMar>
            <w:top w:w="68" w:type="dxa"/>
            <w:left w:w="107" w:type="dxa"/>
            <w:right w:w="63" w:type="dxa"/>
          </w:tblCellMar>
        </w:tblPrEx>
        <w:trPr>
          <w:trHeight w:val="1906"/>
        </w:trPr>
        <w:tc>
          <w:tcPr>
            <w:tcW w:w="1731" w:type="dxa"/>
            <w:gridSpan w:val="2"/>
            <w:vMerge/>
            <w:tcBorders>
              <w:top w:val="nil"/>
              <w:left w:val="single" w:sz="4" w:space="0" w:color="000000"/>
              <w:bottom w:val="single" w:sz="4" w:space="0" w:color="000000"/>
              <w:right w:val="single" w:sz="4" w:space="0" w:color="000000"/>
            </w:tcBorders>
          </w:tcPr>
          <w:p w14:paraId="29EB8BD6" w14:textId="77777777" w:rsidR="00A520F8" w:rsidRPr="00522F9D" w:rsidRDefault="00A520F8" w:rsidP="00B437F9">
            <w:pPr>
              <w:spacing w:after="160" w:line="259" w:lineRule="auto"/>
              <w:rPr>
                <w:lang w:val="fr-FR"/>
              </w:rPr>
            </w:pPr>
          </w:p>
        </w:tc>
        <w:tc>
          <w:tcPr>
            <w:tcW w:w="3398" w:type="dxa"/>
            <w:gridSpan w:val="2"/>
            <w:tcBorders>
              <w:top w:val="single" w:sz="4" w:space="0" w:color="000000"/>
              <w:left w:val="single" w:sz="4" w:space="0" w:color="000000"/>
              <w:bottom w:val="single" w:sz="4" w:space="0" w:color="000000"/>
              <w:right w:val="single" w:sz="4" w:space="0" w:color="000000"/>
            </w:tcBorders>
          </w:tcPr>
          <w:p w14:paraId="4C604E1C" w14:textId="77777777" w:rsidR="00A520F8" w:rsidRPr="00522F9D" w:rsidRDefault="00A520F8" w:rsidP="00B437F9">
            <w:pPr>
              <w:spacing w:line="259" w:lineRule="auto"/>
              <w:ind w:left="1"/>
              <w:rPr>
                <w:lang w:val="fr-FR"/>
              </w:rPr>
            </w:pPr>
            <w:r w:rsidRPr="00522F9D">
              <w:rPr>
                <w:i/>
                <w:sz w:val="16"/>
                <w:lang w:val="fr-FR"/>
              </w:rPr>
              <w:t xml:space="preserve">2.3.2. Existence de programmes de formation et de stratégies sensibles au genre en cours d’exécution </w:t>
            </w:r>
          </w:p>
        </w:tc>
        <w:tc>
          <w:tcPr>
            <w:tcW w:w="1261" w:type="dxa"/>
            <w:gridSpan w:val="2"/>
            <w:tcBorders>
              <w:top w:val="single" w:sz="4" w:space="0" w:color="000000"/>
              <w:left w:val="single" w:sz="4" w:space="0" w:color="000000"/>
              <w:bottom w:val="single" w:sz="4" w:space="0" w:color="000000"/>
              <w:right w:val="single" w:sz="4" w:space="0" w:color="000000"/>
            </w:tcBorders>
          </w:tcPr>
          <w:p w14:paraId="25A158F2" w14:textId="77777777" w:rsidR="00A520F8" w:rsidRPr="00522F9D" w:rsidRDefault="00A520F8" w:rsidP="00B437F9">
            <w:pPr>
              <w:spacing w:line="259" w:lineRule="auto"/>
              <w:ind w:left="3"/>
              <w:rPr>
                <w:lang w:val="fr-FR"/>
              </w:rPr>
            </w:pPr>
            <w:r w:rsidRPr="00522F9D">
              <w:rPr>
                <w:i/>
                <w:sz w:val="16"/>
                <w:lang w:val="fr-FR"/>
              </w:rPr>
              <w:t xml:space="preserve">Rapports </w:t>
            </w:r>
          </w:p>
          <w:p w14:paraId="39DE0E69" w14:textId="77777777" w:rsidR="00A520F8" w:rsidRPr="00522F9D" w:rsidRDefault="00A520F8" w:rsidP="00B437F9">
            <w:pPr>
              <w:tabs>
                <w:tab w:val="right" w:pos="1091"/>
              </w:tabs>
              <w:spacing w:after="16" w:line="259" w:lineRule="auto"/>
              <w:rPr>
                <w:lang w:val="fr-FR"/>
              </w:rPr>
            </w:pPr>
            <w:proofErr w:type="gramStart"/>
            <w:r w:rsidRPr="00522F9D">
              <w:rPr>
                <w:i/>
                <w:sz w:val="16"/>
                <w:lang w:val="fr-FR"/>
              </w:rPr>
              <w:t>annuels</w:t>
            </w:r>
            <w:proofErr w:type="gramEnd"/>
            <w:r w:rsidRPr="00522F9D">
              <w:rPr>
                <w:i/>
                <w:sz w:val="16"/>
                <w:lang w:val="fr-FR"/>
              </w:rPr>
              <w:t xml:space="preserve"> </w:t>
            </w:r>
            <w:r w:rsidRPr="00522F9D">
              <w:rPr>
                <w:i/>
                <w:sz w:val="16"/>
                <w:lang w:val="fr-FR"/>
              </w:rPr>
              <w:tab/>
              <w:t xml:space="preserve">de </w:t>
            </w:r>
          </w:p>
          <w:p w14:paraId="16DBAB76" w14:textId="77777777" w:rsidR="00A520F8" w:rsidRPr="00522F9D" w:rsidRDefault="00A520F8" w:rsidP="00B437F9">
            <w:pPr>
              <w:spacing w:after="39" w:line="265" w:lineRule="auto"/>
              <w:ind w:left="3"/>
              <w:rPr>
                <w:lang w:val="fr-FR"/>
              </w:rPr>
            </w:pPr>
            <w:proofErr w:type="gramStart"/>
            <w:r w:rsidRPr="00522F9D">
              <w:rPr>
                <w:i/>
                <w:sz w:val="16"/>
                <w:lang w:val="fr-FR"/>
              </w:rPr>
              <w:t>l’ENA</w:t>
            </w:r>
            <w:proofErr w:type="gramEnd"/>
            <w:r w:rsidRPr="00522F9D">
              <w:rPr>
                <w:i/>
                <w:sz w:val="16"/>
                <w:lang w:val="fr-FR"/>
              </w:rPr>
              <w:t xml:space="preserve"> Rapports annuels  du CFPJ </w:t>
            </w:r>
          </w:p>
          <w:p w14:paraId="044D9521" w14:textId="77777777" w:rsidR="00A520F8" w:rsidRPr="00522F9D" w:rsidRDefault="00A520F8" w:rsidP="00B437F9">
            <w:pPr>
              <w:spacing w:line="259" w:lineRule="auto"/>
              <w:ind w:left="3"/>
              <w:rPr>
                <w:lang w:val="fr-FR"/>
              </w:rPr>
            </w:pPr>
            <w:r w:rsidRPr="00522F9D">
              <w:rPr>
                <w:i/>
                <w:sz w:val="16"/>
                <w:lang w:val="fr-FR"/>
              </w:rPr>
              <w:t xml:space="preserve">Rapports </w:t>
            </w:r>
            <w:proofErr w:type="gramStart"/>
            <w:r w:rsidRPr="00522F9D">
              <w:rPr>
                <w:i/>
                <w:sz w:val="16"/>
                <w:lang w:val="fr-FR"/>
              </w:rPr>
              <w:t>annuels  de</w:t>
            </w:r>
            <w:proofErr w:type="gramEnd"/>
            <w:r w:rsidRPr="00522F9D">
              <w:rPr>
                <w:i/>
                <w:sz w:val="16"/>
                <w:lang w:val="fr-FR"/>
              </w:rPr>
              <w:t xml:space="preserve"> l’CNFAL </w:t>
            </w:r>
          </w:p>
        </w:tc>
        <w:tc>
          <w:tcPr>
            <w:tcW w:w="810" w:type="dxa"/>
            <w:tcBorders>
              <w:top w:val="single" w:sz="4" w:space="0" w:color="000000"/>
              <w:left w:val="single" w:sz="4" w:space="0" w:color="000000"/>
              <w:bottom w:val="single" w:sz="4" w:space="0" w:color="000000"/>
              <w:right w:val="single" w:sz="4" w:space="0" w:color="000000"/>
            </w:tcBorders>
          </w:tcPr>
          <w:p w14:paraId="2F5EBC80" w14:textId="77777777" w:rsidR="00A520F8" w:rsidRPr="00522F9D" w:rsidRDefault="00A520F8" w:rsidP="00B437F9">
            <w:pPr>
              <w:spacing w:line="259" w:lineRule="auto"/>
              <w:ind w:left="2"/>
              <w:rPr>
                <w:lang w:val="fr-FR"/>
              </w:rPr>
            </w:pPr>
            <w:r w:rsidRPr="00522F9D">
              <w:rPr>
                <w:i/>
                <w:sz w:val="16"/>
                <w:lang w:val="fr-FR"/>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6072461A" w14:textId="77777777" w:rsidR="00A520F8" w:rsidRPr="00522F9D" w:rsidRDefault="00A520F8" w:rsidP="00B437F9">
            <w:pPr>
              <w:spacing w:line="259" w:lineRule="auto"/>
              <w:ind w:left="1"/>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1AF837DA" w14:textId="77777777" w:rsidR="00A520F8" w:rsidRPr="00522F9D" w:rsidRDefault="00A520F8" w:rsidP="00B437F9">
            <w:pPr>
              <w:spacing w:line="259" w:lineRule="auto"/>
              <w:ind w:left="2"/>
              <w:rPr>
                <w:lang w:val="fr-FR"/>
              </w:rPr>
            </w:pPr>
            <w:r w:rsidRPr="00522F9D">
              <w:rPr>
                <w:i/>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tcPr>
          <w:p w14:paraId="3F8368F5" w14:textId="77777777" w:rsidR="00A520F8" w:rsidRPr="00522F9D" w:rsidRDefault="00A520F8" w:rsidP="00B437F9">
            <w:pPr>
              <w:spacing w:line="259" w:lineRule="auto"/>
              <w:ind w:left="1"/>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F5E52C6" w14:textId="77777777" w:rsidR="00A520F8" w:rsidRPr="00522F9D" w:rsidRDefault="00A520F8" w:rsidP="00B437F9">
            <w:pPr>
              <w:spacing w:line="259" w:lineRule="auto"/>
              <w:ind w:left="2"/>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09A529E" w14:textId="77777777" w:rsidR="00A520F8" w:rsidRPr="00522F9D" w:rsidRDefault="00A520F8" w:rsidP="00B437F9">
            <w:pPr>
              <w:spacing w:line="259" w:lineRule="auto"/>
              <w:ind w:left="1"/>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B604553" w14:textId="77777777" w:rsidR="00A520F8" w:rsidRPr="00522F9D" w:rsidRDefault="00A520F8" w:rsidP="00B437F9">
            <w:pPr>
              <w:spacing w:line="259" w:lineRule="auto"/>
              <w:ind w:left="2"/>
              <w:rPr>
                <w:lang w:val="fr-FR"/>
              </w:rPr>
            </w:pPr>
            <w:r w:rsidRPr="00522F9D">
              <w:rPr>
                <w:i/>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tcPr>
          <w:p w14:paraId="47505765" w14:textId="77777777" w:rsidR="00A520F8" w:rsidRPr="00522F9D" w:rsidRDefault="00A520F8" w:rsidP="00B437F9">
            <w:pPr>
              <w:spacing w:line="259" w:lineRule="auto"/>
              <w:ind w:left="1"/>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70359A26" w14:textId="77777777" w:rsidR="00A520F8" w:rsidRPr="00522F9D" w:rsidRDefault="00A520F8" w:rsidP="00B437F9">
            <w:pPr>
              <w:spacing w:line="259" w:lineRule="auto"/>
              <w:ind w:left="2"/>
              <w:rPr>
                <w:lang w:val="fr-FR"/>
              </w:rPr>
            </w:pPr>
            <w:r w:rsidRPr="00522F9D">
              <w:rPr>
                <w:i/>
                <w:sz w:val="16"/>
                <w:lang w:val="fr-FR"/>
              </w:rPr>
              <w:t xml:space="preserve"> </w:t>
            </w:r>
          </w:p>
        </w:tc>
      </w:tr>
      <w:tr w:rsidR="00A520F8" w:rsidRPr="00522F9D" w14:paraId="2A0CCD73" w14:textId="77777777" w:rsidTr="00A520F8">
        <w:tblPrEx>
          <w:tblCellMar>
            <w:top w:w="69" w:type="dxa"/>
            <w:left w:w="0" w:type="dxa"/>
            <w:bottom w:w="62" w:type="dxa"/>
            <w:right w:w="0" w:type="dxa"/>
          </w:tblCellMar>
        </w:tblPrEx>
        <w:trPr>
          <w:trHeight w:val="496"/>
        </w:trPr>
        <w:tc>
          <w:tcPr>
            <w:tcW w:w="1983" w:type="dxa"/>
            <w:gridSpan w:val="3"/>
            <w:vMerge w:val="restart"/>
            <w:tcBorders>
              <w:top w:val="single" w:sz="4" w:space="0" w:color="000000"/>
              <w:left w:val="single" w:sz="4" w:space="0" w:color="000000"/>
              <w:bottom w:val="single" w:sz="4" w:space="0" w:color="000000"/>
              <w:right w:val="single" w:sz="4" w:space="0" w:color="000000"/>
            </w:tcBorders>
            <w:shd w:val="clear" w:color="auto" w:fill="FFFF99"/>
          </w:tcPr>
          <w:p w14:paraId="5A904AFD" w14:textId="77777777" w:rsidR="00A520F8" w:rsidRPr="00522F9D" w:rsidRDefault="00A520F8" w:rsidP="00B437F9">
            <w:pPr>
              <w:spacing w:line="259" w:lineRule="auto"/>
              <w:jc w:val="center"/>
              <w:rPr>
                <w:lang w:val="fr-FR"/>
              </w:rPr>
            </w:pPr>
            <w:r w:rsidRPr="00522F9D">
              <w:rPr>
                <w:b/>
                <w:sz w:val="18"/>
                <w:lang w:val="fr-FR"/>
              </w:rPr>
              <w:t xml:space="preserve">PRODUITS ESCOMPTÉS  </w:t>
            </w:r>
          </w:p>
        </w:tc>
        <w:tc>
          <w:tcPr>
            <w:tcW w:w="3146"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6C99C571" w14:textId="77777777" w:rsidR="00A520F8" w:rsidRPr="00522F9D" w:rsidRDefault="00A520F8" w:rsidP="00B437F9">
            <w:pPr>
              <w:spacing w:line="259" w:lineRule="auto"/>
              <w:ind w:right="3"/>
              <w:jc w:val="center"/>
              <w:rPr>
                <w:lang w:val="fr-FR"/>
              </w:rPr>
            </w:pPr>
            <w:r w:rsidRPr="00522F9D">
              <w:rPr>
                <w:b/>
                <w:sz w:val="16"/>
                <w:lang w:val="fr-FR"/>
              </w:rPr>
              <w:t>INDICATEURS DE PRODUIT</w:t>
            </w:r>
            <w:r w:rsidRPr="00522F9D">
              <w:rPr>
                <w:b/>
                <w:sz w:val="16"/>
                <w:vertAlign w:val="superscript"/>
                <w:lang w:val="fr-FR"/>
              </w:rPr>
              <w:footnoteReference w:id="6"/>
            </w:r>
            <w:r w:rsidRPr="00522F9D">
              <w:rPr>
                <w:b/>
                <w:sz w:val="16"/>
                <w:lang w:val="fr-FR"/>
              </w:rPr>
              <w:t xml:space="preserve"> </w:t>
            </w:r>
          </w:p>
        </w:tc>
        <w:tc>
          <w:tcPr>
            <w:tcW w:w="1261"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Pr>
          <w:p w14:paraId="623871B7" w14:textId="77777777" w:rsidR="00A520F8" w:rsidRPr="00522F9D" w:rsidRDefault="00A520F8" w:rsidP="00B437F9">
            <w:pPr>
              <w:spacing w:line="259" w:lineRule="auto"/>
              <w:ind w:right="1"/>
              <w:jc w:val="center"/>
              <w:rPr>
                <w:lang w:val="fr-FR"/>
              </w:rPr>
            </w:pPr>
            <w:r w:rsidRPr="00522F9D">
              <w:rPr>
                <w:b/>
                <w:sz w:val="16"/>
                <w:lang w:val="fr-FR"/>
              </w:rPr>
              <w:t xml:space="preserve">SOURCE </w:t>
            </w:r>
          </w:p>
          <w:p w14:paraId="2A6F6873" w14:textId="77777777" w:rsidR="00A520F8" w:rsidRPr="00522F9D" w:rsidRDefault="00A520F8" w:rsidP="00B437F9">
            <w:pPr>
              <w:spacing w:line="259" w:lineRule="auto"/>
              <w:ind w:right="1"/>
              <w:jc w:val="center"/>
              <w:rPr>
                <w:lang w:val="fr-FR"/>
              </w:rPr>
            </w:pPr>
            <w:r w:rsidRPr="00522F9D">
              <w:rPr>
                <w:b/>
                <w:sz w:val="16"/>
                <w:lang w:val="fr-FR"/>
              </w:rPr>
              <w:t xml:space="preserve">DES </w:t>
            </w:r>
          </w:p>
          <w:p w14:paraId="0F06DDFF" w14:textId="77777777" w:rsidR="00A520F8" w:rsidRPr="00522F9D" w:rsidRDefault="00A520F8" w:rsidP="00B437F9">
            <w:pPr>
              <w:spacing w:line="259" w:lineRule="auto"/>
              <w:ind w:left="1"/>
              <w:jc w:val="center"/>
              <w:rPr>
                <w:lang w:val="fr-FR"/>
              </w:rPr>
            </w:pPr>
            <w:r w:rsidRPr="00522F9D">
              <w:rPr>
                <w:b/>
                <w:sz w:val="16"/>
                <w:lang w:val="fr-FR"/>
              </w:rPr>
              <w:t xml:space="preserve">DONNÉES </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99"/>
          </w:tcPr>
          <w:p w14:paraId="157F276D" w14:textId="77777777" w:rsidR="00A520F8" w:rsidRPr="00522F9D" w:rsidRDefault="00A520F8" w:rsidP="00B437F9">
            <w:pPr>
              <w:spacing w:line="259" w:lineRule="auto"/>
              <w:jc w:val="center"/>
              <w:rPr>
                <w:lang w:val="fr-FR"/>
              </w:rPr>
            </w:pPr>
            <w:r w:rsidRPr="00522F9D">
              <w:rPr>
                <w:b/>
                <w:sz w:val="16"/>
                <w:lang w:val="fr-FR"/>
              </w:rPr>
              <w:t xml:space="preserve">SITUATION DE RÉFÉRENCE </w:t>
            </w:r>
          </w:p>
        </w:tc>
        <w:tc>
          <w:tcPr>
            <w:tcW w:w="4861" w:type="dxa"/>
            <w:gridSpan w:val="6"/>
            <w:tcBorders>
              <w:top w:val="single" w:sz="4" w:space="0" w:color="000000"/>
              <w:left w:val="single" w:sz="4" w:space="0" w:color="000000"/>
              <w:bottom w:val="single" w:sz="4" w:space="0" w:color="000000"/>
              <w:right w:val="single" w:sz="4" w:space="0" w:color="000000"/>
            </w:tcBorders>
            <w:shd w:val="clear" w:color="auto" w:fill="FFFF99"/>
          </w:tcPr>
          <w:p w14:paraId="4A184562" w14:textId="77777777" w:rsidR="00A520F8" w:rsidRPr="00522F9D" w:rsidRDefault="00A520F8" w:rsidP="00B437F9">
            <w:pPr>
              <w:spacing w:line="259" w:lineRule="auto"/>
              <w:ind w:left="1"/>
              <w:jc w:val="center"/>
              <w:rPr>
                <w:lang w:val="fr-FR"/>
              </w:rPr>
            </w:pPr>
            <w:r w:rsidRPr="00522F9D">
              <w:rPr>
                <w:b/>
                <w:sz w:val="16"/>
                <w:lang w:val="fr-FR"/>
              </w:rPr>
              <w:t xml:space="preserve">CIBLES (par fréquence de recueil des données) </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202A90B4" w14:textId="77777777" w:rsidR="00A520F8" w:rsidRPr="00522F9D" w:rsidRDefault="00A520F8" w:rsidP="00B437F9">
            <w:pPr>
              <w:spacing w:line="259" w:lineRule="auto"/>
              <w:ind w:left="164"/>
              <w:rPr>
                <w:lang w:val="fr-FR"/>
              </w:rPr>
            </w:pPr>
            <w:r w:rsidRPr="00522F9D">
              <w:rPr>
                <w:b/>
                <w:sz w:val="16"/>
                <w:lang w:val="fr-FR"/>
              </w:rPr>
              <w:t xml:space="preserve">MÉTHODES DE RECUEIL </w:t>
            </w:r>
          </w:p>
          <w:p w14:paraId="1BFE038A" w14:textId="77777777" w:rsidR="00A520F8" w:rsidRPr="00522F9D" w:rsidRDefault="00A520F8" w:rsidP="00B437F9">
            <w:pPr>
              <w:spacing w:line="259" w:lineRule="auto"/>
              <w:ind w:left="4"/>
              <w:jc w:val="center"/>
              <w:rPr>
                <w:lang w:val="fr-FR"/>
              </w:rPr>
            </w:pPr>
            <w:r w:rsidRPr="00522F9D">
              <w:rPr>
                <w:b/>
                <w:sz w:val="16"/>
                <w:lang w:val="fr-FR"/>
              </w:rPr>
              <w:t xml:space="preserve">DES DONNÉES ET </w:t>
            </w:r>
          </w:p>
          <w:p w14:paraId="7ADA76CF" w14:textId="77777777" w:rsidR="00A520F8" w:rsidRPr="00522F9D" w:rsidRDefault="00A520F8" w:rsidP="00B437F9">
            <w:pPr>
              <w:spacing w:line="259" w:lineRule="auto"/>
              <w:ind w:right="2"/>
              <w:jc w:val="center"/>
              <w:rPr>
                <w:lang w:val="fr-FR"/>
              </w:rPr>
            </w:pPr>
            <w:r w:rsidRPr="00522F9D">
              <w:rPr>
                <w:b/>
                <w:sz w:val="16"/>
                <w:lang w:val="fr-FR"/>
              </w:rPr>
              <w:t xml:space="preserve">RISQUES Y RELATIFS  </w:t>
            </w:r>
          </w:p>
        </w:tc>
      </w:tr>
      <w:tr w:rsidR="00A520F8" w:rsidRPr="00522F9D" w14:paraId="486E93B3" w14:textId="77777777" w:rsidTr="00A520F8">
        <w:tblPrEx>
          <w:tblCellMar>
            <w:top w:w="69" w:type="dxa"/>
            <w:left w:w="0" w:type="dxa"/>
            <w:bottom w:w="62" w:type="dxa"/>
            <w:right w:w="0" w:type="dxa"/>
          </w:tblCellMar>
        </w:tblPrEx>
        <w:trPr>
          <w:trHeight w:val="558"/>
        </w:trPr>
        <w:tc>
          <w:tcPr>
            <w:tcW w:w="0" w:type="auto"/>
            <w:gridSpan w:val="3"/>
            <w:vMerge/>
            <w:tcBorders>
              <w:top w:val="nil"/>
              <w:left w:val="single" w:sz="4" w:space="0" w:color="000000"/>
              <w:bottom w:val="single" w:sz="4" w:space="0" w:color="000000"/>
              <w:right w:val="single" w:sz="4" w:space="0" w:color="000000"/>
            </w:tcBorders>
          </w:tcPr>
          <w:p w14:paraId="48327E22" w14:textId="77777777" w:rsidR="00A520F8" w:rsidRPr="00522F9D" w:rsidRDefault="00A520F8" w:rsidP="00B437F9">
            <w:pPr>
              <w:spacing w:after="160" w:line="259" w:lineRule="auto"/>
              <w:rPr>
                <w:lang w:val="fr-FR"/>
              </w:rPr>
            </w:pPr>
          </w:p>
        </w:tc>
        <w:tc>
          <w:tcPr>
            <w:tcW w:w="0" w:type="auto"/>
            <w:vMerge/>
            <w:tcBorders>
              <w:top w:val="nil"/>
              <w:left w:val="single" w:sz="4" w:space="0" w:color="000000"/>
              <w:bottom w:val="single" w:sz="4" w:space="0" w:color="000000"/>
              <w:right w:val="single" w:sz="4" w:space="0" w:color="000000"/>
            </w:tcBorders>
          </w:tcPr>
          <w:p w14:paraId="541DB185" w14:textId="77777777" w:rsidR="00A520F8" w:rsidRPr="00522F9D" w:rsidRDefault="00A520F8" w:rsidP="00B437F9">
            <w:pPr>
              <w:spacing w:after="160" w:line="259" w:lineRule="auto"/>
              <w:rPr>
                <w:lang w:val="fr-FR"/>
              </w:rPr>
            </w:pPr>
          </w:p>
        </w:tc>
        <w:tc>
          <w:tcPr>
            <w:tcW w:w="0" w:type="auto"/>
            <w:gridSpan w:val="2"/>
            <w:vMerge/>
            <w:tcBorders>
              <w:top w:val="nil"/>
              <w:left w:val="single" w:sz="4" w:space="0" w:color="000000"/>
              <w:bottom w:val="single" w:sz="4" w:space="0" w:color="000000"/>
              <w:right w:val="single" w:sz="4" w:space="0" w:color="000000"/>
            </w:tcBorders>
          </w:tcPr>
          <w:p w14:paraId="12302CFC" w14:textId="77777777" w:rsidR="00A520F8" w:rsidRPr="00522F9D" w:rsidRDefault="00A520F8" w:rsidP="00B437F9">
            <w:pPr>
              <w:spacing w:after="160" w:line="259" w:lineRule="auto"/>
              <w:rPr>
                <w:lang w:val="fr-FR"/>
              </w:rPr>
            </w:pP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5D3A8813" w14:textId="77777777" w:rsidR="00A520F8" w:rsidRPr="00522F9D" w:rsidRDefault="00A520F8" w:rsidP="00B437F9">
            <w:pPr>
              <w:spacing w:after="45" w:line="259" w:lineRule="auto"/>
              <w:jc w:val="center"/>
              <w:rPr>
                <w:lang w:val="fr-FR"/>
              </w:rPr>
            </w:pPr>
            <w:r w:rsidRPr="00522F9D">
              <w:rPr>
                <w:b/>
                <w:sz w:val="16"/>
                <w:lang w:val="fr-FR"/>
              </w:rPr>
              <w:t xml:space="preserve">Valeur </w:t>
            </w:r>
          </w:p>
          <w:p w14:paraId="29833A83" w14:textId="77777777" w:rsidR="00A520F8" w:rsidRPr="00522F9D" w:rsidRDefault="00A520F8" w:rsidP="00B437F9">
            <w:pPr>
              <w:spacing w:line="259" w:lineRule="auto"/>
              <w:ind w:left="109"/>
              <w:rPr>
                <w:lang w:val="fr-FR"/>
              </w:rPr>
            </w:pPr>
            <w:r w:rsidRPr="00522F9D">
              <w:rPr>
                <w:b/>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2A6885DD" w14:textId="77777777" w:rsidR="00A520F8" w:rsidRPr="00522F9D" w:rsidRDefault="00A520F8" w:rsidP="00B437F9">
            <w:pPr>
              <w:spacing w:after="45" w:line="259" w:lineRule="auto"/>
              <w:ind w:left="158"/>
              <w:rPr>
                <w:lang w:val="fr-FR"/>
              </w:rPr>
            </w:pPr>
            <w:r w:rsidRPr="00522F9D">
              <w:rPr>
                <w:b/>
                <w:sz w:val="16"/>
                <w:lang w:val="fr-FR"/>
              </w:rPr>
              <w:t xml:space="preserve">Année </w:t>
            </w:r>
          </w:p>
          <w:p w14:paraId="06E433B3" w14:textId="77777777" w:rsidR="00A520F8" w:rsidRPr="00522F9D" w:rsidRDefault="00A520F8" w:rsidP="00B437F9">
            <w:pPr>
              <w:spacing w:line="259" w:lineRule="auto"/>
              <w:ind w:left="108"/>
              <w:rPr>
                <w:lang w:val="fr-FR"/>
              </w:rPr>
            </w:pPr>
            <w:r w:rsidRPr="00522F9D">
              <w:rPr>
                <w:b/>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7BA00748" w14:textId="77777777" w:rsidR="00A520F8" w:rsidRPr="00522F9D" w:rsidRDefault="00A520F8" w:rsidP="00B437F9">
            <w:pPr>
              <w:spacing w:line="259" w:lineRule="auto"/>
              <w:ind w:left="160"/>
              <w:rPr>
                <w:lang w:val="fr-FR"/>
              </w:rPr>
            </w:pPr>
            <w:r w:rsidRPr="00522F9D">
              <w:rPr>
                <w:b/>
                <w:sz w:val="16"/>
                <w:lang w:val="fr-FR"/>
              </w:rPr>
              <w:t xml:space="preserve">Année </w:t>
            </w:r>
          </w:p>
          <w:p w14:paraId="45444A45" w14:textId="77777777" w:rsidR="00A520F8" w:rsidRPr="00522F9D" w:rsidRDefault="00A520F8" w:rsidP="00B437F9">
            <w:pPr>
              <w:spacing w:line="259" w:lineRule="auto"/>
              <w:ind w:left="2"/>
              <w:jc w:val="center"/>
              <w:rPr>
                <w:lang w:val="fr-FR"/>
              </w:rPr>
            </w:pPr>
            <w:r w:rsidRPr="00522F9D">
              <w:rPr>
                <w:b/>
                <w:sz w:val="16"/>
                <w:lang w:val="fr-FR"/>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67E20F4F" w14:textId="77777777" w:rsidR="00A520F8" w:rsidRPr="00522F9D" w:rsidRDefault="00A520F8" w:rsidP="00B437F9">
            <w:pPr>
              <w:spacing w:line="259" w:lineRule="auto"/>
              <w:ind w:left="158"/>
              <w:rPr>
                <w:lang w:val="fr-FR"/>
              </w:rPr>
            </w:pPr>
            <w:r w:rsidRPr="00522F9D">
              <w:rPr>
                <w:b/>
                <w:sz w:val="16"/>
                <w:lang w:val="fr-FR"/>
              </w:rPr>
              <w:t xml:space="preserve">Année </w:t>
            </w:r>
          </w:p>
          <w:p w14:paraId="66722629" w14:textId="77777777" w:rsidR="00A520F8" w:rsidRPr="00522F9D" w:rsidRDefault="00A520F8" w:rsidP="00B437F9">
            <w:pPr>
              <w:spacing w:line="259" w:lineRule="auto"/>
              <w:ind w:right="1"/>
              <w:jc w:val="center"/>
              <w:rPr>
                <w:lang w:val="fr-FR"/>
              </w:rPr>
            </w:pPr>
            <w:r w:rsidRPr="00522F9D">
              <w:rPr>
                <w:b/>
                <w:sz w:val="16"/>
                <w:lang w:val="fr-FR"/>
              </w:rPr>
              <w:t xml:space="preserve">2 </w:t>
            </w:r>
          </w:p>
        </w:tc>
        <w:tc>
          <w:tcPr>
            <w:tcW w:w="811" w:type="dxa"/>
            <w:tcBorders>
              <w:top w:val="single" w:sz="4" w:space="0" w:color="000000"/>
              <w:left w:val="single" w:sz="4" w:space="0" w:color="000000"/>
              <w:bottom w:val="single" w:sz="4" w:space="0" w:color="000000"/>
              <w:right w:val="single" w:sz="4" w:space="0" w:color="000000"/>
            </w:tcBorders>
            <w:shd w:val="clear" w:color="auto" w:fill="FFFF99"/>
          </w:tcPr>
          <w:p w14:paraId="442ED247" w14:textId="77777777" w:rsidR="00A520F8" w:rsidRPr="00522F9D" w:rsidRDefault="00A520F8" w:rsidP="00B437F9">
            <w:pPr>
              <w:spacing w:line="259" w:lineRule="auto"/>
              <w:ind w:left="160"/>
              <w:rPr>
                <w:lang w:val="fr-FR"/>
              </w:rPr>
            </w:pPr>
            <w:r w:rsidRPr="00522F9D">
              <w:rPr>
                <w:b/>
                <w:sz w:val="16"/>
                <w:lang w:val="fr-FR"/>
              </w:rPr>
              <w:t xml:space="preserve">Année </w:t>
            </w:r>
          </w:p>
          <w:p w14:paraId="5345D066" w14:textId="77777777" w:rsidR="00A520F8" w:rsidRPr="00522F9D" w:rsidRDefault="00A520F8" w:rsidP="00B437F9">
            <w:pPr>
              <w:spacing w:line="259" w:lineRule="auto"/>
              <w:ind w:left="1"/>
              <w:jc w:val="center"/>
              <w:rPr>
                <w:lang w:val="fr-FR"/>
              </w:rPr>
            </w:pPr>
            <w:r w:rsidRPr="00522F9D">
              <w:rPr>
                <w:b/>
                <w:sz w:val="16"/>
                <w:lang w:val="fr-FR"/>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3858B465" w14:textId="77777777" w:rsidR="00A520F8" w:rsidRPr="00522F9D" w:rsidRDefault="00A520F8" w:rsidP="00B437F9">
            <w:pPr>
              <w:spacing w:line="259" w:lineRule="auto"/>
              <w:ind w:left="158"/>
              <w:rPr>
                <w:lang w:val="fr-FR"/>
              </w:rPr>
            </w:pPr>
            <w:r w:rsidRPr="00522F9D">
              <w:rPr>
                <w:b/>
                <w:sz w:val="16"/>
                <w:lang w:val="fr-FR"/>
              </w:rPr>
              <w:t xml:space="preserve">Année </w:t>
            </w:r>
          </w:p>
          <w:p w14:paraId="3E0D4A47" w14:textId="77777777" w:rsidR="00A520F8" w:rsidRPr="00522F9D" w:rsidRDefault="00A520F8" w:rsidP="00B437F9">
            <w:pPr>
              <w:spacing w:line="259" w:lineRule="auto"/>
              <w:ind w:right="1"/>
              <w:jc w:val="center"/>
              <w:rPr>
                <w:lang w:val="fr-FR"/>
              </w:rPr>
            </w:pPr>
            <w:r w:rsidRPr="00522F9D">
              <w:rPr>
                <w:b/>
                <w:sz w:val="16"/>
                <w:lang w:val="fr-FR"/>
              </w:rPr>
              <w:t xml:space="preserve">4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EE7597D" w14:textId="77777777" w:rsidR="00A520F8" w:rsidRPr="00522F9D" w:rsidRDefault="00A520F8" w:rsidP="00B437F9">
            <w:pPr>
              <w:spacing w:line="259" w:lineRule="auto"/>
              <w:ind w:left="160"/>
              <w:rPr>
                <w:lang w:val="fr-FR"/>
              </w:rPr>
            </w:pPr>
            <w:r w:rsidRPr="00522F9D">
              <w:rPr>
                <w:b/>
                <w:sz w:val="16"/>
                <w:lang w:val="fr-FR"/>
              </w:rPr>
              <w:t xml:space="preserve">Année </w:t>
            </w:r>
          </w:p>
          <w:p w14:paraId="2C60E621" w14:textId="77777777" w:rsidR="00A520F8" w:rsidRPr="00522F9D" w:rsidRDefault="00A520F8" w:rsidP="00B437F9">
            <w:pPr>
              <w:spacing w:line="259" w:lineRule="auto"/>
              <w:ind w:left="2"/>
              <w:jc w:val="center"/>
              <w:rPr>
                <w:lang w:val="fr-FR"/>
              </w:rPr>
            </w:pPr>
            <w:r w:rsidRPr="00522F9D">
              <w:rPr>
                <w:b/>
                <w:sz w:val="16"/>
                <w:lang w:val="fr-FR"/>
              </w:rPr>
              <w:t xml:space="preserve">5 </w:t>
            </w:r>
          </w:p>
        </w:tc>
        <w:tc>
          <w:tcPr>
            <w:tcW w:w="810" w:type="dxa"/>
            <w:tcBorders>
              <w:top w:val="single" w:sz="4" w:space="0" w:color="000000"/>
              <w:left w:val="single" w:sz="4" w:space="0" w:color="000000"/>
              <w:bottom w:val="single" w:sz="4" w:space="0" w:color="000000"/>
              <w:right w:val="single" w:sz="4" w:space="0" w:color="000000"/>
            </w:tcBorders>
            <w:shd w:val="clear" w:color="auto" w:fill="FFFF99"/>
          </w:tcPr>
          <w:p w14:paraId="1C69520A" w14:textId="77777777" w:rsidR="00A520F8" w:rsidRPr="00522F9D" w:rsidRDefault="00A520F8" w:rsidP="00B437F9">
            <w:pPr>
              <w:spacing w:line="259" w:lineRule="auto"/>
              <w:ind w:left="168"/>
              <w:rPr>
                <w:lang w:val="fr-FR"/>
              </w:rPr>
            </w:pPr>
            <w:r w:rsidRPr="00522F9D">
              <w:rPr>
                <w:b/>
                <w:sz w:val="16"/>
                <w:lang w:val="fr-FR"/>
              </w:rPr>
              <w:t xml:space="preserve">FINAL </w:t>
            </w:r>
          </w:p>
        </w:tc>
        <w:tc>
          <w:tcPr>
            <w:tcW w:w="0" w:type="auto"/>
            <w:vMerge/>
            <w:tcBorders>
              <w:top w:val="nil"/>
              <w:left w:val="single" w:sz="4" w:space="0" w:color="000000"/>
              <w:bottom w:val="single" w:sz="4" w:space="0" w:color="000000"/>
              <w:right w:val="single" w:sz="4" w:space="0" w:color="000000"/>
            </w:tcBorders>
          </w:tcPr>
          <w:p w14:paraId="0F7CF924" w14:textId="77777777" w:rsidR="00A520F8" w:rsidRPr="00522F9D" w:rsidRDefault="00A520F8" w:rsidP="00B437F9">
            <w:pPr>
              <w:spacing w:after="160" w:line="259" w:lineRule="auto"/>
              <w:rPr>
                <w:lang w:val="fr-FR"/>
              </w:rPr>
            </w:pPr>
          </w:p>
        </w:tc>
      </w:tr>
      <w:tr w:rsidR="00A520F8" w:rsidRPr="00522F9D" w14:paraId="203E3DB0" w14:textId="77777777" w:rsidTr="00A520F8">
        <w:tblPrEx>
          <w:tblCellMar>
            <w:top w:w="69" w:type="dxa"/>
            <w:left w:w="0" w:type="dxa"/>
            <w:bottom w:w="62" w:type="dxa"/>
            <w:right w:w="0" w:type="dxa"/>
          </w:tblCellMar>
        </w:tblPrEx>
        <w:trPr>
          <w:trHeight w:val="1967"/>
        </w:trPr>
        <w:tc>
          <w:tcPr>
            <w:tcW w:w="1983" w:type="dxa"/>
            <w:gridSpan w:val="3"/>
            <w:vMerge w:val="restart"/>
            <w:tcBorders>
              <w:top w:val="single" w:sz="4" w:space="0" w:color="000000"/>
              <w:left w:val="single" w:sz="4" w:space="0" w:color="000000"/>
              <w:bottom w:val="single" w:sz="4" w:space="0" w:color="000000"/>
              <w:right w:val="single" w:sz="4" w:space="0" w:color="000000"/>
            </w:tcBorders>
          </w:tcPr>
          <w:p w14:paraId="552507A7" w14:textId="77777777" w:rsidR="00A520F8" w:rsidRPr="00522F9D" w:rsidRDefault="00A520F8" w:rsidP="00B437F9">
            <w:pPr>
              <w:spacing w:after="1" w:line="239" w:lineRule="auto"/>
              <w:ind w:left="107" w:right="91"/>
              <w:rPr>
                <w:lang w:val="fr-FR"/>
              </w:rPr>
            </w:pPr>
            <w:r w:rsidRPr="00522F9D">
              <w:rPr>
                <w:b/>
                <w:lang w:val="fr-FR"/>
              </w:rPr>
              <w:t xml:space="preserve">Produit 2.4. Les institutions de médiation, de contrôle et d’évaluation des performances sont renforcées pour mieux jouer leur rôle dans la promotion de la redevabilité des institutions administratives </w:t>
            </w:r>
          </w:p>
          <w:p w14:paraId="08A37267" w14:textId="77777777" w:rsidR="00A520F8" w:rsidRPr="00522F9D" w:rsidRDefault="00A520F8" w:rsidP="00B437F9">
            <w:pPr>
              <w:spacing w:line="259" w:lineRule="auto"/>
              <w:ind w:left="107" w:right="30"/>
              <w:rPr>
                <w:lang w:val="fr-FR"/>
              </w:rPr>
            </w:pPr>
            <w:proofErr w:type="gramStart"/>
            <w:r w:rsidRPr="00522F9D">
              <w:rPr>
                <w:b/>
                <w:lang w:val="fr-FR"/>
              </w:rPr>
              <w:t>et</w:t>
            </w:r>
            <w:proofErr w:type="gramEnd"/>
            <w:r w:rsidRPr="00522F9D">
              <w:rPr>
                <w:b/>
                <w:lang w:val="fr-FR"/>
              </w:rPr>
              <w:t xml:space="preserve"> judiciaires, aux niveaux national et local</w:t>
            </w:r>
            <w:r w:rsidRPr="00522F9D">
              <w:rPr>
                <w:i/>
                <w:sz w:val="18"/>
                <w:lang w:val="fr-FR"/>
              </w:rPr>
              <w:t xml:space="preserve"> </w:t>
            </w:r>
          </w:p>
        </w:tc>
        <w:tc>
          <w:tcPr>
            <w:tcW w:w="3146" w:type="dxa"/>
            <w:tcBorders>
              <w:top w:val="single" w:sz="4" w:space="0" w:color="000000"/>
              <w:left w:val="single" w:sz="4" w:space="0" w:color="000000"/>
              <w:bottom w:val="single" w:sz="4" w:space="0" w:color="000000"/>
              <w:right w:val="single" w:sz="4" w:space="0" w:color="000000"/>
            </w:tcBorders>
          </w:tcPr>
          <w:p w14:paraId="0168A001" w14:textId="77777777" w:rsidR="00A520F8" w:rsidRPr="00522F9D" w:rsidRDefault="00A520F8" w:rsidP="00B437F9">
            <w:pPr>
              <w:spacing w:after="61" w:line="239" w:lineRule="auto"/>
              <w:ind w:left="108"/>
              <w:rPr>
                <w:lang w:val="fr-FR"/>
              </w:rPr>
            </w:pPr>
            <w:r w:rsidRPr="00522F9D">
              <w:rPr>
                <w:i/>
                <w:sz w:val="16"/>
                <w:lang w:val="fr-FR"/>
              </w:rPr>
              <w:t xml:space="preserve">3.4.1.  Nombre de rapports d’évaluation des performances dans la délivrance des services, publiées par les institutions de contrôle </w:t>
            </w:r>
          </w:p>
          <w:p w14:paraId="25CEFDE3" w14:textId="77777777" w:rsidR="00A520F8" w:rsidRPr="00522F9D" w:rsidRDefault="00A520F8" w:rsidP="00B437F9">
            <w:pPr>
              <w:spacing w:line="259" w:lineRule="auto"/>
              <w:ind w:left="108"/>
              <w:rPr>
                <w:lang w:val="fr-FR"/>
              </w:rPr>
            </w:pPr>
            <w:r w:rsidRPr="00522F9D">
              <w:rPr>
                <w:i/>
                <w:sz w:val="16"/>
                <w:lang w:val="fr-FR"/>
              </w:rPr>
              <w:t xml:space="preserve"> </w:t>
            </w:r>
          </w:p>
        </w:tc>
        <w:tc>
          <w:tcPr>
            <w:tcW w:w="975" w:type="dxa"/>
            <w:tcBorders>
              <w:top w:val="single" w:sz="4" w:space="0" w:color="000000"/>
              <w:left w:val="single" w:sz="4" w:space="0" w:color="000000"/>
              <w:bottom w:val="single" w:sz="4" w:space="0" w:color="000000"/>
              <w:right w:val="nil"/>
            </w:tcBorders>
          </w:tcPr>
          <w:p w14:paraId="10EEB7CC" w14:textId="77777777" w:rsidR="00A520F8" w:rsidRPr="00522F9D" w:rsidRDefault="00A520F8" w:rsidP="00B437F9">
            <w:pPr>
              <w:spacing w:after="37" w:line="267" w:lineRule="auto"/>
              <w:ind w:left="109" w:right="-179"/>
              <w:rPr>
                <w:lang w:val="fr-FR"/>
              </w:rPr>
            </w:pPr>
            <w:r w:rsidRPr="00522F9D">
              <w:rPr>
                <w:i/>
                <w:sz w:val="16"/>
                <w:lang w:val="fr-FR"/>
              </w:rPr>
              <w:t xml:space="preserve">Site Internet de la Cours des Compte Rapport l’IGE </w:t>
            </w:r>
          </w:p>
          <w:p w14:paraId="310DD348" w14:textId="77777777" w:rsidR="00A520F8" w:rsidRPr="00522F9D" w:rsidRDefault="00A520F8" w:rsidP="00B437F9">
            <w:pPr>
              <w:spacing w:after="10" w:line="259" w:lineRule="auto"/>
              <w:ind w:left="109"/>
              <w:rPr>
                <w:lang w:val="fr-FR"/>
              </w:rPr>
            </w:pPr>
            <w:r w:rsidRPr="00522F9D">
              <w:rPr>
                <w:i/>
                <w:sz w:val="16"/>
                <w:lang w:val="fr-FR"/>
              </w:rPr>
              <w:t xml:space="preserve">Rapports </w:t>
            </w:r>
          </w:p>
          <w:p w14:paraId="7A6F3BE5" w14:textId="77777777" w:rsidR="00A520F8" w:rsidRPr="00522F9D" w:rsidRDefault="00A520F8" w:rsidP="00B437F9">
            <w:pPr>
              <w:spacing w:after="43" w:line="259" w:lineRule="auto"/>
              <w:ind w:left="109"/>
              <w:rPr>
                <w:lang w:val="fr-FR"/>
              </w:rPr>
            </w:pPr>
            <w:proofErr w:type="gramStart"/>
            <w:r w:rsidRPr="00522F9D">
              <w:rPr>
                <w:i/>
                <w:sz w:val="16"/>
                <w:lang w:val="fr-FR"/>
              </w:rPr>
              <w:t>l’IGJ</w:t>
            </w:r>
            <w:proofErr w:type="gramEnd"/>
            <w:r w:rsidRPr="00522F9D">
              <w:rPr>
                <w:i/>
                <w:sz w:val="16"/>
                <w:lang w:val="fr-FR"/>
              </w:rPr>
              <w:t xml:space="preserve"> </w:t>
            </w:r>
          </w:p>
          <w:p w14:paraId="1859B45F" w14:textId="77777777" w:rsidR="00A520F8" w:rsidRPr="00522F9D" w:rsidRDefault="00A520F8" w:rsidP="00B437F9">
            <w:pPr>
              <w:spacing w:line="259" w:lineRule="auto"/>
              <w:ind w:left="109"/>
              <w:rPr>
                <w:lang w:val="fr-FR"/>
              </w:rPr>
            </w:pPr>
            <w:r w:rsidRPr="00522F9D">
              <w:rPr>
                <w:i/>
                <w:sz w:val="16"/>
                <w:lang w:val="fr-FR"/>
              </w:rPr>
              <w:t xml:space="preserve">Rapport l’IGFP </w:t>
            </w:r>
          </w:p>
        </w:tc>
        <w:tc>
          <w:tcPr>
            <w:tcW w:w="286" w:type="dxa"/>
            <w:tcBorders>
              <w:top w:val="single" w:sz="4" w:space="0" w:color="000000"/>
              <w:left w:val="nil"/>
              <w:bottom w:val="single" w:sz="4" w:space="0" w:color="000000"/>
              <w:right w:val="single" w:sz="4" w:space="0" w:color="000000"/>
            </w:tcBorders>
            <w:vAlign w:val="bottom"/>
          </w:tcPr>
          <w:p w14:paraId="4469593C" w14:textId="77777777" w:rsidR="00A520F8" w:rsidRPr="00522F9D" w:rsidRDefault="00A520F8" w:rsidP="00B437F9">
            <w:pPr>
              <w:spacing w:line="259" w:lineRule="auto"/>
              <w:ind w:hanging="3"/>
              <w:rPr>
                <w:lang w:val="fr-FR"/>
              </w:rPr>
            </w:pPr>
            <w:proofErr w:type="gramStart"/>
            <w:r w:rsidRPr="00522F9D">
              <w:rPr>
                <w:i/>
                <w:sz w:val="16"/>
                <w:lang w:val="fr-FR"/>
              </w:rPr>
              <w:t>s</w:t>
            </w:r>
            <w:proofErr w:type="gramEnd"/>
            <w:r w:rsidRPr="00522F9D">
              <w:rPr>
                <w:i/>
                <w:sz w:val="16"/>
                <w:lang w:val="fr-FR"/>
              </w:rPr>
              <w:t xml:space="preserve"> de de de </w:t>
            </w:r>
          </w:p>
        </w:tc>
        <w:tc>
          <w:tcPr>
            <w:tcW w:w="810" w:type="dxa"/>
            <w:tcBorders>
              <w:top w:val="single" w:sz="4" w:space="0" w:color="000000"/>
              <w:left w:val="single" w:sz="4" w:space="0" w:color="000000"/>
              <w:bottom w:val="single" w:sz="4" w:space="0" w:color="000000"/>
              <w:right w:val="single" w:sz="4" w:space="0" w:color="000000"/>
            </w:tcBorders>
          </w:tcPr>
          <w:p w14:paraId="18911988"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18D3BDE" w14:textId="77777777" w:rsidR="00A520F8" w:rsidRPr="00522F9D" w:rsidRDefault="00A520F8" w:rsidP="00B437F9">
            <w:pPr>
              <w:spacing w:line="259" w:lineRule="auto"/>
              <w:ind w:left="108"/>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723E75BC"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1378F14" w14:textId="77777777" w:rsidR="00A520F8" w:rsidRPr="00522F9D" w:rsidRDefault="00A520F8" w:rsidP="00B437F9">
            <w:pPr>
              <w:spacing w:line="259" w:lineRule="auto"/>
              <w:ind w:left="108"/>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2B78CDC1"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47A36A2" w14:textId="77777777" w:rsidR="00A520F8" w:rsidRPr="00522F9D" w:rsidRDefault="00A520F8" w:rsidP="00B437F9">
            <w:pPr>
              <w:spacing w:line="259" w:lineRule="auto"/>
              <w:ind w:left="108"/>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6F8ED6AA"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5CE3496" w14:textId="77777777" w:rsidR="00A520F8" w:rsidRPr="00522F9D" w:rsidRDefault="00A520F8" w:rsidP="00B437F9">
            <w:pPr>
              <w:spacing w:line="259" w:lineRule="auto"/>
              <w:ind w:left="108"/>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62C45002" w14:textId="77777777" w:rsidR="00A520F8" w:rsidRPr="00522F9D" w:rsidRDefault="00A520F8" w:rsidP="00B437F9">
            <w:pPr>
              <w:spacing w:line="259" w:lineRule="auto"/>
              <w:ind w:left="109"/>
              <w:rPr>
                <w:lang w:val="fr-FR"/>
              </w:rPr>
            </w:pPr>
            <w:r w:rsidRPr="00522F9D">
              <w:rPr>
                <w:i/>
                <w:sz w:val="16"/>
                <w:lang w:val="fr-FR"/>
              </w:rPr>
              <w:t xml:space="preserve"> </w:t>
            </w:r>
          </w:p>
        </w:tc>
      </w:tr>
      <w:tr w:rsidR="00A520F8" w:rsidRPr="00522F9D" w14:paraId="2BBF96A0" w14:textId="77777777" w:rsidTr="00A520F8">
        <w:tblPrEx>
          <w:tblCellMar>
            <w:top w:w="69" w:type="dxa"/>
            <w:left w:w="0" w:type="dxa"/>
            <w:bottom w:w="62" w:type="dxa"/>
            <w:right w:w="0" w:type="dxa"/>
          </w:tblCellMar>
        </w:tblPrEx>
        <w:trPr>
          <w:trHeight w:val="682"/>
        </w:trPr>
        <w:tc>
          <w:tcPr>
            <w:tcW w:w="0" w:type="auto"/>
            <w:gridSpan w:val="3"/>
            <w:vMerge/>
            <w:tcBorders>
              <w:top w:val="nil"/>
              <w:left w:val="single" w:sz="4" w:space="0" w:color="000000"/>
              <w:bottom w:val="nil"/>
              <w:right w:val="single" w:sz="4" w:space="0" w:color="000000"/>
            </w:tcBorders>
          </w:tcPr>
          <w:p w14:paraId="0ED13E11" w14:textId="77777777" w:rsidR="00A520F8" w:rsidRPr="00522F9D" w:rsidRDefault="00A520F8" w:rsidP="00B437F9">
            <w:pPr>
              <w:spacing w:after="160" w:line="259" w:lineRule="auto"/>
              <w:rPr>
                <w:lang w:val="fr-FR"/>
              </w:rPr>
            </w:pPr>
          </w:p>
        </w:tc>
        <w:tc>
          <w:tcPr>
            <w:tcW w:w="3146" w:type="dxa"/>
            <w:tcBorders>
              <w:top w:val="single" w:sz="4" w:space="0" w:color="000000"/>
              <w:left w:val="single" w:sz="4" w:space="0" w:color="000000"/>
              <w:bottom w:val="single" w:sz="4" w:space="0" w:color="000000"/>
              <w:right w:val="single" w:sz="4" w:space="0" w:color="000000"/>
            </w:tcBorders>
          </w:tcPr>
          <w:p w14:paraId="0C46BD57" w14:textId="77777777" w:rsidR="00A520F8" w:rsidRPr="00522F9D" w:rsidRDefault="00A520F8" w:rsidP="00B437F9">
            <w:pPr>
              <w:spacing w:line="259" w:lineRule="auto"/>
              <w:ind w:left="108"/>
              <w:rPr>
                <w:lang w:val="fr-FR"/>
              </w:rPr>
            </w:pPr>
            <w:r w:rsidRPr="00522F9D">
              <w:rPr>
                <w:i/>
                <w:sz w:val="16"/>
                <w:lang w:val="fr-FR"/>
              </w:rPr>
              <w:t xml:space="preserve">3.4.2.  Nombre de contentieux entre citoyens et institutions publiques) traités par l’Ombudsman   </w:t>
            </w:r>
          </w:p>
        </w:tc>
        <w:tc>
          <w:tcPr>
            <w:tcW w:w="975" w:type="dxa"/>
            <w:tcBorders>
              <w:top w:val="single" w:sz="4" w:space="0" w:color="000000"/>
              <w:left w:val="single" w:sz="4" w:space="0" w:color="000000"/>
              <w:bottom w:val="single" w:sz="4" w:space="0" w:color="000000"/>
              <w:right w:val="nil"/>
            </w:tcBorders>
          </w:tcPr>
          <w:p w14:paraId="10DA57B3" w14:textId="77777777" w:rsidR="00A520F8" w:rsidRPr="00522F9D" w:rsidRDefault="00A520F8" w:rsidP="00B437F9">
            <w:pPr>
              <w:spacing w:line="259" w:lineRule="auto"/>
              <w:ind w:left="109"/>
              <w:rPr>
                <w:lang w:val="fr-FR"/>
              </w:rPr>
            </w:pPr>
            <w:r w:rsidRPr="00522F9D">
              <w:rPr>
                <w:i/>
                <w:sz w:val="16"/>
                <w:lang w:val="fr-FR"/>
              </w:rPr>
              <w:t>Rapport annuels l’</w:t>
            </w:r>
            <w:proofErr w:type="spellStart"/>
            <w:r w:rsidRPr="00522F9D">
              <w:rPr>
                <w:i/>
                <w:sz w:val="16"/>
                <w:lang w:val="fr-FR"/>
              </w:rPr>
              <w:t>Ombudsm</w:t>
            </w:r>
            <w:proofErr w:type="spellEnd"/>
          </w:p>
        </w:tc>
        <w:tc>
          <w:tcPr>
            <w:tcW w:w="286" w:type="dxa"/>
            <w:tcBorders>
              <w:top w:val="single" w:sz="4" w:space="0" w:color="000000"/>
              <w:left w:val="nil"/>
              <w:bottom w:val="single" w:sz="4" w:space="0" w:color="000000"/>
              <w:right w:val="single" w:sz="4" w:space="0" w:color="000000"/>
            </w:tcBorders>
            <w:vAlign w:val="bottom"/>
          </w:tcPr>
          <w:p w14:paraId="23631E22" w14:textId="77777777" w:rsidR="00A520F8" w:rsidRPr="00522F9D" w:rsidRDefault="00A520F8" w:rsidP="00B437F9">
            <w:pPr>
              <w:spacing w:line="259" w:lineRule="auto"/>
              <w:ind w:left="-60" w:firstLine="62"/>
              <w:rPr>
                <w:lang w:val="fr-FR"/>
              </w:rPr>
            </w:pPr>
            <w:proofErr w:type="gramStart"/>
            <w:r w:rsidRPr="00522F9D">
              <w:rPr>
                <w:i/>
                <w:sz w:val="16"/>
                <w:lang w:val="fr-FR"/>
              </w:rPr>
              <w:t>de</w:t>
            </w:r>
            <w:proofErr w:type="gramEnd"/>
            <w:r w:rsidRPr="00522F9D">
              <w:rPr>
                <w:i/>
                <w:sz w:val="16"/>
                <w:lang w:val="fr-FR"/>
              </w:rPr>
              <w:t xml:space="preserve"> an </w:t>
            </w:r>
          </w:p>
        </w:tc>
        <w:tc>
          <w:tcPr>
            <w:tcW w:w="810" w:type="dxa"/>
            <w:tcBorders>
              <w:top w:val="single" w:sz="4" w:space="0" w:color="000000"/>
              <w:left w:val="single" w:sz="4" w:space="0" w:color="000000"/>
              <w:bottom w:val="single" w:sz="4" w:space="0" w:color="000000"/>
              <w:right w:val="single" w:sz="4" w:space="0" w:color="000000"/>
            </w:tcBorders>
          </w:tcPr>
          <w:p w14:paraId="2C87C95B" w14:textId="77777777" w:rsidR="00A520F8" w:rsidRPr="00522F9D" w:rsidRDefault="00A520F8" w:rsidP="00B437F9">
            <w:pPr>
              <w:spacing w:line="259" w:lineRule="auto"/>
              <w:ind w:left="109"/>
              <w:rPr>
                <w:lang w:val="fr-FR"/>
              </w:rPr>
            </w:pPr>
            <w:r w:rsidRPr="00522F9D">
              <w:rPr>
                <w:i/>
                <w:sz w:val="16"/>
                <w:lang w:val="fr-FR"/>
              </w:rPr>
              <w:t xml:space="preserve">6000 </w:t>
            </w:r>
          </w:p>
        </w:tc>
        <w:tc>
          <w:tcPr>
            <w:tcW w:w="810" w:type="dxa"/>
            <w:tcBorders>
              <w:top w:val="single" w:sz="4" w:space="0" w:color="000000"/>
              <w:left w:val="single" w:sz="4" w:space="0" w:color="000000"/>
              <w:bottom w:val="single" w:sz="4" w:space="0" w:color="000000"/>
              <w:right w:val="single" w:sz="4" w:space="0" w:color="000000"/>
            </w:tcBorders>
          </w:tcPr>
          <w:p w14:paraId="70447B14" w14:textId="77777777" w:rsidR="00A520F8" w:rsidRPr="00522F9D" w:rsidRDefault="00A520F8" w:rsidP="00B437F9">
            <w:pPr>
              <w:spacing w:line="259" w:lineRule="auto"/>
              <w:ind w:left="108"/>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0E329200"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4517B47C" w14:textId="77777777" w:rsidR="00A520F8" w:rsidRPr="00522F9D" w:rsidRDefault="00A520F8" w:rsidP="00B437F9">
            <w:pPr>
              <w:spacing w:line="259" w:lineRule="auto"/>
              <w:ind w:left="108"/>
              <w:rPr>
                <w:lang w:val="fr-FR"/>
              </w:rPr>
            </w:pPr>
            <w:r w:rsidRPr="00522F9D">
              <w:rPr>
                <w:i/>
                <w:sz w:val="16"/>
                <w:lang w:val="fr-FR"/>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973D283"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B5FC0C9" w14:textId="77777777" w:rsidR="00A520F8" w:rsidRPr="00522F9D" w:rsidRDefault="00A520F8" w:rsidP="00B437F9">
            <w:pPr>
              <w:spacing w:line="259" w:lineRule="auto"/>
              <w:ind w:left="108"/>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1373A6A7" w14:textId="77777777" w:rsidR="00A520F8" w:rsidRPr="00522F9D" w:rsidRDefault="00A520F8" w:rsidP="00B437F9">
            <w:pPr>
              <w:spacing w:line="259" w:lineRule="auto"/>
              <w:ind w:left="109"/>
              <w:rPr>
                <w:lang w:val="fr-FR"/>
              </w:rPr>
            </w:pPr>
            <w:r w:rsidRPr="00522F9D">
              <w:rPr>
                <w:i/>
                <w:sz w:val="16"/>
                <w:lang w:val="fr-FR"/>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56CD2105" w14:textId="77777777" w:rsidR="00A520F8" w:rsidRPr="00522F9D" w:rsidRDefault="00A520F8" w:rsidP="00B437F9">
            <w:pPr>
              <w:spacing w:line="259" w:lineRule="auto"/>
              <w:ind w:left="108"/>
              <w:rPr>
                <w:lang w:val="fr-FR"/>
              </w:rPr>
            </w:pPr>
            <w:r w:rsidRPr="00522F9D">
              <w:rPr>
                <w:i/>
                <w:sz w:val="16"/>
                <w:lang w:val="fr-FR"/>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16789A2E" w14:textId="77777777" w:rsidR="00A520F8" w:rsidRPr="00522F9D" w:rsidRDefault="00A520F8" w:rsidP="00B437F9">
            <w:pPr>
              <w:spacing w:line="259" w:lineRule="auto"/>
              <w:ind w:left="109"/>
              <w:rPr>
                <w:lang w:val="fr-FR"/>
              </w:rPr>
            </w:pPr>
            <w:r w:rsidRPr="00522F9D">
              <w:rPr>
                <w:i/>
                <w:sz w:val="16"/>
                <w:lang w:val="fr-FR"/>
              </w:rPr>
              <w:t xml:space="preserve"> </w:t>
            </w:r>
          </w:p>
        </w:tc>
      </w:tr>
      <w:tr w:rsidR="00A520F8" w:rsidRPr="00522F9D" w14:paraId="73046983" w14:textId="77777777" w:rsidTr="00A520F8">
        <w:tblPrEx>
          <w:tblCellMar>
            <w:top w:w="69" w:type="dxa"/>
            <w:left w:w="0" w:type="dxa"/>
            <w:bottom w:w="62" w:type="dxa"/>
            <w:right w:w="0" w:type="dxa"/>
          </w:tblCellMar>
        </w:tblPrEx>
        <w:trPr>
          <w:trHeight w:val="2160"/>
        </w:trPr>
        <w:tc>
          <w:tcPr>
            <w:tcW w:w="0" w:type="auto"/>
            <w:gridSpan w:val="3"/>
            <w:vMerge/>
            <w:tcBorders>
              <w:top w:val="nil"/>
              <w:left w:val="single" w:sz="4" w:space="0" w:color="000000"/>
              <w:bottom w:val="single" w:sz="4" w:space="0" w:color="000000"/>
              <w:right w:val="single" w:sz="4" w:space="0" w:color="000000"/>
            </w:tcBorders>
          </w:tcPr>
          <w:p w14:paraId="70024FA3" w14:textId="77777777" w:rsidR="00A520F8" w:rsidRPr="00522F9D" w:rsidRDefault="00A520F8" w:rsidP="00B437F9">
            <w:pPr>
              <w:spacing w:after="160" w:line="259" w:lineRule="auto"/>
              <w:rPr>
                <w:lang w:val="fr-FR"/>
              </w:rPr>
            </w:pPr>
          </w:p>
        </w:tc>
        <w:tc>
          <w:tcPr>
            <w:tcW w:w="3146" w:type="dxa"/>
            <w:tcBorders>
              <w:top w:val="single" w:sz="4" w:space="0" w:color="000000"/>
              <w:left w:val="single" w:sz="4" w:space="0" w:color="000000"/>
              <w:bottom w:val="single" w:sz="4" w:space="0" w:color="000000"/>
              <w:right w:val="single" w:sz="4" w:space="0" w:color="000000"/>
            </w:tcBorders>
          </w:tcPr>
          <w:p w14:paraId="23B6266A" w14:textId="77777777" w:rsidR="00A520F8" w:rsidRPr="00522F9D" w:rsidRDefault="00A520F8" w:rsidP="00B437F9">
            <w:pPr>
              <w:spacing w:line="259" w:lineRule="auto"/>
              <w:ind w:left="108"/>
              <w:rPr>
                <w:lang w:val="fr-FR"/>
              </w:rPr>
            </w:pPr>
            <w:r w:rsidRPr="00522F9D">
              <w:rPr>
                <w:i/>
                <w:sz w:val="16"/>
                <w:lang w:val="fr-FR"/>
              </w:rPr>
              <w:t xml:space="preserve">3.4.3. % structures ayant intégré dans leurs contrats et les évaluations des performances des objectifs en matière d’amélioration de la qualité des services aux populations </w:t>
            </w:r>
          </w:p>
        </w:tc>
        <w:tc>
          <w:tcPr>
            <w:tcW w:w="1261" w:type="dxa"/>
            <w:gridSpan w:val="2"/>
            <w:tcBorders>
              <w:top w:val="single" w:sz="4" w:space="0" w:color="000000"/>
              <w:left w:val="single" w:sz="4" w:space="0" w:color="000000"/>
              <w:bottom w:val="single" w:sz="4" w:space="0" w:color="000000"/>
              <w:right w:val="single" w:sz="4" w:space="0" w:color="000000"/>
            </w:tcBorders>
          </w:tcPr>
          <w:p w14:paraId="1DEC7046" w14:textId="77777777" w:rsidR="00A520F8" w:rsidRPr="00522F9D" w:rsidRDefault="00A520F8" w:rsidP="00B437F9">
            <w:pPr>
              <w:spacing w:line="259" w:lineRule="auto"/>
              <w:ind w:left="109"/>
              <w:rPr>
                <w:lang w:val="fr-FR"/>
              </w:rPr>
            </w:pPr>
            <w:r w:rsidRPr="00522F9D">
              <w:rPr>
                <w:i/>
                <w:sz w:val="16"/>
                <w:lang w:val="fr-FR"/>
              </w:rPr>
              <w:t xml:space="preserve">Rapport </w:t>
            </w:r>
            <w:r w:rsidRPr="00522F9D">
              <w:rPr>
                <w:i/>
                <w:sz w:val="16"/>
                <w:lang w:val="fr-FR"/>
              </w:rPr>
              <w:tab/>
              <w:t xml:space="preserve">du BES </w:t>
            </w:r>
          </w:p>
        </w:tc>
        <w:tc>
          <w:tcPr>
            <w:tcW w:w="810" w:type="dxa"/>
            <w:tcBorders>
              <w:top w:val="single" w:sz="4" w:space="0" w:color="000000"/>
              <w:left w:val="single" w:sz="4" w:space="0" w:color="000000"/>
              <w:bottom w:val="single" w:sz="4" w:space="0" w:color="000000"/>
              <w:right w:val="single" w:sz="4" w:space="0" w:color="000000"/>
            </w:tcBorders>
          </w:tcPr>
          <w:p w14:paraId="129BF703" w14:textId="77777777" w:rsidR="00A520F8" w:rsidRPr="00522F9D" w:rsidRDefault="00A520F8" w:rsidP="00B437F9">
            <w:pPr>
              <w:spacing w:line="259" w:lineRule="auto"/>
              <w:ind w:left="109"/>
              <w:rPr>
                <w:lang w:val="fr-FR"/>
              </w:rPr>
            </w:pPr>
            <w:r w:rsidRPr="00522F9D">
              <w:rPr>
                <w:i/>
                <w:sz w:val="16"/>
                <w:lang w:val="fr-FR"/>
              </w:rPr>
              <w:t xml:space="preserve">0% </w:t>
            </w:r>
          </w:p>
        </w:tc>
        <w:tc>
          <w:tcPr>
            <w:tcW w:w="810" w:type="dxa"/>
            <w:tcBorders>
              <w:top w:val="single" w:sz="4" w:space="0" w:color="000000"/>
              <w:left w:val="single" w:sz="4" w:space="0" w:color="000000"/>
              <w:bottom w:val="single" w:sz="4" w:space="0" w:color="000000"/>
              <w:right w:val="single" w:sz="4" w:space="0" w:color="000000"/>
            </w:tcBorders>
          </w:tcPr>
          <w:p w14:paraId="045FEFCE" w14:textId="77777777" w:rsidR="00A520F8" w:rsidRPr="00522F9D" w:rsidRDefault="00A520F8" w:rsidP="00B437F9">
            <w:pPr>
              <w:spacing w:line="259" w:lineRule="auto"/>
              <w:ind w:left="108"/>
              <w:rPr>
                <w:lang w:val="fr-FR"/>
              </w:rPr>
            </w:pPr>
            <w:r w:rsidRPr="00522F9D">
              <w:rPr>
                <w:i/>
                <w:sz w:val="16"/>
                <w:lang w:val="fr-FR"/>
              </w:rPr>
              <w:t xml:space="preserve">2018 </w:t>
            </w:r>
          </w:p>
        </w:tc>
        <w:tc>
          <w:tcPr>
            <w:tcW w:w="810" w:type="dxa"/>
            <w:tcBorders>
              <w:top w:val="single" w:sz="4" w:space="0" w:color="000000"/>
              <w:left w:val="single" w:sz="4" w:space="0" w:color="000000"/>
              <w:bottom w:val="single" w:sz="4" w:space="0" w:color="000000"/>
              <w:right w:val="single" w:sz="4" w:space="0" w:color="000000"/>
            </w:tcBorders>
          </w:tcPr>
          <w:p w14:paraId="6F7F70C6" w14:textId="77777777" w:rsidR="00A520F8" w:rsidRPr="00522F9D" w:rsidRDefault="00A520F8" w:rsidP="00B437F9">
            <w:pPr>
              <w:spacing w:line="259" w:lineRule="auto"/>
              <w:ind w:left="109"/>
              <w:rPr>
                <w:lang w:val="fr-FR"/>
              </w:rPr>
            </w:pPr>
            <w:r w:rsidRPr="00522F9D">
              <w:rPr>
                <w:i/>
                <w:sz w:val="16"/>
                <w:lang w:val="fr-FR"/>
              </w:rPr>
              <w:t xml:space="preserve">10% </w:t>
            </w:r>
          </w:p>
        </w:tc>
        <w:tc>
          <w:tcPr>
            <w:tcW w:w="810" w:type="dxa"/>
            <w:tcBorders>
              <w:top w:val="single" w:sz="4" w:space="0" w:color="000000"/>
              <w:left w:val="single" w:sz="4" w:space="0" w:color="000000"/>
              <w:bottom w:val="single" w:sz="4" w:space="0" w:color="000000"/>
              <w:right w:val="single" w:sz="4" w:space="0" w:color="000000"/>
            </w:tcBorders>
          </w:tcPr>
          <w:p w14:paraId="07164BF4" w14:textId="77777777" w:rsidR="00A520F8" w:rsidRPr="00522F9D" w:rsidRDefault="00A520F8" w:rsidP="00B437F9">
            <w:pPr>
              <w:spacing w:line="259" w:lineRule="auto"/>
              <w:ind w:left="108"/>
              <w:rPr>
                <w:lang w:val="fr-FR"/>
              </w:rPr>
            </w:pPr>
            <w:r w:rsidRPr="00522F9D">
              <w:rPr>
                <w:i/>
                <w:sz w:val="16"/>
                <w:lang w:val="fr-FR"/>
              </w:rPr>
              <w:t xml:space="preserve">20% </w:t>
            </w:r>
          </w:p>
        </w:tc>
        <w:tc>
          <w:tcPr>
            <w:tcW w:w="811" w:type="dxa"/>
            <w:tcBorders>
              <w:top w:val="single" w:sz="4" w:space="0" w:color="000000"/>
              <w:left w:val="single" w:sz="4" w:space="0" w:color="000000"/>
              <w:bottom w:val="single" w:sz="4" w:space="0" w:color="000000"/>
              <w:right w:val="single" w:sz="4" w:space="0" w:color="000000"/>
            </w:tcBorders>
          </w:tcPr>
          <w:p w14:paraId="7D6C7207" w14:textId="77777777" w:rsidR="00A520F8" w:rsidRPr="00522F9D" w:rsidRDefault="00A520F8" w:rsidP="00B437F9">
            <w:pPr>
              <w:spacing w:line="259" w:lineRule="auto"/>
              <w:ind w:left="109"/>
              <w:rPr>
                <w:lang w:val="fr-FR"/>
              </w:rPr>
            </w:pPr>
            <w:r w:rsidRPr="00522F9D">
              <w:rPr>
                <w:i/>
                <w:sz w:val="16"/>
                <w:lang w:val="fr-FR"/>
              </w:rPr>
              <w:t xml:space="preserve">30% </w:t>
            </w:r>
          </w:p>
        </w:tc>
        <w:tc>
          <w:tcPr>
            <w:tcW w:w="810" w:type="dxa"/>
            <w:tcBorders>
              <w:top w:val="single" w:sz="4" w:space="0" w:color="000000"/>
              <w:left w:val="single" w:sz="4" w:space="0" w:color="000000"/>
              <w:bottom w:val="single" w:sz="4" w:space="0" w:color="000000"/>
              <w:right w:val="single" w:sz="4" w:space="0" w:color="000000"/>
            </w:tcBorders>
          </w:tcPr>
          <w:p w14:paraId="445F850F" w14:textId="77777777" w:rsidR="00A520F8" w:rsidRPr="00522F9D" w:rsidRDefault="00A520F8" w:rsidP="00B437F9">
            <w:pPr>
              <w:spacing w:line="259" w:lineRule="auto"/>
              <w:ind w:left="108"/>
              <w:rPr>
                <w:lang w:val="fr-FR"/>
              </w:rPr>
            </w:pPr>
            <w:r w:rsidRPr="00522F9D">
              <w:rPr>
                <w:i/>
                <w:sz w:val="16"/>
                <w:lang w:val="fr-FR"/>
              </w:rPr>
              <w:t xml:space="preserve">40% </w:t>
            </w:r>
          </w:p>
        </w:tc>
        <w:tc>
          <w:tcPr>
            <w:tcW w:w="810" w:type="dxa"/>
            <w:tcBorders>
              <w:top w:val="single" w:sz="4" w:space="0" w:color="000000"/>
              <w:left w:val="single" w:sz="4" w:space="0" w:color="000000"/>
              <w:bottom w:val="single" w:sz="4" w:space="0" w:color="000000"/>
              <w:right w:val="single" w:sz="4" w:space="0" w:color="000000"/>
            </w:tcBorders>
          </w:tcPr>
          <w:p w14:paraId="1F805682" w14:textId="77777777" w:rsidR="00A520F8" w:rsidRPr="00522F9D" w:rsidRDefault="00A520F8" w:rsidP="00B437F9">
            <w:pPr>
              <w:spacing w:line="259" w:lineRule="auto"/>
              <w:ind w:left="109"/>
              <w:rPr>
                <w:lang w:val="fr-FR"/>
              </w:rPr>
            </w:pPr>
            <w:r w:rsidRPr="00522F9D">
              <w:rPr>
                <w:i/>
                <w:sz w:val="16"/>
                <w:lang w:val="fr-FR"/>
              </w:rPr>
              <w:t xml:space="preserve">50% </w:t>
            </w:r>
          </w:p>
        </w:tc>
        <w:tc>
          <w:tcPr>
            <w:tcW w:w="810" w:type="dxa"/>
            <w:tcBorders>
              <w:top w:val="single" w:sz="4" w:space="0" w:color="000000"/>
              <w:left w:val="single" w:sz="4" w:space="0" w:color="000000"/>
              <w:bottom w:val="single" w:sz="4" w:space="0" w:color="000000"/>
              <w:right w:val="single" w:sz="4" w:space="0" w:color="000000"/>
            </w:tcBorders>
          </w:tcPr>
          <w:p w14:paraId="19838CB3" w14:textId="77777777" w:rsidR="00A520F8" w:rsidRPr="00522F9D" w:rsidRDefault="00A520F8" w:rsidP="00B437F9">
            <w:pPr>
              <w:spacing w:line="259" w:lineRule="auto"/>
              <w:ind w:left="108"/>
              <w:rPr>
                <w:lang w:val="fr-FR"/>
              </w:rPr>
            </w:pPr>
            <w:r w:rsidRPr="00522F9D">
              <w:rPr>
                <w:i/>
                <w:sz w:val="16"/>
                <w:lang w:val="fr-FR"/>
              </w:rPr>
              <w:t xml:space="preserve">50% </w:t>
            </w:r>
          </w:p>
        </w:tc>
        <w:tc>
          <w:tcPr>
            <w:tcW w:w="2249" w:type="dxa"/>
            <w:tcBorders>
              <w:top w:val="single" w:sz="4" w:space="0" w:color="000000"/>
              <w:left w:val="single" w:sz="4" w:space="0" w:color="000000"/>
              <w:bottom w:val="single" w:sz="4" w:space="0" w:color="000000"/>
              <w:right w:val="single" w:sz="4" w:space="0" w:color="000000"/>
            </w:tcBorders>
          </w:tcPr>
          <w:p w14:paraId="66B96FD7" w14:textId="77777777" w:rsidR="00A520F8" w:rsidRPr="00522F9D" w:rsidRDefault="00A520F8" w:rsidP="00B437F9">
            <w:pPr>
              <w:spacing w:line="259" w:lineRule="auto"/>
              <w:ind w:left="109"/>
              <w:rPr>
                <w:lang w:val="fr-FR"/>
              </w:rPr>
            </w:pPr>
            <w:r w:rsidRPr="00522F9D">
              <w:rPr>
                <w:i/>
                <w:sz w:val="16"/>
                <w:lang w:val="fr-FR"/>
              </w:rPr>
              <w:t xml:space="preserve"> </w:t>
            </w:r>
          </w:p>
        </w:tc>
      </w:tr>
    </w:tbl>
    <w:p w14:paraId="0B50C1B3" w14:textId="77777777" w:rsidR="00A520F8" w:rsidRPr="00A520F8" w:rsidRDefault="00A520F8" w:rsidP="00A520F8">
      <w:pPr>
        <w:pStyle w:val="Paragraphedeliste"/>
        <w:numPr>
          <w:ilvl w:val="0"/>
          <w:numId w:val="8"/>
        </w:numPr>
        <w:rPr>
          <w:lang w:val="fr-FR"/>
        </w:rPr>
        <w:sectPr w:rsidR="00A520F8" w:rsidRPr="00A520F8">
          <w:pgSz w:w="16838" w:h="11906" w:orient="landscape"/>
          <w:pgMar w:top="727" w:right="860" w:bottom="491" w:left="864" w:header="720" w:footer="720" w:gutter="0"/>
          <w:cols w:space="720"/>
          <w:titlePg/>
        </w:sectPr>
      </w:pPr>
    </w:p>
    <w:p w14:paraId="15E997CE" w14:textId="77777777" w:rsidR="00A520F8" w:rsidRPr="00A520F8" w:rsidRDefault="00A520F8" w:rsidP="00A520F8">
      <w:pPr>
        <w:tabs>
          <w:tab w:val="left" w:pos="3510"/>
        </w:tabs>
        <w:rPr>
          <w:lang w:val="fr-FR"/>
        </w:rPr>
      </w:pPr>
    </w:p>
    <w:p w14:paraId="438CE957" w14:textId="5DB4B380" w:rsidR="00B87014" w:rsidRPr="00B87014" w:rsidRDefault="00B87014" w:rsidP="006C4B9B">
      <w:pPr>
        <w:pStyle w:val="Paragraphedeliste"/>
        <w:numPr>
          <w:ilvl w:val="0"/>
          <w:numId w:val="8"/>
        </w:numPr>
        <w:tabs>
          <w:tab w:val="left" w:pos="3510"/>
        </w:tabs>
        <w:rPr>
          <w:color w:val="FF0000"/>
          <w:szCs w:val="24"/>
          <w:lang w:val="fr-FR"/>
        </w:rPr>
      </w:pPr>
      <w:proofErr w:type="spellStart"/>
      <w:r>
        <w:t>Principales</w:t>
      </w:r>
      <w:proofErr w:type="spellEnd"/>
      <w:r>
        <w:t xml:space="preserve"> parties prenantes et partenaires</w:t>
      </w:r>
      <w:bookmarkEnd w:id="2"/>
    </w:p>
    <w:sectPr w:rsidR="00B87014" w:rsidRPr="00B87014" w:rsidSect="00350A5D">
      <w:headerReference w:type="default" r:id="rId17"/>
      <w:footerReference w:type="default" r:id="rId18"/>
      <w:pgSz w:w="11894" w:h="16834"/>
      <w:pgMar w:top="2070" w:right="2444"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C65F" w14:textId="77777777" w:rsidR="00AA78A7" w:rsidRDefault="00AA78A7">
      <w:r>
        <w:separator/>
      </w:r>
    </w:p>
  </w:endnote>
  <w:endnote w:type="continuationSeparator" w:id="0">
    <w:p w14:paraId="33B5518F" w14:textId="77777777" w:rsidR="00AA78A7" w:rsidRDefault="00AA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B4C4" w14:textId="77777777" w:rsidR="00A520F8" w:rsidRDefault="00A520F8">
    <w:pPr>
      <w:spacing w:after="434" w:line="259" w:lineRule="auto"/>
      <w:ind w:right="1026"/>
      <w:jc w:val="right"/>
    </w:pPr>
    <w:r>
      <w:rPr>
        <w:rFonts w:ascii="Calibri" w:eastAsia="Calibri" w:hAnsi="Calibri" w:cs="Calibri"/>
      </w:rPr>
      <w:t xml:space="preserve"> </w:t>
    </w:r>
  </w:p>
  <w:p w14:paraId="128B8345" w14:textId="77777777" w:rsidR="00A520F8" w:rsidRDefault="00A520F8">
    <w:pPr>
      <w:spacing w:line="259" w:lineRule="auto"/>
      <w:jc w:val="center"/>
    </w:pPr>
    <w:r>
      <w:fldChar w:fldCharType="begin"/>
    </w:r>
    <w:r>
      <w:instrText xml:space="preserve"> PAGE   \* MERGEFORMAT </w:instrText>
    </w:r>
    <w:r>
      <w:fldChar w:fldCharType="separate"/>
    </w:r>
    <w:r>
      <w:rPr>
        <w:noProof/>
      </w:rPr>
      <w:t>20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AF20" w14:textId="1F4DB300" w:rsidR="00A520F8" w:rsidRDefault="00A520F8">
    <w:pPr>
      <w:spacing w:after="470" w:line="232" w:lineRule="auto"/>
      <w:ind w:right="5235" w:firstLine="72"/>
    </w:pPr>
    <w:r w:rsidRPr="00A520F8">
      <w:rPr>
        <w:rFonts w:ascii="Courier New" w:eastAsia="Courier New" w:hAnsi="Courier New" w:cs="Courier New"/>
        <w:sz w:val="20"/>
        <w:lang w:val="fr-FR"/>
      </w:rPr>
      <w:t xml:space="preserve"> </w:t>
    </w:r>
  </w:p>
  <w:p w14:paraId="4B1D1F10" w14:textId="77777777" w:rsidR="00A520F8" w:rsidRDefault="00A520F8">
    <w:pPr>
      <w:spacing w:line="259" w:lineRule="auto"/>
      <w:jc w:val="center"/>
    </w:pPr>
    <w:r>
      <w:fldChar w:fldCharType="begin"/>
    </w:r>
    <w:r>
      <w:instrText xml:space="preserve"> PAGE   \* MERGEFORMAT </w:instrText>
    </w:r>
    <w:r>
      <w:fldChar w:fldCharType="separate"/>
    </w:r>
    <w:r>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845F" w14:textId="77777777" w:rsidR="00A520F8" w:rsidRDefault="00A520F8">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51DF" w14:textId="77777777" w:rsidR="009A79A6" w:rsidRDefault="009A79A6">
    <w:pPr>
      <w:pStyle w:val="Pieddepage"/>
    </w:pPr>
    <w:r>
      <w:rPr>
        <w:noProof/>
      </w:rPr>
      <mc:AlternateContent>
        <mc:Choice Requires="wps">
          <w:drawing>
            <wp:anchor distT="0" distB="0" distL="114300" distR="114300" simplePos="0" relativeHeight="251656704" behindDoc="0" locked="0" layoutInCell="1" allowOverlap="1" wp14:anchorId="5D2B7DC0" wp14:editId="68841E04">
              <wp:simplePos x="0" y="0"/>
              <wp:positionH relativeFrom="column">
                <wp:posOffset>-914400</wp:posOffset>
              </wp:positionH>
              <wp:positionV relativeFrom="paragraph">
                <wp:posOffset>-49530</wp:posOffset>
              </wp:positionV>
              <wp:extent cx="7526020" cy="478155"/>
              <wp:effectExtent l="0" t="0" r="0" b="0"/>
              <wp:wrapTight wrapText="bothSides">
                <wp:wrapPolygon edited="0">
                  <wp:start x="182" y="2869"/>
                  <wp:lineTo x="182" y="18359"/>
                  <wp:lineTo x="21396" y="18359"/>
                  <wp:lineTo x="21396" y="2869"/>
                  <wp:lineTo x="182" y="2869"/>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602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5612" w14:textId="77777777" w:rsidR="009A79A6" w:rsidRPr="00B10AC9" w:rsidRDefault="009A79A6" w:rsidP="001A3057">
                          <w:pPr>
                            <w:jc w:val="center"/>
                            <w:rPr>
                              <w:rFonts w:ascii="Myriad Pro" w:hAnsi="Myriad Pro"/>
                              <w:sz w:val="20"/>
                              <w:lang w:val="fr-FR"/>
                            </w:rPr>
                          </w:pPr>
                          <w:r w:rsidRPr="00B10AC9">
                            <w:rPr>
                              <w:rFonts w:ascii="Myriad Pro" w:hAnsi="Myriad Pro"/>
                              <w:sz w:val="20"/>
                              <w:lang w:val="fr-FR"/>
                            </w:rPr>
                            <w:t>10 Avenue des Patriotes - Quartier INSS – BP 1490 Bujumbura, Burundi</w:t>
                          </w:r>
                        </w:p>
                        <w:p w14:paraId="5340CF2C" w14:textId="77777777" w:rsidR="009A79A6" w:rsidRPr="00F75784" w:rsidRDefault="009A79A6" w:rsidP="001A3057">
                          <w:pPr>
                            <w:jc w:val="center"/>
                            <w:rPr>
                              <w:rFonts w:ascii="Myriad Pro" w:hAnsi="Myriad Pro"/>
                              <w:sz w:val="20"/>
                            </w:rPr>
                          </w:pPr>
                          <w:r w:rsidRPr="00F75784">
                            <w:rPr>
                              <w:rFonts w:ascii="Myriad Pro" w:hAnsi="Myriad Pro"/>
                              <w:sz w:val="20"/>
                            </w:rPr>
                            <w:t>Tel. : (257) 22 30 11 00</w:t>
                          </w:r>
                          <w:r>
                            <w:rPr>
                              <w:rFonts w:ascii="Myriad Pro" w:hAnsi="Myriad Pro"/>
                              <w:sz w:val="20"/>
                            </w:rPr>
                            <w:t xml:space="preserve"> </w:t>
                          </w:r>
                          <w:r w:rsidRPr="00F75784">
                            <w:rPr>
                              <w:rFonts w:ascii="Myriad Pro" w:hAnsi="Myriad Pro"/>
                              <w:sz w:val="20"/>
                            </w:rPr>
                            <w:t xml:space="preserve">| E-mail: </w:t>
                          </w:r>
                          <w:hyperlink r:id="rId1" w:history="1">
                            <w:r w:rsidRPr="00F75784">
                              <w:rPr>
                                <w:rStyle w:val="Lienhypertexte"/>
                                <w:rFonts w:ascii="Myriad Pro" w:hAnsi="Myriad Pro"/>
                                <w:sz w:val="20"/>
                              </w:rPr>
                              <w:t>registry.bi@undp.org</w:t>
                            </w:r>
                          </w:hyperlink>
                          <w:r w:rsidRPr="00F75784">
                            <w:rPr>
                              <w:rFonts w:ascii="Myriad Pro" w:hAnsi="Myriad Pro"/>
                              <w:sz w:val="20"/>
                            </w:rPr>
                            <w:t xml:space="preserve"> | Site web : </w:t>
                          </w:r>
                          <w:hyperlink r:id="rId2" w:history="1">
                            <w:r w:rsidRPr="00F75784">
                              <w:rPr>
                                <w:rFonts w:ascii="Myriad Pro" w:hAnsi="Myriad Pro"/>
                                <w:sz w:val="20"/>
                              </w:rPr>
                              <w:t>www.bi.undp.org</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B7DC0" id="_x0000_t202" coordsize="21600,21600" o:spt="202" path="m,l,21600r21600,l21600,xe">
              <v:stroke joinstyle="miter"/>
              <v:path gradientshapeok="t" o:connecttype="rect"/>
            </v:shapetype>
            <v:shape id="Text Box 1" o:spid="_x0000_s1031" type="#_x0000_t202" style="position:absolute;margin-left:-1in;margin-top:-3.9pt;width:592.6pt;height:3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" filled="f" stroked="f">
              <v:path arrowok="t"/>
              <v:textbox inset=",7.2pt,,7.2pt">
                <w:txbxContent>
                  <w:p w14:paraId="47A65612" w14:textId="77777777" w:rsidR="009A79A6" w:rsidRPr="00B10AC9" w:rsidRDefault="009A79A6" w:rsidP="001A3057">
                    <w:pPr>
                      <w:jc w:val="center"/>
                      <w:rPr>
                        <w:rFonts w:ascii="Myriad Pro" w:hAnsi="Myriad Pro"/>
                        <w:sz w:val="20"/>
                        <w:lang w:val="fr-FR"/>
                      </w:rPr>
                    </w:pPr>
                    <w:r w:rsidRPr="00B10AC9">
                      <w:rPr>
                        <w:rFonts w:ascii="Myriad Pro" w:hAnsi="Myriad Pro"/>
                        <w:sz w:val="20"/>
                        <w:lang w:val="fr-FR"/>
                      </w:rPr>
                      <w:t>10 Avenue des Patriotes - Quartier INSS – BP 1490 Bujumbura, Burundi</w:t>
                    </w:r>
                  </w:p>
                  <w:p w14:paraId="5340CF2C" w14:textId="77777777" w:rsidR="009A79A6" w:rsidRPr="00F75784" w:rsidRDefault="009A79A6" w:rsidP="001A3057">
                    <w:pPr>
                      <w:jc w:val="center"/>
                      <w:rPr>
                        <w:rFonts w:ascii="Myriad Pro" w:hAnsi="Myriad Pro"/>
                        <w:sz w:val="20"/>
                      </w:rPr>
                    </w:pPr>
                    <w:r w:rsidRPr="00F75784">
                      <w:rPr>
                        <w:rFonts w:ascii="Myriad Pro" w:hAnsi="Myriad Pro"/>
                        <w:sz w:val="20"/>
                      </w:rPr>
                      <w:t>Tel. : (257) 22 30 11 00</w:t>
                    </w:r>
                    <w:r>
                      <w:rPr>
                        <w:rFonts w:ascii="Myriad Pro" w:hAnsi="Myriad Pro"/>
                        <w:sz w:val="20"/>
                      </w:rPr>
                      <w:t xml:space="preserve"> </w:t>
                    </w:r>
                    <w:r w:rsidRPr="00F75784">
                      <w:rPr>
                        <w:rFonts w:ascii="Myriad Pro" w:hAnsi="Myriad Pro"/>
                        <w:sz w:val="20"/>
                      </w:rPr>
                      <w:t xml:space="preserve">| E-mail: </w:t>
                    </w:r>
                    <w:hyperlink r:id="rId3" w:history="1">
                      <w:r w:rsidRPr="00F75784">
                        <w:rPr>
                          <w:rStyle w:val="Lienhypertexte"/>
                          <w:rFonts w:ascii="Myriad Pro" w:hAnsi="Myriad Pro"/>
                          <w:sz w:val="20"/>
                        </w:rPr>
                        <w:t>registry.bi@undp.org</w:t>
                      </w:r>
                    </w:hyperlink>
                    <w:r w:rsidRPr="00F75784">
                      <w:rPr>
                        <w:rFonts w:ascii="Myriad Pro" w:hAnsi="Myriad Pro"/>
                        <w:sz w:val="20"/>
                      </w:rPr>
                      <w:t xml:space="preserve"> | Site web : </w:t>
                    </w:r>
                    <w:hyperlink r:id="rId4" w:history="1">
                      <w:r w:rsidRPr="00F75784">
                        <w:rPr>
                          <w:rFonts w:ascii="Myriad Pro" w:hAnsi="Myriad Pro"/>
                          <w:sz w:val="20"/>
                        </w:rPr>
                        <w:t>www.bi.undp.org</w:t>
                      </w:r>
                    </w:hyperlink>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25EC6" w14:textId="77777777" w:rsidR="00AA78A7" w:rsidRDefault="00AA78A7">
      <w:r>
        <w:separator/>
      </w:r>
    </w:p>
  </w:footnote>
  <w:footnote w:type="continuationSeparator" w:id="0">
    <w:p w14:paraId="330BC833" w14:textId="77777777" w:rsidR="00AA78A7" w:rsidRDefault="00AA78A7">
      <w:r>
        <w:continuationSeparator/>
      </w:r>
    </w:p>
  </w:footnote>
  <w:footnote w:id="1">
    <w:p w14:paraId="459991D5" w14:textId="77777777" w:rsidR="00BA0822" w:rsidRPr="005321AC" w:rsidRDefault="00BA0822" w:rsidP="00BA0822">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14:paraId="1561D1AC" w14:textId="5DCDEDC4" w:rsidR="00A520F8" w:rsidRDefault="00A520F8" w:rsidP="00A520F8">
      <w:pPr>
        <w:pStyle w:val="footnotedescription"/>
        <w:spacing w:line="248" w:lineRule="auto"/>
        <w:ind w:right="1"/>
      </w:pPr>
    </w:p>
  </w:footnote>
  <w:footnote w:id="3">
    <w:p w14:paraId="64B5628A" w14:textId="319EFB42" w:rsidR="00A520F8" w:rsidRDefault="00A520F8" w:rsidP="00A520F8">
      <w:pPr>
        <w:pStyle w:val="footnotedescription"/>
        <w:spacing w:line="266" w:lineRule="auto"/>
        <w:ind w:right="41"/>
        <w:jc w:val="right"/>
      </w:pPr>
      <w:r>
        <w:rPr>
          <w:rFonts w:ascii="Calibri" w:eastAsia="Calibri" w:hAnsi="Calibri" w:cs="Calibri"/>
          <w:sz w:val="20"/>
        </w:rPr>
        <w:t>.</w:t>
      </w:r>
    </w:p>
  </w:footnote>
  <w:footnote w:id="4">
    <w:p w14:paraId="1D9224AC" w14:textId="77777777" w:rsidR="00A520F8" w:rsidRDefault="00A520F8" w:rsidP="00A520F8">
      <w:pPr>
        <w:pStyle w:val="footnotedescription"/>
        <w:spacing w:line="263" w:lineRule="auto"/>
      </w:pPr>
      <w:r>
        <w:rPr>
          <w:rStyle w:val="footnotemark"/>
        </w:rPr>
        <w:footnoteRef/>
      </w:r>
      <w:r>
        <w:t xml:space="preserve"> </w:t>
      </w:r>
      <w:r>
        <w:rPr>
          <w:rFonts w:ascii="Calibri" w:eastAsia="Calibri" w:hAnsi="Calibri" w:cs="Calibri"/>
          <w:sz w:val="20"/>
        </w:rPr>
        <w:t xml:space="preserve">Il est </w:t>
      </w:r>
      <w:proofErr w:type="spellStart"/>
      <w:r>
        <w:rPr>
          <w:rFonts w:ascii="Calibri" w:eastAsia="Calibri" w:hAnsi="Calibri" w:cs="Calibri"/>
          <w:sz w:val="20"/>
        </w:rPr>
        <w:t>recommandé</w:t>
      </w:r>
      <w:proofErr w:type="spellEnd"/>
      <w:r>
        <w:rPr>
          <w:rFonts w:ascii="Calibri" w:eastAsia="Calibri" w:hAnsi="Calibri" w:cs="Calibri"/>
          <w:sz w:val="20"/>
        </w:rPr>
        <w:t xml:space="preserve"> que les projets </w:t>
      </w:r>
      <w:proofErr w:type="spellStart"/>
      <w:r>
        <w:rPr>
          <w:rFonts w:ascii="Calibri" w:eastAsia="Calibri" w:hAnsi="Calibri" w:cs="Calibri"/>
          <w:sz w:val="20"/>
        </w:rPr>
        <w:t>utilisent</w:t>
      </w:r>
      <w:proofErr w:type="spellEnd"/>
      <w:r>
        <w:rPr>
          <w:rFonts w:ascii="Calibri" w:eastAsia="Calibri" w:hAnsi="Calibri" w:cs="Calibri"/>
          <w:sz w:val="20"/>
        </w:rPr>
        <w:t xml:space="preserve"> les indicateurs de produits </w:t>
      </w:r>
      <w:proofErr w:type="spellStart"/>
      <w:r>
        <w:rPr>
          <w:rFonts w:ascii="Calibri" w:eastAsia="Calibri" w:hAnsi="Calibri" w:cs="Calibri"/>
          <w:sz w:val="20"/>
        </w:rPr>
        <w:t>issus</w:t>
      </w:r>
      <w:proofErr w:type="spellEnd"/>
      <w:r>
        <w:rPr>
          <w:rFonts w:ascii="Calibri" w:eastAsia="Calibri" w:hAnsi="Calibri" w:cs="Calibri"/>
          <w:sz w:val="20"/>
        </w:rPr>
        <w:t xml:space="preserve"> du Cadre intégré de résultats et </w:t>
      </w:r>
      <w:proofErr w:type="spellStart"/>
      <w:r>
        <w:rPr>
          <w:rFonts w:ascii="Calibri" w:eastAsia="Calibri" w:hAnsi="Calibri" w:cs="Calibri"/>
          <w:sz w:val="20"/>
        </w:rPr>
        <w:t>d’allocation</w:t>
      </w:r>
      <w:proofErr w:type="spellEnd"/>
      <w:r>
        <w:rPr>
          <w:rFonts w:ascii="Calibri" w:eastAsia="Calibri" w:hAnsi="Calibri" w:cs="Calibri"/>
          <w:sz w:val="20"/>
        </w:rPr>
        <w:t xml:space="preserve"> des ressources (IRRF) du Plan stratégique du PNUD, selon </w:t>
      </w:r>
      <w:proofErr w:type="spellStart"/>
      <w:r>
        <w:rPr>
          <w:rFonts w:ascii="Calibri" w:eastAsia="Calibri" w:hAnsi="Calibri" w:cs="Calibri"/>
          <w:sz w:val="20"/>
        </w:rPr>
        <w:t>qu’ils</w:t>
      </w:r>
      <w:proofErr w:type="spellEnd"/>
      <w:r>
        <w:rPr>
          <w:rFonts w:ascii="Calibri" w:eastAsia="Calibri" w:hAnsi="Calibri" w:cs="Calibri"/>
          <w:sz w:val="20"/>
        </w:rPr>
        <w:t xml:space="preserve"> sont pertinents, en sus des indicateurs de résultats spécifiques du </w:t>
      </w:r>
      <w:proofErr w:type="spellStart"/>
      <w:r>
        <w:rPr>
          <w:rFonts w:ascii="Calibri" w:eastAsia="Calibri" w:hAnsi="Calibri" w:cs="Calibri"/>
          <w:sz w:val="20"/>
        </w:rPr>
        <w:t>projet</w:t>
      </w:r>
      <w:proofErr w:type="spellEnd"/>
      <w:r>
        <w:rPr>
          <w:rFonts w:ascii="Calibri" w:eastAsia="Calibri" w:hAnsi="Calibri" w:cs="Calibri"/>
          <w:sz w:val="20"/>
        </w:rPr>
        <w:t xml:space="preserve">. Il </w:t>
      </w:r>
      <w:proofErr w:type="spellStart"/>
      <w:r>
        <w:rPr>
          <w:rFonts w:ascii="Calibri" w:eastAsia="Calibri" w:hAnsi="Calibri" w:cs="Calibri"/>
          <w:sz w:val="20"/>
        </w:rPr>
        <w:t>conviendra</w:t>
      </w:r>
      <w:proofErr w:type="spellEnd"/>
      <w:r>
        <w:rPr>
          <w:rFonts w:ascii="Calibri" w:eastAsia="Calibri" w:hAnsi="Calibri" w:cs="Calibri"/>
          <w:sz w:val="20"/>
        </w:rPr>
        <w:t xml:space="preserve"> </w:t>
      </w:r>
      <w:proofErr w:type="spellStart"/>
      <w:r>
        <w:rPr>
          <w:rFonts w:ascii="Calibri" w:eastAsia="Calibri" w:hAnsi="Calibri" w:cs="Calibri"/>
          <w:sz w:val="20"/>
        </w:rPr>
        <w:t>éventuellement</w:t>
      </w:r>
      <w:proofErr w:type="spellEnd"/>
      <w:r>
        <w:rPr>
          <w:rFonts w:ascii="Calibri" w:eastAsia="Calibri" w:hAnsi="Calibri" w:cs="Calibri"/>
          <w:sz w:val="20"/>
        </w:rPr>
        <w:t xml:space="preserve"> de </w:t>
      </w:r>
      <w:proofErr w:type="spellStart"/>
      <w:r>
        <w:rPr>
          <w:rFonts w:ascii="Calibri" w:eastAsia="Calibri" w:hAnsi="Calibri" w:cs="Calibri"/>
          <w:sz w:val="20"/>
        </w:rPr>
        <w:t>ventiler</w:t>
      </w:r>
      <w:proofErr w:type="spellEnd"/>
      <w:r>
        <w:rPr>
          <w:rFonts w:ascii="Calibri" w:eastAsia="Calibri" w:hAnsi="Calibri" w:cs="Calibri"/>
          <w:sz w:val="20"/>
        </w:rPr>
        <w:t xml:space="preserve"> les indicateurs par </w:t>
      </w:r>
      <w:proofErr w:type="spellStart"/>
      <w:r>
        <w:rPr>
          <w:rFonts w:ascii="Calibri" w:eastAsia="Calibri" w:hAnsi="Calibri" w:cs="Calibri"/>
          <w:sz w:val="20"/>
        </w:rPr>
        <w:t>sexe</w:t>
      </w:r>
      <w:proofErr w:type="spellEnd"/>
      <w:r>
        <w:rPr>
          <w:rFonts w:ascii="Calibri" w:eastAsia="Calibri" w:hAnsi="Calibri" w:cs="Calibri"/>
          <w:sz w:val="20"/>
        </w:rPr>
        <w:t xml:space="preserve"> </w:t>
      </w:r>
      <w:proofErr w:type="spellStart"/>
      <w:r>
        <w:rPr>
          <w:rFonts w:ascii="Calibri" w:eastAsia="Calibri" w:hAnsi="Calibri" w:cs="Calibri"/>
          <w:sz w:val="20"/>
        </w:rPr>
        <w:t>ou</w:t>
      </w:r>
      <w:proofErr w:type="spellEnd"/>
      <w:r>
        <w:rPr>
          <w:rFonts w:ascii="Calibri" w:eastAsia="Calibri" w:hAnsi="Calibri" w:cs="Calibri"/>
          <w:sz w:val="20"/>
        </w:rPr>
        <w:t xml:space="preserve"> selon les autres </w:t>
      </w:r>
      <w:proofErr w:type="spellStart"/>
      <w:r>
        <w:rPr>
          <w:rFonts w:ascii="Calibri" w:eastAsia="Calibri" w:hAnsi="Calibri" w:cs="Calibri"/>
          <w:sz w:val="20"/>
        </w:rPr>
        <w:t>groupes</w:t>
      </w:r>
      <w:proofErr w:type="spellEnd"/>
      <w:r>
        <w:rPr>
          <w:rFonts w:ascii="Calibri" w:eastAsia="Calibri" w:hAnsi="Calibri" w:cs="Calibri"/>
          <w:sz w:val="20"/>
        </w:rPr>
        <w:t xml:space="preserve"> cibles.</w:t>
      </w:r>
    </w:p>
  </w:footnote>
  <w:footnote w:id="5">
    <w:p w14:paraId="0A959A7A" w14:textId="2ED843CA" w:rsidR="00A520F8" w:rsidRDefault="00A520F8" w:rsidP="00A520F8">
      <w:pPr>
        <w:pStyle w:val="footnotedescription"/>
        <w:spacing w:line="258" w:lineRule="auto"/>
      </w:pPr>
    </w:p>
  </w:footnote>
  <w:footnote w:id="6">
    <w:p w14:paraId="2853F272" w14:textId="32044165" w:rsidR="00A520F8" w:rsidRDefault="00A520F8" w:rsidP="00A520F8">
      <w:pPr>
        <w:pStyle w:val="footnotedescription"/>
        <w:spacing w:line="266" w:lineRule="auto"/>
        <w:jc w:val="right"/>
      </w:pPr>
      <w:r>
        <w:rPr>
          <w:rFonts w:ascii="Calibri" w:eastAsia="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3BDE" w14:textId="77777777" w:rsidR="009A79A6" w:rsidRDefault="009A79A6">
    <w:pPr>
      <w:pStyle w:val="En-tte"/>
    </w:pPr>
    <w:r>
      <w:rPr>
        <w:noProof/>
      </w:rPr>
      <mc:AlternateContent>
        <mc:Choice Requires="wps">
          <w:drawing>
            <wp:anchor distT="0" distB="0" distL="114300" distR="114300" simplePos="0" relativeHeight="251657728" behindDoc="0" locked="0" layoutInCell="1" allowOverlap="1" wp14:anchorId="09282A06" wp14:editId="64E0D2BD">
              <wp:simplePos x="0" y="0"/>
              <wp:positionH relativeFrom="column">
                <wp:posOffset>-116205</wp:posOffset>
              </wp:positionH>
              <wp:positionV relativeFrom="paragraph">
                <wp:posOffset>-9525</wp:posOffset>
              </wp:positionV>
              <wp:extent cx="3569970" cy="287020"/>
              <wp:effectExtent l="0" t="0" r="0" b="0"/>
              <wp:wrapTight wrapText="bothSides">
                <wp:wrapPolygon edited="0">
                  <wp:start x="0" y="0"/>
                  <wp:lineTo x="21600" y="0"/>
                  <wp:lineTo x="21600" y="21600"/>
                  <wp:lineTo x="0" y="2160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997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91DB" w14:textId="77777777" w:rsidR="009A79A6" w:rsidRDefault="009A79A6" w:rsidP="004A55AF">
                          <w:r>
                            <w:rPr>
                              <w:noProof/>
                            </w:rPr>
                            <w:drawing>
                              <wp:inline distT="0" distB="0" distL="0" distR="0" wp14:anchorId="4194048C" wp14:editId="667F4673">
                                <wp:extent cx="3390900" cy="198120"/>
                                <wp:effectExtent l="0" t="0" r="0" b="0"/>
                                <wp:docPr id="4" name="Image 1" descr="Screen shot 2011-11-21 a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reen shot 2011-11-21 at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981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82A06" id="_x0000_t202" coordsize="21600,21600" o:spt="202" path="m,l,21600r21600,l21600,xe">
              <v:stroke joinstyle="miter"/>
              <v:path gradientshapeok="t" o:connecttype="rect"/>
            </v:shapetype>
            <v:shape id="Text Box 2" o:spid="_x0000_s1029" type="#_x0000_t202" style="position:absolute;margin-left:-9.15pt;margin-top:-.75pt;width:281.1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" filled="f" stroked="f">
              <v:path arrowok="t"/>
              <v:textbox>
                <w:txbxContent>
                  <w:p w14:paraId="202291DB" w14:textId="77777777" w:rsidR="009A79A6" w:rsidRDefault="009A79A6" w:rsidP="004A55AF">
                    <w:r>
                      <w:rPr>
                        <w:noProof/>
                      </w:rPr>
                      <w:drawing>
                        <wp:inline distT="0" distB="0" distL="0" distR="0" wp14:anchorId="4194048C" wp14:editId="667F4673">
                          <wp:extent cx="3390900" cy="198120"/>
                          <wp:effectExtent l="0" t="0" r="0" b="0"/>
                          <wp:docPr id="4" name="Image 1" descr="Screen shot 2011-11-21 a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reen shot 2011-11-21 at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9812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58752" behindDoc="0" locked="0" layoutInCell="1" allowOverlap="0" wp14:anchorId="20017D18" wp14:editId="7428D2CA">
              <wp:simplePos x="0" y="0"/>
              <wp:positionH relativeFrom="column">
                <wp:posOffset>5194935</wp:posOffset>
              </wp:positionH>
              <wp:positionV relativeFrom="page">
                <wp:posOffset>435610</wp:posOffset>
              </wp:positionV>
              <wp:extent cx="766445" cy="1673225"/>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6445" cy="167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19DB" w14:textId="77777777" w:rsidR="009A79A6" w:rsidRPr="00CE1C73" w:rsidRDefault="009A79A6" w:rsidP="004A55AF">
                          <w:r>
                            <w:rPr>
                              <w:noProof/>
                            </w:rPr>
                            <w:drawing>
                              <wp:inline distT="0" distB="0" distL="0" distR="0" wp14:anchorId="3BBE9094" wp14:editId="18BD5FB3">
                                <wp:extent cx="586740" cy="1584960"/>
                                <wp:effectExtent l="0" t="0" r="0" b="0"/>
                                <wp:docPr id="2" name="Image 2" descr="UNDP_French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DP_French_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1584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7D18" id="Text Box 3" o:spid="_x0000_s1030" type="#_x0000_t202" style="position:absolute;margin-left:409.05pt;margin-top:34.3pt;width:60.35pt;height:1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" o:allowoverlap="f" filled="f" stroked="f">
              <v:path arrowok="t"/>
              <v:textbox>
                <w:txbxContent>
                  <w:p w14:paraId="2B1919DB" w14:textId="77777777" w:rsidR="009A79A6" w:rsidRPr="00CE1C73" w:rsidRDefault="009A79A6" w:rsidP="004A55AF">
                    <w:r>
                      <w:rPr>
                        <w:noProof/>
                      </w:rPr>
                      <w:drawing>
                        <wp:inline distT="0" distB="0" distL="0" distR="0" wp14:anchorId="3BBE9094" wp14:editId="18BD5FB3">
                          <wp:extent cx="586740" cy="1584960"/>
                          <wp:effectExtent l="0" t="0" r="0" b="0"/>
                          <wp:docPr id="2" name="Image 2" descr="UNDP_French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DP_French_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1584960"/>
                                  </a:xfrm>
                                  <a:prstGeom prst="rect">
                                    <a:avLst/>
                                  </a:prstGeom>
                                  <a:noFill/>
                                  <a:ln>
                                    <a:noFill/>
                                  </a:ln>
                                </pic:spPr>
                              </pic:pic>
                            </a:graphicData>
                          </a:graphic>
                        </wp:inline>
                      </w:drawing>
                    </w:r>
                  </w:p>
                </w:txbxContent>
              </v:textbox>
              <w10:wrap type="tight"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05654C5"/>
    <w:multiLevelType w:val="hybridMultilevel"/>
    <w:tmpl w:val="92403E88"/>
    <w:lvl w:ilvl="0" w:tplc="11DA5BFE">
      <w:start w:val="8"/>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F707595"/>
    <w:multiLevelType w:val="hybridMultilevel"/>
    <w:tmpl w:val="52E46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1662F12"/>
    <w:multiLevelType w:val="hybridMultilevel"/>
    <w:tmpl w:val="017A154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264D8"/>
    <w:multiLevelType w:val="hybridMultilevel"/>
    <w:tmpl w:val="D9FE8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C76C3"/>
    <w:multiLevelType w:val="hybridMultilevel"/>
    <w:tmpl w:val="6F94F490"/>
    <w:lvl w:ilvl="0" w:tplc="8A92A5A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5BD2523E"/>
    <w:multiLevelType w:val="hybridMultilevel"/>
    <w:tmpl w:val="9848A742"/>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227E4B"/>
    <w:multiLevelType w:val="hybridMultilevel"/>
    <w:tmpl w:val="D00018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F40BF3"/>
    <w:multiLevelType w:val="hybridMultilevel"/>
    <w:tmpl w:val="3718DA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8C2B0A"/>
    <w:multiLevelType w:val="hybridMultilevel"/>
    <w:tmpl w:val="8BF6D1C2"/>
    <w:lvl w:ilvl="0" w:tplc="625CE908">
      <w:start w:val="6"/>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B646B9B"/>
    <w:multiLevelType w:val="hybridMultilevel"/>
    <w:tmpl w:val="F174AF76"/>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3A7D6D"/>
    <w:multiLevelType w:val="hybridMultilevel"/>
    <w:tmpl w:val="A686E7F4"/>
    <w:lvl w:ilvl="0" w:tplc="F2683EE0">
      <w:start w:val="3"/>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25F4B"/>
    <w:multiLevelType w:val="hybridMultilevel"/>
    <w:tmpl w:val="14C63F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0"/>
  </w:num>
  <w:num w:numId="4">
    <w:abstractNumId w:val="4"/>
  </w:num>
  <w:num w:numId="5">
    <w:abstractNumId w:val="16"/>
  </w:num>
  <w:num w:numId="6">
    <w:abstractNumId w:val="14"/>
  </w:num>
  <w:num w:numId="7">
    <w:abstractNumId w:val="23"/>
  </w:num>
  <w:num w:numId="8">
    <w:abstractNumId w:val="3"/>
  </w:num>
  <w:num w:numId="9">
    <w:abstractNumId w:val="5"/>
  </w:num>
  <w:num w:numId="10">
    <w:abstractNumId w:val="7"/>
  </w:num>
  <w:num w:numId="11">
    <w:abstractNumId w:val="11"/>
  </w:num>
  <w:num w:numId="12">
    <w:abstractNumId w:val="21"/>
  </w:num>
  <w:num w:numId="13">
    <w:abstractNumId w:val="19"/>
  </w:num>
  <w:num w:numId="14">
    <w:abstractNumId w:val="22"/>
  </w:num>
  <w:num w:numId="15">
    <w:abstractNumId w:val="9"/>
  </w:num>
  <w:num w:numId="16">
    <w:abstractNumId w:val="17"/>
  </w:num>
  <w:num w:numId="17">
    <w:abstractNumId w:val="1"/>
  </w:num>
  <w:num w:numId="18">
    <w:abstractNumId w:val="0"/>
  </w:num>
  <w:num w:numId="19">
    <w:abstractNumId w:val="6"/>
  </w:num>
  <w:num w:numId="20">
    <w:abstractNumId w:val="18"/>
  </w:num>
  <w:num w:numId="21">
    <w:abstractNumId w:val="15"/>
  </w:num>
  <w:num w:numId="22">
    <w:abstractNumId w:val="13"/>
  </w:num>
  <w:num w:numId="23">
    <w:abstractNumId w:val="12"/>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62"/>
    <w:rsid w:val="00005097"/>
    <w:rsid w:val="000133EC"/>
    <w:rsid w:val="000262BE"/>
    <w:rsid w:val="00043A5A"/>
    <w:rsid w:val="00045F45"/>
    <w:rsid w:val="00047262"/>
    <w:rsid w:val="0008047B"/>
    <w:rsid w:val="000829CD"/>
    <w:rsid w:val="00097909"/>
    <w:rsid w:val="000D3780"/>
    <w:rsid w:val="000E5EA9"/>
    <w:rsid w:val="001759B1"/>
    <w:rsid w:val="001950E6"/>
    <w:rsid w:val="001A3057"/>
    <w:rsid w:val="001D2C86"/>
    <w:rsid w:val="001E6E54"/>
    <w:rsid w:val="002B6413"/>
    <w:rsid w:val="002D4415"/>
    <w:rsid w:val="00350A5D"/>
    <w:rsid w:val="003602E3"/>
    <w:rsid w:val="003D0C00"/>
    <w:rsid w:val="00411E2E"/>
    <w:rsid w:val="00493E91"/>
    <w:rsid w:val="004951B8"/>
    <w:rsid w:val="00496331"/>
    <w:rsid w:val="004A55AF"/>
    <w:rsid w:val="004C3145"/>
    <w:rsid w:val="004F6F83"/>
    <w:rsid w:val="005E350A"/>
    <w:rsid w:val="00624D6B"/>
    <w:rsid w:val="00652E69"/>
    <w:rsid w:val="0066202D"/>
    <w:rsid w:val="00681935"/>
    <w:rsid w:val="006C4B9B"/>
    <w:rsid w:val="006E771C"/>
    <w:rsid w:val="006F39AC"/>
    <w:rsid w:val="00726506"/>
    <w:rsid w:val="0072774E"/>
    <w:rsid w:val="007606CD"/>
    <w:rsid w:val="00772959"/>
    <w:rsid w:val="0079635C"/>
    <w:rsid w:val="007B51DC"/>
    <w:rsid w:val="007C293E"/>
    <w:rsid w:val="00850114"/>
    <w:rsid w:val="00880A5C"/>
    <w:rsid w:val="008A7C3B"/>
    <w:rsid w:val="008B07DB"/>
    <w:rsid w:val="008E1F20"/>
    <w:rsid w:val="009A79A6"/>
    <w:rsid w:val="009F0C10"/>
    <w:rsid w:val="00A072D4"/>
    <w:rsid w:val="00A51284"/>
    <w:rsid w:val="00A520F8"/>
    <w:rsid w:val="00A70BF7"/>
    <w:rsid w:val="00A76A59"/>
    <w:rsid w:val="00A80150"/>
    <w:rsid w:val="00AA78A7"/>
    <w:rsid w:val="00AE01DA"/>
    <w:rsid w:val="00B10AC9"/>
    <w:rsid w:val="00B760FD"/>
    <w:rsid w:val="00B87014"/>
    <w:rsid w:val="00B900EF"/>
    <w:rsid w:val="00BA0822"/>
    <w:rsid w:val="00C04642"/>
    <w:rsid w:val="00C8223F"/>
    <w:rsid w:val="00C91EC8"/>
    <w:rsid w:val="00C925A2"/>
    <w:rsid w:val="00CB640A"/>
    <w:rsid w:val="00CC4451"/>
    <w:rsid w:val="00CE1C73"/>
    <w:rsid w:val="00CE38F9"/>
    <w:rsid w:val="00D0466A"/>
    <w:rsid w:val="00D76A69"/>
    <w:rsid w:val="00E318A7"/>
    <w:rsid w:val="00E5263F"/>
    <w:rsid w:val="00E622A9"/>
    <w:rsid w:val="00E83282"/>
    <w:rsid w:val="00F75784"/>
    <w:rsid w:val="00FA37B5"/>
    <w:rsid w:val="00FB6FB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58570C3"/>
  <w14:defaultImageDpi w14:val="300"/>
  <w15:chartTrackingRefBased/>
  <w15:docId w15:val="{F55FD48F-3865-49D2-9EB0-01A3C740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Titre1">
    <w:name w:val="heading 1"/>
    <w:next w:val="Normal"/>
    <w:link w:val="Titre1Car"/>
    <w:uiPriority w:val="9"/>
    <w:qFormat/>
    <w:rsid w:val="00A520F8"/>
    <w:pPr>
      <w:keepNext/>
      <w:keepLines/>
      <w:spacing w:after="214" w:line="265" w:lineRule="auto"/>
      <w:ind w:left="10" w:hanging="10"/>
      <w:outlineLvl w:val="0"/>
    </w:pPr>
    <w:rPr>
      <w:rFonts w:ascii="Arial" w:eastAsia="Arial" w:hAnsi="Arial" w:cs="Arial"/>
      <w:b/>
      <w:color w:val="000000"/>
      <w:sz w:val="18"/>
      <w:szCs w:val="22"/>
      <w:lang w:val="en-BI" w:eastAsia="en-B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14FDA"/>
    <w:pPr>
      <w:tabs>
        <w:tab w:val="center" w:pos="4320"/>
        <w:tab w:val="right" w:pos="8640"/>
      </w:tabs>
    </w:pPr>
    <w:rPr>
      <w:lang w:val="x-none" w:eastAsia="x-none"/>
    </w:rPr>
  </w:style>
  <w:style w:type="character" w:customStyle="1" w:styleId="En-tteCar">
    <w:name w:val="En-tête Car"/>
    <w:link w:val="En-tte"/>
    <w:rsid w:val="00814FDA"/>
    <w:rPr>
      <w:sz w:val="24"/>
    </w:rPr>
  </w:style>
  <w:style w:type="paragraph" w:styleId="Pieddepage">
    <w:name w:val="footer"/>
    <w:basedOn w:val="Normal"/>
    <w:link w:val="PieddepageCar"/>
    <w:rsid w:val="00814FDA"/>
    <w:pPr>
      <w:tabs>
        <w:tab w:val="center" w:pos="4320"/>
        <w:tab w:val="right" w:pos="8640"/>
      </w:tabs>
    </w:pPr>
    <w:rPr>
      <w:lang w:val="x-none" w:eastAsia="x-none"/>
    </w:rPr>
  </w:style>
  <w:style w:type="character" w:customStyle="1" w:styleId="PieddepageCar">
    <w:name w:val="Pied de page Car"/>
    <w:link w:val="Pieddepage"/>
    <w:rsid w:val="00814FDA"/>
    <w:rPr>
      <w:sz w:val="24"/>
    </w:rPr>
  </w:style>
  <w:style w:type="character" w:styleId="Lienhypertexte">
    <w:name w:val="Hyperlink"/>
    <w:rsid w:val="00B10AC9"/>
    <w:rPr>
      <w:color w:val="0563C1"/>
      <w:u w:val="single"/>
    </w:rPr>
  </w:style>
  <w:style w:type="character" w:styleId="Mentionnonrsolue">
    <w:name w:val="Unresolved Mention"/>
    <w:basedOn w:val="Policepardfaut"/>
    <w:uiPriority w:val="99"/>
    <w:semiHidden/>
    <w:unhideWhenUsed/>
    <w:rsid w:val="00B10AC9"/>
    <w:rPr>
      <w:color w:val="605E5C"/>
      <w:shd w:val="clear" w:color="auto" w:fill="E1DFDD"/>
    </w:rPr>
  </w:style>
  <w:style w:type="paragraph" w:styleId="Sansinterligne">
    <w:name w:val="No Spacing"/>
    <w:uiPriority w:val="1"/>
    <w:qFormat/>
    <w:rsid w:val="000133EC"/>
    <w:rPr>
      <w:rFonts w:asciiTheme="minorHAnsi" w:eastAsiaTheme="minorHAnsi" w:hAnsiTheme="minorHAnsi" w:cstheme="minorBidi"/>
      <w:sz w:val="22"/>
      <w:szCs w:val="22"/>
      <w:lang w:val="en-US" w:eastAsia="en-US"/>
    </w:rPr>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qFormat/>
    <w:rsid w:val="00047262"/>
    <w:rPr>
      <w:sz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rsid w:val="00047262"/>
    <w:rPr>
      <w:lang w:val="en-US" w:eastAsia="en-US"/>
    </w:rPr>
  </w:style>
  <w:style w:type="character" w:styleId="Appelnotedebasdep">
    <w:name w:val="footnote reference"/>
    <w:aliases w:val="BVI fnr,Error-Fußnotenzeichen5,Error-Fußnotenzeichen6,Error-Fußnotenzeichen3,Error-Fußnot...,ftref,Texto de nota al pie,Footnotes refss,Appel note de bas de page,Nota a pie,Footnote Text Char1 Car Car Car Car,Char Car Car Car Car"/>
    <w:link w:val="Char2"/>
    <w:uiPriority w:val="99"/>
    <w:qFormat/>
    <w:rsid w:val="00047262"/>
    <w:rPr>
      <w:vertAlign w:val="superscript"/>
    </w:rPr>
  </w:style>
  <w:style w:type="character" w:customStyle="1" w:styleId="tw4winMark">
    <w:name w:val="tw4winMark"/>
    <w:rsid w:val="00A51284"/>
    <w:rPr>
      <w:rFonts w:ascii="Courier New" w:hAnsi="Courier New"/>
      <w:vanish/>
      <w:color w:val="800080"/>
      <w:vertAlign w:val="subscript"/>
    </w:rPr>
  </w:style>
  <w:style w:type="paragraph" w:styleId="Paragraphedeliste">
    <w:name w:val="List Paragraph"/>
    <w:aliases w:val="References,List Paragraph (numbered (a)),Lapis Bulleted List,Liste 1,Numbered Paragraph,Main numbered paragraph,Numbered List Paragraph,123 List Paragraph,WB Para,Dot pt,F5 List Paragraph,No Spacing1"/>
    <w:basedOn w:val="Normal"/>
    <w:link w:val="ParagraphedelisteCar"/>
    <w:uiPriority w:val="34"/>
    <w:qFormat/>
    <w:rsid w:val="00850114"/>
    <w:pPr>
      <w:ind w:left="720"/>
      <w:contextualSpacing/>
    </w:pPr>
  </w:style>
  <w:style w:type="table" w:styleId="Grilledutableau">
    <w:name w:val="Table Grid"/>
    <w:basedOn w:val="TableauNormal"/>
    <w:uiPriority w:val="59"/>
    <w:rsid w:val="00D76A69"/>
    <w:rPr>
      <w:rFonts w:asciiTheme="minorHAnsi" w:eastAsiaTheme="minorEastAsia" w:hAnsiTheme="minorHAnsi" w:cstheme="minorBid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0262BE"/>
    <w:rPr>
      <w:sz w:val="16"/>
      <w:szCs w:val="16"/>
    </w:rPr>
  </w:style>
  <w:style w:type="paragraph" w:styleId="Commentaire">
    <w:name w:val="annotation text"/>
    <w:basedOn w:val="Normal"/>
    <w:link w:val="CommentaireCar"/>
    <w:uiPriority w:val="99"/>
    <w:rsid w:val="000262BE"/>
    <w:rPr>
      <w:sz w:val="20"/>
    </w:rPr>
  </w:style>
  <w:style w:type="character" w:customStyle="1" w:styleId="CommentaireCar">
    <w:name w:val="Commentaire Car"/>
    <w:basedOn w:val="Policepardfaut"/>
    <w:link w:val="Commentaire"/>
    <w:uiPriority w:val="99"/>
    <w:rsid w:val="000262BE"/>
    <w:rPr>
      <w:lang w:val="en-US" w:eastAsia="en-US"/>
    </w:rPr>
  </w:style>
  <w:style w:type="paragraph" w:styleId="Objetducommentaire">
    <w:name w:val="annotation subject"/>
    <w:basedOn w:val="Commentaire"/>
    <w:next w:val="Commentaire"/>
    <w:link w:val="ObjetducommentaireCar"/>
    <w:rsid w:val="000262BE"/>
    <w:rPr>
      <w:b/>
      <w:bCs/>
    </w:rPr>
  </w:style>
  <w:style w:type="character" w:customStyle="1" w:styleId="ObjetducommentaireCar">
    <w:name w:val="Objet du commentaire Car"/>
    <w:basedOn w:val="CommentaireCar"/>
    <w:link w:val="Objetducommentaire"/>
    <w:rsid w:val="000262BE"/>
    <w:rPr>
      <w:b/>
      <w:bCs/>
      <w:lang w:val="en-US" w:eastAsia="en-US"/>
    </w:rPr>
  </w:style>
  <w:style w:type="paragraph" w:styleId="Textedebulles">
    <w:name w:val="Balloon Text"/>
    <w:basedOn w:val="Normal"/>
    <w:link w:val="TextedebullesCar"/>
    <w:rsid w:val="000262BE"/>
    <w:rPr>
      <w:rFonts w:ascii="Segoe UI" w:hAnsi="Segoe UI" w:cs="Segoe UI"/>
      <w:sz w:val="18"/>
      <w:szCs w:val="18"/>
    </w:rPr>
  </w:style>
  <w:style w:type="character" w:customStyle="1" w:styleId="TextedebullesCar">
    <w:name w:val="Texte de bulles Car"/>
    <w:basedOn w:val="Policepardfaut"/>
    <w:link w:val="Textedebulles"/>
    <w:rsid w:val="000262BE"/>
    <w:rPr>
      <w:rFonts w:ascii="Segoe UI" w:hAnsi="Segoe UI" w:cs="Segoe UI"/>
      <w:sz w:val="18"/>
      <w:szCs w:val="18"/>
      <w:lang w:val="en-US" w:eastAsia="en-US"/>
    </w:rPr>
  </w:style>
  <w:style w:type="paragraph" w:customStyle="1" w:styleId="ColorfulList-Accent11">
    <w:name w:val="Colorful List - Accent 11"/>
    <w:basedOn w:val="Normal"/>
    <w:uiPriority w:val="34"/>
    <w:qFormat/>
    <w:rsid w:val="00E5263F"/>
    <w:pPr>
      <w:widowControl w:val="0"/>
      <w:suppressAutoHyphens/>
      <w:autoSpaceDN w:val="0"/>
      <w:spacing w:after="200" w:line="276" w:lineRule="auto"/>
      <w:ind w:left="720"/>
      <w:contextualSpacing/>
      <w:textAlignment w:val="baseline"/>
    </w:pPr>
    <w:rPr>
      <w:rFonts w:ascii="Calibri" w:eastAsia="Arial Unicode MS" w:hAnsi="Calibri" w:cs="F"/>
      <w:kern w:val="3"/>
      <w:sz w:val="22"/>
      <w:szCs w:val="22"/>
      <w:lang w:val="fr-FR" w:eastAsia="fr-FR"/>
    </w:rPr>
  </w:style>
  <w:style w:type="character" w:customStyle="1" w:styleId="ParagraphedelisteCar">
    <w:name w:val="Paragraphe de liste Car"/>
    <w:aliases w:val="References Car,List Paragraph (numbered (a)) Car,Lapis Bulleted List Car,Liste 1 Car,Numbered Paragraph Car,Main numbered paragraph Car,Numbered List Paragraph Car,123 List Paragraph Car,WB Para Car,Dot pt Car,No Spacing1 Car"/>
    <w:basedOn w:val="Policepardfaut"/>
    <w:link w:val="Paragraphedeliste"/>
    <w:uiPriority w:val="34"/>
    <w:qFormat/>
    <w:rsid w:val="00E5263F"/>
    <w:rPr>
      <w:sz w:val="24"/>
      <w:lang w:val="en-US" w:eastAsia="en-US"/>
    </w:rPr>
  </w:style>
  <w:style w:type="character" w:customStyle="1" w:styleId="A7">
    <w:name w:val="A7"/>
    <w:uiPriority w:val="99"/>
    <w:rsid w:val="00BA0822"/>
    <w:rPr>
      <w:color w:val="80CCDD"/>
      <w:sz w:val="38"/>
    </w:rPr>
  </w:style>
  <w:style w:type="paragraph" w:customStyle="1" w:styleId="Char2">
    <w:name w:val="Char2"/>
    <w:basedOn w:val="Normal"/>
    <w:link w:val="Appelnotedebasdep"/>
    <w:uiPriority w:val="99"/>
    <w:rsid w:val="00BA0822"/>
    <w:pPr>
      <w:spacing w:after="160" w:line="240" w:lineRule="exact"/>
    </w:pPr>
    <w:rPr>
      <w:sz w:val="20"/>
      <w:vertAlign w:val="superscript"/>
      <w:lang w:val="fr-FR" w:eastAsia="fr-FR"/>
    </w:rPr>
  </w:style>
  <w:style w:type="paragraph" w:styleId="Retraitcorpsdetexte2">
    <w:name w:val="Body Text Indent 2"/>
    <w:basedOn w:val="Normal"/>
    <w:link w:val="Retraitcorpsdetexte2Car"/>
    <w:rsid w:val="00BA0822"/>
    <w:pPr>
      <w:spacing w:after="120" w:line="480" w:lineRule="auto"/>
      <w:ind w:left="283"/>
    </w:pPr>
    <w:rPr>
      <w:rFonts w:ascii="Calibri" w:eastAsia="MS Mincho" w:hAnsi="Calibri"/>
      <w:szCs w:val="24"/>
    </w:rPr>
  </w:style>
  <w:style w:type="character" w:customStyle="1" w:styleId="Retraitcorpsdetexte2Car">
    <w:name w:val="Retrait corps de texte 2 Car"/>
    <w:basedOn w:val="Policepardfaut"/>
    <w:link w:val="Retraitcorpsdetexte2"/>
    <w:rsid w:val="00BA0822"/>
    <w:rPr>
      <w:rFonts w:ascii="Calibri" w:eastAsia="MS Mincho" w:hAnsi="Calibri"/>
      <w:sz w:val="24"/>
      <w:szCs w:val="24"/>
      <w:lang w:val="en-US" w:eastAsia="en-US"/>
    </w:rPr>
  </w:style>
  <w:style w:type="character" w:customStyle="1" w:styleId="s17">
    <w:name w:val="s17"/>
    <w:basedOn w:val="Policepardfaut"/>
    <w:rsid w:val="001D2C86"/>
  </w:style>
  <w:style w:type="character" w:customStyle="1" w:styleId="Titre1Car">
    <w:name w:val="Titre 1 Car"/>
    <w:basedOn w:val="Policepardfaut"/>
    <w:link w:val="Titre1"/>
    <w:uiPriority w:val="9"/>
    <w:rsid w:val="00A520F8"/>
    <w:rPr>
      <w:rFonts w:ascii="Arial" w:eastAsia="Arial" w:hAnsi="Arial" w:cs="Arial"/>
      <w:b/>
      <w:color w:val="000000"/>
      <w:sz w:val="18"/>
      <w:szCs w:val="22"/>
      <w:lang w:val="en-BI" w:eastAsia="en-BI"/>
    </w:rPr>
  </w:style>
  <w:style w:type="paragraph" w:customStyle="1" w:styleId="footnotedescription">
    <w:name w:val="footnote description"/>
    <w:next w:val="Normal"/>
    <w:link w:val="footnotedescriptionChar"/>
    <w:hidden/>
    <w:rsid w:val="00A520F8"/>
    <w:pPr>
      <w:spacing w:line="259" w:lineRule="auto"/>
      <w:jc w:val="both"/>
    </w:pPr>
    <w:rPr>
      <w:rFonts w:ascii="Arial" w:eastAsia="Arial" w:hAnsi="Arial" w:cs="Arial"/>
      <w:color w:val="000000"/>
      <w:sz w:val="18"/>
      <w:szCs w:val="22"/>
      <w:lang w:val="en-BI" w:eastAsia="en-BI"/>
    </w:rPr>
  </w:style>
  <w:style w:type="character" w:customStyle="1" w:styleId="footnotedescriptionChar">
    <w:name w:val="footnote description Char"/>
    <w:link w:val="footnotedescription"/>
    <w:rsid w:val="00A520F8"/>
    <w:rPr>
      <w:rFonts w:ascii="Arial" w:eastAsia="Arial" w:hAnsi="Arial" w:cs="Arial"/>
      <w:color w:val="000000"/>
      <w:sz w:val="18"/>
      <w:szCs w:val="22"/>
      <w:lang w:val="en-BI" w:eastAsia="en-BI"/>
    </w:rPr>
  </w:style>
  <w:style w:type="character" w:customStyle="1" w:styleId="footnotemark">
    <w:name w:val="footnote mark"/>
    <w:hidden/>
    <w:rsid w:val="00A520F8"/>
    <w:rPr>
      <w:rFonts w:ascii="Arial" w:eastAsia="Arial" w:hAnsi="Arial" w:cs="Arial"/>
      <w:color w:val="000000"/>
      <w:sz w:val="20"/>
      <w:vertAlign w:val="superscript"/>
    </w:rPr>
  </w:style>
  <w:style w:type="table" w:customStyle="1" w:styleId="TableGrid">
    <w:name w:val="TableGrid"/>
    <w:rsid w:val="00A520F8"/>
    <w:rPr>
      <w:rFonts w:asciiTheme="minorHAnsi" w:eastAsiaTheme="minorEastAsia" w:hAnsiTheme="minorHAnsi" w:cstheme="minorBidi"/>
      <w:sz w:val="22"/>
      <w:szCs w:val="22"/>
      <w:lang w:val="en-BI" w:eastAsia="en-B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evaluation.org/unegcodeofconduct"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evaluation.org/ethical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3" Type="http://schemas.openxmlformats.org/officeDocument/2006/relationships/hyperlink" Target="mailto:registry.bi@undp.org" TargetMode="External"/><Relationship Id="rId2" Type="http://schemas.openxmlformats.org/officeDocument/2006/relationships/hyperlink" Target="http://www.bi.undp.org" TargetMode="External"/><Relationship Id="rId1" Type="http://schemas.openxmlformats.org/officeDocument/2006/relationships/hyperlink" Target="mailto:registry.bi@undp.org" TargetMode="External"/><Relationship Id="rId4" Type="http://schemas.openxmlformats.org/officeDocument/2006/relationships/hyperlink" Target="http://www.bi.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riste\Desktop\PNUD\Ent&#234;te%20PNUD_Marcel_.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f91dbb770e85530699856e930721dc2d">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af1fa1b20360331c9273186c903333d0"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enumeration value="Portuguese"/>
        </xsd:restriction>
      </xsd:simpleType>
    </xsd:element>
    <xsd:element name="Description0" ma:index="9" ma:displayName="Description" ma:format="Dropdown" ma:internalName="Description0">
      <xsd:simpleType>
        <xsd:restriction base="dms:Choice">
          <xsd:enumeration value="Logo with tagline"/>
          <xsd:enumeration value="50th Anniversary Logo"/>
          <xsd:enumeration value="By2030"/>
          <xsd:enumeration value="Myriad Pro fonts – for PC and MAC"/>
          <xsd:enumeration value="PowerPoint Template"/>
          <xsd:enumeration value="UNDP Pull-up Banners"/>
          <xsd:enumeration value="UNDP Editorial Style Manual"/>
          <xsd:enumeration value="UNDP Promotional items"/>
          <xsd:enumeration value="Press Releases and Media Advisories"/>
          <xsd:enumeration value="Fast Facts and UNDP Results template"/>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UNDP Brand Manual"/>
          <xsd:enumeration value="UNDP CO Toolkit on EU Visibility"/>
          <xsd:enumeration value="Photography Guidelines"/>
          <xsd:enumeration value="Corporate Posters"/>
          <xsd:enumeration value="RBAS Booklets"/>
          <xsd:enumeration value="UNDP People and Planet - LOGO"/>
          <xsd:enumeration value="SDG Posters"/>
          <xsd:enumeration value="SDG Icons"/>
          <xsd:enumeration value="SDG Branding Guidelines"/>
          <xsd:enumeration value="Social Media Documents"/>
          <xsd:enumeration value="UNDP Publications and Copyright Policy"/>
          <xsd:enumeration value="Communications Training Presentations"/>
          <xsd:enumeration value="UNDP Policy-Partnerships and Communications Strategy and Action Plan"/>
          <xsd:enumeration value="Donor Visibility Guidance"/>
          <xsd:enumeration value="Annual Report 2017"/>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253EF-03FA-4262-B66C-CA1A06A29A17}">
  <ds:schemaRefs>
    <ds:schemaRef ds:uri="http://schemas.openxmlformats.org/officeDocument/2006/bibliography"/>
  </ds:schemaRefs>
</ds:datastoreItem>
</file>

<file path=customXml/itemProps2.xml><?xml version="1.0" encoding="utf-8"?>
<ds:datastoreItem xmlns:ds="http://schemas.openxmlformats.org/officeDocument/2006/customXml" ds:itemID="{C9030E19-9109-4B6F-91B2-107005243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B2C40-FBA3-47DC-9174-78DEDCF66AD5}">
  <ds:schemaRefs>
    <ds:schemaRef ds:uri="http://schemas.microsoft.com/office/2006/metadata/longProperties"/>
  </ds:schemaRefs>
</ds:datastoreItem>
</file>

<file path=customXml/itemProps4.xml><?xml version="1.0" encoding="utf-8"?>
<ds:datastoreItem xmlns:ds="http://schemas.openxmlformats.org/officeDocument/2006/customXml" ds:itemID="{DC33B0AC-FD4B-45BD-B30B-08E59F3175C0}">
  <ds:schemaRefs>
    <ds:schemaRef ds:uri="http://schemas.microsoft.com/sharepoint/events"/>
  </ds:schemaRefs>
</ds:datastoreItem>
</file>

<file path=customXml/itemProps5.xml><?xml version="1.0" encoding="utf-8"?>
<ds:datastoreItem xmlns:ds="http://schemas.openxmlformats.org/officeDocument/2006/customXml" ds:itemID="{88F254EF-5445-463C-9053-FF1DC28CE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Entête PNUD_Marcel_</Template>
  <TotalTime>9</TotalTime>
  <Pages>16</Pages>
  <Words>5520</Words>
  <Characters>31465</Characters>
  <Application>Microsoft Office Word</Application>
  <DocSecurity>0</DocSecurity>
  <Lines>262</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A4-formatted Word doc, letterhead, French, editable text</vt:lpstr>
      <vt:lpstr/>
    </vt:vector>
  </TitlesOfParts>
  <Company>UNDP</Company>
  <LinksUpToDate>false</LinksUpToDate>
  <CharactersWithSpaces>36912</CharactersWithSpaces>
  <SharedDoc>false</SharedDoc>
  <HLinks>
    <vt:vector size="12" baseType="variant">
      <vt:variant>
        <vt:i4>3735575</vt:i4>
      </vt:variant>
      <vt:variant>
        <vt:i4>2069</vt:i4>
      </vt:variant>
      <vt:variant>
        <vt:i4>1025</vt:i4>
      </vt:variant>
      <vt:variant>
        <vt:i4>1</vt:i4>
      </vt:variant>
      <vt:variant>
        <vt:lpwstr>Screen shot 2011-11-21 at 6</vt:lpwstr>
      </vt:variant>
      <vt:variant>
        <vt:lpwstr/>
      </vt:variant>
      <vt:variant>
        <vt:i4>2162737</vt:i4>
      </vt:variant>
      <vt:variant>
        <vt:i4>2072</vt:i4>
      </vt:variant>
      <vt:variant>
        <vt:i4>1026</vt:i4>
      </vt:variant>
      <vt:variant>
        <vt:i4>1</vt:i4>
      </vt:variant>
      <vt:variant>
        <vt:lpwstr>UNDP_French_Logo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A4-formatted Word doc, letterhead, French, editable text</dc:title>
  <dc:subject/>
  <dc:creator>Evariste</dc:creator>
  <cp:keywords/>
  <cp:lastModifiedBy>Pascal Mukanya Mufuta</cp:lastModifiedBy>
  <cp:revision>8</cp:revision>
  <dcterms:created xsi:type="dcterms:W3CDTF">2021-05-26T13:44:00Z</dcterms:created>
  <dcterms:modified xsi:type="dcterms:W3CDTF">2021-05-27T10:37:00Z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UNDP stationery</vt:lpwstr>
  </property>
  <property fmtid="{D5CDD505-2E9C-101B-9397-08002B2CF9AE}" pid="3" name="Language">
    <vt:lpwstr>French</vt:lpwstr>
  </property>
  <property fmtid="{D5CDD505-2E9C-101B-9397-08002B2CF9AE}" pid="4" name="_dlc_DocId">
    <vt:lpwstr>UNITPB-86-357</vt:lpwstr>
  </property>
  <property fmtid="{D5CDD505-2E9C-101B-9397-08002B2CF9AE}" pid="5" name="_dlc_DocIdItemGuid">
    <vt:lpwstr>ce55838b-1c81-4fd0-b575-fb338d919227</vt:lpwstr>
  </property>
  <property fmtid="{D5CDD505-2E9C-101B-9397-08002B2CF9AE}" pid="6" name="_dlc_DocIdUrl">
    <vt:lpwstr>https://intranet.undp.org/unit/pb/communicate/tagline/_layouts/DocIdRedir.aspx?ID=UNITPB-86-357, UNITPB-86-357</vt:lpwstr>
  </property>
</Properties>
</file>